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40A0" w14:textId="77777777" w:rsidR="0057184B" w:rsidRPr="0057184B" w:rsidRDefault="0057184B" w:rsidP="0057184B">
      <w:pPr>
        <w:jc w:val="center"/>
        <w:rPr>
          <w:rFonts w:ascii="Arial Narrow" w:hAnsi="Arial Narrow"/>
          <w:b/>
          <w:bCs/>
          <w:i/>
          <w:iCs/>
          <w:color w:val="000000" w:themeColor="text1"/>
          <w:u w:val="single"/>
          <w:lang w:val="en-US"/>
        </w:rPr>
      </w:pPr>
      <w:r w:rsidRPr="0057184B">
        <w:rPr>
          <w:rFonts w:ascii="Arial Narrow" w:hAnsi="Arial Narrow"/>
          <w:b/>
          <w:bCs/>
          <w:i/>
          <w:iCs/>
          <w:color w:val="000000" w:themeColor="text1"/>
          <w:u w:val="single"/>
          <w:lang w:val="en-US"/>
        </w:rPr>
        <w:t>Original Research Article</w:t>
      </w:r>
    </w:p>
    <w:p w14:paraId="7AAC081E" w14:textId="5C997D3D" w:rsidR="0094167E" w:rsidRPr="007445F7" w:rsidRDefault="00AB2F08" w:rsidP="00973B5B">
      <w:pPr>
        <w:jc w:val="center"/>
        <w:rPr>
          <w:rFonts w:ascii="Arial Narrow" w:hAnsi="Arial Narrow"/>
          <w:b/>
          <w:bCs/>
          <w:iCs/>
          <w:color w:val="000000" w:themeColor="text1"/>
        </w:rPr>
      </w:pPr>
      <w:r w:rsidRPr="007445F7">
        <w:rPr>
          <w:rFonts w:ascii="Arial Narrow" w:hAnsi="Arial Narrow"/>
          <w:b/>
          <w:bCs/>
          <w:color w:val="000000" w:themeColor="text1"/>
        </w:rPr>
        <w:t xml:space="preserve">Assessing the Impact of Procurement Methods on Performance </w:t>
      </w:r>
      <w:r w:rsidR="007445F7">
        <w:rPr>
          <w:rFonts w:ascii="Arial Narrow" w:hAnsi="Arial Narrow"/>
          <w:b/>
          <w:bCs/>
          <w:color w:val="000000" w:themeColor="text1"/>
        </w:rPr>
        <w:t xml:space="preserve">of </w:t>
      </w:r>
      <w:r w:rsidRPr="007445F7">
        <w:rPr>
          <w:rFonts w:ascii="Arial Narrow" w:hAnsi="Arial Narrow"/>
          <w:b/>
          <w:bCs/>
          <w:color w:val="000000" w:themeColor="text1"/>
        </w:rPr>
        <w:t>Public Hospitals: Evidence from Pumwani Hospital, Kenya</w:t>
      </w:r>
      <w:r w:rsidR="00744786" w:rsidRPr="007445F7">
        <w:rPr>
          <w:rFonts w:ascii="Arial Narrow" w:hAnsi="Arial Narrow"/>
          <w:b/>
          <w:bCs/>
          <w:color w:val="000000" w:themeColor="text1"/>
        </w:rPr>
        <w:t>.</w:t>
      </w:r>
    </w:p>
    <w:p w14:paraId="1417255A" w14:textId="77777777" w:rsidR="00B34E27" w:rsidRDefault="00B34E27" w:rsidP="00973B5B">
      <w:pPr>
        <w:pBdr>
          <w:top w:val="single" w:sz="4" w:space="1" w:color="auto"/>
        </w:pBdr>
        <w:jc w:val="center"/>
        <w:outlineLvl w:val="0"/>
        <w:rPr>
          <w:rFonts w:ascii="Arial Narrow" w:hAnsi="Arial Narrow"/>
          <w:b/>
          <w:bCs/>
          <w:color w:val="000000" w:themeColor="text1"/>
          <w:vertAlign w:val="superscript"/>
        </w:rPr>
      </w:pPr>
      <w:bookmarkStart w:id="0" w:name="_Toc396725874"/>
      <w:bookmarkStart w:id="1" w:name="_Toc215328477"/>
    </w:p>
    <w:p w14:paraId="058AC9F5" w14:textId="67251157" w:rsidR="00A55BF5" w:rsidRPr="00F774EE" w:rsidRDefault="00A55BF5" w:rsidP="00973B5B">
      <w:pPr>
        <w:pBdr>
          <w:top w:val="single" w:sz="4" w:space="1" w:color="auto"/>
        </w:pBdr>
        <w:jc w:val="center"/>
        <w:outlineLvl w:val="0"/>
        <w:rPr>
          <w:rFonts w:ascii="Arial Narrow" w:hAnsi="Arial Narrow"/>
          <w:b/>
          <w:color w:val="000000" w:themeColor="text1"/>
        </w:rPr>
      </w:pPr>
      <w:bookmarkStart w:id="2" w:name="_GoBack"/>
      <w:bookmarkEnd w:id="2"/>
      <w:r w:rsidRPr="00F774EE">
        <w:rPr>
          <w:rFonts w:ascii="Arial Narrow" w:hAnsi="Arial Narrow"/>
          <w:b/>
          <w:color w:val="000000" w:themeColor="text1"/>
        </w:rPr>
        <w:t>ABSTRACT</w:t>
      </w:r>
      <w:bookmarkEnd w:id="0"/>
      <w:bookmarkEnd w:id="1"/>
    </w:p>
    <w:p w14:paraId="427A4A2C" w14:textId="1CA7BAF0" w:rsidR="0012436D" w:rsidRPr="007445F7" w:rsidRDefault="00F774EE" w:rsidP="00973B5B">
      <w:pPr>
        <w:pStyle w:val="NormalWeb"/>
        <w:spacing w:before="0" w:beforeAutospacing="0" w:after="0" w:afterAutospacing="0"/>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In the </w:t>
      </w:r>
      <w:r w:rsidR="00FF6469" w:rsidRPr="007445F7">
        <w:rPr>
          <w:rFonts w:ascii="Arial Narrow" w:hAnsi="Arial Narrow"/>
          <w:color w:val="000000" w:themeColor="text1"/>
          <w:sz w:val="20"/>
          <w:szCs w:val="20"/>
        </w:rPr>
        <w:t>Kenyan</w:t>
      </w:r>
      <w:r w:rsidRPr="007445F7">
        <w:rPr>
          <w:rFonts w:ascii="Arial Narrow" w:hAnsi="Arial Narrow"/>
          <w:color w:val="000000" w:themeColor="text1"/>
          <w:sz w:val="20"/>
          <w:szCs w:val="20"/>
        </w:rPr>
        <w:t xml:space="preserve"> public sector with the public sectors the</w:t>
      </w:r>
      <w:r w:rsidR="00FF6469"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G</w:t>
      </w:r>
      <w:r w:rsidR="00FF6469" w:rsidRPr="007445F7">
        <w:rPr>
          <w:rFonts w:ascii="Arial Narrow" w:hAnsi="Arial Narrow"/>
          <w:color w:val="000000" w:themeColor="text1"/>
          <w:sz w:val="20"/>
          <w:szCs w:val="20"/>
        </w:rPr>
        <w:t>overnment is constantly putting its procurement plans</w:t>
      </w:r>
      <w:r w:rsidRPr="007445F7">
        <w:rPr>
          <w:rFonts w:ascii="Arial Narrow" w:hAnsi="Arial Narrow"/>
          <w:color w:val="000000" w:themeColor="text1"/>
          <w:sz w:val="20"/>
          <w:szCs w:val="20"/>
        </w:rPr>
        <w:t xml:space="preserve"> </w:t>
      </w:r>
      <w:r w:rsidR="00FF6469" w:rsidRPr="007445F7">
        <w:rPr>
          <w:rFonts w:ascii="Arial Narrow" w:hAnsi="Arial Narrow"/>
          <w:color w:val="000000" w:themeColor="text1"/>
          <w:sz w:val="20"/>
          <w:szCs w:val="20"/>
        </w:rPr>
        <w:t>and policies into action.  However, beneath every procurement-related activity, the public sector is witnessing growing inefficiency</w:t>
      </w:r>
      <w:r w:rsidR="00744786" w:rsidRPr="007445F7">
        <w:rPr>
          <w:rFonts w:ascii="Arial Narrow" w:hAnsi="Arial Narrow"/>
          <w:color w:val="000000" w:themeColor="text1"/>
          <w:sz w:val="20"/>
          <w:szCs w:val="20"/>
        </w:rPr>
        <w:t>, which is</w:t>
      </w:r>
      <w:r w:rsidR="00FF6469" w:rsidRPr="007445F7">
        <w:rPr>
          <w:rFonts w:ascii="Arial Narrow" w:hAnsi="Arial Narrow"/>
          <w:color w:val="000000" w:themeColor="text1"/>
          <w:sz w:val="20"/>
          <w:szCs w:val="20"/>
        </w:rPr>
        <w:t xml:space="preserve"> result</w:t>
      </w:r>
      <w:r w:rsidR="00744786" w:rsidRPr="007445F7">
        <w:rPr>
          <w:rFonts w:ascii="Arial Narrow" w:hAnsi="Arial Narrow"/>
          <w:color w:val="000000" w:themeColor="text1"/>
          <w:sz w:val="20"/>
          <w:szCs w:val="20"/>
        </w:rPr>
        <w:t>ing</w:t>
      </w:r>
      <w:r w:rsidR="00FF6469" w:rsidRPr="007445F7">
        <w:rPr>
          <w:rFonts w:ascii="Arial Narrow" w:hAnsi="Arial Narrow"/>
          <w:color w:val="000000" w:themeColor="text1"/>
          <w:sz w:val="20"/>
          <w:szCs w:val="20"/>
        </w:rPr>
        <w:t xml:space="preserve"> in</w:t>
      </w:r>
      <w:r w:rsidR="00744786" w:rsidRPr="007445F7">
        <w:rPr>
          <w:rFonts w:ascii="Arial Narrow" w:hAnsi="Arial Narrow"/>
          <w:color w:val="000000" w:themeColor="text1"/>
          <w:sz w:val="20"/>
          <w:szCs w:val="20"/>
        </w:rPr>
        <w:t>to</w:t>
      </w:r>
      <w:r w:rsidR="00FF6469" w:rsidRPr="007445F7">
        <w:rPr>
          <w:rFonts w:ascii="Arial Narrow" w:hAnsi="Arial Narrow"/>
          <w:color w:val="000000" w:themeColor="text1"/>
          <w:sz w:val="20"/>
          <w:szCs w:val="20"/>
        </w:rPr>
        <w:t xml:space="preserve"> increasing public dissatisfaction with the public sector procurement performance. These performance issues have had a negative effect on Pumwani Maternity Hospital procurement to an extent of affecting the performance of the entire hospital. Although research clearly demonstrates the effect of the public procurement process on public sector performance, available empirical evidence shows; methodological, conceptual, and contextual gaps</w:t>
      </w:r>
      <w:r w:rsidR="00744786" w:rsidRPr="007445F7">
        <w:rPr>
          <w:rFonts w:ascii="Arial Narrow" w:hAnsi="Arial Narrow"/>
          <w:color w:val="000000" w:themeColor="text1"/>
          <w:sz w:val="20"/>
          <w:szCs w:val="20"/>
        </w:rPr>
        <w:t xml:space="preserve"> </w:t>
      </w:r>
      <w:r w:rsidR="00FF6469" w:rsidRPr="007445F7">
        <w:rPr>
          <w:rFonts w:ascii="Arial Narrow" w:hAnsi="Arial Narrow"/>
          <w:color w:val="000000" w:themeColor="text1"/>
          <w:sz w:val="20"/>
          <w:szCs w:val="20"/>
        </w:rPr>
        <w:t xml:space="preserve">These gaps motivated the present study had to be done in order to bridge and bring new evidence. The research objective was to examine how </w:t>
      </w:r>
      <w:r w:rsidRPr="007445F7">
        <w:rPr>
          <w:rFonts w:ascii="Arial Narrow" w:hAnsi="Arial Narrow"/>
          <w:color w:val="000000" w:themeColor="text1"/>
          <w:sz w:val="20"/>
          <w:szCs w:val="20"/>
        </w:rPr>
        <w:t xml:space="preserve">procurement methods </w:t>
      </w:r>
      <w:r w:rsidR="00FF6469" w:rsidRPr="007445F7">
        <w:rPr>
          <w:rFonts w:ascii="Arial Narrow" w:hAnsi="Arial Narrow"/>
          <w:color w:val="000000" w:themeColor="text1"/>
          <w:sz w:val="20"/>
          <w:szCs w:val="20"/>
        </w:rPr>
        <w:t xml:space="preserve">the performance of the public sector in Nairobi, Kenya. </w:t>
      </w:r>
      <w:r w:rsidR="00744786" w:rsidRPr="007445F7">
        <w:rPr>
          <w:rFonts w:ascii="Arial Narrow" w:hAnsi="Arial Narrow"/>
          <w:color w:val="000000" w:themeColor="text1"/>
          <w:sz w:val="20"/>
          <w:szCs w:val="20"/>
        </w:rPr>
        <w:t>The s</w:t>
      </w:r>
      <w:r w:rsidR="00FF6469" w:rsidRPr="007445F7">
        <w:rPr>
          <w:rFonts w:ascii="Arial Narrow" w:hAnsi="Arial Narrow"/>
          <w:color w:val="000000" w:themeColor="text1"/>
          <w:sz w:val="20"/>
          <w:szCs w:val="20"/>
        </w:rPr>
        <w:t>tudy employed descriptive research design</w:t>
      </w:r>
      <w:r w:rsidR="00744786" w:rsidRPr="007445F7">
        <w:rPr>
          <w:rFonts w:ascii="Arial Narrow" w:hAnsi="Arial Narrow"/>
          <w:color w:val="000000" w:themeColor="text1"/>
          <w:sz w:val="20"/>
          <w:szCs w:val="20"/>
        </w:rPr>
        <w:t xml:space="preserve"> while targeting the</w:t>
      </w:r>
      <w:r w:rsidR="00FF6469" w:rsidRPr="007445F7">
        <w:rPr>
          <w:rFonts w:ascii="Arial Narrow" w:hAnsi="Arial Narrow"/>
          <w:color w:val="000000" w:themeColor="text1"/>
          <w:sz w:val="20"/>
          <w:szCs w:val="20"/>
        </w:rPr>
        <w:t xml:space="preserve"> 62 senior store, procurement, and finance officers at Pumwani Maternity.  Since that population was small and manageable, study employed the census where the 62 officers were used as respondents.  Primary data were gathered using a structured questionnaire. </w:t>
      </w:r>
      <w:r w:rsidR="00744786" w:rsidRPr="007445F7">
        <w:rPr>
          <w:rFonts w:ascii="Arial Narrow" w:hAnsi="Arial Narrow"/>
          <w:color w:val="000000" w:themeColor="text1"/>
          <w:sz w:val="20"/>
          <w:szCs w:val="20"/>
        </w:rPr>
        <w:t>The study used descriptive statistics and developed predictive</w:t>
      </w:r>
      <w:r w:rsidR="00FF6469" w:rsidRPr="007445F7">
        <w:rPr>
          <w:rFonts w:ascii="Arial Narrow" w:hAnsi="Arial Narrow"/>
          <w:color w:val="000000" w:themeColor="text1"/>
          <w:sz w:val="20"/>
          <w:szCs w:val="20"/>
        </w:rPr>
        <w:t xml:space="preserve"> models using inferential</w:t>
      </w:r>
      <w:r w:rsidR="000753DA" w:rsidRPr="007445F7">
        <w:rPr>
          <w:rFonts w:ascii="Arial Narrow" w:hAnsi="Arial Narrow"/>
          <w:color w:val="000000" w:themeColor="text1"/>
          <w:sz w:val="20"/>
          <w:szCs w:val="20"/>
        </w:rPr>
        <w:t xml:space="preserve"> analysis.</w:t>
      </w:r>
      <w:r w:rsidR="00FF6469" w:rsidRPr="007445F7">
        <w:rPr>
          <w:rFonts w:ascii="Arial Narrow" w:hAnsi="Arial Narrow"/>
          <w:color w:val="000000" w:themeColor="text1"/>
          <w:sz w:val="20"/>
          <w:szCs w:val="20"/>
        </w:rPr>
        <w:t xml:space="preserve"> </w:t>
      </w:r>
      <w:r w:rsidRPr="007445F7">
        <w:rPr>
          <w:color w:val="000000" w:themeColor="text1"/>
          <w:sz w:val="20"/>
          <w:szCs w:val="20"/>
        </w:rPr>
        <w:t>The study concluded that each of; open tendering (β=0.172; p = 0.032; r=0.4330), request for quotation (β= 0.458; p = 0.001; r=0.806), direct procurement (β= 0.174; p= 0.020; r=0.393), and restricted tendering and hospital performance (β=0.426; p= 0.002; r=0.818) have a significant and positive impact on the performance of Pumwani Maternity Hospital. It was recommended that Pumwani Maternity Hospital in Nairobi City County should re-examine its open tendering practices with an emphasis on maintaining transparency as a core component of the procurement process, improve its request for quotation method by emphasizing standardizing the assessment criteria, formulate clear guidelines establishing the circumstances under which direct procurement can be used, and create standard qualification and appraisal benchmarks for all suppliers involved in restricted tendering</w:t>
      </w:r>
      <w:r w:rsidR="00820FE5" w:rsidRPr="007445F7">
        <w:rPr>
          <w:rFonts w:ascii="Arial Narrow" w:hAnsi="Arial Narrow"/>
          <w:color w:val="000000" w:themeColor="text1"/>
          <w:sz w:val="20"/>
          <w:szCs w:val="20"/>
        </w:rPr>
        <w:t>.</w:t>
      </w:r>
    </w:p>
    <w:p w14:paraId="44A18962" w14:textId="0CF2594B" w:rsidR="000753DA" w:rsidRPr="007445F7" w:rsidRDefault="000753DA" w:rsidP="00973B5B">
      <w:pPr>
        <w:pStyle w:val="NormalWeb"/>
        <w:pBdr>
          <w:bottom w:val="single" w:sz="4" w:space="1" w:color="auto"/>
        </w:pBdr>
        <w:spacing w:before="0" w:beforeAutospacing="0" w:after="0" w:afterAutospacing="0"/>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Keywords: </w:t>
      </w:r>
      <w:r w:rsidR="00F774EE" w:rsidRPr="007445F7">
        <w:rPr>
          <w:rFonts w:ascii="Arial Narrow" w:hAnsi="Arial Narrow"/>
          <w:i/>
          <w:iCs/>
          <w:color w:val="000000" w:themeColor="text1"/>
          <w:sz w:val="20"/>
          <w:szCs w:val="20"/>
        </w:rPr>
        <w:t xml:space="preserve">Direct Procurement, Open Tendering, </w:t>
      </w:r>
      <w:r w:rsidRPr="007445F7">
        <w:rPr>
          <w:rFonts w:ascii="Arial Narrow" w:hAnsi="Arial Narrow"/>
          <w:i/>
          <w:iCs/>
          <w:color w:val="000000" w:themeColor="text1"/>
          <w:sz w:val="20"/>
          <w:szCs w:val="20"/>
        </w:rPr>
        <w:t>Performance</w:t>
      </w:r>
      <w:r w:rsidR="00F774EE" w:rsidRPr="007445F7">
        <w:rPr>
          <w:rFonts w:ascii="Arial Narrow" w:hAnsi="Arial Narrow"/>
          <w:i/>
          <w:iCs/>
          <w:color w:val="000000" w:themeColor="text1"/>
          <w:sz w:val="20"/>
          <w:szCs w:val="20"/>
        </w:rPr>
        <w:t xml:space="preserve">, </w:t>
      </w:r>
      <w:r w:rsidRPr="007445F7">
        <w:rPr>
          <w:rFonts w:ascii="Arial Narrow" w:hAnsi="Arial Narrow"/>
          <w:i/>
          <w:iCs/>
          <w:color w:val="000000" w:themeColor="text1"/>
          <w:sz w:val="20"/>
          <w:szCs w:val="20"/>
        </w:rPr>
        <w:t xml:space="preserve">Procurement </w:t>
      </w:r>
      <w:r w:rsidR="00F774EE" w:rsidRPr="007445F7">
        <w:rPr>
          <w:rFonts w:ascii="Arial Narrow" w:hAnsi="Arial Narrow"/>
          <w:i/>
          <w:iCs/>
          <w:color w:val="000000" w:themeColor="text1"/>
          <w:sz w:val="20"/>
          <w:szCs w:val="20"/>
        </w:rPr>
        <w:t xml:space="preserve">Method, </w:t>
      </w:r>
      <w:r w:rsidRPr="007445F7">
        <w:rPr>
          <w:rFonts w:ascii="Arial Narrow" w:hAnsi="Arial Narrow"/>
          <w:i/>
          <w:iCs/>
          <w:color w:val="000000" w:themeColor="text1"/>
          <w:sz w:val="20"/>
          <w:szCs w:val="20"/>
        </w:rPr>
        <w:t>Pumwani Maternity Hospital</w:t>
      </w:r>
      <w:r w:rsidR="00F774EE" w:rsidRPr="007445F7">
        <w:rPr>
          <w:rFonts w:ascii="Arial Narrow" w:hAnsi="Arial Narrow"/>
          <w:i/>
          <w:iCs/>
          <w:color w:val="000000" w:themeColor="text1"/>
          <w:sz w:val="20"/>
          <w:szCs w:val="20"/>
        </w:rPr>
        <w:t xml:space="preserve">, Restricted Tendering </w:t>
      </w:r>
      <w:r w:rsidRPr="007445F7">
        <w:rPr>
          <w:rFonts w:ascii="Arial Narrow" w:hAnsi="Arial Narrow"/>
          <w:i/>
          <w:iCs/>
          <w:color w:val="000000" w:themeColor="text1"/>
          <w:sz w:val="20"/>
          <w:szCs w:val="20"/>
        </w:rPr>
        <w:t xml:space="preserve">Request </w:t>
      </w:r>
      <w:r w:rsidR="00F774EE" w:rsidRPr="007445F7">
        <w:rPr>
          <w:rFonts w:ascii="Arial Narrow" w:hAnsi="Arial Narrow"/>
          <w:i/>
          <w:iCs/>
          <w:color w:val="000000" w:themeColor="text1"/>
          <w:sz w:val="20"/>
          <w:szCs w:val="20"/>
        </w:rPr>
        <w:t xml:space="preserve">for </w:t>
      </w:r>
      <w:r w:rsidRPr="007445F7">
        <w:rPr>
          <w:rFonts w:ascii="Arial Narrow" w:hAnsi="Arial Narrow"/>
          <w:i/>
          <w:iCs/>
          <w:color w:val="000000" w:themeColor="text1"/>
          <w:sz w:val="20"/>
          <w:szCs w:val="20"/>
        </w:rPr>
        <w:t>Quotation</w:t>
      </w:r>
    </w:p>
    <w:p w14:paraId="29C57DF4" w14:textId="56A8710F" w:rsidR="00037E1B" w:rsidRPr="007445F7" w:rsidRDefault="00037E1B" w:rsidP="00973B5B">
      <w:pPr>
        <w:pStyle w:val="Heading1"/>
        <w:spacing w:line="240" w:lineRule="auto"/>
        <w:rPr>
          <w:rFonts w:ascii="Arial Narrow" w:hAnsi="Arial Narrow" w:cs="Times New Roman"/>
          <w:sz w:val="20"/>
          <w:szCs w:val="20"/>
        </w:rPr>
      </w:pPr>
      <w:bookmarkStart w:id="3" w:name="_Toc398683927"/>
      <w:bookmarkStart w:id="4" w:name="_Toc35776202"/>
      <w:bookmarkStart w:id="5" w:name="_Toc215328479"/>
      <w:r w:rsidRPr="007445F7">
        <w:rPr>
          <w:rFonts w:ascii="Arial Narrow" w:hAnsi="Arial Narrow" w:cs="Times New Roman"/>
          <w:sz w:val="20"/>
          <w:szCs w:val="20"/>
        </w:rPr>
        <w:t>INTRODUCTION</w:t>
      </w:r>
      <w:bookmarkEnd w:id="3"/>
      <w:bookmarkEnd w:id="4"/>
      <w:bookmarkEnd w:id="5"/>
    </w:p>
    <w:p w14:paraId="187DBB35" w14:textId="2E263812" w:rsidR="003B274F" w:rsidRPr="007445F7" w:rsidRDefault="00037E1B" w:rsidP="007445F7">
      <w:pPr>
        <w:pStyle w:val="Heading2"/>
        <w:rPr>
          <w:sz w:val="20"/>
          <w:szCs w:val="20"/>
        </w:rPr>
      </w:pPr>
      <w:bookmarkStart w:id="6" w:name="_Toc384897434"/>
      <w:bookmarkStart w:id="7" w:name="_Toc384897834"/>
      <w:bookmarkStart w:id="8" w:name="_Toc388907285"/>
      <w:bookmarkStart w:id="9" w:name="_Toc398683928"/>
      <w:bookmarkStart w:id="10" w:name="_Toc35776203"/>
      <w:bookmarkStart w:id="11" w:name="_Toc215328480"/>
      <w:r w:rsidRPr="007445F7">
        <w:rPr>
          <w:sz w:val="20"/>
          <w:szCs w:val="20"/>
        </w:rPr>
        <w:t>Background of Study</w:t>
      </w:r>
      <w:bookmarkEnd w:id="6"/>
      <w:bookmarkEnd w:id="7"/>
      <w:bookmarkEnd w:id="8"/>
      <w:bookmarkEnd w:id="9"/>
      <w:bookmarkEnd w:id="10"/>
      <w:bookmarkEnd w:id="11"/>
    </w:p>
    <w:p w14:paraId="2D0A603F" w14:textId="303B7E9D" w:rsidR="00AF6D9D" w:rsidRPr="007445F7" w:rsidRDefault="00AF6D9D"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The public sector has been explained as being one of the best supports of the nation's economy and having a significant mandate of improving and promoting the business sector in different ways. (</w:t>
      </w:r>
      <w:proofErr w:type="spellStart"/>
      <w:r w:rsidRPr="007445F7">
        <w:rPr>
          <w:rFonts w:ascii="Arial Narrow" w:hAnsi="Arial Narrow"/>
          <w:color w:val="000000" w:themeColor="text1"/>
          <w:sz w:val="20"/>
          <w:szCs w:val="20"/>
        </w:rPr>
        <w:t>Ong'era</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Musili</w:t>
      </w:r>
      <w:proofErr w:type="spellEnd"/>
      <w:r w:rsidRPr="007445F7">
        <w:rPr>
          <w:rFonts w:ascii="Arial Narrow" w:hAnsi="Arial Narrow"/>
          <w:color w:val="000000" w:themeColor="text1"/>
          <w:sz w:val="20"/>
          <w:szCs w:val="20"/>
        </w:rPr>
        <w:t xml:space="preserve">, 2019). </w:t>
      </w:r>
      <w:r w:rsidR="000753DA" w:rsidRPr="007445F7">
        <w:rPr>
          <w:rFonts w:ascii="Arial Narrow" w:hAnsi="Arial Narrow"/>
          <w:color w:val="000000" w:themeColor="text1"/>
          <w:sz w:val="20"/>
          <w:szCs w:val="20"/>
        </w:rPr>
        <w:t>Its p</w:t>
      </w:r>
      <w:r w:rsidRPr="007445F7">
        <w:rPr>
          <w:rFonts w:ascii="Arial Narrow" w:hAnsi="Arial Narrow"/>
          <w:color w:val="000000" w:themeColor="text1"/>
          <w:sz w:val="20"/>
          <w:szCs w:val="20"/>
        </w:rPr>
        <w:t>erformance has thus become an essential element in realizing effectiveness and efficiency of the public sector and growth</w:t>
      </w:r>
      <w:r w:rsidR="000753DA" w:rsidRPr="007445F7">
        <w:rPr>
          <w:rFonts w:ascii="Arial Narrow" w:hAnsi="Arial Narrow"/>
          <w:color w:val="000000" w:themeColor="text1"/>
          <w:sz w:val="20"/>
          <w:szCs w:val="20"/>
        </w:rPr>
        <w:t xml:space="preserve"> as well as</w:t>
      </w:r>
      <w:r w:rsidRPr="007445F7">
        <w:rPr>
          <w:rFonts w:ascii="Arial Narrow" w:hAnsi="Arial Narrow"/>
          <w:color w:val="000000" w:themeColor="text1"/>
          <w:sz w:val="20"/>
          <w:szCs w:val="20"/>
        </w:rPr>
        <w:t xml:space="preserve"> productivity (Gutterman, 2023). </w:t>
      </w:r>
      <w:r w:rsidR="000753DA"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 xml:space="preserve">Performance in the public sector is undermined worldwide in the world economy because it strives to </w:t>
      </w:r>
      <w:proofErr w:type="spellStart"/>
      <w:r w:rsidRPr="007445F7">
        <w:rPr>
          <w:rFonts w:ascii="Arial Narrow" w:hAnsi="Arial Narrow"/>
          <w:color w:val="000000" w:themeColor="text1"/>
          <w:sz w:val="20"/>
          <w:szCs w:val="20"/>
        </w:rPr>
        <w:t>fulfill</w:t>
      </w:r>
      <w:proofErr w:type="spellEnd"/>
      <w:r w:rsidRPr="007445F7">
        <w:rPr>
          <w:rFonts w:ascii="Arial Narrow" w:hAnsi="Arial Narrow"/>
          <w:color w:val="000000" w:themeColor="text1"/>
          <w:sz w:val="20"/>
          <w:szCs w:val="20"/>
        </w:rPr>
        <w:t xml:space="preserve"> individuals' needs at their best (</w:t>
      </w:r>
      <w:proofErr w:type="spellStart"/>
      <w:r w:rsidRPr="007445F7">
        <w:rPr>
          <w:rFonts w:ascii="Arial Narrow" w:hAnsi="Arial Narrow"/>
          <w:color w:val="000000" w:themeColor="text1"/>
          <w:sz w:val="20"/>
          <w:szCs w:val="20"/>
        </w:rPr>
        <w:t>Lombi</w:t>
      </w:r>
      <w:proofErr w:type="spellEnd"/>
      <w:r w:rsidRPr="007445F7">
        <w:rPr>
          <w:rFonts w:ascii="Arial Narrow" w:hAnsi="Arial Narrow"/>
          <w:color w:val="000000" w:themeColor="text1"/>
          <w:sz w:val="20"/>
          <w:szCs w:val="20"/>
        </w:rPr>
        <w:t xml:space="preserve">, </w:t>
      </w:r>
      <w:proofErr w:type="spellStart"/>
      <w:r w:rsidRPr="007445F7">
        <w:rPr>
          <w:rFonts w:ascii="Arial Narrow" w:hAnsi="Arial Narrow"/>
          <w:color w:val="000000" w:themeColor="text1"/>
          <w:sz w:val="20"/>
          <w:szCs w:val="20"/>
        </w:rPr>
        <w:t>Haliah</w:t>
      </w:r>
      <w:proofErr w:type="spellEnd"/>
      <w:r w:rsidRPr="007445F7">
        <w:rPr>
          <w:rFonts w:ascii="Arial Narrow" w:hAnsi="Arial Narrow"/>
          <w:color w:val="000000" w:themeColor="text1"/>
          <w:sz w:val="20"/>
          <w:szCs w:val="20"/>
        </w:rPr>
        <w:t xml:space="preserve">, </w:t>
      </w:r>
      <w:proofErr w:type="spellStart"/>
      <w:r w:rsidRPr="007445F7">
        <w:rPr>
          <w:rFonts w:ascii="Arial Narrow" w:hAnsi="Arial Narrow"/>
          <w:color w:val="000000" w:themeColor="text1"/>
          <w:sz w:val="20"/>
          <w:szCs w:val="20"/>
        </w:rPr>
        <w:t>Nirwana</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Oemar</w:t>
      </w:r>
      <w:proofErr w:type="spellEnd"/>
      <w:r w:rsidRPr="007445F7">
        <w:rPr>
          <w:rFonts w:ascii="Arial Narrow" w:hAnsi="Arial Narrow"/>
          <w:color w:val="000000" w:themeColor="text1"/>
          <w:sz w:val="20"/>
          <w:szCs w:val="20"/>
        </w:rPr>
        <w:t>, 2022). In Africa, public sector governance, accountability, and sustainable development performance are guided by challenges and strategies (</w:t>
      </w:r>
      <w:proofErr w:type="spellStart"/>
      <w:r w:rsidRPr="007445F7">
        <w:rPr>
          <w:rFonts w:ascii="Arial Narrow" w:hAnsi="Arial Narrow"/>
          <w:color w:val="000000" w:themeColor="text1"/>
          <w:sz w:val="20"/>
          <w:szCs w:val="20"/>
        </w:rPr>
        <w:t>Auriacombe</w:t>
      </w:r>
      <w:proofErr w:type="spellEnd"/>
      <w:r w:rsidRPr="007445F7">
        <w:rPr>
          <w:rFonts w:ascii="Arial Narrow" w:hAnsi="Arial Narrow"/>
          <w:color w:val="000000" w:themeColor="text1"/>
          <w:sz w:val="20"/>
          <w:szCs w:val="20"/>
        </w:rPr>
        <w:t xml:space="preserve"> &amp; van der Walt, 2021</w:t>
      </w:r>
      <w:r w:rsidR="000753DA" w:rsidRPr="007445F7">
        <w:rPr>
          <w:rFonts w:ascii="Arial Narrow" w:hAnsi="Arial Narrow"/>
          <w:color w:val="000000" w:themeColor="text1"/>
          <w:sz w:val="20"/>
          <w:szCs w:val="20"/>
        </w:rPr>
        <w:t xml:space="preserve">; </w:t>
      </w:r>
      <w:proofErr w:type="spellStart"/>
      <w:r w:rsidRPr="007445F7">
        <w:rPr>
          <w:rFonts w:ascii="Arial Narrow" w:hAnsi="Arial Narrow"/>
          <w:color w:val="000000" w:themeColor="text1"/>
          <w:sz w:val="20"/>
          <w:szCs w:val="20"/>
        </w:rPr>
        <w:t>Ikeke</w:t>
      </w:r>
      <w:proofErr w:type="spellEnd"/>
      <w:r w:rsidRPr="007445F7">
        <w:rPr>
          <w:rFonts w:ascii="Arial Narrow" w:hAnsi="Arial Narrow"/>
          <w:color w:val="000000" w:themeColor="text1"/>
          <w:sz w:val="20"/>
          <w:szCs w:val="20"/>
        </w:rPr>
        <w:t xml:space="preserve">, 2024). Sustained failure to be held accountable hinders the effectiveness of public service in providing the fruits of development. (Matlala, 2024). </w:t>
      </w:r>
    </w:p>
    <w:p w14:paraId="4413B665" w14:textId="69E41D77" w:rsidR="0045543D" w:rsidRPr="007445F7" w:rsidRDefault="0045543D"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In </w:t>
      </w:r>
      <w:r w:rsidR="00AF6D9D" w:rsidRPr="007445F7">
        <w:rPr>
          <w:rFonts w:ascii="Arial Narrow" w:hAnsi="Arial Narrow"/>
          <w:color w:val="000000" w:themeColor="text1"/>
          <w:sz w:val="20"/>
          <w:szCs w:val="20"/>
        </w:rPr>
        <w:t>Kenya</w:t>
      </w:r>
      <w:r w:rsidRPr="007445F7">
        <w:rPr>
          <w:rFonts w:ascii="Arial Narrow" w:hAnsi="Arial Narrow"/>
          <w:color w:val="000000" w:themeColor="text1"/>
          <w:sz w:val="20"/>
          <w:szCs w:val="20"/>
        </w:rPr>
        <w:t>,</w:t>
      </w:r>
      <w:r w:rsidR="00AF6D9D" w:rsidRPr="007445F7">
        <w:rPr>
          <w:rFonts w:ascii="Arial Narrow" w:hAnsi="Arial Narrow"/>
          <w:color w:val="000000" w:themeColor="text1"/>
          <w:sz w:val="20"/>
          <w:szCs w:val="20"/>
        </w:rPr>
        <w:t xml:space="preserve"> public sector performance records outstanding success and ongoing challenges (Onyango, 2024). Kenya is performing well in terms of enhancing its fiscal management and governance, which has been strengthened by intervention like the Public Financial Management (PFM) Reform Strategy (2018-2023) and Vision 2030. These are aimed at the maximum utilization of resources, accountability, and transparency (</w:t>
      </w:r>
      <w:proofErr w:type="spellStart"/>
      <w:r w:rsidR="00AF6D9D" w:rsidRPr="007445F7">
        <w:rPr>
          <w:rFonts w:ascii="Arial Narrow" w:hAnsi="Arial Narrow"/>
          <w:color w:val="000000" w:themeColor="text1"/>
          <w:sz w:val="20"/>
          <w:szCs w:val="20"/>
        </w:rPr>
        <w:t>Mpaima</w:t>
      </w:r>
      <w:proofErr w:type="spellEnd"/>
      <w:r w:rsidR="00AF6D9D" w:rsidRPr="007445F7">
        <w:rPr>
          <w:rFonts w:ascii="Arial Narrow" w:hAnsi="Arial Narrow"/>
          <w:color w:val="000000" w:themeColor="text1"/>
          <w:sz w:val="20"/>
          <w:szCs w:val="20"/>
        </w:rPr>
        <w:t xml:space="preserve">, 2023). </w:t>
      </w:r>
      <w:r w:rsidRPr="007445F7">
        <w:rPr>
          <w:rFonts w:ascii="Arial Narrow" w:hAnsi="Arial Narrow"/>
          <w:color w:val="000000" w:themeColor="text1"/>
          <w:sz w:val="20"/>
          <w:szCs w:val="20"/>
        </w:rPr>
        <w:t>However</w:t>
      </w:r>
      <w:r w:rsidR="00AF6D9D" w:rsidRPr="007445F7">
        <w:rPr>
          <w:rFonts w:ascii="Arial Narrow" w:hAnsi="Arial Narrow"/>
          <w:color w:val="000000" w:themeColor="text1"/>
          <w:sz w:val="20"/>
          <w:szCs w:val="20"/>
        </w:rPr>
        <w:t>, procurement agency performance has been problematic (Francis, 2020). The Government of Kenya (</w:t>
      </w:r>
      <w:proofErr w:type="spellStart"/>
      <w:r w:rsidR="00AF6D9D" w:rsidRPr="007445F7">
        <w:rPr>
          <w:rFonts w:ascii="Arial Narrow" w:hAnsi="Arial Narrow"/>
          <w:color w:val="000000" w:themeColor="text1"/>
          <w:sz w:val="20"/>
          <w:szCs w:val="20"/>
        </w:rPr>
        <w:t>GoK</w:t>
      </w:r>
      <w:proofErr w:type="spellEnd"/>
      <w:r w:rsidR="00AF6D9D"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 xml:space="preserve">is </w:t>
      </w:r>
      <w:r w:rsidR="00AF6D9D" w:rsidRPr="007445F7">
        <w:rPr>
          <w:rFonts w:ascii="Arial Narrow" w:hAnsi="Arial Narrow"/>
          <w:color w:val="000000" w:themeColor="text1"/>
          <w:sz w:val="20"/>
          <w:szCs w:val="20"/>
        </w:rPr>
        <w:t>therefore continuously involved in undertaking activities aimed at initiating improvement in public sector organization performance using strategic interventions</w:t>
      </w:r>
      <w:r w:rsidRPr="007445F7">
        <w:rPr>
          <w:rFonts w:ascii="Arial Narrow" w:hAnsi="Arial Narrow"/>
          <w:color w:val="000000" w:themeColor="text1"/>
          <w:sz w:val="20"/>
          <w:szCs w:val="20"/>
        </w:rPr>
        <w:t xml:space="preserve"> such as</w:t>
      </w:r>
      <w:r w:rsidR="00AF6D9D" w:rsidRPr="007445F7">
        <w:rPr>
          <w:rFonts w:ascii="Arial Narrow" w:hAnsi="Arial Narrow"/>
          <w:color w:val="000000" w:themeColor="text1"/>
          <w:sz w:val="20"/>
          <w:szCs w:val="20"/>
        </w:rPr>
        <w:t xml:space="preserve"> sessional papers and policies that will increase effectiveness and efficiency (Salim &amp; Kitheka, 2019). </w:t>
      </w:r>
      <w:r w:rsidRPr="007445F7">
        <w:rPr>
          <w:rFonts w:ascii="Arial Narrow" w:hAnsi="Arial Narrow"/>
          <w:color w:val="000000" w:themeColor="text1"/>
          <w:sz w:val="20"/>
          <w:szCs w:val="20"/>
        </w:rPr>
        <w:t xml:space="preserve"> Since p</w:t>
      </w:r>
      <w:r w:rsidR="00AF6D9D" w:rsidRPr="007445F7">
        <w:rPr>
          <w:rFonts w:ascii="Arial Narrow" w:hAnsi="Arial Narrow"/>
          <w:color w:val="000000" w:themeColor="text1"/>
          <w:sz w:val="20"/>
          <w:szCs w:val="20"/>
        </w:rPr>
        <w:t>ublic and private contracting constitutes the pillar of activities</w:t>
      </w:r>
      <w:r w:rsidRPr="007445F7">
        <w:rPr>
          <w:rFonts w:ascii="Arial Narrow" w:hAnsi="Arial Narrow"/>
          <w:color w:val="000000" w:themeColor="text1"/>
          <w:sz w:val="20"/>
          <w:szCs w:val="20"/>
        </w:rPr>
        <w:t>, they</w:t>
      </w:r>
      <w:r w:rsidR="00AF6D9D" w:rsidRPr="007445F7">
        <w:rPr>
          <w:rFonts w:ascii="Arial Narrow" w:hAnsi="Arial Narrow"/>
          <w:color w:val="000000" w:themeColor="text1"/>
          <w:sz w:val="20"/>
          <w:szCs w:val="20"/>
        </w:rPr>
        <w:t xml:space="preserve"> must be guided by robust procedures (Lapuente &amp; Van de Walle, 2020).</w:t>
      </w:r>
      <w:r w:rsidRPr="007445F7">
        <w:rPr>
          <w:rFonts w:ascii="Arial Narrow" w:hAnsi="Arial Narrow"/>
          <w:color w:val="000000" w:themeColor="text1"/>
          <w:sz w:val="20"/>
          <w:szCs w:val="20"/>
        </w:rPr>
        <w:t xml:space="preserve"> Consequently, t</w:t>
      </w:r>
      <w:r w:rsidR="00AF6D9D" w:rsidRPr="007445F7">
        <w:rPr>
          <w:rFonts w:ascii="Arial Narrow" w:hAnsi="Arial Narrow"/>
          <w:color w:val="000000" w:themeColor="text1"/>
          <w:sz w:val="20"/>
          <w:szCs w:val="20"/>
        </w:rPr>
        <w:t xml:space="preserve">he role of public procurement as a </w:t>
      </w:r>
      <w:r w:rsidRPr="007445F7">
        <w:rPr>
          <w:rFonts w:ascii="Arial Narrow" w:hAnsi="Arial Narrow"/>
          <w:color w:val="000000" w:themeColor="text1"/>
          <w:sz w:val="20"/>
          <w:szCs w:val="20"/>
        </w:rPr>
        <w:t>performance determinant</w:t>
      </w:r>
      <w:r w:rsidR="00AF6D9D" w:rsidRPr="007445F7">
        <w:rPr>
          <w:rFonts w:ascii="Arial Narrow" w:hAnsi="Arial Narrow"/>
          <w:color w:val="000000" w:themeColor="text1"/>
          <w:sz w:val="20"/>
          <w:szCs w:val="20"/>
        </w:rPr>
        <w:t xml:space="preserve"> is increasingly expanding (</w:t>
      </w:r>
      <w:proofErr w:type="spellStart"/>
      <w:r w:rsidR="00AF6D9D" w:rsidRPr="007445F7">
        <w:rPr>
          <w:rFonts w:ascii="Arial Narrow" w:hAnsi="Arial Narrow"/>
          <w:color w:val="000000" w:themeColor="text1"/>
          <w:sz w:val="20"/>
          <w:szCs w:val="20"/>
        </w:rPr>
        <w:t>Patrucco</w:t>
      </w:r>
      <w:proofErr w:type="spellEnd"/>
      <w:r w:rsidR="00AF6D9D" w:rsidRPr="007445F7">
        <w:rPr>
          <w:rFonts w:ascii="Arial Narrow" w:hAnsi="Arial Narrow"/>
          <w:color w:val="000000" w:themeColor="text1"/>
          <w:sz w:val="20"/>
          <w:szCs w:val="20"/>
        </w:rPr>
        <w:t xml:space="preserve"> et al, 2024). </w:t>
      </w:r>
    </w:p>
    <w:p w14:paraId="53E0FE74" w14:textId="77777777" w:rsidR="0045543D" w:rsidRPr="007445F7" w:rsidRDefault="0045543D"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Thus, p</w:t>
      </w:r>
      <w:r w:rsidR="00AF6D9D" w:rsidRPr="007445F7">
        <w:rPr>
          <w:rFonts w:ascii="Arial Narrow" w:hAnsi="Arial Narrow"/>
          <w:color w:val="000000" w:themeColor="text1"/>
          <w:sz w:val="20"/>
          <w:szCs w:val="20"/>
        </w:rPr>
        <w:t xml:space="preserve">ublic procurement procedures </w:t>
      </w:r>
      <w:r w:rsidRPr="007445F7">
        <w:rPr>
          <w:rFonts w:ascii="Arial Narrow" w:hAnsi="Arial Narrow"/>
          <w:color w:val="000000" w:themeColor="text1"/>
          <w:sz w:val="20"/>
          <w:szCs w:val="20"/>
        </w:rPr>
        <w:t>play a</w:t>
      </w:r>
      <w:r w:rsidR="00AF6D9D" w:rsidRPr="007445F7">
        <w:rPr>
          <w:rFonts w:ascii="Arial Narrow" w:hAnsi="Arial Narrow"/>
          <w:color w:val="000000" w:themeColor="text1"/>
          <w:sz w:val="20"/>
          <w:szCs w:val="20"/>
        </w:rPr>
        <w:t xml:space="preserve"> significant </w:t>
      </w:r>
      <w:r w:rsidRPr="007445F7">
        <w:rPr>
          <w:rFonts w:ascii="Arial Narrow" w:hAnsi="Arial Narrow"/>
          <w:color w:val="000000" w:themeColor="text1"/>
          <w:sz w:val="20"/>
          <w:szCs w:val="20"/>
        </w:rPr>
        <w:t xml:space="preserve">role in translating </w:t>
      </w:r>
      <w:r w:rsidR="00AF6D9D" w:rsidRPr="007445F7">
        <w:rPr>
          <w:rFonts w:ascii="Arial Narrow" w:hAnsi="Arial Narrow"/>
          <w:color w:val="000000" w:themeColor="text1"/>
          <w:sz w:val="20"/>
          <w:szCs w:val="20"/>
        </w:rPr>
        <w:t>public agencies' expenditure into performance (Salim &amp; Kitheka, 2019). Since the whole process is like it is dictating how much the public agencies spend, it should be appropriately managed in a manner that it doesn't turn out to be non-efficient and ineffective (Adjei-</w:t>
      </w:r>
      <w:proofErr w:type="spellStart"/>
      <w:r w:rsidR="00AF6D9D" w:rsidRPr="007445F7">
        <w:rPr>
          <w:rFonts w:ascii="Arial Narrow" w:hAnsi="Arial Narrow"/>
          <w:color w:val="000000" w:themeColor="text1"/>
          <w:sz w:val="20"/>
          <w:szCs w:val="20"/>
        </w:rPr>
        <w:t>Bamfo</w:t>
      </w:r>
      <w:proofErr w:type="spellEnd"/>
      <w:r w:rsidR="00AF6D9D" w:rsidRPr="007445F7">
        <w:rPr>
          <w:rFonts w:ascii="Arial Narrow" w:hAnsi="Arial Narrow"/>
          <w:color w:val="000000" w:themeColor="text1"/>
          <w:sz w:val="20"/>
          <w:szCs w:val="20"/>
        </w:rPr>
        <w:t xml:space="preserve">, </w:t>
      </w:r>
      <w:proofErr w:type="spellStart"/>
      <w:r w:rsidR="00AF6D9D" w:rsidRPr="007445F7">
        <w:rPr>
          <w:rFonts w:ascii="Arial Narrow" w:hAnsi="Arial Narrow"/>
          <w:color w:val="000000" w:themeColor="text1"/>
          <w:sz w:val="20"/>
          <w:szCs w:val="20"/>
        </w:rPr>
        <w:t>Maloreh-Nyamekye</w:t>
      </w:r>
      <w:proofErr w:type="spellEnd"/>
      <w:r w:rsidR="00AF6D9D" w:rsidRPr="007445F7">
        <w:rPr>
          <w:rFonts w:ascii="Arial Narrow" w:hAnsi="Arial Narrow"/>
          <w:color w:val="000000" w:themeColor="text1"/>
          <w:sz w:val="20"/>
          <w:szCs w:val="20"/>
        </w:rPr>
        <w:t xml:space="preserve"> &amp; </w:t>
      </w:r>
      <w:proofErr w:type="spellStart"/>
      <w:r w:rsidR="00AF6D9D" w:rsidRPr="007445F7">
        <w:rPr>
          <w:rFonts w:ascii="Arial Narrow" w:hAnsi="Arial Narrow"/>
          <w:color w:val="000000" w:themeColor="text1"/>
          <w:sz w:val="20"/>
          <w:szCs w:val="20"/>
        </w:rPr>
        <w:t>Ahenkan</w:t>
      </w:r>
      <w:proofErr w:type="spellEnd"/>
      <w:r w:rsidR="00AF6D9D" w:rsidRPr="007445F7">
        <w:rPr>
          <w:rFonts w:ascii="Arial Narrow" w:hAnsi="Arial Narrow"/>
          <w:color w:val="000000" w:themeColor="text1"/>
          <w:sz w:val="20"/>
          <w:szCs w:val="20"/>
        </w:rPr>
        <w:t>, 2019). This tracing is crucial in the sense that it is inextricably tied to customer satisfaction and establishes the corner stone of success for a project. Proper procurement planning is highly crucial to customers and stakeholders.</w:t>
      </w:r>
    </w:p>
    <w:p w14:paraId="69B5FC05" w14:textId="36B54346" w:rsidR="0045543D" w:rsidRPr="007445F7" w:rsidRDefault="0045543D" w:rsidP="00973B5B">
      <w:pPr>
        <w:jc w:val="both"/>
        <w:rPr>
          <w:rFonts w:ascii="Arial Narrow" w:hAnsi="Arial Narrow"/>
          <w:iCs/>
          <w:color w:val="000000" w:themeColor="text1"/>
          <w:sz w:val="20"/>
          <w:szCs w:val="20"/>
        </w:rPr>
      </w:pPr>
      <w:r w:rsidRPr="007445F7">
        <w:rPr>
          <w:rFonts w:ascii="Arial Narrow" w:hAnsi="Arial Narrow"/>
          <w:iCs/>
          <w:color w:val="000000" w:themeColor="text1"/>
          <w:sz w:val="20"/>
          <w:szCs w:val="20"/>
        </w:rPr>
        <w:t>The procurement approaches can equally be referred to as project strategies, procurement systems, or project delivery strategies, and may be used within lines of work (Zondi &amp; Saira, 2023). Zondi and Saira (2023) define procurement methods as either an organizational form chosen by a client for implementing a project and sometimes for its repeated implementation, or as a dominant tool that allows a client to specify the terms for meeting project-specific objectives.</w:t>
      </w:r>
      <w:r w:rsidR="0051723E" w:rsidRPr="007445F7">
        <w:rPr>
          <w:rFonts w:ascii="Arial Narrow" w:hAnsi="Arial Narrow"/>
          <w:iCs/>
          <w:color w:val="000000" w:themeColor="text1"/>
          <w:sz w:val="20"/>
          <w:szCs w:val="20"/>
        </w:rPr>
        <w:t xml:space="preserve"> </w:t>
      </w:r>
      <w:r w:rsidR="0051723E" w:rsidRPr="007445F7">
        <w:rPr>
          <w:rFonts w:ascii="Arial Narrow" w:hAnsi="Arial Narrow"/>
          <w:iCs/>
          <w:color w:val="000000" w:themeColor="text1"/>
          <w:sz w:val="20"/>
          <w:szCs w:val="20"/>
        </w:rPr>
        <w:lastRenderedPageBreak/>
        <w:t>Choosing the right approach determines the success or failure factor of an activity (</w:t>
      </w:r>
      <w:proofErr w:type="spellStart"/>
      <w:r w:rsidR="0051723E" w:rsidRPr="007445F7">
        <w:rPr>
          <w:rFonts w:ascii="Arial Narrow" w:hAnsi="Arial Narrow"/>
          <w:iCs/>
          <w:color w:val="000000" w:themeColor="text1"/>
          <w:sz w:val="20"/>
          <w:szCs w:val="20"/>
        </w:rPr>
        <w:t>Wachiuri</w:t>
      </w:r>
      <w:proofErr w:type="spellEnd"/>
      <w:r w:rsidR="0051723E" w:rsidRPr="007445F7">
        <w:rPr>
          <w:rFonts w:ascii="Arial Narrow" w:hAnsi="Arial Narrow"/>
          <w:iCs/>
          <w:color w:val="000000" w:themeColor="text1"/>
          <w:sz w:val="20"/>
          <w:szCs w:val="20"/>
        </w:rPr>
        <w:t xml:space="preserve"> et al., 2018). Therefore. institutions need to choose the right procurement approach under which to conduct their purchasing for any of their specific needs. </w:t>
      </w:r>
      <w:r w:rsidR="00F774EE" w:rsidRPr="007445F7">
        <w:rPr>
          <w:rFonts w:ascii="Arial Narrow" w:hAnsi="Arial Narrow"/>
          <w:iCs/>
          <w:color w:val="000000" w:themeColor="text1"/>
          <w:sz w:val="20"/>
          <w:szCs w:val="20"/>
        </w:rPr>
        <w:t>These include open tendering, restricted tendering, direct procurement, request for proposals, request for quotation, allowed procurement, and low-value procurement procedures (</w:t>
      </w:r>
      <w:proofErr w:type="spellStart"/>
      <w:r w:rsidR="00F774EE" w:rsidRPr="007445F7">
        <w:rPr>
          <w:rFonts w:ascii="Arial Narrow" w:hAnsi="Arial Narrow"/>
          <w:iCs/>
          <w:color w:val="000000" w:themeColor="text1"/>
          <w:sz w:val="20"/>
          <w:szCs w:val="20"/>
        </w:rPr>
        <w:t>Mutangili</w:t>
      </w:r>
      <w:proofErr w:type="spellEnd"/>
      <w:r w:rsidR="00F774EE" w:rsidRPr="007445F7">
        <w:rPr>
          <w:rFonts w:ascii="Arial Narrow" w:hAnsi="Arial Narrow"/>
          <w:iCs/>
          <w:color w:val="000000" w:themeColor="text1"/>
          <w:sz w:val="20"/>
          <w:szCs w:val="20"/>
        </w:rPr>
        <w:t xml:space="preserve">, 2021). These procedures of procurement will be measured in this study using open tendering, restricted tendering, direct procurement, requests for proposals, and requests for quotations that are offered by </w:t>
      </w:r>
      <w:proofErr w:type="spellStart"/>
      <w:r w:rsidR="00F774EE" w:rsidRPr="007445F7">
        <w:rPr>
          <w:rFonts w:ascii="Arial Narrow" w:hAnsi="Arial Narrow"/>
          <w:iCs/>
          <w:color w:val="000000" w:themeColor="text1"/>
          <w:sz w:val="20"/>
          <w:szCs w:val="20"/>
        </w:rPr>
        <w:t>Mutangili</w:t>
      </w:r>
      <w:proofErr w:type="spellEnd"/>
      <w:r w:rsidR="00F774EE" w:rsidRPr="007445F7">
        <w:rPr>
          <w:rFonts w:ascii="Arial Narrow" w:hAnsi="Arial Narrow"/>
          <w:iCs/>
          <w:color w:val="000000" w:themeColor="text1"/>
          <w:sz w:val="20"/>
          <w:szCs w:val="20"/>
        </w:rPr>
        <w:t xml:space="preserve"> (2021).</w:t>
      </w:r>
    </w:p>
    <w:p w14:paraId="16C29848" w14:textId="383D96FE" w:rsidR="00CA04AE" w:rsidRPr="007445F7" w:rsidRDefault="00CA04AE" w:rsidP="00973B5B">
      <w:pPr>
        <w:jc w:val="both"/>
        <w:rPr>
          <w:rFonts w:ascii="Arial Narrow" w:hAnsi="Arial Narrow"/>
          <w:iCs/>
          <w:color w:val="000000" w:themeColor="text1"/>
          <w:sz w:val="20"/>
          <w:szCs w:val="20"/>
        </w:rPr>
      </w:pPr>
      <w:r w:rsidRPr="007445F7">
        <w:rPr>
          <w:rFonts w:ascii="Arial Narrow" w:hAnsi="Arial Narrow"/>
          <w:iCs/>
          <w:color w:val="000000" w:themeColor="text1"/>
          <w:sz w:val="20"/>
          <w:szCs w:val="20"/>
        </w:rPr>
        <w:t xml:space="preserve">Open tendering ensures fairness and transparency, where all qualified and competent contractors have an equal opportunity to take part in the tendering process without any level of exclusion (Chemtai et al., 2020). By ensuring that each contractor has been invited to tender by open communication, integrity is upheld, with minimal possibilities for any form of corruption. Therefore, open tendering is most </w:t>
      </w:r>
      <w:proofErr w:type="spellStart"/>
      <w:r w:rsidRPr="007445F7">
        <w:rPr>
          <w:rFonts w:ascii="Arial Narrow" w:hAnsi="Arial Narrow"/>
          <w:iCs/>
          <w:color w:val="000000" w:themeColor="text1"/>
          <w:sz w:val="20"/>
          <w:szCs w:val="20"/>
        </w:rPr>
        <w:t>favored</w:t>
      </w:r>
      <w:proofErr w:type="spellEnd"/>
      <w:r w:rsidRPr="007445F7">
        <w:rPr>
          <w:rFonts w:ascii="Arial Narrow" w:hAnsi="Arial Narrow"/>
          <w:iCs/>
          <w:color w:val="000000" w:themeColor="text1"/>
          <w:sz w:val="20"/>
          <w:szCs w:val="20"/>
        </w:rPr>
        <w:t xml:space="preserve"> due to its administration that ensures merit is used, with minimal room for </w:t>
      </w:r>
      <w:proofErr w:type="spellStart"/>
      <w:r w:rsidRPr="007445F7">
        <w:rPr>
          <w:rFonts w:ascii="Arial Narrow" w:hAnsi="Arial Narrow"/>
          <w:iCs/>
          <w:color w:val="000000" w:themeColor="text1"/>
          <w:sz w:val="20"/>
          <w:szCs w:val="20"/>
        </w:rPr>
        <w:t>favor</w:t>
      </w:r>
      <w:proofErr w:type="spellEnd"/>
      <w:r w:rsidRPr="007445F7">
        <w:rPr>
          <w:rFonts w:ascii="Arial Narrow" w:hAnsi="Arial Narrow"/>
          <w:iCs/>
          <w:color w:val="000000" w:themeColor="text1"/>
          <w:sz w:val="20"/>
          <w:szCs w:val="20"/>
        </w:rPr>
        <w:t xml:space="preserve"> and bias. In conclusion, total compliance with various procurement regulations is necessary to ensure sustainability, accountability, and legality in procurement.</w:t>
      </w:r>
    </w:p>
    <w:p w14:paraId="01EDB6E2" w14:textId="77777777" w:rsidR="00CA04AE" w:rsidRPr="007445F7" w:rsidRDefault="0051723E" w:rsidP="00973B5B">
      <w:pPr>
        <w:jc w:val="both"/>
        <w:rPr>
          <w:rFonts w:ascii="Arial Narrow" w:hAnsi="Arial Narrow"/>
          <w:color w:val="000000" w:themeColor="text1"/>
          <w:sz w:val="20"/>
          <w:szCs w:val="20"/>
        </w:rPr>
      </w:pPr>
      <w:r w:rsidRPr="007445F7">
        <w:rPr>
          <w:rFonts w:ascii="Arial Narrow" w:hAnsi="Arial Narrow"/>
          <w:iCs/>
          <w:color w:val="000000" w:themeColor="text1"/>
          <w:sz w:val="20"/>
          <w:szCs w:val="20"/>
        </w:rPr>
        <w:t xml:space="preserve">Request For Quotation (RFQ) process is a non-competitive buying process commonly used where there are comparatively smaller amounts involved or where time is of essence (Chemtai et al., 2020), Salim and Kitheka (2019) state that RFQ provides quicker solutions to urgent procurement needs; </w:t>
      </w:r>
      <w:r w:rsidR="00CA04AE" w:rsidRPr="007445F7">
        <w:rPr>
          <w:rFonts w:ascii="Arial Narrow" w:hAnsi="Arial Narrow"/>
          <w:iCs/>
          <w:color w:val="000000" w:themeColor="text1"/>
          <w:sz w:val="20"/>
          <w:szCs w:val="20"/>
        </w:rPr>
        <w:t xml:space="preserve">providing the </w:t>
      </w:r>
      <w:r w:rsidRPr="007445F7">
        <w:rPr>
          <w:rFonts w:ascii="Arial Narrow" w:hAnsi="Arial Narrow"/>
          <w:iCs/>
          <w:color w:val="000000" w:themeColor="text1"/>
          <w:sz w:val="20"/>
          <w:szCs w:val="20"/>
        </w:rPr>
        <w:t xml:space="preserve">ability </w:t>
      </w:r>
      <w:r w:rsidR="00CA04AE" w:rsidRPr="007445F7">
        <w:rPr>
          <w:rFonts w:ascii="Arial Narrow" w:hAnsi="Arial Narrow"/>
          <w:iCs/>
          <w:color w:val="000000" w:themeColor="text1"/>
          <w:sz w:val="20"/>
          <w:szCs w:val="20"/>
        </w:rPr>
        <w:t xml:space="preserve">to </w:t>
      </w:r>
      <w:r w:rsidRPr="007445F7">
        <w:rPr>
          <w:rFonts w:ascii="Arial Narrow" w:hAnsi="Arial Narrow"/>
          <w:iCs/>
          <w:color w:val="000000" w:themeColor="text1"/>
          <w:sz w:val="20"/>
          <w:szCs w:val="20"/>
        </w:rPr>
        <w:t xml:space="preserve">definitely improves supply chain performance, </w:t>
      </w:r>
      <w:r w:rsidR="00CA04AE" w:rsidRPr="007445F7">
        <w:rPr>
          <w:rFonts w:ascii="Arial Narrow" w:hAnsi="Arial Narrow"/>
          <w:iCs/>
          <w:color w:val="000000" w:themeColor="text1"/>
          <w:sz w:val="20"/>
          <w:szCs w:val="20"/>
        </w:rPr>
        <w:t xml:space="preserve">allowing </w:t>
      </w:r>
      <w:r w:rsidRPr="007445F7">
        <w:rPr>
          <w:rFonts w:ascii="Arial Narrow" w:hAnsi="Arial Narrow"/>
          <w:iCs/>
          <w:color w:val="000000" w:themeColor="text1"/>
          <w:sz w:val="20"/>
          <w:szCs w:val="20"/>
        </w:rPr>
        <w:t xml:space="preserve">efficiency in operations. </w:t>
      </w:r>
      <w:r w:rsidR="00CA04AE" w:rsidRPr="007445F7">
        <w:rPr>
          <w:rFonts w:ascii="Arial Narrow" w:hAnsi="Arial Narrow"/>
          <w:iCs/>
          <w:color w:val="000000" w:themeColor="text1"/>
          <w:sz w:val="20"/>
          <w:szCs w:val="20"/>
        </w:rPr>
        <w:t>Firms</w:t>
      </w:r>
      <w:r w:rsidRPr="007445F7">
        <w:rPr>
          <w:rFonts w:ascii="Arial Narrow" w:hAnsi="Arial Narrow"/>
          <w:iCs/>
          <w:color w:val="000000" w:themeColor="text1"/>
          <w:sz w:val="20"/>
          <w:szCs w:val="20"/>
        </w:rPr>
        <w:t xml:space="preserve">, therefore, employ this process in order to efficiently execute projects in a set time, therefore improving public service delivery and achieving better project completion. </w:t>
      </w:r>
      <w:r w:rsidR="0045543D" w:rsidRPr="007445F7">
        <w:rPr>
          <w:rFonts w:ascii="Arial Narrow" w:hAnsi="Arial Narrow"/>
          <w:color w:val="000000" w:themeColor="text1"/>
          <w:sz w:val="20"/>
          <w:szCs w:val="20"/>
        </w:rPr>
        <w:t xml:space="preserve"> </w:t>
      </w:r>
    </w:p>
    <w:p w14:paraId="33D47893" w14:textId="6B83A37A" w:rsidR="00CA04AE" w:rsidRPr="007445F7" w:rsidRDefault="00596618"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Direct procurement means procuring goods, services, or works from a single supplier without competition (</w:t>
      </w:r>
      <w:proofErr w:type="spellStart"/>
      <w:r w:rsidRPr="007445F7">
        <w:rPr>
          <w:rFonts w:ascii="Arial Narrow" w:hAnsi="Arial Narrow"/>
          <w:color w:val="000000" w:themeColor="text1"/>
          <w:sz w:val="20"/>
          <w:szCs w:val="20"/>
        </w:rPr>
        <w:t>Githinji</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Moronge</w:t>
      </w:r>
      <w:proofErr w:type="spellEnd"/>
      <w:r w:rsidRPr="007445F7">
        <w:rPr>
          <w:rFonts w:ascii="Arial Narrow" w:hAnsi="Arial Narrow"/>
          <w:color w:val="000000" w:themeColor="text1"/>
          <w:sz w:val="20"/>
          <w:szCs w:val="20"/>
        </w:rPr>
        <w:t>, 2018). It is applied when competitive procurement is not feasible in cases of emergencies, disasters, or rare products and urgent repairs that require immediate attention (Jama, 2023). Justification is therefore principally warranted in exceptional cases, such as an emergency when no time is available to go through the formal tendering process or when there exists only one eligible supplier based on unique expertise, patented technology, or exclusive supply (</w:t>
      </w:r>
      <w:proofErr w:type="spellStart"/>
      <w:r w:rsidRPr="007445F7">
        <w:rPr>
          <w:rFonts w:ascii="Arial Narrow" w:hAnsi="Arial Narrow"/>
          <w:color w:val="000000" w:themeColor="text1"/>
          <w:sz w:val="20"/>
          <w:szCs w:val="20"/>
        </w:rPr>
        <w:t>Mebrate</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Shumet</w:t>
      </w:r>
      <w:proofErr w:type="spellEnd"/>
      <w:r w:rsidRPr="007445F7">
        <w:rPr>
          <w:rFonts w:ascii="Arial Narrow" w:hAnsi="Arial Narrow"/>
          <w:color w:val="000000" w:themeColor="text1"/>
          <w:sz w:val="20"/>
          <w:szCs w:val="20"/>
        </w:rPr>
        <w:t>, 2024)</w:t>
      </w:r>
    </w:p>
    <w:p w14:paraId="50E5C92B" w14:textId="4E790D90" w:rsidR="00596618" w:rsidRPr="007445F7" w:rsidRDefault="00596618"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Restricted tendering is the selective procurement system whereby only qualified and competent contractors are asked to bid on the contract of interest without public advertisement of the tender (</w:t>
      </w:r>
      <w:proofErr w:type="spellStart"/>
      <w:r w:rsidRPr="007445F7">
        <w:rPr>
          <w:rFonts w:ascii="Arial Narrow" w:hAnsi="Arial Narrow"/>
          <w:color w:val="000000" w:themeColor="text1"/>
          <w:sz w:val="20"/>
          <w:szCs w:val="20"/>
        </w:rPr>
        <w:t>Githinji</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Moronge</w:t>
      </w:r>
      <w:proofErr w:type="spellEnd"/>
      <w:r w:rsidRPr="007445F7">
        <w:rPr>
          <w:rFonts w:ascii="Arial Narrow" w:hAnsi="Arial Narrow"/>
          <w:color w:val="000000" w:themeColor="text1"/>
          <w:sz w:val="20"/>
          <w:szCs w:val="20"/>
        </w:rPr>
        <w:t>, 2018). It is used on projects that require special skills and technical know-how, where contractors are selected from the list of qualified contractors according to their performance, qualifications, and competence to do the job. It helps promote efficiency by cutting down on the time and expenses spent on tender evaluation processes on many contractors (</w:t>
      </w:r>
      <w:proofErr w:type="spellStart"/>
      <w:r w:rsidRPr="007445F7">
        <w:rPr>
          <w:rFonts w:ascii="Arial Narrow" w:hAnsi="Arial Narrow"/>
          <w:color w:val="000000" w:themeColor="text1"/>
          <w:sz w:val="20"/>
          <w:szCs w:val="20"/>
        </w:rPr>
        <w:t>Nyokabi</w:t>
      </w:r>
      <w:proofErr w:type="spellEnd"/>
      <w:r w:rsidRPr="007445F7">
        <w:rPr>
          <w:rFonts w:ascii="Arial Narrow" w:hAnsi="Arial Narrow"/>
          <w:color w:val="000000" w:themeColor="text1"/>
          <w:sz w:val="20"/>
          <w:szCs w:val="20"/>
        </w:rPr>
        <w:t xml:space="preserve">, </w:t>
      </w:r>
      <w:proofErr w:type="spellStart"/>
      <w:r w:rsidRPr="007445F7">
        <w:rPr>
          <w:rFonts w:ascii="Arial Narrow" w:hAnsi="Arial Narrow"/>
          <w:color w:val="000000" w:themeColor="text1"/>
          <w:sz w:val="20"/>
          <w:szCs w:val="20"/>
        </w:rPr>
        <w:t>Biraori</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Wacera</w:t>
      </w:r>
      <w:proofErr w:type="spellEnd"/>
      <w:r w:rsidRPr="007445F7">
        <w:rPr>
          <w:rFonts w:ascii="Arial Narrow" w:hAnsi="Arial Narrow"/>
          <w:color w:val="000000" w:themeColor="text1"/>
          <w:sz w:val="20"/>
          <w:szCs w:val="20"/>
        </w:rPr>
        <w:t>, 2023).</w:t>
      </w:r>
      <w:r w:rsidRPr="007445F7">
        <w:rPr>
          <w:sz w:val="20"/>
          <w:szCs w:val="20"/>
        </w:rPr>
        <w:t xml:space="preserve"> </w:t>
      </w:r>
      <w:r w:rsidRPr="007445F7">
        <w:rPr>
          <w:rFonts w:ascii="Arial Narrow" w:hAnsi="Arial Narrow"/>
          <w:color w:val="000000" w:themeColor="text1"/>
          <w:sz w:val="20"/>
          <w:szCs w:val="20"/>
        </w:rPr>
        <w:t>In order to make the best out of it and ensure fairness, transparency, and accountability in tendering, the restricted tendering approach needs proper justification and approval by the tender committee (Nyokabi et al., 2023).</w:t>
      </w:r>
    </w:p>
    <w:p w14:paraId="1086BEA5" w14:textId="4418D7F2" w:rsidR="0044024C" w:rsidRPr="007445F7" w:rsidRDefault="00596618" w:rsidP="00973B5B">
      <w:pPr>
        <w:jc w:val="both"/>
        <w:rPr>
          <w:rFonts w:ascii="Arial Narrow" w:hAnsi="Arial Narrow"/>
          <w:iCs/>
          <w:color w:val="000000" w:themeColor="text1"/>
          <w:sz w:val="20"/>
          <w:szCs w:val="20"/>
        </w:rPr>
      </w:pPr>
      <w:r w:rsidRPr="007445F7">
        <w:rPr>
          <w:rFonts w:ascii="Arial Narrow" w:hAnsi="Arial Narrow"/>
          <w:color w:val="000000" w:themeColor="text1"/>
          <w:sz w:val="20"/>
          <w:szCs w:val="20"/>
        </w:rPr>
        <w:t xml:space="preserve">However, public hospitals in Kenya are faced with increasing ineptitude, inefficiencies, and relatively lower productivity relative to procurement processes. </w:t>
      </w:r>
      <w:r w:rsidR="0045543D" w:rsidRPr="007445F7">
        <w:rPr>
          <w:rFonts w:ascii="Arial Narrow" w:hAnsi="Arial Narrow"/>
          <w:color w:val="000000" w:themeColor="text1"/>
          <w:sz w:val="20"/>
          <w:szCs w:val="20"/>
        </w:rPr>
        <w:t xml:space="preserve">It is on this premise that it is vital to assess the manner in which procurement procedures affect performance in Kenya; hence this study to assess the effect of </w:t>
      </w:r>
      <w:r w:rsidR="00FD233C" w:rsidRPr="007445F7">
        <w:rPr>
          <w:rFonts w:ascii="Arial Narrow" w:hAnsi="Arial Narrow"/>
          <w:color w:val="000000" w:themeColor="text1"/>
          <w:sz w:val="20"/>
          <w:szCs w:val="20"/>
        </w:rPr>
        <w:t>procurement methods</w:t>
      </w:r>
      <w:r w:rsidRPr="007445F7">
        <w:rPr>
          <w:rFonts w:ascii="Arial Narrow" w:hAnsi="Arial Narrow"/>
          <w:color w:val="000000" w:themeColor="text1"/>
          <w:sz w:val="20"/>
          <w:szCs w:val="20"/>
        </w:rPr>
        <w:t xml:space="preserve"> </w:t>
      </w:r>
      <w:r w:rsidR="0045543D" w:rsidRPr="007445F7">
        <w:rPr>
          <w:rFonts w:ascii="Arial Narrow" w:hAnsi="Arial Narrow"/>
          <w:color w:val="000000" w:themeColor="text1"/>
          <w:sz w:val="20"/>
          <w:szCs w:val="20"/>
        </w:rPr>
        <w:t xml:space="preserve">on the performance of </w:t>
      </w:r>
      <w:r w:rsidRPr="007445F7">
        <w:rPr>
          <w:rFonts w:ascii="Arial Narrow" w:hAnsi="Arial Narrow"/>
          <w:color w:val="000000" w:themeColor="text1"/>
          <w:sz w:val="20"/>
          <w:szCs w:val="20"/>
        </w:rPr>
        <w:t>performance in public hospitals with particular interest in Pumwani Hospital, Kenya</w:t>
      </w:r>
    </w:p>
    <w:p w14:paraId="4CF71065" w14:textId="4F37E3AD" w:rsidR="00037E1B" w:rsidRPr="007445F7" w:rsidRDefault="00037E1B" w:rsidP="007445F7">
      <w:pPr>
        <w:pStyle w:val="Heading2"/>
        <w:rPr>
          <w:sz w:val="20"/>
          <w:szCs w:val="20"/>
        </w:rPr>
      </w:pPr>
      <w:bookmarkStart w:id="12" w:name="_Toc35776204"/>
      <w:bookmarkStart w:id="13" w:name="_Toc215328484"/>
      <w:r w:rsidRPr="007445F7">
        <w:rPr>
          <w:sz w:val="20"/>
          <w:szCs w:val="20"/>
        </w:rPr>
        <w:t>Statement of the Problem</w:t>
      </w:r>
      <w:bookmarkEnd w:id="12"/>
      <w:bookmarkEnd w:id="13"/>
    </w:p>
    <w:p w14:paraId="39381C69" w14:textId="549A60E5" w:rsidR="00C9278C" w:rsidRPr="007445F7" w:rsidRDefault="00596618" w:rsidP="00973B5B">
      <w:pPr>
        <w:jc w:val="both"/>
        <w:rPr>
          <w:rFonts w:ascii="Arial Narrow" w:hAnsi="Arial Narrow"/>
          <w:sz w:val="20"/>
          <w:szCs w:val="20"/>
        </w:rPr>
      </w:pPr>
      <w:bookmarkStart w:id="14" w:name="_Toc384897437"/>
      <w:bookmarkStart w:id="15" w:name="_Toc384897837"/>
      <w:bookmarkStart w:id="16" w:name="_Toc388907288"/>
      <w:bookmarkStart w:id="17" w:name="_Toc398683930"/>
      <w:bookmarkStart w:id="18" w:name="_Toc35776205"/>
      <w:r w:rsidRPr="007445F7">
        <w:rPr>
          <w:rFonts w:ascii="Arial Narrow" w:hAnsi="Arial Narrow"/>
          <w:sz w:val="20"/>
          <w:szCs w:val="20"/>
        </w:rPr>
        <w:t>Despite existence of a myriad of government programs and procurements policy interventions geared towards ensuring accountability and transparency, the public sector in Kenya faces the challenge of increased ineptitude, inefficiencies, and seemingly lower productivity with respect to its procurement process</w:t>
      </w:r>
      <w:r w:rsidR="00B86DAE" w:rsidRPr="007445F7">
        <w:rPr>
          <w:rFonts w:ascii="Arial Narrow" w:hAnsi="Arial Narrow"/>
          <w:sz w:val="20"/>
          <w:szCs w:val="20"/>
        </w:rPr>
        <w:t xml:space="preserve">. </w:t>
      </w:r>
      <w:r w:rsidRPr="007445F7">
        <w:rPr>
          <w:rFonts w:ascii="Arial Narrow" w:hAnsi="Arial Narrow"/>
          <w:sz w:val="20"/>
          <w:szCs w:val="20"/>
        </w:rPr>
        <w:t>This</w:t>
      </w:r>
      <w:r w:rsidR="00B86DAE" w:rsidRPr="007445F7">
        <w:rPr>
          <w:rFonts w:ascii="Arial Narrow" w:hAnsi="Arial Narrow"/>
          <w:sz w:val="20"/>
          <w:szCs w:val="20"/>
        </w:rPr>
        <w:t xml:space="preserve"> further draw extensive array of public discontent with performance in procurement (</w:t>
      </w:r>
      <w:proofErr w:type="spellStart"/>
      <w:r w:rsidR="00B86DAE" w:rsidRPr="007445F7">
        <w:rPr>
          <w:rFonts w:ascii="Arial Narrow" w:hAnsi="Arial Narrow"/>
          <w:sz w:val="20"/>
          <w:szCs w:val="20"/>
        </w:rPr>
        <w:t>Patrucco</w:t>
      </w:r>
      <w:proofErr w:type="spellEnd"/>
      <w:r w:rsidR="00B86DAE" w:rsidRPr="007445F7">
        <w:rPr>
          <w:rFonts w:ascii="Arial Narrow" w:hAnsi="Arial Narrow"/>
          <w:sz w:val="20"/>
          <w:szCs w:val="20"/>
        </w:rPr>
        <w:t>, et al., 2024).</w:t>
      </w:r>
      <w:r w:rsidR="00FB7080" w:rsidRPr="007445F7">
        <w:rPr>
          <w:rFonts w:ascii="Arial Narrow" w:hAnsi="Arial Narrow"/>
          <w:sz w:val="20"/>
          <w:szCs w:val="20"/>
        </w:rPr>
        <w:t xml:space="preserve"> </w:t>
      </w:r>
      <w:r w:rsidR="00B86DAE" w:rsidRPr="007445F7">
        <w:rPr>
          <w:rFonts w:ascii="Arial Narrow" w:hAnsi="Arial Narrow"/>
          <w:sz w:val="20"/>
          <w:szCs w:val="20"/>
        </w:rPr>
        <w:t xml:space="preserve">Deplorable figures on inefficacy indicate that 49 percent of state procurement agencies never maintain the economic advice as required by the PPAD Act (Njoki, Ismail &amp; Osoro, 2021). Such a fact thus completely overwhelms the sanctity of the entire procurement process, and public suspicion of government action has therefore immensely escalated. Procurement processes gone wrong incur ginormous loss (Njoki, Ismail &amp; Osoro, 2021). These inefficiencies contribute not only to project cost but also to delays in the timely delivery of goods and services, contributing to the malaise of public procurement institutions. This performance failure is most prevalent in </w:t>
      </w:r>
      <w:r w:rsidRPr="007445F7">
        <w:rPr>
          <w:rFonts w:ascii="Arial Narrow" w:hAnsi="Arial Narrow"/>
          <w:sz w:val="20"/>
          <w:szCs w:val="20"/>
        </w:rPr>
        <w:t xml:space="preserve">private hospitals </w:t>
      </w:r>
      <w:r w:rsidR="00B86DAE" w:rsidRPr="007445F7">
        <w:rPr>
          <w:rFonts w:ascii="Arial Narrow" w:hAnsi="Arial Narrow"/>
          <w:sz w:val="20"/>
          <w:szCs w:val="20"/>
        </w:rPr>
        <w:t>institutions like Pumwani Maternity Hospital, whose procurement inefficiency leads to stakeholder dissatisfaction. To undo such hindrances, effective procurement schemes and compliance with prescribed guidelines in setting up a performance-based procurement culture are essential.</w:t>
      </w:r>
      <w:r w:rsidR="00FB7080" w:rsidRPr="007445F7">
        <w:rPr>
          <w:rFonts w:ascii="Arial Narrow" w:hAnsi="Arial Narrow"/>
          <w:sz w:val="20"/>
          <w:szCs w:val="20"/>
        </w:rPr>
        <w:t xml:space="preserve"> </w:t>
      </w:r>
      <w:r w:rsidR="00B86DAE" w:rsidRPr="007445F7">
        <w:rPr>
          <w:rFonts w:ascii="Arial Narrow" w:hAnsi="Arial Narrow"/>
          <w:sz w:val="20"/>
          <w:szCs w:val="20"/>
        </w:rPr>
        <w:t xml:space="preserve">While empirically, there is evidence to support the link between </w:t>
      </w:r>
      <w:r w:rsidR="00FD233C" w:rsidRPr="007445F7">
        <w:rPr>
          <w:rFonts w:ascii="Arial Narrow" w:hAnsi="Arial Narrow"/>
          <w:color w:val="000000" w:themeColor="text1"/>
          <w:sz w:val="20"/>
          <w:szCs w:val="20"/>
        </w:rPr>
        <w:t xml:space="preserve">procurement methods </w:t>
      </w:r>
      <w:r w:rsidR="00B86DAE" w:rsidRPr="007445F7">
        <w:rPr>
          <w:rFonts w:ascii="Arial Narrow" w:hAnsi="Arial Narrow"/>
          <w:sz w:val="20"/>
          <w:szCs w:val="20"/>
        </w:rPr>
        <w:t>and government performance in the public sector, studies have yielded ambiguous results due to differences in contexts, research paradigms, and conceptual weaknesses</w:t>
      </w:r>
      <w:r w:rsidR="00FD233C" w:rsidRPr="007445F7">
        <w:rPr>
          <w:rFonts w:ascii="Arial Narrow" w:hAnsi="Arial Narrow"/>
          <w:sz w:val="20"/>
          <w:szCs w:val="20"/>
        </w:rPr>
        <w:t>.</w:t>
      </w:r>
      <w:r w:rsidR="00FB7080" w:rsidRPr="007445F7">
        <w:rPr>
          <w:rFonts w:ascii="Arial Narrow" w:hAnsi="Arial Narrow"/>
          <w:sz w:val="20"/>
          <w:szCs w:val="20"/>
        </w:rPr>
        <w:t xml:space="preserve"> T</w:t>
      </w:r>
      <w:r w:rsidR="00B86DAE" w:rsidRPr="007445F7">
        <w:rPr>
          <w:rFonts w:ascii="Arial Narrow" w:hAnsi="Arial Narrow"/>
          <w:sz w:val="20"/>
          <w:szCs w:val="20"/>
        </w:rPr>
        <w:t xml:space="preserve">his study </w:t>
      </w:r>
      <w:r w:rsidR="00FD233C" w:rsidRPr="007445F7">
        <w:rPr>
          <w:rFonts w:ascii="Arial Narrow" w:hAnsi="Arial Narrow"/>
          <w:sz w:val="20"/>
          <w:szCs w:val="20"/>
        </w:rPr>
        <w:t>bridged</w:t>
      </w:r>
      <w:r w:rsidR="00B86DAE" w:rsidRPr="007445F7">
        <w:rPr>
          <w:rFonts w:ascii="Arial Narrow" w:hAnsi="Arial Narrow"/>
          <w:sz w:val="20"/>
          <w:szCs w:val="20"/>
        </w:rPr>
        <w:t xml:space="preserve"> the</w:t>
      </w:r>
      <w:r w:rsidR="00FB7080" w:rsidRPr="007445F7">
        <w:rPr>
          <w:rFonts w:ascii="Arial Narrow" w:hAnsi="Arial Narrow"/>
          <w:sz w:val="20"/>
          <w:szCs w:val="20"/>
        </w:rPr>
        <w:t>se</w:t>
      </w:r>
      <w:r w:rsidR="00B86DAE" w:rsidRPr="007445F7">
        <w:rPr>
          <w:rFonts w:ascii="Arial Narrow" w:hAnsi="Arial Narrow"/>
          <w:sz w:val="20"/>
          <w:szCs w:val="20"/>
        </w:rPr>
        <w:t xml:space="preserve"> gaps</w:t>
      </w:r>
      <w:r w:rsidR="00FB7080" w:rsidRPr="007445F7">
        <w:rPr>
          <w:rFonts w:ascii="Arial Narrow" w:hAnsi="Arial Narrow"/>
          <w:sz w:val="20"/>
          <w:szCs w:val="20"/>
        </w:rPr>
        <w:t xml:space="preserve"> by assessing the manner in which </w:t>
      </w:r>
      <w:r w:rsidR="00FD233C" w:rsidRPr="007445F7">
        <w:rPr>
          <w:rFonts w:ascii="Arial Narrow" w:hAnsi="Arial Narrow"/>
          <w:color w:val="000000" w:themeColor="text1"/>
          <w:sz w:val="20"/>
          <w:szCs w:val="20"/>
        </w:rPr>
        <w:t xml:space="preserve">procurement methods </w:t>
      </w:r>
      <w:r w:rsidR="00FB7080" w:rsidRPr="007445F7">
        <w:rPr>
          <w:rFonts w:ascii="Arial Narrow" w:hAnsi="Arial Narrow"/>
          <w:color w:val="000000" w:themeColor="text1"/>
          <w:sz w:val="20"/>
          <w:szCs w:val="20"/>
        </w:rPr>
        <w:t xml:space="preserve">links with performance of </w:t>
      </w:r>
      <w:r w:rsidR="00FD233C" w:rsidRPr="007445F7">
        <w:rPr>
          <w:rFonts w:ascii="Arial Narrow" w:hAnsi="Arial Narrow"/>
          <w:color w:val="000000" w:themeColor="text1"/>
          <w:sz w:val="20"/>
          <w:szCs w:val="20"/>
        </w:rPr>
        <w:t xml:space="preserve">public hospitals </w:t>
      </w:r>
      <w:r w:rsidR="00FB7080" w:rsidRPr="007445F7">
        <w:rPr>
          <w:rFonts w:ascii="Arial Narrow" w:hAnsi="Arial Narrow"/>
          <w:color w:val="000000" w:themeColor="text1"/>
          <w:sz w:val="20"/>
          <w:szCs w:val="20"/>
        </w:rPr>
        <w:t xml:space="preserve">in Nairobi, </w:t>
      </w:r>
      <w:r w:rsidR="00FD233C" w:rsidRPr="007445F7">
        <w:rPr>
          <w:rFonts w:ascii="Arial Narrow" w:hAnsi="Arial Narrow"/>
          <w:color w:val="000000" w:themeColor="text1"/>
          <w:sz w:val="20"/>
          <w:szCs w:val="20"/>
        </w:rPr>
        <w:t>Kenya.</w:t>
      </w:r>
    </w:p>
    <w:p w14:paraId="1A0591FA" w14:textId="316C654C" w:rsidR="00037E1B" w:rsidRPr="007445F7" w:rsidRDefault="005A0AE8" w:rsidP="007445F7">
      <w:pPr>
        <w:pStyle w:val="Heading2"/>
        <w:rPr>
          <w:i/>
          <w:sz w:val="20"/>
          <w:szCs w:val="20"/>
        </w:rPr>
      </w:pPr>
      <w:bookmarkStart w:id="19" w:name="_Toc215328485"/>
      <w:r w:rsidRPr="007445F7">
        <w:rPr>
          <w:sz w:val="20"/>
          <w:szCs w:val="20"/>
        </w:rPr>
        <w:t xml:space="preserve"> Objectives</w:t>
      </w:r>
      <w:r w:rsidR="00037E1B" w:rsidRPr="007445F7">
        <w:rPr>
          <w:sz w:val="20"/>
          <w:szCs w:val="20"/>
        </w:rPr>
        <w:t xml:space="preserve"> of the Study</w:t>
      </w:r>
      <w:bookmarkEnd w:id="14"/>
      <w:bookmarkEnd w:id="15"/>
      <w:bookmarkEnd w:id="16"/>
      <w:bookmarkEnd w:id="17"/>
      <w:bookmarkEnd w:id="18"/>
      <w:bookmarkEnd w:id="19"/>
    </w:p>
    <w:p w14:paraId="29A2BD25" w14:textId="7247BF6F" w:rsidR="00600FD4" w:rsidRPr="007445F7" w:rsidRDefault="00B21477"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The objective of th</w:t>
      </w:r>
      <w:r w:rsidR="00FB7080" w:rsidRPr="007445F7">
        <w:rPr>
          <w:rFonts w:ascii="Arial Narrow" w:hAnsi="Arial Narrow"/>
          <w:color w:val="000000" w:themeColor="text1"/>
          <w:sz w:val="20"/>
          <w:szCs w:val="20"/>
        </w:rPr>
        <w:t>is</w:t>
      </w:r>
      <w:r w:rsidRPr="007445F7">
        <w:rPr>
          <w:rFonts w:ascii="Arial Narrow" w:hAnsi="Arial Narrow"/>
          <w:color w:val="000000" w:themeColor="text1"/>
          <w:sz w:val="20"/>
          <w:szCs w:val="20"/>
        </w:rPr>
        <w:t xml:space="preserve"> study </w:t>
      </w:r>
      <w:r w:rsidR="0012436D" w:rsidRPr="007445F7">
        <w:rPr>
          <w:rFonts w:ascii="Arial Narrow" w:hAnsi="Arial Narrow"/>
          <w:color w:val="000000" w:themeColor="text1"/>
          <w:sz w:val="20"/>
          <w:szCs w:val="20"/>
        </w:rPr>
        <w:t xml:space="preserve">was </w:t>
      </w:r>
      <w:r w:rsidR="0045543D" w:rsidRPr="007445F7">
        <w:rPr>
          <w:rFonts w:ascii="Arial Narrow" w:hAnsi="Arial Narrow"/>
          <w:color w:val="000000" w:themeColor="text1"/>
          <w:sz w:val="20"/>
          <w:szCs w:val="20"/>
        </w:rPr>
        <w:t xml:space="preserve">to </w:t>
      </w:r>
      <w:r w:rsidR="008D7A92" w:rsidRPr="007445F7">
        <w:rPr>
          <w:rFonts w:ascii="Arial Narrow" w:hAnsi="Arial Narrow"/>
          <w:color w:val="000000" w:themeColor="text1"/>
          <w:sz w:val="20"/>
          <w:szCs w:val="20"/>
        </w:rPr>
        <w:t>assess the</w:t>
      </w:r>
      <w:r w:rsidR="00F372CF" w:rsidRPr="007445F7">
        <w:rPr>
          <w:rFonts w:ascii="Arial Narrow" w:hAnsi="Arial Narrow"/>
          <w:color w:val="000000" w:themeColor="text1"/>
          <w:sz w:val="20"/>
          <w:szCs w:val="20"/>
        </w:rPr>
        <w:t xml:space="preserve"> </w:t>
      </w:r>
      <w:r w:rsidR="00CB68E6" w:rsidRPr="007445F7">
        <w:rPr>
          <w:rFonts w:ascii="Arial Narrow" w:hAnsi="Arial Narrow"/>
          <w:color w:val="000000" w:themeColor="text1"/>
          <w:sz w:val="20"/>
          <w:szCs w:val="20"/>
        </w:rPr>
        <w:t xml:space="preserve">effect of </w:t>
      </w:r>
      <w:r w:rsidR="00FD233C" w:rsidRPr="007445F7">
        <w:rPr>
          <w:rFonts w:ascii="Arial Narrow" w:hAnsi="Arial Narrow"/>
          <w:color w:val="000000" w:themeColor="text1"/>
          <w:sz w:val="20"/>
          <w:szCs w:val="20"/>
        </w:rPr>
        <w:t xml:space="preserve">public hospitals </w:t>
      </w:r>
      <w:r w:rsidR="00CB68E6" w:rsidRPr="007445F7">
        <w:rPr>
          <w:rFonts w:ascii="Arial Narrow" w:hAnsi="Arial Narrow"/>
          <w:color w:val="000000" w:themeColor="text1"/>
          <w:sz w:val="20"/>
          <w:szCs w:val="20"/>
        </w:rPr>
        <w:t xml:space="preserve">on </w:t>
      </w:r>
      <w:r w:rsidR="007905A2" w:rsidRPr="007445F7">
        <w:rPr>
          <w:rFonts w:ascii="Arial Narrow" w:hAnsi="Arial Narrow"/>
          <w:color w:val="000000" w:themeColor="text1"/>
          <w:sz w:val="20"/>
          <w:szCs w:val="20"/>
        </w:rPr>
        <w:t xml:space="preserve">the </w:t>
      </w:r>
      <w:r w:rsidR="00854718" w:rsidRPr="007445F7">
        <w:rPr>
          <w:rFonts w:ascii="Arial Narrow" w:hAnsi="Arial Narrow"/>
          <w:color w:val="000000" w:themeColor="text1"/>
          <w:sz w:val="20"/>
          <w:szCs w:val="20"/>
        </w:rPr>
        <w:t xml:space="preserve">performance of </w:t>
      </w:r>
      <w:r w:rsidR="00FD233C" w:rsidRPr="007445F7">
        <w:rPr>
          <w:rFonts w:ascii="Arial Narrow" w:hAnsi="Arial Narrow"/>
          <w:color w:val="000000" w:themeColor="text1"/>
          <w:sz w:val="20"/>
          <w:szCs w:val="20"/>
        </w:rPr>
        <w:t>public hospitals</w:t>
      </w:r>
      <w:r w:rsidR="00854718" w:rsidRPr="007445F7">
        <w:rPr>
          <w:rFonts w:ascii="Arial Narrow" w:hAnsi="Arial Narrow"/>
          <w:color w:val="000000" w:themeColor="text1"/>
          <w:sz w:val="20"/>
          <w:szCs w:val="20"/>
        </w:rPr>
        <w:t>, Kenya</w:t>
      </w:r>
      <w:r w:rsidR="007C2EA8" w:rsidRPr="007445F7">
        <w:rPr>
          <w:rFonts w:ascii="Arial Narrow" w:hAnsi="Arial Narrow"/>
          <w:color w:val="000000" w:themeColor="text1"/>
          <w:sz w:val="20"/>
          <w:szCs w:val="20"/>
        </w:rPr>
        <w:t>.</w:t>
      </w:r>
    </w:p>
    <w:p w14:paraId="3FBD7ADF" w14:textId="6D3C7A9B" w:rsidR="00E7125C" w:rsidRPr="007445F7" w:rsidRDefault="00E7125C" w:rsidP="00973B5B">
      <w:pPr>
        <w:pStyle w:val="Heading1"/>
        <w:spacing w:line="240" w:lineRule="auto"/>
        <w:rPr>
          <w:rFonts w:ascii="Arial Narrow" w:hAnsi="Arial Narrow" w:cs="Times New Roman"/>
          <w:sz w:val="20"/>
          <w:szCs w:val="20"/>
        </w:rPr>
      </w:pPr>
      <w:bookmarkStart w:id="20" w:name="_Toc341634045"/>
      <w:bookmarkStart w:id="21" w:name="_Toc392441572"/>
      <w:bookmarkStart w:id="22" w:name="_Toc402456991"/>
      <w:bookmarkStart w:id="23" w:name="_Toc33160163"/>
      <w:bookmarkStart w:id="24" w:name="_Toc215328494"/>
      <w:r w:rsidRPr="007445F7">
        <w:rPr>
          <w:rFonts w:ascii="Arial Narrow" w:hAnsi="Arial Narrow" w:cs="Times New Roman"/>
          <w:sz w:val="20"/>
          <w:szCs w:val="20"/>
        </w:rPr>
        <w:t>LITERATURE REVIEW</w:t>
      </w:r>
      <w:bookmarkEnd w:id="20"/>
      <w:bookmarkEnd w:id="21"/>
      <w:bookmarkEnd w:id="22"/>
      <w:bookmarkEnd w:id="23"/>
      <w:bookmarkEnd w:id="24"/>
    </w:p>
    <w:p w14:paraId="1D73154A" w14:textId="7FC5C4C4" w:rsidR="00E7125C" w:rsidRPr="007445F7" w:rsidRDefault="005E30ED" w:rsidP="007445F7">
      <w:pPr>
        <w:pStyle w:val="Heading2"/>
        <w:rPr>
          <w:i/>
          <w:sz w:val="20"/>
          <w:szCs w:val="20"/>
        </w:rPr>
      </w:pPr>
      <w:bookmarkStart w:id="25" w:name="_Toc215328496"/>
      <w:r w:rsidRPr="007445F7">
        <w:rPr>
          <w:sz w:val="20"/>
          <w:szCs w:val="20"/>
        </w:rPr>
        <w:t>Theoretical Review</w:t>
      </w:r>
      <w:bookmarkEnd w:id="25"/>
    </w:p>
    <w:p w14:paraId="713262D7" w14:textId="19CD8306" w:rsidR="00FD233C" w:rsidRPr="007445F7" w:rsidRDefault="00FD233C" w:rsidP="00973B5B">
      <w:pPr>
        <w:jc w:val="both"/>
        <w:rPr>
          <w:rFonts w:ascii="Arial Narrow" w:hAnsi="Arial Narrow"/>
          <w:sz w:val="20"/>
          <w:szCs w:val="20"/>
        </w:rPr>
      </w:pPr>
      <w:bookmarkStart w:id="26" w:name="_Toc404588287"/>
      <w:bookmarkStart w:id="27" w:name="_Toc33160166"/>
      <w:r w:rsidRPr="007445F7">
        <w:rPr>
          <w:rFonts w:ascii="Arial Narrow" w:hAnsi="Arial Narrow"/>
          <w:sz w:val="20"/>
          <w:szCs w:val="20"/>
        </w:rPr>
        <w:t>In this study, the theoretical framework in anchored on Goal Setting Theory, which is supplemented by Transaction Cost Economics and Stakeholder Theory to describe the relationship between procurement practices and organizational performance</w:t>
      </w:r>
    </w:p>
    <w:p w14:paraId="1787C7D2" w14:textId="77777777" w:rsidR="00FD233C" w:rsidRPr="007445F7" w:rsidRDefault="00FD233C" w:rsidP="00FD233C">
      <w:pPr>
        <w:jc w:val="both"/>
        <w:rPr>
          <w:rFonts w:ascii="Arial Narrow" w:hAnsi="Arial Narrow"/>
          <w:b/>
          <w:bCs/>
          <w:sz w:val="20"/>
          <w:szCs w:val="20"/>
        </w:rPr>
      </w:pPr>
      <w:r w:rsidRPr="007445F7">
        <w:rPr>
          <w:rFonts w:ascii="Arial Narrow" w:hAnsi="Arial Narrow"/>
          <w:b/>
          <w:bCs/>
          <w:sz w:val="20"/>
          <w:szCs w:val="20"/>
        </w:rPr>
        <w:t>Goal Setting Theory</w:t>
      </w:r>
    </w:p>
    <w:p w14:paraId="4F097DF5" w14:textId="77777777" w:rsidR="00FD233C" w:rsidRPr="007445F7" w:rsidRDefault="00FD233C" w:rsidP="00FD233C">
      <w:pPr>
        <w:jc w:val="both"/>
        <w:rPr>
          <w:rFonts w:ascii="Arial Narrow" w:hAnsi="Arial Narrow"/>
          <w:sz w:val="20"/>
          <w:szCs w:val="20"/>
        </w:rPr>
      </w:pPr>
      <w:r w:rsidRPr="007445F7">
        <w:rPr>
          <w:rFonts w:ascii="Arial Narrow" w:hAnsi="Arial Narrow"/>
          <w:sz w:val="20"/>
          <w:szCs w:val="20"/>
        </w:rPr>
        <w:lastRenderedPageBreak/>
        <w:t>Developed by Locke and Latham, Goal Setting theory highlights how clear and challenging but achievable goals with feedback and commitment improve individual and organizational performance (Ab Rahman, 2025; Locke &amp; Latham, 2002). Research findings show that set and challenging goals improve individuals' efforts and outcomes (Zhang &amp; Hempel, 2020; O’Neill &amp; O’Neill, 2019). Feedback and commitment to set goals improve performance, particularly for tasks of moderate complexity (Grant &amp; Parker, 2021; King et al., 2021). In procurement practice, clear goals improve efficiency, quality of service, and satisfaction with service delivery.</w:t>
      </w:r>
    </w:p>
    <w:p w14:paraId="3A320276" w14:textId="77777777" w:rsidR="00FD233C" w:rsidRPr="007445F7" w:rsidRDefault="00FD233C" w:rsidP="00FD233C">
      <w:pPr>
        <w:jc w:val="both"/>
        <w:rPr>
          <w:rFonts w:ascii="Arial Narrow" w:hAnsi="Arial Narrow"/>
          <w:b/>
          <w:bCs/>
          <w:sz w:val="20"/>
          <w:szCs w:val="20"/>
        </w:rPr>
      </w:pPr>
      <w:r w:rsidRPr="007445F7">
        <w:rPr>
          <w:rFonts w:ascii="Arial Narrow" w:hAnsi="Arial Narrow"/>
          <w:b/>
          <w:bCs/>
          <w:sz w:val="20"/>
          <w:szCs w:val="20"/>
        </w:rPr>
        <w:t>Transaction Cost Economics</w:t>
      </w:r>
    </w:p>
    <w:p w14:paraId="58DB9FA0" w14:textId="2B953645" w:rsidR="00FD233C" w:rsidRPr="007445F7" w:rsidRDefault="00FD233C" w:rsidP="00FD233C">
      <w:pPr>
        <w:jc w:val="both"/>
        <w:rPr>
          <w:rFonts w:ascii="Arial Narrow" w:hAnsi="Arial Narrow"/>
          <w:sz w:val="20"/>
          <w:szCs w:val="20"/>
        </w:rPr>
      </w:pPr>
      <w:r w:rsidRPr="007445F7">
        <w:rPr>
          <w:rFonts w:ascii="Arial Narrow" w:hAnsi="Arial Narrow"/>
          <w:sz w:val="20"/>
          <w:szCs w:val="20"/>
        </w:rPr>
        <w:t>Performance of organizations according to Transaction Cost Economics can be understood as the minimization of transaction costs like supplier search, negotiation, and monitoring of the contracted terms (</w:t>
      </w:r>
      <w:proofErr w:type="spellStart"/>
      <w:r w:rsidRPr="007445F7">
        <w:rPr>
          <w:rFonts w:ascii="Arial Narrow" w:hAnsi="Arial Narrow"/>
          <w:sz w:val="20"/>
          <w:szCs w:val="20"/>
        </w:rPr>
        <w:t>Mebrate</w:t>
      </w:r>
      <w:proofErr w:type="spellEnd"/>
      <w:r w:rsidRPr="007445F7">
        <w:rPr>
          <w:rFonts w:ascii="Arial Narrow" w:hAnsi="Arial Narrow"/>
          <w:sz w:val="20"/>
          <w:szCs w:val="20"/>
        </w:rPr>
        <w:t xml:space="preserve"> &amp; </w:t>
      </w:r>
      <w:proofErr w:type="spellStart"/>
      <w:r w:rsidRPr="007445F7">
        <w:rPr>
          <w:rFonts w:ascii="Arial Narrow" w:hAnsi="Arial Narrow"/>
          <w:sz w:val="20"/>
          <w:szCs w:val="20"/>
        </w:rPr>
        <w:t>Shumet</w:t>
      </w:r>
      <w:proofErr w:type="spellEnd"/>
      <w:r w:rsidRPr="007445F7">
        <w:rPr>
          <w:rFonts w:ascii="Arial Narrow" w:hAnsi="Arial Narrow"/>
          <w:sz w:val="20"/>
          <w:szCs w:val="20"/>
        </w:rPr>
        <w:t>, 2024; Hobbs, 2023). This theory has underlying assumptions of bounded rationality, opportunism, and asset specificity (Williamson, 2023). Application of different competitive methods of procurement, like the use of open tenders, minimizes information search costs and promotes accountability (Chemtai et al., 2020). This minimization helps in the formation of clear contracts, thereby controlling opportunism and uncertainty.</w:t>
      </w:r>
    </w:p>
    <w:p w14:paraId="482E0248" w14:textId="1072E1C4" w:rsidR="00FD233C" w:rsidRPr="007445F7" w:rsidRDefault="00FD233C" w:rsidP="00FD233C">
      <w:pPr>
        <w:jc w:val="both"/>
        <w:rPr>
          <w:rFonts w:ascii="Arial Narrow" w:hAnsi="Arial Narrow"/>
          <w:b/>
          <w:bCs/>
          <w:sz w:val="20"/>
          <w:szCs w:val="20"/>
        </w:rPr>
      </w:pPr>
      <w:r w:rsidRPr="007445F7">
        <w:rPr>
          <w:rFonts w:ascii="Arial Narrow" w:hAnsi="Arial Narrow"/>
          <w:b/>
          <w:bCs/>
          <w:sz w:val="20"/>
          <w:szCs w:val="20"/>
        </w:rPr>
        <w:t>Stakeholders Theory</w:t>
      </w:r>
    </w:p>
    <w:p w14:paraId="2BCD11C1" w14:textId="281A6005" w:rsidR="0062590C" w:rsidRPr="007445F7" w:rsidRDefault="00FD233C" w:rsidP="00FD233C">
      <w:pPr>
        <w:jc w:val="both"/>
        <w:rPr>
          <w:rFonts w:ascii="Arial Narrow" w:hAnsi="Arial Narrow"/>
          <w:sz w:val="20"/>
          <w:szCs w:val="20"/>
        </w:rPr>
      </w:pPr>
      <w:r w:rsidRPr="007445F7">
        <w:rPr>
          <w:rFonts w:ascii="Arial Narrow" w:hAnsi="Arial Narrow"/>
          <w:sz w:val="20"/>
          <w:szCs w:val="20"/>
        </w:rPr>
        <w:t>Stakeholders Theory states that every organization has to balance various interests of different parties affected by its activities, like suppliers, employees, and regulators (Freeman et al., 2024). Stakeholders engagement in procurement activities is key to improving strategic alignment, cost reduction, quality, and innovation (Jensen, 2024; Freeman et al., 2023). However, reconciling different stakeholder interests implies engagement in continuous dialogues and being transparent and accountable (Jones et al., 2023). In this way, organizations will be better positioned to build trust with their various stakeholders.</w:t>
      </w:r>
    </w:p>
    <w:p w14:paraId="4A4D1ED9" w14:textId="55A39631" w:rsidR="0062590C" w:rsidRPr="007445F7" w:rsidRDefault="00E7125C" w:rsidP="007445F7">
      <w:pPr>
        <w:pStyle w:val="Heading2"/>
        <w:rPr>
          <w:sz w:val="20"/>
          <w:szCs w:val="20"/>
          <w:lang w:val="en-US"/>
        </w:rPr>
      </w:pPr>
      <w:bookmarkStart w:id="28" w:name="_Toc215328500"/>
      <w:bookmarkStart w:id="29" w:name="_Toc396725893"/>
      <w:r w:rsidRPr="007445F7">
        <w:rPr>
          <w:sz w:val="20"/>
          <w:szCs w:val="20"/>
          <w:lang w:val="en-US"/>
        </w:rPr>
        <w:t>Empirical Review</w:t>
      </w:r>
      <w:bookmarkStart w:id="30" w:name="_Hlk103150834"/>
      <w:bookmarkEnd w:id="26"/>
      <w:bookmarkEnd w:id="27"/>
      <w:bookmarkEnd w:id="28"/>
      <w:bookmarkEnd w:id="29"/>
    </w:p>
    <w:p w14:paraId="1006895E" w14:textId="1BC795F8" w:rsidR="00FD233C" w:rsidRPr="007445F7" w:rsidRDefault="00FD233C"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Previous research studies have demonstrated a strong correlation between open tendering and organizational performance. For instance, Njoki, Ismail, and Osoro (2021) found a statistically significant correlation between open tendering and the performance of state corporations in Kenya. However, due to their sampling strategy, there was a possibility of researcher bias. As highlighted by </w:t>
      </w:r>
      <w:proofErr w:type="spellStart"/>
      <w:r w:rsidRPr="007445F7">
        <w:rPr>
          <w:rFonts w:ascii="Arial Narrow" w:hAnsi="Arial Narrow"/>
          <w:color w:val="000000" w:themeColor="text1"/>
          <w:sz w:val="20"/>
          <w:szCs w:val="20"/>
        </w:rPr>
        <w:t>Chemta</w:t>
      </w:r>
      <w:proofErr w:type="spellEnd"/>
      <w:r w:rsidRPr="007445F7">
        <w:rPr>
          <w:rFonts w:ascii="Arial Narrow" w:hAnsi="Arial Narrow"/>
          <w:color w:val="000000" w:themeColor="text1"/>
          <w:sz w:val="20"/>
          <w:szCs w:val="20"/>
        </w:rPr>
        <w:t xml:space="preserve"> and </w:t>
      </w:r>
      <w:proofErr w:type="spellStart"/>
      <w:r w:rsidRPr="007445F7">
        <w:rPr>
          <w:rFonts w:ascii="Arial Narrow" w:hAnsi="Arial Narrow"/>
          <w:color w:val="000000" w:themeColor="text1"/>
          <w:sz w:val="20"/>
          <w:szCs w:val="20"/>
        </w:rPr>
        <w:t>Nyakwara</w:t>
      </w:r>
      <w:proofErr w:type="spellEnd"/>
      <w:r w:rsidRPr="007445F7">
        <w:rPr>
          <w:rFonts w:ascii="Arial Narrow" w:hAnsi="Arial Narrow"/>
          <w:color w:val="000000" w:themeColor="text1"/>
          <w:sz w:val="20"/>
          <w:szCs w:val="20"/>
        </w:rPr>
        <w:t xml:space="preserve"> (2020), fair and open procedures in tendering activities contributed to organizational performance in Garissa County Government. However, there was a narrow focus in their research, and this led to some gaps in terms of conception. In addition, </w:t>
      </w:r>
      <w:proofErr w:type="spellStart"/>
      <w:r w:rsidRPr="007445F7">
        <w:rPr>
          <w:rFonts w:ascii="Arial Narrow" w:hAnsi="Arial Narrow"/>
          <w:color w:val="000000" w:themeColor="text1"/>
          <w:sz w:val="20"/>
          <w:szCs w:val="20"/>
        </w:rPr>
        <w:t>Dagba</w:t>
      </w:r>
      <w:proofErr w:type="spellEnd"/>
      <w:r w:rsidRPr="007445F7">
        <w:rPr>
          <w:rFonts w:ascii="Arial Narrow" w:hAnsi="Arial Narrow"/>
          <w:color w:val="000000" w:themeColor="text1"/>
          <w:sz w:val="20"/>
          <w:szCs w:val="20"/>
        </w:rPr>
        <w:t xml:space="preserve"> and </w:t>
      </w:r>
      <w:proofErr w:type="spellStart"/>
      <w:r w:rsidRPr="007445F7">
        <w:rPr>
          <w:rFonts w:ascii="Arial Narrow" w:hAnsi="Arial Narrow"/>
          <w:color w:val="000000" w:themeColor="text1"/>
          <w:sz w:val="20"/>
          <w:szCs w:val="20"/>
        </w:rPr>
        <w:t>Dagba</w:t>
      </w:r>
      <w:proofErr w:type="spellEnd"/>
      <w:r w:rsidRPr="007445F7">
        <w:rPr>
          <w:rFonts w:ascii="Arial Narrow" w:hAnsi="Arial Narrow"/>
          <w:color w:val="000000" w:themeColor="text1"/>
          <w:sz w:val="20"/>
          <w:szCs w:val="20"/>
        </w:rPr>
        <w:t xml:space="preserve"> (2019) found that open tendering led to high organizational performance in road construction in Ghana. Although their research had some limitations in terms of geography and causality, it was evident that open procurement led to high organizational performance. Therefore, this implies that open tendering enhances organizational performance.</w:t>
      </w:r>
    </w:p>
    <w:p w14:paraId="22DEF548" w14:textId="57B32E5D" w:rsidR="00D011A5" w:rsidRPr="007445F7" w:rsidRDefault="00352DC4"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Substantial research has been conducted regarding the impact of request for quotation on performance using the factor of the procurement method; where by various studies have claimed that request for quotation has an impact on performance. </w:t>
      </w:r>
      <w:r w:rsidR="00FB7080" w:rsidRPr="007445F7">
        <w:rPr>
          <w:rFonts w:ascii="Arial Narrow" w:hAnsi="Arial Narrow"/>
          <w:color w:val="000000" w:themeColor="text1"/>
          <w:sz w:val="20"/>
          <w:szCs w:val="20"/>
        </w:rPr>
        <w:t xml:space="preserve">The study by </w:t>
      </w:r>
      <w:proofErr w:type="spellStart"/>
      <w:r w:rsidRPr="007445F7">
        <w:rPr>
          <w:rFonts w:ascii="Arial Narrow" w:hAnsi="Arial Narrow"/>
          <w:color w:val="000000" w:themeColor="text1"/>
          <w:sz w:val="20"/>
          <w:szCs w:val="20"/>
        </w:rPr>
        <w:t>Chemta</w:t>
      </w:r>
      <w:proofErr w:type="spellEnd"/>
      <w:r w:rsidRPr="007445F7">
        <w:rPr>
          <w:rFonts w:ascii="Arial Narrow" w:hAnsi="Arial Narrow"/>
          <w:color w:val="000000" w:themeColor="text1"/>
          <w:sz w:val="20"/>
          <w:szCs w:val="20"/>
        </w:rPr>
        <w:t xml:space="preserve"> and </w:t>
      </w:r>
      <w:proofErr w:type="spellStart"/>
      <w:r w:rsidRPr="007445F7">
        <w:rPr>
          <w:rFonts w:ascii="Arial Narrow" w:hAnsi="Arial Narrow"/>
          <w:color w:val="000000" w:themeColor="text1"/>
          <w:sz w:val="20"/>
          <w:szCs w:val="20"/>
        </w:rPr>
        <w:t>Nyakwara</w:t>
      </w:r>
      <w:proofErr w:type="spellEnd"/>
      <w:r w:rsidRPr="007445F7">
        <w:rPr>
          <w:rFonts w:ascii="Arial Narrow" w:hAnsi="Arial Narrow"/>
          <w:color w:val="000000" w:themeColor="text1"/>
          <w:sz w:val="20"/>
          <w:szCs w:val="20"/>
        </w:rPr>
        <w:t xml:space="preserve"> (2020)</w:t>
      </w:r>
      <w:r w:rsidR="00FB7080" w:rsidRPr="007445F7">
        <w:rPr>
          <w:rFonts w:ascii="Arial Narrow" w:hAnsi="Arial Narrow"/>
          <w:color w:val="000000" w:themeColor="text1"/>
          <w:sz w:val="20"/>
          <w:szCs w:val="20"/>
        </w:rPr>
        <w:t>, which</w:t>
      </w:r>
      <w:r w:rsidRPr="007445F7">
        <w:rPr>
          <w:rFonts w:ascii="Arial Narrow" w:hAnsi="Arial Narrow"/>
          <w:color w:val="000000" w:themeColor="text1"/>
          <w:sz w:val="20"/>
          <w:szCs w:val="20"/>
        </w:rPr>
        <w:t xml:space="preserve"> examined the Garissa County government procurement methods and their effect on the effectiveness of implementation</w:t>
      </w:r>
      <w:r w:rsidR="00FB7080" w:rsidRPr="007445F7">
        <w:rPr>
          <w:rFonts w:ascii="Arial Narrow" w:hAnsi="Arial Narrow"/>
          <w:color w:val="000000" w:themeColor="text1"/>
          <w:sz w:val="20"/>
          <w:szCs w:val="20"/>
        </w:rPr>
        <w:t>, mentioned</w:t>
      </w:r>
      <w:r w:rsidRPr="007445F7">
        <w:rPr>
          <w:rFonts w:ascii="Arial Narrow" w:hAnsi="Arial Narrow"/>
          <w:color w:val="000000" w:themeColor="text1"/>
          <w:sz w:val="20"/>
          <w:szCs w:val="20"/>
        </w:rPr>
        <w:t xml:space="preserve"> quotation request process </w:t>
      </w:r>
      <w:r w:rsidR="00FB7080" w:rsidRPr="007445F7">
        <w:rPr>
          <w:rFonts w:ascii="Arial Narrow" w:hAnsi="Arial Narrow"/>
          <w:color w:val="000000" w:themeColor="text1"/>
          <w:sz w:val="20"/>
          <w:szCs w:val="20"/>
        </w:rPr>
        <w:t>as</w:t>
      </w:r>
      <w:r w:rsidRPr="007445F7">
        <w:rPr>
          <w:rFonts w:ascii="Arial Narrow" w:hAnsi="Arial Narrow"/>
          <w:color w:val="000000" w:themeColor="text1"/>
          <w:sz w:val="20"/>
          <w:szCs w:val="20"/>
        </w:rPr>
        <w:t xml:space="preserve"> </w:t>
      </w:r>
      <w:r w:rsidR="00FB7080" w:rsidRPr="007445F7">
        <w:rPr>
          <w:rFonts w:ascii="Arial Narrow" w:hAnsi="Arial Narrow"/>
          <w:color w:val="000000" w:themeColor="text1"/>
          <w:sz w:val="20"/>
          <w:szCs w:val="20"/>
        </w:rPr>
        <w:t xml:space="preserve">a </w:t>
      </w:r>
      <w:r w:rsidRPr="007445F7">
        <w:rPr>
          <w:rFonts w:ascii="Arial Narrow" w:hAnsi="Arial Narrow"/>
          <w:color w:val="000000" w:themeColor="text1"/>
          <w:sz w:val="20"/>
          <w:szCs w:val="20"/>
        </w:rPr>
        <w:t xml:space="preserve">significantly </w:t>
      </w:r>
      <w:r w:rsidR="00FB7080" w:rsidRPr="007445F7">
        <w:rPr>
          <w:rFonts w:ascii="Arial Narrow" w:hAnsi="Arial Narrow"/>
          <w:color w:val="000000" w:themeColor="text1"/>
          <w:sz w:val="20"/>
          <w:szCs w:val="20"/>
        </w:rPr>
        <w:t xml:space="preserve">factor for </w:t>
      </w:r>
      <w:r w:rsidRPr="007445F7">
        <w:rPr>
          <w:rFonts w:ascii="Arial Narrow" w:hAnsi="Arial Narrow"/>
          <w:color w:val="000000" w:themeColor="text1"/>
          <w:sz w:val="20"/>
          <w:szCs w:val="20"/>
        </w:rPr>
        <w:t>enhance supply chain efficiency through minimizing lead times, as it is straightforward and will not involve lengthy solicitation documents or open marketing of buying needs.</w:t>
      </w:r>
      <w:r w:rsidR="00DC45D7"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Salim and Kitheka</w:t>
      </w:r>
      <w:r w:rsidR="00DC45D7" w:rsidRPr="007445F7">
        <w:rPr>
          <w:rFonts w:ascii="Arial Narrow" w:hAnsi="Arial Narrow"/>
          <w:color w:val="000000" w:themeColor="text1"/>
          <w:sz w:val="20"/>
          <w:szCs w:val="20"/>
        </w:rPr>
        <w:t>’s</w:t>
      </w:r>
      <w:r w:rsidRPr="007445F7">
        <w:rPr>
          <w:rFonts w:ascii="Arial Narrow" w:hAnsi="Arial Narrow"/>
          <w:color w:val="000000" w:themeColor="text1"/>
          <w:sz w:val="20"/>
          <w:szCs w:val="20"/>
        </w:rPr>
        <w:t xml:space="preserve"> (2019) research</w:t>
      </w:r>
      <w:r w:rsidR="00DC45D7" w:rsidRPr="007445F7">
        <w:rPr>
          <w:rFonts w:ascii="Arial Narrow" w:hAnsi="Arial Narrow"/>
          <w:color w:val="000000" w:themeColor="text1"/>
          <w:sz w:val="20"/>
          <w:szCs w:val="20"/>
        </w:rPr>
        <w:t xml:space="preserve"> on</w:t>
      </w:r>
      <w:r w:rsidRPr="007445F7">
        <w:rPr>
          <w:rFonts w:ascii="Arial Narrow" w:hAnsi="Arial Narrow"/>
          <w:color w:val="000000" w:themeColor="text1"/>
          <w:sz w:val="20"/>
          <w:szCs w:val="20"/>
        </w:rPr>
        <w:t xml:space="preserve"> the impact of procurement strategy on state corporations' procurement performance in Mombasa County, Kenya showed request for quotations method significantly improves procurement performance. </w:t>
      </w:r>
      <w:bookmarkStart w:id="31" w:name="_Toc396725898"/>
      <w:bookmarkStart w:id="32" w:name="_Toc33160170"/>
      <w:bookmarkEnd w:id="30"/>
    </w:p>
    <w:p w14:paraId="39D0D589" w14:textId="0F4BD878" w:rsidR="00FD233C" w:rsidRPr="007445F7" w:rsidRDefault="00FD233C" w:rsidP="00973B5B">
      <w:pPr>
        <w:jc w:val="both"/>
        <w:rPr>
          <w:rFonts w:ascii="Arial Narrow" w:hAnsi="Arial Narrow"/>
          <w:color w:val="000000" w:themeColor="text1"/>
          <w:kern w:val="28"/>
          <w:sz w:val="20"/>
          <w:szCs w:val="20"/>
          <w:lang w:eastAsia="en-US"/>
        </w:rPr>
      </w:pPr>
      <w:r w:rsidRPr="007445F7">
        <w:rPr>
          <w:rFonts w:ascii="Arial Narrow" w:hAnsi="Arial Narrow"/>
          <w:color w:val="000000" w:themeColor="text1"/>
          <w:kern w:val="28"/>
          <w:sz w:val="20"/>
          <w:szCs w:val="20"/>
          <w:lang w:eastAsia="en-US"/>
        </w:rPr>
        <w:t xml:space="preserve">Empirical research findings on the direct relationship between direct procurement and performance are varied. Njoki et al. (2021) established that strategic procurement practices like direct procurement had a positive impact on the performance of state corporations in Kenya, although there was a high probability of bias due to the use of Purposive sampling. Karoki and Mwangangi (2020) established that contract management linked to direct procurement practices improved the performance of public hospitals, but the study lacked generalizability due to limited sample size. However, </w:t>
      </w:r>
      <w:proofErr w:type="spellStart"/>
      <w:r w:rsidRPr="007445F7">
        <w:rPr>
          <w:rFonts w:ascii="Arial Narrow" w:hAnsi="Arial Narrow"/>
          <w:color w:val="000000" w:themeColor="text1"/>
          <w:kern w:val="28"/>
          <w:sz w:val="20"/>
          <w:szCs w:val="20"/>
          <w:lang w:eastAsia="en-US"/>
        </w:rPr>
        <w:t>Githinji</w:t>
      </w:r>
      <w:proofErr w:type="spellEnd"/>
      <w:r w:rsidRPr="007445F7">
        <w:rPr>
          <w:rFonts w:ascii="Arial Narrow" w:hAnsi="Arial Narrow"/>
          <w:color w:val="000000" w:themeColor="text1"/>
          <w:kern w:val="28"/>
          <w:sz w:val="20"/>
          <w:szCs w:val="20"/>
          <w:lang w:eastAsia="en-US"/>
        </w:rPr>
        <w:t xml:space="preserve"> and </w:t>
      </w:r>
      <w:proofErr w:type="spellStart"/>
      <w:r w:rsidRPr="007445F7">
        <w:rPr>
          <w:rFonts w:ascii="Arial Narrow" w:hAnsi="Arial Narrow"/>
          <w:color w:val="000000" w:themeColor="text1"/>
          <w:kern w:val="28"/>
          <w:sz w:val="20"/>
          <w:szCs w:val="20"/>
          <w:lang w:eastAsia="en-US"/>
        </w:rPr>
        <w:t>Moronge</w:t>
      </w:r>
      <w:proofErr w:type="spellEnd"/>
      <w:r w:rsidRPr="007445F7">
        <w:rPr>
          <w:rFonts w:ascii="Arial Narrow" w:hAnsi="Arial Narrow"/>
          <w:color w:val="000000" w:themeColor="text1"/>
          <w:kern w:val="28"/>
          <w:sz w:val="20"/>
          <w:szCs w:val="20"/>
          <w:lang w:eastAsia="en-US"/>
        </w:rPr>
        <w:t xml:space="preserve"> (2018) established that non-competitive procurement practices like direct procurement were associated with inefficiencies in service delivery in that they were linked to high costs and delays in service delivery.</w:t>
      </w:r>
    </w:p>
    <w:p w14:paraId="2EA09347" w14:textId="000AAD17" w:rsidR="00FD233C" w:rsidRPr="007445F7" w:rsidRDefault="005D6A08" w:rsidP="00973B5B">
      <w:pPr>
        <w:jc w:val="both"/>
        <w:rPr>
          <w:rFonts w:ascii="Arial Narrow" w:hAnsi="Arial Narrow"/>
          <w:color w:val="000000" w:themeColor="text1"/>
          <w:kern w:val="28"/>
          <w:sz w:val="20"/>
          <w:szCs w:val="20"/>
          <w:lang w:eastAsia="en-US"/>
        </w:rPr>
      </w:pPr>
      <w:r w:rsidRPr="007445F7">
        <w:rPr>
          <w:rFonts w:ascii="Arial Narrow" w:hAnsi="Arial Narrow"/>
          <w:color w:val="000000" w:themeColor="text1"/>
          <w:kern w:val="28"/>
          <w:sz w:val="20"/>
          <w:szCs w:val="20"/>
          <w:lang w:eastAsia="en-US"/>
        </w:rPr>
        <w:t>Similarly, research has shown that restricted tendering has a substantial effect on performance. Njoki et al. (2021) established that restricted tendering influenced the performance of state corporations in Kenya considerably, notwithstanding the fact that the study employed purposive sampling techniques that drew some criticism in the context of researcher bias. Similarly, Salim and Kitheka (2019) demonstrated the effect of restricted tendering on the procurement performance of entities in Mombasa County, albeit the fact that the study had some shortcomings, such as the absence of a control group.</w:t>
      </w:r>
    </w:p>
    <w:p w14:paraId="36D476E5" w14:textId="0322E434" w:rsidR="007A0E82" w:rsidRPr="007445F7" w:rsidRDefault="007A0E82" w:rsidP="00973B5B">
      <w:pPr>
        <w:pStyle w:val="Heading1"/>
        <w:spacing w:line="240" w:lineRule="auto"/>
        <w:rPr>
          <w:rFonts w:ascii="Arial Narrow" w:hAnsi="Arial Narrow" w:cs="Times New Roman"/>
          <w:sz w:val="20"/>
          <w:szCs w:val="20"/>
        </w:rPr>
      </w:pPr>
      <w:bookmarkStart w:id="33" w:name="_Toc396725899"/>
      <w:bookmarkStart w:id="34" w:name="_Toc33160171"/>
      <w:bookmarkStart w:id="35" w:name="_Toc215328509"/>
      <w:bookmarkEnd w:id="31"/>
      <w:bookmarkEnd w:id="32"/>
      <w:r w:rsidRPr="007445F7">
        <w:rPr>
          <w:rFonts w:ascii="Arial Narrow" w:hAnsi="Arial Narrow" w:cs="Times New Roman"/>
          <w:sz w:val="20"/>
          <w:szCs w:val="20"/>
        </w:rPr>
        <w:t>RESEARCH METHODOLOGY</w:t>
      </w:r>
      <w:bookmarkEnd w:id="33"/>
      <w:bookmarkEnd w:id="34"/>
      <w:bookmarkEnd w:id="35"/>
    </w:p>
    <w:p w14:paraId="78B481B9" w14:textId="2CE15D6C" w:rsidR="007A0E82" w:rsidRPr="007445F7" w:rsidRDefault="003F0589" w:rsidP="007445F7">
      <w:pPr>
        <w:pStyle w:val="Heading2"/>
        <w:rPr>
          <w:i/>
          <w:sz w:val="20"/>
          <w:szCs w:val="20"/>
        </w:rPr>
      </w:pPr>
      <w:bookmarkStart w:id="36" w:name="_Toc33160173"/>
      <w:bookmarkStart w:id="37" w:name="_Toc272759119"/>
      <w:bookmarkStart w:id="38" w:name="_Toc303604215"/>
      <w:bookmarkStart w:id="39" w:name="_Toc361057392"/>
      <w:bookmarkStart w:id="40" w:name="_Toc367112513"/>
      <w:bookmarkStart w:id="41" w:name="_Toc396725902"/>
      <w:bookmarkStart w:id="42" w:name="_Toc215328511"/>
      <w:bookmarkStart w:id="43" w:name="_Toc158022315"/>
      <w:bookmarkStart w:id="44" w:name="_Toc169507402"/>
      <w:bookmarkStart w:id="45" w:name="_Toc169507655"/>
      <w:r w:rsidRPr="007445F7">
        <w:rPr>
          <w:sz w:val="20"/>
          <w:szCs w:val="20"/>
        </w:rPr>
        <w:t>Research</w:t>
      </w:r>
      <w:r w:rsidR="007A0E82" w:rsidRPr="007445F7">
        <w:rPr>
          <w:sz w:val="20"/>
          <w:szCs w:val="20"/>
        </w:rPr>
        <w:t xml:space="preserve"> Design</w:t>
      </w:r>
      <w:bookmarkEnd w:id="36"/>
      <w:bookmarkEnd w:id="37"/>
      <w:bookmarkEnd w:id="38"/>
      <w:bookmarkEnd w:id="39"/>
      <w:bookmarkEnd w:id="40"/>
      <w:bookmarkEnd w:id="41"/>
      <w:bookmarkEnd w:id="42"/>
    </w:p>
    <w:p w14:paraId="7409E450" w14:textId="39248E4C" w:rsidR="0080534B" w:rsidRPr="007445F7" w:rsidRDefault="00DC45D7" w:rsidP="00973B5B">
      <w:pPr>
        <w:jc w:val="both"/>
        <w:rPr>
          <w:rFonts w:ascii="Arial Narrow" w:hAnsi="Arial Narrow"/>
          <w:iCs/>
          <w:sz w:val="20"/>
          <w:szCs w:val="20"/>
        </w:rPr>
      </w:pPr>
      <w:bookmarkStart w:id="46" w:name="_Toc33160174"/>
      <w:bookmarkStart w:id="47" w:name="_Toc536263071"/>
      <w:r w:rsidRPr="007445F7">
        <w:rPr>
          <w:rFonts w:ascii="Arial Narrow" w:hAnsi="Arial Narrow"/>
          <w:sz w:val="20"/>
          <w:szCs w:val="20"/>
        </w:rPr>
        <w:t>T</w:t>
      </w:r>
      <w:r w:rsidR="005B381D" w:rsidRPr="007445F7">
        <w:rPr>
          <w:rFonts w:ascii="Arial Narrow" w:hAnsi="Arial Narrow"/>
          <w:sz w:val="20"/>
          <w:szCs w:val="20"/>
        </w:rPr>
        <w:t xml:space="preserve">he research utilized a descriptive research design in analysing the impact of </w:t>
      </w:r>
      <w:r w:rsidRPr="007445F7">
        <w:rPr>
          <w:rFonts w:ascii="Arial Narrow" w:hAnsi="Arial Narrow"/>
          <w:color w:val="000000" w:themeColor="text1"/>
          <w:sz w:val="20"/>
          <w:szCs w:val="20"/>
        </w:rPr>
        <w:t>request for quotations</w:t>
      </w:r>
      <w:r w:rsidR="005B381D" w:rsidRPr="007445F7">
        <w:rPr>
          <w:rFonts w:ascii="Arial Narrow" w:hAnsi="Arial Narrow"/>
          <w:sz w:val="20"/>
          <w:szCs w:val="20"/>
        </w:rPr>
        <w:t xml:space="preserve"> on performance</w:t>
      </w:r>
      <w:r w:rsidRPr="007445F7">
        <w:rPr>
          <w:rFonts w:ascii="Arial Narrow" w:hAnsi="Arial Narrow"/>
          <w:sz w:val="20"/>
          <w:szCs w:val="20"/>
        </w:rPr>
        <w:t xml:space="preserve"> (Creswell &amp; Creswell, 2023)</w:t>
      </w:r>
      <w:r w:rsidR="005B381D" w:rsidRPr="007445F7">
        <w:rPr>
          <w:rFonts w:ascii="Arial Narrow" w:hAnsi="Arial Narrow"/>
          <w:sz w:val="20"/>
          <w:szCs w:val="20"/>
        </w:rPr>
        <w:t xml:space="preserve">. Descriptive research was especially appropriate for studies that reported the nature of an existing phenomenon since it described the development of a set of variables. Descriptive research gave details on how alike property, behavior, and relationship functioned in the subject, thereby delineating interactions among different factors within a given context. Descriptive research was set to resolve in a descriptive environment in the target study because it </w:t>
      </w:r>
      <w:r w:rsidR="005B381D" w:rsidRPr="007445F7">
        <w:rPr>
          <w:rFonts w:ascii="Arial Narrow" w:hAnsi="Arial Narrow"/>
          <w:sz w:val="20"/>
          <w:szCs w:val="20"/>
        </w:rPr>
        <w:lastRenderedPageBreak/>
        <w:t>gave meaning to operational definitions that described, measured, and predicted the functioning of procurement behaviours and their expected impact on performance outcomes. Additionally, it allowed for questioning the associative relationship among these variables, thereby moving forward the knowledge in the study area of concern</w:t>
      </w:r>
      <w:r w:rsidR="0080534B" w:rsidRPr="007445F7">
        <w:rPr>
          <w:rFonts w:ascii="Arial Narrow" w:hAnsi="Arial Narrow"/>
          <w:sz w:val="20"/>
          <w:szCs w:val="20"/>
        </w:rPr>
        <w:t>.</w:t>
      </w:r>
    </w:p>
    <w:p w14:paraId="4C0F0EFF" w14:textId="0AFB5009" w:rsidR="007A0E82" w:rsidRPr="007445F7" w:rsidRDefault="001C66D0" w:rsidP="007445F7">
      <w:pPr>
        <w:pStyle w:val="Heading2"/>
        <w:rPr>
          <w:i/>
          <w:sz w:val="20"/>
          <w:szCs w:val="20"/>
        </w:rPr>
      </w:pPr>
      <w:bookmarkStart w:id="48" w:name="_Toc215328512"/>
      <w:r w:rsidRPr="007445F7">
        <w:rPr>
          <w:sz w:val="20"/>
          <w:szCs w:val="20"/>
        </w:rPr>
        <w:t>Target</w:t>
      </w:r>
      <w:r w:rsidR="007A0E82" w:rsidRPr="007445F7">
        <w:rPr>
          <w:sz w:val="20"/>
          <w:szCs w:val="20"/>
        </w:rPr>
        <w:t xml:space="preserve"> Population</w:t>
      </w:r>
      <w:bookmarkEnd w:id="46"/>
      <w:bookmarkEnd w:id="47"/>
      <w:bookmarkEnd w:id="48"/>
      <w:r w:rsidR="00DC45D7" w:rsidRPr="007445F7">
        <w:rPr>
          <w:sz w:val="20"/>
          <w:szCs w:val="20"/>
        </w:rPr>
        <w:t xml:space="preserve"> and Sampling</w:t>
      </w:r>
    </w:p>
    <w:p w14:paraId="78BF1CCF" w14:textId="663A0D75" w:rsidR="00DC45D7" w:rsidRPr="007445F7" w:rsidRDefault="006B1DFF" w:rsidP="00973B5B">
      <w:pPr>
        <w:jc w:val="both"/>
        <w:rPr>
          <w:rFonts w:ascii="Arial Narrow" w:hAnsi="Arial Narrow"/>
          <w:i/>
          <w:sz w:val="20"/>
          <w:szCs w:val="20"/>
        </w:rPr>
      </w:pPr>
      <w:r w:rsidRPr="007445F7">
        <w:rPr>
          <w:rFonts w:ascii="Arial Narrow" w:hAnsi="Arial Narrow"/>
          <w:sz w:val="20"/>
          <w:szCs w:val="20"/>
        </w:rPr>
        <w:t>In the research, the target population was 62 store and supply departments and the procurement department of the workers at Pumwani Maternity Hospital</w:t>
      </w:r>
    </w:p>
    <w:p w14:paraId="58DDD4F4" w14:textId="77777777" w:rsidR="00DC45D7" w:rsidRPr="007445F7" w:rsidRDefault="005F30CE" w:rsidP="00973B5B">
      <w:pPr>
        <w:jc w:val="both"/>
        <w:rPr>
          <w:rFonts w:ascii="Arial Narrow" w:hAnsi="Arial Narrow"/>
          <w:bCs/>
          <w:sz w:val="20"/>
          <w:szCs w:val="20"/>
        </w:rPr>
      </w:pPr>
      <w:bookmarkStart w:id="49" w:name="_Toc303604221"/>
      <w:bookmarkStart w:id="50" w:name="_Toc361057397"/>
      <w:bookmarkStart w:id="51" w:name="_Toc367112518"/>
      <w:r w:rsidRPr="007445F7">
        <w:rPr>
          <w:rFonts w:ascii="Arial Narrow" w:hAnsi="Arial Narrow"/>
          <w:bCs/>
          <w:sz w:val="20"/>
          <w:szCs w:val="20"/>
        </w:rPr>
        <w:t>Since the population to be covered was small, accessible, and manageable, the study employed a census study method wherein the whole population was taken as respondents. The research sample of the study involved 62 respondents from the Pumwani Maternity Hospital</w:t>
      </w:r>
      <w:bookmarkStart w:id="52" w:name="_Toc33160176"/>
      <w:bookmarkStart w:id="53" w:name="_Toc215328514"/>
      <w:bookmarkEnd w:id="49"/>
      <w:bookmarkEnd w:id="50"/>
      <w:bookmarkEnd w:id="51"/>
    </w:p>
    <w:p w14:paraId="4D47597E" w14:textId="03E666CC" w:rsidR="007A0E82" w:rsidRPr="007445F7" w:rsidRDefault="00661931" w:rsidP="007445F7">
      <w:pPr>
        <w:pStyle w:val="Heading2"/>
        <w:rPr>
          <w:i/>
          <w:sz w:val="20"/>
          <w:szCs w:val="20"/>
        </w:rPr>
      </w:pPr>
      <w:r w:rsidRPr="007445F7">
        <w:rPr>
          <w:sz w:val="20"/>
          <w:szCs w:val="20"/>
        </w:rPr>
        <w:t>Data Collection</w:t>
      </w:r>
      <w:r w:rsidR="00A0182C" w:rsidRPr="007445F7">
        <w:rPr>
          <w:sz w:val="20"/>
          <w:szCs w:val="20"/>
        </w:rPr>
        <w:t xml:space="preserve"> </w:t>
      </w:r>
      <w:bookmarkEnd w:id="52"/>
      <w:r w:rsidR="00A0182C" w:rsidRPr="007445F7">
        <w:rPr>
          <w:sz w:val="20"/>
          <w:szCs w:val="20"/>
        </w:rPr>
        <w:t>Instrument</w:t>
      </w:r>
      <w:bookmarkEnd w:id="53"/>
    </w:p>
    <w:p w14:paraId="0DB3D9E5" w14:textId="0FD3F322" w:rsidR="00416A86" w:rsidRPr="007445F7" w:rsidRDefault="00517F4A" w:rsidP="00973B5B">
      <w:pPr>
        <w:jc w:val="both"/>
        <w:rPr>
          <w:rFonts w:ascii="Arial Narrow" w:hAnsi="Arial Narrow"/>
          <w:sz w:val="20"/>
          <w:szCs w:val="20"/>
        </w:rPr>
      </w:pPr>
      <w:r w:rsidRPr="007445F7">
        <w:rPr>
          <w:rFonts w:ascii="Arial Narrow" w:hAnsi="Arial Narrow"/>
          <w:sz w:val="20"/>
          <w:szCs w:val="20"/>
        </w:rPr>
        <w:t xml:space="preserve">A semi-structured questionnaire of open-ended and close-ended questions was utilized in gathering data for this study from primary sources. The non-structure of the questionnaire was especially useful in that it permitted respondents to answer questions in their own words, reducing the scope for researcher-induced bias as well as enabling more genuine responses to be obtained. Compared to more structured designs, this approach afforded the respondents the luxury of time to think about their responses and provide richer and improved feedback. The open-ended questionnaire was also in a better position to support a larger sample size that would be required in a bid to make the study stronger, accurate, and reliable with regard to </w:t>
      </w:r>
      <w:proofErr w:type="gramStart"/>
      <w:r w:rsidRPr="007445F7">
        <w:rPr>
          <w:rFonts w:ascii="Arial Narrow" w:hAnsi="Arial Narrow"/>
          <w:sz w:val="20"/>
          <w:szCs w:val="20"/>
        </w:rPr>
        <w:t>findings</w:t>
      </w:r>
      <w:r w:rsidR="00DC45D7" w:rsidRPr="007445F7">
        <w:rPr>
          <w:rFonts w:ascii="Arial Narrow" w:hAnsi="Arial Narrow"/>
          <w:sz w:val="20"/>
          <w:szCs w:val="20"/>
        </w:rPr>
        <w:t xml:space="preserve"> </w:t>
      </w:r>
      <w:r w:rsidRPr="007445F7">
        <w:rPr>
          <w:rFonts w:ascii="Arial Narrow" w:hAnsi="Arial Narrow"/>
          <w:sz w:val="20"/>
          <w:szCs w:val="20"/>
        </w:rPr>
        <w:t xml:space="preserve"> (</w:t>
      </w:r>
      <w:proofErr w:type="gramEnd"/>
      <w:r w:rsidRPr="007445F7">
        <w:rPr>
          <w:rFonts w:ascii="Arial Narrow" w:hAnsi="Arial Narrow"/>
          <w:sz w:val="20"/>
          <w:szCs w:val="20"/>
        </w:rPr>
        <w:t>Creswell &amp; Creswell, 2023)</w:t>
      </w:r>
      <w:r w:rsidR="00BB5FDA" w:rsidRPr="007445F7">
        <w:rPr>
          <w:rFonts w:ascii="Arial Narrow" w:hAnsi="Arial Narrow"/>
          <w:sz w:val="20"/>
          <w:szCs w:val="20"/>
        </w:rPr>
        <w:t>.</w:t>
      </w:r>
    </w:p>
    <w:p w14:paraId="1CB5359E" w14:textId="42942B73" w:rsidR="005E5CED" w:rsidRPr="007445F7" w:rsidRDefault="005E5CED" w:rsidP="007445F7">
      <w:pPr>
        <w:pStyle w:val="Heading2"/>
        <w:rPr>
          <w:sz w:val="20"/>
          <w:szCs w:val="20"/>
        </w:rPr>
      </w:pPr>
      <w:bookmarkStart w:id="54" w:name="_Toc215328519"/>
      <w:bookmarkStart w:id="55" w:name="_Toc376870757"/>
      <w:bookmarkStart w:id="56" w:name="_Toc398190060"/>
      <w:bookmarkEnd w:id="43"/>
      <w:bookmarkEnd w:id="44"/>
      <w:bookmarkEnd w:id="45"/>
      <w:r w:rsidRPr="007445F7">
        <w:rPr>
          <w:sz w:val="20"/>
          <w:szCs w:val="20"/>
        </w:rPr>
        <w:t>Data Analysis</w:t>
      </w:r>
      <w:bookmarkEnd w:id="54"/>
    </w:p>
    <w:p w14:paraId="78A5B934" w14:textId="71E043B7" w:rsidR="005E5CED" w:rsidRPr="007445F7" w:rsidRDefault="005E5CED" w:rsidP="00973B5B">
      <w:pPr>
        <w:autoSpaceDE w:val="0"/>
        <w:autoSpaceDN w:val="0"/>
        <w:adjustRightInd w:val="0"/>
        <w:jc w:val="both"/>
        <w:rPr>
          <w:rFonts w:ascii="Arial Narrow" w:hAnsi="Arial Narrow"/>
          <w:sz w:val="20"/>
          <w:szCs w:val="20"/>
        </w:rPr>
      </w:pPr>
      <w:r w:rsidRPr="007445F7">
        <w:rPr>
          <w:rFonts w:ascii="Arial Narrow" w:hAnsi="Arial Narrow"/>
          <w:sz w:val="20"/>
          <w:szCs w:val="20"/>
        </w:rPr>
        <w:t>Th</w:t>
      </w:r>
      <w:r w:rsidR="00F73B49" w:rsidRPr="007445F7">
        <w:rPr>
          <w:rFonts w:ascii="Arial Narrow" w:hAnsi="Arial Narrow"/>
          <w:sz w:val="20"/>
          <w:szCs w:val="20"/>
        </w:rPr>
        <w:t xml:space="preserve">is </w:t>
      </w:r>
      <w:r w:rsidRPr="007445F7">
        <w:rPr>
          <w:rFonts w:ascii="Arial Narrow" w:hAnsi="Arial Narrow"/>
          <w:sz w:val="20"/>
          <w:szCs w:val="20"/>
        </w:rPr>
        <w:t xml:space="preserve">research </w:t>
      </w:r>
      <w:r w:rsidR="00F73B49" w:rsidRPr="007445F7">
        <w:rPr>
          <w:rFonts w:ascii="Arial Narrow" w:hAnsi="Arial Narrow"/>
          <w:sz w:val="20"/>
          <w:szCs w:val="20"/>
        </w:rPr>
        <w:t xml:space="preserve">used </w:t>
      </w:r>
      <w:r w:rsidRPr="007445F7">
        <w:rPr>
          <w:rFonts w:ascii="Arial Narrow" w:hAnsi="Arial Narrow"/>
          <w:sz w:val="20"/>
          <w:szCs w:val="20"/>
        </w:rPr>
        <w:t>quantitative data analysis approach to facilitate descriptive statistics (</w:t>
      </w:r>
      <w:proofErr w:type="spellStart"/>
      <w:r w:rsidRPr="007445F7">
        <w:rPr>
          <w:rFonts w:ascii="Arial Narrow" w:hAnsi="Arial Narrow"/>
          <w:sz w:val="20"/>
          <w:szCs w:val="20"/>
        </w:rPr>
        <w:t>Tashakkori</w:t>
      </w:r>
      <w:proofErr w:type="spellEnd"/>
      <w:r w:rsidRPr="007445F7">
        <w:rPr>
          <w:rFonts w:ascii="Arial Narrow" w:hAnsi="Arial Narrow"/>
          <w:sz w:val="20"/>
          <w:szCs w:val="20"/>
        </w:rPr>
        <w:t xml:space="preserve"> &amp; Teddlie, 202).</w:t>
      </w:r>
      <w:r w:rsidR="00F73B49" w:rsidRPr="007445F7">
        <w:rPr>
          <w:rFonts w:ascii="Arial Narrow" w:hAnsi="Arial Narrow"/>
          <w:sz w:val="20"/>
          <w:szCs w:val="20"/>
        </w:rPr>
        <w:t xml:space="preserve"> The statistics </w:t>
      </w:r>
      <w:r w:rsidRPr="007445F7">
        <w:rPr>
          <w:rFonts w:ascii="Arial Narrow" w:hAnsi="Arial Narrow"/>
          <w:sz w:val="20"/>
          <w:szCs w:val="20"/>
        </w:rPr>
        <w:t xml:space="preserve">helped describe and define patterns, trends, and relationships of different variables in the dataset. In </w:t>
      </w:r>
      <w:r w:rsidR="00F73B49" w:rsidRPr="007445F7">
        <w:rPr>
          <w:rFonts w:ascii="Arial Narrow" w:hAnsi="Arial Narrow"/>
          <w:sz w:val="20"/>
          <w:szCs w:val="20"/>
        </w:rPr>
        <w:t>addition,</w:t>
      </w:r>
      <w:r w:rsidRPr="007445F7">
        <w:rPr>
          <w:rFonts w:ascii="Arial Narrow" w:hAnsi="Arial Narrow"/>
          <w:sz w:val="20"/>
          <w:szCs w:val="20"/>
        </w:rPr>
        <w:t xml:space="preserve"> </w:t>
      </w:r>
      <w:r w:rsidR="00F73B49" w:rsidRPr="007445F7">
        <w:rPr>
          <w:rFonts w:ascii="Arial Narrow" w:hAnsi="Arial Narrow"/>
          <w:sz w:val="20"/>
          <w:szCs w:val="20"/>
        </w:rPr>
        <w:t>the descriptive statistics were interpreted using</w:t>
      </w:r>
      <w:r w:rsidRPr="007445F7">
        <w:rPr>
          <w:rFonts w:ascii="Arial Narrow" w:hAnsi="Arial Narrow"/>
          <w:sz w:val="20"/>
          <w:szCs w:val="20"/>
        </w:rPr>
        <w:t xml:space="preserve"> narrative. Descriptive statistics were then followed by inferential statistics </w:t>
      </w:r>
      <w:r w:rsidR="00F73B49" w:rsidRPr="007445F7">
        <w:rPr>
          <w:rFonts w:ascii="Arial Narrow" w:hAnsi="Arial Narrow"/>
          <w:sz w:val="20"/>
          <w:szCs w:val="20"/>
        </w:rPr>
        <w:t xml:space="preserve">for showing </w:t>
      </w:r>
      <w:r w:rsidRPr="007445F7">
        <w:rPr>
          <w:rFonts w:ascii="Arial Narrow" w:hAnsi="Arial Narrow"/>
          <w:sz w:val="20"/>
          <w:szCs w:val="20"/>
        </w:rPr>
        <w:t>associations and relationships among Independent Variables (IVs) and Dependent Variable (DV). The model was</w:t>
      </w:r>
    </w:p>
    <w:p w14:paraId="0CD11CEB" w14:textId="77777777" w:rsidR="005D6A08" w:rsidRPr="007445F7" w:rsidRDefault="005D6A08" w:rsidP="005D6A08">
      <w:pPr>
        <w:pStyle w:val="BodyText"/>
        <w:spacing w:after="0"/>
        <w:rPr>
          <w:rFonts w:ascii="Arial Narrow" w:hAnsi="Arial Narrow" w:cs="Times New Roman"/>
          <w:sz w:val="20"/>
          <w:szCs w:val="20"/>
          <w:lang w:val="pl-PL"/>
        </w:rPr>
      </w:pPr>
      <w:r w:rsidRPr="007445F7">
        <w:rPr>
          <w:rFonts w:ascii="Arial Narrow" w:hAnsi="Arial Narrow" w:cs="Times New Roman"/>
          <w:sz w:val="20"/>
          <w:szCs w:val="20"/>
          <w:lang w:val="pl-PL"/>
        </w:rPr>
        <w:t xml:space="preserve">Y = </w:t>
      </w:r>
      <w:r w:rsidRPr="007445F7">
        <w:rPr>
          <w:rFonts w:ascii="Arial Narrow" w:hAnsi="Arial Narrow" w:cs="Times New Roman"/>
          <w:sz w:val="20"/>
          <w:szCs w:val="20"/>
        </w:rPr>
        <w:t>β</w:t>
      </w:r>
      <w:r w:rsidRPr="007445F7">
        <w:rPr>
          <w:rFonts w:ascii="Arial Narrow" w:hAnsi="Arial Narrow" w:cs="Times New Roman"/>
          <w:sz w:val="20"/>
          <w:szCs w:val="20"/>
          <w:vertAlign w:val="subscript"/>
          <w:lang w:val="pl-PL"/>
        </w:rPr>
        <w:t>0</w:t>
      </w:r>
      <w:r w:rsidRPr="007445F7">
        <w:rPr>
          <w:rFonts w:ascii="Arial Narrow" w:hAnsi="Arial Narrow" w:cs="Times New Roman"/>
          <w:sz w:val="20"/>
          <w:szCs w:val="20"/>
          <w:lang w:val="pl-PL"/>
        </w:rPr>
        <w:t xml:space="preserve">+ </w:t>
      </w:r>
      <w:r w:rsidRPr="007445F7">
        <w:rPr>
          <w:rFonts w:ascii="Arial Narrow" w:hAnsi="Arial Narrow" w:cs="Times New Roman"/>
          <w:sz w:val="20"/>
          <w:szCs w:val="20"/>
        </w:rPr>
        <w:t>β</w:t>
      </w:r>
      <w:r w:rsidRPr="007445F7">
        <w:rPr>
          <w:rFonts w:ascii="Arial Narrow" w:hAnsi="Arial Narrow" w:cs="Times New Roman"/>
          <w:sz w:val="20"/>
          <w:szCs w:val="20"/>
          <w:vertAlign w:val="subscript"/>
          <w:lang w:val="pl-PL"/>
        </w:rPr>
        <w:t>1</w:t>
      </w:r>
      <w:r w:rsidRPr="007445F7">
        <w:rPr>
          <w:rFonts w:ascii="Arial Narrow" w:hAnsi="Arial Narrow" w:cs="Times New Roman"/>
          <w:sz w:val="20"/>
          <w:szCs w:val="20"/>
          <w:lang w:val="pl-PL"/>
        </w:rPr>
        <w:t>X</w:t>
      </w:r>
      <w:r w:rsidRPr="007445F7">
        <w:rPr>
          <w:rFonts w:ascii="Arial Narrow" w:hAnsi="Arial Narrow" w:cs="Times New Roman"/>
          <w:sz w:val="20"/>
          <w:szCs w:val="20"/>
          <w:vertAlign w:val="subscript"/>
          <w:lang w:val="pl-PL"/>
        </w:rPr>
        <w:t>1</w:t>
      </w:r>
      <w:r w:rsidRPr="007445F7">
        <w:rPr>
          <w:rFonts w:ascii="Arial Narrow" w:hAnsi="Arial Narrow" w:cs="Times New Roman"/>
          <w:sz w:val="20"/>
          <w:szCs w:val="20"/>
          <w:lang w:val="pl-PL"/>
        </w:rPr>
        <w:t xml:space="preserve"> + </w:t>
      </w:r>
      <w:r w:rsidRPr="007445F7">
        <w:rPr>
          <w:rFonts w:ascii="Arial Narrow" w:hAnsi="Arial Narrow" w:cs="Times New Roman"/>
          <w:sz w:val="20"/>
          <w:szCs w:val="20"/>
        </w:rPr>
        <w:t>β</w:t>
      </w:r>
      <w:r w:rsidRPr="007445F7">
        <w:rPr>
          <w:rFonts w:ascii="Arial Narrow" w:hAnsi="Arial Narrow" w:cs="Times New Roman"/>
          <w:sz w:val="20"/>
          <w:szCs w:val="20"/>
          <w:vertAlign w:val="subscript"/>
          <w:lang w:val="pl-PL"/>
        </w:rPr>
        <w:t>2</w:t>
      </w:r>
      <w:r w:rsidRPr="007445F7">
        <w:rPr>
          <w:rFonts w:ascii="Arial Narrow" w:hAnsi="Arial Narrow" w:cs="Times New Roman"/>
          <w:sz w:val="20"/>
          <w:szCs w:val="20"/>
          <w:lang w:val="pl-PL"/>
        </w:rPr>
        <w:t>X</w:t>
      </w:r>
      <w:r w:rsidRPr="007445F7">
        <w:rPr>
          <w:rFonts w:ascii="Arial Narrow" w:hAnsi="Arial Narrow" w:cs="Times New Roman"/>
          <w:sz w:val="20"/>
          <w:szCs w:val="20"/>
          <w:vertAlign w:val="subscript"/>
          <w:lang w:val="pl-PL"/>
        </w:rPr>
        <w:t>2</w:t>
      </w:r>
      <w:r w:rsidRPr="007445F7">
        <w:rPr>
          <w:rFonts w:ascii="Arial Narrow" w:hAnsi="Arial Narrow" w:cs="Times New Roman"/>
          <w:sz w:val="20"/>
          <w:szCs w:val="20"/>
          <w:lang w:val="pl-PL"/>
        </w:rPr>
        <w:t xml:space="preserve"> + </w:t>
      </w:r>
      <w:r w:rsidRPr="007445F7">
        <w:rPr>
          <w:rFonts w:ascii="Arial Narrow" w:hAnsi="Arial Narrow" w:cs="Times New Roman"/>
          <w:sz w:val="20"/>
          <w:szCs w:val="20"/>
        </w:rPr>
        <w:t>β</w:t>
      </w:r>
      <w:r w:rsidRPr="007445F7">
        <w:rPr>
          <w:rFonts w:ascii="Arial Narrow" w:hAnsi="Arial Narrow" w:cs="Times New Roman"/>
          <w:sz w:val="20"/>
          <w:szCs w:val="20"/>
          <w:vertAlign w:val="subscript"/>
          <w:lang w:val="pl-PL"/>
        </w:rPr>
        <w:t>3</w:t>
      </w:r>
      <w:r w:rsidRPr="007445F7">
        <w:rPr>
          <w:rFonts w:ascii="Arial Narrow" w:hAnsi="Arial Narrow" w:cs="Times New Roman"/>
          <w:sz w:val="20"/>
          <w:szCs w:val="20"/>
          <w:lang w:val="pl-PL"/>
        </w:rPr>
        <w:t xml:space="preserve"> X</w:t>
      </w:r>
      <w:r w:rsidRPr="007445F7">
        <w:rPr>
          <w:rFonts w:ascii="Arial Narrow" w:hAnsi="Arial Narrow" w:cs="Times New Roman"/>
          <w:sz w:val="20"/>
          <w:szCs w:val="20"/>
          <w:vertAlign w:val="subscript"/>
          <w:lang w:val="pl-PL"/>
        </w:rPr>
        <w:t>3</w:t>
      </w:r>
      <w:r w:rsidRPr="007445F7">
        <w:rPr>
          <w:rFonts w:ascii="Arial Narrow" w:hAnsi="Arial Narrow" w:cs="Times New Roman"/>
          <w:sz w:val="20"/>
          <w:szCs w:val="20"/>
          <w:lang w:val="pl-PL"/>
        </w:rPr>
        <w:t xml:space="preserve"> +  </w:t>
      </w:r>
      <w:r w:rsidRPr="007445F7">
        <w:rPr>
          <w:rFonts w:ascii="Arial Narrow" w:hAnsi="Arial Narrow" w:cs="Times New Roman"/>
          <w:sz w:val="20"/>
          <w:szCs w:val="20"/>
        </w:rPr>
        <w:t>β</w:t>
      </w:r>
      <w:r w:rsidRPr="007445F7">
        <w:rPr>
          <w:rFonts w:ascii="Arial Narrow" w:hAnsi="Arial Narrow" w:cs="Times New Roman"/>
          <w:sz w:val="20"/>
          <w:szCs w:val="20"/>
          <w:vertAlign w:val="subscript"/>
          <w:lang w:val="pl-PL"/>
        </w:rPr>
        <w:t>4</w:t>
      </w:r>
      <w:r w:rsidRPr="007445F7">
        <w:rPr>
          <w:rFonts w:ascii="Arial Narrow" w:hAnsi="Arial Narrow" w:cs="Times New Roman"/>
          <w:sz w:val="20"/>
          <w:szCs w:val="20"/>
          <w:lang w:val="pl-PL"/>
        </w:rPr>
        <w:t xml:space="preserve"> X</w:t>
      </w:r>
      <w:r w:rsidRPr="007445F7">
        <w:rPr>
          <w:rFonts w:ascii="Arial Narrow" w:hAnsi="Arial Narrow" w:cs="Times New Roman"/>
          <w:sz w:val="20"/>
          <w:szCs w:val="20"/>
          <w:vertAlign w:val="subscript"/>
          <w:lang w:val="pl-PL"/>
        </w:rPr>
        <w:t>4</w:t>
      </w:r>
      <w:r w:rsidRPr="007445F7">
        <w:rPr>
          <w:rFonts w:ascii="Arial Narrow" w:hAnsi="Arial Narrow" w:cs="Times New Roman"/>
          <w:sz w:val="20"/>
          <w:szCs w:val="20"/>
          <w:lang w:val="pl-PL"/>
        </w:rPr>
        <w:t xml:space="preserve"> + e………………………………….(i)</w:t>
      </w:r>
    </w:p>
    <w:p w14:paraId="4D4F253C" w14:textId="77777777" w:rsidR="005D6A08" w:rsidRPr="007445F7" w:rsidRDefault="005D6A08" w:rsidP="005D6A08">
      <w:pPr>
        <w:pStyle w:val="BodyText"/>
        <w:spacing w:after="0"/>
        <w:rPr>
          <w:rFonts w:ascii="Arial Narrow" w:hAnsi="Arial Narrow" w:cs="Times New Roman"/>
          <w:sz w:val="20"/>
          <w:szCs w:val="20"/>
        </w:rPr>
      </w:pPr>
      <w:r w:rsidRPr="007445F7">
        <w:rPr>
          <w:rFonts w:ascii="Arial Narrow" w:hAnsi="Arial Narrow" w:cs="Times New Roman"/>
          <w:sz w:val="20"/>
          <w:szCs w:val="20"/>
        </w:rPr>
        <w:t xml:space="preserve">Where: </w:t>
      </w:r>
    </w:p>
    <w:p w14:paraId="70543BAC" w14:textId="77777777" w:rsidR="005D6A08" w:rsidRPr="007445F7" w:rsidRDefault="005D6A08" w:rsidP="005D6A08">
      <w:pPr>
        <w:autoSpaceDE w:val="0"/>
        <w:autoSpaceDN w:val="0"/>
        <w:adjustRightInd w:val="0"/>
        <w:ind w:left="840" w:hanging="600"/>
        <w:jc w:val="both"/>
        <w:rPr>
          <w:rFonts w:ascii="Arial Narrow" w:hAnsi="Arial Narrow"/>
          <w:sz w:val="20"/>
          <w:szCs w:val="20"/>
        </w:rPr>
      </w:pPr>
      <w:r w:rsidRPr="007445F7">
        <w:rPr>
          <w:rFonts w:ascii="Arial Narrow" w:hAnsi="Arial Narrow"/>
          <w:sz w:val="20"/>
          <w:szCs w:val="20"/>
        </w:rPr>
        <w:t>Y = Performance</w:t>
      </w:r>
    </w:p>
    <w:p w14:paraId="6A821D42" w14:textId="77777777" w:rsidR="005D6A08" w:rsidRPr="007445F7" w:rsidRDefault="005D6A08" w:rsidP="005D6A08">
      <w:pPr>
        <w:autoSpaceDE w:val="0"/>
        <w:autoSpaceDN w:val="0"/>
        <w:adjustRightInd w:val="0"/>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1</w:t>
      </w:r>
      <w:r w:rsidRPr="007445F7">
        <w:rPr>
          <w:rFonts w:ascii="Arial Narrow" w:hAnsi="Arial Narrow"/>
          <w:sz w:val="20"/>
          <w:szCs w:val="20"/>
        </w:rPr>
        <w:t xml:space="preserve"> =</w:t>
      </w:r>
      <w:r w:rsidRPr="007445F7">
        <w:rPr>
          <w:rFonts w:ascii="Arial Narrow" w:hAnsi="Arial Narrow"/>
          <w:sz w:val="20"/>
          <w:szCs w:val="20"/>
        </w:rPr>
        <w:tab/>
        <w:t>Open tendering</w:t>
      </w:r>
    </w:p>
    <w:p w14:paraId="1CA95CD9"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2</w:t>
      </w:r>
      <w:r w:rsidRPr="007445F7">
        <w:rPr>
          <w:rFonts w:ascii="Arial Narrow" w:hAnsi="Arial Narrow"/>
          <w:sz w:val="20"/>
          <w:szCs w:val="20"/>
        </w:rPr>
        <w:t xml:space="preserve"> =</w:t>
      </w:r>
      <w:r w:rsidRPr="007445F7">
        <w:rPr>
          <w:rFonts w:ascii="Arial Narrow" w:hAnsi="Arial Narrow"/>
          <w:sz w:val="20"/>
          <w:szCs w:val="20"/>
        </w:rPr>
        <w:tab/>
        <w:t>Request for Quotation,</w:t>
      </w:r>
    </w:p>
    <w:p w14:paraId="285BAB94"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 xml:space="preserve">3 </w:t>
      </w:r>
      <w:r w:rsidRPr="007445F7">
        <w:rPr>
          <w:rFonts w:ascii="Arial Narrow" w:hAnsi="Arial Narrow"/>
          <w:sz w:val="20"/>
          <w:szCs w:val="20"/>
        </w:rPr>
        <w:t>=</w:t>
      </w:r>
      <w:r w:rsidRPr="007445F7">
        <w:rPr>
          <w:rFonts w:ascii="Arial Narrow" w:hAnsi="Arial Narrow"/>
          <w:sz w:val="20"/>
          <w:szCs w:val="20"/>
        </w:rPr>
        <w:tab/>
        <w:t xml:space="preserve">Direct Procurement </w:t>
      </w:r>
    </w:p>
    <w:p w14:paraId="5FD20FD3"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 xml:space="preserve">4 </w:t>
      </w:r>
      <w:r w:rsidRPr="007445F7">
        <w:rPr>
          <w:rFonts w:ascii="Arial Narrow" w:hAnsi="Arial Narrow"/>
          <w:sz w:val="20"/>
          <w:szCs w:val="20"/>
        </w:rPr>
        <w:t>=</w:t>
      </w:r>
      <w:r w:rsidRPr="007445F7">
        <w:rPr>
          <w:rFonts w:ascii="Arial Narrow" w:hAnsi="Arial Narrow"/>
          <w:sz w:val="20"/>
          <w:szCs w:val="20"/>
        </w:rPr>
        <w:tab/>
        <w:t xml:space="preserve">Restricted Tendering </w:t>
      </w:r>
    </w:p>
    <w:p w14:paraId="18B6014C"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lang w:val="fr-FR"/>
        </w:rPr>
        <w:sym w:font="Symbol" w:char="F062"/>
      </w:r>
      <w:r w:rsidRPr="007445F7">
        <w:rPr>
          <w:rFonts w:ascii="Arial Narrow" w:hAnsi="Arial Narrow"/>
          <w:kern w:val="24"/>
          <w:sz w:val="20"/>
          <w:szCs w:val="20"/>
          <w:vertAlign w:val="subscript"/>
        </w:rPr>
        <w:t>0</w:t>
      </w:r>
      <w:r w:rsidRPr="007445F7">
        <w:rPr>
          <w:rFonts w:ascii="Arial Narrow" w:hAnsi="Arial Narrow"/>
          <w:sz w:val="20"/>
          <w:szCs w:val="20"/>
        </w:rPr>
        <w:t xml:space="preserve">    is a constant (which is the value of dependent variable when each of; open tendering, request for quotation, direct procurement, and restricted tendering is 0).</w:t>
      </w:r>
    </w:p>
    <w:p w14:paraId="195C8CD0"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lang w:val="fr-FR"/>
        </w:rPr>
        <w:sym w:font="Symbol" w:char="F062"/>
      </w:r>
      <w:r w:rsidRPr="007445F7">
        <w:rPr>
          <w:rFonts w:ascii="Arial Narrow" w:hAnsi="Arial Narrow"/>
          <w:kern w:val="24"/>
          <w:sz w:val="20"/>
          <w:szCs w:val="20"/>
          <w:vertAlign w:val="subscript"/>
        </w:rPr>
        <w:t xml:space="preserve">1-4  </w:t>
      </w:r>
      <w:r w:rsidRPr="007445F7">
        <w:rPr>
          <w:rFonts w:ascii="Arial Narrow" w:hAnsi="Arial Narrow"/>
          <w:sz w:val="20"/>
          <w:szCs w:val="20"/>
        </w:rPr>
        <w:t xml:space="preserve"> is the regression coefficients or change induced by open tendering, request for quotation, direct procurement, and restricted tendering.</w:t>
      </w:r>
    </w:p>
    <w:p w14:paraId="0E92D6FD" w14:textId="77777777" w:rsidR="005D6A08" w:rsidRPr="007445F7" w:rsidRDefault="005D6A08" w:rsidP="005D6A08">
      <w:pPr>
        <w:autoSpaceDE w:val="0"/>
        <w:autoSpaceDN w:val="0"/>
        <w:adjustRightInd w:val="0"/>
        <w:ind w:firstLine="240"/>
        <w:jc w:val="both"/>
        <w:rPr>
          <w:rFonts w:ascii="Arial Narrow" w:hAnsi="Arial Narrow"/>
          <w:sz w:val="20"/>
          <w:szCs w:val="20"/>
        </w:rPr>
      </w:pPr>
      <w:r w:rsidRPr="007445F7">
        <w:rPr>
          <w:rFonts w:ascii="Arial Narrow" w:hAnsi="Arial Narrow"/>
          <w:sz w:val="20"/>
          <w:szCs w:val="20"/>
        </w:rPr>
        <w:t>℮      = error term</w:t>
      </w:r>
    </w:p>
    <w:bookmarkEnd w:id="55"/>
    <w:bookmarkEnd w:id="56"/>
    <w:p w14:paraId="3751B9B0" w14:textId="3C36F6F6" w:rsidR="00F73B49" w:rsidRPr="007445F7" w:rsidRDefault="004671F8" w:rsidP="00973B5B">
      <w:pPr>
        <w:jc w:val="both"/>
        <w:rPr>
          <w:rFonts w:ascii="Arial Narrow" w:eastAsia="Arial Unicode MS" w:hAnsi="Arial Narrow"/>
          <w:color w:val="000000" w:themeColor="text1"/>
          <w:sz w:val="20"/>
          <w:szCs w:val="20"/>
        </w:rPr>
      </w:pPr>
      <w:r w:rsidRPr="007445F7">
        <w:rPr>
          <w:rFonts w:ascii="Arial Narrow" w:eastAsia="Arial Unicode MS" w:hAnsi="Arial Narrow"/>
          <w:color w:val="000000" w:themeColor="text1"/>
          <w:sz w:val="20"/>
          <w:szCs w:val="20"/>
        </w:rPr>
        <w:t xml:space="preserve">Data were analysed with </w:t>
      </w:r>
      <w:r w:rsidR="00F73B49" w:rsidRPr="007445F7">
        <w:rPr>
          <w:rFonts w:ascii="Arial Narrow" w:eastAsia="Arial Unicode MS" w:hAnsi="Arial Narrow"/>
          <w:color w:val="000000" w:themeColor="text1"/>
          <w:sz w:val="20"/>
          <w:szCs w:val="20"/>
        </w:rPr>
        <w:t xml:space="preserve">help of </w:t>
      </w:r>
      <w:r w:rsidRPr="007445F7">
        <w:rPr>
          <w:rFonts w:ascii="Arial Narrow" w:eastAsia="Arial Unicode MS" w:hAnsi="Arial Narrow"/>
          <w:color w:val="000000" w:themeColor="text1"/>
          <w:sz w:val="20"/>
          <w:szCs w:val="20"/>
        </w:rPr>
        <w:t>the Statistical Package for the Social Sciences (SPSS) version 23.</w:t>
      </w:r>
    </w:p>
    <w:p w14:paraId="1D8C048E" w14:textId="11A18EA5" w:rsidR="001869C1" w:rsidRPr="007445F7" w:rsidRDefault="001869C1" w:rsidP="00973B5B">
      <w:pPr>
        <w:jc w:val="both"/>
        <w:rPr>
          <w:rFonts w:ascii="Arial Narrow" w:eastAsia="Arial Unicode MS" w:hAnsi="Arial Narrow"/>
          <w:color w:val="000000" w:themeColor="text1"/>
          <w:sz w:val="20"/>
          <w:szCs w:val="20"/>
        </w:rPr>
      </w:pPr>
    </w:p>
    <w:p w14:paraId="6E1D9131" w14:textId="77777777" w:rsidR="00927CDF" w:rsidRPr="007445F7" w:rsidRDefault="00927CDF" w:rsidP="00973B5B">
      <w:pPr>
        <w:pStyle w:val="Heading1"/>
        <w:spacing w:line="240" w:lineRule="auto"/>
        <w:rPr>
          <w:rFonts w:ascii="Arial Narrow" w:eastAsia="Arial Unicode MS" w:hAnsi="Arial Narrow" w:cs="Times New Roman"/>
          <w:bCs/>
          <w:color w:val="000000" w:themeColor="text1"/>
          <w:sz w:val="20"/>
          <w:szCs w:val="20"/>
        </w:rPr>
      </w:pPr>
      <w:bookmarkStart w:id="57" w:name="_Toc215328522"/>
      <w:r w:rsidRPr="007445F7">
        <w:rPr>
          <w:rFonts w:ascii="Arial Narrow" w:eastAsia="Arial Unicode MS" w:hAnsi="Arial Narrow" w:cs="Times New Roman"/>
          <w:bCs/>
          <w:color w:val="000000" w:themeColor="text1"/>
          <w:sz w:val="20"/>
          <w:szCs w:val="20"/>
        </w:rPr>
        <w:t>DATA ANALYSIS, RESULTS AND DISCUSSIONS</w:t>
      </w:r>
      <w:bookmarkEnd w:id="57"/>
    </w:p>
    <w:p w14:paraId="7BB7320B" w14:textId="2D5825FC" w:rsidR="00927CDF" w:rsidRPr="007445F7" w:rsidRDefault="00927CDF" w:rsidP="00973B5B">
      <w:pPr>
        <w:pStyle w:val="Heading3"/>
        <w:spacing w:before="0" w:line="240" w:lineRule="auto"/>
        <w:rPr>
          <w:rFonts w:ascii="Arial Narrow" w:hAnsi="Arial Narrow" w:cs="Times New Roman"/>
          <w:sz w:val="20"/>
          <w:szCs w:val="20"/>
        </w:rPr>
      </w:pPr>
      <w:bookmarkStart w:id="58" w:name="_Toc215328527"/>
      <w:r w:rsidRPr="007445F7">
        <w:rPr>
          <w:rFonts w:ascii="Arial Narrow" w:hAnsi="Arial Narrow" w:cs="Times New Roman"/>
          <w:sz w:val="20"/>
          <w:szCs w:val="20"/>
        </w:rPr>
        <w:t>Background Information</w:t>
      </w:r>
      <w:bookmarkEnd w:id="58"/>
    </w:p>
    <w:p w14:paraId="6A121C45" w14:textId="53D77F20" w:rsidR="00927CDF" w:rsidRPr="007445F7" w:rsidRDefault="005D6A08" w:rsidP="00973B5B">
      <w:pPr>
        <w:jc w:val="both"/>
        <w:rPr>
          <w:rFonts w:ascii="Arial Narrow" w:eastAsia="Arial Unicode MS" w:hAnsi="Arial Narrow"/>
          <w:color w:val="000000" w:themeColor="text1"/>
          <w:sz w:val="20"/>
          <w:szCs w:val="20"/>
          <w:lang w:val="en-US"/>
        </w:rPr>
      </w:pPr>
      <w:r w:rsidRPr="007445F7">
        <w:rPr>
          <w:rFonts w:ascii="Arial Narrow" w:eastAsia="Arial Unicode MS" w:hAnsi="Arial Narrow"/>
          <w:color w:val="000000" w:themeColor="text1"/>
          <w:sz w:val="20"/>
          <w:szCs w:val="20"/>
        </w:rPr>
        <w:t>The study provided demographic information that revealed most of the respondents were male, at 72.73%, reflecting overall trends in logistics in the public service and health care. The majority were supplies officers at 49.09%, then procurement officers at 40.00%, and consequently, stores officers at 10.91%. From an education perspective, the respondents were well qualified, with 60.00% having an undergraduate certificate, 20.00% having diplomas, and 18.18% having master’s certificates, while only 1.82% were qualified at the level of secondary education only. From the work experience perspective, most were in the category of five years or less service, at 34.55%, while also present in large numbers were individuals with greater than ten years of service. The individuals in total constituted a well-educated and experienced workforce, ensuring the credibility and reliability of the study results.</w:t>
      </w:r>
    </w:p>
    <w:p w14:paraId="53D3666C" w14:textId="4D5A00BD" w:rsidR="00927CDF" w:rsidRPr="007445F7" w:rsidRDefault="00927CDF" w:rsidP="007445F7">
      <w:pPr>
        <w:pStyle w:val="Heading2"/>
        <w:rPr>
          <w:sz w:val="20"/>
          <w:szCs w:val="20"/>
        </w:rPr>
      </w:pPr>
      <w:bookmarkStart w:id="59" w:name="_Toc215328528"/>
      <w:r w:rsidRPr="007445F7">
        <w:rPr>
          <w:sz w:val="20"/>
          <w:szCs w:val="20"/>
        </w:rPr>
        <w:t>Descriptive Statistics</w:t>
      </w:r>
      <w:bookmarkEnd w:id="59"/>
      <w:r w:rsidRPr="007445F7">
        <w:rPr>
          <w:sz w:val="20"/>
          <w:szCs w:val="20"/>
        </w:rPr>
        <w:t xml:space="preserve"> </w:t>
      </w:r>
    </w:p>
    <w:p w14:paraId="700D1187" w14:textId="33188FAB" w:rsidR="00927CDF" w:rsidRPr="007445F7" w:rsidRDefault="00E7230B" w:rsidP="009B71D5">
      <w:pPr>
        <w:contextualSpacing/>
        <w:jc w:val="both"/>
        <w:rPr>
          <w:rFonts w:ascii="Arial Narrow" w:eastAsia="Arial Unicode MS" w:hAnsi="Arial Narrow"/>
          <w:color w:val="000000" w:themeColor="text1"/>
          <w:sz w:val="20"/>
          <w:szCs w:val="20"/>
        </w:rPr>
      </w:pPr>
      <w:r w:rsidRPr="007445F7">
        <w:rPr>
          <w:rFonts w:ascii="Arial Narrow" w:eastAsia="Arial Unicode MS" w:hAnsi="Arial Narrow"/>
          <w:color w:val="000000" w:themeColor="text1"/>
          <w:sz w:val="20"/>
          <w:szCs w:val="20"/>
        </w:rPr>
        <w:t xml:space="preserve">The study employed the quantitative approach in </w:t>
      </w:r>
      <w:r w:rsidR="0044499D" w:rsidRPr="007445F7">
        <w:rPr>
          <w:rFonts w:ascii="Arial Narrow" w:eastAsia="Arial Unicode MS" w:hAnsi="Arial Narrow"/>
          <w:color w:val="000000" w:themeColor="text1"/>
          <w:sz w:val="20"/>
          <w:szCs w:val="20"/>
        </w:rPr>
        <w:t>analysing</w:t>
      </w:r>
      <w:r w:rsidRPr="007445F7">
        <w:rPr>
          <w:rFonts w:ascii="Arial Narrow" w:eastAsia="Arial Unicode MS" w:hAnsi="Arial Narrow"/>
          <w:color w:val="000000" w:themeColor="text1"/>
          <w:sz w:val="20"/>
          <w:szCs w:val="20"/>
        </w:rPr>
        <w:t xml:space="preserve"> the data collected based on the research objectives, in an aim to create descriptive statistics. The statistics were significant since they served to explain the study variables' attributes and illustrate the relationships between the independent variables (IVs) and the dependent variable (DV). Data were gathered using 5-point Likert Scale, 1 for "Strongly Disagree," 2 for "Disagree," 3 for "Neutral," 4 for "Agree," and 5 for "Strongly Agree." For each item corresponding to either the IVs or the DV, the researcher calculated the Mean (M) and Standard Deviation (SD), as well as the total average M and SD per construct. Since these are continuous statistics, the study also transformed the findings into categorized intervals for comparison. More specifically, the mean scores were categorized as follows: 1.00–1.80 = Strongly Disagree, &gt;1.80–2.60 = Disagree, &gt;2.60–3.40 = Neutral, &gt;3.40–4.20 = Agree, and &gt;4.20–5.00 = Strongly Agree. The descriptive statistics provided by the following analysis are presented with their respective </w:t>
      </w:r>
      <w:r w:rsidR="0044499D" w:rsidRPr="007445F7">
        <w:rPr>
          <w:rFonts w:ascii="Arial Narrow" w:eastAsia="Arial Unicode MS" w:hAnsi="Arial Narrow"/>
          <w:color w:val="000000" w:themeColor="text1"/>
          <w:sz w:val="20"/>
          <w:szCs w:val="20"/>
        </w:rPr>
        <w:t>implications.</w:t>
      </w:r>
    </w:p>
    <w:p w14:paraId="2215AD9D" w14:textId="34B21CCE" w:rsidR="009B71D5" w:rsidRPr="007445F7" w:rsidRDefault="009B71D5" w:rsidP="009B71D5">
      <w:pPr>
        <w:pStyle w:val="Heading3"/>
        <w:spacing w:before="0" w:line="240" w:lineRule="auto"/>
        <w:contextualSpacing/>
        <w:rPr>
          <w:rFonts w:ascii="Arial Narrow" w:hAnsi="Arial Narrow"/>
          <w:bCs/>
          <w:sz w:val="20"/>
          <w:szCs w:val="20"/>
        </w:rPr>
      </w:pPr>
      <w:r w:rsidRPr="007445F7">
        <w:rPr>
          <w:rFonts w:ascii="Arial Narrow" w:hAnsi="Arial Narrow"/>
          <w:bCs/>
          <w:sz w:val="20"/>
          <w:szCs w:val="20"/>
        </w:rPr>
        <w:lastRenderedPageBreak/>
        <w:t>Open tendering and Performance</w:t>
      </w:r>
    </w:p>
    <w:p w14:paraId="22D084F2" w14:textId="71E24D42" w:rsidR="009B71D5" w:rsidRPr="007445F7" w:rsidRDefault="009B71D5" w:rsidP="009B71D5">
      <w:pPr>
        <w:contextualSpacing/>
        <w:jc w:val="both"/>
        <w:rPr>
          <w:rFonts w:ascii="Arial Narrow" w:eastAsia="Arial Unicode MS" w:hAnsi="Arial Narrow"/>
          <w:color w:val="000000" w:themeColor="text1"/>
          <w:sz w:val="20"/>
          <w:szCs w:val="20"/>
        </w:rPr>
      </w:pPr>
      <w:r w:rsidRPr="007445F7">
        <w:rPr>
          <w:rFonts w:ascii="Arial Narrow" w:eastAsia="Arial Unicode MS" w:hAnsi="Arial Narrow"/>
          <w:color w:val="000000" w:themeColor="text1"/>
          <w:sz w:val="20"/>
          <w:szCs w:val="20"/>
        </w:rPr>
        <w:t>the study conducted a critical analysis of how open tendering practices engage with various aspects of the performing operations of the hospital. These perceptions were measured through use of a standardised questionnaire, and the results of such analysis are given in Table 1.</w:t>
      </w:r>
    </w:p>
    <w:p w14:paraId="3DF686C6" w14:textId="147889DE" w:rsidR="009B71D5" w:rsidRPr="009B71D5" w:rsidRDefault="009B71D5" w:rsidP="009B71D5">
      <w:pPr>
        <w:pStyle w:val="Caption"/>
        <w:spacing w:after="0" w:line="240" w:lineRule="auto"/>
        <w:contextualSpacing/>
        <w:rPr>
          <w:rFonts w:ascii="Arial Narrow" w:eastAsia="Arial Unicode MS" w:hAnsi="Arial Narrow"/>
          <w:color w:val="000000" w:themeColor="text1"/>
          <w:lang w:val="en-US"/>
        </w:rPr>
      </w:pPr>
      <w:bookmarkStart w:id="60" w:name="_Toc204169830"/>
      <w:r w:rsidRPr="009B71D5">
        <w:rPr>
          <w:rFonts w:ascii="Arial Narrow" w:hAnsi="Arial Narrow"/>
        </w:rPr>
        <w:t xml:space="preserve">Table </w:t>
      </w:r>
      <w:r w:rsidRPr="009B71D5">
        <w:rPr>
          <w:rFonts w:ascii="Arial Narrow" w:hAnsi="Arial Narrow"/>
        </w:rPr>
        <w:fldChar w:fldCharType="begin"/>
      </w:r>
      <w:r w:rsidRPr="009B71D5">
        <w:rPr>
          <w:rFonts w:ascii="Arial Narrow" w:hAnsi="Arial Narrow"/>
        </w:rPr>
        <w:instrText xml:space="preserve"> SEQ Table \* ARABIC </w:instrText>
      </w:r>
      <w:r w:rsidRPr="009B71D5">
        <w:rPr>
          <w:rFonts w:ascii="Arial Narrow" w:hAnsi="Arial Narrow"/>
        </w:rPr>
        <w:fldChar w:fldCharType="separate"/>
      </w:r>
      <w:r w:rsidRPr="009B71D5">
        <w:rPr>
          <w:rFonts w:ascii="Arial Narrow" w:hAnsi="Arial Narrow"/>
          <w:noProof/>
        </w:rPr>
        <w:t>1</w:t>
      </w:r>
      <w:r w:rsidRPr="009B71D5">
        <w:rPr>
          <w:rFonts w:ascii="Arial Narrow" w:hAnsi="Arial Narrow"/>
        </w:rPr>
        <w:fldChar w:fldCharType="end"/>
      </w:r>
      <w:r w:rsidRPr="009B71D5">
        <w:rPr>
          <w:rFonts w:ascii="Arial Narrow" w:eastAsia="Arial Unicode MS" w:hAnsi="Arial Narrow"/>
          <w:color w:val="000000" w:themeColor="text1"/>
        </w:rPr>
        <w:t>: Open tendering and Performance</w:t>
      </w:r>
      <w:bookmarkEnd w:id="60"/>
      <w:r w:rsidRPr="009B71D5">
        <w:rPr>
          <w:rFonts w:ascii="Arial Narrow" w:eastAsia="Arial Unicode MS" w:hAnsi="Arial Narrow"/>
          <w:color w:val="000000" w:themeColor="text1"/>
          <w:lang w:val="en-US"/>
        </w:rPr>
        <w:t xml:space="preserve"> </w:t>
      </w:r>
    </w:p>
    <w:tbl>
      <w:tblPr>
        <w:tblW w:w="5000" w:type="pct"/>
        <w:tblLook w:val="04A0" w:firstRow="1" w:lastRow="0" w:firstColumn="1" w:lastColumn="0" w:noHBand="0" w:noVBand="1"/>
      </w:tblPr>
      <w:tblGrid>
        <w:gridCol w:w="3482"/>
        <w:gridCol w:w="277"/>
        <w:gridCol w:w="498"/>
        <w:gridCol w:w="277"/>
        <w:gridCol w:w="553"/>
        <w:gridCol w:w="327"/>
        <w:gridCol w:w="609"/>
        <w:gridCol w:w="327"/>
        <w:gridCol w:w="609"/>
        <w:gridCol w:w="327"/>
        <w:gridCol w:w="553"/>
        <w:gridCol w:w="410"/>
        <w:gridCol w:w="547"/>
      </w:tblGrid>
      <w:tr w:rsidR="009B71D5" w:rsidRPr="009B71D5" w14:paraId="52082C1E" w14:textId="77777777" w:rsidTr="0057184B">
        <w:trPr>
          <w:trHeight w:val="255"/>
        </w:trPr>
        <w:tc>
          <w:tcPr>
            <w:tcW w:w="1147" w:type="pct"/>
            <w:tcBorders>
              <w:top w:val="single" w:sz="4" w:space="0" w:color="auto"/>
              <w:left w:val="nil"/>
              <w:bottom w:val="nil"/>
              <w:right w:val="nil"/>
            </w:tcBorders>
            <w:noWrap/>
            <w:hideMark/>
          </w:tcPr>
          <w:p w14:paraId="359D262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Item</w:t>
            </w:r>
          </w:p>
        </w:tc>
        <w:tc>
          <w:tcPr>
            <w:tcW w:w="537" w:type="pct"/>
            <w:gridSpan w:val="2"/>
            <w:tcBorders>
              <w:top w:val="single" w:sz="4" w:space="0" w:color="auto"/>
              <w:left w:val="nil"/>
              <w:bottom w:val="nil"/>
              <w:right w:val="nil"/>
            </w:tcBorders>
            <w:hideMark/>
          </w:tcPr>
          <w:p w14:paraId="68CCB5C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Disagree</w:t>
            </w:r>
          </w:p>
        </w:tc>
        <w:tc>
          <w:tcPr>
            <w:tcW w:w="587" w:type="pct"/>
            <w:gridSpan w:val="2"/>
            <w:tcBorders>
              <w:top w:val="single" w:sz="4" w:space="0" w:color="auto"/>
              <w:left w:val="nil"/>
              <w:bottom w:val="nil"/>
              <w:right w:val="nil"/>
            </w:tcBorders>
            <w:hideMark/>
          </w:tcPr>
          <w:p w14:paraId="10665B74"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Disagree</w:t>
            </w:r>
          </w:p>
        </w:tc>
        <w:tc>
          <w:tcPr>
            <w:tcW w:w="682" w:type="pct"/>
            <w:gridSpan w:val="2"/>
            <w:tcBorders>
              <w:top w:val="single" w:sz="4" w:space="0" w:color="auto"/>
              <w:left w:val="nil"/>
              <w:bottom w:val="nil"/>
              <w:right w:val="nil"/>
            </w:tcBorders>
            <w:hideMark/>
          </w:tcPr>
          <w:p w14:paraId="41CF218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Neither</w:t>
            </w:r>
          </w:p>
        </w:tc>
        <w:tc>
          <w:tcPr>
            <w:tcW w:w="682" w:type="pct"/>
            <w:gridSpan w:val="2"/>
            <w:tcBorders>
              <w:top w:val="single" w:sz="4" w:space="0" w:color="auto"/>
              <w:left w:val="nil"/>
              <w:bottom w:val="nil"/>
              <w:right w:val="nil"/>
            </w:tcBorders>
            <w:hideMark/>
          </w:tcPr>
          <w:p w14:paraId="4246B85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Agree</w:t>
            </w:r>
          </w:p>
        </w:tc>
        <w:tc>
          <w:tcPr>
            <w:tcW w:w="632" w:type="pct"/>
            <w:gridSpan w:val="2"/>
            <w:tcBorders>
              <w:top w:val="single" w:sz="4" w:space="0" w:color="auto"/>
              <w:left w:val="nil"/>
              <w:bottom w:val="nil"/>
              <w:right w:val="nil"/>
            </w:tcBorders>
            <w:hideMark/>
          </w:tcPr>
          <w:p w14:paraId="2E1BFD6A"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Agree</w:t>
            </w:r>
          </w:p>
        </w:tc>
        <w:tc>
          <w:tcPr>
            <w:tcW w:w="286" w:type="pct"/>
            <w:tcBorders>
              <w:top w:val="single" w:sz="4" w:space="0" w:color="auto"/>
              <w:left w:val="nil"/>
              <w:bottom w:val="nil"/>
              <w:right w:val="nil"/>
            </w:tcBorders>
            <w:hideMark/>
          </w:tcPr>
          <w:p w14:paraId="02D58A60"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M</w:t>
            </w:r>
          </w:p>
        </w:tc>
        <w:tc>
          <w:tcPr>
            <w:tcW w:w="447" w:type="pct"/>
            <w:tcBorders>
              <w:top w:val="single" w:sz="4" w:space="0" w:color="auto"/>
              <w:left w:val="nil"/>
              <w:bottom w:val="nil"/>
              <w:right w:val="nil"/>
            </w:tcBorders>
            <w:hideMark/>
          </w:tcPr>
          <w:p w14:paraId="552A478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STDEV</w:t>
            </w:r>
          </w:p>
        </w:tc>
      </w:tr>
      <w:tr w:rsidR="009B71D5" w:rsidRPr="009B71D5" w14:paraId="1F851EF8" w14:textId="77777777" w:rsidTr="0057184B">
        <w:trPr>
          <w:trHeight w:val="255"/>
        </w:trPr>
        <w:tc>
          <w:tcPr>
            <w:tcW w:w="1147" w:type="pct"/>
            <w:tcBorders>
              <w:top w:val="nil"/>
              <w:left w:val="nil"/>
              <w:bottom w:val="single" w:sz="4" w:space="0" w:color="auto"/>
              <w:right w:val="nil"/>
            </w:tcBorders>
            <w:noWrap/>
            <w:hideMark/>
          </w:tcPr>
          <w:p w14:paraId="1E914C59"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166" w:type="pct"/>
            <w:tcBorders>
              <w:top w:val="nil"/>
              <w:left w:val="nil"/>
              <w:bottom w:val="single" w:sz="4" w:space="0" w:color="auto"/>
              <w:right w:val="nil"/>
            </w:tcBorders>
            <w:noWrap/>
            <w:hideMark/>
          </w:tcPr>
          <w:p w14:paraId="472AB6D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371" w:type="pct"/>
            <w:tcBorders>
              <w:top w:val="nil"/>
              <w:left w:val="nil"/>
              <w:bottom w:val="single" w:sz="4" w:space="0" w:color="auto"/>
              <w:right w:val="nil"/>
            </w:tcBorders>
            <w:noWrap/>
            <w:hideMark/>
          </w:tcPr>
          <w:p w14:paraId="4CB44A83"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166" w:type="pct"/>
            <w:tcBorders>
              <w:top w:val="nil"/>
              <w:left w:val="nil"/>
              <w:bottom w:val="single" w:sz="4" w:space="0" w:color="auto"/>
              <w:right w:val="nil"/>
            </w:tcBorders>
            <w:noWrap/>
            <w:hideMark/>
          </w:tcPr>
          <w:p w14:paraId="3B9B749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1" w:type="pct"/>
            <w:tcBorders>
              <w:top w:val="nil"/>
              <w:left w:val="nil"/>
              <w:bottom w:val="single" w:sz="4" w:space="0" w:color="auto"/>
              <w:right w:val="nil"/>
            </w:tcBorders>
            <w:noWrap/>
            <w:hideMark/>
          </w:tcPr>
          <w:p w14:paraId="55D44EAC"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0" w:type="pct"/>
            <w:tcBorders>
              <w:top w:val="nil"/>
              <w:left w:val="nil"/>
              <w:bottom w:val="single" w:sz="4" w:space="0" w:color="auto"/>
              <w:right w:val="nil"/>
            </w:tcBorders>
            <w:noWrap/>
            <w:hideMark/>
          </w:tcPr>
          <w:p w14:paraId="4CDAEE7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2" w:type="pct"/>
            <w:tcBorders>
              <w:top w:val="nil"/>
              <w:left w:val="nil"/>
              <w:bottom w:val="single" w:sz="4" w:space="0" w:color="auto"/>
              <w:right w:val="nil"/>
            </w:tcBorders>
            <w:noWrap/>
            <w:hideMark/>
          </w:tcPr>
          <w:p w14:paraId="05FACD68"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0" w:type="pct"/>
            <w:tcBorders>
              <w:top w:val="nil"/>
              <w:left w:val="nil"/>
              <w:bottom w:val="single" w:sz="4" w:space="0" w:color="auto"/>
              <w:right w:val="nil"/>
            </w:tcBorders>
            <w:noWrap/>
            <w:hideMark/>
          </w:tcPr>
          <w:p w14:paraId="01A6CC87"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2" w:type="pct"/>
            <w:tcBorders>
              <w:top w:val="nil"/>
              <w:left w:val="nil"/>
              <w:bottom w:val="single" w:sz="4" w:space="0" w:color="auto"/>
              <w:right w:val="nil"/>
            </w:tcBorders>
            <w:noWrap/>
            <w:hideMark/>
          </w:tcPr>
          <w:p w14:paraId="7700FDED"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0" w:type="pct"/>
            <w:tcBorders>
              <w:top w:val="nil"/>
              <w:left w:val="nil"/>
              <w:bottom w:val="single" w:sz="4" w:space="0" w:color="auto"/>
              <w:right w:val="nil"/>
            </w:tcBorders>
            <w:noWrap/>
            <w:hideMark/>
          </w:tcPr>
          <w:p w14:paraId="7C1A77B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1" w:type="pct"/>
            <w:tcBorders>
              <w:top w:val="nil"/>
              <w:left w:val="nil"/>
              <w:bottom w:val="single" w:sz="4" w:space="0" w:color="auto"/>
              <w:right w:val="nil"/>
            </w:tcBorders>
            <w:noWrap/>
            <w:hideMark/>
          </w:tcPr>
          <w:p w14:paraId="1E6F8E3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86" w:type="pct"/>
            <w:tcBorders>
              <w:top w:val="nil"/>
              <w:left w:val="nil"/>
              <w:bottom w:val="single" w:sz="4" w:space="0" w:color="auto"/>
              <w:right w:val="nil"/>
            </w:tcBorders>
            <w:noWrap/>
            <w:hideMark/>
          </w:tcPr>
          <w:p w14:paraId="38AF624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447" w:type="pct"/>
            <w:tcBorders>
              <w:top w:val="nil"/>
              <w:left w:val="nil"/>
              <w:bottom w:val="single" w:sz="4" w:space="0" w:color="auto"/>
              <w:right w:val="nil"/>
            </w:tcBorders>
            <w:noWrap/>
            <w:hideMark/>
          </w:tcPr>
          <w:p w14:paraId="3B5AA55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r>
      <w:tr w:rsidR="009B71D5" w:rsidRPr="009B71D5" w14:paraId="5DFDBDCA" w14:textId="77777777" w:rsidTr="0057184B">
        <w:trPr>
          <w:trHeight w:val="255"/>
        </w:trPr>
        <w:tc>
          <w:tcPr>
            <w:tcW w:w="1147" w:type="pct"/>
            <w:noWrap/>
            <w:hideMark/>
          </w:tcPr>
          <w:p w14:paraId="5101E4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a tender evaluation process</w:t>
            </w:r>
          </w:p>
        </w:tc>
        <w:tc>
          <w:tcPr>
            <w:tcW w:w="166" w:type="pct"/>
            <w:noWrap/>
            <w:hideMark/>
          </w:tcPr>
          <w:p w14:paraId="50A0B13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3FBAA6B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769B060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1" w:type="pct"/>
            <w:noWrap/>
            <w:hideMark/>
          </w:tcPr>
          <w:p w14:paraId="34445B2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10" w:type="pct"/>
            <w:noWrap/>
            <w:hideMark/>
          </w:tcPr>
          <w:p w14:paraId="3D69714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72" w:type="pct"/>
            <w:noWrap/>
            <w:hideMark/>
          </w:tcPr>
          <w:p w14:paraId="112BC50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6.383%</w:t>
            </w:r>
          </w:p>
        </w:tc>
        <w:tc>
          <w:tcPr>
            <w:tcW w:w="210" w:type="pct"/>
            <w:noWrap/>
            <w:hideMark/>
          </w:tcPr>
          <w:p w14:paraId="573175C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2" w:type="pct"/>
            <w:noWrap/>
            <w:hideMark/>
          </w:tcPr>
          <w:p w14:paraId="1F8038E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31.915%</w:t>
            </w:r>
          </w:p>
        </w:tc>
        <w:tc>
          <w:tcPr>
            <w:tcW w:w="210" w:type="pct"/>
            <w:noWrap/>
            <w:hideMark/>
          </w:tcPr>
          <w:p w14:paraId="15138EB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w:t>
            </w:r>
          </w:p>
        </w:tc>
        <w:tc>
          <w:tcPr>
            <w:tcW w:w="421" w:type="pct"/>
            <w:noWrap/>
            <w:hideMark/>
          </w:tcPr>
          <w:p w14:paraId="2A57076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55.32%</w:t>
            </w:r>
          </w:p>
        </w:tc>
        <w:tc>
          <w:tcPr>
            <w:tcW w:w="286" w:type="pct"/>
            <w:noWrap/>
            <w:hideMark/>
          </w:tcPr>
          <w:p w14:paraId="67C3DD1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4.36</w:t>
            </w:r>
          </w:p>
        </w:tc>
        <w:tc>
          <w:tcPr>
            <w:tcW w:w="447" w:type="pct"/>
            <w:noWrap/>
            <w:hideMark/>
          </w:tcPr>
          <w:p w14:paraId="6005EA6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0.87</w:t>
            </w:r>
          </w:p>
        </w:tc>
      </w:tr>
      <w:tr w:rsidR="009B71D5" w:rsidRPr="009B71D5" w14:paraId="6CA1FB81" w14:textId="77777777" w:rsidTr="0057184B">
        <w:trPr>
          <w:trHeight w:val="255"/>
        </w:trPr>
        <w:tc>
          <w:tcPr>
            <w:tcW w:w="1147" w:type="pct"/>
            <w:noWrap/>
            <w:hideMark/>
          </w:tcPr>
          <w:p w14:paraId="6A66E8D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entity advertises tenders to all</w:t>
            </w:r>
          </w:p>
        </w:tc>
        <w:tc>
          <w:tcPr>
            <w:tcW w:w="166" w:type="pct"/>
            <w:noWrap/>
            <w:hideMark/>
          </w:tcPr>
          <w:p w14:paraId="08FE6C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2386C5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0442F4E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1" w:type="pct"/>
            <w:noWrap/>
            <w:hideMark/>
          </w:tcPr>
          <w:p w14:paraId="17BAA9C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12.77%</w:t>
            </w:r>
          </w:p>
        </w:tc>
        <w:tc>
          <w:tcPr>
            <w:tcW w:w="210" w:type="pct"/>
            <w:noWrap/>
            <w:hideMark/>
          </w:tcPr>
          <w:p w14:paraId="6F0EDE1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72" w:type="pct"/>
            <w:noWrap/>
            <w:hideMark/>
          </w:tcPr>
          <w:p w14:paraId="286A690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17.021%</w:t>
            </w:r>
          </w:p>
        </w:tc>
        <w:tc>
          <w:tcPr>
            <w:tcW w:w="210" w:type="pct"/>
            <w:noWrap/>
            <w:hideMark/>
          </w:tcPr>
          <w:p w14:paraId="154B06A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2" w:type="pct"/>
            <w:noWrap/>
            <w:hideMark/>
          </w:tcPr>
          <w:p w14:paraId="7A4A425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31.915%</w:t>
            </w:r>
          </w:p>
        </w:tc>
        <w:tc>
          <w:tcPr>
            <w:tcW w:w="210" w:type="pct"/>
            <w:noWrap/>
            <w:hideMark/>
          </w:tcPr>
          <w:p w14:paraId="0DDF63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21" w:type="pct"/>
            <w:noWrap/>
            <w:hideMark/>
          </w:tcPr>
          <w:p w14:paraId="4DF1C2F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38.30%</w:t>
            </w:r>
          </w:p>
        </w:tc>
        <w:tc>
          <w:tcPr>
            <w:tcW w:w="286" w:type="pct"/>
            <w:noWrap/>
            <w:hideMark/>
          </w:tcPr>
          <w:p w14:paraId="4ED13B7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3.96</w:t>
            </w:r>
          </w:p>
        </w:tc>
        <w:tc>
          <w:tcPr>
            <w:tcW w:w="447" w:type="pct"/>
            <w:noWrap/>
            <w:hideMark/>
          </w:tcPr>
          <w:p w14:paraId="4BE35E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1.04</w:t>
            </w:r>
          </w:p>
        </w:tc>
      </w:tr>
      <w:tr w:rsidR="009B71D5" w:rsidRPr="009B71D5" w14:paraId="29BA4160" w14:textId="77777777" w:rsidTr="0057184B">
        <w:trPr>
          <w:trHeight w:val="255"/>
        </w:trPr>
        <w:tc>
          <w:tcPr>
            <w:tcW w:w="1147" w:type="pct"/>
            <w:noWrap/>
            <w:hideMark/>
          </w:tcPr>
          <w:p w14:paraId="1D3A85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a tendering committee</w:t>
            </w:r>
          </w:p>
        </w:tc>
        <w:tc>
          <w:tcPr>
            <w:tcW w:w="166" w:type="pct"/>
            <w:noWrap/>
            <w:hideMark/>
          </w:tcPr>
          <w:p w14:paraId="691D0F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1AEC1D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6F26257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1" w:type="pct"/>
            <w:noWrap/>
            <w:hideMark/>
          </w:tcPr>
          <w:p w14:paraId="25786C6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10" w:type="pct"/>
            <w:noWrap/>
            <w:hideMark/>
          </w:tcPr>
          <w:p w14:paraId="17E4409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72" w:type="pct"/>
            <w:noWrap/>
            <w:hideMark/>
          </w:tcPr>
          <w:p w14:paraId="2A8E43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8.511%</w:t>
            </w:r>
          </w:p>
        </w:tc>
        <w:tc>
          <w:tcPr>
            <w:tcW w:w="210" w:type="pct"/>
            <w:noWrap/>
            <w:hideMark/>
          </w:tcPr>
          <w:p w14:paraId="2EB9FE5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2" w:type="pct"/>
            <w:noWrap/>
            <w:hideMark/>
          </w:tcPr>
          <w:p w14:paraId="305FA0C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38.298%</w:t>
            </w:r>
          </w:p>
        </w:tc>
        <w:tc>
          <w:tcPr>
            <w:tcW w:w="210" w:type="pct"/>
            <w:noWrap/>
            <w:hideMark/>
          </w:tcPr>
          <w:p w14:paraId="5FA8DE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w:t>
            </w:r>
          </w:p>
        </w:tc>
        <w:tc>
          <w:tcPr>
            <w:tcW w:w="421" w:type="pct"/>
            <w:noWrap/>
            <w:hideMark/>
          </w:tcPr>
          <w:p w14:paraId="6C5C2D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46.81%</w:t>
            </w:r>
          </w:p>
        </w:tc>
        <w:tc>
          <w:tcPr>
            <w:tcW w:w="286" w:type="pct"/>
            <w:noWrap/>
            <w:hideMark/>
          </w:tcPr>
          <w:p w14:paraId="273F2DD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4.26</w:t>
            </w:r>
          </w:p>
        </w:tc>
        <w:tc>
          <w:tcPr>
            <w:tcW w:w="447" w:type="pct"/>
            <w:noWrap/>
            <w:hideMark/>
          </w:tcPr>
          <w:p w14:paraId="3DCE2D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0.87</w:t>
            </w:r>
          </w:p>
        </w:tc>
      </w:tr>
      <w:tr w:rsidR="009B71D5" w:rsidRPr="009B71D5" w14:paraId="4EE5E520" w14:textId="77777777" w:rsidTr="0057184B">
        <w:trPr>
          <w:trHeight w:val="255"/>
        </w:trPr>
        <w:tc>
          <w:tcPr>
            <w:tcW w:w="1147" w:type="pct"/>
            <w:noWrap/>
            <w:hideMark/>
          </w:tcPr>
          <w:p w14:paraId="696AD4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ensuring Equal opportunities influence performance of the institution</w:t>
            </w:r>
          </w:p>
        </w:tc>
        <w:tc>
          <w:tcPr>
            <w:tcW w:w="166" w:type="pct"/>
            <w:noWrap/>
            <w:hideMark/>
          </w:tcPr>
          <w:p w14:paraId="42601C7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371" w:type="pct"/>
            <w:noWrap/>
            <w:hideMark/>
          </w:tcPr>
          <w:p w14:paraId="7C30D06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166" w:type="pct"/>
            <w:noWrap/>
            <w:hideMark/>
          </w:tcPr>
          <w:p w14:paraId="77B8E59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1" w:type="pct"/>
            <w:noWrap/>
            <w:hideMark/>
          </w:tcPr>
          <w:p w14:paraId="0B4C1B8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10" w:type="pct"/>
            <w:noWrap/>
            <w:hideMark/>
          </w:tcPr>
          <w:p w14:paraId="01C9163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72" w:type="pct"/>
            <w:noWrap/>
            <w:hideMark/>
          </w:tcPr>
          <w:p w14:paraId="1A66CFD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19.149%</w:t>
            </w:r>
          </w:p>
        </w:tc>
        <w:tc>
          <w:tcPr>
            <w:tcW w:w="210" w:type="pct"/>
            <w:noWrap/>
            <w:hideMark/>
          </w:tcPr>
          <w:p w14:paraId="754149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2" w:type="pct"/>
            <w:noWrap/>
            <w:hideMark/>
          </w:tcPr>
          <w:p w14:paraId="64BADE4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27.660%</w:t>
            </w:r>
          </w:p>
        </w:tc>
        <w:tc>
          <w:tcPr>
            <w:tcW w:w="210" w:type="pct"/>
            <w:noWrap/>
            <w:hideMark/>
          </w:tcPr>
          <w:p w14:paraId="6FEE18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21" w:type="pct"/>
            <w:noWrap/>
            <w:hideMark/>
          </w:tcPr>
          <w:p w14:paraId="1C3062A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38.30%</w:t>
            </w:r>
          </w:p>
        </w:tc>
        <w:tc>
          <w:tcPr>
            <w:tcW w:w="286" w:type="pct"/>
            <w:noWrap/>
            <w:hideMark/>
          </w:tcPr>
          <w:p w14:paraId="0745E96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3.81</w:t>
            </w:r>
          </w:p>
        </w:tc>
        <w:tc>
          <w:tcPr>
            <w:tcW w:w="447" w:type="pct"/>
            <w:noWrap/>
            <w:hideMark/>
          </w:tcPr>
          <w:p w14:paraId="2017DF8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1.26</w:t>
            </w:r>
          </w:p>
        </w:tc>
      </w:tr>
      <w:tr w:rsidR="009B71D5" w:rsidRPr="009B71D5" w14:paraId="0DB5FAB8" w14:textId="77777777" w:rsidTr="0057184B">
        <w:trPr>
          <w:trHeight w:val="255"/>
        </w:trPr>
        <w:tc>
          <w:tcPr>
            <w:tcW w:w="1147" w:type="pct"/>
            <w:noWrap/>
            <w:hideMark/>
          </w:tcPr>
          <w:p w14:paraId="6493DC3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qualification of the tenderer is evaluated</w:t>
            </w:r>
          </w:p>
        </w:tc>
        <w:tc>
          <w:tcPr>
            <w:tcW w:w="166" w:type="pct"/>
            <w:noWrap/>
            <w:hideMark/>
          </w:tcPr>
          <w:p w14:paraId="1774BAF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7434A4E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22A683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1" w:type="pct"/>
            <w:noWrap/>
            <w:hideMark/>
          </w:tcPr>
          <w:p w14:paraId="69110E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10" w:type="pct"/>
            <w:noWrap/>
            <w:hideMark/>
          </w:tcPr>
          <w:p w14:paraId="4E5FE4D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72" w:type="pct"/>
            <w:noWrap/>
            <w:hideMark/>
          </w:tcPr>
          <w:p w14:paraId="4FDADFA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19.149%</w:t>
            </w:r>
          </w:p>
        </w:tc>
        <w:tc>
          <w:tcPr>
            <w:tcW w:w="210" w:type="pct"/>
            <w:noWrap/>
            <w:hideMark/>
          </w:tcPr>
          <w:p w14:paraId="1AC2D17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72" w:type="pct"/>
            <w:noWrap/>
            <w:hideMark/>
          </w:tcPr>
          <w:p w14:paraId="3EEA03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29.787%</w:t>
            </w:r>
          </w:p>
        </w:tc>
        <w:tc>
          <w:tcPr>
            <w:tcW w:w="210" w:type="pct"/>
            <w:noWrap/>
            <w:hideMark/>
          </w:tcPr>
          <w:p w14:paraId="3284784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w:t>
            </w:r>
          </w:p>
        </w:tc>
        <w:tc>
          <w:tcPr>
            <w:tcW w:w="421" w:type="pct"/>
            <w:noWrap/>
            <w:hideMark/>
          </w:tcPr>
          <w:p w14:paraId="1F07BC4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42.55%</w:t>
            </w:r>
          </w:p>
        </w:tc>
        <w:tc>
          <w:tcPr>
            <w:tcW w:w="286" w:type="pct"/>
            <w:noWrap/>
            <w:hideMark/>
          </w:tcPr>
          <w:p w14:paraId="06CE99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4.06</w:t>
            </w:r>
          </w:p>
        </w:tc>
        <w:tc>
          <w:tcPr>
            <w:tcW w:w="447" w:type="pct"/>
            <w:noWrap/>
            <w:hideMark/>
          </w:tcPr>
          <w:p w14:paraId="3EF30F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0.99</w:t>
            </w:r>
          </w:p>
        </w:tc>
      </w:tr>
      <w:tr w:rsidR="009B71D5" w:rsidRPr="009B71D5" w14:paraId="15B2BD77" w14:textId="77777777" w:rsidTr="0057184B">
        <w:trPr>
          <w:trHeight w:val="255"/>
        </w:trPr>
        <w:tc>
          <w:tcPr>
            <w:tcW w:w="1147" w:type="pct"/>
            <w:noWrap/>
            <w:hideMark/>
          </w:tcPr>
          <w:p w14:paraId="19602A9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Only qualified applicants are selected for tender evaluation</w:t>
            </w:r>
          </w:p>
        </w:tc>
        <w:tc>
          <w:tcPr>
            <w:tcW w:w="166" w:type="pct"/>
            <w:noWrap/>
            <w:hideMark/>
          </w:tcPr>
          <w:p w14:paraId="194F33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1" w:type="pct"/>
            <w:noWrap/>
            <w:hideMark/>
          </w:tcPr>
          <w:p w14:paraId="0E871C9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4.26%</w:t>
            </w:r>
          </w:p>
        </w:tc>
        <w:tc>
          <w:tcPr>
            <w:tcW w:w="166" w:type="pct"/>
            <w:noWrap/>
            <w:hideMark/>
          </w:tcPr>
          <w:p w14:paraId="706036A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1" w:type="pct"/>
            <w:noWrap/>
            <w:hideMark/>
          </w:tcPr>
          <w:p w14:paraId="361E6D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10" w:type="pct"/>
            <w:noWrap/>
            <w:hideMark/>
          </w:tcPr>
          <w:p w14:paraId="4862762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72" w:type="pct"/>
            <w:noWrap/>
            <w:hideMark/>
          </w:tcPr>
          <w:p w14:paraId="045C0D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12.766%</w:t>
            </w:r>
          </w:p>
        </w:tc>
        <w:tc>
          <w:tcPr>
            <w:tcW w:w="210" w:type="pct"/>
            <w:noWrap/>
            <w:hideMark/>
          </w:tcPr>
          <w:p w14:paraId="5A8AB54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2" w:type="pct"/>
            <w:noWrap/>
            <w:hideMark/>
          </w:tcPr>
          <w:p w14:paraId="165896D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25.532%</w:t>
            </w:r>
          </w:p>
        </w:tc>
        <w:tc>
          <w:tcPr>
            <w:tcW w:w="210" w:type="pct"/>
            <w:noWrap/>
            <w:hideMark/>
          </w:tcPr>
          <w:p w14:paraId="5FA0A0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23</w:t>
            </w:r>
          </w:p>
        </w:tc>
        <w:tc>
          <w:tcPr>
            <w:tcW w:w="421" w:type="pct"/>
            <w:noWrap/>
            <w:hideMark/>
          </w:tcPr>
          <w:p w14:paraId="302A32E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48.94%</w:t>
            </w:r>
          </w:p>
        </w:tc>
        <w:tc>
          <w:tcPr>
            <w:tcW w:w="286" w:type="pct"/>
            <w:noWrap/>
            <w:hideMark/>
          </w:tcPr>
          <w:p w14:paraId="5DEE8EC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4.06</w:t>
            </w:r>
          </w:p>
        </w:tc>
        <w:tc>
          <w:tcPr>
            <w:tcW w:w="447" w:type="pct"/>
            <w:noWrap/>
            <w:hideMark/>
          </w:tcPr>
          <w:p w14:paraId="23E7FBC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1.17</w:t>
            </w:r>
          </w:p>
        </w:tc>
      </w:tr>
      <w:tr w:rsidR="009B71D5" w:rsidRPr="009B71D5" w14:paraId="767126AF" w14:textId="77777777" w:rsidTr="0057184B">
        <w:trPr>
          <w:trHeight w:val="255"/>
        </w:trPr>
        <w:tc>
          <w:tcPr>
            <w:tcW w:w="1147" w:type="pct"/>
            <w:noWrap/>
            <w:hideMark/>
          </w:tcPr>
          <w:p w14:paraId="051B2C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submission of samples</w:t>
            </w:r>
          </w:p>
        </w:tc>
        <w:tc>
          <w:tcPr>
            <w:tcW w:w="166" w:type="pct"/>
            <w:noWrap/>
            <w:hideMark/>
          </w:tcPr>
          <w:p w14:paraId="7E7CE7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1" w:type="pct"/>
            <w:noWrap/>
            <w:hideMark/>
          </w:tcPr>
          <w:p w14:paraId="18D802F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4.26%</w:t>
            </w:r>
          </w:p>
        </w:tc>
        <w:tc>
          <w:tcPr>
            <w:tcW w:w="166" w:type="pct"/>
            <w:noWrap/>
            <w:hideMark/>
          </w:tcPr>
          <w:p w14:paraId="31F6BD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1" w:type="pct"/>
            <w:noWrap/>
            <w:hideMark/>
          </w:tcPr>
          <w:p w14:paraId="61CA4C8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10" w:type="pct"/>
            <w:noWrap/>
            <w:hideMark/>
          </w:tcPr>
          <w:p w14:paraId="28E6D16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72" w:type="pct"/>
            <w:noWrap/>
            <w:hideMark/>
          </w:tcPr>
          <w:p w14:paraId="39FC27A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19.149%</w:t>
            </w:r>
          </w:p>
        </w:tc>
        <w:tc>
          <w:tcPr>
            <w:tcW w:w="210" w:type="pct"/>
            <w:noWrap/>
            <w:hideMark/>
          </w:tcPr>
          <w:p w14:paraId="1989CCD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72" w:type="pct"/>
            <w:noWrap/>
            <w:hideMark/>
          </w:tcPr>
          <w:p w14:paraId="5685380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36.170%</w:t>
            </w:r>
          </w:p>
        </w:tc>
        <w:tc>
          <w:tcPr>
            <w:tcW w:w="210" w:type="pct"/>
            <w:noWrap/>
            <w:hideMark/>
          </w:tcPr>
          <w:p w14:paraId="4FC2C35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21" w:type="pct"/>
            <w:noWrap/>
            <w:hideMark/>
          </w:tcPr>
          <w:p w14:paraId="7DCD1B9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34.04%</w:t>
            </w:r>
          </w:p>
        </w:tc>
        <w:tc>
          <w:tcPr>
            <w:tcW w:w="286" w:type="pct"/>
            <w:noWrap/>
            <w:hideMark/>
          </w:tcPr>
          <w:p w14:paraId="40A9B15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3.89</w:t>
            </w:r>
          </w:p>
        </w:tc>
        <w:tc>
          <w:tcPr>
            <w:tcW w:w="447" w:type="pct"/>
            <w:noWrap/>
            <w:hideMark/>
          </w:tcPr>
          <w:p w14:paraId="490596A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w:t>
            </w:r>
          </w:p>
        </w:tc>
      </w:tr>
      <w:tr w:rsidR="009B71D5" w:rsidRPr="009B71D5" w14:paraId="41D40630" w14:textId="77777777" w:rsidTr="0057184B">
        <w:trPr>
          <w:trHeight w:val="255"/>
        </w:trPr>
        <w:tc>
          <w:tcPr>
            <w:tcW w:w="1147" w:type="pct"/>
            <w:noWrap/>
            <w:hideMark/>
          </w:tcPr>
          <w:p w14:paraId="6DE5F3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Samples are devalued for quality</w:t>
            </w:r>
          </w:p>
        </w:tc>
        <w:tc>
          <w:tcPr>
            <w:tcW w:w="166" w:type="pct"/>
            <w:noWrap/>
            <w:hideMark/>
          </w:tcPr>
          <w:p w14:paraId="29B1927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1C4D1D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555F4CB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1" w:type="pct"/>
            <w:noWrap/>
            <w:hideMark/>
          </w:tcPr>
          <w:p w14:paraId="440DF02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10" w:type="pct"/>
            <w:noWrap/>
            <w:hideMark/>
          </w:tcPr>
          <w:p w14:paraId="65C2D77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72" w:type="pct"/>
            <w:noWrap/>
            <w:hideMark/>
          </w:tcPr>
          <w:p w14:paraId="7ECFEAA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23.404%</w:t>
            </w:r>
          </w:p>
        </w:tc>
        <w:tc>
          <w:tcPr>
            <w:tcW w:w="210" w:type="pct"/>
            <w:noWrap/>
            <w:hideMark/>
          </w:tcPr>
          <w:p w14:paraId="096927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2" w:type="pct"/>
            <w:noWrap/>
            <w:hideMark/>
          </w:tcPr>
          <w:p w14:paraId="222B090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38.298%</w:t>
            </w:r>
          </w:p>
        </w:tc>
        <w:tc>
          <w:tcPr>
            <w:tcW w:w="210" w:type="pct"/>
            <w:noWrap/>
            <w:hideMark/>
          </w:tcPr>
          <w:p w14:paraId="6807014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1" w:type="pct"/>
            <w:noWrap/>
            <w:hideMark/>
          </w:tcPr>
          <w:p w14:paraId="6FC9CF0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29.79%</w:t>
            </w:r>
          </w:p>
        </w:tc>
        <w:tc>
          <w:tcPr>
            <w:tcW w:w="286" w:type="pct"/>
            <w:noWrap/>
            <w:hideMark/>
          </w:tcPr>
          <w:p w14:paraId="2C18E4A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3.89</w:t>
            </w:r>
          </w:p>
        </w:tc>
        <w:tc>
          <w:tcPr>
            <w:tcW w:w="447" w:type="pct"/>
            <w:noWrap/>
            <w:hideMark/>
          </w:tcPr>
          <w:p w14:paraId="5209176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0.94</w:t>
            </w:r>
          </w:p>
        </w:tc>
      </w:tr>
      <w:tr w:rsidR="009B71D5" w:rsidRPr="009B71D5" w14:paraId="6CAAF96D" w14:textId="77777777" w:rsidTr="0057184B">
        <w:trPr>
          <w:trHeight w:val="255"/>
        </w:trPr>
        <w:tc>
          <w:tcPr>
            <w:tcW w:w="1147" w:type="pct"/>
            <w:noWrap/>
            <w:hideMark/>
          </w:tcPr>
          <w:p w14:paraId="7DFE409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Goods received are tested for quality</w:t>
            </w:r>
          </w:p>
        </w:tc>
        <w:tc>
          <w:tcPr>
            <w:tcW w:w="166" w:type="pct"/>
            <w:noWrap/>
            <w:hideMark/>
          </w:tcPr>
          <w:p w14:paraId="1E01DDC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48A679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359F85D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1" w:type="pct"/>
            <w:noWrap/>
            <w:hideMark/>
          </w:tcPr>
          <w:p w14:paraId="43DF14D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8.70%</w:t>
            </w:r>
          </w:p>
        </w:tc>
        <w:tc>
          <w:tcPr>
            <w:tcW w:w="210" w:type="pct"/>
            <w:noWrap/>
            <w:hideMark/>
          </w:tcPr>
          <w:p w14:paraId="602EBC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72" w:type="pct"/>
            <w:noWrap/>
            <w:hideMark/>
          </w:tcPr>
          <w:p w14:paraId="7C04DF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17.391%</w:t>
            </w:r>
          </w:p>
        </w:tc>
        <w:tc>
          <w:tcPr>
            <w:tcW w:w="210" w:type="pct"/>
            <w:noWrap/>
            <w:hideMark/>
          </w:tcPr>
          <w:p w14:paraId="61F7FB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2" w:type="pct"/>
            <w:noWrap/>
            <w:hideMark/>
          </w:tcPr>
          <w:p w14:paraId="017FAA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39.130%</w:t>
            </w:r>
          </w:p>
        </w:tc>
        <w:tc>
          <w:tcPr>
            <w:tcW w:w="210" w:type="pct"/>
            <w:noWrap/>
            <w:hideMark/>
          </w:tcPr>
          <w:p w14:paraId="19B97A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21" w:type="pct"/>
            <w:noWrap/>
            <w:hideMark/>
          </w:tcPr>
          <w:p w14:paraId="7BA414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34.78%</w:t>
            </w:r>
          </w:p>
        </w:tc>
        <w:tc>
          <w:tcPr>
            <w:tcW w:w="286" w:type="pct"/>
            <w:noWrap/>
            <w:hideMark/>
          </w:tcPr>
          <w:p w14:paraId="60AD3C9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4.00</w:t>
            </w:r>
          </w:p>
        </w:tc>
        <w:tc>
          <w:tcPr>
            <w:tcW w:w="447" w:type="pct"/>
            <w:noWrap/>
            <w:hideMark/>
          </w:tcPr>
          <w:p w14:paraId="70FB1D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0.94</w:t>
            </w:r>
          </w:p>
        </w:tc>
      </w:tr>
      <w:tr w:rsidR="009B71D5" w:rsidRPr="009B71D5" w14:paraId="2ECCB3A7" w14:textId="77777777" w:rsidTr="0057184B">
        <w:trPr>
          <w:trHeight w:val="255"/>
        </w:trPr>
        <w:tc>
          <w:tcPr>
            <w:tcW w:w="1147" w:type="pct"/>
            <w:noWrap/>
            <w:hideMark/>
          </w:tcPr>
          <w:p w14:paraId="762FC73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goods received are inspected for quality</w:t>
            </w:r>
          </w:p>
        </w:tc>
        <w:tc>
          <w:tcPr>
            <w:tcW w:w="166" w:type="pct"/>
            <w:noWrap/>
            <w:hideMark/>
          </w:tcPr>
          <w:p w14:paraId="21F9F26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1" w:type="pct"/>
            <w:noWrap/>
            <w:hideMark/>
          </w:tcPr>
          <w:p w14:paraId="0CD626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2.13%</w:t>
            </w:r>
          </w:p>
        </w:tc>
        <w:tc>
          <w:tcPr>
            <w:tcW w:w="166" w:type="pct"/>
            <w:noWrap/>
            <w:hideMark/>
          </w:tcPr>
          <w:p w14:paraId="0E7D99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1" w:type="pct"/>
            <w:noWrap/>
            <w:hideMark/>
          </w:tcPr>
          <w:p w14:paraId="037BB37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10" w:type="pct"/>
            <w:noWrap/>
            <w:hideMark/>
          </w:tcPr>
          <w:p w14:paraId="3B9FDCD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w:t>
            </w:r>
          </w:p>
        </w:tc>
        <w:tc>
          <w:tcPr>
            <w:tcW w:w="472" w:type="pct"/>
            <w:noWrap/>
            <w:hideMark/>
          </w:tcPr>
          <w:p w14:paraId="7EE879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14.894%</w:t>
            </w:r>
          </w:p>
        </w:tc>
        <w:tc>
          <w:tcPr>
            <w:tcW w:w="210" w:type="pct"/>
            <w:noWrap/>
            <w:hideMark/>
          </w:tcPr>
          <w:p w14:paraId="377BA9F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2" w:type="pct"/>
            <w:noWrap/>
            <w:hideMark/>
          </w:tcPr>
          <w:p w14:paraId="1E349E4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34.043%</w:t>
            </w:r>
          </w:p>
        </w:tc>
        <w:tc>
          <w:tcPr>
            <w:tcW w:w="210" w:type="pct"/>
            <w:noWrap/>
            <w:hideMark/>
          </w:tcPr>
          <w:p w14:paraId="63A90E6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21" w:type="pct"/>
            <w:noWrap/>
            <w:hideMark/>
          </w:tcPr>
          <w:p w14:paraId="679AE5A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40.43%</w:t>
            </w:r>
          </w:p>
        </w:tc>
        <w:tc>
          <w:tcPr>
            <w:tcW w:w="286" w:type="pct"/>
            <w:noWrap/>
            <w:hideMark/>
          </w:tcPr>
          <w:p w14:paraId="3C6A10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4.02</w:t>
            </w:r>
          </w:p>
        </w:tc>
        <w:tc>
          <w:tcPr>
            <w:tcW w:w="447" w:type="pct"/>
            <w:noWrap/>
            <w:hideMark/>
          </w:tcPr>
          <w:p w14:paraId="4C0D218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1.05</w:t>
            </w:r>
          </w:p>
        </w:tc>
      </w:tr>
      <w:tr w:rsidR="009B71D5" w:rsidRPr="009B71D5" w14:paraId="2518A599" w14:textId="77777777" w:rsidTr="0057184B">
        <w:trPr>
          <w:trHeight w:val="255"/>
        </w:trPr>
        <w:tc>
          <w:tcPr>
            <w:tcW w:w="1147" w:type="pct"/>
            <w:noWrap/>
            <w:hideMark/>
          </w:tcPr>
          <w:p w14:paraId="7E14E58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Suppliers are attracted through bidding system</w:t>
            </w:r>
          </w:p>
        </w:tc>
        <w:tc>
          <w:tcPr>
            <w:tcW w:w="166" w:type="pct"/>
            <w:noWrap/>
            <w:hideMark/>
          </w:tcPr>
          <w:p w14:paraId="02B77B4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1" w:type="pct"/>
            <w:noWrap/>
            <w:hideMark/>
          </w:tcPr>
          <w:p w14:paraId="54008AC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2.17%</w:t>
            </w:r>
          </w:p>
        </w:tc>
        <w:tc>
          <w:tcPr>
            <w:tcW w:w="166" w:type="pct"/>
            <w:noWrap/>
            <w:hideMark/>
          </w:tcPr>
          <w:p w14:paraId="33D92BD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1" w:type="pct"/>
            <w:noWrap/>
            <w:hideMark/>
          </w:tcPr>
          <w:p w14:paraId="2D74D5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4.35%</w:t>
            </w:r>
          </w:p>
        </w:tc>
        <w:tc>
          <w:tcPr>
            <w:tcW w:w="210" w:type="pct"/>
            <w:noWrap/>
            <w:hideMark/>
          </w:tcPr>
          <w:p w14:paraId="76256D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w:t>
            </w:r>
          </w:p>
        </w:tc>
        <w:tc>
          <w:tcPr>
            <w:tcW w:w="472" w:type="pct"/>
            <w:noWrap/>
            <w:hideMark/>
          </w:tcPr>
          <w:p w14:paraId="14D6BC5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15.217%</w:t>
            </w:r>
          </w:p>
        </w:tc>
        <w:tc>
          <w:tcPr>
            <w:tcW w:w="210" w:type="pct"/>
            <w:noWrap/>
            <w:hideMark/>
          </w:tcPr>
          <w:p w14:paraId="0D04E77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2" w:type="pct"/>
            <w:noWrap/>
            <w:hideMark/>
          </w:tcPr>
          <w:p w14:paraId="1030BC7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32.609%</w:t>
            </w:r>
          </w:p>
        </w:tc>
        <w:tc>
          <w:tcPr>
            <w:tcW w:w="210" w:type="pct"/>
            <w:noWrap/>
            <w:hideMark/>
          </w:tcPr>
          <w:p w14:paraId="38BADAD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w:t>
            </w:r>
          </w:p>
        </w:tc>
        <w:tc>
          <w:tcPr>
            <w:tcW w:w="421" w:type="pct"/>
            <w:noWrap/>
            <w:hideMark/>
          </w:tcPr>
          <w:p w14:paraId="736AAA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45.65%</w:t>
            </w:r>
          </w:p>
        </w:tc>
        <w:tc>
          <w:tcPr>
            <w:tcW w:w="286" w:type="pct"/>
            <w:noWrap/>
            <w:hideMark/>
          </w:tcPr>
          <w:p w14:paraId="5E281B0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4.15</w:t>
            </w:r>
          </w:p>
        </w:tc>
        <w:tc>
          <w:tcPr>
            <w:tcW w:w="447" w:type="pct"/>
            <w:noWrap/>
            <w:hideMark/>
          </w:tcPr>
          <w:p w14:paraId="43A17BD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0.99</w:t>
            </w:r>
          </w:p>
        </w:tc>
      </w:tr>
      <w:tr w:rsidR="009B71D5" w:rsidRPr="009B71D5" w14:paraId="2423B1DA" w14:textId="77777777" w:rsidTr="0057184B">
        <w:trPr>
          <w:trHeight w:val="255"/>
        </w:trPr>
        <w:tc>
          <w:tcPr>
            <w:tcW w:w="1147" w:type="pct"/>
            <w:noWrap/>
            <w:hideMark/>
          </w:tcPr>
          <w:p w14:paraId="3D95A4C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A technical specification is provided</w:t>
            </w:r>
          </w:p>
        </w:tc>
        <w:tc>
          <w:tcPr>
            <w:tcW w:w="166" w:type="pct"/>
            <w:noWrap/>
            <w:hideMark/>
          </w:tcPr>
          <w:p w14:paraId="30DFBAC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1" w:type="pct"/>
            <w:noWrap/>
            <w:hideMark/>
          </w:tcPr>
          <w:p w14:paraId="120DB65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6" w:type="pct"/>
            <w:noWrap/>
            <w:hideMark/>
          </w:tcPr>
          <w:p w14:paraId="331820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421" w:type="pct"/>
            <w:noWrap/>
            <w:hideMark/>
          </w:tcPr>
          <w:p w14:paraId="3FA6E83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210" w:type="pct"/>
            <w:noWrap/>
            <w:hideMark/>
          </w:tcPr>
          <w:p w14:paraId="0126878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2" w:type="pct"/>
            <w:noWrap/>
            <w:hideMark/>
          </w:tcPr>
          <w:p w14:paraId="3E29225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26.087%</w:t>
            </w:r>
          </w:p>
        </w:tc>
        <w:tc>
          <w:tcPr>
            <w:tcW w:w="210" w:type="pct"/>
            <w:noWrap/>
            <w:hideMark/>
          </w:tcPr>
          <w:p w14:paraId="4B16A86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w:t>
            </w:r>
          </w:p>
        </w:tc>
        <w:tc>
          <w:tcPr>
            <w:tcW w:w="472" w:type="pct"/>
            <w:noWrap/>
            <w:hideMark/>
          </w:tcPr>
          <w:p w14:paraId="3F47BCC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47.826%</w:t>
            </w:r>
          </w:p>
        </w:tc>
        <w:tc>
          <w:tcPr>
            <w:tcW w:w="210" w:type="pct"/>
            <w:noWrap/>
            <w:hideMark/>
          </w:tcPr>
          <w:p w14:paraId="3E2209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21" w:type="pct"/>
            <w:noWrap/>
            <w:hideMark/>
          </w:tcPr>
          <w:p w14:paraId="3AC2A4C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26.09%</w:t>
            </w:r>
          </w:p>
        </w:tc>
        <w:tc>
          <w:tcPr>
            <w:tcW w:w="286" w:type="pct"/>
            <w:noWrap/>
            <w:hideMark/>
          </w:tcPr>
          <w:p w14:paraId="5838F4D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4.00</w:t>
            </w:r>
          </w:p>
        </w:tc>
        <w:tc>
          <w:tcPr>
            <w:tcW w:w="447" w:type="pct"/>
            <w:noWrap/>
            <w:hideMark/>
          </w:tcPr>
          <w:p w14:paraId="1C1672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0.73</w:t>
            </w:r>
          </w:p>
        </w:tc>
      </w:tr>
      <w:tr w:rsidR="009B71D5" w:rsidRPr="009B71D5" w14:paraId="44A92565" w14:textId="77777777" w:rsidTr="0057184B">
        <w:trPr>
          <w:trHeight w:val="255"/>
        </w:trPr>
        <w:tc>
          <w:tcPr>
            <w:tcW w:w="1147" w:type="pct"/>
            <w:noWrap/>
            <w:hideMark/>
          </w:tcPr>
          <w:p w14:paraId="086AB5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open tendering process is vital for promoting performance of the institution</w:t>
            </w:r>
          </w:p>
        </w:tc>
        <w:tc>
          <w:tcPr>
            <w:tcW w:w="166" w:type="pct"/>
            <w:noWrap/>
            <w:hideMark/>
          </w:tcPr>
          <w:p w14:paraId="00BB867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1" w:type="pct"/>
            <w:noWrap/>
            <w:hideMark/>
          </w:tcPr>
          <w:p w14:paraId="3522AE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2.17%</w:t>
            </w:r>
          </w:p>
        </w:tc>
        <w:tc>
          <w:tcPr>
            <w:tcW w:w="166" w:type="pct"/>
            <w:noWrap/>
            <w:hideMark/>
          </w:tcPr>
          <w:p w14:paraId="0E99601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1" w:type="pct"/>
            <w:noWrap/>
            <w:hideMark/>
          </w:tcPr>
          <w:p w14:paraId="2D093C3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6.52%</w:t>
            </w:r>
          </w:p>
        </w:tc>
        <w:tc>
          <w:tcPr>
            <w:tcW w:w="210" w:type="pct"/>
            <w:noWrap/>
            <w:hideMark/>
          </w:tcPr>
          <w:p w14:paraId="565826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72" w:type="pct"/>
            <w:noWrap/>
            <w:hideMark/>
          </w:tcPr>
          <w:p w14:paraId="0EC2DE3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23.913%</w:t>
            </w:r>
          </w:p>
        </w:tc>
        <w:tc>
          <w:tcPr>
            <w:tcW w:w="210" w:type="pct"/>
            <w:noWrap/>
            <w:hideMark/>
          </w:tcPr>
          <w:p w14:paraId="64D290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2" w:type="pct"/>
            <w:noWrap/>
            <w:hideMark/>
          </w:tcPr>
          <w:p w14:paraId="7D055AB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26.087%</w:t>
            </w:r>
          </w:p>
        </w:tc>
        <w:tc>
          <w:tcPr>
            <w:tcW w:w="210" w:type="pct"/>
            <w:noWrap/>
            <w:hideMark/>
          </w:tcPr>
          <w:p w14:paraId="51763A2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21" w:type="pct"/>
            <w:noWrap/>
            <w:hideMark/>
          </w:tcPr>
          <w:p w14:paraId="3FA2E1E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41.30%</w:t>
            </w:r>
          </w:p>
        </w:tc>
        <w:tc>
          <w:tcPr>
            <w:tcW w:w="286" w:type="pct"/>
            <w:noWrap/>
            <w:hideMark/>
          </w:tcPr>
          <w:p w14:paraId="66C264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4.02</w:t>
            </w:r>
          </w:p>
        </w:tc>
        <w:tc>
          <w:tcPr>
            <w:tcW w:w="447" w:type="pct"/>
            <w:noWrap/>
            <w:hideMark/>
          </w:tcPr>
          <w:p w14:paraId="4AA55B3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w:t>
            </w:r>
          </w:p>
        </w:tc>
      </w:tr>
      <w:tr w:rsidR="009B71D5" w:rsidRPr="009B71D5" w14:paraId="43FA4E5C" w14:textId="77777777" w:rsidTr="0057184B">
        <w:trPr>
          <w:trHeight w:val="255"/>
        </w:trPr>
        <w:tc>
          <w:tcPr>
            <w:tcW w:w="1147" w:type="pct"/>
            <w:tcBorders>
              <w:top w:val="single" w:sz="4" w:space="0" w:color="auto"/>
              <w:left w:val="nil"/>
              <w:bottom w:val="single" w:sz="4" w:space="0" w:color="auto"/>
              <w:right w:val="nil"/>
            </w:tcBorders>
            <w:noWrap/>
            <w:hideMark/>
          </w:tcPr>
          <w:p w14:paraId="280C7A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 xml:space="preserve">Aggregate Open tendering </w:t>
            </w:r>
          </w:p>
        </w:tc>
        <w:tc>
          <w:tcPr>
            <w:tcW w:w="166" w:type="pct"/>
            <w:tcBorders>
              <w:top w:val="single" w:sz="4" w:space="0" w:color="auto"/>
              <w:left w:val="nil"/>
              <w:bottom w:val="single" w:sz="4" w:space="0" w:color="auto"/>
              <w:right w:val="nil"/>
            </w:tcBorders>
            <w:noWrap/>
            <w:hideMark/>
          </w:tcPr>
          <w:p w14:paraId="01C135D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1" w:type="pct"/>
            <w:tcBorders>
              <w:top w:val="single" w:sz="4" w:space="0" w:color="auto"/>
              <w:left w:val="nil"/>
              <w:bottom w:val="single" w:sz="4" w:space="0" w:color="auto"/>
              <w:right w:val="nil"/>
            </w:tcBorders>
            <w:noWrap/>
            <w:hideMark/>
          </w:tcPr>
          <w:p w14:paraId="6C3B19D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1.81%</w:t>
            </w:r>
          </w:p>
        </w:tc>
        <w:tc>
          <w:tcPr>
            <w:tcW w:w="166" w:type="pct"/>
            <w:tcBorders>
              <w:top w:val="single" w:sz="4" w:space="0" w:color="auto"/>
              <w:left w:val="nil"/>
              <w:bottom w:val="single" w:sz="4" w:space="0" w:color="auto"/>
              <w:right w:val="nil"/>
            </w:tcBorders>
            <w:noWrap/>
            <w:hideMark/>
          </w:tcPr>
          <w:p w14:paraId="325B822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1" w:type="pct"/>
            <w:tcBorders>
              <w:top w:val="single" w:sz="4" w:space="0" w:color="auto"/>
              <w:left w:val="nil"/>
              <w:bottom w:val="single" w:sz="4" w:space="0" w:color="auto"/>
              <w:right w:val="nil"/>
            </w:tcBorders>
            <w:noWrap/>
            <w:hideMark/>
          </w:tcPr>
          <w:p w14:paraId="7B9C3D4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7.07%</w:t>
            </w:r>
          </w:p>
        </w:tc>
        <w:tc>
          <w:tcPr>
            <w:tcW w:w="210" w:type="pct"/>
            <w:tcBorders>
              <w:top w:val="single" w:sz="4" w:space="0" w:color="auto"/>
              <w:left w:val="nil"/>
              <w:bottom w:val="single" w:sz="4" w:space="0" w:color="auto"/>
              <w:right w:val="nil"/>
            </w:tcBorders>
            <w:noWrap/>
            <w:hideMark/>
          </w:tcPr>
          <w:p w14:paraId="33E787F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72" w:type="pct"/>
            <w:tcBorders>
              <w:top w:val="single" w:sz="4" w:space="0" w:color="auto"/>
              <w:left w:val="nil"/>
              <w:bottom w:val="single" w:sz="4" w:space="0" w:color="auto"/>
              <w:right w:val="nil"/>
            </w:tcBorders>
            <w:noWrap/>
            <w:hideMark/>
          </w:tcPr>
          <w:p w14:paraId="5458BB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17.16%</w:t>
            </w:r>
          </w:p>
        </w:tc>
        <w:tc>
          <w:tcPr>
            <w:tcW w:w="210" w:type="pct"/>
            <w:tcBorders>
              <w:top w:val="single" w:sz="4" w:space="0" w:color="auto"/>
              <w:left w:val="nil"/>
              <w:bottom w:val="single" w:sz="4" w:space="0" w:color="auto"/>
              <w:right w:val="nil"/>
            </w:tcBorders>
            <w:noWrap/>
            <w:hideMark/>
          </w:tcPr>
          <w:p w14:paraId="6B208E8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2" w:type="pct"/>
            <w:tcBorders>
              <w:top w:val="single" w:sz="4" w:space="0" w:color="auto"/>
              <w:left w:val="nil"/>
              <w:bottom w:val="single" w:sz="4" w:space="0" w:color="auto"/>
              <w:right w:val="nil"/>
            </w:tcBorders>
            <w:noWrap/>
            <w:hideMark/>
          </w:tcPr>
          <w:p w14:paraId="5B08BD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33.79%</w:t>
            </w:r>
          </w:p>
        </w:tc>
        <w:tc>
          <w:tcPr>
            <w:tcW w:w="210" w:type="pct"/>
            <w:tcBorders>
              <w:top w:val="single" w:sz="4" w:space="0" w:color="auto"/>
              <w:left w:val="nil"/>
              <w:bottom w:val="single" w:sz="4" w:space="0" w:color="auto"/>
              <w:right w:val="nil"/>
            </w:tcBorders>
            <w:noWrap/>
            <w:hideMark/>
          </w:tcPr>
          <w:p w14:paraId="795F11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21" w:type="pct"/>
            <w:tcBorders>
              <w:top w:val="single" w:sz="4" w:space="0" w:color="auto"/>
              <w:left w:val="nil"/>
              <w:bottom w:val="single" w:sz="4" w:space="0" w:color="auto"/>
              <w:right w:val="nil"/>
            </w:tcBorders>
            <w:noWrap/>
            <w:hideMark/>
          </w:tcPr>
          <w:p w14:paraId="4F2FDAD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40.18%</w:t>
            </w:r>
          </w:p>
        </w:tc>
        <w:tc>
          <w:tcPr>
            <w:tcW w:w="286" w:type="pct"/>
            <w:tcBorders>
              <w:top w:val="single" w:sz="4" w:space="0" w:color="auto"/>
              <w:left w:val="nil"/>
              <w:bottom w:val="single" w:sz="4" w:space="0" w:color="auto"/>
              <w:right w:val="nil"/>
            </w:tcBorders>
            <w:noWrap/>
            <w:hideMark/>
          </w:tcPr>
          <w:p w14:paraId="79EBDE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4.04</w:t>
            </w:r>
          </w:p>
        </w:tc>
        <w:tc>
          <w:tcPr>
            <w:tcW w:w="447" w:type="pct"/>
            <w:tcBorders>
              <w:top w:val="single" w:sz="4" w:space="0" w:color="auto"/>
              <w:left w:val="nil"/>
              <w:bottom w:val="single" w:sz="4" w:space="0" w:color="auto"/>
              <w:right w:val="nil"/>
            </w:tcBorders>
            <w:noWrap/>
            <w:hideMark/>
          </w:tcPr>
          <w:p w14:paraId="68C761A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1.00</w:t>
            </w:r>
          </w:p>
        </w:tc>
      </w:tr>
    </w:tbl>
    <w:p w14:paraId="749D0193" w14:textId="77777777" w:rsidR="009B71D5" w:rsidRPr="009B71D5" w:rsidRDefault="009B71D5" w:rsidP="009B71D5">
      <w:pPr>
        <w:contextualSpacing/>
        <w:jc w:val="both"/>
        <w:rPr>
          <w:rFonts w:ascii="Arial Narrow" w:eastAsia="Arial Unicode MS" w:hAnsi="Arial Narrow"/>
          <w:b/>
          <w:bCs/>
          <w:color w:val="000000" w:themeColor="text1"/>
        </w:rPr>
      </w:pPr>
      <w:r w:rsidRPr="009B71D5">
        <w:rPr>
          <w:rFonts w:ascii="Arial Narrow" w:eastAsia="Arial Unicode MS" w:hAnsi="Arial Narrow"/>
          <w:b/>
          <w:bCs/>
          <w:color w:val="000000" w:themeColor="text1"/>
        </w:rPr>
        <w:t>Source: Research data (2025)</w:t>
      </w:r>
    </w:p>
    <w:p w14:paraId="37D7F615" w14:textId="77777777"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The research established that open tendering in Pumwani Maternity Hospital influences institutional performance positively. Respondents strongly agreed that formal evaluation of tenders occurs, the tender committee works well, tenders are advertised publicly, and only competent tenderers are taken through the evaluation process (Grand Mean = 4.04; SD = 1.00). Similarly, quality control activities like sample submission and inspection of goods are recognized by most respondents, though with a wide range of dissenting views.</w:t>
      </w:r>
    </w:p>
    <w:p w14:paraId="5B6D7607" w14:textId="4F3E1FFF"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Furthermore, open tendering was perceived to attract tenderers, ensure the fulfilment of technical criteria, and contribute to the general performance of institutions. Although the perceptions were generally positive, the differences with respect to the perceptions of the factors of equity point to minor gaps in perception or application at the departmental level. On aggregate, the study confirms that open tendering can improve transparency, fairness, diversity, and quality of procurement, thus contributing to the performance of hospitals. The RFQ process demonstrated a very strong positive relationship with hospital performance. Its effectiveness is attributed to proper time management, clear communication of lead and reorder times, confidentiality, and prioritizing supplier reputation and experience. Variability in price evaluation and financial capacity checks indicates areas for standardization to further enhance efficiency.</w:t>
      </w:r>
    </w:p>
    <w:p w14:paraId="5DE46A79" w14:textId="1ED580DF" w:rsidR="00C41700" w:rsidRPr="009B71D5" w:rsidRDefault="00C41700" w:rsidP="009B71D5">
      <w:pPr>
        <w:pStyle w:val="Heading3"/>
        <w:spacing w:before="0" w:line="240" w:lineRule="auto"/>
        <w:contextualSpacing/>
        <w:rPr>
          <w:rFonts w:ascii="Arial Narrow" w:hAnsi="Arial Narrow" w:cs="Times New Roman"/>
        </w:rPr>
      </w:pPr>
      <w:r w:rsidRPr="009B71D5">
        <w:rPr>
          <w:rFonts w:ascii="Arial Narrow" w:hAnsi="Arial Narrow" w:cs="Times New Roman"/>
          <w:bCs/>
        </w:rPr>
        <w:lastRenderedPageBreak/>
        <w:t>Request for quotation and Performance</w:t>
      </w:r>
    </w:p>
    <w:p w14:paraId="1AD06A5E" w14:textId="44ECEBB0" w:rsidR="00927CDF" w:rsidRPr="009B71D5" w:rsidRDefault="0042562B"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 xml:space="preserve">The study sought to determine the effect of the Request for Quotation (RFQ) process on overall performance of Pumwani Maternity Hospital. </w:t>
      </w:r>
      <w:r w:rsidR="003953E7" w:rsidRPr="009B71D5">
        <w:rPr>
          <w:rFonts w:ascii="Arial Narrow" w:eastAsia="Arial Unicode MS" w:hAnsi="Arial Narrow"/>
          <w:color w:val="000000" w:themeColor="text1"/>
        </w:rPr>
        <w:t>Results</w:t>
      </w:r>
      <w:r w:rsidRPr="009B71D5">
        <w:rPr>
          <w:rFonts w:ascii="Arial Narrow" w:eastAsia="Arial Unicode MS" w:hAnsi="Arial Narrow"/>
          <w:color w:val="000000" w:themeColor="text1"/>
        </w:rPr>
        <w:t xml:space="preserve"> gathered from analysis was quantified and tabulated in Table </w:t>
      </w:r>
      <w:r w:rsidR="009B71D5" w:rsidRPr="009B71D5">
        <w:rPr>
          <w:rFonts w:ascii="Arial Narrow" w:eastAsia="Arial Unicode MS" w:hAnsi="Arial Narrow"/>
          <w:color w:val="000000" w:themeColor="text1"/>
        </w:rPr>
        <w:t>2</w:t>
      </w:r>
      <w:r w:rsidR="00C41700" w:rsidRPr="009B71D5">
        <w:rPr>
          <w:rFonts w:ascii="Arial Narrow" w:eastAsia="Arial Unicode MS" w:hAnsi="Arial Narrow"/>
          <w:color w:val="000000" w:themeColor="text1"/>
        </w:rPr>
        <w:t>.</w:t>
      </w:r>
      <w:r w:rsidRPr="009B71D5">
        <w:rPr>
          <w:rFonts w:ascii="Arial Narrow" w:eastAsia="Arial Unicode MS" w:hAnsi="Arial Narrow"/>
          <w:color w:val="000000" w:themeColor="text1"/>
        </w:rPr>
        <w:t xml:space="preserve"> </w:t>
      </w:r>
    </w:p>
    <w:p w14:paraId="488D69D2" w14:textId="42143ECF" w:rsidR="00927CDF" w:rsidRPr="009B71D5" w:rsidRDefault="00973B5B" w:rsidP="009B71D5">
      <w:pPr>
        <w:pStyle w:val="Caption"/>
        <w:spacing w:after="0" w:line="240" w:lineRule="auto"/>
        <w:contextualSpacing/>
        <w:rPr>
          <w:rFonts w:ascii="Arial Narrow" w:eastAsia="Arial Unicode MS" w:hAnsi="Arial Narrow" w:cs="Arial"/>
          <w:b w:val="0"/>
          <w:bCs w:val="0"/>
          <w:color w:val="000000" w:themeColor="text1"/>
          <w:sz w:val="18"/>
          <w:szCs w:val="18"/>
        </w:rPr>
      </w:pPr>
      <w:bookmarkStart w:id="61" w:name="_Toc204169831"/>
      <w:r w:rsidRPr="009B71D5">
        <w:rPr>
          <w:rFonts w:ascii="Arial Narrow" w:hAnsi="Arial Narrow" w:cs="Arial"/>
          <w:sz w:val="18"/>
          <w:szCs w:val="18"/>
        </w:rPr>
        <w:t xml:space="preserve">Table </w:t>
      </w:r>
      <w:r w:rsidRPr="009B71D5">
        <w:rPr>
          <w:rFonts w:ascii="Arial Narrow" w:hAnsi="Arial Narrow" w:cs="Arial"/>
          <w:sz w:val="18"/>
          <w:szCs w:val="18"/>
        </w:rPr>
        <w:fldChar w:fldCharType="begin"/>
      </w:r>
      <w:r w:rsidRPr="009B71D5">
        <w:rPr>
          <w:rFonts w:ascii="Arial Narrow" w:hAnsi="Arial Narrow" w:cs="Arial"/>
          <w:sz w:val="18"/>
          <w:szCs w:val="18"/>
        </w:rPr>
        <w:instrText xml:space="preserve"> SEQ Table \* ARABIC </w:instrText>
      </w:r>
      <w:r w:rsidRPr="009B71D5">
        <w:rPr>
          <w:rFonts w:ascii="Arial Narrow" w:hAnsi="Arial Narrow" w:cs="Arial"/>
          <w:sz w:val="18"/>
          <w:szCs w:val="18"/>
        </w:rPr>
        <w:fldChar w:fldCharType="separate"/>
      </w:r>
      <w:r w:rsidR="009B71D5" w:rsidRPr="009B71D5">
        <w:rPr>
          <w:rFonts w:ascii="Arial Narrow" w:hAnsi="Arial Narrow" w:cs="Arial"/>
          <w:noProof/>
          <w:sz w:val="18"/>
          <w:szCs w:val="18"/>
        </w:rPr>
        <w:t>2</w:t>
      </w:r>
      <w:r w:rsidRPr="009B71D5">
        <w:rPr>
          <w:rFonts w:ascii="Arial Narrow" w:hAnsi="Arial Narrow" w:cs="Arial"/>
          <w:sz w:val="18"/>
          <w:szCs w:val="18"/>
        </w:rPr>
        <w:fldChar w:fldCharType="end"/>
      </w:r>
      <w:r w:rsidR="00927CDF" w:rsidRPr="009B71D5">
        <w:rPr>
          <w:rFonts w:ascii="Arial Narrow" w:eastAsia="Arial Unicode MS" w:hAnsi="Arial Narrow" w:cs="Arial"/>
          <w:color w:val="000000" w:themeColor="text1"/>
          <w:sz w:val="18"/>
          <w:szCs w:val="18"/>
        </w:rPr>
        <w:t>: Request for quotation and Performance</w:t>
      </w:r>
      <w:bookmarkEnd w:id="61"/>
    </w:p>
    <w:tbl>
      <w:tblPr>
        <w:tblW w:w="5000" w:type="pct"/>
        <w:tblLook w:val="04A0" w:firstRow="1" w:lastRow="0" w:firstColumn="1" w:lastColumn="0" w:noHBand="0" w:noVBand="1"/>
      </w:tblPr>
      <w:tblGrid>
        <w:gridCol w:w="2779"/>
        <w:gridCol w:w="363"/>
        <w:gridCol w:w="515"/>
        <w:gridCol w:w="363"/>
        <w:gridCol w:w="573"/>
        <w:gridCol w:w="421"/>
        <w:gridCol w:w="631"/>
        <w:gridCol w:w="421"/>
        <w:gridCol w:w="631"/>
        <w:gridCol w:w="538"/>
        <w:gridCol w:w="573"/>
        <w:gridCol w:w="421"/>
        <w:gridCol w:w="567"/>
      </w:tblGrid>
      <w:tr w:rsidR="00927CDF" w:rsidRPr="009B71D5" w14:paraId="0AE62565" w14:textId="77777777" w:rsidTr="0057184B">
        <w:trPr>
          <w:trHeight w:val="20"/>
        </w:trPr>
        <w:tc>
          <w:tcPr>
            <w:tcW w:w="713" w:type="pct"/>
            <w:tcBorders>
              <w:top w:val="single" w:sz="4" w:space="0" w:color="auto"/>
              <w:left w:val="nil"/>
              <w:bottom w:val="nil"/>
              <w:right w:val="nil"/>
            </w:tcBorders>
            <w:noWrap/>
            <w:hideMark/>
          </w:tcPr>
          <w:p w14:paraId="742176A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Item</w:t>
            </w:r>
          </w:p>
        </w:tc>
        <w:tc>
          <w:tcPr>
            <w:tcW w:w="642" w:type="pct"/>
            <w:gridSpan w:val="2"/>
            <w:tcBorders>
              <w:top w:val="single" w:sz="4" w:space="0" w:color="auto"/>
              <w:left w:val="nil"/>
              <w:bottom w:val="nil"/>
              <w:right w:val="nil"/>
            </w:tcBorders>
            <w:hideMark/>
          </w:tcPr>
          <w:p w14:paraId="42D2BF70"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Disagree</w:t>
            </w:r>
          </w:p>
        </w:tc>
        <w:tc>
          <w:tcPr>
            <w:tcW w:w="654" w:type="pct"/>
            <w:gridSpan w:val="2"/>
            <w:tcBorders>
              <w:top w:val="single" w:sz="4" w:space="0" w:color="auto"/>
              <w:left w:val="nil"/>
              <w:bottom w:val="nil"/>
              <w:right w:val="nil"/>
            </w:tcBorders>
            <w:hideMark/>
          </w:tcPr>
          <w:p w14:paraId="2A06F771"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Disagree</w:t>
            </w:r>
          </w:p>
        </w:tc>
        <w:tc>
          <w:tcPr>
            <w:tcW w:w="812" w:type="pct"/>
            <w:gridSpan w:val="2"/>
            <w:tcBorders>
              <w:top w:val="single" w:sz="4" w:space="0" w:color="auto"/>
              <w:left w:val="nil"/>
              <w:bottom w:val="nil"/>
              <w:right w:val="nil"/>
            </w:tcBorders>
            <w:hideMark/>
          </w:tcPr>
          <w:p w14:paraId="684F7607"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Neither</w:t>
            </w:r>
          </w:p>
        </w:tc>
        <w:tc>
          <w:tcPr>
            <w:tcW w:w="751" w:type="pct"/>
            <w:gridSpan w:val="2"/>
            <w:tcBorders>
              <w:top w:val="single" w:sz="4" w:space="0" w:color="auto"/>
              <w:left w:val="nil"/>
              <w:bottom w:val="nil"/>
              <w:right w:val="nil"/>
            </w:tcBorders>
            <w:hideMark/>
          </w:tcPr>
          <w:p w14:paraId="4B6FCB6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Agree</w:t>
            </w:r>
          </w:p>
        </w:tc>
        <w:tc>
          <w:tcPr>
            <w:tcW w:w="698" w:type="pct"/>
            <w:gridSpan w:val="2"/>
            <w:tcBorders>
              <w:top w:val="single" w:sz="4" w:space="0" w:color="auto"/>
              <w:left w:val="nil"/>
              <w:bottom w:val="nil"/>
              <w:right w:val="nil"/>
            </w:tcBorders>
            <w:hideMark/>
          </w:tcPr>
          <w:p w14:paraId="1ADBE91F"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Agree</w:t>
            </w:r>
          </w:p>
        </w:tc>
        <w:tc>
          <w:tcPr>
            <w:tcW w:w="285" w:type="pct"/>
            <w:tcBorders>
              <w:top w:val="single" w:sz="4" w:space="0" w:color="auto"/>
              <w:left w:val="nil"/>
              <w:bottom w:val="nil"/>
              <w:right w:val="nil"/>
            </w:tcBorders>
            <w:hideMark/>
          </w:tcPr>
          <w:p w14:paraId="018AF98C"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M</w:t>
            </w:r>
          </w:p>
        </w:tc>
        <w:tc>
          <w:tcPr>
            <w:tcW w:w="444" w:type="pct"/>
            <w:tcBorders>
              <w:top w:val="single" w:sz="4" w:space="0" w:color="auto"/>
              <w:left w:val="nil"/>
              <w:bottom w:val="nil"/>
              <w:right w:val="nil"/>
            </w:tcBorders>
            <w:hideMark/>
          </w:tcPr>
          <w:p w14:paraId="4B941493"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STDEV</w:t>
            </w:r>
          </w:p>
        </w:tc>
      </w:tr>
      <w:tr w:rsidR="00927CDF" w:rsidRPr="009B71D5" w14:paraId="29A0C8E0" w14:textId="77777777" w:rsidTr="0057184B">
        <w:trPr>
          <w:trHeight w:val="20"/>
        </w:trPr>
        <w:tc>
          <w:tcPr>
            <w:tcW w:w="713" w:type="pct"/>
            <w:tcBorders>
              <w:top w:val="nil"/>
              <w:left w:val="nil"/>
              <w:bottom w:val="single" w:sz="4" w:space="0" w:color="auto"/>
              <w:right w:val="nil"/>
            </w:tcBorders>
            <w:noWrap/>
            <w:hideMark/>
          </w:tcPr>
          <w:p w14:paraId="3A355867"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234" w:type="pct"/>
            <w:tcBorders>
              <w:top w:val="nil"/>
              <w:left w:val="nil"/>
              <w:bottom w:val="single" w:sz="4" w:space="0" w:color="auto"/>
              <w:right w:val="nil"/>
            </w:tcBorders>
            <w:noWrap/>
            <w:hideMark/>
          </w:tcPr>
          <w:p w14:paraId="2B8D308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08" w:type="pct"/>
            <w:tcBorders>
              <w:top w:val="nil"/>
              <w:left w:val="nil"/>
              <w:bottom w:val="single" w:sz="4" w:space="0" w:color="auto"/>
              <w:right w:val="nil"/>
            </w:tcBorders>
            <w:noWrap/>
            <w:hideMark/>
          </w:tcPr>
          <w:p w14:paraId="628C4F7C"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35" w:type="pct"/>
            <w:tcBorders>
              <w:top w:val="nil"/>
              <w:left w:val="nil"/>
              <w:bottom w:val="single" w:sz="4" w:space="0" w:color="auto"/>
              <w:right w:val="nil"/>
            </w:tcBorders>
            <w:noWrap/>
            <w:hideMark/>
          </w:tcPr>
          <w:p w14:paraId="3BD24614"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19" w:type="pct"/>
            <w:tcBorders>
              <w:top w:val="nil"/>
              <w:left w:val="nil"/>
              <w:bottom w:val="single" w:sz="4" w:space="0" w:color="auto"/>
              <w:right w:val="nil"/>
            </w:tcBorders>
            <w:noWrap/>
            <w:hideMark/>
          </w:tcPr>
          <w:p w14:paraId="0CD734A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344" w:type="pct"/>
            <w:tcBorders>
              <w:top w:val="nil"/>
              <w:left w:val="nil"/>
              <w:bottom w:val="single" w:sz="4" w:space="0" w:color="auto"/>
              <w:right w:val="nil"/>
            </w:tcBorders>
            <w:noWrap/>
            <w:hideMark/>
          </w:tcPr>
          <w:p w14:paraId="370C884C"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68" w:type="pct"/>
            <w:tcBorders>
              <w:top w:val="nil"/>
              <w:left w:val="nil"/>
              <w:bottom w:val="single" w:sz="4" w:space="0" w:color="auto"/>
              <w:right w:val="nil"/>
            </w:tcBorders>
            <w:noWrap/>
            <w:hideMark/>
          </w:tcPr>
          <w:p w14:paraId="76D58EF8"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85" w:type="pct"/>
            <w:tcBorders>
              <w:top w:val="nil"/>
              <w:left w:val="nil"/>
              <w:bottom w:val="single" w:sz="4" w:space="0" w:color="auto"/>
              <w:right w:val="nil"/>
            </w:tcBorders>
            <w:noWrap/>
            <w:hideMark/>
          </w:tcPr>
          <w:p w14:paraId="79DAA53E"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66" w:type="pct"/>
            <w:tcBorders>
              <w:top w:val="nil"/>
              <w:left w:val="nil"/>
              <w:bottom w:val="single" w:sz="4" w:space="0" w:color="auto"/>
              <w:right w:val="nil"/>
            </w:tcBorders>
            <w:noWrap/>
            <w:hideMark/>
          </w:tcPr>
          <w:p w14:paraId="5402441E"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80" w:type="pct"/>
            <w:tcBorders>
              <w:top w:val="nil"/>
              <w:left w:val="nil"/>
              <w:bottom w:val="single" w:sz="4" w:space="0" w:color="auto"/>
              <w:right w:val="nil"/>
            </w:tcBorders>
            <w:noWrap/>
            <w:hideMark/>
          </w:tcPr>
          <w:p w14:paraId="75FC11D4"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19" w:type="pct"/>
            <w:tcBorders>
              <w:top w:val="nil"/>
              <w:left w:val="nil"/>
              <w:bottom w:val="single" w:sz="4" w:space="0" w:color="auto"/>
              <w:right w:val="nil"/>
            </w:tcBorders>
            <w:noWrap/>
            <w:hideMark/>
          </w:tcPr>
          <w:p w14:paraId="6244F789"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85" w:type="pct"/>
            <w:tcBorders>
              <w:top w:val="nil"/>
              <w:left w:val="nil"/>
              <w:bottom w:val="single" w:sz="4" w:space="0" w:color="auto"/>
              <w:right w:val="nil"/>
            </w:tcBorders>
            <w:noWrap/>
            <w:hideMark/>
          </w:tcPr>
          <w:p w14:paraId="0AD936F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444" w:type="pct"/>
            <w:tcBorders>
              <w:top w:val="nil"/>
              <w:left w:val="nil"/>
              <w:bottom w:val="single" w:sz="4" w:space="0" w:color="auto"/>
              <w:right w:val="nil"/>
            </w:tcBorders>
            <w:noWrap/>
            <w:hideMark/>
          </w:tcPr>
          <w:p w14:paraId="4A1F30D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r>
      <w:tr w:rsidR="00927CDF" w:rsidRPr="009B71D5" w14:paraId="1736734B" w14:textId="77777777" w:rsidTr="0057184B">
        <w:trPr>
          <w:trHeight w:val="20"/>
        </w:trPr>
        <w:tc>
          <w:tcPr>
            <w:tcW w:w="713" w:type="pct"/>
            <w:noWrap/>
            <w:hideMark/>
          </w:tcPr>
          <w:p w14:paraId="1846F206" w14:textId="3FD06621"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The</w:t>
            </w:r>
            <w:r w:rsidR="00554F2D" w:rsidRPr="009B71D5">
              <w:rPr>
                <w:rFonts w:ascii="Arial Narrow" w:eastAsia="Arial Unicode MS" w:hAnsi="Arial Narrow" w:cs="Arial"/>
                <w:color w:val="000000" w:themeColor="text1"/>
                <w:sz w:val="18"/>
                <w:szCs w:val="18"/>
              </w:rPr>
              <w:t>re is adequate amount</w:t>
            </w:r>
            <w:r w:rsidRPr="009B71D5">
              <w:rPr>
                <w:rFonts w:ascii="Arial Narrow" w:eastAsia="Arial Unicode MS" w:hAnsi="Arial Narrow" w:cs="Arial"/>
                <w:color w:val="000000" w:themeColor="text1"/>
                <w:sz w:val="18"/>
                <w:szCs w:val="18"/>
              </w:rPr>
              <w:t xml:space="preserve"> of time required to complete </w:t>
            </w:r>
          </w:p>
        </w:tc>
        <w:tc>
          <w:tcPr>
            <w:tcW w:w="234" w:type="pct"/>
            <w:noWrap/>
            <w:hideMark/>
          </w:tcPr>
          <w:p w14:paraId="74BF8FF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08" w:type="pct"/>
            <w:noWrap/>
            <w:hideMark/>
          </w:tcPr>
          <w:p w14:paraId="740200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1.82%</w:t>
            </w:r>
          </w:p>
        </w:tc>
        <w:tc>
          <w:tcPr>
            <w:tcW w:w="235" w:type="pct"/>
            <w:noWrap/>
            <w:hideMark/>
          </w:tcPr>
          <w:p w14:paraId="0BD9CA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19" w:type="pct"/>
            <w:noWrap/>
            <w:hideMark/>
          </w:tcPr>
          <w:p w14:paraId="3D272EF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14.55%</w:t>
            </w:r>
          </w:p>
        </w:tc>
        <w:tc>
          <w:tcPr>
            <w:tcW w:w="344" w:type="pct"/>
            <w:noWrap/>
            <w:hideMark/>
          </w:tcPr>
          <w:p w14:paraId="23410F0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68" w:type="pct"/>
            <w:noWrap/>
            <w:hideMark/>
          </w:tcPr>
          <w:p w14:paraId="11EA1E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14.545%</w:t>
            </w:r>
          </w:p>
        </w:tc>
        <w:tc>
          <w:tcPr>
            <w:tcW w:w="285" w:type="pct"/>
            <w:noWrap/>
            <w:hideMark/>
          </w:tcPr>
          <w:p w14:paraId="5DA07BE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66" w:type="pct"/>
            <w:noWrap/>
            <w:hideMark/>
          </w:tcPr>
          <w:p w14:paraId="70BEF6C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29.091%</w:t>
            </w:r>
          </w:p>
        </w:tc>
        <w:tc>
          <w:tcPr>
            <w:tcW w:w="280" w:type="pct"/>
            <w:noWrap/>
            <w:hideMark/>
          </w:tcPr>
          <w:p w14:paraId="690D4B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w:t>
            </w:r>
          </w:p>
        </w:tc>
        <w:tc>
          <w:tcPr>
            <w:tcW w:w="419" w:type="pct"/>
            <w:noWrap/>
            <w:hideMark/>
          </w:tcPr>
          <w:p w14:paraId="3E0875D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40.00%</w:t>
            </w:r>
          </w:p>
        </w:tc>
        <w:tc>
          <w:tcPr>
            <w:tcW w:w="285" w:type="pct"/>
            <w:noWrap/>
            <w:hideMark/>
          </w:tcPr>
          <w:p w14:paraId="659D000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3.91</w:t>
            </w:r>
          </w:p>
        </w:tc>
        <w:tc>
          <w:tcPr>
            <w:tcW w:w="444" w:type="pct"/>
            <w:noWrap/>
            <w:hideMark/>
          </w:tcPr>
          <w:p w14:paraId="53163D3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1.14</w:t>
            </w:r>
          </w:p>
        </w:tc>
      </w:tr>
      <w:tr w:rsidR="00927CDF" w:rsidRPr="009B71D5" w14:paraId="37884AB1" w14:textId="77777777" w:rsidTr="0057184B">
        <w:trPr>
          <w:trHeight w:val="20"/>
        </w:trPr>
        <w:tc>
          <w:tcPr>
            <w:tcW w:w="713" w:type="pct"/>
            <w:noWrap/>
            <w:hideMark/>
          </w:tcPr>
          <w:p w14:paraId="1EF1CCB4" w14:textId="25A7C4FB"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The supplier specifies the time required </w:t>
            </w:r>
          </w:p>
        </w:tc>
        <w:tc>
          <w:tcPr>
            <w:tcW w:w="234" w:type="pct"/>
            <w:noWrap/>
            <w:hideMark/>
          </w:tcPr>
          <w:p w14:paraId="3D46E1A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w:t>
            </w:r>
          </w:p>
        </w:tc>
        <w:tc>
          <w:tcPr>
            <w:tcW w:w="408" w:type="pct"/>
            <w:noWrap/>
            <w:hideMark/>
          </w:tcPr>
          <w:p w14:paraId="634C338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3.70%</w:t>
            </w:r>
          </w:p>
        </w:tc>
        <w:tc>
          <w:tcPr>
            <w:tcW w:w="235" w:type="pct"/>
            <w:noWrap/>
            <w:hideMark/>
          </w:tcPr>
          <w:p w14:paraId="7D6112F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19" w:type="pct"/>
            <w:noWrap/>
            <w:hideMark/>
          </w:tcPr>
          <w:p w14:paraId="10224B0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11.11%</w:t>
            </w:r>
          </w:p>
        </w:tc>
        <w:tc>
          <w:tcPr>
            <w:tcW w:w="344" w:type="pct"/>
            <w:noWrap/>
            <w:hideMark/>
          </w:tcPr>
          <w:p w14:paraId="0EA6152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68" w:type="pct"/>
            <w:noWrap/>
            <w:hideMark/>
          </w:tcPr>
          <w:p w14:paraId="1486546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27.778%</w:t>
            </w:r>
          </w:p>
        </w:tc>
        <w:tc>
          <w:tcPr>
            <w:tcW w:w="285" w:type="pct"/>
            <w:noWrap/>
            <w:hideMark/>
          </w:tcPr>
          <w:p w14:paraId="0061E2F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w:t>
            </w:r>
          </w:p>
        </w:tc>
        <w:tc>
          <w:tcPr>
            <w:tcW w:w="466" w:type="pct"/>
            <w:noWrap/>
            <w:hideMark/>
          </w:tcPr>
          <w:p w14:paraId="464C0F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35.185%</w:t>
            </w:r>
          </w:p>
        </w:tc>
        <w:tc>
          <w:tcPr>
            <w:tcW w:w="280" w:type="pct"/>
            <w:noWrap/>
            <w:hideMark/>
          </w:tcPr>
          <w:p w14:paraId="6EF65E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19" w:type="pct"/>
            <w:noWrap/>
            <w:hideMark/>
          </w:tcPr>
          <w:p w14:paraId="7C93EBB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22.22%</w:t>
            </w:r>
          </w:p>
        </w:tc>
        <w:tc>
          <w:tcPr>
            <w:tcW w:w="285" w:type="pct"/>
            <w:noWrap/>
            <w:hideMark/>
          </w:tcPr>
          <w:p w14:paraId="51C7246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3.61</w:t>
            </w:r>
          </w:p>
        </w:tc>
        <w:tc>
          <w:tcPr>
            <w:tcW w:w="444" w:type="pct"/>
            <w:noWrap/>
            <w:hideMark/>
          </w:tcPr>
          <w:p w14:paraId="5FCC31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1.07</w:t>
            </w:r>
          </w:p>
        </w:tc>
      </w:tr>
      <w:tr w:rsidR="00927CDF" w:rsidRPr="009B71D5" w14:paraId="1A889BE5" w14:textId="77777777" w:rsidTr="0057184B">
        <w:trPr>
          <w:trHeight w:val="20"/>
        </w:trPr>
        <w:tc>
          <w:tcPr>
            <w:tcW w:w="713" w:type="pct"/>
            <w:noWrap/>
            <w:hideMark/>
          </w:tcPr>
          <w:p w14:paraId="02A647FD" w14:textId="449F4613"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production lead time</w:t>
            </w:r>
            <w:r w:rsidR="00554F2D" w:rsidRPr="009B71D5">
              <w:rPr>
                <w:rFonts w:ascii="Arial Narrow" w:eastAsia="Arial Unicode MS" w:hAnsi="Arial Narrow" w:cs="Arial"/>
                <w:color w:val="000000" w:themeColor="text1"/>
                <w:sz w:val="18"/>
                <w:szCs w:val="18"/>
              </w:rPr>
              <w:t xml:space="preserve"> is provided</w:t>
            </w:r>
          </w:p>
        </w:tc>
        <w:tc>
          <w:tcPr>
            <w:tcW w:w="234" w:type="pct"/>
            <w:noWrap/>
            <w:hideMark/>
          </w:tcPr>
          <w:p w14:paraId="402466A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08" w:type="pct"/>
            <w:noWrap/>
            <w:hideMark/>
          </w:tcPr>
          <w:p w14:paraId="4F83529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1.82%</w:t>
            </w:r>
          </w:p>
        </w:tc>
        <w:tc>
          <w:tcPr>
            <w:tcW w:w="235" w:type="pct"/>
            <w:noWrap/>
            <w:hideMark/>
          </w:tcPr>
          <w:p w14:paraId="7C052D1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19" w:type="pct"/>
            <w:noWrap/>
            <w:hideMark/>
          </w:tcPr>
          <w:p w14:paraId="6DA0E12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10.91%</w:t>
            </w:r>
          </w:p>
        </w:tc>
        <w:tc>
          <w:tcPr>
            <w:tcW w:w="344" w:type="pct"/>
            <w:noWrap/>
            <w:hideMark/>
          </w:tcPr>
          <w:p w14:paraId="4FEAFF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68" w:type="pct"/>
            <w:noWrap/>
            <w:hideMark/>
          </w:tcPr>
          <w:p w14:paraId="055778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25.455%</w:t>
            </w:r>
          </w:p>
        </w:tc>
        <w:tc>
          <w:tcPr>
            <w:tcW w:w="285" w:type="pct"/>
            <w:noWrap/>
            <w:hideMark/>
          </w:tcPr>
          <w:p w14:paraId="07A88C8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w:t>
            </w:r>
          </w:p>
        </w:tc>
        <w:tc>
          <w:tcPr>
            <w:tcW w:w="466" w:type="pct"/>
            <w:noWrap/>
            <w:hideMark/>
          </w:tcPr>
          <w:p w14:paraId="6823677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38.182%</w:t>
            </w:r>
          </w:p>
        </w:tc>
        <w:tc>
          <w:tcPr>
            <w:tcW w:w="280" w:type="pct"/>
            <w:noWrap/>
            <w:hideMark/>
          </w:tcPr>
          <w:p w14:paraId="31450CF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19" w:type="pct"/>
            <w:noWrap/>
            <w:hideMark/>
          </w:tcPr>
          <w:p w14:paraId="410EECD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23.64%</w:t>
            </w:r>
          </w:p>
        </w:tc>
        <w:tc>
          <w:tcPr>
            <w:tcW w:w="285" w:type="pct"/>
            <w:noWrap/>
            <w:hideMark/>
          </w:tcPr>
          <w:p w14:paraId="74A0EC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3.71</w:t>
            </w:r>
          </w:p>
        </w:tc>
        <w:tc>
          <w:tcPr>
            <w:tcW w:w="444" w:type="pct"/>
            <w:noWrap/>
            <w:hideMark/>
          </w:tcPr>
          <w:p w14:paraId="5C8FFA7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1.01</w:t>
            </w:r>
          </w:p>
        </w:tc>
      </w:tr>
      <w:tr w:rsidR="00927CDF" w:rsidRPr="009B71D5" w14:paraId="2DEA6463" w14:textId="77777777" w:rsidTr="0057184B">
        <w:trPr>
          <w:trHeight w:val="20"/>
        </w:trPr>
        <w:tc>
          <w:tcPr>
            <w:tcW w:w="713" w:type="pct"/>
            <w:noWrap/>
            <w:hideMark/>
          </w:tcPr>
          <w:p w14:paraId="05D172EB" w14:textId="02FECFD3"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R</w:t>
            </w:r>
            <w:r w:rsidR="00927CDF" w:rsidRPr="009B71D5">
              <w:rPr>
                <w:rFonts w:ascii="Arial Narrow" w:eastAsia="Arial Unicode MS" w:hAnsi="Arial Narrow" w:cs="Arial"/>
                <w:color w:val="000000" w:themeColor="text1"/>
                <w:sz w:val="18"/>
                <w:szCs w:val="18"/>
              </w:rPr>
              <w:t xml:space="preserve">eorder production lead time </w:t>
            </w:r>
            <w:r w:rsidRPr="009B71D5">
              <w:rPr>
                <w:rFonts w:ascii="Arial Narrow" w:eastAsia="Arial Unicode MS" w:hAnsi="Arial Narrow" w:cs="Arial"/>
                <w:color w:val="000000" w:themeColor="text1"/>
                <w:sz w:val="18"/>
                <w:szCs w:val="18"/>
              </w:rPr>
              <w:t>is</w:t>
            </w:r>
            <w:r w:rsidR="00927CDF" w:rsidRPr="009B71D5">
              <w:rPr>
                <w:rFonts w:ascii="Arial Narrow" w:eastAsia="Arial Unicode MS" w:hAnsi="Arial Narrow" w:cs="Arial"/>
                <w:color w:val="000000" w:themeColor="text1"/>
                <w:sz w:val="18"/>
                <w:szCs w:val="18"/>
              </w:rPr>
              <w:t xml:space="preserve"> specified</w:t>
            </w:r>
          </w:p>
        </w:tc>
        <w:tc>
          <w:tcPr>
            <w:tcW w:w="234" w:type="pct"/>
            <w:noWrap/>
            <w:hideMark/>
          </w:tcPr>
          <w:p w14:paraId="4F3242D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w:t>
            </w:r>
          </w:p>
        </w:tc>
        <w:tc>
          <w:tcPr>
            <w:tcW w:w="408" w:type="pct"/>
            <w:noWrap/>
            <w:hideMark/>
          </w:tcPr>
          <w:p w14:paraId="563BF98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0.00%</w:t>
            </w:r>
          </w:p>
        </w:tc>
        <w:tc>
          <w:tcPr>
            <w:tcW w:w="235" w:type="pct"/>
            <w:noWrap/>
            <w:hideMark/>
          </w:tcPr>
          <w:p w14:paraId="55E11A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19" w:type="pct"/>
            <w:noWrap/>
            <w:hideMark/>
          </w:tcPr>
          <w:p w14:paraId="37C23B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12.73%</w:t>
            </w:r>
          </w:p>
        </w:tc>
        <w:tc>
          <w:tcPr>
            <w:tcW w:w="344" w:type="pct"/>
            <w:noWrap/>
            <w:hideMark/>
          </w:tcPr>
          <w:p w14:paraId="3164FA4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68" w:type="pct"/>
            <w:noWrap/>
            <w:hideMark/>
          </w:tcPr>
          <w:p w14:paraId="09E3245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25.455%</w:t>
            </w:r>
          </w:p>
        </w:tc>
        <w:tc>
          <w:tcPr>
            <w:tcW w:w="285" w:type="pct"/>
            <w:noWrap/>
            <w:hideMark/>
          </w:tcPr>
          <w:p w14:paraId="69F67C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66" w:type="pct"/>
            <w:noWrap/>
            <w:hideMark/>
          </w:tcPr>
          <w:p w14:paraId="300DFCA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30.909%</w:t>
            </w:r>
          </w:p>
        </w:tc>
        <w:tc>
          <w:tcPr>
            <w:tcW w:w="280" w:type="pct"/>
            <w:noWrap/>
            <w:hideMark/>
          </w:tcPr>
          <w:p w14:paraId="23A2C96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19" w:type="pct"/>
            <w:noWrap/>
            <w:hideMark/>
          </w:tcPr>
          <w:p w14:paraId="3715E88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30.91%</w:t>
            </w:r>
          </w:p>
        </w:tc>
        <w:tc>
          <w:tcPr>
            <w:tcW w:w="285" w:type="pct"/>
            <w:noWrap/>
            <w:hideMark/>
          </w:tcPr>
          <w:p w14:paraId="5E86A1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3.80</w:t>
            </w:r>
          </w:p>
        </w:tc>
        <w:tc>
          <w:tcPr>
            <w:tcW w:w="444" w:type="pct"/>
            <w:noWrap/>
            <w:hideMark/>
          </w:tcPr>
          <w:p w14:paraId="6DE9659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1.03</w:t>
            </w:r>
          </w:p>
        </w:tc>
      </w:tr>
      <w:tr w:rsidR="00927CDF" w:rsidRPr="009B71D5" w14:paraId="0A99EDE7" w14:textId="77777777" w:rsidTr="0057184B">
        <w:trPr>
          <w:trHeight w:val="20"/>
        </w:trPr>
        <w:tc>
          <w:tcPr>
            <w:tcW w:w="713" w:type="pct"/>
            <w:noWrap/>
            <w:hideMark/>
          </w:tcPr>
          <w:p w14:paraId="1419F56C" w14:textId="047773E6"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Supplier submit a price bid for products </w:t>
            </w:r>
          </w:p>
        </w:tc>
        <w:tc>
          <w:tcPr>
            <w:tcW w:w="234" w:type="pct"/>
            <w:noWrap/>
            <w:hideMark/>
          </w:tcPr>
          <w:p w14:paraId="42E8E05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08" w:type="pct"/>
            <w:noWrap/>
            <w:hideMark/>
          </w:tcPr>
          <w:p w14:paraId="7AF334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7.55%</w:t>
            </w:r>
          </w:p>
        </w:tc>
        <w:tc>
          <w:tcPr>
            <w:tcW w:w="235" w:type="pct"/>
            <w:noWrap/>
            <w:hideMark/>
          </w:tcPr>
          <w:p w14:paraId="5F3617B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19" w:type="pct"/>
            <w:noWrap/>
            <w:hideMark/>
          </w:tcPr>
          <w:p w14:paraId="3937C50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13.21%</w:t>
            </w:r>
          </w:p>
        </w:tc>
        <w:tc>
          <w:tcPr>
            <w:tcW w:w="344" w:type="pct"/>
            <w:noWrap/>
            <w:hideMark/>
          </w:tcPr>
          <w:p w14:paraId="2B8E94A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68" w:type="pct"/>
            <w:noWrap/>
            <w:hideMark/>
          </w:tcPr>
          <w:p w14:paraId="17EAA9B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24.528%</w:t>
            </w:r>
          </w:p>
        </w:tc>
        <w:tc>
          <w:tcPr>
            <w:tcW w:w="285" w:type="pct"/>
            <w:noWrap/>
            <w:hideMark/>
          </w:tcPr>
          <w:p w14:paraId="207D5E1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66" w:type="pct"/>
            <w:noWrap/>
            <w:hideMark/>
          </w:tcPr>
          <w:p w14:paraId="048E9FC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26.415%</w:t>
            </w:r>
          </w:p>
        </w:tc>
        <w:tc>
          <w:tcPr>
            <w:tcW w:w="280" w:type="pct"/>
            <w:noWrap/>
            <w:hideMark/>
          </w:tcPr>
          <w:p w14:paraId="6E9524F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19" w:type="pct"/>
            <w:noWrap/>
            <w:hideMark/>
          </w:tcPr>
          <w:p w14:paraId="6AB8A32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28.30%</w:t>
            </w:r>
          </w:p>
        </w:tc>
        <w:tc>
          <w:tcPr>
            <w:tcW w:w="285" w:type="pct"/>
            <w:noWrap/>
            <w:hideMark/>
          </w:tcPr>
          <w:p w14:paraId="4857CD4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3.55</w:t>
            </w:r>
          </w:p>
        </w:tc>
        <w:tc>
          <w:tcPr>
            <w:tcW w:w="444" w:type="pct"/>
            <w:noWrap/>
            <w:hideMark/>
          </w:tcPr>
          <w:p w14:paraId="6B6B333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w:t>
            </w:r>
          </w:p>
        </w:tc>
      </w:tr>
      <w:tr w:rsidR="00927CDF" w:rsidRPr="009B71D5" w14:paraId="39D55EF8" w14:textId="77777777" w:rsidTr="0057184B">
        <w:trPr>
          <w:trHeight w:val="20"/>
        </w:trPr>
        <w:tc>
          <w:tcPr>
            <w:tcW w:w="713" w:type="pct"/>
            <w:noWrap/>
            <w:hideMark/>
          </w:tcPr>
          <w:p w14:paraId="4E486DB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The requirements are standardized</w:t>
            </w:r>
          </w:p>
        </w:tc>
        <w:tc>
          <w:tcPr>
            <w:tcW w:w="234" w:type="pct"/>
            <w:noWrap/>
            <w:hideMark/>
          </w:tcPr>
          <w:p w14:paraId="4BA4F0A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11B1DA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5.56%</w:t>
            </w:r>
          </w:p>
        </w:tc>
        <w:tc>
          <w:tcPr>
            <w:tcW w:w="235" w:type="pct"/>
            <w:noWrap/>
            <w:hideMark/>
          </w:tcPr>
          <w:p w14:paraId="6F1300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19" w:type="pct"/>
            <w:noWrap/>
            <w:hideMark/>
          </w:tcPr>
          <w:p w14:paraId="4706D26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14.81%</w:t>
            </w:r>
          </w:p>
        </w:tc>
        <w:tc>
          <w:tcPr>
            <w:tcW w:w="344" w:type="pct"/>
            <w:noWrap/>
            <w:hideMark/>
          </w:tcPr>
          <w:p w14:paraId="6BC2207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68" w:type="pct"/>
            <w:noWrap/>
            <w:hideMark/>
          </w:tcPr>
          <w:p w14:paraId="116462C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12.963%</w:t>
            </w:r>
          </w:p>
        </w:tc>
        <w:tc>
          <w:tcPr>
            <w:tcW w:w="285" w:type="pct"/>
            <w:noWrap/>
            <w:hideMark/>
          </w:tcPr>
          <w:p w14:paraId="532E355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66" w:type="pct"/>
            <w:noWrap/>
            <w:hideMark/>
          </w:tcPr>
          <w:p w14:paraId="2EC174F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33.333%</w:t>
            </w:r>
          </w:p>
        </w:tc>
        <w:tc>
          <w:tcPr>
            <w:tcW w:w="280" w:type="pct"/>
            <w:noWrap/>
            <w:hideMark/>
          </w:tcPr>
          <w:p w14:paraId="4EB2100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19" w:type="pct"/>
            <w:noWrap/>
            <w:hideMark/>
          </w:tcPr>
          <w:p w14:paraId="201EFCD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w:t>
            </w:r>
          </w:p>
        </w:tc>
        <w:tc>
          <w:tcPr>
            <w:tcW w:w="285" w:type="pct"/>
            <w:noWrap/>
            <w:hideMark/>
          </w:tcPr>
          <w:p w14:paraId="5FD6CBC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3.74</w:t>
            </w:r>
          </w:p>
        </w:tc>
        <w:tc>
          <w:tcPr>
            <w:tcW w:w="444" w:type="pct"/>
            <w:noWrap/>
            <w:hideMark/>
          </w:tcPr>
          <w:p w14:paraId="4E554F7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1.23</w:t>
            </w:r>
          </w:p>
        </w:tc>
      </w:tr>
      <w:tr w:rsidR="00927CDF" w:rsidRPr="009B71D5" w14:paraId="6FCE9C07" w14:textId="77777777" w:rsidTr="0057184B">
        <w:trPr>
          <w:trHeight w:val="20"/>
        </w:trPr>
        <w:tc>
          <w:tcPr>
            <w:tcW w:w="713" w:type="pct"/>
            <w:noWrap/>
            <w:hideMark/>
          </w:tcPr>
          <w:p w14:paraId="49A91D6B" w14:textId="342EED3A"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Tenders are subject to confidentiality </w:t>
            </w:r>
          </w:p>
        </w:tc>
        <w:tc>
          <w:tcPr>
            <w:tcW w:w="234" w:type="pct"/>
            <w:noWrap/>
            <w:hideMark/>
          </w:tcPr>
          <w:p w14:paraId="77DA7D1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w:t>
            </w:r>
          </w:p>
        </w:tc>
        <w:tc>
          <w:tcPr>
            <w:tcW w:w="408" w:type="pct"/>
            <w:noWrap/>
            <w:hideMark/>
          </w:tcPr>
          <w:p w14:paraId="13FDD8C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235" w:type="pct"/>
            <w:noWrap/>
            <w:hideMark/>
          </w:tcPr>
          <w:p w14:paraId="0C72738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19" w:type="pct"/>
            <w:noWrap/>
            <w:hideMark/>
          </w:tcPr>
          <w:p w14:paraId="1DC7F4F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5.45%</w:t>
            </w:r>
          </w:p>
        </w:tc>
        <w:tc>
          <w:tcPr>
            <w:tcW w:w="344" w:type="pct"/>
            <w:noWrap/>
            <w:hideMark/>
          </w:tcPr>
          <w:p w14:paraId="1B0C79A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68" w:type="pct"/>
            <w:noWrap/>
            <w:hideMark/>
          </w:tcPr>
          <w:p w14:paraId="48A4973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20.000%</w:t>
            </w:r>
          </w:p>
        </w:tc>
        <w:tc>
          <w:tcPr>
            <w:tcW w:w="285" w:type="pct"/>
            <w:noWrap/>
            <w:hideMark/>
          </w:tcPr>
          <w:p w14:paraId="6D493F9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w:t>
            </w:r>
          </w:p>
        </w:tc>
        <w:tc>
          <w:tcPr>
            <w:tcW w:w="466" w:type="pct"/>
            <w:noWrap/>
            <w:hideMark/>
          </w:tcPr>
          <w:p w14:paraId="2E19694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41.818%</w:t>
            </w:r>
          </w:p>
        </w:tc>
        <w:tc>
          <w:tcPr>
            <w:tcW w:w="280" w:type="pct"/>
            <w:noWrap/>
            <w:hideMark/>
          </w:tcPr>
          <w:p w14:paraId="1FE9D37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19" w:type="pct"/>
            <w:noWrap/>
            <w:hideMark/>
          </w:tcPr>
          <w:p w14:paraId="6861646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w:t>
            </w:r>
          </w:p>
        </w:tc>
        <w:tc>
          <w:tcPr>
            <w:tcW w:w="285" w:type="pct"/>
            <w:noWrap/>
            <w:hideMark/>
          </w:tcPr>
          <w:p w14:paraId="7B56834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3.87</w:t>
            </w:r>
          </w:p>
        </w:tc>
        <w:tc>
          <w:tcPr>
            <w:tcW w:w="444" w:type="pct"/>
            <w:noWrap/>
            <w:hideMark/>
          </w:tcPr>
          <w:p w14:paraId="40F7719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1.02</w:t>
            </w:r>
          </w:p>
        </w:tc>
      </w:tr>
      <w:tr w:rsidR="00927CDF" w:rsidRPr="009B71D5" w14:paraId="3F07CB77" w14:textId="77777777" w:rsidTr="0057184B">
        <w:trPr>
          <w:trHeight w:val="20"/>
        </w:trPr>
        <w:tc>
          <w:tcPr>
            <w:tcW w:w="713" w:type="pct"/>
            <w:noWrap/>
            <w:hideMark/>
          </w:tcPr>
          <w:p w14:paraId="6444AC61" w14:textId="1697A493"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Supplier experience is considered</w:t>
            </w:r>
          </w:p>
        </w:tc>
        <w:tc>
          <w:tcPr>
            <w:tcW w:w="234" w:type="pct"/>
            <w:noWrap/>
            <w:hideMark/>
          </w:tcPr>
          <w:p w14:paraId="3995FE8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w:t>
            </w:r>
          </w:p>
        </w:tc>
        <w:tc>
          <w:tcPr>
            <w:tcW w:w="408" w:type="pct"/>
            <w:noWrap/>
            <w:hideMark/>
          </w:tcPr>
          <w:p w14:paraId="4A531D9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235" w:type="pct"/>
            <w:noWrap/>
            <w:hideMark/>
          </w:tcPr>
          <w:p w14:paraId="71A431A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19" w:type="pct"/>
            <w:noWrap/>
            <w:hideMark/>
          </w:tcPr>
          <w:p w14:paraId="4311CC2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10.91%</w:t>
            </w:r>
          </w:p>
        </w:tc>
        <w:tc>
          <w:tcPr>
            <w:tcW w:w="344" w:type="pct"/>
            <w:noWrap/>
            <w:hideMark/>
          </w:tcPr>
          <w:p w14:paraId="1CD1D10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68" w:type="pct"/>
            <w:noWrap/>
            <w:hideMark/>
          </w:tcPr>
          <w:p w14:paraId="384BEF3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29.091%</w:t>
            </w:r>
          </w:p>
        </w:tc>
        <w:tc>
          <w:tcPr>
            <w:tcW w:w="285" w:type="pct"/>
            <w:noWrap/>
            <w:hideMark/>
          </w:tcPr>
          <w:p w14:paraId="5425521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66" w:type="pct"/>
            <w:noWrap/>
            <w:hideMark/>
          </w:tcPr>
          <w:p w14:paraId="36CA59C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32.727%</w:t>
            </w:r>
          </w:p>
        </w:tc>
        <w:tc>
          <w:tcPr>
            <w:tcW w:w="280" w:type="pct"/>
            <w:noWrap/>
            <w:hideMark/>
          </w:tcPr>
          <w:p w14:paraId="0BE1F31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19" w:type="pct"/>
            <w:noWrap/>
            <w:hideMark/>
          </w:tcPr>
          <w:p w14:paraId="763799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23.64%</w:t>
            </w:r>
          </w:p>
        </w:tc>
        <w:tc>
          <w:tcPr>
            <w:tcW w:w="285" w:type="pct"/>
            <w:noWrap/>
            <w:hideMark/>
          </w:tcPr>
          <w:p w14:paraId="4DF9CC9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3.62</w:t>
            </w:r>
          </w:p>
        </w:tc>
        <w:tc>
          <w:tcPr>
            <w:tcW w:w="444" w:type="pct"/>
            <w:noWrap/>
            <w:hideMark/>
          </w:tcPr>
          <w:p w14:paraId="032BB6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1.08</w:t>
            </w:r>
          </w:p>
        </w:tc>
      </w:tr>
      <w:tr w:rsidR="00927CDF" w:rsidRPr="009B71D5" w14:paraId="5C5781BD" w14:textId="77777777" w:rsidTr="0057184B">
        <w:trPr>
          <w:trHeight w:val="20"/>
        </w:trPr>
        <w:tc>
          <w:tcPr>
            <w:tcW w:w="713" w:type="pct"/>
            <w:noWrap/>
            <w:hideMark/>
          </w:tcPr>
          <w:p w14:paraId="29157890" w14:textId="52916B5A"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Supplier reputation is very important </w:t>
            </w:r>
          </w:p>
        </w:tc>
        <w:tc>
          <w:tcPr>
            <w:tcW w:w="234" w:type="pct"/>
            <w:noWrap/>
            <w:hideMark/>
          </w:tcPr>
          <w:p w14:paraId="37BEFF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w:t>
            </w:r>
          </w:p>
        </w:tc>
        <w:tc>
          <w:tcPr>
            <w:tcW w:w="408" w:type="pct"/>
            <w:noWrap/>
            <w:hideMark/>
          </w:tcPr>
          <w:p w14:paraId="354DA3F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0.00%</w:t>
            </w:r>
          </w:p>
        </w:tc>
        <w:tc>
          <w:tcPr>
            <w:tcW w:w="235" w:type="pct"/>
            <w:noWrap/>
            <w:hideMark/>
          </w:tcPr>
          <w:p w14:paraId="7E994AC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19" w:type="pct"/>
            <w:noWrap/>
            <w:hideMark/>
          </w:tcPr>
          <w:p w14:paraId="59D65F4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7.27%</w:t>
            </w:r>
          </w:p>
        </w:tc>
        <w:tc>
          <w:tcPr>
            <w:tcW w:w="344" w:type="pct"/>
            <w:noWrap/>
            <w:hideMark/>
          </w:tcPr>
          <w:p w14:paraId="1012F1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68" w:type="pct"/>
            <w:noWrap/>
            <w:hideMark/>
          </w:tcPr>
          <w:p w14:paraId="41B479A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29.091%</w:t>
            </w:r>
          </w:p>
        </w:tc>
        <w:tc>
          <w:tcPr>
            <w:tcW w:w="285" w:type="pct"/>
            <w:noWrap/>
            <w:hideMark/>
          </w:tcPr>
          <w:p w14:paraId="43AB975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66" w:type="pct"/>
            <w:noWrap/>
            <w:hideMark/>
          </w:tcPr>
          <w:p w14:paraId="28D8D93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30.909%</w:t>
            </w:r>
          </w:p>
        </w:tc>
        <w:tc>
          <w:tcPr>
            <w:tcW w:w="280" w:type="pct"/>
            <w:noWrap/>
            <w:hideMark/>
          </w:tcPr>
          <w:p w14:paraId="2212D8B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19" w:type="pct"/>
            <w:noWrap/>
            <w:hideMark/>
          </w:tcPr>
          <w:p w14:paraId="480FEED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32.73%</w:t>
            </w:r>
          </w:p>
        </w:tc>
        <w:tc>
          <w:tcPr>
            <w:tcW w:w="285" w:type="pct"/>
            <w:noWrap/>
            <w:hideMark/>
          </w:tcPr>
          <w:p w14:paraId="264AA79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3.89</w:t>
            </w:r>
          </w:p>
        </w:tc>
        <w:tc>
          <w:tcPr>
            <w:tcW w:w="444" w:type="pct"/>
            <w:noWrap/>
            <w:hideMark/>
          </w:tcPr>
          <w:p w14:paraId="190B2A0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0.96</w:t>
            </w:r>
          </w:p>
        </w:tc>
      </w:tr>
      <w:tr w:rsidR="00927CDF" w:rsidRPr="009B71D5" w14:paraId="538EF817" w14:textId="77777777" w:rsidTr="0057184B">
        <w:trPr>
          <w:trHeight w:val="20"/>
        </w:trPr>
        <w:tc>
          <w:tcPr>
            <w:tcW w:w="713" w:type="pct"/>
            <w:noWrap/>
            <w:hideMark/>
          </w:tcPr>
          <w:p w14:paraId="241928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Financial capability of supplier in evaluated</w:t>
            </w:r>
          </w:p>
        </w:tc>
        <w:tc>
          <w:tcPr>
            <w:tcW w:w="234" w:type="pct"/>
            <w:noWrap/>
            <w:hideMark/>
          </w:tcPr>
          <w:p w14:paraId="7442AEF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3D3FD29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5.66%</w:t>
            </w:r>
          </w:p>
        </w:tc>
        <w:tc>
          <w:tcPr>
            <w:tcW w:w="235" w:type="pct"/>
            <w:noWrap/>
            <w:hideMark/>
          </w:tcPr>
          <w:p w14:paraId="547DB00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19" w:type="pct"/>
            <w:noWrap/>
            <w:hideMark/>
          </w:tcPr>
          <w:p w14:paraId="74D80FC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15.09%</w:t>
            </w:r>
          </w:p>
        </w:tc>
        <w:tc>
          <w:tcPr>
            <w:tcW w:w="344" w:type="pct"/>
            <w:noWrap/>
            <w:hideMark/>
          </w:tcPr>
          <w:p w14:paraId="1FE3424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68" w:type="pct"/>
            <w:noWrap/>
            <w:hideMark/>
          </w:tcPr>
          <w:p w14:paraId="6C73768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22.642%</w:t>
            </w:r>
          </w:p>
        </w:tc>
        <w:tc>
          <w:tcPr>
            <w:tcW w:w="285" w:type="pct"/>
            <w:noWrap/>
            <w:hideMark/>
          </w:tcPr>
          <w:p w14:paraId="24975B8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66" w:type="pct"/>
            <w:noWrap/>
            <w:hideMark/>
          </w:tcPr>
          <w:p w14:paraId="5DA0451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24.528%</w:t>
            </w:r>
          </w:p>
        </w:tc>
        <w:tc>
          <w:tcPr>
            <w:tcW w:w="280" w:type="pct"/>
            <w:noWrap/>
            <w:hideMark/>
          </w:tcPr>
          <w:p w14:paraId="6887F3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19" w:type="pct"/>
            <w:noWrap/>
            <w:hideMark/>
          </w:tcPr>
          <w:p w14:paraId="4298354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32.08%</w:t>
            </w:r>
          </w:p>
        </w:tc>
        <w:tc>
          <w:tcPr>
            <w:tcW w:w="285" w:type="pct"/>
            <w:noWrap/>
            <w:hideMark/>
          </w:tcPr>
          <w:p w14:paraId="6440CDB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3.62</w:t>
            </w:r>
          </w:p>
        </w:tc>
        <w:tc>
          <w:tcPr>
            <w:tcW w:w="444" w:type="pct"/>
            <w:noWrap/>
            <w:hideMark/>
          </w:tcPr>
          <w:p w14:paraId="251FE48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1.24</w:t>
            </w:r>
          </w:p>
        </w:tc>
      </w:tr>
      <w:tr w:rsidR="00927CDF" w:rsidRPr="009B71D5" w14:paraId="61C64867" w14:textId="77777777" w:rsidTr="0057184B">
        <w:trPr>
          <w:trHeight w:val="20"/>
        </w:trPr>
        <w:tc>
          <w:tcPr>
            <w:tcW w:w="713" w:type="pct"/>
            <w:noWrap/>
            <w:hideMark/>
          </w:tcPr>
          <w:p w14:paraId="2ED07D8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Ranking of tenders by price</w:t>
            </w:r>
          </w:p>
        </w:tc>
        <w:tc>
          <w:tcPr>
            <w:tcW w:w="234" w:type="pct"/>
            <w:noWrap/>
            <w:hideMark/>
          </w:tcPr>
          <w:p w14:paraId="0F6C382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08" w:type="pct"/>
            <w:noWrap/>
            <w:hideMark/>
          </w:tcPr>
          <w:p w14:paraId="45B1F1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7.27%</w:t>
            </w:r>
          </w:p>
        </w:tc>
        <w:tc>
          <w:tcPr>
            <w:tcW w:w="235" w:type="pct"/>
            <w:noWrap/>
            <w:hideMark/>
          </w:tcPr>
          <w:p w14:paraId="567E25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19" w:type="pct"/>
            <w:noWrap/>
            <w:hideMark/>
          </w:tcPr>
          <w:p w14:paraId="4062943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9.09%</w:t>
            </w:r>
          </w:p>
        </w:tc>
        <w:tc>
          <w:tcPr>
            <w:tcW w:w="344" w:type="pct"/>
            <w:noWrap/>
            <w:hideMark/>
          </w:tcPr>
          <w:p w14:paraId="20DDC5A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68" w:type="pct"/>
            <w:noWrap/>
            <w:hideMark/>
          </w:tcPr>
          <w:p w14:paraId="76F5255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21.818%</w:t>
            </w:r>
          </w:p>
        </w:tc>
        <w:tc>
          <w:tcPr>
            <w:tcW w:w="285" w:type="pct"/>
            <w:noWrap/>
            <w:hideMark/>
          </w:tcPr>
          <w:p w14:paraId="35A6238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w:t>
            </w:r>
          </w:p>
        </w:tc>
        <w:tc>
          <w:tcPr>
            <w:tcW w:w="466" w:type="pct"/>
            <w:noWrap/>
            <w:hideMark/>
          </w:tcPr>
          <w:p w14:paraId="41AD5FB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36.364%</w:t>
            </w:r>
          </w:p>
        </w:tc>
        <w:tc>
          <w:tcPr>
            <w:tcW w:w="280" w:type="pct"/>
            <w:noWrap/>
            <w:hideMark/>
          </w:tcPr>
          <w:p w14:paraId="333CA98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19" w:type="pct"/>
            <w:noWrap/>
            <w:hideMark/>
          </w:tcPr>
          <w:p w14:paraId="3940313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25.45%</w:t>
            </w:r>
          </w:p>
        </w:tc>
        <w:tc>
          <w:tcPr>
            <w:tcW w:w="285" w:type="pct"/>
            <w:noWrap/>
            <w:hideMark/>
          </w:tcPr>
          <w:p w14:paraId="6EAC623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444" w:type="pct"/>
            <w:noWrap/>
            <w:hideMark/>
          </w:tcPr>
          <w:p w14:paraId="6640DF6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1.18</w:t>
            </w:r>
          </w:p>
        </w:tc>
      </w:tr>
      <w:tr w:rsidR="00927CDF" w:rsidRPr="009B71D5" w14:paraId="52A72DD9" w14:textId="77777777" w:rsidTr="0057184B">
        <w:trPr>
          <w:trHeight w:val="20"/>
        </w:trPr>
        <w:tc>
          <w:tcPr>
            <w:tcW w:w="713" w:type="pct"/>
            <w:noWrap/>
            <w:hideMark/>
          </w:tcPr>
          <w:p w14:paraId="0ED4922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Awarding of tenders by price</w:t>
            </w:r>
          </w:p>
        </w:tc>
        <w:tc>
          <w:tcPr>
            <w:tcW w:w="234" w:type="pct"/>
            <w:noWrap/>
            <w:hideMark/>
          </w:tcPr>
          <w:p w14:paraId="0BF7A9E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373CC9B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5.45%</w:t>
            </w:r>
          </w:p>
        </w:tc>
        <w:tc>
          <w:tcPr>
            <w:tcW w:w="235" w:type="pct"/>
            <w:noWrap/>
            <w:hideMark/>
          </w:tcPr>
          <w:p w14:paraId="32128AE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19" w:type="pct"/>
            <w:noWrap/>
            <w:hideMark/>
          </w:tcPr>
          <w:p w14:paraId="0C67A6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7.27%</w:t>
            </w:r>
          </w:p>
        </w:tc>
        <w:tc>
          <w:tcPr>
            <w:tcW w:w="344" w:type="pct"/>
            <w:noWrap/>
            <w:hideMark/>
          </w:tcPr>
          <w:p w14:paraId="7F6E030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68" w:type="pct"/>
            <w:noWrap/>
            <w:hideMark/>
          </w:tcPr>
          <w:p w14:paraId="3A773B8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23.636%</w:t>
            </w:r>
          </w:p>
        </w:tc>
        <w:tc>
          <w:tcPr>
            <w:tcW w:w="285" w:type="pct"/>
            <w:noWrap/>
            <w:hideMark/>
          </w:tcPr>
          <w:p w14:paraId="0B325F1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w:t>
            </w:r>
          </w:p>
        </w:tc>
        <w:tc>
          <w:tcPr>
            <w:tcW w:w="466" w:type="pct"/>
            <w:noWrap/>
            <w:hideMark/>
          </w:tcPr>
          <w:p w14:paraId="2675C02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36.364%</w:t>
            </w:r>
          </w:p>
        </w:tc>
        <w:tc>
          <w:tcPr>
            <w:tcW w:w="280" w:type="pct"/>
            <w:noWrap/>
            <w:hideMark/>
          </w:tcPr>
          <w:p w14:paraId="0E5A769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19" w:type="pct"/>
            <w:noWrap/>
            <w:hideMark/>
          </w:tcPr>
          <w:p w14:paraId="3F85069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27.27%</w:t>
            </w:r>
          </w:p>
        </w:tc>
        <w:tc>
          <w:tcPr>
            <w:tcW w:w="285" w:type="pct"/>
            <w:noWrap/>
            <w:hideMark/>
          </w:tcPr>
          <w:p w14:paraId="6D5B2A2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3.73</w:t>
            </w:r>
          </w:p>
        </w:tc>
        <w:tc>
          <w:tcPr>
            <w:tcW w:w="444" w:type="pct"/>
            <w:noWrap/>
            <w:hideMark/>
          </w:tcPr>
          <w:p w14:paraId="5D6DA6D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1.11</w:t>
            </w:r>
          </w:p>
        </w:tc>
      </w:tr>
      <w:tr w:rsidR="00927CDF" w:rsidRPr="009B71D5" w14:paraId="659C2C07" w14:textId="77777777" w:rsidTr="0057184B">
        <w:trPr>
          <w:trHeight w:val="20"/>
        </w:trPr>
        <w:tc>
          <w:tcPr>
            <w:tcW w:w="713" w:type="pct"/>
            <w:noWrap/>
            <w:hideMark/>
          </w:tcPr>
          <w:p w14:paraId="7296B53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quality of goods is verified</w:t>
            </w:r>
          </w:p>
        </w:tc>
        <w:tc>
          <w:tcPr>
            <w:tcW w:w="234" w:type="pct"/>
            <w:noWrap/>
            <w:hideMark/>
          </w:tcPr>
          <w:p w14:paraId="1AB2376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420518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5.45%</w:t>
            </w:r>
          </w:p>
        </w:tc>
        <w:tc>
          <w:tcPr>
            <w:tcW w:w="235" w:type="pct"/>
            <w:noWrap/>
            <w:hideMark/>
          </w:tcPr>
          <w:p w14:paraId="588DBB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19" w:type="pct"/>
            <w:noWrap/>
            <w:hideMark/>
          </w:tcPr>
          <w:p w14:paraId="50511CD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1.82%</w:t>
            </w:r>
          </w:p>
        </w:tc>
        <w:tc>
          <w:tcPr>
            <w:tcW w:w="344" w:type="pct"/>
            <w:noWrap/>
            <w:hideMark/>
          </w:tcPr>
          <w:p w14:paraId="52CBFF8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68" w:type="pct"/>
            <w:noWrap/>
            <w:hideMark/>
          </w:tcPr>
          <w:p w14:paraId="7716CA5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27.273%</w:t>
            </w:r>
          </w:p>
        </w:tc>
        <w:tc>
          <w:tcPr>
            <w:tcW w:w="285" w:type="pct"/>
            <w:noWrap/>
            <w:hideMark/>
          </w:tcPr>
          <w:p w14:paraId="405C4AF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w:t>
            </w:r>
          </w:p>
        </w:tc>
        <w:tc>
          <w:tcPr>
            <w:tcW w:w="466" w:type="pct"/>
            <w:noWrap/>
            <w:hideMark/>
          </w:tcPr>
          <w:p w14:paraId="2FB4886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34.545%</w:t>
            </w:r>
          </w:p>
        </w:tc>
        <w:tc>
          <w:tcPr>
            <w:tcW w:w="280" w:type="pct"/>
            <w:noWrap/>
            <w:hideMark/>
          </w:tcPr>
          <w:p w14:paraId="3BE274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19" w:type="pct"/>
            <w:noWrap/>
            <w:hideMark/>
          </w:tcPr>
          <w:p w14:paraId="79AB50F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30.91%</w:t>
            </w:r>
          </w:p>
        </w:tc>
        <w:tc>
          <w:tcPr>
            <w:tcW w:w="285" w:type="pct"/>
            <w:noWrap/>
            <w:hideMark/>
          </w:tcPr>
          <w:p w14:paraId="3C4E743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3.84</w:t>
            </w:r>
          </w:p>
        </w:tc>
        <w:tc>
          <w:tcPr>
            <w:tcW w:w="444" w:type="pct"/>
            <w:noWrap/>
            <w:hideMark/>
          </w:tcPr>
          <w:p w14:paraId="28CD435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1.07</w:t>
            </w:r>
          </w:p>
        </w:tc>
      </w:tr>
      <w:tr w:rsidR="00927CDF" w:rsidRPr="009B71D5" w14:paraId="61C9D832" w14:textId="77777777" w:rsidTr="0057184B">
        <w:trPr>
          <w:trHeight w:val="20"/>
        </w:trPr>
        <w:tc>
          <w:tcPr>
            <w:tcW w:w="713" w:type="pct"/>
            <w:tcBorders>
              <w:top w:val="single" w:sz="4" w:space="0" w:color="auto"/>
              <w:left w:val="nil"/>
              <w:bottom w:val="single" w:sz="4" w:space="0" w:color="auto"/>
              <w:right w:val="nil"/>
            </w:tcBorders>
            <w:noWrap/>
            <w:hideMark/>
          </w:tcPr>
          <w:p w14:paraId="3351EBD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Aggregate request for quotation</w:t>
            </w:r>
          </w:p>
        </w:tc>
        <w:tc>
          <w:tcPr>
            <w:tcW w:w="234" w:type="pct"/>
            <w:tcBorders>
              <w:top w:val="single" w:sz="4" w:space="0" w:color="auto"/>
              <w:left w:val="nil"/>
              <w:bottom w:val="single" w:sz="4" w:space="0" w:color="auto"/>
              <w:right w:val="nil"/>
            </w:tcBorders>
            <w:noWrap/>
            <w:hideMark/>
          </w:tcPr>
          <w:p w14:paraId="68D0CAF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w:t>
            </w:r>
          </w:p>
        </w:tc>
        <w:tc>
          <w:tcPr>
            <w:tcW w:w="408" w:type="pct"/>
            <w:tcBorders>
              <w:top w:val="single" w:sz="4" w:space="0" w:color="auto"/>
              <w:left w:val="nil"/>
              <w:bottom w:val="single" w:sz="4" w:space="0" w:color="auto"/>
              <w:right w:val="nil"/>
            </w:tcBorders>
            <w:noWrap/>
            <w:hideMark/>
          </w:tcPr>
          <w:p w14:paraId="2D07C40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3.97%</w:t>
            </w:r>
          </w:p>
        </w:tc>
        <w:tc>
          <w:tcPr>
            <w:tcW w:w="235" w:type="pct"/>
            <w:tcBorders>
              <w:top w:val="single" w:sz="4" w:space="0" w:color="auto"/>
              <w:left w:val="nil"/>
              <w:bottom w:val="single" w:sz="4" w:space="0" w:color="auto"/>
              <w:right w:val="nil"/>
            </w:tcBorders>
            <w:noWrap/>
            <w:hideMark/>
          </w:tcPr>
          <w:p w14:paraId="1DF8B11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5.6</w:t>
            </w:r>
          </w:p>
        </w:tc>
        <w:tc>
          <w:tcPr>
            <w:tcW w:w="419" w:type="pct"/>
            <w:tcBorders>
              <w:top w:val="single" w:sz="4" w:space="0" w:color="auto"/>
              <w:left w:val="nil"/>
              <w:bottom w:val="single" w:sz="4" w:space="0" w:color="auto"/>
              <w:right w:val="nil"/>
            </w:tcBorders>
            <w:noWrap/>
            <w:hideMark/>
          </w:tcPr>
          <w:p w14:paraId="68AD8F3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10.33%</w:t>
            </w:r>
          </w:p>
        </w:tc>
        <w:tc>
          <w:tcPr>
            <w:tcW w:w="344" w:type="pct"/>
            <w:tcBorders>
              <w:top w:val="single" w:sz="4" w:space="0" w:color="auto"/>
              <w:left w:val="nil"/>
              <w:bottom w:val="single" w:sz="4" w:space="0" w:color="auto"/>
              <w:right w:val="nil"/>
            </w:tcBorders>
            <w:noWrap/>
            <w:hideMark/>
          </w:tcPr>
          <w:p w14:paraId="655B6FF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12.8</w:t>
            </w:r>
          </w:p>
        </w:tc>
        <w:tc>
          <w:tcPr>
            <w:tcW w:w="468" w:type="pct"/>
            <w:tcBorders>
              <w:top w:val="single" w:sz="4" w:space="0" w:color="auto"/>
              <w:left w:val="nil"/>
              <w:bottom w:val="single" w:sz="4" w:space="0" w:color="auto"/>
              <w:right w:val="nil"/>
            </w:tcBorders>
            <w:noWrap/>
            <w:hideMark/>
          </w:tcPr>
          <w:p w14:paraId="7FE2574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23.41%</w:t>
            </w:r>
          </w:p>
        </w:tc>
        <w:tc>
          <w:tcPr>
            <w:tcW w:w="285" w:type="pct"/>
            <w:tcBorders>
              <w:top w:val="single" w:sz="4" w:space="0" w:color="auto"/>
              <w:left w:val="nil"/>
              <w:bottom w:val="single" w:sz="4" w:space="0" w:color="auto"/>
              <w:right w:val="nil"/>
            </w:tcBorders>
            <w:noWrap/>
            <w:hideMark/>
          </w:tcPr>
          <w:p w14:paraId="293B19C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18.1</w:t>
            </w:r>
          </w:p>
        </w:tc>
        <w:tc>
          <w:tcPr>
            <w:tcW w:w="466" w:type="pct"/>
            <w:tcBorders>
              <w:top w:val="single" w:sz="4" w:space="0" w:color="auto"/>
              <w:left w:val="nil"/>
              <w:bottom w:val="single" w:sz="4" w:space="0" w:color="auto"/>
              <w:right w:val="nil"/>
            </w:tcBorders>
            <w:noWrap/>
            <w:hideMark/>
          </w:tcPr>
          <w:p w14:paraId="5B57EEB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33.11%</w:t>
            </w:r>
          </w:p>
        </w:tc>
        <w:tc>
          <w:tcPr>
            <w:tcW w:w="280" w:type="pct"/>
            <w:tcBorders>
              <w:top w:val="single" w:sz="4" w:space="0" w:color="auto"/>
              <w:left w:val="nil"/>
              <w:bottom w:val="single" w:sz="4" w:space="0" w:color="auto"/>
              <w:right w:val="nil"/>
            </w:tcBorders>
            <w:noWrap/>
            <w:hideMark/>
          </w:tcPr>
          <w:p w14:paraId="576E722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15.923</w:t>
            </w:r>
          </w:p>
        </w:tc>
        <w:tc>
          <w:tcPr>
            <w:tcW w:w="419" w:type="pct"/>
            <w:tcBorders>
              <w:top w:val="single" w:sz="4" w:space="0" w:color="auto"/>
              <w:left w:val="nil"/>
              <w:bottom w:val="single" w:sz="4" w:space="0" w:color="auto"/>
              <w:right w:val="nil"/>
            </w:tcBorders>
            <w:noWrap/>
            <w:hideMark/>
          </w:tcPr>
          <w:p w14:paraId="431ECD9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29.20%</w:t>
            </w:r>
          </w:p>
        </w:tc>
        <w:tc>
          <w:tcPr>
            <w:tcW w:w="285" w:type="pct"/>
            <w:tcBorders>
              <w:top w:val="single" w:sz="4" w:space="0" w:color="auto"/>
              <w:left w:val="nil"/>
              <w:bottom w:val="single" w:sz="4" w:space="0" w:color="auto"/>
              <w:right w:val="nil"/>
            </w:tcBorders>
            <w:noWrap/>
            <w:hideMark/>
          </w:tcPr>
          <w:p w14:paraId="0FC1D7E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3.73</w:t>
            </w:r>
          </w:p>
        </w:tc>
        <w:tc>
          <w:tcPr>
            <w:tcW w:w="444" w:type="pct"/>
            <w:tcBorders>
              <w:top w:val="single" w:sz="4" w:space="0" w:color="auto"/>
              <w:left w:val="nil"/>
              <w:bottom w:val="single" w:sz="4" w:space="0" w:color="auto"/>
              <w:right w:val="nil"/>
            </w:tcBorders>
            <w:noWrap/>
            <w:hideMark/>
          </w:tcPr>
          <w:p w14:paraId="1A84555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1.11</w:t>
            </w:r>
          </w:p>
        </w:tc>
      </w:tr>
    </w:tbl>
    <w:p w14:paraId="1777D2DA" w14:textId="77777777" w:rsidR="00927CDF" w:rsidRPr="009B71D5" w:rsidRDefault="00927CDF" w:rsidP="009B71D5">
      <w:pPr>
        <w:contextualSpacing/>
        <w:jc w:val="both"/>
        <w:rPr>
          <w:rFonts w:ascii="Arial Narrow" w:eastAsia="Arial Unicode MS" w:hAnsi="Arial Narrow" w:cs="Arial"/>
          <w:b/>
          <w:bCs/>
          <w:color w:val="000000" w:themeColor="text1"/>
        </w:rPr>
      </w:pPr>
      <w:r w:rsidRPr="009B71D5">
        <w:rPr>
          <w:rFonts w:ascii="Arial Narrow" w:eastAsia="Arial Unicode MS" w:hAnsi="Arial Narrow" w:cs="Arial"/>
          <w:b/>
          <w:bCs/>
          <w:color w:val="000000" w:themeColor="text1"/>
        </w:rPr>
        <w:t>Source: Research data (2025)</w:t>
      </w:r>
    </w:p>
    <w:p w14:paraId="642BA6BB" w14:textId="57BEDBA9" w:rsidR="00927CDF" w:rsidRPr="009B71D5" w:rsidRDefault="004243FF" w:rsidP="009B71D5">
      <w:pPr>
        <w:contextualSpacing/>
        <w:jc w:val="both"/>
        <w:rPr>
          <w:rFonts w:ascii="Arial Narrow" w:eastAsia="Arial Unicode MS" w:hAnsi="Arial Narrow" w:cs="Arial"/>
          <w:color w:val="000000" w:themeColor="text1"/>
        </w:rPr>
      </w:pPr>
      <w:r w:rsidRPr="009B71D5">
        <w:rPr>
          <w:rFonts w:ascii="Arial Narrow" w:eastAsia="Arial Unicode MS" w:hAnsi="Arial Narrow" w:cs="Arial"/>
          <w:color w:val="000000" w:themeColor="text1"/>
        </w:rPr>
        <w:t xml:space="preserve">The results provide insight that respondents are generally agreeing that the RFQ has a positive contribution to Pumwani Maternity Hospital's performance level. For factors such as enough time allocation (69.09%), lead times (61.82%), confidentiality (70.91%), reputation (63.64%), and quality verification (65.46%), high agreement was observed, with a mean ranging from 3.61 to 3.89. However, factors such as standardization of needs, consideration of supplier experience, and ranking or awarding tenders by price/financial capacity presented a moderate level of agreement, with a wider range and a standard deviation of 1.18–1.25. This shows some sort of inconsistency. The total mean is 3.73, while the standard deviation is 1.11, demonstrating a general perception by respondents that the Request for Quotation has a positive contribution to hospital efficiency, while factors such as price evaluation and financial capacity require standardization. </w:t>
      </w:r>
      <w:r w:rsidR="000A78DB" w:rsidRPr="009B71D5">
        <w:rPr>
          <w:rFonts w:ascii="Arial Narrow" w:eastAsia="Arial Unicode MS" w:hAnsi="Arial Narrow" w:cs="Arial"/>
          <w:color w:val="000000" w:themeColor="text1"/>
        </w:rPr>
        <w:t>Mean scores inform that on the whole, the critical factors in the RFQ process such as time management, reputation of the supplier, confidentiality, lead times, and quality verification are all positively related to hospital performance. On the other hand, aspects such as price bidding and assessment of financial capability are less agreed upon and more skewed, indicating some areas for improvement in the RFQ process in the interests of consistency and efficiency. Standard deviations also reflect that though there is agreement on points at a high level, there are certain practices on which departments or cases may vary that are open to scope for standardization and communication in the procurement process.</w:t>
      </w:r>
      <w:r w:rsidR="009841DC" w:rsidRPr="009B71D5">
        <w:rPr>
          <w:rFonts w:ascii="Arial Narrow" w:eastAsia="Arial Unicode MS" w:hAnsi="Arial Narrow" w:cs="Arial"/>
          <w:color w:val="000000" w:themeColor="text1"/>
        </w:rPr>
        <w:t>.</w:t>
      </w:r>
      <w:r w:rsidR="00927CDF" w:rsidRPr="009B71D5">
        <w:rPr>
          <w:rFonts w:ascii="Arial Narrow" w:eastAsia="Arial Unicode MS" w:hAnsi="Arial Narrow" w:cs="Arial"/>
          <w:color w:val="000000" w:themeColor="text1"/>
        </w:rPr>
        <w:t>.</w:t>
      </w:r>
      <w:r w:rsidRPr="009B71D5">
        <w:rPr>
          <w:rFonts w:ascii="Arial Narrow" w:hAnsi="Arial Narrow"/>
        </w:rPr>
        <w:t xml:space="preserve"> </w:t>
      </w:r>
      <w:r w:rsidRPr="009B71D5">
        <w:rPr>
          <w:rFonts w:ascii="Arial Narrow" w:eastAsia="Arial Unicode MS" w:hAnsi="Arial Narrow" w:cs="Arial"/>
          <w:color w:val="000000" w:themeColor="text1"/>
        </w:rPr>
        <w:t xml:space="preserve">The research revealed that Pumwani Maternity Hospital’s open tendering methods, such as advertising tenders, vetting suppliers, and evaluating suppliers through committees, improve fairness, transparency, and accountability in procurement processes. Other open tendering methods, like quality control, where suppliers are </w:t>
      </w:r>
      <w:r w:rsidRPr="009B71D5">
        <w:rPr>
          <w:rFonts w:ascii="Arial Narrow" w:eastAsia="Arial Unicode MS" w:hAnsi="Arial Narrow" w:cs="Arial"/>
          <w:color w:val="000000" w:themeColor="text1"/>
        </w:rPr>
        <w:lastRenderedPageBreak/>
        <w:t>sampled and evaluated based on their products and technical specification, provide even better procurement results. Additionally, open tendering contributes to more supplier diversity and improves institutional performance through healthy competition.</w:t>
      </w:r>
    </w:p>
    <w:p w14:paraId="07E9E9B9" w14:textId="12B0D418" w:rsidR="009B71D5" w:rsidRPr="009B71D5" w:rsidRDefault="009B71D5" w:rsidP="009B71D5">
      <w:pPr>
        <w:pStyle w:val="Heading3"/>
        <w:spacing w:before="0" w:line="240" w:lineRule="auto"/>
        <w:contextualSpacing/>
        <w:rPr>
          <w:rFonts w:ascii="Arial Narrow" w:hAnsi="Arial Narrow"/>
          <w:bCs/>
        </w:rPr>
      </w:pPr>
      <w:bookmarkStart w:id="62" w:name="_Toc215328531"/>
      <w:r w:rsidRPr="009B71D5">
        <w:rPr>
          <w:rFonts w:ascii="Arial Narrow" w:hAnsi="Arial Narrow"/>
          <w:bCs/>
        </w:rPr>
        <w:t>Direct procurement and Performance</w:t>
      </w:r>
      <w:bookmarkEnd w:id="62"/>
    </w:p>
    <w:p w14:paraId="33B80C70" w14:textId="26DCC20C" w:rsidR="009B71D5" w:rsidRPr="009B71D5" w:rsidRDefault="009B71D5" w:rsidP="009B71D5">
      <w:pPr>
        <w:contextualSpacing/>
        <w:jc w:val="both"/>
        <w:rPr>
          <w:rFonts w:ascii="Arial Narrow" w:eastAsia="Arial Unicode MS" w:hAnsi="Arial Narrow"/>
          <w:color w:val="000000" w:themeColor="text1"/>
          <w:lang w:val="en-US"/>
        </w:rPr>
      </w:pPr>
      <w:r w:rsidRPr="009B71D5">
        <w:rPr>
          <w:rFonts w:ascii="Arial Narrow" w:eastAsia="Arial Unicode MS" w:hAnsi="Arial Narrow"/>
          <w:color w:val="000000" w:themeColor="text1"/>
          <w:lang w:val="en-US"/>
        </w:rPr>
        <w:t>The e</w:t>
      </w:r>
      <w:r w:rsidRPr="009B71D5">
        <w:rPr>
          <w:rFonts w:ascii="Arial Narrow" w:eastAsia="Arial Unicode MS" w:hAnsi="Arial Narrow"/>
          <w:color w:val="000000" w:themeColor="text1"/>
        </w:rPr>
        <w:t>examined the how direct procurement relates with the performance of Pumwani Maternity Hospital</w:t>
      </w:r>
      <w:r w:rsidRPr="009B71D5">
        <w:rPr>
          <w:rFonts w:ascii="Arial Narrow" w:eastAsia="Arial Unicode MS" w:hAnsi="Arial Narrow"/>
          <w:color w:val="000000" w:themeColor="text1"/>
          <w:lang w:val="en-US"/>
        </w:rPr>
        <w:t xml:space="preserve"> to yield Table 3.</w:t>
      </w:r>
    </w:p>
    <w:p w14:paraId="36C2014D" w14:textId="06DD8815" w:rsidR="009B71D5" w:rsidRPr="009B71D5" w:rsidRDefault="009B71D5" w:rsidP="009B71D5">
      <w:pPr>
        <w:contextualSpacing/>
        <w:jc w:val="both"/>
        <w:rPr>
          <w:rFonts w:ascii="Arial Narrow" w:eastAsia="Arial Unicode MS" w:hAnsi="Arial Narrow"/>
          <w:b/>
          <w:bCs/>
          <w:color w:val="000000" w:themeColor="text1"/>
        </w:rPr>
      </w:pPr>
      <w:bookmarkStart w:id="63" w:name="_Toc204169832"/>
      <w:r w:rsidRPr="009B71D5">
        <w:rPr>
          <w:rFonts w:ascii="Arial Narrow" w:eastAsia="Arial Unicode MS" w:hAnsi="Arial Narrow"/>
          <w:b/>
          <w:bCs/>
          <w:color w:val="000000" w:themeColor="text1"/>
        </w:rPr>
        <w:t>Table</w:t>
      </w:r>
      <w:r w:rsidRPr="009B71D5">
        <w:rPr>
          <w:rFonts w:ascii="Arial Narrow" w:eastAsia="Arial Unicode MS" w:hAnsi="Arial Narrow"/>
          <w:b/>
          <w:bCs/>
          <w:color w:val="000000" w:themeColor="text1"/>
        </w:rPr>
        <w:fldChar w:fldCharType="begin"/>
      </w:r>
      <w:r w:rsidRPr="009B71D5">
        <w:rPr>
          <w:rFonts w:ascii="Arial Narrow" w:eastAsia="Arial Unicode MS" w:hAnsi="Arial Narrow"/>
          <w:b/>
          <w:bCs/>
          <w:color w:val="000000" w:themeColor="text1"/>
        </w:rPr>
        <w:instrText xml:space="preserve"> SEQ Table \* ARABIC </w:instrText>
      </w:r>
      <w:r w:rsidRPr="009B71D5">
        <w:rPr>
          <w:rFonts w:ascii="Arial Narrow" w:eastAsia="Arial Unicode MS" w:hAnsi="Arial Narrow"/>
          <w:b/>
          <w:bCs/>
          <w:color w:val="000000" w:themeColor="text1"/>
        </w:rPr>
        <w:fldChar w:fldCharType="separate"/>
      </w:r>
      <w:r w:rsidRPr="009B71D5">
        <w:rPr>
          <w:rFonts w:ascii="Arial Narrow" w:eastAsia="Arial Unicode MS" w:hAnsi="Arial Narrow"/>
          <w:b/>
          <w:bCs/>
          <w:noProof/>
          <w:color w:val="000000" w:themeColor="text1"/>
        </w:rPr>
        <w:t>3</w:t>
      </w:r>
      <w:r w:rsidRPr="009B71D5">
        <w:rPr>
          <w:rFonts w:ascii="Arial Narrow" w:eastAsia="Arial Unicode MS" w:hAnsi="Arial Narrow"/>
          <w:b/>
          <w:bCs/>
          <w:color w:val="000000" w:themeColor="text1"/>
        </w:rPr>
        <w:fldChar w:fldCharType="end"/>
      </w:r>
      <w:r w:rsidRPr="009B71D5">
        <w:rPr>
          <w:rFonts w:ascii="Arial Narrow" w:eastAsia="Arial Unicode MS" w:hAnsi="Arial Narrow"/>
          <w:b/>
          <w:bCs/>
          <w:color w:val="000000" w:themeColor="text1"/>
        </w:rPr>
        <w:t>: Direct Procurement and Performance</w:t>
      </w:r>
      <w:bookmarkEnd w:id="63"/>
    </w:p>
    <w:tbl>
      <w:tblPr>
        <w:tblW w:w="5000" w:type="pct"/>
        <w:tblLook w:val="04A0" w:firstRow="1" w:lastRow="0" w:firstColumn="1" w:lastColumn="0" w:noHBand="0" w:noVBand="1"/>
      </w:tblPr>
      <w:tblGrid>
        <w:gridCol w:w="3524"/>
        <w:gridCol w:w="276"/>
        <w:gridCol w:w="489"/>
        <w:gridCol w:w="323"/>
        <w:gridCol w:w="542"/>
        <w:gridCol w:w="323"/>
        <w:gridCol w:w="596"/>
        <w:gridCol w:w="323"/>
        <w:gridCol w:w="596"/>
        <w:gridCol w:w="323"/>
        <w:gridCol w:w="542"/>
        <w:gridCol w:w="403"/>
        <w:gridCol w:w="536"/>
      </w:tblGrid>
      <w:tr w:rsidR="009B71D5" w:rsidRPr="009B71D5" w14:paraId="2CC9522F" w14:textId="77777777" w:rsidTr="0057184B">
        <w:trPr>
          <w:trHeight w:val="255"/>
        </w:trPr>
        <w:tc>
          <w:tcPr>
            <w:tcW w:w="1082" w:type="pct"/>
            <w:tcBorders>
              <w:top w:val="single" w:sz="4" w:space="0" w:color="auto"/>
              <w:left w:val="nil"/>
              <w:bottom w:val="nil"/>
              <w:right w:val="nil"/>
            </w:tcBorders>
            <w:noWrap/>
            <w:hideMark/>
          </w:tcPr>
          <w:p w14:paraId="4BB8ADE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Parameter</w:t>
            </w:r>
          </w:p>
        </w:tc>
        <w:tc>
          <w:tcPr>
            <w:tcW w:w="540" w:type="pct"/>
            <w:gridSpan w:val="2"/>
            <w:tcBorders>
              <w:top w:val="single" w:sz="4" w:space="0" w:color="auto"/>
              <w:left w:val="nil"/>
              <w:bottom w:val="nil"/>
              <w:right w:val="nil"/>
            </w:tcBorders>
            <w:hideMark/>
          </w:tcPr>
          <w:p w14:paraId="06F55DD4"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Disagree</w:t>
            </w:r>
          </w:p>
        </w:tc>
        <w:tc>
          <w:tcPr>
            <w:tcW w:w="635" w:type="pct"/>
            <w:gridSpan w:val="2"/>
            <w:tcBorders>
              <w:top w:val="single" w:sz="4" w:space="0" w:color="auto"/>
              <w:left w:val="nil"/>
              <w:bottom w:val="nil"/>
              <w:right w:val="nil"/>
            </w:tcBorders>
            <w:hideMark/>
          </w:tcPr>
          <w:p w14:paraId="0E1D43B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Disagree</w:t>
            </w:r>
          </w:p>
        </w:tc>
        <w:tc>
          <w:tcPr>
            <w:tcW w:w="686" w:type="pct"/>
            <w:gridSpan w:val="2"/>
            <w:tcBorders>
              <w:top w:val="single" w:sz="4" w:space="0" w:color="auto"/>
              <w:left w:val="nil"/>
              <w:bottom w:val="nil"/>
              <w:right w:val="nil"/>
            </w:tcBorders>
            <w:hideMark/>
          </w:tcPr>
          <w:p w14:paraId="13BC8C9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Neither</w:t>
            </w:r>
          </w:p>
        </w:tc>
        <w:tc>
          <w:tcPr>
            <w:tcW w:w="686" w:type="pct"/>
            <w:gridSpan w:val="2"/>
            <w:tcBorders>
              <w:top w:val="single" w:sz="4" w:space="0" w:color="auto"/>
              <w:left w:val="nil"/>
              <w:bottom w:val="nil"/>
              <w:right w:val="nil"/>
            </w:tcBorders>
            <w:hideMark/>
          </w:tcPr>
          <w:p w14:paraId="4369678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Agree</w:t>
            </w:r>
          </w:p>
        </w:tc>
        <w:tc>
          <w:tcPr>
            <w:tcW w:w="635" w:type="pct"/>
            <w:gridSpan w:val="2"/>
            <w:tcBorders>
              <w:top w:val="single" w:sz="4" w:space="0" w:color="auto"/>
              <w:left w:val="nil"/>
              <w:bottom w:val="nil"/>
              <w:right w:val="nil"/>
            </w:tcBorders>
            <w:hideMark/>
          </w:tcPr>
          <w:p w14:paraId="3DB5592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Agree</w:t>
            </w:r>
          </w:p>
        </w:tc>
        <w:tc>
          <w:tcPr>
            <w:tcW w:w="288" w:type="pct"/>
            <w:tcBorders>
              <w:top w:val="single" w:sz="4" w:space="0" w:color="auto"/>
              <w:left w:val="nil"/>
              <w:bottom w:val="nil"/>
              <w:right w:val="nil"/>
            </w:tcBorders>
            <w:hideMark/>
          </w:tcPr>
          <w:p w14:paraId="7129B5A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M</w:t>
            </w:r>
          </w:p>
        </w:tc>
        <w:tc>
          <w:tcPr>
            <w:tcW w:w="449" w:type="pct"/>
            <w:tcBorders>
              <w:top w:val="single" w:sz="4" w:space="0" w:color="auto"/>
              <w:left w:val="nil"/>
              <w:bottom w:val="nil"/>
              <w:right w:val="nil"/>
            </w:tcBorders>
            <w:hideMark/>
          </w:tcPr>
          <w:p w14:paraId="6829F5D8"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STDEV</w:t>
            </w:r>
          </w:p>
        </w:tc>
      </w:tr>
      <w:tr w:rsidR="009B71D5" w:rsidRPr="009B71D5" w14:paraId="6B61A8CB" w14:textId="77777777" w:rsidTr="0057184B">
        <w:trPr>
          <w:trHeight w:val="255"/>
        </w:trPr>
        <w:tc>
          <w:tcPr>
            <w:tcW w:w="1082" w:type="pct"/>
            <w:tcBorders>
              <w:top w:val="nil"/>
              <w:left w:val="nil"/>
              <w:bottom w:val="single" w:sz="4" w:space="0" w:color="auto"/>
              <w:right w:val="nil"/>
            </w:tcBorders>
            <w:noWrap/>
            <w:hideMark/>
          </w:tcPr>
          <w:p w14:paraId="4262B26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167" w:type="pct"/>
            <w:tcBorders>
              <w:top w:val="nil"/>
              <w:left w:val="nil"/>
              <w:bottom w:val="single" w:sz="4" w:space="0" w:color="auto"/>
              <w:right w:val="nil"/>
            </w:tcBorders>
            <w:noWrap/>
            <w:hideMark/>
          </w:tcPr>
          <w:p w14:paraId="5F64329A"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373" w:type="pct"/>
            <w:tcBorders>
              <w:top w:val="nil"/>
              <w:left w:val="nil"/>
              <w:bottom w:val="single" w:sz="4" w:space="0" w:color="auto"/>
              <w:right w:val="nil"/>
            </w:tcBorders>
            <w:noWrap/>
            <w:hideMark/>
          </w:tcPr>
          <w:p w14:paraId="21F61577"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78A22FB3"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4" w:type="pct"/>
            <w:tcBorders>
              <w:top w:val="nil"/>
              <w:left w:val="nil"/>
              <w:bottom w:val="single" w:sz="4" w:space="0" w:color="auto"/>
              <w:right w:val="nil"/>
            </w:tcBorders>
            <w:noWrap/>
            <w:hideMark/>
          </w:tcPr>
          <w:p w14:paraId="010CCC1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62FE0463"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4" w:type="pct"/>
            <w:tcBorders>
              <w:top w:val="nil"/>
              <w:left w:val="nil"/>
              <w:bottom w:val="single" w:sz="4" w:space="0" w:color="auto"/>
              <w:right w:val="nil"/>
            </w:tcBorders>
            <w:noWrap/>
            <w:hideMark/>
          </w:tcPr>
          <w:p w14:paraId="45FB4419"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53705B3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4" w:type="pct"/>
            <w:tcBorders>
              <w:top w:val="nil"/>
              <w:left w:val="nil"/>
              <w:bottom w:val="single" w:sz="4" w:space="0" w:color="auto"/>
              <w:right w:val="nil"/>
            </w:tcBorders>
            <w:noWrap/>
            <w:hideMark/>
          </w:tcPr>
          <w:p w14:paraId="1868D2B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08682F4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4" w:type="pct"/>
            <w:tcBorders>
              <w:top w:val="nil"/>
              <w:left w:val="nil"/>
              <w:bottom w:val="single" w:sz="4" w:space="0" w:color="auto"/>
              <w:right w:val="nil"/>
            </w:tcBorders>
            <w:noWrap/>
            <w:hideMark/>
          </w:tcPr>
          <w:p w14:paraId="1FEAF2F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88" w:type="pct"/>
            <w:tcBorders>
              <w:top w:val="nil"/>
              <w:left w:val="nil"/>
              <w:bottom w:val="single" w:sz="4" w:space="0" w:color="auto"/>
              <w:right w:val="nil"/>
            </w:tcBorders>
            <w:noWrap/>
            <w:hideMark/>
          </w:tcPr>
          <w:p w14:paraId="1376BEDA"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449" w:type="pct"/>
            <w:tcBorders>
              <w:top w:val="nil"/>
              <w:left w:val="nil"/>
              <w:bottom w:val="single" w:sz="4" w:space="0" w:color="auto"/>
              <w:right w:val="nil"/>
            </w:tcBorders>
            <w:noWrap/>
            <w:hideMark/>
          </w:tcPr>
          <w:p w14:paraId="4D84669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r>
      <w:tr w:rsidR="009B71D5" w:rsidRPr="009B71D5" w14:paraId="6D44DDFB" w14:textId="77777777" w:rsidTr="0057184B">
        <w:trPr>
          <w:trHeight w:val="255"/>
        </w:trPr>
        <w:tc>
          <w:tcPr>
            <w:tcW w:w="1082" w:type="pct"/>
            <w:noWrap/>
            <w:hideMark/>
          </w:tcPr>
          <w:p w14:paraId="1C9555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price of goods or services is determined by the cost to produce each item</w:t>
            </w:r>
          </w:p>
        </w:tc>
        <w:tc>
          <w:tcPr>
            <w:tcW w:w="167" w:type="pct"/>
            <w:noWrap/>
            <w:hideMark/>
          </w:tcPr>
          <w:p w14:paraId="27EDB84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3" w:type="pct"/>
            <w:noWrap/>
            <w:hideMark/>
          </w:tcPr>
          <w:p w14:paraId="65C4729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212" w:type="pct"/>
            <w:noWrap/>
            <w:hideMark/>
          </w:tcPr>
          <w:p w14:paraId="3C6CADB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w:t>
            </w:r>
          </w:p>
        </w:tc>
        <w:tc>
          <w:tcPr>
            <w:tcW w:w="424" w:type="pct"/>
            <w:noWrap/>
            <w:hideMark/>
          </w:tcPr>
          <w:p w14:paraId="3050714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9.43%</w:t>
            </w:r>
          </w:p>
        </w:tc>
        <w:tc>
          <w:tcPr>
            <w:tcW w:w="212" w:type="pct"/>
            <w:noWrap/>
            <w:hideMark/>
          </w:tcPr>
          <w:p w14:paraId="1915EAE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w:t>
            </w:r>
          </w:p>
        </w:tc>
        <w:tc>
          <w:tcPr>
            <w:tcW w:w="474" w:type="pct"/>
            <w:noWrap/>
            <w:hideMark/>
          </w:tcPr>
          <w:p w14:paraId="78E0CE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37.736%</w:t>
            </w:r>
          </w:p>
        </w:tc>
        <w:tc>
          <w:tcPr>
            <w:tcW w:w="212" w:type="pct"/>
            <w:noWrap/>
            <w:hideMark/>
          </w:tcPr>
          <w:p w14:paraId="6355212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74" w:type="pct"/>
            <w:noWrap/>
            <w:hideMark/>
          </w:tcPr>
          <w:p w14:paraId="53E690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35.849%</w:t>
            </w:r>
          </w:p>
        </w:tc>
        <w:tc>
          <w:tcPr>
            <w:tcW w:w="212" w:type="pct"/>
            <w:noWrap/>
            <w:hideMark/>
          </w:tcPr>
          <w:p w14:paraId="4F43EC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24" w:type="pct"/>
            <w:noWrap/>
            <w:hideMark/>
          </w:tcPr>
          <w:p w14:paraId="7BC67A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16.98%</w:t>
            </w:r>
          </w:p>
        </w:tc>
        <w:tc>
          <w:tcPr>
            <w:tcW w:w="288" w:type="pct"/>
            <w:noWrap/>
            <w:hideMark/>
          </w:tcPr>
          <w:p w14:paraId="085038F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3.60</w:t>
            </w:r>
          </w:p>
        </w:tc>
        <w:tc>
          <w:tcPr>
            <w:tcW w:w="449" w:type="pct"/>
            <w:noWrap/>
            <w:hideMark/>
          </w:tcPr>
          <w:p w14:paraId="08A6422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0.88</w:t>
            </w:r>
          </w:p>
        </w:tc>
      </w:tr>
      <w:tr w:rsidR="009B71D5" w:rsidRPr="009B71D5" w14:paraId="1D76A6DA" w14:textId="77777777" w:rsidTr="0057184B">
        <w:trPr>
          <w:trHeight w:val="255"/>
        </w:trPr>
        <w:tc>
          <w:tcPr>
            <w:tcW w:w="1082" w:type="pct"/>
            <w:noWrap/>
            <w:hideMark/>
          </w:tcPr>
          <w:p w14:paraId="0604E42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Institution chooses supplier who offer the lowest price</w:t>
            </w:r>
          </w:p>
        </w:tc>
        <w:tc>
          <w:tcPr>
            <w:tcW w:w="167" w:type="pct"/>
            <w:noWrap/>
            <w:hideMark/>
          </w:tcPr>
          <w:p w14:paraId="04B0F9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1463FEC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5B3117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4" w:type="pct"/>
            <w:noWrap/>
            <w:hideMark/>
          </w:tcPr>
          <w:p w14:paraId="05594DA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7.55%</w:t>
            </w:r>
          </w:p>
        </w:tc>
        <w:tc>
          <w:tcPr>
            <w:tcW w:w="212" w:type="pct"/>
            <w:noWrap/>
            <w:hideMark/>
          </w:tcPr>
          <w:p w14:paraId="4E04F2D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74" w:type="pct"/>
            <w:noWrap/>
            <w:hideMark/>
          </w:tcPr>
          <w:p w14:paraId="2EE4B63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35.849%</w:t>
            </w:r>
          </w:p>
        </w:tc>
        <w:tc>
          <w:tcPr>
            <w:tcW w:w="212" w:type="pct"/>
            <w:noWrap/>
            <w:hideMark/>
          </w:tcPr>
          <w:p w14:paraId="172E1CF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5F1AEFA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27698A8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24" w:type="pct"/>
            <w:noWrap/>
            <w:hideMark/>
          </w:tcPr>
          <w:p w14:paraId="16F520B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24.53%</w:t>
            </w:r>
          </w:p>
        </w:tc>
        <w:tc>
          <w:tcPr>
            <w:tcW w:w="288" w:type="pct"/>
            <w:noWrap/>
            <w:hideMark/>
          </w:tcPr>
          <w:p w14:paraId="54F59A2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3.62</w:t>
            </w:r>
          </w:p>
        </w:tc>
        <w:tc>
          <w:tcPr>
            <w:tcW w:w="449" w:type="pct"/>
            <w:noWrap/>
            <w:hideMark/>
          </w:tcPr>
          <w:p w14:paraId="6D27731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1.06</w:t>
            </w:r>
          </w:p>
        </w:tc>
      </w:tr>
      <w:tr w:rsidR="009B71D5" w:rsidRPr="009B71D5" w14:paraId="467AAB0C" w14:textId="77777777" w:rsidTr="0057184B">
        <w:trPr>
          <w:trHeight w:val="255"/>
        </w:trPr>
        <w:tc>
          <w:tcPr>
            <w:tcW w:w="1082" w:type="pct"/>
            <w:noWrap/>
            <w:hideMark/>
          </w:tcPr>
          <w:p w14:paraId="6BEBB1E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cost of goods contributes the performance of the company</w:t>
            </w:r>
          </w:p>
        </w:tc>
        <w:tc>
          <w:tcPr>
            <w:tcW w:w="167" w:type="pct"/>
            <w:noWrap/>
            <w:hideMark/>
          </w:tcPr>
          <w:p w14:paraId="4C154B1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73" w:type="pct"/>
            <w:noWrap/>
            <w:hideMark/>
          </w:tcPr>
          <w:p w14:paraId="67EF104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594FE92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4" w:type="pct"/>
            <w:noWrap/>
            <w:hideMark/>
          </w:tcPr>
          <w:p w14:paraId="69B05EF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18.87%</w:t>
            </w:r>
          </w:p>
        </w:tc>
        <w:tc>
          <w:tcPr>
            <w:tcW w:w="212" w:type="pct"/>
            <w:noWrap/>
            <w:hideMark/>
          </w:tcPr>
          <w:p w14:paraId="2E376B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74" w:type="pct"/>
            <w:noWrap/>
            <w:hideMark/>
          </w:tcPr>
          <w:p w14:paraId="1F2B2FD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18.868%</w:t>
            </w:r>
          </w:p>
        </w:tc>
        <w:tc>
          <w:tcPr>
            <w:tcW w:w="212" w:type="pct"/>
            <w:noWrap/>
            <w:hideMark/>
          </w:tcPr>
          <w:p w14:paraId="56D7B42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74" w:type="pct"/>
            <w:noWrap/>
            <w:hideMark/>
          </w:tcPr>
          <w:p w14:paraId="2C26527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26.415%</w:t>
            </w:r>
          </w:p>
        </w:tc>
        <w:tc>
          <w:tcPr>
            <w:tcW w:w="212" w:type="pct"/>
            <w:noWrap/>
            <w:hideMark/>
          </w:tcPr>
          <w:p w14:paraId="5535ADF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24" w:type="pct"/>
            <w:noWrap/>
            <w:hideMark/>
          </w:tcPr>
          <w:p w14:paraId="075EB7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30.19%</w:t>
            </w:r>
          </w:p>
        </w:tc>
        <w:tc>
          <w:tcPr>
            <w:tcW w:w="288" w:type="pct"/>
            <w:noWrap/>
            <w:hideMark/>
          </w:tcPr>
          <w:p w14:paraId="57BE88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3.57</w:t>
            </w:r>
          </w:p>
        </w:tc>
        <w:tc>
          <w:tcPr>
            <w:tcW w:w="449" w:type="pct"/>
            <w:noWrap/>
            <w:hideMark/>
          </w:tcPr>
          <w:p w14:paraId="4384534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1.26</w:t>
            </w:r>
          </w:p>
        </w:tc>
      </w:tr>
      <w:tr w:rsidR="009B71D5" w:rsidRPr="009B71D5" w14:paraId="3271026B" w14:textId="77777777" w:rsidTr="0057184B">
        <w:trPr>
          <w:trHeight w:val="255"/>
        </w:trPr>
        <w:tc>
          <w:tcPr>
            <w:tcW w:w="1082" w:type="pct"/>
            <w:noWrap/>
            <w:hideMark/>
          </w:tcPr>
          <w:p w14:paraId="6B00BB4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a close relationship with the supply chain partners</w:t>
            </w:r>
          </w:p>
        </w:tc>
        <w:tc>
          <w:tcPr>
            <w:tcW w:w="167" w:type="pct"/>
            <w:noWrap/>
            <w:hideMark/>
          </w:tcPr>
          <w:p w14:paraId="161E984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3" w:type="pct"/>
            <w:noWrap/>
            <w:hideMark/>
          </w:tcPr>
          <w:p w14:paraId="2EC46F8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212" w:type="pct"/>
            <w:noWrap/>
            <w:hideMark/>
          </w:tcPr>
          <w:p w14:paraId="40F652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4" w:type="pct"/>
            <w:noWrap/>
            <w:hideMark/>
          </w:tcPr>
          <w:p w14:paraId="44CA996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19.23%</w:t>
            </w:r>
          </w:p>
        </w:tc>
        <w:tc>
          <w:tcPr>
            <w:tcW w:w="212" w:type="pct"/>
            <w:noWrap/>
            <w:hideMark/>
          </w:tcPr>
          <w:p w14:paraId="2B6C19F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6D2D54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30.769%</w:t>
            </w:r>
          </w:p>
        </w:tc>
        <w:tc>
          <w:tcPr>
            <w:tcW w:w="212" w:type="pct"/>
            <w:noWrap/>
            <w:hideMark/>
          </w:tcPr>
          <w:p w14:paraId="7F12738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01E7D4A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30.769%</w:t>
            </w:r>
          </w:p>
        </w:tc>
        <w:tc>
          <w:tcPr>
            <w:tcW w:w="212" w:type="pct"/>
            <w:noWrap/>
            <w:hideMark/>
          </w:tcPr>
          <w:p w14:paraId="35D5917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4" w:type="pct"/>
            <w:noWrap/>
            <w:hideMark/>
          </w:tcPr>
          <w:p w14:paraId="5D3B303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19.23%</w:t>
            </w:r>
          </w:p>
        </w:tc>
        <w:tc>
          <w:tcPr>
            <w:tcW w:w="288" w:type="pct"/>
            <w:noWrap/>
            <w:hideMark/>
          </w:tcPr>
          <w:p w14:paraId="42B4B9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3.50</w:t>
            </w:r>
          </w:p>
        </w:tc>
        <w:tc>
          <w:tcPr>
            <w:tcW w:w="449" w:type="pct"/>
            <w:noWrap/>
            <w:hideMark/>
          </w:tcPr>
          <w:p w14:paraId="2A2D99C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1.02</w:t>
            </w:r>
          </w:p>
        </w:tc>
      </w:tr>
      <w:tr w:rsidR="009B71D5" w:rsidRPr="009B71D5" w14:paraId="42529CB9" w14:textId="77777777" w:rsidTr="0057184B">
        <w:trPr>
          <w:trHeight w:val="255"/>
        </w:trPr>
        <w:tc>
          <w:tcPr>
            <w:tcW w:w="1082" w:type="pct"/>
            <w:noWrap/>
            <w:hideMark/>
          </w:tcPr>
          <w:p w14:paraId="3476934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Institution engages the most reliable supplier</w:t>
            </w:r>
          </w:p>
        </w:tc>
        <w:tc>
          <w:tcPr>
            <w:tcW w:w="167" w:type="pct"/>
            <w:noWrap/>
            <w:hideMark/>
          </w:tcPr>
          <w:p w14:paraId="43FC941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4BC9D78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195F019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w:t>
            </w:r>
          </w:p>
        </w:tc>
        <w:tc>
          <w:tcPr>
            <w:tcW w:w="424" w:type="pct"/>
            <w:noWrap/>
            <w:hideMark/>
          </w:tcPr>
          <w:p w14:paraId="6CCD78C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9.43%</w:t>
            </w:r>
          </w:p>
        </w:tc>
        <w:tc>
          <w:tcPr>
            <w:tcW w:w="212" w:type="pct"/>
            <w:noWrap/>
            <w:hideMark/>
          </w:tcPr>
          <w:p w14:paraId="219FC34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0913A29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30.189%</w:t>
            </w:r>
          </w:p>
        </w:tc>
        <w:tc>
          <w:tcPr>
            <w:tcW w:w="212" w:type="pct"/>
            <w:noWrap/>
            <w:hideMark/>
          </w:tcPr>
          <w:p w14:paraId="5150160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4" w:type="pct"/>
            <w:noWrap/>
            <w:hideMark/>
          </w:tcPr>
          <w:p w14:paraId="0869C85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24.528%</w:t>
            </w:r>
          </w:p>
        </w:tc>
        <w:tc>
          <w:tcPr>
            <w:tcW w:w="212" w:type="pct"/>
            <w:noWrap/>
            <w:hideMark/>
          </w:tcPr>
          <w:p w14:paraId="5D3845A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24" w:type="pct"/>
            <w:noWrap/>
            <w:hideMark/>
          </w:tcPr>
          <w:p w14:paraId="52D484B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32.08%</w:t>
            </w:r>
          </w:p>
        </w:tc>
        <w:tc>
          <w:tcPr>
            <w:tcW w:w="288" w:type="pct"/>
            <w:noWrap/>
            <w:hideMark/>
          </w:tcPr>
          <w:p w14:paraId="3DF415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3.72</w:t>
            </w:r>
          </w:p>
        </w:tc>
        <w:tc>
          <w:tcPr>
            <w:tcW w:w="449" w:type="pct"/>
            <w:noWrap/>
            <w:hideMark/>
          </w:tcPr>
          <w:p w14:paraId="57F08CB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1.13</w:t>
            </w:r>
          </w:p>
        </w:tc>
      </w:tr>
      <w:tr w:rsidR="009B71D5" w:rsidRPr="009B71D5" w14:paraId="5A405557" w14:textId="77777777" w:rsidTr="0057184B">
        <w:trPr>
          <w:trHeight w:val="255"/>
        </w:trPr>
        <w:tc>
          <w:tcPr>
            <w:tcW w:w="1082" w:type="pct"/>
            <w:noWrap/>
            <w:hideMark/>
          </w:tcPr>
          <w:p w14:paraId="76533C0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On-time delivery rate is vital for the performance of the facility</w:t>
            </w:r>
          </w:p>
        </w:tc>
        <w:tc>
          <w:tcPr>
            <w:tcW w:w="167" w:type="pct"/>
            <w:noWrap/>
            <w:hideMark/>
          </w:tcPr>
          <w:p w14:paraId="7233863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3DB05DD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320C0E8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w:t>
            </w:r>
          </w:p>
        </w:tc>
        <w:tc>
          <w:tcPr>
            <w:tcW w:w="424" w:type="pct"/>
            <w:noWrap/>
            <w:hideMark/>
          </w:tcPr>
          <w:p w14:paraId="1396A86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9.43%</w:t>
            </w:r>
          </w:p>
        </w:tc>
        <w:tc>
          <w:tcPr>
            <w:tcW w:w="212" w:type="pct"/>
            <w:noWrap/>
            <w:hideMark/>
          </w:tcPr>
          <w:p w14:paraId="15C6B92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03B9E92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30.189%</w:t>
            </w:r>
          </w:p>
        </w:tc>
        <w:tc>
          <w:tcPr>
            <w:tcW w:w="212" w:type="pct"/>
            <w:noWrap/>
            <w:hideMark/>
          </w:tcPr>
          <w:p w14:paraId="0E3365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64CF664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039364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24" w:type="pct"/>
            <w:noWrap/>
            <w:hideMark/>
          </w:tcPr>
          <w:p w14:paraId="48841B0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w:t>
            </w:r>
          </w:p>
        </w:tc>
        <w:tc>
          <w:tcPr>
            <w:tcW w:w="288" w:type="pct"/>
            <w:noWrap/>
            <w:hideMark/>
          </w:tcPr>
          <w:p w14:paraId="0F0DDE2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3.68</w:t>
            </w:r>
          </w:p>
        </w:tc>
        <w:tc>
          <w:tcPr>
            <w:tcW w:w="449" w:type="pct"/>
            <w:noWrap/>
            <w:hideMark/>
          </w:tcPr>
          <w:p w14:paraId="220FFBE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1.11</w:t>
            </w:r>
          </w:p>
        </w:tc>
      </w:tr>
      <w:tr w:rsidR="009B71D5" w:rsidRPr="009B71D5" w14:paraId="29377178" w14:textId="77777777" w:rsidTr="0057184B">
        <w:trPr>
          <w:trHeight w:val="255"/>
        </w:trPr>
        <w:tc>
          <w:tcPr>
            <w:tcW w:w="1082" w:type="pct"/>
            <w:noWrap/>
            <w:hideMark/>
          </w:tcPr>
          <w:p w14:paraId="7116C4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Institution procuress form suppliers with ability to delivery on short notice</w:t>
            </w:r>
          </w:p>
        </w:tc>
        <w:tc>
          <w:tcPr>
            <w:tcW w:w="167" w:type="pct"/>
            <w:noWrap/>
            <w:hideMark/>
          </w:tcPr>
          <w:p w14:paraId="11897A7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73" w:type="pct"/>
            <w:noWrap/>
            <w:hideMark/>
          </w:tcPr>
          <w:p w14:paraId="622B05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278E92B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4" w:type="pct"/>
            <w:noWrap/>
            <w:hideMark/>
          </w:tcPr>
          <w:p w14:paraId="239F2C8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7.55%</w:t>
            </w:r>
          </w:p>
        </w:tc>
        <w:tc>
          <w:tcPr>
            <w:tcW w:w="212" w:type="pct"/>
            <w:noWrap/>
            <w:hideMark/>
          </w:tcPr>
          <w:p w14:paraId="2C7B294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74" w:type="pct"/>
            <w:noWrap/>
            <w:hideMark/>
          </w:tcPr>
          <w:p w14:paraId="0BEB6F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32.075%</w:t>
            </w:r>
          </w:p>
        </w:tc>
        <w:tc>
          <w:tcPr>
            <w:tcW w:w="212" w:type="pct"/>
            <w:noWrap/>
            <w:hideMark/>
          </w:tcPr>
          <w:p w14:paraId="62221C4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51A3BD4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11A09BA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4" w:type="pct"/>
            <w:noWrap/>
            <w:hideMark/>
          </w:tcPr>
          <w:p w14:paraId="597FB66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26.42%</w:t>
            </w:r>
          </w:p>
        </w:tc>
        <w:tc>
          <w:tcPr>
            <w:tcW w:w="288" w:type="pct"/>
            <w:noWrap/>
            <w:hideMark/>
          </w:tcPr>
          <w:p w14:paraId="138630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3.62</w:t>
            </w:r>
          </w:p>
        </w:tc>
        <w:tc>
          <w:tcPr>
            <w:tcW w:w="449" w:type="pct"/>
            <w:noWrap/>
            <w:hideMark/>
          </w:tcPr>
          <w:p w14:paraId="1E0E64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1.13</w:t>
            </w:r>
          </w:p>
        </w:tc>
      </w:tr>
      <w:tr w:rsidR="009B71D5" w:rsidRPr="009B71D5" w14:paraId="56B09582" w14:textId="77777777" w:rsidTr="0057184B">
        <w:trPr>
          <w:trHeight w:val="255"/>
        </w:trPr>
        <w:tc>
          <w:tcPr>
            <w:tcW w:w="1082" w:type="pct"/>
            <w:noWrap/>
            <w:hideMark/>
          </w:tcPr>
          <w:p w14:paraId="4F08E18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(Order fulfilment time plays a key role in the performance</w:t>
            </w:r>
          </w:p>
        </w:tc>
        <w:tc>
          <w:tcPr>
            <w:tcW w:w="167" w:type="pct"/>
            <w:noWrap/>
            <w:hideMark/>
          </w:tcPr>
          <w:p w14:paraId="22C10F8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637E52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00299D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4" w:type="pct"/>
            <w:noWrap/>
            <w:hideMark/>
          </w:tcPr>
          <w:p w14:paraId="5785BB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11.32%</w:t>
            </w:r>
          </w:p>
        </w:tc>
        <w:tc>
          <w:tcPr>
            <w:tcW w:w="212" w:type="pct"/>
            <w:noWrap/>
            <w:hideMark/>
          </w:tcPr>
          <w:p w14:paraId="4085F6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4" w:type="pct"/>
            <w:noWrap/>
            <w:hideMark/>
          </w:tcPr>
          <w:p w14:paraId="6E5D619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24.528%</w:t>
            </w:r>
          </w:p>
        </w:tc>
        <w:tc>
          <w:tcPr>
            <w:tcW w:w="212" w:type="pct"/>
            <w:noWrap/>
            <w:hideMark/>
          </w:tcPr>
          <w:p w14:paraId="0F76CD9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5BBA79A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1BDA5E1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24" w:type="pct"/>
            <w:noWrap/>
            <w:hideMark/>
          </w:tcPr>
          <w:p w14:paraId="2358E22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32.08%</w:t>
            </w:r>
          </w:p>
        </w:tc>
        <w:tc>
          <w:tcPr>
            <w:tcW w:w="288" w:type="pct"/>
            <w:noWrap/>
            <w:hideMark/>
          </w:tcPr>
          <w:p w14:paraId="23E838A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3.74</w:t>
            </w:r>
          </w:p>
        </w:tc>
        <w:tc>
          <w:tcPr>
            <w:tcW w:w="449" w:type="pct"/>
            <w:noWrap/>
            <w:hideMark/>
          </w:tcPr>
          <w:p w14:paraId="1ED118C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1.15</w:t>
            </w:r>
          </w:p>
        </w:tc>
      </w:tr>
      <w:tr w:rsidR="009B71D5" w:rsidRPr="009B71D5" w14:paraId="69474B95" w14:textId="77777777" w:rsidTr="0057184B">
        <w:trPr>
          <w:trHeight w:val="255"/>
        </w:trPr>
        <w:tc>
          <w:tcPr>
            <w:tcW w:w="1082" w:type="pct"/>
            <w:noWrap/>
            <w:hideMark/>
          </w:tcPr>
          <w:p w14:paraId="4F6488C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Direct procurement is associated with performance of the facility</w:t>
            </w:r>
          </w:p>
        </w:tc>
        <w:tc>
          <w:tcPr>
            <w:tcW w:w="167" w:type="pct"/>
            <w:noWrap/>
            <w:hideMark/>
          </w:tcPr>
          <w:p w14:paraId="5EE0DB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73" w:type="pct"/>
            <w:noWrap/>
            <w:hideMark/>
          </w:tcPr>
          <w:p w14:paraId="735235E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33EA24A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4" w:type="pct"/>
            <w:noWrap/>
            <w:hideMark/>
          </w:tcPr>
          <w:p w14:paraId="388BDBF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6882D5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7E35DA4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73049AF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4" w:type="pct"/>
            <w:noWrap/>
            <w:hideMark/>
          </w:tcPr>
          <w:p w14:paraId="12BA75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33.962%</w:t>
            </w:r>
          </w:p>
        </w:tc>
        <w:tc>
          <w:tcPr>
            <w:tcW w:w="212" w:type="pct"/>
            <w:noWrap/>
            <w:hideMark/>
          </w:tcPr>
          <w:p w14:paraId="163347B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4" w:type="pct"/>
            <w:noWrap/>
            <w:hideMark/>
          </w:tcPr>
          <w:p w14:paraId="485326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26.42%</w:t>
            </w:r>
          </w:p>
        </w:tc>
        <w:tc>
          <w:tcPr>
            <w:tcW w:w="288" w:type="pct"/>
            <w:noWrap/>
            <w:hideMark/>
          </w:tcPr>
          <w:p w14:paraId="38F9C3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3.70</w:t>
            </w:r>
          </w:p>
        </w:tc>
        <w:tc>
          <w:tcPr>
            <w:tcW w:w="449" w:type="pct"/>
            <w:noWrap/>
            <w:hideMark/>
          </w:tcPr>
          <w:p w14:paraId="60DBBF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1.10</w:t>
            </w:r>
          </w:p>
        </w:tc>
      </w:tr>
      <w:tr w:rsidR="009B71D5" w:rsidRPr="009B71D5" w14:paraId="1E986FF2" w14:textId="77777777" w:rsidTr="0057184B">
        <w:trPr>
          <w:trHeight w:val="255"/>
        </w:trPr>
        <w:tc>
          <w:tcPr>
            <w:tcW w:w="1082" w:type="pct"/>
            <w:tcBorders>
              <w:top w:val="single" w:sz="4" w:space="0" w:color="auto"/>
              <w:left w:val="nil"/>
              <w:bottom w:val="single" w:sz="4" w:space="0" w:color="auto"/>
              <w:right w:val="nil"/>
            </w:tcBorders>
            <w:noWrap/>
            <w:hideMark/>
          </w:tcPr>
          <w:p w14:paraId="6F2B86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 xml:space="preserve">Aggregate </w:t>
            </w:r>
          </w:p>
        </w:tc>
        <w:tc>
          <w:tcPr>
            <w:tcW w:w="167" w:type="pct"/>
            <w:tcBorders>
              <w:top w:val="single" w:sz="4" w:space="0" w:color="auto"/>
              <w:left w:val="nil"/>
              <w:bottom w:val="single" w:sz="4" w:space="0" w:color="auto"/>
              <w:right w:val="nil"/>
            </w:tcBorders>
            <w:noWrap/>
            <w:hideMark/>
          </w:tcPr>
          <w:p w14:paraId="73C32C7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tcBorders>
              <w:top w:val="single" w:sz="4" w:space="0" w:color="auto"/>
              <w:left w:val="nil"/>
              <w:bottom w:val="single" w:sz="4" w:space="0" w:color="auto"/>
              <w:right w:val="nil"/>
            </w:tcBorders>
            <w:noWrap/>
            <w:hideMark/>
          </w:tcPr>
          <w:p w14:paraId="218CC50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3.56%</w:t>
            </w:r>
          </w:p>
        </w:tc>
        <w:tc>
          <w:tcPr>
            <w:tcW w:w="212" w:type="pct"/>
            <w:tcBorders>
              <w:top w:val="single" w:sz="4" w:space="0" w:color="auto"/>
              <w:left w:val="nil"/>
              <w:bottom w:val="single" w:sz="4" w:space="0" w:color="auto"/>
              <w:right w:val="nil"/>
            </w:tcBorders>
            <w:noWrap/>
            <w:hideMark/>
          </w:tcPr>
          <w:p w14:paraId="306FF0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4" w:type="pct"/>
            <w:tcBorders>
              <w:top w:val="single" w:sz="4" w:space="0" w:color="auto"/>
              <w:left w:val="nil"/>
              <w:bottom w:val="single" w:sz="4" w:space="0" w:color="auto"/>
              <w:right w:val="nil"/>
            </w:tcBorders>
            <w:noWrap/>
            <w:hideMark/>
          </w:tcPr>
          <w:p w14:paraId="51632B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10.94%</w:t>
            </w:r>
          </w:p>
        </w:tc>
        <w:tc>
          <w:tcPr>
            <w:tcW w:w="212" w:type="pct"/>
            <w:tcBorders>
              <w:top w:val="single" w:sz="4" w:space="0" w:color="auto"/>
              <w:left w:val="nil"/>
              <w:bottom w:val="single" w:sz="4" w:space="0" w:color="auto"/>
              <w:right w:val="nil"/>
            </w:tcBorders>
            <w:noWrap/>
            <w:hideMark/>
          </w:tcPr>
          <w:p w14:paraId="648A3E5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tcBorders>
              <w:top w:val="single" w:sz="4" w:space="0" w:color="auto"/>
              <w:left w:val="nil"/>
              <w:bottom w:val="single" w:sz="4" w:space="0" w:color="auto"/>
              <w:right w:val="nil"/>
            </w:tcBorders>
            <w:noWrap/>
            <w:hideMark/>
          </w:tcPr>
          <w:p w14:paraId="2686C7C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29.83%</w:t>
            </w:r>
          </w:p>
        </w:tc>
        <w:tc>
          <w:tcPr>
            <w:tcW w:w="212" w:type="pct"/>
            <w:tcBorders>
              <w:top w:val="single" w:sz="4" w:space="0" w:color="auto"/>
              <w:left w:val="nil"/>
              <w:bottom w:val="single" w:sz="4" w:space="0" w:color="auto"/>
              <w:right w:val="nil"/>
            </w:tcBorders>
            <w:noWrap/>
            <w:hideMark/>
          </w:tcPr>
          <w:p w14:paraId="1BAB094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tcBorders>
              <w:top w:val="single" w:sz="4" w:space="0" w:color="auto"/>
              <w:left w:val="nil"/>
              <w:bottom w:val="single" w:sz="4" w:space="0" w:color="auto"/>
              <w:right w:val="nil"/>
            </w:tcBorders>
            <w:noWrap/>
            <w:hideMark/>
          </w:tcPr>
          <w:p w14:paraId="0B8F45B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29.41%</w:t>
            </w:r>
          </w:p>
        </w:tc>
        <w:tc>
          <w:tcPr>
            <w:tcW w:w="212" w:type="pct"/>
            <w:tcBorders>
              <w:top w:val="single" w:sz="4" w:space="0" w:color="auto"/>
              <w:left w:val="nil"/>
              <w:bottom w:val="single" w:sz="4" w:space="0" w:color="auto"/>
              <w:right w:val="nil"/>
            </w:tcBorders>
            <w:noWrap/>
            <w:hideMark/>
          </w:tcPr>
          <w:p w14:paraId="1272CA1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4" w:type="pct"/>
            <w:tcBorders>
              <w:top w:val="single" w:sz="4" w:space="0" w:color="auto"/>
              <w:left w:val="nil"/>
              <w:bottom w:val="single" w:sz="4" w:space="0" w:color="auto"/>
              <w:right w:val="nil"/>
            </w:tcBorders>
            <w:noWrap/>
            <w:hideMark/>
          </w:tcPr>
          <w:p w14:paraId="58C0705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26.25%</w:t>
            </w:r>
          </w:p>
        </w:tc>
        <w:tc>
          <w:tcPr>
            <w:tcW w:w="288" w:type="pct"/>
            <w:tcBorders>
              <w:top w:val="single" w:sz="4" w:space="0" w:color="auto"/>
              <w:left w:val="nil"/>
              <w:bottom w:val="single" w:sz="4" w:space="0" w:color="auto"/>
              <w:right w:val="nil"/>
            </w:tcBorders>
            <w:noWrap/>
            <w:hideMark/>
          </w:tcPr>
          <w:p w14:paraId="69A256C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3.64</w:t>
            </w:r>
          </w:p>
        </w:tc>
        <w:tc>
          <w:tcPr>
            <w:tcW w:w="449" w:type="pct"/>
            <w:tcBorders>
              <w:top w:val="single" w:sz="4" w:space="0" w:color="auto"/>
              <w:left w:val="nil"/>
              <w:bottom w:val="single" w:sz="4" w:space="0" w:color="auto"/>
              <w:right w:val="nil"/>
            </w:tcBorders>
            <w:noWrap/>
            <w:hideMark/>
          </w:tcPr>
          <w:p w14:paraId="13E6F6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w:t>
            </w:r>
          </w:p>
        </w:tc>
      </w:tr>
    </w:tbl>
    <w:p w14:paraId="590B6896" w14:textId="77777777" w:rsidR="009B71D5" w:rsidRPr="009B71D5" w:rsidRDefault="009B71D5" w:rsidP="009B71D5">
      <w:pPr>
        <w:contextualSpacing/>
        <w:jc w:val="both"/>
        <w:rPr>
          <w:rFonts w:ascii="Arial Narrow" w:eastAsia="Arial Unicode MS" w:hAnsi="Arial Narrow"/>
          <w:b/>
          <w:bCs/>
          <w:color w:val="000000" w:themeColor="text1"/>
        </w:rPr>
      </w:pPr>
      <w:r w:rsidRPr="009B71D5">
        <w:rPr>
          <w:rFonts w:ascii="Arial Narrow" w:eastAsia="Arial Unicode MS" w:hAnsi="Arial Narrow"/>
          <w:b/>
          <w:bCs/>
          <w:color w:val="000000" w:themeColor="text1"/>
        </w:rPr>
        <w:t>Source: Research data (2025)</w:t>
      </w:r>
    </w:p>
    <w:p w14:paraId="71F7D510" w14:textId="77777777"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 xml:space="preserve">The findings of the study revealed a moderate level of agreement that direct procurement variables did influence Pumwani Maternity Hospital’s performance, with an average mean value of 3.64 and a standard deviation of 1.09. All respondents were consistent in their agreement that cost of goods, supplier reliability, on-time delivery, prompt </w:t>
      </w:r>
      <w:proofErr w:type="spellStart"/>
      <w:r w:rsidRPr="009B71D5">
        <w:rPr>
          <w:rFonts w:ascii="Arial Narrow" w:eastAsia="Arial Unicode MS" w:hAnsi="Arial Narrow"/>
          <w:color w:val="000000" w:themeColor="text1"/>
        </w:rPr>
        <w:t>fulfillment</w:t>
      </w:r>
      <w:proofErr w:type="spellEnd"/>
      <w:r w:rsidRPr="009B71D5">
        <w:rPr>
          <w:rFonts w:ascii="Arial Narrow" w:eastAsia="Arial Unicode MS" w:hAnsi="Arial Narrow"/>
          <w:color w:val="000000" w:themeColor="text1"/>
        </w:rPr>
        <w:t xml:space="preserve"> of orders, and directness would have a positive influence on hospital performance, while there were divergent opinions regarding supplier price as a determining factor and how close supply chain partnerships were.</w:t>
      </w:r>
    </w:p>
    <w:p w14:paraId="424F82AA" w14:textId="3DCEA376"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More particularly, prompt order fulfilment and reliability of suppliers were cited as the activities receiving the highest levels of agreement, which is not surprising given their importance in hospital operations. Conversely, cost determination and supply chain partnership are cited to have received lower levels of agreement, along with higher variation. Overall, findings suggest that although procurement activities and supplier attributes are recognized as important to hospital performance, there are various areas of divergence.</w:t>
      </w:r>
      <w:r w:rsidR="009A451C" w:rsidRPr="009A451C">
        <w:t xml:space="preserve"> </w:t>
      </w:r>
      <w:r w:rsidR="009A451C" w:rsidRPr="009A451C">
        <w:rPr>
          <w:rFonts w:ascii="Arial Narrow" w:eastAsia="Arial Unicode MS" w:hAnsi="Arial Narrow"/>
          <w:color w:val="000000" w:themeColor="text1"/>
        </w:rPr>
        <w:t>Direct procurement is most beneficial for urgent or flexible procurement needs, relying on reliable suppliers, timely delivery, and responsiveness. Differences in price determination and supplier relationships suggest the need for stricter rules and standardized evaluation to mitigate risks of overpayment or delays.</w:t>
      </w:r>
    </w:p>
    <w:p w14:paraId="7F5482CE" w14:textId="3B61B631" w:rsidR="009B71D5" w:rsidRPr="009B71D5" w:rsidRDefault="009B71D5" w:rsidP="009B71D5">
      <w:pPr>
        <w:pStyle w:val="Heading3"/>
        <w:spacing w:before="0" w:line="240" w:lineRule="auto"/>
        <w:contextualSpacing/>
        <w:rPr>
          <w:rFonts w:ascii="Arial Narrow" w:hAnsi="Arial Narrow"/>
          <w:bCs/>
        </w:rPr>
      </w:pPr>
      <w:bookmarkStart w:id="64" w:name="_Toc215328532"/>
      <w:r w:rsidRPr="009B71D5">
        <w:rPr>
          <w:rFonts w:ascii="Arial Narrow" w:hAnsi="Arial Narrow"/>
          <w:bCs/>
        </w:rPr>
        <w:t>Restricted tendering and Performance</w:t>
      </w:r>
      <w:bookmarkEnd w:id="64"/>
    </w:p>
    <w:p w14:paraId="682B0AE0" w14:textId="4DC7C0B1" w:rsidR="009B71D5" w:rsidRPr="009B71D5" w:rsidRDefault="009A451C" w:rsidP="009B71D5">
      <w:pPr>
        <w:contextualSpacing/>
        <w:jc w:val="both"/>
        <w:rPr>
          <w:rFonts w:ascii="Arial Narrow" w:eastAsia="Arial Unicode MS" w:hAnsi="Arial Narrow"/>
          <w:color w:val="000000" w:themeColor="text1"/>
          <w:lang w:val="en-US"/>
        </w:rPr>
      </w:pPr>
      <w:r>
        <w:rPr>
          <w:rFonts w:ascii="Arial Narrow" w:eastAsia="Arial Unicode MS" w:hAnsi="Arial Narrow"/>
          <w:color w:val="000000" w:themeColor="text1"/>
        </w:rPr>
        <w:t>T</w:t>
      </w:r>
      <w:r w:rsidR="009B71D5" w:rsidRPr="009B71D5">
        <w:rPr>
          <w:rFonts w:ascii="Arial Narrow" w:eastAsia="Arial Unicode MS" w:hAnsi="Arial Narrow"/>
          <w:color w:val="000000" w:themeColor="text1"/>
        </w:rPr>
        <w:t xml:space="preserve">he study </w:t>
      </w:r>
      <w:r>
        <w:rPr>
          <w:rFonts w:ascii="Arial Narrow" w:eastAsia="Arial Unicode MS" w:hAnsi="Arial Narrow"/>
          <w:color w:val="000000" w:themeColor="text1"/>
        </w:rPr>
        <w:t>assessed</w:t>
      </w:r>
      <w:r w:rsidR="009B71D5" w:rsidRPr="009B71D5">
        <w:rPr>
          <w:rFonts w:ascii="Arial Narrow" w:eastAsia="Arial Unicode MS" w:hAnsi="Arial Narrow"/>
          <w:color w:val="000000" w:themeColor="text1"/>
        </w:rPr>
        <w:t xml:space="preserve"> </w:t>
      </w:r>
      <w:r>
        <w:rPr>
          <w:rFonts w:ascii="Arial Narrow" w:eastAsia="Arial Unicode MS" w:hAnsi="Arial Narrow"/>
          <w:color w:val="000000" w:themeColor="text1"/>
        </w:rPr>
        <w:t>restricted</w:t>
      </w:r>
      <w:r w:rsidR="009B71D5" w:rsidRPr="009B71D5">
        <w:rPr>
          <w:rFonts w:ascii="Arial Narrow" w:eastAsia="Arial Unicode MS" w:hAnsi="Arial Narrow"/>
          <w:color w:val="000000" w:themeColor="text1"/>
        </w:rPr>
        <w:t xml:space="preserve"> tendering and the performance of Pumwani Maternity Hospital, as presented in Table </w:t>
      </w:r>
      <w:r>
        <w:rPr>
          <w:rFonts w:ascii="Arial Narrow" w:eastAsia="Arial Unicode MS" w:hAnsi="Arial Narrow"/>
          <w:color w:val="000000" w:themeColor="text1"/>
        </w:rPr>
        <w:t>4</w:t>
      </w:r>
    </w:p>
    <w:p w14:paraId="564D1EE5" w14:textId="731015D8" w:rsidR="009B71D5" w:rsidRPr="009B71D5" w:rsidRDefault="009B71D5" w:rsidP="009B71D5">
      <w:pPr>
        <w:contextualSpacing/>
        <w:jc w:val="both"/>
        <w:rPr>
          <w:rFonts w:ascii="Arial Narrow" w:eastAsia="Arial Unicode MS" w:hAnsi="Arial Narrow"/>
          <w:b/>
          <w:bCs/>
          <w:color w:val="000000" w:themeColor="text1"/>
        </w:rPr>
      </w:pPr>
      <w:bookmarkStart w:id="65" w:name="_Toc204169833"/>
      <w:r w:rsidRPr="009B71D5">
        <w:rPr>
          <w:rFonts w:ascii="Arial Narrow" w:eastAsia="Arial Unicode MS" w:hAnsi="Arial Narrow"/>
          <w:b/>
          <w:bCs/>
          <w:color w:val="000000" w:themeColor="text1"/>
        </w:rPr>
        <w:t>Table</w:t>
      </w:r>
      <w:r w:rsidRPr="009B71D5">
        <w:rPr>
          <w:rFonts w:ascii="Arial Narrow" w:eastAsia="Arial Unicode MS" w:hAnsi="Arial Narrow"/>
          <w:b/>
          <w:bCs/>
          <w:color w:val="000000" w:themeColor="text1"/>
        </w:rPr>
        <w:fldChar w:fldCharType="begin"/>
      </w:r>
      <w:r w:rsidRPr="009B71D5">
        <w:rPr>
          <w:rFonts w:ascii="Arial Narrow" w:eastAsia="Arial Unicode MS" w:hAnsi="Arial Narrow"/>
          <w:b/>
          <w:bCs/>
          <w:color w:val="000000" w:themeColor="text1"/>
        </w:rPr>
        <w:instrText xml:space="preserve"> SEQ Table \* ARABIC </w:instrText>
      </w:r>
      <w:r w:rsidRPr="009B71D5">
        <w:rPr>
          <w:rFonts w:ascii="Arial Narrow" w:eastAsia="Arial Unicode MS" w:hAnsi="Arial Narrow"/>
          <w:b/>
          <w:bCs/>
          <w:color w:val="000000" w:themeColor="text1"/>
        </w:rPr>
        <w:fldChar w:fldCharType="separate"/>
      </w:r>
      <w:r w:rsidRPr="009B71D5">
        <w:rPr>
          <w:rFonts w:ascii="Arial Narrow" w:eastAsia="Arial Unicode MS" w:hAnsi="Arial Narrow"/>
          <w:b/>
          <w:bCs/>
          <w:noProof/>
          <w:color w:val="000000" w:themeColor="text1"/>
        </w:rPr>
        <w:t>4</w:t>
      </w:r>
      <w:r w:rsidRPr="009B71D5">
        <w:rPr>
          <w:rFonts w:ascii="Arial Narrow" w:eastAsia="Arial Unicode MS" w:hAnsi="Arial Narrow"/>
          <w:b/>
          <w:bCs/>
          <w:color w:val="000000" w:themeColor="text1"/>
        </w:rPr>
        <w:fldChar w:fldCharType="end"/>
      </w:r>
      <w:r w:rsidRPr="009B71D5">
        <w:rPr>
          <w:rFonts w:ascii="Arial Narrow" w:eastAsia="Arial Unicode MS" w:hAnsi="Arial Narrow"/>
          <w:b/>
          <w:bCs/>
          <w:color w:val="000000" w:themeColor="text1"/>
        </w:rPr>
        <w:t>: Restricted Tendering and Performance</w:t>
      </w:r>
      <w:bookmarkEnd w:id="65"/>
    </w:p>
    <w:tbl>
      <w:tblPr>
        <w:tblW w:w="5000" w:type="pct"/>
        <w:tblLook w:val="04A0" w:firstRow="1" w:lastRow="0" w:firstColumn="1" w:lastColumn="0" w:noHBand="0" w:noVBand="1"/>
      </w:tblPr>
      <w:tblGrid>
        <w:gridCol w:w="3938"/>
        <w:gridCol w:w="267"/>
        <w:gridCol w:w="451"/>
        <w:gridCol w:w="267"/>
        <w:gridCol w:w="497"/>
        <w:gridCol w:w="308"/>
        <w:gridCol w:w="543"/>
        <w:gridCol w:w="308"/>
        <w:gridCol w:w="543"/>
        <w:gridCol w:w="308"/>
        <w:gridCol w:w="497"/>
        <w:gridCol w:w="377"/>
        <w:gridCol w:w="492"/>
      </w:tblGrid>
      <w:tr w:rsidR="009B71D5" w:rsidRPr="009B71D5" w14:paraId="59D3F0BA" w14:textId="77777777" w:rsidTr="0057184B">
        <w:trPr>
          <w:trHeight w:val="255"/>
        </w:trPr>
        <w:tc>
          <w:tcPr>
            <w:tcW w:w="1091" w:type="pct"/>
            <w:tcBorders>
              <w:top w:val="single" w:sz="4" w:space="0" w:color="auto"/>
              <w:left w:val="nil"/>
              <w:bottom w:val="nil"/>
              <w:right w:val="nil"/>
            </w:tcBorders>
            <w:noWrap/>
            <w:hideMark/>
          </w:tcPr>
          <w:p w14:paraId="67A72A2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lastRenderedPageBreak/>
              <w:t>Parameter</w:t>
            </w:r>
          </w:p>
        </w:tc>
        <w:tc>
          <w:tcPr>
            <w:tcW w:w="544" w:type="pct"/>
            <w:gridSpan w:val="2"/>
            <w:tcBorders>
              <w:top w:val="single" w:sz="4" w:space="0" w:color="auto"/>
              <w:left w:val="nil"/>
              <w:bottom w:val="nil"/>
              <w:right w:val="nil"/>
            </w:tcBorders>
            <w:hideMark/>
          </w:tcPr>
          <w:p w14:paraId="1308264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Disagree</w:t>
            </w:r>
          </w:p>
        </w:tc>
        <w:tc>
          <w:tcPr>
            <w:tcW w:w="596" w:type="pct"/>
            <w:gridSpan w:val="2"/>
            <w:tcBorders>
              <w:top w:val="single" w:sz="4" w:space="0" w:color="auto"/>
              <w:left w:val="nil"/>
              <w:bottom w:val="nil"/>
              <w:right w:val="nil"/>
            </w:tcBorders>
            <w:hideMark/>
          </w:tcPr>
          <w:p w14:paraId="3AB06587"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Disagree</w:t>
            </w:r>
          </w:p>
        </w:tc>
        <w:tc>
          <w:tcPr>
            <w:tcW w:w="692" w:type="pct"/>
            <w:gridSpan w:val="2"/>
            <w:tcBorders>
              <w:top w:val="single" w:sz="4" w:space="0" w:color="auto"/>
              <w:left w:val="nil"/>
              <w:bottom w:val="nil"/>
              <w:right w:val="nil"/>
            </w:tcBorders>
            <w:hideMark/>
          </w:tcPr>
          <w:p w14:paraId="1C33C4B0"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Neither</w:t>
            </w:r>
          </w:p>
        </w:tc>
        <w:tc>
          <w:tcPr>
            <w:tcW w:w="692" w:type="pct"/>
            <w:gridSpan w:val="2"/>
            <w:tcBorders>
              <w:top w:val="single" w:sz="4" w:space="0" w:color="auto"/>
              <w:left w:val="nil"/>
              <w:bottom w:val="nil"/>
              <w:right w:val="nil"/>
            </w:tcBorders>
            <w:hideMark/>
          </w:tcPr>
          <w:p w14:paraId="090D42D9"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Agree</w:t>
            </w:r>
          </w:p>
        </w:tc>
        <w:tc>
          <w:tcPr>
            <w:tcW w:w="641" w:type="pct"/>
            <w:gridSpan w:val="2"/>
            <w:tcBorders>
              <w:top w:val="single" w:sz="4" w:space="0" w:color="auto"/>
              <w:left w:val="nil"/>
              <w:bottom w:val="nil"/>
              <w:right w:val="nil"/>
            </w:tcBorders>
            <w:hideMark/>
          </w:tcPr>
          <w:p w14:paraId="5CCA271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Agree</w:t>
            </w:r>
          </w:p>
        </w:tc>
        <w:tc>
          <w:tcPr>
            <w:tcW w:w="290" w:type="pct"/>
            <w:tcBorders>
              <w:top w:val="single" w:sz="4" w:space="0" w:color="auto"/>
              <w:left w:val="nil"/>
              <w:bottom w:val="nil"/>
              <w:right w:val="nil"/>
            </w:tcBorders>
            <w:hideMark/>
          </w:tcPr>
          <w:p w14:paraId="5249A5C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M</w:t>
            </w:r>
          </w:p>
        </w:tc>
        <w:tc>
          <w:tcPr>
            <w:tcW w:w="453" w:type="pct"/>
            <w:tcBorders>
              <w:top w:val="single" w:sz="4" w:space="0" w:color="auto"/>
              <w:left w:val="nil"/>
              <w:bottom w:val="nil"/>
              <w:right w:val="nil"/>
            </w:tcBorders>
            <w:hideMark/>
          </w:tcPr>
          <w:p w14:paraId="6E69544D"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STDEV</w:t>
            </w:r>
          </w:p>
        </w:tc>
      </w:tr>
      <w:tr w:rsidR="009B71D5" w:rsidRPr="009B71D5" w14:paraId="5D5AC969" w14:textId="77777777" w:rsidTr="0057184B">
        <w:trPr>
          <w:trHeight w:val="255"/>
        </w:trPr>
        <w:tc>
          <w:tcPr>
            <w:tcW w:w="1091" w:type="pct"/>
            <w:tcBorders>
              <w:top w:val="nil"/>
              <w:left w:val="nil"/>
              <w:bottom w:val="single" w:sz="4" w:space="0" w:color="auto"/>
              <w:right w:val="nil"/>
            </w:tcBorders>
            <w:noWrap/>
            <w:hideMark/>
          </w:tcPr>
          <w:p w14:paraId="32C6F8F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168" w:type="pct"/>
            <w:tcBorders>
              <w:top w:val="nil"/>
              <w:left w:val="nil"/>
              <w:bottom w:val="single" w:sz="4" w:space="0" w:color="auto"/>
              <w:right w:val="nil"/>
            </w:tcBorders>
            <w:noWrap/>
            <w:hideMark/>
          </w:tcPr>
          <w:p w14:paraId="164B17E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376" w:type="pct"/>
            <w:tcBorders>
              <w:top w:val="nil"/>
              <w:left w:val="nil"/>
              <w:bottom w:val="single" w:sz="4" w:space="0" w:color="auto"/>
              <w:right w:val="nil"/>
            </w:tcBorders>
            <w:noWrap/>
            <w:hideMark/>
          </w:tcPr>
          <w:p w14:paraId="59E15E9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168" w:type="pct"/>
            <w:tcBorders>
              <w:top w:val="nil"/>
              <w:left w:val="nil"/>
              <w:bottom w:val="single" w:sz="4" w:space="0" w:color="auto"/>
              <w:right w:val="nil"/>
            </w:tcBorders>
            <w:noWrap/>
            <w:hideMark/>
          </w:tcPr>
          <w:p w14:paraId="35F5FCD4"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7" w:type="pct"/>
            <w:tcBorders>
              <w:top w:val="nil"/>
              <w:left w:val="nil"/>
              <w:bottom w:val="single" w:sz="4" w:space="0" w:color="auto"/>
              <w:right w:val="nil"/>
            </w:tcBorders>
            <w:noWrap/>
            <w:hideMark/>
          </w:tcPr>
          <w:p w14:paraId="38F1192C"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3" w:type="pct"/>
            <w:tcBorders>
              <w:top w:val="nil"/>
              <w:left w:val="nil"/>
              <w:bottom w:val="single" w:sz="4" w:space="0" w:color="auto"/>
              <w:right w:val="nil"/>
            </w:tcBorders>
            <w:noWrap/>
            <w:hideMark/>
          </w:tcPr>
          <w:p w14:paraId="145F83C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9" w:type="pct"/>
            <w:tcBorders>
              <w:top w:val="nil"/>
              <w:left w:val="nil"/>
              <w:bottom w:val="single" w:sz="4" w:space="0" w:color="auto"/>
              <w:right w:val="nil"/>
            </w:tcBorders>
            <w:noWrap/>
            <w:hideMark/>
          </w:tcPr>
          <w:p w14:paraId="2F4E43A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3" w:type="pct"/>
            <w:tcBorders>
              <w:top w:val="nil"/>
              <w:left w:val="nil"/>
              <w:bottom w:val="single" w:sz="4" w:space="0" w:color="auto"/>
              <w:right w:val="nil"/>
            </w:tcBorders>
            <w:noWrap/>
            <w:hideMark/>
          </w:tcPr>
          <w:p w14:paraId="68853A0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9" w:type="pct"/>
            <w:tcBorders>
              <w:top w:val="nil"/>
              <w:left w:val="nil"/>
              <w:bottom w:val="single" w:sz="4" w:space="0" w:color="auto"/>
              <w:right w:val="nil"/>
            </w:tcBorders>
            <w:noWrap/>
            <w:hideMark/>
          </w:tcPr>
          <w:p w14:paraId="5A0FDD68"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3" w:type="pct"/>
            <w:tcBorders>
              <w:top w:val="nil"/>
              <w:left w:val="nil"/>
              <w:bottom w:val="single" w:sz="4" w:space="0" w:color="auto"/>
              <w:right w:val="nil"/>
            </w:tcBorders>
            <w:noWrap/>
            <w:hideMark/>
          </w:tcPr>
          <w:p w14:paraId="2DADC7D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7" w:type="pct"/>
            <w:tcBorders>
              <w:top w:val="nil"/>
              <w:left w:val="nil"/>
              <w:bottom w:val="single" w:sz="4" w:space="0" w:color="auto"/>
              <w:right w:val="nil"/>
            </w:tcBorders>
            <w:noWrap/>
            <w:hideMark/>
          </w:tcPr>
          <w:p w14:paraId="7ED8032D"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90" w:type="pct"/>
            <w:tcBorders>
              <w:top w:val="nil"/>
              <w:left w:val="nil"/>
              <w:bottom w:val="single" w:sz="4" w:space="0" w:color="auto"/>
              <w:right w:val="nil"/>
            </w:tcBorders>
            <w:noWrap/>
            <w:hideMark/>
          </w:tcPr>
          <w:p w14:paraId="3FFEDC8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453" w:type="pct"/>
            <w:tcBorders>
              <w:top w:val="nil"/>
              <w:left w:val="nil"/>
              <w:bottom w:val="single" w:sz="4" w:space="0" w:color="auto"/>
              <w:right w:val="nil"/>
            </w:tcBorders>
            <w:noWrap/>
            <w:hideMark/>
          </w:tcPr>
          <w:p w14:paraId="2F5EA7D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r>
      <w:tr w:rsidR="009B71D5" w:rsidRPr="009B71D5" w14:paraId="7A9496F8" w14:textId="77777777" w:rsidTr="0057184B">
        <w:trPr>
          <w:trHeight w:val="255"/>
        </w:trPr>
        <w:tc>
          <w:tcPr>
            <w:tcW w:w="1091" w:type="pct"/>
            <w:noWrap/>
            <w:hideMark/>
          </w:tcPr>
          <w:p w14:paraId="7EEDB2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Restricted tendering is applied when the goods, works or services required are of a specialized nature</w:t>
            </w:r>
          </w:p>
        </w:tc>
        <w:tc>
          <w:tcPr>
            <w:tcW w:w="168" w:type="pct"/>
            <w:noWrap/>
            <w:hideMark/>
          </w:tcPr>
          <w:p w14:paraId="7FDA9F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011782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7E03417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7" w:type="pct"/>
            <w:noWrap/>
            <w:hideMark/>
          </w:tcPr>
          <w:p w14:paraId="5DF2E6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6.98%</w:t>
            </w:r>
          </w:p>
        </w:tc>
        <w:tc>
          <w:tcPr>
            <w:tcW w:w="213" w:type="pct"/>
            <w:noWrap/>
            <w:hideMark/>
          </w:tcPr>
          <w:p w14:paraId="4A88FAB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79" w:type="pct"/>
            <w:noWrap/>
            <w:hideMark/>
          </w:tcPr>
          <w:p w14:paraId="040797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25.581%</w:t>
            </w:r>
          </w:p>
        </w:tc>
        <w:tc>
          <w:tcPr>
            <w:tcW w:w="213" w:type="pct"/>
            <w:noWrap/>
            <w:hideMark/>
          </w:tcPr>
          <w:p w14:paraId="323998C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66A6A45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37.209%</w:t>
            </w:r>
          </w:p>
        </w:tc>
        <w:tc>
          <w:tcPr>
            <w:tcW w:w="213" w:type="pct"/>
            <w:noWrap/>
            <w:hideMark/>
          </w:tcPr>
          <w:p w14:paraId="21FC8C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27" w:type="pct"/>
            <w:noWrap/>
            <w:hideMark/>
          </w:tcPr>
          <w:p w14:paraId="7096C4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30.23%</w:t>
            </w:r>
          </w:p>
        </w:tc>
        <w:tc>
          <w:tcPr>
            <w:tcW w:w="290" w:type="pct"/>
            <w:noWrap/>
            <w:hideMark/>
          </w:tcPr>
          <w:p w14:paraId="6301A3B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3.91</w:t>
            </w:r>
          </w:p>
        </w:tc>
        <w:tc>
          <w:tcPr>
            <w:tcW w:w="453" w:type="pct"/>
            <w:noWrap/>
            <w:hideMark/>
          </w:tcPr>
          <w:p w14:paraId="50F24D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0.92</w:t>
            </w:r>
          </w:p>
        </w:tc>
      </w:tr>
      <w:tr w:rsidR="009B71D5" w:rsidRPr="009B71D5" w14:paraId="3F084514" w14:textId="77777777" w:rsidTr="0057184B">
        <w:trPr>
          <w:trHeight w:val="255"/>
        </w:trPr>
        <w:tc>
          <w:tcPr>
            <w:tcW w:w="1091" w:type="pct"/>
            <w:noWrap/>
            <w:hideMark/>
          </w:tcPr>
          <w:p w14:paraId="3170960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At times, the institution obtains good from a limited number of specialized suppliers</w:t>
            </w:r>
          </w:p>
        </w:tc>
        <w:tc>
          <w:tcPr>
            <w:tcW w:w="168" w:type="pct"/>
            <w:noWrap/>
            <w:hideMark/>
          </w:tcPr>
          <w:p w14:paraId="4737DCE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6" w:type="pct"/>
            <w:noWrap/>
            <w:hideMark/>
          </w:tcPr>
          <w:p w14:paraId="4522BF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w:t>
            </w:r>
          </w:p>
        </w:tc>
        <w:tc>
          <w:tcPr>
            <w:tcW w:w="168" w:type="pct"/>
            <w:noWrap/>
            <w:hideMark/>
          </w:tcPr>
          <w:p w14:paraId="6109DD8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7" w:type="pct"/>
            <w:noWrap/>
            <w:hideMark/>
          </w:tcPr>
          <w:p w14:paraId="528352E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9.09%</w:t>
            </w:r>
          </w:p>
        </w:tc>
        <w:tc>
          <w:tcPr>
            <w:tcW w:w="213" w:type="pct"/>
            <w:noWrap/>
            <w:hideMark/>
          </w:tcPr>
          <w:p w14:paraId="1310A5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9" w:type="pct"/>
            <w:noWrap/>
            <w:hideMark/>
          </w:tcPr>
          <w:p w14:paraId="00AC54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29.545%</w:t>
            </w:r>
          </w:p>
        </w:tc>
        <w:tc>
          <w:tcPr>
            <w:tcW w:w="213" w:type="pct"/>
            <w:noWrap/>
            <w:hideMark/>
          </w:tcPr>
          <w:p w14:paraId="6E415E8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5CD5627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36.364%</w:t>
            </w:r>
          </w:p>
        </w:tc>
        <w:tc>
          <w:tcPr>
            <w:tcW w:w="213" w:type="pct"/>
            <w:noWrap/>
            <w:hideMark/>
          </w:tcPr>
          <w:p w14:paraId="012FAF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7" w:type="pct"/>
            <w:noWrap/>
            <w:hideMark/>
          </w:tcPr>
          <w:p w14:paraId="1D5E191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22.73%</w:t>
            </w:r>
          </w:p>
        </w:tc>
        <w:tc>
          <w:tcPr>
            <w:tcW w:w="290" w:type="pct"/>
            <w:noWrap/>
            <w:hideMark/>
          </w:tcPr>
          <w:p w14:paraId="3DF4951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3.68</w:t>
            </w:r>
          </w:p>
        </w:tc>
        <w:tc>
          <w:tcPr>
            <w:tcW w:w="453" w:type="pct"/>
            <w:noWrap/>
            <w:hideMark/>
          </w:tcPr>
          <w:p w14:paraId="6B08789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1.01</w:t>
            </w:r>
          </w:p>
        </w:tc>
      </w:tr>
      <w:tr w:rsidR="009B71D5" w:rsidRPr="009B71D5" w14:paraId="33C2A3D3" w14:textId="77777777" w:rsidTr="0057184B">
        <w:trPr>
          <w:trHeight w:val="255"/>
        </w:trPr>
        <w:tc>
          <w:tcPr>
            <w:tcW w:w="1091" w:type="pct"/>
            <w:noWrap/>
            <w:hideMark/>
          </w:tcPr>
          <w:p w14:paraId="3B4ED7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When there is an urgent need for the goods, Restricted tendering is employed</w:t>
            </w:r>
          </w:p>
        </w:tc>
        <w:tc>
          <w:tcPr>
            <w:tcW w:w="168" w:type="pct"/>
            <w:noWrap/>
            <w:hideMark/>
          </w:tcPr>
          <w:p w14:paraId="5AAEFF8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068EB63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2BF033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7" w:type="pct"/>
            <w:noWrap/>
            <w:hideMark/>
          </w:tcPr>
          <w:p w14:paraId="3901A83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9.09%</w:t>
            </w:r>
          </w:p>
        </w:tc>
        <w:tc>
          <w:tcPr>
            <w:tcW w:w="213" w:type="pct"/>
            <w:noWrap/>
            <w:hideMark/>
          </w:tcPr>
          <w:p w14:paraId="0F9FB3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9" w:type="pct"/>
            <w:noWrap/>
            <w:hideMark/>
          </w:tcPr>
          <w:p w14:paraId="7CAAAE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27.273%</w:t>
            </w:r>
          </w:p>
        </w:tc>
        <w:tc>
          <w:tcPr>
            <w:tcW w:w="213" w:type="pct"/>
            <w:noWrap/>
            <w:hideMark/>
          </w:tcPr>
          <w:p w14:paraId="3AF831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9" w:type="pct"/>
            <w:noWrap/>
            <w:hideMark/>
          </w:tcPr>
          <w:p w14:paraId="5E97298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34.091%</w:t>
            </w:r>
          </w:p>
        </w:tc>
        <w:tc>
          <w:tcPr>
            <w:tcW w:w="213" w:type="pct"/>
            <w:noWrap/>
            <w:hideMark/>
          </w:tcPr>
          <w:p w14:paraId="682195F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27" w:type="pct"/>
            <w:noWrap/>
            <w:hideMark/>
          </w:tcPr>
          <w:p w14:paraId="6B82B76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29.55%</w:t>
            </w:r>
          </w:p>
        </w:tc>
        <w:tc>
          <w:tcPr>
            <w:tcW w:w="290" w:type="pct"/>
            <w:noWrap/>
            <w:hideMark/>
          </w:tcPr>
          <w:p w14:paraId="10C233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3.84</w:t>
            </w:r>
          </w:p>
        </w:tc>
        <w:tc>
          <w:tcPr>
            <w:tcW w:w="453" w:type="pct"/>
            <w:noWrap/>
            <w:hideMark/>
          </w:tcPr>
          <w:p w14:paraId="0541436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0.96</w:t>
            </w:r>
          </w:p>
        </w:tc>
      </w:tr>
      <w:tr w:rsidR="009B71D5" w:rsidRPr="009B71D5" w14:paraId="4FEEA531" w14:textId="77777777" w:rsidTr="0057184B">
        <w:trPr>
          <w:trHeight w:val="255"/>
        </w:trPr>
        <w:tc>
          <w:tcPr>
            <w:tcW w:w="1091" w:type="pct"/>
            <w:noWrap/>
            <w:hideMark/>
          </w:tcPr>
          <w:p w14:paraId="4D13A95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In restricted tendering, goods are procured from reputable source</w:t>
            </w:r>
          </w:p>
        </w:tc>
        <w:tc>
          <w:tcPr>
            <w:tcW w:w="168" w:type="pct"/>
            <w:noWrap/>
            <w:hideMark/>
          </w:tcPr>
          <w:p w14:paraId="0654910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754D71C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3712686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7" w:type="pct"/>
            <w:noWrap/>
            <w:hideMark/>
          </w:tcPr>
          <w:p w14:paraId="583D4A7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4.65%</w:t>
            </w:r>
          </w:p>
        </w:tc>
        <w:tc>
          <w:tcPr>
            <w:tcW w:w="213" w:type="pct"/>
            <w:noWrap/>
            <w:hideMark/>
          </w:tcPr>
          <w:p w14:paraId="425E46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9" w:type="pct"/>
            <w:noWrap/>
            <w:hideMark/>
          </w:tcPr>
          <w:p w14:paraId="35B2D2A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34.884%</w:t>
            </w:r>
          </w:p>
        </w:tc>
        <w:tc>
          <w:tcPr>
            <w:tcW w:w="213" w:type="pct"/>
            <w:noWrap/>
            <w:hideMark/>
          </w:tcPr>
          <w:p w14:paraId="2848B17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9" w:type="pct"/>
            <w:noWrap/>
            <w:hideMark/>
          </w:tcPr>
          <w:p w14:paraId="07CC85F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41.860%</w:t>
            </w:r>
          </w:p>
        </w:tc>
        <w:tc>
          <w:tcPr>
            <w:tcW w:w="213" w:type="pct"/>
            <w:noWrap/>
            <w:hideMark/>
          </w:tcPr>
          <w:p w14:paraId="4C3CDC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27" w:type="pct"/>
            <w:noWrap/>
            <w:hideMark/>
          </w:tcPr>
          <w:p w14:paraId="55D1DD5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18.60%</w:t>
            </w:r>
          </w:p>
        </w:tc>
        <w:tc>
          <w:tcPr>
            <w:tcW w:w="290" w:type="pct"/>
            <w:noWrap/>
            <w:hideMark/>
          </w:tcPr>
          <w:p w14:paraId="6F24786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3.74</w:t>
            </w:r>
          </w:p>
        </w:tc>
        <w:tc>
          <w:tcPr>
            <w:tcW w:w="453" w:type="pct"/>
            <w:noWrap/>
            <w:hideMark/>
          </w:tcPr>
          <w:p w14:paraId="652B79D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0.82</w:t>
            </w:r>
          </w:p>
        </w:tc>
      </w:tr>
      <w:tr w:rsidR="009B71D5" w:rsidRPr="009B71D5" w14:paraId="172584A4" w14:textId="77777777" w:rsidTr="0057184B">
        <w:trPr>
          <w:trHeight w:val="255"/>
        </w:trPr>
        <w:tc>
          <w:tcPr>
            <w:tcW w:w="1091" w:type="pct"/>
            <w:noWrap/>
            <w:hideMark/>
          </w:tcPr>
          <w:p w14:paraId="1144327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In restricted tendering, the suppler must have the prescribed competences</w:t>
            </w:r>
          </w:p>
        </w:tc>
        <w:tc>
          <w:tcPr>
            <w:tcW w:w="168" w:type="pct"/>
            <w:noWrap/>
            <w:hideMark/>
          </w:tcPr>
          <w:p w14:paraId="005043F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6" w:type="pct"/>
            <w:noWrap/>
            <w:hideMark/>
          </w:tcPr>
          <w:p w14:paraId="224C1A9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w:t>
            </w:r>
          </w:p>
        </w:tc>
        <w:tc>
          <w:tcPr>
            <w:tcW w:w="168" w:type="pct"/>
            <w:noWrap/>
            <w:hideMark/>
          </w:tcPr>
          <w:p w14:paraId="5CA423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w:t>
            </w:r>
          </w:p>
        </w:tc>
        <w:tc>
          <w:tcPr>
            <w:tcW w:w="427" w:type="pct"/>
            <w:noWrap/>
            <w:hideMark/>
          </w:tcPr>
          <w:p w14:paraId="1FF623D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15.91%</w:t>
            </w:r>
          </w:p>
        </w:tc>
        <w:tc>
          <w:tcPr>
            <w:tcW w:w="213" w:type="pct"/>
            <w:noWrap/>
            <w:hideMark/>
          </w:tcPr>
          <w:p w14:paraId="40C9834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79" w:type="pct"/>
            <w:noWrap/>
            <w:hideMark/>
          </w:tcPr>
          <w:p w14:paraId="0DBD75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22.727%</w:t>
            </w:r>
          </w:p>
        </w:tc>
        <w:tc>
          <w:tcPr>
            <w:tcW w:w="213" w:type="pct"/>
            <w:noWrap/>
            <w:hideMark/>
          </w:tcPr>
          <w:p w14:paraId="385F4E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9" w:type="pct"/>
            <w:noWrap/>
            <w:hideMark/>
          </w:tcPr>
          <w:p w14:paraId="3B55DBC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34.091%</w:t>
            </w:r>
          </w:p>
        </w:tc>
        <w:tc>
          <w:tcPr>
            <w:tcW w:w="213" w:type="pct"/>
            <w:noWrap/>
            <w:hideMark/>
          </w:tcPr>
          <w:p w14:paraId="67DC551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27" w:type="pct"/>
            <w:noWrap/>
            <w:hideMark/>
          </w:tcPr>
          <w:p w14:paraId="0AB9A60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25.00%</w:t>
            </w:r>
          </w:p>
        </w:tc>
        <w:tc>
          <w:tcPr>
            <w:tcW w:w="290" w:type="pct"/>
            <w:noWrap/>
            <w:hideMark/>
          </w:tcPr>
          <w:p w14:paraId="0F24383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3.64</w:t>
            </w:r>
          </w:p>
        </w:tc>
        <w:tc>
          <w:tcPr>
            <w:tcW w:w="453" w:type="pct"/>
            <w:noWrap/>
            <w:hideMark/>
          </w:tcPr>
          <w:p w14:paraId="7B8E24C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1.10</w:t>
            </w:r>
          </w:p>
        </w:tc>
      </w:tr>
      <w:tr w:rsidR="009B71D5" w:rsidRPr="009B71D5" w14:paraId="4765B17D" w14:textId="77777777" w:rsidTr="0057184B">
        <w:trPr>
          <w:trHeight w:val="255"/>
        </w:trPr>
        <w:tc>
          <w:tcPr>
            <w:tcW w:w="1091" w:type="pct"/>
            <w:noWrap/>
            <w:hideMark/>
          </w:tcPr>
          <w:p w14:paraId="155E50C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During restricted tendering, the experiences of the supplier is confirmed</w:t>
            </w:r>
          </w:p>
        </w:tc>
        <w:tc>
          <w:tcPr>
            <w:tcW w:w="168" w:type="pct"/>
            <w:noWrap/>
            <w:hideMark/>
          </w:tcPr>
          <w:p w14:paraId="5E4DF44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6FA0352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70242DA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7" w:type="pct"/>
            <w:noWrap/>
            <w:hideMark/>
          </w:tcPr>
          <w:p w14:paraId="36F9204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13.64%</w:t>
            </w:r>
          </w:p>
        </w:tc>
        <w:tc>
          <w:tcPr>
            <w:tcW w:w="213" w:type="pct"/>
            <w:noWrap/>
            <w:hideMark/>
          </w:tcPr>
          <w:p w14:paraId="0E5873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79" w:type="pct"/>
            <w:noWrap/>
            <w:hideMark/>
          </w:tcPr>
          <w:p w14:paraId="72598D0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20.455%</w:t>
            </w:r>
          </w:p>
        </w:tc>
        <w:tc>
          <w:tcPr>
            <w:tcW w:w="213" w:type="pct"/>
            <w:noWrap/>
            <w:hideMark/>
          </w:tcPr>
          <w:p w14:paraId="7085458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9" w:type="pct"/>
            <w:noWrap/>
            <w:hideMark/>
          </w:tcPr>
          <w:p w14:paraId="43CA08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29.545%</w:t>
            </w:r>
          </w:p>
        </w:tc>
        <w:tc>
          <w:tcPr>
            <w:tcW w:w="213" w:type="pct"/>
            <w:noWrap/>
            <w:hideMark/>
          </w:tcPr>
          <w:p w14:paraId="38B9598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27" w:type="pct"/>
            <w:noWrap/>
            <w:hideMark/>
          </w:tcPr>
          <w:p w14:paraId="39ABAE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w:t>
            </w:r>
          </w:p>
        </w:tc>
        <w:tc>
          <w:tcPr>
            <w:tcW w:w="290" w:type="pct"/>
            <w:noWrap/>
            <w:hideMark/>
          </w:tcPr>
          <w:p w14:paraId="0A4BF87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3.89</w:t>
            </w:r>
          </w:p>
        </w:tc>
        <w:tc>
          <w:tcPr>
            <w:tcW w:w="453" w:type="pct"/>
            <w:noWrap/>
            <w:hideMark/>
          </w:tcPr>
          <w:p w14:paraId="1F8834F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1.06</w:t>
            </w:r>
          </w:p>
        </w:tc>
      </w:tr>
      <w:tr w:rsidR="009B71D5" w:rsidRPr="009B71D5" w14:paraId="34D71661" w14:textId="77777777" w:rsidTr="0057184B">
        <w:trPr>
          <w:trHeight w:val="255"/>
        </w:trPr>
        <w:tc>
          <w:tcPr>
            <w:tcW w:w="1091" w:type="pct"/>
            <w:noWrap/>
            <w:hideMark/>
          </w:tcPr>
          <w:p w14:paraId="2356F1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Suppliers’ capabilities are analysed</w:t>
            </w:r>
          </w:p>
        </w:tc>
        <w:tc>
          <w:tcPr>
            <w:tcW w:w="168" w:type="pct"/>
            <w:noWrap/>
            <w:hideMark/>
          </w:tcPr>
          <w:p w14:paraId="597FC86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16383CB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067DE06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7" w:type="pct"/>
            <w:noWrap/>
            <w:hideMark/>
          </w:tcPr>
          <w:p w14:paraId="26173B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4.55%</w:t>
            </w:r>
          </w:p>
        </w:tc>
        <w:tc>
          <w:tcPr>
            <w:tcW w:w="213" w:type="pct"/>
            <w:noWrap/>
            <w:hideMark/>
          </w:tcPr>
          <w:p w14:paraId="6455FE1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79" w:type="pct"/>
            <w:noWrap/>
            <w:hideMark/>
          </w:tcPr>
          <w:p w14:paraId="5201002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25.000%</w:t>
            </w:r>
          </w:p>
        </w:tc>
        <w:tc>
          <w:tcPr>
            <w:tcW w:w="213" w:type="pct"/>
            <w:noWrap/>
            <w:hideMark/>
          </w:tcPr>
          <w:p w14:paraId="0B6FF5E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79" w:type="pct"/>
            <w:noWrap/>
            <w:hideMark/>
          </w:tcPr>
          <w:p w14:paraId="6139133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38.636%</w:t>
            </w:r>
          </w:p>
        </w:tc>
        <w:tc>
          <w:tcPr>
            <w:tcW w:w="213" w:type="pct"/>
            <w:noWrap/>
            <w:hideMark/>
          </w:tcPr>
          <w:p w14:paraId="65A38B6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7" w:type="pct"/>
            <w:noWrap/>
            <w:hideMark/>
          </w:tcPr>
          <w:p w14:paraId="4E271D5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31.82%</w:t>
            </w:r>
          </w:p>
        </w:tc>
        <w:tc>
          <w:tcPr>
            <w:tcW w:w="290" w:type="pct"/>
            <w:noWrap/>
            <w:hideMark/>
          </w:tcPr>
          <w:p w14:paraId="4D9DA4A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3.98</w:t>
            </w:r>
          </w:p>
        </w:tc>
        <w:tc>
          <w:tcPr>
            <w:tcW w:w="453" w:type="pct"/>
            <w:noWrap/>
            <w:hideMark/>
          </w:tcPr>
          <w:p w14:paraId="33C202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0.88</w:t>
            </w:r>
          </w:p>
        </w:tc>
      </w:tr>
      <w:tr w:rsidR="009B71D5" w:rsidRPr="009B71D5" w14:paraId="64667F92" w14:textId="77777777" w:rsidTr="0057184B">
        <w:trPr>
          <w:trHeight w:val="255"/>
        </w:trPr>
        <w:tc>
          <w:tcPr>
            <w:tcW w:w="1091" w:type="pct"/>
            <w:noWrap/>
            <w:hideMark/>
          </w:tcPr>
          <w:p w14:paraId="3A8261E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supplier should have the minimum qualifications in restricted tendering</w:t>
            </w:r>
          </w:p>
        </w:tc>
        <w:tc>
          <w:tcPr>
            <w:tcW w:w="168" w:type="pct"/>
            <w:noWrap/>
            <w:hideMark/>
          </w:tcPr>
          <w:p w14:paraId="36F2AC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16D1166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6E54333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7" w:type="pct"/>
            <w:noWrap/>
            <w:hideMark/>
          </w:tcPr>
          <w:p w14:paraId="2F3DDD1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4.65%</w:t>
            </w:r>
          </w:p>
        </w:tc>
        <w:tc>
          <w:tcPr>
            <w:tcW w:w="213" w:type="pct"/>
            <w:noWrap/>
            <w:hideMark/>
          </w:tcPr>
          <w:p w14:paraId="735764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79" w:type="pct"/>
            <w:noWrap/>
            <w:hideMark/>
          </w:tcPr>
          <w:p w14:paraId="7ABCC4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32.558%</w:t>
            </w:r>
          </w:p>
        </w:tc>
        <w:tc>
          <w:tcPr>
            <w:tcW w:w="213" w:type="pct"/>
            <w:noWrap/>
            <w:hideMark/>
          </w:tcPr>
          <w:p w14:paraId="36D0922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79" w:type="pct"/>
            <w:noWrap/>
            <w:hideMark/>
          </w:tcPr>
          <w:p w14:paraId="7A82F1F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44.186%</w:t>
            </w:r>
          </w:p>
        </w:tc>
        <w:tc>
          <w:tcPr>
            <w:tcW w:w="213" w:type="pct"/>
            <w:noWrap/>
            <w:hideMark/>
          </w:tcPr>
          <w:p w14:paraId="0C8AC71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27" w:type="pct"/>
            <w:noWrap/>
            <w:hideMark/>
          </w:tcPr>
          <w:p w14:paraId="43037B5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18.60%</w:t>
            </w:r>
          </w:p>
        </w:tc>
        <w:tc>
          <w:tcPr>
            <w:tcW w:w="290" w:type="pct"/>
            <w:noWrap/>
            <w:hideMark/>
          </w:tcPr>
          <w:p w14:paraId="77A094B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453" w:type="pct"/>
            <w:noWrap/>
            <w:hideMark/>
          </w:tcPr>
          <w:p w14:paraId="6676534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0.81</w:t>
            </w:r>
          </w:p>
        </w:tc>
      </w:tr>
      <w:tr w:rsidR="009B71D5" w:rsidRPr="009B71D5" w14:paraId="6825005F" w14:textId="77777777" w:rsidTr="0057184B">
        <w:trPr>
          <w:trHeight w:val="255"/>
        </w:trPr>
        <w:tc>
          <w:tcPr>
            <w:tcW w:w="1091" w:type="pct"/>
            <w:noWrap/>
            <w:hideMark/>
          </w:tcPr>
          <w:p w14:paraId="4B38F2A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Restricted tendering is devised to guarantee performance of the company</w:t>
            </w:r>
          </w:p>
        </w:tc>
        <w:tc>
          <w:tcPr>
            <w:tcW w:w="168" w:type="pct"/>
            <w:noWrap/>
            <w:hideMark/>
          </w:tcPr>
          <w:p w14:paraId="62C10E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2359734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39A7212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7" w:type="pct"/>
            <w:noWrap/>
            <w:hideMark/>
          </w:tcPr>
          <w:p w14:paraId="5BB0039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6.82%</w:t>
            </w:r>
          </w:p>
        </w:tc>
        <w:tc>
          <w:tcPr>
            <w:tcW w:w="213" w:type="pct"/>
            <w:noWrap/>
            <w:hideMark/>
          </w:tcPr>
          <w:p w14:paraId="0A86FF6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78006E0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36.364%</w:t>
            </w:r>
          </w:p>
        </w:tc>
        <w:tc>
          <w:tcPr>
            <w:tcW w:w="213" w:type="pct"/>
            <w:noWrap/>
            <w:hideMark/>
          </w:tcPr>
          <w:p w14:paraId="4388EB9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76C1CD0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36.364%</w:t>
            </w:r>
          </w:p>
        </w:tc>
        <w:tc>
          <w:tcPr>
            <w:tcW w:w="213" w:type="pct"/>
            <w:noWrap/>
            <w:hideMark/>
          </w:tcPr>
          <w:p w14:paraId="03E2631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27" w:type="pct"/>
            <w:noWrap/>
            <w:hideMark/>
          </w:tcPr>
          <w:p w14:paraId="1F0097B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20.45%</w:t>
            </w:r>
          </w:p>
        </w:tc>
        <w:tc>
          <w:tcPr>
            <w:tcW w:w="290" w:type="pct"/>
            <w:noWrap/>
            <w:hideMark/>
          </w:tcPr>
          <w:p w14:paraId="74C914F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3.70</w:t>
            </w:r>
          </w:p>
        </w:tc>
        <w:tc>
          <w:tcPr>
            <w:tcW w:w="453" w:type="pct"/>
            <w:noWrap/>
            <w:hideMark/>
          </w:tcPr>
          <w:p w14:paraId="6135CDC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0.88</w:t>
            </w:r>
          </w:p>
        </w:tc>
      </w:tr>
      <w:tr w:rsidR="009B71D5" w:rsidRPr="009B71D5" w14:paraId="6813732E" w14:textId="77777777" w:rsidTr="0057184B">
        <w:trPr>
          <w:trHeight w:val="255"/>
        </w:trPr>
        <w:tc>
          <w:tcPr>
            <w:tcW w:w="1091" w:type="pct"/>
            <w:tcBorders>
              <w:top w:val="single" w:sz="4" w:space="0" w:color="auto"/>
              <w:left w:val="nil"/>
              <w:bottom w:val="single" w:sz="4" w:space="0" w:color="auto"/>
              <w:right w:val="nil"/>
            </w:tcBorders>
            <w:noWrap/>
            <w:hideMark/>
          </w:tcPr>
          <w:p w14:paraId="6E8C20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 xml:space="preserve">Aggregate restricted tendering </w:t>
            </w:r>
          </w:p>
        </w:tc>
        <w:tc>
          <w:tcPr>
            <w:tcW w:w="168" w:type="pct"/>
            <w:tcBorders>
              <w:top w:val="single" w:sz="4" w:space="0" w:color="auto"/>
              <w:left w:val="nil"/>
              <w:bottom w:val="single" w:sz="4" w:space="0" w:color="auto"/>
              <w:right w:val="nil"/>
            </w:tcBorders>
            <w:noWrap/>
            <w:hideMark/>
          </w:tcPr>
          <w:p w14:paraId="10CC1A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tcBorders>
              <w:top w:val="single" w:sz="4" w:space="0" w:color="auto"/>
              <w:left w:val="nil"/>
              <w:bottom w:val="single" w:sz="4" w:space="0" w:color="auto"/>
              <w:right w:val="nil"/>
            </w:tcBorders>
            <w:noWrap/>
            <w:hideMark/>
          </w:tcPr>
          <w:p w14:paraId="012736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0.51%</w:t>
            </w:r>
          </w:p>
        </w:tc>
        <w:tc>
          <w:tcPr>
            <w:tcW w:w="168" w:type="pct"/>
            <w:tcBorders>
              <w:top w:val="single" w:sz="4" w:space="0" w:color="auto"/>
              <w:left w:val="nil"/>
              <w:bottom w:val="single" w:sz="4" w:space="0" w:color="auto"/>
              <w:right w:val="nil"/>
            </w:tcBorders>
            <w:noWrap/>
            <w:hideMark/>
          </w:tcPr>
          <w:p w14:paraId="5867C70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7" w:type="pct"/>
            <w:tcBorders>
              <w:top w:val="single" w:sz="4" w:space="0" w:color="auto"/>
              <w:left w:val="nil"/>
              <w:bottom w:val="single" w:sz="4" w:space="0" w:color="auto"/>
              <w:right w:val="nil"/>
            </w:tcBorders>
            <w:noWrap/>
            <w:hideMark/>
          </w:tcPr>
          <w:p w14:paraId="204A6F9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8.37%</w:t>
            </w:r>
          </w:p>
        </w:tc>
        <w:tc>
          <w:tcPr>
            <w:tcW w:w="213" w:type="pct"/>
            <w:tcBorders>
              <w:top w:val="single" w:sz="4" w:space="0" w:color="auto"/>
              <w:left w:val="nil"/>
              <w:bottom w:val="single" w:sz="4" w:space="0" w:color="auto"/>
              <w:right w:val="nil"/>
            </w:tcBorders>
            <w:noWrap/>
            <w:hideMark/>
          </w:tcPr>
          <w:p w14:paraId="62A8E82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9" w:type="pct"/>
            <w:tcBorders>
              <w:top w:val="single" w:sz="4" w:space="0" w:color="auto"/>
              <w:left w:val="nil"/>
              <w:bottom w:val="single" w:sz="4" w:space="0" w:color="auto"/>
              <w:right w:val="nil"/>
            </w:tcBorders>
            <w:noWrap/>
            <w:hideMark/>
          </w:tcPr>
          <w:p w14:paraId="04DFCFC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28.27%</w:t>
            </w:r>
          </w:p>
        </w:tc>
        <w:tc>
          <w:tcPr>
            <w:tcW w:w="213" w:type="pct"/>
            <w:tcBorders>
              <w:top w:val="single" w:sz="4" w:space="0" w:color="auto"/>
              <w:left w:val="nil"/>
              <w:bottom w:val="single" w:sz="4" w:space="0" w:color="auto"/>
              <w:right w:val="nil"/>
            </w:tcBorders>
            <w:noWrap/>
            <w:hideMark/>
          </w:tcPr>
          <w:p w14:paraId="1932DF6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tcBorders>
              <w:top w:val="single" w:sz="4" w:space="0" w:color="auto"/>
              <w:left w:val="nil"/>
              <w:bottom w:val="single" w:sz="4" w:space="0" w:color="auto"/>
              <w:right w:val="nil"/>
            </w:tcBorders>
            <w:noWrap/>
            <w:hideMark/>
          </w:tcPr>
          <w:p w14:paraId="4FB26C8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36.93%</w:t>
            </w:r>
          </w:p>
        </w:tc>
        <w:tc>
          <w:tcPr>
            <w:tcW w:w="213" w:type="pct"/>
            <w:tcBorders>
              <w:top w:val="single" w:sz="4" w:space="0" w:color="auto"/>
              <w:left w:val="nil"/>
              <w:bottom w:val="single" w:sz="4" w:space="0" w:color="auto"/>
              <w:right w:val="nil"/>
            </w:tcBorders>
            <w:noWrap/>
            <w:hideMark/>
          </w:tcPr>
          <w:p w14:paraId="0AF9802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27" w:type="pct"/>
            <w:tcBorders>
              <w:top w:val="single" w:sz="4" w:space="0" w:color="auto"/>
              <w:left w:val="nil"/>
              <w:bottom w:val="single" w:sz="4" w:space="0" w:color="auto"/>
              <w:right w:val="nil"/>
            </w:tcBorders>
            <w:noWrap/>
            <w:hideMark/>
          </w:tcPr>
          <w:p w14:paraId="20B5681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25.93%</w:t>
            </w:r>
          </w:p>
        </w:tc>
        <w:tc>
          <w:tcPr>
            <w:tcW w:w="290" w:type="pct"/>
            <w:tcBorders>
              <w:top w:val="single" w:sz="4" w:space="0" w:color="auto"/>
              <w:left w:val="nil"/>
              <w:bottom w:val="single" w:sz="4" w:space="0" w:color="auto"/>
              <w:right w:val="nil"/>
            </w:tcBorders>
            <w:noWrap/>
            <w:hideMark/>
          </w:tcPr>
          <w:p w14:paraId="6A6684E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3.79</w:t>
            </w:r>
          </w:p>
        </w:tc>
        <w:tc>
          <w:tcPr>
            <w:tcW w:w="453" w:type="pct"/>
            <w:tcBorders>
              <w:top w:val="single" w:sz="4" w:space="0" w:color="auto"/>
              <w:left w:val="nil"/>
              <w:bottom w:val="single" w:sz="4" w:space="0" w:color="auto"/>
              <w:right w:val="nil"/>
            </w:tcBorders>
            <w:noWrap/>
            <w:hideMark/>
          </w:tcPr>
          <w:p w14:paraId="7A068B1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0.94</w:t>
            </w:r>
          </w:p>
        </w:tc>
      </w:tr>
    </w:tbl>
    <w:p w14:paraId="4D36ACF6" w14:textId="77777777" w:rsidR="009B71D5" w:rsidRPr="009B71D5" w:rsidRDefault="009B71D5" w:rsidP="009B71D5">
      <w:pPr>
        <w:contextualSpacing/>
        <w:jc w:val="both"/>
        <w:rPr>
          <w:rFonts w:ascii="Arial Narrow" w:eastAsia="Arial Unicode MS" w:hAnsi="Arial Narrow"/>
          <w:b/>
          <w:bCs/>
          <w:color w:val="000000" w:themeColor="text1"/>
        </w:rPr>
      </w:pPr>
      <w:r w:rsidRPr="009B71D5">
        <w:rPr>
          <w:rFonts w:ascii="Arial Narrow" w:eastAsia="Arial Unicode MS" w:hAnsi="Arial Narrow"/>
          <w:b/>
          <w:bCs/>
          <w:color w:val="000000" w:themeColor="text1"/>
        </w:rPr>
        <w:t>Source: Research data (2025)</w:t>
      </w:r>
    </w:p>
    <w:p w14:paraId="4A0DDA74" w14:textId="1FE5D279" w:rsidR="009B71D5" w:rsidRPr="009B71D5" w:rsidRDefault="009A451C" w:rsidP="009B71D5">
      <w:pPr>
        <w:contextualSpacing/>
        <w:jc w:val="both"/>
        <w:rPr>
          <w:rFonts w:ascii="Arial Narrow" w:eastAsia="Arial Unicode MS" w:hAnsi="Arial Narrow" w:cs="Arial"/>
          <w:color w:val="000000" w:themeColor="text1"/>
        </w:rPr>
      </w:pPr>
      <w:r w:rsidRPr="009A451C">
        <w:rPr>
          <w:rFonts w:ascii="Arial Narrow" w:eastAsia="Arial Unicode MS" w:hAnsi="Arial Narrow"/>
          <w:color w:val="000000" w:themeColor="text1"/>
        </w:rPr>
        <w:t xml:space="preserve">The study findings revealed a high level of moderate to high agreement in relation to the effectiveness of restricted tendering in improving the performance of Pumwani Maternity Hospital, with the average score standing at 3.79 and standard deviation at 0.94. The common understanding and consensus </w:t>
      </w:r>
      <w:proofErr w:type="gramStart"/>
      <w:r w:rsidRPr="009A451C">
        <w:rPr>
          <w:rFonts w:ascii="Arial Narrow" w:eastAsia="Arial Unicode MS" w:hAnsi="Arial Narrow"/>
          <w:color w:val="000000" w:themeColor="text1"/>
        </w:rPr>
        <w:t>was</w:t>
      </w:r>
      <w:proofErr w:type="gramEnd"/>
      <w:r w:rsidRPr="009A451C">
        <w:rPr>
          <w:rFonts w:ascii="Arial Narrow" w:eastAsia="Arial Unicode MS" w:hAnsi="Arial Narrow"/>
          <w:color w:val="000000" w:themeColor="text1"/>
        </w:rPr>
        <w:t xml:space="preserve"> clear in relation to restricted tendering in relation to specific situations where there are specialized commodities, urgency of needs, and procuring from competent and reputable suppliers who were also experienced and had minimum qualifications. However, some level of differences was noted in terms of competence checks and experience rating. It was therefore evident from the research findings that restricted tendering is indeed a viable and efficient procurement practice and is effective in improving hospital performance.</w:t>
      </w:r>
    </w:p>
    <w:p w14:paraId="79A82DC5" w14:textId="0D9D5C6D" w:rsidR="00927CDF" w:rsidRPr="009B71D5" w:rsidRDefault="00927CDF" w:rsidP="009B71D5">
      <w:pPr>
        <w:pStyle w:val="Heading3"/>
        <w:spacing w:before="0" w:line="240" w:lineRule="auto"/>
        <w:contextualSpacing/>
        <w:rPr>
          <w:rFonts w:ascii="Arial Narrow" w:hAnsi="Arial Narrow" w:cs="Arial"/>
          <w:bCs/>
        </w:rPr>
      </w:pPr>
      <w:bookmarkStart w:id="66" w:name="_Toc215328533"/>
      <w:r w:rsidRPr="009B71D5">
        <w:rPr>
          <w:rFonts w:ascii="Arial Narrow" w:hAnsi="Arial Narrow" w:cs="Arial"/>
          <w:bCs/>
        </w:rPr>
        <w:t>Performance</w:t>
      </w:r>
      <w:bookmarkEnd w:id="66"/>
    </w:p>
    <w:p w14:paraId="43F0D69A" w14:textId="381E742C" w:rsidR="00927CDF" w:rsidRPr="009B71D5" w:rsidRDefault="003052D4" w:rsidP="009B71D5">
      <w:pPr>
        <w:contextualSpacing/>
        <w:jc w:val="both"/>
        <w:rPr>
          <w:rFonts w:ascii="Arial Narrow" w:eastAsia="Arial Unicode MS" w:hAnsi="Arial Narrow" w:cs="Arial"/>
          <w:color w:val="000000" w:themeColor="text1"/>
          <w:lang w:val="en-US"/>
        </w:rPr>
      </w:pPr>
      <w:r w:rsidRPr="009B71D5">
        <w:rPr>
          <w:rFonts w:ascii="Arial Narrow" w:eastAsia="Arial Unicode MS" w:hAnsi="Arial Narrow" w:cs="Arial"/>
          <w:color w:val="000000" w:themeColor="text1"/>
        </w:rPr>
        <w:t xml:space="preserve">The study </w:t>
      </w:r>
      <w:r w:rsidR="009A451C">
        <w:rPr>
          <w:rFonts w:ascii="Arial Narrow" w:eastAsia="Arial Unicode MS" w:hAnsi="Arial Narrow" w:cs="Arial"/>
          <w:color w:val="000000" w:themeColor="text1"/>
        </w:rPr>
        <w:t>assessed</w:t>
      </w:r>
      <w:r w:rsidRPr="009B71D5">
        <w:rPr>
          <w:rFonts w:ascii="Arial Narrow" w:eastAsia="Arial Unicode MS" w:hAnsi="Arial Narrow" w:cs="Arial"/>
          <w:color w:val="000000" w:themeColor="text1"/>
        </w:rPr>
        <w:t xml:space="preserve"> the performance of Pumwani Maternity Hospital in general, and the results of such an analysis are presented in Table </w:t>
      </w:r>
      <w:proofErr w:type="gramStart"/>
      <w:r w:rsidR="009A451C">
        <w:rPr>
          <w:rFonts w:ascii="Arial Narrow" w:eastAsia="Arial Unicode MS" w:hAnsi="Arial Narrow" w:cs="Arial"/>
          <w:color w:val="000000" w:themeColor="text1"/>
        </w:rPr>
        <w:t>5</w:t>
      </w:r>
      <w:r w:rsidRPr="009B71D5">
        <w:rPr>
          <w:rFonts w:ascii="Arial Narrow" w:eastAsia="Arial Unicode MS" w:hAnsi="Arial Narrow" w:cs="Arial"/>
          <w:color w:val="000000" w:themeColor="text1"/>
        </w:rPr>
        <w:t>.</w:t>
      </w:r>
      <w:r w:rsidR="00927CDF" w:rsidRPr="009B71D5">
        <w:rPr>
          <w:rFonts w:ascii="Arial Narrow" w:eastAsia="Arial Unicode MS" w:hAnsi="Arial Narrow" w:cs="Arial"/>
          <w:color w:val="000000" w:themeColor="text1"/>
        </w:rPr>
        <w:t>.</w:t>
      </w:r>
      <w:proofErr w:type="gramEnd"/>
    </w:p>
    <w:p w14:paraId="0965AB7D" w14:textId="446DBAE4" w:rsidR="00927CDF" w:rsidRPr="009B71D5" w:rsidRDefault="00973B5B" w:rsidP="009B71D5">
      <w:pPr>
        <w:contextualSpacing/>
        <w:jc w:val="both"/>
        <w:rPr>
          <w:rFonts w:ascii="Arial Narrow" w:eastAsia="Arial Unicode MS" w:hAnsi="Arial Narrow" w:cs="Arial"/>
          <w:b/>
          <w:bCs/>
          <w:color w:val="000000" w:themeColor="text1"/>
        </w:rPr>
      </w:pPr>
      <w:bookmarkStart w:id="67" w:name="_Toc204169834"/>
      <w:r w:rsidRPr="009B71D5">
        <w:rPr>
          <w:rFonts w:ascii="Arial Narrow" w:eastAsia="Arial Unicode MS" w:hAnsi="Arial Narrow" w:cs="Arial"/>
          <w:b/>
          <w:bCs/>
          <w:color w:val="000000" w:themeColor="text1"/>
        </w:rPr>
        <w:t>Table</w:t>
      </w:r>
      <w:r w:rsidR="00C41700" w:rsidRPr="009B71D5">
        <w:rPr>
          <w:rFonts w:ascii="Arial Narrow" w:eastAsia="Arial Unicode MS" w:hAnsi="Arial Narrow" w:cs="Arial"/>
          <w:b/>
          <w:bCs/>
          <w:color w:val="000000" w:themeColor="text1"/>
        </w:rPr>
        <w:t xml:space="preserve"> </w:t>
      </w:r>
      <w:r w:rsidRPr="009B71D5">
        <w:rPr>
          <w:rFonts w:ascii="Arial Narrow" w:eastAsia="Arial Unicode MS" w:hAnsi="Arial Narrow" w:cs="Arial"/>
          <w:b/>
          <w:bCs/>
          <w:color w:val="000000" w:themeColor="text1"/>
        </w:rPr>
        <w:fldChar w:fldCharType="begin"/>
      </w:r>
      <w:r w:rsidRPr="009B71D5">
        <w:rPr>
          <w:rFonts w:ascii="Arial Narrow" w:eastAsia="Arial Unicode MS" w:hAnsi="Arial Narrow" w:cs="Arial"/>
          <w:b/>
          <w:bCs/>
          <w:color w:val="000000" w:themeColor="text1"/>
        </w:rPr>
        <w:instrText xml:space="preserve"> SEQ Table \* ARABIC </w:instrText>
      </w:r>
      <w:r w:rsidRPr="009B71D5">
        <w:rPr>
          <w:rFonts w:ascii="Arial Narrow" w:eastAsia="Arial Unicode MS" w:hAnsi="Arial Narrow" w:cs="Arial"/>
          <w:b/>
          <w:bCs/>
          <w:color w:val="000000" w:themeColor="text1"/>
        </w:rPr>
        <w:fldChar w:fldCharType="separate"/>
      </w:r>
      <w:r w:rsidR="009B71D5" w:rsidRPr="009B71D5">
        <w:rPr>
          <w:rFonts w:ascii="Arial Narrow" w:eastAsia="Arial Unicode MS" w:hAnsi="Arial Narrow" w:cs="Arial"/>
          <w:b/>
          <w:bCs/>
          <w:noProof/>
          <w:color w:val="000000" w:themeColor="text1"/>
        </w:rPr>
        <w:t>5</w:t>
      </w:r>
      <w:r w:rsidRPr="009B71D5">
        <w:rPr>
          <w:rFonts w:ascii="Arial Narrow" w:eastAsia="Arial Unicode MS" w:hAnsi="Arial Narrow" w:cs="Arial"/>
          <w:b/>
          <w:bCs/>
          <w:color w:val="000000" w:themeColor="text1"/>
        </w:rPr>
        <w:fldChar w:fldCharType="end"/>
      </w:r>
      <w:r w:rsidR="00927CDF" w:rsidRPr="009B71D5">
        <w:rPr>
          <w:rFonts w:ascii="Arial Narrow" w:eastAsia="Arial Unicode MS" w:hAnsi="Arial Narrow" w:cs="Arial"/>
          <w:b/>
          <w:bCs/>
          <w:color w:val="000000" w:themeColor="text1"/>
        </w:rPr>
        <w:t>: Performance of Pumwani Maternity Hospital</w:t>
      </w:r>
      <w:bookmarkEnd w:id="67"/>
    </w:p>
    <w:tbl>
      <w:tblPr>
        <w:tblW w:w="5000" w:type="pct"/>
        <w:tblLook w:val="04A0" w:firstRow="1" w:lastRow="0" w:firstColumn="1" w:lastColumn="0" w:noHBand="0" w:noVBand="1"/>
      </w:tblPr>
      <w:tblGrid>
        <w:gridCol w:w="2757"/>
        <w:gridCol w:w="291"/>
        <w:gridCol w:w="627"/>
        <w:gridCol w:w="351"/>
        <w:gridCol w:w="627"/>
        <w:gridCol w:w="351"/>
        <w:gridCol w:w="695"/>
        <w:gridCol w:w="351"/>
        <w:gridCol w:w="695"/>
        <w:gridCol w:w="351"/>
        <w:gridCol w:w="627"/>
        <w:gridCol w:w="452"/>
        <w:gridCol w:w="621"/>
      </w:tblGrid>
      <w:tr w:rsidR="00927CDF" w:rsidRPr="009B71D5" w14:paraId="0CB65BEC" w14:textId="77777777" w:rsidTr="0057184B">
        <w:trPr>
          <w:trHeight w:val="255"/>
        </w:trPr>
        <w:tc>
          <w:tcPr>
            <w:tcW w:w="955" w:type="pct"/>
            <w:tcBorders>
              <w:top w:val="single" w:sz="4" w:space="0" w:color="auto"/>
              <w:left w:val="nil"/>
              <w:bottom w:val="nil"/>
              <w:right w:val="nil"/>
            </w:tcBorders>
            <w:noWrap/>
            <w:hideMark/>
          </w:tcPr>
          <w:p w14:paraId="1C70903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Parameter</w:t>
            </w:r>
          </w:p>
        </w:tc>
        <w:tc>
          <w:tcPr>
            <w:tcW w:w="602" w:type="pct"/>
            <w:gridSpan w:val="2"/>
            <w:tcBorders>
              <w:top w:val="single" w:sz="4" w:space="0" w:color="auto"/>
              <w:left w:val="nil"/>
              <w:bottom w:val="nil"/>
              <w:right w:val="nil"/>
            </w:tcBorders>
            <w:hideMark/>
          </w:tcPr>
          <w:p w14:paraId="25592B21"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Disagree</w:t>
            </w:r>
          </w:p>
        </w:tc>
        <w:tc>
          <w:tcPr>
            <w:tcW w:w="647" w:type="pct"/>
            <w:gridSpan w:val="2"/>
            <w:tcBorders>
              <w:top w:val="single" w:sz="4" w:space="0" w:color="auto"/>
              <w:left w:val="nil"/>
              <w:bottom w:val="nil"/>
              <w:right w:val="nil"/>
            </w:tcBorders>
            <w:hideMark/>
          </w:tcPr>
          <w:p w14:paraId="68D85DB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Disagree</w:t>
            </w:r>
          </w:p>
        </w:tc>
        <w:tc>
          <w:tcPr>
            <w:tcW w:w="699" w:type="pct"/>
            <w:gridSpan w:val="2"/>
            <w:tcBorders>
              <w:top w:val="single" w:sz="4" w:space="0" w:color="auto"/>
              <w:left w:val="nil"/>
              <w:bottom w:val="nil"/>
              <w:right w:val="nil"/>
            </w:tcBorders>
            <w:hideMark/>
          </w:tcPr>
          <w:p w14:paraId="4F900F5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Neither</w:t>
            </w:r>
          </w:p>
        </w:tc>
        <w:tc>
          <w:tcPr>
            <w:tcW w:w="699" w:type="pct"/>
            <w:gridSpan w:val="2"/>
            <w:tcBorders>
              <w:top w:val="single" w:sz="4" w:space="0" w:color="auto"/>
              <w:left w:val="nil"/>
              <w:bottom w:val="nil"/>
              <w:right w:val="nil"/>
            </w:tcBorders>
            <w:hideMark/>
          </w:tcPr>
          <w:p w14:paraId="64A88E7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Agree</w:t>
            </w:r>
          </w:p>
        </w:tc>
        <w:tc>
          <w:tcPr>
            <w:tcW w:w="647" w:type="pct"/>
            <w:gridSpan w:val="2"/>
            <w:tcBorders>
              <w:top w:val="single" w:sz="4" w:space="0" w:color="auto"/>
              <w:left w:val="nil"/>
              <w:bottom w:val="nil"/>
              <w:right w:val="nil"/>
            </w:tcBorders>
            <w:hideMark/>
          </w:tcPr>
          <w:p w14:paraId="316E1E4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Agree</w:t>
            </w:r>
          </w:p>
        </w:tc>
        <w:tc>
          <w:tcPr>
            <w:tcW w:w="293" w:type="pct"/>
            <w:tcBorders>
              <w:top w:val="single" w:sz="4" w:space="0" w:color="auto"/>
              <w:left w:val="nil"/>
              <w:bottom w:val="nil"/>
              <w:right w:val="nil"/>
            </w:tcBorders>
            <w:hideMark/>
          </w:tcPr>
          <w:p w14:paraId="688B9833"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M</w:t>
            </w:r>
          </w:p>
        </w:tc>
        <w:tc>
          <w:tcPr>
            <w:tcW w:w="458" w:type="pct"/>
            <w:tcBorders>
              <w:top w:val="single" w:sz="4" w:space="0" w:color="auto"/>
              <w:left w:val="nil"/>
              <w:bottom w:val="nil"/>
              <w:right w:val="nil"/>
            </w:tcBorders>
            <w:hideMark/>
          </w:tcPr>
          <w:p w14:paraId="4E5ACEA5"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STDEV</w:t>
            </w:r>
          </w:p>
        </w:tc>
      </w:tr>
      <w:tr w:rsidR="00927CDF" w:rsidRPr="009B71D5" w14:paraId="2ECAD9AA" w14:textId="77777777" w:rsidTr="0057184B">
        <w:trPr>
          <w:trHeight w:val="255"/>
        </w:trPr>
        <w:tc>
          <w:tcPr>
            <w:tcW w:w="955" w:type="pct"/>
            <w:tcBorders>
              <w:top w:val="nil"/>
              <w:left w:val="nil"/>
              <w:bottom w:val="single" w:sz="4" w:space="0" w:color="auto"/>
              <w:right w:val="nil"/>
            </w:tcBorders>
            <w:noWrap/>
            <w:hideMark/>
          </w:tcPr>
          <w:p w14:paraId="4AF12741"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170" w:type="pct"/>
            <w:tcBorders>
              <w:top w:val="nil"/>
              <w:left w:val="nil"/>
              <w:bottom w:val="single" w:sz="4" w:space="0" w:color="auto"/>
              <w:right w:val="nil"/>
            </w:tcBorders>
            <w:noWrap/>
            <w:hideMark/>
          </w:tcPr>
          <w:p w14:paraId="207BBD2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32" w:type="pct"/>
            <w:tcBorders>
              <w:top w:val="nil"/>
              <w:left w:val="nil"/>
              <w:bottom w:val="single" w:sz="4" w:space="0" w:color="auto"/>
              <w:right w:val="nil"/>
            </w:tcBorders>
            <w:noWrap/>
            <w:hideMark/>
          </w:tcPr>
          <w:p w14:paraId="461396FF"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78947FB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32" w:type="pct"/>
            <w:tcBorders>
              <w:top w:val="nil"/>
              <w:left w:val="nil"/>
              <w:bottom w:val="single" w:sz="4" w:space="0" w:color="auto"/>
              <w:right w:val="nil"/>
            </w:tcBorders>
            <w:noWrap/>
            <w:hideMark/>
          </w:tcPr>
          <w:p w14:paraId="73F46977"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027F0048"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83" w:type="pct"/>
            <w:tcBorders>
              <w:top w:val="nil"/>
              <w:left w:val="nil"/>
              <w:bottom w:val="single" w:sz="4" w:space="0" w:color="auto"/>
              <w:right w:val="nil"/>
            </w:tcBorders>
            <w:noWrap/>
            <w:hideMark/>
          </w:tcPr>
          <w:p w14:paraId="5D3A7BFB"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27B3445F"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83" w:type="pct"/>
            <w:tcBorders>
              <w:top w:val="nil"/>
              <w:left w:val="nil"/>
              <w:bottom w:val="single" w:sz="4" w:space="0" w:color="auto"/>
              <w:right w:val="nil"/>
            </w:tcBorders>
            <w:noWrap/>
            <w:hideMark/>
          </w:tcPr>
          <w:p w14:paraId="2352C87B"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39E1D39A"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32" w:type="pct"/>
            <w:tcBorders>
              <w:top w:val="nil"/>
              <w:left w:val="nil"/>
              <w:bottom w:val="single" w:sz="4" w:space="0" w:color="auto"/>
              <w:right w:val="nil"/>
            </w:tcBorders>
            <w:noWrap/>
            <w:hideMark/>
          </w:tcPr>
          <w:p w14:paraId="277F884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93" w:type="pct"/>
            <w:tcBorders>
              <w:top w:val="nil"/>
              <w:left w:val="nil"/>
              <w:bottom w:val="single" w:sz="4" w:space="0" w:color="auto"/>
              <w:right w:val="nil"/>
            </w:tcBorders>
            <w:noWrap/>
            <w:hideMark/>
          </w:tcPr>
          <w:p w14:paraId="629BAA49"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458" w:type="pct"/>
            <w:tcBorders>
              <w:top w:val="nil"/>
              <w:left w:val="nil"/>
              <w:bottom w:val="single" w:sz="4" w:space="0" w:color="auto"/>
              <w:right w:val="nil"/>
            </w:tcBorders>
            <w:noWrap/>
            <w:hideMark/>
          </w:tcPr>
          <w:p w14:paraId="08E0AFF4"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r>
      <w:tr w:rsidR="00927CDF" w:rsidRPr="009B71D5" w14:paraId="3933077C" w14:textId="77777777" w:rsidTr="0057184B">
        <w:trPr>
          <w:trHeight w:val="255"/>
        </w:trPr>
        <w:tc>
          <w:tcPr>
            <w:tcW w:w="955" w:type="pct"/>
            <w:noWrap/>
            <w:hideMark/>
          </w:tcPr>
          <w:p w14:paraId="370D272D" w14:textId="4D52995D"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S</w:t>
            </w:r>
            <w:r w:rsidR="00927CDF" w:rsidRPr="009B71D5">
              <w:rPr>
                <w:rFonts w:ascii="Arial Narrow" w:eastAsia="Arial Unicode MS" w:hAnsi="Arial Narrow" w:cs="Arial"/>
                <w:color w:val="000000" w:themeColor="text1"/>
                <w:sz w:val="18"/>
                <w:szCs w:val="18"/>
              </w:rPr>
              <w:t xml:space="preserve">ervices delivered </w:t>
            </w:r>
            <w:r w:rsidRPr="009B71D5">
              <w:rPr>
                <w:rFonts w:ascii="Arial Narrow" w:eastAsia="Arial Unicode MS" w:hAnsi="Arial Narrow" w:cs="Arial"/>
                <w:color w:val="000000" w:themeColor="text1"/>
                <w:sz w:val="18"/>
                <w:szCs w:val="18"/>
              </w:rPr>
              <w:t>on time</w:t>
            </w:r>
          </w:p>
        </w:tc>
        <w:tc>
          <w:tcPr>
            <w:tcW w:w="170" w:type="pct"/>
            <w:noWrap/>
            <w:hideMark/>
          </w:tcPr>
          <w:p w14:paraId="0EA4A9B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w:t>
            </w:r>
          </w:p>
        </w:tc>
        <w:tc>
          <w:tcPr>
            <w:tcW w:w="432" w:type="pct"/>
            <w:noWrap/>
            <w:hideMark/>
          </w:tcPr>
          <w:p w14:paraId="5E0F861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0.00%</w:t>
            </w:r>
          </w:p>
        </w:tc>
        <w:tc>
          <w:tcPr>
            <w:tcW w:w="216" w:type="pct"/>
            <w:noWrap/>
            <w:hideMark/>
          </w:tcPr>
          <w:p w14:paraId="14979AB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32" w:type="pct"/>
            <w:noWrap/>
            <w:hideMark/>
          </w:tcPr>
          <w:p w14:paraId="1718069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27.66%</w:t>
            </w:r>
          </w:p>
        </w:tc>
        <w:tc>
          <w:tcPr>
            <w:tcW w:w="216" w:type="pct"/>
            <w:noWrap/>
            <w:hideMark/>
          </w:tcPr>
          <w:p w14:paraId="0FC1EF6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1E0B0C4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27.660%</w:t>
            </w:r>
          </w:p>
        </w:tc>
        <w:tc>
          <w:tcPr>
            <w:tcW w:w="216" w:type="pct"/>
            <w:noWrap/>
            <w:hideMark/>
          </w:tcPr>
          <w:p w14:paraId="28E1E36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7CDE567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78A8D25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7F9A918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19.15%</w:t>
            </w:r>
          </w:p>
        </w:tc>
        <w:tc>
          <w:tcPr>
            <w:tcW w:w="293" w:type="pct"/>
            <w:noWrap/>
            <w:hideMark/>
          </w:tcPr>
          <w:p w14:paraId="67CE936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3.36</w:t>
            </w:r>
          </w:p>
        </w:tc>
        <w:tc>
          <w:tcPr>
            <w:tcW w:w="458" w:type="pct"/>
            <w:noWrap/>
            <w:hideMark/>
          </w:tcPr>
          <w:p w14:paraId="7AF8E34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1.09</w:t>
            </w:r>
          </w:p>
        </w:tc>
      </w:tr>
      <w:tr w:rsidR="00927CDF" w:rsidRPr="009B71D5" w14:paraId="340A0D74" w14:textId="77777777" w:rsidTr="0057184B">
        <w:trPr>
          <w:trHeight w:val="255"/>
        </w:trPr>
        <w:tc>
          <w:tcPr>
            <w:tcW w:w="955" w:type="pct"/>
            <w:noWrap/>
            <w:hideMark/>
          </w:tcPr>
          <w:p w14:paraId="75B2F5FD" w14:textId="2460FF87"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T</w:t>
            </w:r>
            <w:r w:rsidR="00927CDF" w:rsidRPr="009B71D5">
              <w:rPr>
                <w:rFonts w:ascii="Arial Narrow" w:eastAsia="Arial Unicode MS" w:hAnsi="Arial Narrow" w:cs="Arial"/>
                <w:color w:val="000000" w:themeColor="text1"/>
                <w:sz w:val="18"/>
                <w:szCs w:val="18"/>
              </w:rPr>
              <w:t xml:space="preserve">imelines are always reviewed and adjusted </w:t>
            </w:r>
          </w:p>
        </w:tc>
        <w:tc>
          <w:tcPr>
            <w:tcW w:w="170" w:type="pct"/>
            <w:noWrap/>
            <w:hideMark/>
          </w:tcPr>
          <w:p w14:paraId="6D93D1D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32" w:type="pct"/>
            <w:noWrap/>
            <w:hideMark/>
          </w:tcPr>
          <w:p w14:paraId="5AE6D4F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2.13%</w:t>
            </w:r>
          </w:p>
        </w:tc>
        <w:tc>
          <w:tcPr>
            <w:tcW w:w="216" w:type="pct"/>
            <w:noWrap/>
            <w:hideMark/>
          </w:tcPr>
          <w:p w14:paraId="6483EA4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w:t>
            </w:r>
          </w:p>
        </w:tc>
        <w:tc>
          <w:tcPr>
            <w:tcW w:w="432" w:type="pct"/>
            <w:noWrap/>
            <w:hideMark/>
          </w:tcPr>
          <w:p w14:paraId="33C09A7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21.28%</w:t>
            </w:r>
          </w:p>
        </w:tc>
        <w:tc>
          <w:tcPr>
            <w:tcW w:w="216" w:type="pct"/>
            <w:noWrap/>
            <w:hideMark/>
          </w:tcPr>
          <w:p w14:paraId="7EF3735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83" w:type="pct"/>
            <w:noWrap/>
            <w:hideMark/>
          </w:tcPr>
          <w:p w14:paraId="5C9BD65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19.149%</w:t>
            </w:r>
          </w:p>
        </w:tc>
        <w:tc>
          <w:tcPr>
            <w:tcW w:w="216" w:type="pct"/>
            <w:noWrap/>
            <w:hideMark/>
          </w:tcPr>
          <w:p w14:paraId="6179F73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1F0D89E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6570B1C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32" w:type="pct"/>
            <w:noWrap/>
            <w:hideMark/>
          </w:tcPr>
          <w:p w14:paraId="2F61A62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31.91%</w:t>
            </w:r>
          </w:p>
        </w:tc>
        <w:tc>
          <w:tcPr>
            <w:tcW w:w="293" w:type="pct"/>
            <w:noWrap/>
            <w:hideMark/>
          </w:tcPr>
          <w:p w14:paraId="502F946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458" w:type="pct"/>
            <w:noWrap/>
            <w:hideMark/>
          </w:tcPr>
          <w:p w14:paraId="4C5D58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1.21</w:t>
            </w:r>
          </w:p>
        </w:tc>
      </w:tr>
      <w:tr w:rsidR="00927CDF" w:rsidRPr="009B71D5" w14:paraId="550E28D4" w14:textId="77777777" w:rsidTr="0057184B">
        <w:trPr>
          <w:trHeight w:val="255"/>
        </w:trPr>
        <w:tc>
          <w:tcPr>
            <w:tcW w:w="955" w:type="pct"/>
            <w:noWrap/>
            <w:hideMark/>
          </w:tcPr>
          <w:p w14:paraId="00B2E879" w14:textId="1527D106"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lastRenderedPageBreak/>
              <w:t>D</w:t>
            </w:r>
            <w:r w:rsidR="00927CDF" w:rsidRPr="009B71D5">
              <w:rPr>
                <w:rFonts w:ascii="Arial Narrow" w:eastAsia="Arial Unicode MS" w:hAnsi="Arial Narrow" w:cs="Arial"/>
                <w:color w:val="000000" w:themeColor="text1"/>
                <w:sz w:val="18"/>
                <w:szCs w:val="18"/>
              </w:rPr>
              <w:t>elivery</w:t>
            </w:r>
            <w:r w:rsidRPr="009B71D5">
              <w:rPr>
                <w:rFonts w:ascii="Arial Narrow" w:eastAsia="Arial Unicode MS" w:hAnsi="Arial Narrow" w:cs="Arial"/>
                <w:color w:val="000000" w:themeColor="text1"/>
                <w:sz w:val="18"/>
                <w:szCs w:val="18"/>
              </w:rPr>
              <w:t xml:space="preserve"> </w:t>
            </w:r>
            <w:r w:rsidR="00927CDF" w:rsidRPr="009B71D5">
              <w:rPr>
                <w:rFonts w:ascii="Arial Narrow" w:eastAsia="Arial Unicode MS" w:hAnsi="Arial Narrow" w:cs="Arial"/>
                <w:color w:val="000000" w:themeColor="text1"/>
                <w:sz w:val="18"/>
                <w:szCs w:val="18"/>
              </w:rPr>
              <w:t>timelines</w:t>
            </w:r>
            <w:r w:rsidRPr="009B71D5">
              <w:rPr>
                <w:rFonts w:ascii="Arial Narrow" w:eastAsia="Arial Unicode MS" w:hAnsi="Arial Narrow" w:cs="Arial"/>
                <w:color w:val="000000" w:themeColor="text1"/>
                <w:sz w:val="18"/>
                <w:szCs w:val="18"/>
              </w:rPr>
              <w:t xml:space="preserve"> are met</w:t>
            </w:r>
          </w:p>
        </w:tc>
        <w:tc>
          <w:tcPr>
            <w:tcW w:w="170" w:type="pct"/>
            <w:noWrap/>
            <w:hideMark/>
          </w:tcPr>
          <w:p w14:paraId="6A8D087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noWrap/>
            <w:hideMark/>
          </w:tcPr>
          <w:p w14:paraId="3F8A213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8.51%</w:t>
            </w:r>
          </w:p>
        </w:tc>
        <w:tc>
          <w:tcPr>
            <w:tcW w:w="216" w:type="pct"/>
            <w:noWrap/>
            <w:hideMark/>
          </w:tcPr>
          <w:p w14:paraId="3128D61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noWrap/>
            <w:hideMark/>
          </w:tcPr>
          <w:p w14:paraId="06AA9A3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8.51%</w:t>
            </w:r>
          </w:p>
        </w:tc>
        <w:tc>
          <w:tcPr>
            <w:tcW w:w="216" w:type="pct"/>
            <w:noWrap/>
            <w:hideMark/>
          </w:tcPr>
          <w:p w14:paraId="59EAB94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1CD279F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34.043%</w:t>
            </w:r>
          </w:p>
        </w:tc>
        <w:tc>
          <w:tcPr>
            <w:tcW w:w="216" w:type="pct"/>
            <w:noWrap/>
            <w:hideMark/>
          </w:tcPr>
          <w:p w14:paraId="519EA44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83" w:type="pct"/>
            <w:noWrap/>
            <w:hideMark/>
          </w:tcPr>
          <w:p w14:paraId="4E11B2B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38.298%</w:t>
            </w:r>
          </w:p>
        </w:tc>
        <w:tc>
          <w:tcPr>
            <w:tcW w:w="216" w:type="pct"/>
            <w:noWrap/>
            <w:hideMark/>
          </w:tcPr>
          <w:p w14:paraId="18026F7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307B4FF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93" w:type="pct"/>
            <w:noWrap/>
            <w:hideMark/>
          </w:tcPr>
          <w:p w14:paraId="05B8B7B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3.34</w:t>
            </w:r>
          </w:p>
        </w:tc>
        <w:tc>
          <w:tcPr>
            <w:tcW w:w="458" w:type="pct"/>
            <w:noWrap/>
            <w:hideMark/>
          </w:tcPr>
          <w:p w14:paraId="1A6CA54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1.07</w:t>
            </w:r>
          </w:p>
        </w:tc>
      </w:tr>
      <w:tr w:rsidR="00927CDF" w:rsidRPr="009B71D5" w14:paraId="790640A6" w14:textId="77777777" w:rsidTr="0057184B">
        <w:trPr>
          <w:trHeight w:val="255"/>
        </w:trPr>
        <w:tc>
          <w:tcPr>
            <w:tcW w:w="955" w:type="pct"/>
            <w:noWrap/>
            <w:hideMark/>
          </w:tcPr>
          <w:p w14:paraId="1B412D27" w14:textId="26B000C6"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S</w:t>
            </w:r>
            <w:r w:rsidR="00927CDF" w:rsidRPr="009B71D5">
              <w:rPr>
                <w:rFonts w:ascii="Arial Narrow" w:eastAsia="Arial Unicode MS" w:hAnsi="Arial Narrow" w:cs="Arial"/>
                <w:color w:val="000000" w:themeColor="text1"/>
                <w:sz w:val="18"/>
                <w:szCs w:val="18"/>
              </w:rPr>
              <w:t xml:space="preserve">pecific budget allocation </w:t>
            </w:r>
          </w:p>
        </w:tc>
        <w:tc>
          <w:tcPr>
            <w:tcW w:w="170" w:type="pct"/>
            <w:noWrap/>
            <w:hideMark/>
          </w:tcPr>
          <w:p w14:paraId="2E6DE6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492B7CA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245966E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14CDCF7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369DB5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noWrap/>
            <w:hideMark/>
          </w:tcPr>
          <w:p w14:paraId="5B57D0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29.787%</w:t>
            </w:r>
          </w:p>
        </w:tc>
        <w:tc>
          <w:tcPr>
            <w:tcW w:w="216" w:type="pct"/>
            <w:noWrap/>
            <w:hideMark/>
          </w:tcPr>
          <w:p w14:paraId="52EAAFE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106B63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02C86D8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32" w:type="pct"/>
            <w:noWrap/>
            <w:hideMark/>
          </w:tcPr>
          <w:p w14:paraId="5E1F50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23.40%</w:t>
            </w:r>
          </w:p>
        </w:tc>
        <w:tc>
          <w:tcPr>
            <w:tcW w:w="293" w:type="pct"/>
            <w:noWrap/>
            <w:hideMark/>
          </w:tcPr>
          <w:p w14:paraId="7253B0A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w:t>
            </w:r>
          </w:p>
        </w:tc>
        <w:tc>
          <w:tcPr>
            <w:tcW w:w="458" w:type="pct"/>
            <w:noWrap/>
            <w:hideMark/>
          </w:tcPr>
          <w:p w14:paraId="0FACF38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1.26</w:t>
            </w:r>
          </w:p>
        </w:tc>
      </w:tr>
      <w:tr w:rsidR="00927CDF" w:rsidRPr="009B71D5" w14:paraId="5B9806CC" w14:textId="77777777" w:rsidTr="0057184B">
        <w:trPr>
          <w:trHeight w:val="255"/>
        </w:trPr>
        <w:tc>
          <w:tcPr>
            <w:tcW w:w="955" w:type="pct"/>
            <w:noWrap/>
            <w:hideMark/>
          </w:tcPr>
          <w:p w14:paraId="7FEB279F" w14:textId="491A71FD"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Cost-saving strategies are always implemented </w:t>
            </w:r>
          </w:p>
        </w:tc>
        <w:tc>
          <w:tcPr>
            <w:tcW w:w="170" w:type="pct"/>
            <w:noWrap/>
            <w:hideMark/>
          </w:tcPr>
          <w:p w14:paraId="7B5C00C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1396186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0031E52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152FFD0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16.67%</w:t>
            </w:r>
          </w:p>
        </w:tc>
        <w:tc>
          <w:tcPr>
            <w:tcW w:w="216" w:type="pct"/>
            <w:noWrap/>
            <w:hideMark/>
          </w:tcPr>
          <w:p w14:paraId="6D0BC24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7729DF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27.083%</w:t>
            </w:r>
          </w:p>
        </w:tc>
        <w:tc>
          <w:tcPr>
            <w:tcW w:w="216" w:type="pct"/>
            <w:noWrap/>
            <w:hideMark/>
          </w:tcPr>
          <w:p w14:paraId="1C6AEBA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noWrap/>
            <w:hideMark/>
          </w:tcPr>
          <w:p w14:paraId="4CDEF25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29.167%</w:t>
            </w:r>
          </w:p>
        </w:tc>
        <w:tc>
          <w:tcPr>
            <w:tcW w:w="216" w:type="pct"/>
            <w:noWrap/>
            <w:hideMark/>
          </w:tcPr>
          <w:p w14:paraId="2003751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3FB0589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16.67%</w:t>
            </w:r>
          </w:p>
        </w:tc>
        <w:tc>
          <w:tcPr>
            <w:tcW w:w="293" w:type="pct"/>
            <w:noWrap/>
            <w:hideMark/>
          </w:tcPr>
          <w:p w14:paraId="6B42584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3.25</w:t>
            </w:r>
          </w:p>
        </w:tc>
        <w:tc>
          <w:tcPr>
            <w:tcW w:w="458" w:type="pct"/>
            <w:noWrap/>
            <w:hideMark/>
          </w:tcPr>
          <w:p w14:paraId="6B41EFC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1.23</w:t>
            </w:r>
          </w:p>
        </w:tc>
      </w:tr>
      <w:tr w:rsidR="00927CDF" w:rsidRPr="009B71D5" w14:paraId="0B19BED2" w14:textId="77777777" w:rsidTr="0057184B">
        <w:trPr>
          <w:trHeight w:val="255"/>
        </w:trPr>
        <w:tc>
          <w:tcPr>
            <w:tcW w:w="955" w:type="pct"/>
            <w:noWrap/>
            <w:hideMark/>
          </w:tcPr>
          <w:p w14:paraId="72499CCB" w14:textId="1693CA62"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Supplier performance is always evaluated </w:t>
            </w:r>
          </w:p>
        </w:tc>
        <w:tc>
          <w:tcPr>
            <w:tcW w:w="170" w:type="pct"/>
            <w:noWrap/>
            <w:hideMark/>
          </w:tcPr>
          <w:p w14:paraId="0D110C0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62078B8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12.50%</w:t>
            </w:r>
          </w:p>
        </w:tc>
        <w:tc>
          <w:tcPr>
            <w:tcW w:w="216" w:type="pct"/>
            <w:noWrap/>
            <w:hideMark/>
          </w:tcPr>
          <w:p w14:paraId="567FFD0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32" w:type="pct"/>
            <w:noWrap/>
            <w:hideMark/>
          </w:tcPr>
          <w:p w14:paraId="071BBB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14.58%</w:t>
            </w:r>
          </w:p>
        </w:tc>
        <w:tc>
          <w:tcPr>
            <w:tcW w:w="216" w:type="pct"/>
            <w:noWrap/>
            <w:hideMark/>
          </w:tcPr>
          <w:p w14:paraId="4DE5DD6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066C06D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27.083%</w:t>
            </w:r>
          </w:p>
        </w:tc>
        <w:tc>
          <w:tcPr>
            <w:tcW w:w="216" w:type="pct"/>
            <w:noWrap/>
            <w:hideMark/>
          </w:tcPr>
          <w:p w14:paraId="794F766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83" w:type="pct"/>
            <w:noWrap/>
            <w:hideMark/>
          </w:tcPr>
          <w:p w14:paraId="787EBA9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22.917%</w:t>
            </w:r>
          </w:p>
        </w:tc>
        <w:tc>
          <w:tcPr>
            <w:tcW w:w="216" w:type="pct"/>
            <w:noWrap/>
            <w:hideMark/>
          </w:tcPr>
          <w:p w14:paraId="30C822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32" w:type="pct"/>
            <w:noWrap/>
            <w:hideMark/>
          </w:tcPr>
          <w:p w14:paraId="08DF2EB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22.92%</w:t>
            </w:r>
          </w:p>
        </w:tc>
        <w:tc>
          <w:tcPr>
            <w:tcW w:w="293" w:type="pct"/>
            <w:noWrap/>
            <w:hideMark/>
          </w:tcPr>
          <w:p w14:paraId="750EC84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3.29</w:t>
            </w:r>
          </w:p>
        </w:tc>
        <w:tc>
          <w:tcPr>
            <w:tcW w:w="458" w:type="pct"/>
            <w:noWrap/>
            <w:hideMark/>
          </w:tcPr>
          <w:p w14:paraId="53269B1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1.32</w:t>
            </w:r>
          </w:p>
        </w:tc>
      </w:tr>
      <w:tr w:rsidR="00927CDF" w:rsidRPr="009B71D5" w14:paraId="1652EFEB" w14:textId="77777777" w:rsidTr="0057184B">
        <w:trPr>
          <w:trHeight w:val="255"/>
        </w:trPr>
        <w:tc>
          <w:tcPr>
            <w:tcW w:w="955" w:type="pct"/>
            <w:noWrap/>
            <w:hideMark/>
          </w:tcPr>
          <w:p w14:paraId="75BA277F" w14:textId="3EC7D26A"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Customers are always satisfied </w:t>
            </w:r>
          </w:p>
        </w:tc>
        <w:tc>
          <w:tcPr>
            <w:tcW w:w="170" w:type="pct"/>
            <w:noWrap/>
            <w:hideMark/>
          </w:tcPr>
          <w:p w14:paraId="018A2F9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2D50A8D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0A69488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040FFF8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74CBB5A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83" w:type="pct"/>
            <w:noWrap/>
            <w:hideMark/>
          </w:tcPr>
          <w:p w14:paraId="4603A4D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36.170%</w:t>
            </w:r>
          </w:p>
        </w:tc>
        <w:tc>
          <w:tcPr>
            <w:tcW w:w="216" w:type="pct"/>
            <w:noWrap/>
            <w:hideMark/>
          </w:tcPr>
          <w:p w14:paraId="14D68E2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83" w:type="pct"/>
            <w:noWrap/>
            <w:hideMark/>
          </w:tcPr>
          <w:p w14:paraId="0618A9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23.404%</w:t>
            </w:r>
          </w:p>
        </w:tc>
        <w:tc>
          <w:tcPr>
            <w:tcW w:w="216" w:type="pct"/>
            <w:noWrap/>
            <w:hideMark/>
          </w:tcPr>
          <w:p w14:paraId="7B2AFE2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3B64B4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19.15%</w:t>
            </w:r>
          </w:p>
        </w:tc>
        <w:tc>
          <w:tcPr>
            <w:tcW w:w="293" w:type="pct"/>
            <w:noWrap/>
            <w:hideMark/>
          </w:tcPr>
          <w:p w14:paraId="2161CB9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3.30</w:t>
            </w:r>
          </w:p>
        </w:tc>
        <w:tc>
          <w:tcPr>
            <w:tcW w:w="458" w:type="pct"/>
            <w:noWrap/>
            <w:hideMark/>
          </w:tcPr>
          <w:p w14:paraId="3FCC29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1.21</w:t>
            </w:r>
          </w:p>
        </w:tc>
      </w:tr>
      <w:tr w:rsidR="00927CDF" w:rsidRPr="009B71D5" w14:paraId="438D001A" w14:textId="77777777" w:rsidTr="0057184B">
        <w:trPr>
          <w:trHeight w:val="255"/>
        </w:trPr>
        <w:tc>
          <w:tcPr>
            <w:tcW w:w="955" w:type="pct"/>
            <w:noWrap/>
            <w:hideMark/>
          </w:tcPr>
          <w:p w14:paraId="06CAD9CD" w14:textId="5A9C6991"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C</w:t>
            </w:r>
            <w:r w:rsidR="00927CDF" w:rsidRPr="009B71D5">
              <w:rPr>
                <w:rFonts w:ascii="Arial Narrow" w:eastAsia="Arial Unicode MS" w:hAnsi="Arial Narrow" w:cs="Arial"/>
                <w:color w:val="000000" w:themeColor="text1"/>
                <w:sz w:val="18"/>
                <w:szCs w:val="18"/>
              </w:rPr>
              <w:t xml:space="preserve">ustomer loyalty </w:t>
            </w:r>
            <w:r w:rsidRPr="009B71D5">
              <w:rPr>
                <w:rFonts w:ascii="Arial Narrow" w:eastAsia="Arial Unicode MS" w:hAnsi="Arial Narrow" w:cs="Arial"/>
                <w:color w:val="000000" w:themeColor="text1"/>
                <w:sz w:val="18"/>
                <w:szCs w:val="18"/>
              </w:rPr>
              <w:t>is built</w:t>
            </w:r>
          </w:p>
        </w:tc>
        <w:tc>
          <w:tcPr>
            <w:tcW w:w="170" w:type="pct"/>
            <w:noWrap/>
            <w:hideMark/>
          </w:tcPr>
          <w:p w14:paraId="2F122F4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32" w:type="pct"/>
            <w:noWrap/>
            <w:hideMark/>
          </w:tcPr>
          <w:p w14:paraId="67AC1A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6.25%</w:t>
            </w:r>
          </w:p>
        </w:tc>
        <w:tc>
          <w:tcPr>
            <w:tcW w:w="216" w:type="pct"/>
            <w:noWrap/>
            <w:hideMark/>
          </w:tcPr>
          <w:p w14:paraId="508054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663568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16.67%</w:t>
            </w:r>
          </w:p>
        </w:tc>
        <w:tc>
          <w:tcPr>
            <w:tcW w:w="216" w:type="pct"/>
            <w:noWrap/>
            <w:hideMark/>
          </w:tcPr>
          <w:p w14:paraId="29F68F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83" w:type="pct"/>
            <w:noWrap/>
            <w:hideMark/>
          </w:tcPr>
          <w:p w14:paraId="72D8DC0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31.250%</w:t>
            </w:r>
          </w:p>
        </w:tc>
        <w:tc>
          <w:tcPr>
            <w:tcW w:w="216" w:type="pct"/>
            <w:noWrap/>
            <w:hideMark/>
          </w:tcPr>
          <w:p w14:paraId="047EAB8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0A87149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27.083%</w:t>
            </w:r>
          </w:p>
        </w:tc>
        <w:tc>
          <w:tcPr>
            <w:tcW w:w="216" w:type="pct"/>
            <w:noWrap/>
            <w:hideMark/>
          </w:tcPr>
          <w:p w14:paraId="7B2CACD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7BEF3D0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18.75%</w:t>
            </w:r>
          </w:p>
        </w:tc>
        <w:tc>
          <w:tcPr>
            <w:tcW w:w="293" w:type="pct"/>
            <w:noWrap/>
            <w:hideMark/>
          </w:tcPr>
          <w:p w14:paraId="2404DA5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3.35</w:t>
            </w:r>
          </w:p>
        </w:tc>
        <w:tc>
          <w:tcPr>
            <w:tcW w:w="458" w:type="pct"/>
            <w:noWrap/>
            <w:hideMark/>
          </w:tcPr>
          <w:p w14:paraId="6938CFE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1.16</w:t>
            </w:r>
          </w:p>
        </w:tc>
      </w:tr>
      <w:tr w:rsidR="00927CDF" w:rsidRPr="009B71D5" w14:paraId="0CFBD929" w14:textId="77777777" w:rsidTr="0057184B">
        <w:trPr>
          <w:trHeight w:val="255"/>
        </w:trPr>
        <w:tc>
          <w:tcPr>
            <w:tcW w:w="955" w:type="pct"/>
            <w:noWrap/>
            <w:hideMark/>
          </w:tcPr>
          <w:p w14:paraId="1349B2D9" w14:textId="3D8AC2A8"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The customers are very pleased </w:t>
            </w:r>
          </w:p>
        </w:tc>
        <w:tc>
          <w:tcPr>
            <w:tcW w:w="170" w:type="pct"/>
            <w:noWrap/>
            <w:hideMark/>
          </w:tcPr>
          <w:p w14:paraId="0D5EFAA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0FC2F85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45BDFE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24D4310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7B6A451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36EA6CB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33.333%</w:t>
            </w:r>
          </w:p>
        </w:tc>
        <w:tc>
          <w:tcPr>
            <w:tcW w:w="216" w:type="pct"/>
            <w:noWrap/>
            <w:hideMark/>
          </w:tcPr>
          <w:p w14:paraId="5A5A443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53F886C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33.333%</w:t>
            </w:r>
          </w:p>
        </w:tc>
        <w:tc>
          <w:tcPr>
            <w:tcW w:w="216" w:type="pct"/>
            <w:noWrap/>
            <w:hideMark/>
          </w:tcPr>
          <w:p w14:paraId="0056E64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20CDA3F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12.50%</w:t>
            </w:r>
          </w:p>
        </w:tc>
        <w:tc>
          <w:tcPr>
            <w:tcW w:w="293" w:type="pct"/>
            <w:noWrap/>
            <w:hideMark/>
          </w:tcPr>
          <w:p w14:paraId="0C17F09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3.27</w:t>
            </w:r>
          </w:p>
        </w:tc>
        <w:tc>
          <w:tcPr>
            <w:tcW w:w="458" w:type="pct"/>
            <w:noWrap/>
            <w:hideMark/>
          </w:tcPr>
          <w:p w14:paraId="0D7643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1.14</w:t>
            </w:r>
          </w:p>
        </w:tc>
      </w:tr>
      <w:tr w:rsidR="00927CDF" w:rsidRPr="009B71D5" w14:paraId="0FD10616" w14:textId="77777777" w:rsidTr="0057184B">
        <w:trPr>
          <w:trHeight w:val="255"/>
        </w:trPr>
        <w:tc>
          <w:tcPr>
            <w:tcW w:w="955" w:type="pct"/>
            <w:noWrap/>
            <w:hideMark/>
          </w:tcPr>
          <w:p w14:paraId="34C6BC22" w14:textId="14FC33EB"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C</w:t>
            </w:r>
            <w:r w:rsidR="00927CDF" w:rsidRPr="009B71D5">
              <w:rPr>
                <w:rFonts w:ascii="Arial Narrow" w:eastAsia="Arial Unicode MS" w:hAnsi="Arial Narrow" w:cs="Arial"/>
                <w:color w:val="000000" w:themeColor="text1"/>
                <w:sz w:val="18"/>
                <w:szCs w:val="18"/>
              </w:rPr>
              <w:t xml:space="preserve">learly defined quality standards </w:t>
            </w:r>
          </w:p>
        </w:tc>
        <w:tc>
          <w:tcPr>
            <w:tcW w:w="170" w:type="pct"/>
            <w:noWrap/>
            <w:hideMark/>
          </w:tcPr>
          <w:p w14:paraId="472C2DB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04E24BE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78878E6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036ECDF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12.77%</w:t>
            </w:r>
          </w:p>
        </w:tc>
        <w:tc>
          <w:tcPr>
            <w:tcW w:w="216" w:type="pct"/>
            <w:noWrap/>
            <w:hideMark/>
          </w:tcPr>
          <w:p w14:paraId="4CDFB68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3D6A04F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34.043%</w:t>
            </w:r>
          </w:p>
        </w:tc>
        <w:tc>
          <w:tcPr>
            <w:tcW w:w="216" w:type="pct"/>
            <w:noWrap/>
            <w:hideMark/>
          </w:tcPr>
          <w:p w14:paraId="274CC90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47C9CB5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238ABDB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1C9D120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17.02%</w:t>
            </w:r>
          </w:p>
        </w:tc>
        <w:tc>
          <w:tcPr>
            <w:tcW w:w="293" w:type="pct"/>
            <w:noWrap/>
            <w:hideMark/>
          </w:tcPr>
          <w:p w14:paraId="50C8D29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3.26</w:t>
            </w:r>
          </w:p>
        </w:tc>
        <w:tc>
          <w:tcPr>
            <w:tcW w:w="458" w:type="pct"/>
            <w:noWrap/>
            <w:hideMark/>
          </w:tcPr>
          <w:p w14:paraId="434381A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1.21</w:t>
            </w:r>
          </w:p>
        </w:tc>
      </w:tr>
      <w:tr w:rsidR="00927CDF" w:rsidRPr="009B71D5" w14:paraId="44F92B7A" w14:textId="77777777" w:rsidTr="0057184B">
        <w:trPr>
          <w:trHeight w:val="255"/>
        </w:trPr>
        <w:tc>
          <w:tcPr>
            <w:tcW w:w="955" w:type="pct"/>
            <w:noWrap/>
            <w:hideMark/>
          </w:tcPr>
          <w:p w14:paraId="60E3327D" w14:textId="2A60827C"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There is regular monitoring of product quality </w:t>
            </w:r>
          </w:p>
        </w:tc>
        <w:tc>
          <w:tcPr>
            <w:tcW w:w="170" w:type="pct"/>
            <w:noWrap/>
            <w:hideMark/>
          </w:tcPr>
          <w:p w14:paraId="0714BD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41BA8EC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2D03DC8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w:t>
            </w:r>
          </w:p>
        </w:tc>
        <w:tc>
          <w:tcPr>
            <w:tcW w:w="432" w:type="pct"/>
            <w:noWrap/>
            <w:hideMark/>
          </w:tcPr>
          <w:p w14:paraId="0830136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20.83%</w:t>
            </w:r>
          </w:p>
        </w:tc>
        <w:tc>
          <w:tcPr>
            <w:tcW w:w="216" w:type="pct"/>
            <w:noWrap/>
            <w:hideMark/>
          </w:tcPr>
          <w:p w14:paraId="3764AFD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w:t>
            </w:r>
          </w:p>
        </w:tc>
        <w:tc>
          <w:tcPr>
            <w:tcW w:w="483" w:type="pct"/>
            <w:noWrap/>
            <w:hideMark/>
          </w:tcPr>
          <w:p w14:paraId="2CBA435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20.833%</w:t>
            </w:r>
          </w:p>
        </w:tc>
        <w:tc>
          <w:tcPr>
            <w:tcW w:w="216" w:type="pct"/>
            <w:noWrap/>
            <w:hideMark/>
          </w:tcPr>
          <w:p w14:paraId="00B5321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424FC15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25.000%</w:t>
            </w:r>
          </w:p>
        </w:tc>
        <w:tc>
          <w:tcPr>
            <w:tcW w:w="216" w:type="pct"/>
            <w:noWrap/>
            <w:hideMark/>
          </w:tcPr>
          <w:p w14:paraId="08B94C2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32" w:type="pct"/>
            <w:noWrap/>
            <w:hideMark/>
          </w:tcPr>
          <w:p w14:paraId="47AA2FE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22.92%</w:t>
            </w:r>
          </w:p>
        </w:tc>
        <w:tc>
          <w:tcPr>
            <w:tcW w:w="293" w:type="pct"/>
            <w:noWrap/>
            <w:hideMark/>
          </w:tcPr>
          <w:p w14:paraId="66FDA22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3.29</w:t>
            </w:r>
          </w:p>
        </w:tc>
        <w:tc>
          <w:tcPr>
            <w:tcW w:w="458" w:type="pct"/>
            <w:noWrap/>
            <w:hideMark/>
          </w:tcPr>
          <w:p w14:paraId="2B4303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1.32</w:t>
            </w:r>
          </w:p>
        </w:tc>
      </w:tr>
      <w:tr w:rsidR="00927CDF" w:rsidRPr="009B71D5" w14:paraId="62A7864B" w14:textId="77777777" w:rsidTr="0057184B">
        <w:trPr>
          <w:trHeight w:val="255"/>
        </w:trPr>
        <w:tc>
          <w:tcPr>
            <w:tcW w:w="955" w:type="pct"/>
            <w:noWrap/>
            <w:hideMark/>
          </w:tcPr>
          <w:p w14:paraId="2605C582" w14:textId="5FD133A8" w:rsidR="00927CDF" w:rsidRPr="009B71D5" w:rsidRDefault="00CC44AC"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Detect</w:t>
            </w:r>
            <w:r w:rsidR="00554F2D" w:rsidRPr="009B71D5">
              <w:rPr>
                <w:rFonts w:ascii="Arial Narrow" w:eastAsia="Arial Unicode MS" w:hAnsi="Arial Narrow" w:cs="Arial"/>
                <w:color w:val="000000" w:themeColor="text1"/>
                <w:sz w:val="18"/>
                <w:szCs w:val="18"/>
              </w:rPr>
              <w:t>ion</w:t>
            </w:r>
            <w:r w:rsidR="00927CDF" w:rsidRPr="009B71D5">
              <w:rPr>
                <w:rFonts w:ascii="Arial Narrow" w:eastAsia="Arial Unicode MS" w:hAnsi="Arial Narrow" w:cs="Arial"/>
                <w:color w:val="000000" w:themeColor="text1"/>
                <w:sz w:val="18"/>
                <w:szCs w:val="18"/>
              </w:rPr>
              <w:t xml:space="preserve"> and </w:t>
            </w:r>
            <w:r w:rsidRPr="009B71D5">
              <w:rPr>
                <w:rFonts w:ascii="Arial Narrow" w:eastAsia="Arial Unicode MS" w:hAnsi="Arial Narrow" w:cs="Arial"/>
                <w:color w:val="000000" w:themeColor="text1"/>
                <w:sz w:val="18"/>
                <w:szCs w:val="18"/>
              </w:rPr>
              <w:t>addressing</w:t>
            </w:r>
            <w:r w:rsidR="00927CDF" w:rsidRPr="009B71D5">
              <w:rPr>
                <w:rFonts w:ascii="Arial Narrow" w:eastAsia="Arial Unicode MS" w:hAnsi="Arial Narrow" w:cs="Arial"/>
                <w:color w:val="000000" w:themeColor="text1"/>
                <w:sz w:val="18"/>
                <w:szCs w:val="18"/>
              </w:rPr>
              <w:t xml:space="preserve"> quality issues quickly</w:t>
            </w:r>
          </w:p>
        </w:tc>
        <w:tc>
          <w:tcPr>
            <w:tcW w:w="170" w:type="pct"/>
            <w:noWrap/>
            <w:hideMark/>
          </w:tcPr>
          <w:p w14:paraId="4676CC1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noWrap/>
            <w:hideMark/>
          </w:tcPr>
          <w:p w14:paraId="567F78B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8.33%</w:t>
            </w:r>
          </w:p>
        </w:tc>
        <w:tc>
          <w:tcPr>
            <w:tcW w:w="216" w:type="pct"/>
            <w:noWrap/>
            <w:hideMark/>
          </w:tcPr>
          <w:p w14:paraId="7347352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0DCF4B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12.50%</w:t>
            </w:r>
          </w:p>
        </w:tc>
        <w:tc>
          <w:tcPr>
            <w:tcW w:w="216" w:type="pct"/>
            <w:noWrap/>
            <w:hideMark/>
          </w:tcPr>
          <w:p w14:paraId="64930C9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noWrap/>
            <w:hideMark/>
          </w:tcPr>
          <w:p w14:paraId="78579E1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29.167%</w:t>
            </w:r>
          </w:p>
        </w:tc>
        <w:tc>
          <w:tcPr>
            <w:tcW w:w="216" w:type="pct"/>
            <w:noWrap/>
            <w:hideMark/>
          </w:tcPr>
          <w:p w14:paraId="545844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83" w:type="pct"/>
            <w:noWrap/>
            <w:hideMark/>
          </w:tcPr>
          <w:p w14:paraId="593D37C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31.250%</w:t>
            </w:r>
          </w:p>
        </w:tc>
        <w:tc>
          <w:tcPr>
            <w:tcW w:w="216" w:type="pct"/>
            <w:noWrap/>
            <w:hideMark/>
          </w:tcPr>
          <w:p w14:paraId="1C91088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030046C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18.75%</w:t>
            </w:r>
          </w:p>
        </w:tc>
        <w:tc>
          <w:tcPr>
            <w:tcW w:w="293" w:type="pct"/>
            <w:noWrap/>
            <w:hideMark/>
          </w:tcPr>
          <w:p w14:paraId="3CA9360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w:t>
            </w:r>
          </w:p>
        </w:tc>
        <w:tc>
          <w:tcPr>
            <w:tcW w:w="458" w:type="pct"/>
            <w:noWrap/>
            <w:hideMark/>
          </w:tcPr>
          <w:p w14:paraId="428AD20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1.18</w:t>
            </w:r>
          </w:p>
        </w:tc>
      </w:tr>
      <w:tr w:rsidR="00927CDF" w:rsidRPr="009B71D5" w14:paraId="77561819" w14:textId="77777777" w:rsidTr="0057184B">
        <w:trPr>
          <w:trHeight w:val="255"/>
        </w:trPr>
        <w:tc>
          <w:tcPr>
            <w:tcW w:w="955" w:type="pct"/>
            <w:tcBorders>
              <w:top w:val="single" w:sz="4" w:space="0" w:color="auto"/>
              <w:left w:val="nil"/>
              <w:bottom w:val="single" w:sz="4" w:space="0" w:color="auto"/>
              <w:right w:val="nil"/>
            </w:tcBorders>
            <w:noWrap/>
            <w:hideMark/>
          </w:tcPr>
          <w:p w14:paraId="4FD7D6D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Aggregate Performance</w:t>
            </w:r>
          </w:p>
        </w:tc>
        <w:tc>
          <w:tcPr>
            <w:tcW w:w="170" w:type="pct"/>
            <w:tcBorders>
              <w:top w:val="single" w:sz="4" w:space="0" w:color="auto"/>
              <w:left w:val="nil"/>
              <w:bottom w:val="single" w:sz="4" w:space="0" w:color="auto"/>
              <w:right w:val="nil"/>
            </w:tcBorders>
            <w:noWrap/>
            <w:hideMark/>
          </w:tcPr>
          <w:p w14:paraId="2659F00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tcBorders>
              <w:top w:val="single" w:sz="4" w:space="0" w:color="auto"/>
              <w:left w:val="nil"/>
              <w:bottom w:val="single" w:sz="4" w:space="0" w:color="auto"/>
              <w:right w:val="nil"/>
            </w:tcBorders>
            <w:noWrap/>
            <w:hideMark/>
          </w:tcPr>
          <w:p w14:paraId="6359913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8.41%</w:t>
            </w:r>
          </w:p>
        </w:tc>
        <w:tc>
          <w:tcPr>
            <w:tcW w:w="216" w:type="pct"/>
            <w:tcBorders>
              <w:top w:val="single" w:sz="4" w:space="0" w:color="auto"/>
              <w:left w:val="nil"/>
              <w:bottom w:val="single" w:sz="4" w:space="0" w:color="auto"/>
              <w:right w:val="nil"/>
            </w:tcBorders>
            <w:noWrap/>
            <w:hideMark/>
          </w:tcPr>
          <w:p w14:paraId="7E25851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32" w:type="pct"/>
            <w:tcBorders>
              <w:top w:val="single" w:sz="4" w:space="0" w:color="auto"/>
              <w:left w:val="nil"/>
              <w:bottom w:val="single" w:sz="4" w:space="0" w:color="auto"/>
              <w:right w:val="nil"/>
            </w:tcBorders>
            <w:noWrap/>
            <w:hideMark/>
          </w:tcPr>
          <w:p w14:paraId="006F721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15.26%</w:t>
            </w:r>
          </w:p>
        </w:tc>
        <w:tc>
          <w:tcPr>
            <w:tcW w:w="216" w:type="pct"/>
            <w:tcBorders>
              <w:top w:val="single" w:sz="4" w:space="0" w:color="auto"/>
              <w:left w:val="nil"/>
              <w:bottom w:val="single" w:sz="4" w:space="0" w:color="auto"/>
              <w:right w:val="nil"/>
            </w:tcBorders>
            <w:noWrap/>
            <w:hideMark/>
          </w:tcPr>
          <w:p w14:paraId="4E7983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tcBorders>
              <w:top w:val="single" w:sz="4" w:space="0" w:color="auto"/>
              <w:left w:val="nil"/>
              <w:bottom w:val="single" w:sz="4" w:space="0" w:color="auto"/>
              <w:right w:val="nil"/>
            </w:tcBorders>
            <w:noWrap/>
            <w:hideMark/>
          </w:tcPr>
          <w:p w14:paraId="26AB0C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29.13%</w:t>
            </w:r>
          </w:p>
        </w:tc>
        <w:tc>
          <w:tcPr>
            <w:tcW w:w="216" w:type="pct"/>
            <w:tcBorders>
              <w:top w:val="single" w:sz="4" w:space="0" w:color="auto"/>
              <w:left w:val="nil"/>
              <w:bottom w:val="single" w:sz="4" w:space="0" w:color="auto"/>
              <w:right w:val="nil"/>
            </w:tcBorders>
            <w:noWrap/>
            <w:hideMark/>
          </w:tcPr>
          <w:p w14:paraId="0AF8447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tcBorders>
              <w:top w:val="single" w:sz="4" w:space="0" w:color="auto"/>
              <w:left w:val="nil"/>
              <w:bottom w:val="single" w:sz="4" w:space="0" w:color="auto"/>
              <w:right w:val="nil"/>
            </w:tcBorders>
            <w:noWrap/>
            <w:hideMark/>
          </w:tcPr>
          <w:p w14:paraId="7166D18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27.71%</w:t>
            </w:r>
          </w:p>
        </w:tc>
        <w:tc>
          <w:tcPr>
            <w:tcW w:w="216" w:type="pct"/>
            <w:tcBorders>
              <w:top w:val="single" w:sz="4" w:space="0" w:color="auto"/>
              <w:left w:val="nil"/>
              <w:bottom w:val="single" w:sz="4" w:space="0" w:color="auto"/>
              <w:right w:val="nil"/>
            </w:tcBorders>
            <w:noWrap/>
            <w:hideMark/>
          </w:tcPr>
          <w:p w14:paraId="108236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tcBorders>
              <w:top w:val="single" w:sz="4" w:space="0" w:color="auto"/>
              <w:left w:val="nil"/>
              <w:bottom w:val="single" w:sz="4" w:space="0" w:color="auto"/>
              <w:right w:val="nil"/>
            </w:tcBorders>
            <w:noWrap/>
            <w:hideMark/>
          </w:tcPr>
          <w:p w14:paraId="6E6C585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19.48%</w:t>
            </w:r>
          </w:p>
        </w:tc>
        <w:tc>
          <w:tcPr>
            <w:tcW w:w="293" w:type="pct"/>
            <w:tcBorders>
              <w:top w:val="single" w:sz="4" w:space="0" w:color="auto"/>
              <w:left w:val="nil"/>
              <w:bottom w:val="single" w:sz="4" w:space="0" w:color="auto"/>
              <w:right w:val="nil"/>
            </w:tcBorders>
            <w:noWrap/>
            <w:hideMark/>
          </w:tcPr>
          <w:p w14:paraId="4D85D12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3.35</w:t>
            </w:r>
          </w:p>
        </w:tc>
        <w:tc>
          <w:tcPr>
            <w:tcW w:w="458" w:type="pct"/>
            <w:tcBorders>
              <w:top w:val="single" w:sz="4" w:space="0" w:color="auto"/>
              <w:left w:val="nil"/>
              <w:bottom w:val="single" w:sz="4" w:space="0" w:color="auto"/>
              <w:right w:val="nil"/>
            </w:tcBorders>
            <w:noWrap/>
            <w:hideMark/>
          </w:tcPr>
          <w:p w14:paraId="21B6A7F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1.20</w:t>
            </w:r>
          </w:p>
        </w:tc>
      </w:tr>
    </w:tbl>
    <w:p w14:paraId="17ACB3B3" w14:textId="77777777" w:rsidR="00927CDF" w:rsidRPr="009B71D5" w:rsidRDefault="00927CDF" w:rsidP="009B71D5">
      <w:pPr>
        <w:contextualSpacing/>
        <w:jc w:val="both"/>
        <w:rPr>
          <w:rFonts w:ascii="Arial Narrow" w:eastAsia="Arial Unicode MS" w:hAnsi="Arial Narrow" w:cs="Arial"/>
          <w:b/>
          <w:bCs/>
          <w:color w:val="000000" w:themeColor="text1"/>
        </w:rPr>
      </w:pPr>
      <w:r w:rsidRPr="009B71D5">
        <w:rPr>
          <w:rFonts w:ascii="Arial Narrow" w:eastAsia="Arial Unicode MS" w:hAnsi="Arial Narrow" w:cs="Arial"/>
          <w:b/>
          <w:bCs/>
          <w:color w:val="000000" w:themeColor="text1"/>
        </w:rPr>
        <w:t>Source: Research data (2025)</w:t>
      </w:r>
    </w:p>
    <w:p w14:paraId="51AAC154" w14:textId="2B4AD85E" w:rsidR="00927CDF" w:rsidRPr="00F774EE" w:rsidRDefault="009A451C" w:rsidP="00973B5B">
      <w:pPr>
        <w:jc w:val="both"/>
        <w:rPr>
          <w:rFonts w:ascii="Arial Narrow" w:eastAsia="Arial Unicode MS" w:hAnsi="Arial Narrow" w:cs="Arial"/>
          <w:color w:val="000000" w:themeColor="text1"/>
        </w:rPr>
      </w:pPr>
      <w:proofErr w:type="spellStart"/>
      <w:r w:rsidRPr="009A451C">
        <w:rPr>
          <w:rFonts w:ascii="Arial Narrow" w:eastAsia="Arial Unicode MS" w:hAnsi="Arial Narrow" w:cs="Arial"/>
          <w:color w:val="000000" w:themeColor="text1"/>
        </w:rPr>
        <w:t>Fidnings</w:t>
      </w:r>
      <w:proofErr w:type="spellEnd"/>
      <w:r w:rsidRPr="009A451C">
        <w:rPr>
          <w:rFonts w:ascii="Arial Narrow" w:eastAsia="Arial Unicode MS" w:hAnsi="Arial Narrow" w:cs="Arial"/>
          <w:color w:val="000000" w:themeColor="text1"/>
        </w:rPr>
        <w:t xml:space="preserve"> indicate moderate agreement to the fact that the hospital's processes of procurement/delivery contribute to performance with a grand mean of 3.35 and a standard deviation of 1.20. This shows moderate variation in the experiences and opinions of the respondents. Responses were in agreement concerning the hospital’s processes such as the review of procurement schedules for delivery in a timely fashion. However, processes such as cost-cutting, the performance measurement of suppliers, quality measures, and provision of customer satisfaction/loyalty were areas of lower agreement and higher variability in the opinions of the respondents. This shows that the major processes are in place but in need of better control for efficiency.</w:t>
      </w:r>
    </w:p>
    <w:p w14:paraId="1EC7985F" w14:textId="68EF6A0F" w:rsidR="00927CDF" w:rsidRPr="00F774EE" w:rsidRDefault="00927CDF" w:rsidP="007445F7">
      <w:pPr>
        <w:pStyle w:val="Heading2"/>
        <w:rPr>
          <w:lang w:val="en-US"/>
        </w:rPr>
      </w:pPr>
      <w:bookmarkStart w:id="68" w:name="_Toc15338014"/>
      <w:bookmarkStart w:id="69" w:name="_Toc114401165"/>
      <w:bookmarkStart w:id="70" w:name="_Toc215328534"/>
      <w:r w:rsidRPr="00F774EE">
        <w:rPr>
          <w:lang w:val="en-US"/>
        </w:rPr>
        <w:t>Inferential Analysis</w:t>
      </w:r>
      <w:bookmarkEnd w:id="68"/>
      <w:bookmarkEnd w:id="69"/>
      <w:bookmarkEnd w:id="70"/>
    </w:p>
    <w:p w14:paraId="6A2D3AB8" w14:textId="5B1E668A" w:rsidR="00927CDF" w:rsidRPr="00F774EE" w:rsidRDefault="00796157" w:rsidP="00973B5B">
      <w:pPr>
        <w:jc w:val="both"/>
        <w:rPr>
          <w:rFonts w:ascii="Arial Narrow" w:eastAsia="Arial Unicode MS" w:hAnsi="Arial Narrow" w:cs="Arial"/>
          <w:color w:val="000000" w:themeColor="text1"/>
        </w:rPr>
      </w:pPr>
      <w:bookmarkStart w:id="71" w:name="_Toc526198650"/>
      <w:r w:rsidRPr="00F774EE">
        <w:rPr>
          <w:rFonts w:ascii="Arial Narrow" w:eastAsia="Arial Unicode MS" w:hAnsi="Arial Narrow" w:cs="Arial"/>
          <w:color w:val="000000" w:themeColor="text1"/>
          <w:lang w:val="en-US"/>
        </w:rPr>
        <w:t>The inferential analysis, as presented in this section was attempting to first identify whether or not there existed any relationship between the Independent Variables (IVs); open tendering, request for quotation, direct procurement, and restricted tendering and the dependent variable (DV); Pumwani Maternity Hospital's performance. It also obtained a model predict the DV based on these IVs through multiple regression analysis (MRA)</w:t>
      </w:r>
      <w:r w:rsidR="009A451C">
        <w:rPr>
          <w:rFonts w:ascii="Arial Narrow" w:eastAsia="Arial Unicode MS" w:hAnsi="Arial Narrow" w:cs="Arial"/>
          <w:color w:val="000000" w:themeColor="text1"/>
          <w:lang w:val="en-US"/>
        </w:rPr>
        <w:t xml:space="preserve"> at </w:t>
      </w:r>
      <w:r w:rsidRPr="00F774EE">
        <w:rPr>
          <w:rFonts w:ascii="Arial Narrow" w:eastAsia="Arial Unicode MS" w:hAnsi="Arial Narrow" w:cs="Arial"/>
          <w:color w:val="000000" w:themeColor="text1"/>
          <w:lang w:val="en-US"/>
        </w:rPr>
        <w:t>0.05 significance level</w:t>
      </w:r>
      <w:r w:rsidR="00927CDF" w:rsidRPr="00F774EE">
        <w:rPr>
          <w:rFonts w:ascii="Arial Narrow" w:eastAsia="Arial Unicode MS" w:hAnsi="Arial Narrow" w:cs="Arial"/>
          <w:color w:val="000000" w:themeColor="text1"/>
          <w:lang w:val="en-US"/>
        </w:rPr>
        <w:t xml:space="preserve">. </w:t>
      </w:r>
    </w:p>
    <w:p w14:paraId="5CCD1740" w14:textId="1155103A" w:rsidR="00927CDF" w:rsidRPr="00F774EE" w:rsidRDefault="002E2318" w:rsidP="00973B5B">
      <w:pPr>
        <w:jc w:val="both"/>
        <w:rPr>
          <w:rFonts w:ascii="Arial Narrow" w:eastAsia="Arial Unicode MS" w:hAnsi="Arial Narrow" w:cs="Arial"/>
          <w:color w:val="000000" w:themeColor="text1"/>
        </w:rPr>
      </w:pPr>
      <w:bookmarkStart w:id="72" w:name="_Toc70871547"/>
      <w:bookmarkEnd w:id="71"/>
      <w:r w:rsidRPr="00F774EE">
        <w:rPr>
          <w:rFonts w:ascii="Arial Narrow" w:eastAsia="Arial Unicode MS" w:hAnsi="Arial Narrow" w:cs="Arial"/>
          <w:color w:val="000000" w:themeColor="text1"/>
        </w:rPr>
        <w:t xml:space="preserve">The study conducted </w:t>
      </w:r>
      <w:r w:rsidR="00830CC9" w:rsidRPr="00F774EE">
        <w:rPr>
          <w:rFonts w:ascii="Arial Narrow" w:eastAsia="Arial Unicode MS" w:hAnsi="Arial Narrow" w:cs="Arial"/>
          <w:color w:val="000000" w:themeColor="text1"/>
        </w:rPr>
        <w:t xml:space="preserve">regression analysis </w:t>
      </w:r>
      <w:r w:rsidRPr="00F774EE">
        <w:rPr>
          <w:rFonts w:ascii="Arial Narrow" w:eastAsia="Arial Unicode MS" w:hAnsi="Arial Narrow" w:cs="Arial"/>
          <w:color w:val="000000" w:themeColor="text1"/>
        </w:rPr>
        <w:t>to estimate the overall model as given in Equation (</w:t>
      </w:r>
      <w:proofErr w:type="spellStart"/>
      <w:r w:rsidRPr="00F774EE">
        <w:rPr>
          <w:rFonts w:ascii="Arial Narrow" w:eastAsia="Arial Unicode MS" w:hAnsi="Arial Narrow" w:cs="Arial"/>
          <w:color w:val="000000" w:themeColor="text1"/>
        </w:rPr>
        <w:t>i</w:t>
      </w:r>
      <w:proofErr w:type="spellEnd"/>
      <w:r w:rsidRPr="00F774EE">
        <w:rPr>
          <w:rFonts w:ascii="Arial Narrow" w:eastAsia="Arial Unicode MS" w:hAnsi="Arial Narrow" w:cs="Arial"/>
          <w:color w:val="000000" w:themeColor="text1"/>
        </w:rPr>
        <w:t>)</w:t>
      </w:r>
      <w:r w:rsidR="00830CC9" w:rsidRPr="00F774EE">
        <w:rPr>
          <w:rFonts w:ascii="Arial Narrow" w:eastAsia="Arial Unicode MS" w:hAnsi="Arial Narrow" w:cs="Arial"/>
          <w:color w:val="000000" w:themeColor="text1"/>
        </w:rPr>
        <w:t xml:space="preserve"> where it yielded results</w:t>
      </w:r>
      <w:r w:rsidRPr="00F774EE">
        <w:rPr>
          <w:rFonts w:ascii="Arial Narrow" w:eastAsia="Arial Unicode MS" w:hAnsi="Arial Narrow" w:cs="Arial"/>
          <w:color w:val="000000" w:themeColor="text1"/>
        </w:rPr>
        <w:t xml:space="preserve"> in Table </w:t>
      </w:r>
      <w:r w:rsidR="009A451C">
        <w:rPr>
          <w:rFonts w:ascii="Arial Narrow" w:eastAsia="Arial Unicode MS" w:hAnsi="Arial Narrow" w:cs="Arial"/>
          <w:color w:val="000000" w:themeColor="text1"/>
        </w:rPr>
        <w:t>6</w:t>
      </w:r>
      <w:r w:rsidR="00927CDF" w:rsidRPr="00F774EE">
        <w:rPr>
          <w:rFonts w:ascii="Arial Narrow" w:eastAsia="Arial Unicode MS" w:hAnsi="Arial Narrow" w:cs="Arial"/>
          <w:color w:val="000000" w:themeColor="text1"/>
        </w:rPr>
        <w:t>.</w:t>
      </w:r>
    </w:p>
    <w:p w14:paraId="4301C6FE" w14:textId="736B8833" w:rsidR="00927CDF" w:rsidRPr="00F774EE" w:rsidRDefault="00973B5B" w:rsidP="00973B5B">
      <w:pPr>
        <w:jc w:val="both"/>
        <w:rPr>
          <w:rFonts w:ascii="Arial Narrow" w:eastAsia="Arial Unicode MS" w:hAnsi="Arial Narrow" w:cs="Arial"/>
          <w:b/>
          <w:bCs/>
          <w:color w:val="000000" w:themeColor="text1"/>
        </w:rPr>
      </w:pPr>
      <w:bookmarkStart w:id="73" w:name="_Toc204169841"/>
      <w:r w:rsidRPr="00F774EE">
        <w:rPr>
          <w:rFonts w:ascii="Arial Narrow" w:eastAsia="Arial Unicode MS" w:hAnsi="Arial Narrow" w:cs="Arial"/>
          <w:b/>
          <w:bCs/>
          <w:color w:val="000000" w:themeColor="text1"/>
        </w:rPr>
        <w:t>Table</w:t>
      </w:r>
      <w:r w:rsidRPr="00F774EE">
        <w:rPr>
          <w:rFonts w:ascii="Arial Narrow" w:eastAsia="Arial Unicode MS" w:hAnsi="Arial Narrow" w:cs="Arial"/>
          <w:b/>
          <w:bCs/>
          <w:color w:val="000000" w:themeColor="text1"/>
        </w:rPr>
        <w:fldChar w:fldCharType="begin"/>
      </w:r>
      <w:r w:rsidRPr="00F774EE">
        <w:rPr>
          <w:rFonts w:ascii="Arial Narrow" w:eastAsia="Arial Unicode MS" w:hAnsi="Arial Narrow" w:cs="Arial"/>
          <w:b/>
          <w:bCs/>
          <w:color w:val="000000" w:themeColor="text1"/>
        </w:rPr>
        <w:instrText xml:space="preserve"> SEQ Table \* ARABIC </w:instrText>
      </w:r>
      <w:r w:rsidRPr="00F774EE">
        <w:rPr>
          <w:rFonts w:ascii="Arial Narrow" w:eastAsia="Arial Unicode MS" w:hAnsi="Arial Narrow" w:cs="Arial"/>
          <w:b/>
          <w:bCs/>
          <w:color w:val="000000" w:themeColor="text1"/>
        </w:rPr>
        <w:fldChar w:fldCharType="separate"/>
      </w:r>
      <w:r w:rsidR="009B71D5">
        <w:rPr>
          <w:rFonts w:ascii="Arial Narrow" w:eastAsia="Arial Unicode MS" w:hAnsi="Arial Narrow" w:cs="Arial"/>
          <w:b/>
          <w:bCs/>
          <w:noProof/>
          <w:color w:val="000000" w:themeColor="text1"/>
        </w:rPr>
        <w:t>6</w:t>
      </w:r>
      <w:r w:rsidRPr="00F774EE">
        <w:rPr>
          <w:rFonts w:ascii="Arial Narrow" w:eastAsia="Arial Unicode MS" w:hAnsi="Arial Narrow" w:cs="Arial"/>
          <w:b/>
          <w:bCs/>
          <w:color w:val="000000" w:themeColor="text1"/>
        </w:rPr>
        <w:fldChar w:fldCharType="end"/>
      </w:r>
      <w:r w:rsidR="00927CDF" w:rsidRPr="00F774EE">
        <w:rPr>
          <w:rFonts w:ascii="Arial Narrow" w:eastAsia="Arial Unicode MS" w:hAnsi="Arial Narrow" w:cs="Arial"/>
          <w:b/>
          <w:bCs/>
          <w:color w:val="000000" w:themeColor="text1"/>
        </w:rPr>
        <w:t xml:space="preserve">: Regression </w:t>
      </w:r>
      <w:bookmarkEnd w:id="72"/>
      <w:r w:rsidR="00927CDF" w:rsidRPr="00F774EE">
        <w:rPr>
          <w:rFonts w:ascii="Arial Narrow" w:eastAsia="Arial Unicode MS" w:hAnsi="Arial Narrow" w:cs="Arial"/>
          <w:b/>
          <w:bCs/>
          <w:color w:val="000000" w:themeColor="text1"/>
        </w:rPr>
        <w:t>Coefficients</w:t>
      </w:r>
      <w:bookmarkEnd w:id="73"/>
    </w:p>
    <w:tbl>
      <w:tblPr>
        <w:tblW w:w="8858" w:type="dxa"/>
        <w:tblCellMar>
          <w:left w:w="0" w:type="dxa"/>
          <w:right w:w="0" w:type="dxa"/>
        </w:tblCellMar>
        <w:tblLook w:val="04A0" w:firstRow="1" w:lastRow="0" w:firstColumn="1" w:lastColumn="0" w:noHBand="0" w:noVBand="1"/>
      </w:tblPr>
      <w:tblGrid>
        <w:gridCol w:w="2410"/>
        <w:gridCol w:w="1537"/>
        <w:gridCol w:w="1908"/>
        <w:gridCol w:w="1413"/>
        <w:gridCol w:w="954"/>
        <w:gridCol w:w="636"/>
      </w:tblGrid>
      <w:tr w:rsidR="005D6A08" w:rsidRPr="00AB6344" w14:paraId="6B7FF820" w14:textId="77777777" w:rsidTr="00B27C37">
        <w:trPr>
          <w:trHeight w:val="20"/>
        </w:trPr>
        <w:tc>
          <w:tcPr>
            <w:tcW w:w="8858" w:type="dxa"/>
            <w:gridSpan w:val="6"/>
            <w:tcBorders>
              <w:top w:val="nil"/>
              <w:left w:val="nil"/>
              <w:bottom w:val="single" w:sz="8" w:space="0" w:color="auto"/>
              <w:right w:val="nil"/>
            </w:tcBorders>
            <w:tcMar>
              <w:top w:w="15" w:type="dxa"/>
              <w:left w:w="15" w:type="dxa"/>
              <w:bottom w:w="0" w:type="dxa"/>
              <w:right w:w="15" w:type="dxa"/>
            </w:tcMar>
            <w:vAlign w:val="center"/>
            <w:hideMark/>
          </w:tcPr>
          <w:p w14:paraId="035192F8" w14:textId="77777777" w:rsidR="005D6A08" w:rsidRPr="00AB6344" w:rsidRDefault="005D6A08" w:rsidP="00B27C37">
            <w:pPr>
              <w:jc w:val="center"/>
              <w:rPr>
                <w:rFonts w:ascii="Arial Narrow" w:eastAsia="Arial Unicode MS" w:hAnsi="Arial Narrow"/>
                <w:b/>
                <w:bCs/>
                <w:color w:val="000000" w:themeColor="text1"/>
              </w:rPr>
            </w:pPr>
            <w:proofErr w:type="spellStart"/>
            <w:r w:rsidRPr="00AB6344">
              <w:rPr>
                <w:rFonts w:ascii="Arial Narrow" w:eastAsia="Arial Unicode MS" w:hAnsi="Arial Narrow"/>
                <w:b/>
                <w:bCs/>
                <w:color w:val="000000" w:themeColor="text1"/>
              </w:rPr>
              <w:t>Coefficients</w:t>
            </w:r>
            <w:r w:rsidRPr="00AB6344">
              <w:rPr>
                <w:rFonts w:ascii="Arial Narrow" w:eastAsia="Arial Unicode MS" w:hAnsi="Arial Narrow"/>
                <w:b/>
                <w:bCs/>
                <w:color w:val="000000" w:themeColor="text1"/>
                <w:vertAlign w:val="superscript"/>
              </w:rPr>
              <w:t>a</w:t>
            </w:r>
            <w:proofErr w:type="spellEnd"/>
          </w:p>
        </w:tc>
      </w:tr>
      <w:tr w:rsidR="005D6A08" w:rsidRPr="00AB6344" w14:paraId="5C55288E" w14:textId="77777777" w:rsidTr="00B27C37">
        <w:trPr>
          <w:trHeight w:val="20"/>
        </w:trPr>
        <w:tc>
          <w:tcPr>
            <w:tcW w:w="2410" w:type="dxa"/>
            <w:tcMar>
              <w:top w:w="15" w:type="dxa"/>
              <w:left w:w="15" w:type="dxa"/>
              <w:bottom w:w="0" w:type="dxa"/>
              <w:right w:w="15" w:type="dxa"/>
            </w:tcMar>
            <w:vAlign w:val="bottom"/>
            <w:hideMark/>
          </w:tcPr>
          <w:p w14:paraId="275EE122" w14:textId="77777777" w:rsidR="005D6A08" w:rsidRPr="00AB6344" w:rsidRDefault="005D6A08" w:rsidP="00B27C37">
            <w:pPr>
              <w:jc w:val="both"/>
              <w:rPr>
                <w:rFonts w:ascii="Arial Narrow" w:eastAsia="Arial Unicode MS" w:hAnsi="Arial Narrow"/>
                <w:b/>
                <w:bCs/>
                <w:color w:val="000000" w:themeColor="text1"/>
              </w:rPr>
            </w:pPr>
          </w:p>
        </w:tc>
        <w:tc>
          <w:tcPr>
            <w:tcW w:w="1537" w:type="dxa"/>
            <w:tcMar>
              <w:top w:w="15" w:type="dxa"/>
              <w:left w:w="15" w:type="dxa"/>
              <w:bottom w:w="0" w:type="dxa"/>
              <w:right w:w="15" w:type="dxa"/>
            </w:tcMar>
            <w:vAlign w:val="bottom"/>
            <w:hideMark/>
          </w:tcPr>
          <w:p w14:paraId="7DEFA95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Unstandardized Coefficients</w:t>
            </w:r>
          </w:p>
        </w:tc>
        <w:tc>
          <w:tcPr>
            <w:tcW w:w="1908" w:type="dxa"/>
            <w:tcMar>
              <w:top w:w="15" w:type="dxa"/>
              <w:left w:w="15" w:type="dxa"/>
              <w:bottom w:w="0" w:type="dxa"/>
              <w:right w:w="15" w:type="dxa"/>
            </w:tcMar>
            <w:vAlign w:val="bottom"/>
            <w:hideMark/>
          </w:tcPr>
          <w:p w14:paraId="6E40868F" w14:textId="77777777" w:rsidR="005D6A08" w:rsidRPr="00AB6344" w:rsidRDefault="005D6A08" w:rsidP="00B27C37">
            <w:pPr>
              <w:jc w:val="both"/>
              <w:rPr>
                <w:rFonts w:ascii="Arial Narrow" w:eastAsia="Arial Unicode MS" w:hAnsi="Arial Narrow"/>
                <w:color w:val="000000" w:themeColor="text1"/>
              </w:rPr>
            </w:pPr>
          </w:p>
        </w:tc>
        <w:tc>
          <w:tcPr>
            <w:tcW w:w="1413" w:type="dxa"/>
            <w:tcMar>
              <w:top w:w="15" w:type="dxa"/>
              <w:left w:w="15" w:type="dxa"/>
              <w:bottom w:w="0" w:type="dxa"/>
              <w:right w:w="15" w:type="dxa"/>
            </w:tcMar>
            <w:vAlign w:val="bottom"/>
            <w:hideMark/>
          </w:tcPr>
          <w:p w14:paraId="3C7703E0"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Standardized Coefficients</w:t>
            </w:r>
          </w:p>
        </w:tc>
        <w:tc>
          <w:tcPr>
            <w:tcW w:w="954" w:type="dxa"/>
            <w:tcMar>
              <w:top w:w="15" w:type="dxa"/>
              <w:left w:w="15" w:type="dxa"/>
              <w:bottom w:w="0" w:type="dxa"/>
              <w:right w:w="15" w:type="dxa"/>
            </w:tcMar>
            <w:vAlign w:val="bottom"/>
            <w:hideMark/>
          </w:tcPr>
          <w:p w14:paraId="3CDC7FD1"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t</w:t>
            </w:r>
          </w:p>
        </w:tc>
        <w:tc>
          <w:tcPr>
            <w:tcW w:w="636" w:type="dxa"/>
            <w:tcMar>
              <w:top w:w="15" w:type="dxa"/>
              <w:left w:w="15" w:type="dxa"/>
              <w:bottom w:w="0" w:type="dxa"/>
              <w:right w:w="15" w:type="dxa"/>
            </w:tcMar>
            <w:vAlign w:val="bottom"/>
            <w:hideMark/>
          </w:tcPr>
          <w:p w14:paraId="72204DCA"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Sig.</w:t>
            </w:r>
          </w:p>
        </w:tc>
      </w:tr>
      <w:tr w:rsidR="005D6A08" w:rsidRPr="00AB6344" w14:paraId="2FDF9668" w14:textId="77777777" w:rsidTr="00B27C37">
        <w:trPr>
          <w:trHeight w:val="20"/>
        </w:trPr>
        <w:tc>
          <w:tcPr>
            <w:tcW w:w="2410" w:type="dxa"/>
            <w:tcBorders>
              <w:top w:val="nil"/>
              <w:left w:val="nil"/>
              <w:bottom w:val="single" w:sz="8" w:space="0" w:color="auto"/>
              <w:right w:val="nil"/>
            </w:tcBorders>
            <w:tcMar>
              <w:top w:w="15" w:type="dxa"/>
              <w:left w:w="15" w:type="dxa"/>
              <w:bottom w:w="0" w:type="dxa"/>
              <w:right w:w="15" w:type="dxa"/>
            </w:tcMar>
            <w:vAlign w:val="bottom"/>
            <w:hideMark/>
          </w:tcPr>
          <w:p w14:paraId="4A01B843"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 </w:t>
            </w:r>
          </w:p>
        </w:tc>
        <w:tc>
          <w:tcPr>
            <w:tcW w:w="1537" w:type="dxa"/>
            <w:tcBorders>
              <w:top w:val="nil"/>
              <w:left w:val="nil"/>
              <w:bottom w:val="single" w:sz="8" w:space="0" w:color="auto"/>
              <w:right w:val="nil"/>
            </w:tcBorders>
            <w:tcMar>
              <w:top w:w="15" w:type="dxa"/>
              <w:left w:w="15" w:type="dxa"/>
              <w:bottom w:w="0" w:type="dxa"/>
              <w:right w:w="15" w:type="dxa"/>
            </w:tcMar>
            <w:vAlign w:val="bottom"/>
            <w:hideMark/>
          </w:tcPr>
          <w:p w14:paraId="3F06B2AA"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B</w:t>
            </w:r>
          </w:p>
        </w:tc>
        <w:tc>
          <w:tcPr>
            <w:tcW w:w="1908" w:type="dxa"/>
            <w:tcBorders>
              <w:top w:val="nil"/>
              <w:left w:val="nil"/>
              <w:bottom w:val="single" w:sz="8" w:space="0" w:color="auto"/>
              <w:right w:val="nil"/>
            </w:tcBorders>
            <w:tcMar>
              <w:top w:w="15" w:type="dxa"/>
              <w:left w:w="15" w:type="dxa"/>
              <w:bottom w:w="0" w:type="dxa"/>
              <w:right w:w="15" w:type="dxa"/>
            </w:tcMar>
            <w:vAlign w:val="bottom"/>
            <w:hideMark/>
          </w:tcPr>
          <w:p w14:paraId="7F00F2C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Std. Error</w:t>
            </w:r>
          </w:p>
        </w:tc>
        <w:tc>
          <w:tcPr>
            <w:tcW w:w="1413" w:type="dxa"/>
            <w:tcBorders>
              <w:top w:val="nil"/>
              <w:left w:val="nil"/>
              <w:bottom w:val="single" w:sz="8" w:space="0" w:color="auto"/>
              <w:right w:val="nil"/>
            </w:tcBorders>
            <w:tcMar>
              <w:top w:w="15" w:type="dxa"/>
              <w:left w:w="15" w:type="dxa"/>
              <w:bottom w:w="0" w:type="dxa"/>
              <w:right w:w="15" w:type="dxa"/>
            </w:tcMar>
            <w:vAlign w:val="bottom"/>
            <w:hideMark/>
          </w:tcPr>
          <w:p w14:paraId="626FBAE0"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Beta</w:t>
            </w:r>
          </w:p>
        </w:tc>
        <w:tc>
          <w:tcPr>
            <w:tcW w:w="954" w:type="dxa"/>
            <w:tcBorders>
              <w:top w:val="nil"/>
              <w:left w:val="nil"/>
              <w:bottom w:val="single" w:sz="8" w:space="0" w:color="auto"/>
              <w:right w:val="nil"/>
            </w:tcBorders>
            <w:tcMar>
              <w:top w:w="15" w:type="dxa"/>
              <w:left w:w="15" w:type="dxa"/>
              <w:bottom w:w="0" w:type="dxa"/>
              <w:right w:w="15" w:type="dxa"/>
            </w:tcMar>
            <w:vAlign w:val="bottom"/>
            <w:hideMark/>
          </w:tcPr>
          <w:p w14:paraId="73610EE5" w14:textId="77777777" w:rsidR="005D6A08" w:rsidRPr="00AB6344" w:rsidRDefault="005D6A08" w:rsidP="00B27C37">
            <w:pPr>
              <w:jc w:val="both"/>
              <w:rPr>
                <w:rFonts w:ascii="Arial Narrow" w:eastAsia="Arial Unicode MS" w:hAnsi="Arial Narrow"/>
                <w:color w:val="000000" w:themeColor="text1"/>
              </w:rPr>
            </w:pPr>
          </w:p>
        </w:tc>
        <w:tc>
          <w:tcPr>
            <w:tcW w:w="636" w:type="dxa"/>
            <w:tcBorders>
              <w:top w:val="nil"/>
              <w:left w:val="nil"/>
              <w:bottom w:val="single" w:sz="8" w:space="0" w:color="auto"/>
              <w:right w:val="nil"/>
            </w:tcBorders>
            <w:tcMar>
              <w:top w:w="15" w:type="dxa"/>
              <w:left w:w="15" w:type="dxa"/>
              <w:bottom w:w="0" w:type="dxa"/>
              <w:right w:w="15" w:type="dxa"/>
            </w:tcMar>
            <w:vAlign w:val="bottom"/>
            <w:hideMark/>
          </w:tcPr>
          <w:p w14:paraId="6D855A21" w14:textId="77777777" w:rsidR="005D6A08" w:rsidRPr="00AB6344" w:rsidRDefault="005D6A08" w:rsidP="00B27C37">
            <w:pPr>
              <w:jc w:val="both"/>
              <w:rPr>
                <w:rFonts w:ascii="Arial Narrow" w:eastAsia="Arial Unicode MS" w:hAnsi="Arial Narrow"/>
                <w:color w:val="000000" w:themeColor="text1"/>
              </w:rPr>
            </w:pPr>
          </w:p>
        </w:tc>
      </w:tr>
      <w:tr w:rsidR="005D6A08" w:rsidRPr="00AB6344" w14:paraId="44443AE1" w14:textId="77777777" w:rsidTr="00B27C37">
        <w:trPr>
          <w:trHeight w:val="20"/>
        </w:trPr>
        <w:tc>
          <w:tcPr>
            <w:tcW w:w="2410" w:type="dxa"/>
            <w:tcMar>
              <w:top w:w="15" w:type="dxa"/>
              <w:left w:w="15" w:type="dxa"/>
              <w:bottom w:w="0" w:type="dxa"/>
              <w:right w:w="15" w:type="dxa"/>
            </w:tcMar>
            <w:hideMark/>
          </w:tcPr>
          <w:p w14:paraId="2F99D55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(Constant)</w:t>
            </w:r>
          </w:p>
        </w:tc>
        <w:tc>
          <w:tcPr>
            <w:tcW w:w="1537" w:type="dxa"/>
            <w:noWrap/>
            <w:tcMar>
              <w:top w:w="15" w:type="dxa"/>
              <w:left w:w="15" w:type="dxa"/>
              <w:bottom w:w="0" w:type="dxa"/>
              <w:right w:w="15" w:type="dxa"/>
            </w:tcMar>
            <w:hideMark/>
          </w:tcPr>
          <w:p w14:paraId="3B9A6856"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-.00035</w:t>
            </w:r>
          </w:p>
        </w:tc>
        <w:tc>
          <w:tcPr>
            <w:tcW w:w="0" w:type="auto"/>
            <w:noWrap/>
            <w:tcMar>
              <w:top w:w="15" w:type="dxa"/>
              <w:left w:w="15" w:type="dxa"/>
              <w:bottom w:w="0" w:type="dxa"/>
              <w:right w:w="15" w:type="dxa"/>
            </w:tcMar>
            <w:hideMark/>
          </w:tcPr>
          <w:p w14:paraId="2DA17D2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.005</w:t>
            </w:r>
          </w:p>
        </w:tc>
        <w:tc>
          <w:tcPr>
            <w:tcW w:w="1413" w:type="dxa"/>
            <w:tcMar>
              <w:top w:w="15" w:type="dxa"/>
              <w:left w:w="15" w:type="dxa"/>
              <w:bottom w:w="0" w:type="dxa"/>
              <w:right w:w="15" w:type="dxa"/>
            </w:tcMar>
            <w:hideMark/>
          </w:tcPr>
          <w:p w14:paraId="274A9603" w14:textId="77777777" w:rsidR="005D6A08" w:rsidRPr="00AB6344" w:rsidRDefault="005D6A08" w:rsidP="00B27C37">
            <w:pPr>
              <w:jc w:val="both"/>
              <w:rPr>
                <w:rFonts w:ascii="Arial Narrow" w:eastAsia="Arial Unicode MS" w:hAnsi="Arial Narrow"/>
                <w:color w:val="000000" w:themeColor="text1"/>
              </w:rPr>
            </w:pPr>
          </w:p>
        </w:tc>
        <w:tc>
          <w:tcPr>
            <w:tcW w:w="954" w:type="dxa"/>
            <w:noWrap/>
            <w:tcMar>
              <w:top w:w="15" w:type="dxa"/>
              <w:left w:w="15" w:type="dxa"/>
              <w:bottom w:w="0" w:type="dxa"/>
              <w:right w:w="15" w:type="dxa"/>
            </w:tcMar>
            <w:hideMark/>
          </w:tcPr>
          <w:p w14:paraId="7369B2F3"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-.073</w:t>
            </w:r>
          </w:p>
        </w:tc>
        <w:tc>
          <w:tcPr>
            <w:tcW w:w="636" w:type="dxa"/>
            <w:noWrap/>
            <w:tcMar>
              <w:top w:w="15" w:type="dxa"/>
              <w:left w:w="15" w:type="dxa"/>
              <w:bottom w:w="0" w:type="dxa"/>
              <w:right w:w="15" w:type="dxa"/>
            </w:tcMar>
            <w:hideMark/>
          </w:tcPr>
          <w:p w14:paraId="39030785"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.942</w:t>
            </w:r>
          </w:p>
        </w:tc>
      </w:tr>
      <w:tr w:rsidR="005D6A08" w:rsidRPr="00AB6344" w14:paraId="055D7C9B" w14:textId="77777777" w:rsidTr="00B27C37">
        <w:trPr>
          <w:trHeight w:val="20"/>
        </w:trPr>
        <w:tc>
          <w:tcPr>
            <w:tcW w:w="2410" w:type="dxa"/>
            <w:tcMar>
              <w:top w:w="15" w:type="dxa"/>
              <w:left w:w="15" w:type="dxa"/>
              <w:bottom w:w="0" w:type="dxa"/>
              <w:right w:w="15" w:type="dxa"/>
            </w:tcMar>
            <w:hideMark/>
          </w:tcPr>
          <w:p w14:paraId="0893A11C"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 xml:space="preserve">Open tendering </w:t>
            </w:r>
          </w:p>
        </w:tc>
        <w:tc>
          <w:tcPr>
            <w:tcW w:w="1537" w:type="dxa"/>
            <w:noWrap/>
            <w:tcMar>
              <w:top w:w="15" w:type="dxa"/>
              <w:left w:w="15" w:type="dxa"/>
              <w:bottom w:w="0" w:type="dxa"/>
              <w:right w:w="15" w:type="dxa"/>
            </w:tcMar>
            <w:hideMark/>
          </w:tcPr>
          <w:p w14:paraId="22985AB5"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.172</w:t>
            </w:r>
          </w:p>
        </w:tc>
        <w:tc>
          <w:tcPr>
            <w:tcW w:w="0" w:type="auto"/>
            <w:noWrap/>
            <w:tcMar>
              <w:top w:w="15" w:type="dxa"/>
              <w:left w:w="15" w:type="dxa"/>
              <w:bottom w:w="0" w:type="dxa"/>
              <w:right w:w="15" w:type="dxa"/>
            </w:tcMar>
            <w:hideMark/>
          </w:tcPr>
          <w:p w14:paraId="49DC99AF"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.078</w:t>
            </w:r>
          </w:p>
        </w:tc>
        <w:tc>
          <w:tcPr>
            <w:tcW w:w="0" w:type="auto"/>
            <w:noWrap/>
            <w:tcMar>
              <w:top w:w="15" w:type="dxa"/>
              <w:left w:w="15" w:type="dxa"/>
              <w:bottom w:w="0" w:type="dxa"/>
              <w:right w:w="15" w:type="dxa"/>
            </w:tcMar>
            <w:hideMark/>
          </w:tcPr>
          <w:p w14:paraId="2F00B6C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.164</w:t>
            </w:r>
          </w:p>
        </w:tc>
        <w:tc>
          <w:tcPr>
            <w:tcW w:w="954" w:type="dxa"/>
            <w:noWrap/>
            <w:tcMar>
              <w:top w:w="15" w:type="dxa"/>
              <w:left w:w="15" w:type="dxa"/>
              <w:bottom w:w="0" w:type="dxa"/>
              <w:right w:w="15" w:type="dxa"/>
            </w:tcMar>
            <w:hideMark/>
          </w:tcPr>
          <w:p w14:paraId="4971A359"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2.201</w:t>
            </w:r>
          </w:p>
        </w:tc>
        <w:tc>
          <w:tcPr>
            <w:tcW w:w="636" w:type="dxa"/>
            <w:noWrap/>
            <w:tcMar>
              <w:top w:w="15" w:type="dxa"/>
              <w:left w:w="15" w:type="dxa"/>
              <w:bottom w:w="0" w:type="dxa"/>
              <w:right w:w="15" w:type="dxa"/>
            </w:tcMar>
            <w:hideMark/>
          </w:tcPr>
          <w:p w14:paraId="2794751C"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.032</w:t>
            </w:r>
          </w:p>
        </w:tc>
      </w:tr>
      <w:tr w:rsidR="005D6A08" w:rsidRPr="00AB6344" w14:paraId="7C796C3A" w14:textId="77777777" w:rsidTr="00B27C37">
        <w:trPr>
          <w:trHeight w:val="20"/>
        </w:trPr>
        <w:tc>
          <w:tcPr>
            <w:tcW w:w="2410" w:type="dxa"/>
            <w:tcMar>
              <w:top w:w="15" w:type="dxa"/>
              <w:left w:w="15" w:type="dxa"/>
              <w:bottom w:w="0" w:type="dxa"/>
              <w:right w:w="15" w:type="dxa"/>
            </w:tcMar>
            <w:hideMark/>
          </w:tcPr>
          <w:p w14:paraId="6E81FA15"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Request for quotation</w:t>
            </w:r>
          </w:p>
        </w:tc>
        <w:tc>
          <w:tcPr>
            <w:tcW w:w="1537" w:type="dxa"/>
            <w:noWrap/>
            <w:tcMar>
              <w:top w:w="15" w:type="dxa"/>
              <w:left w:w="15" w:type="dxa"/>
              <w:bottom w:w="0" w:type="dxa"/>
              <w:right w:w="15" w:type="dxa"/>
            </w:tcMar>
            <w:hideMark/>
          </w:tcPr>
          <w:p w14:paraId="0B63E52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.458</w:t>
            </w:r>
          </w:p>
        </w:tc>
        <w:tc>
          <w:tcPr>
            <w:tcW w:w="0" w:type="auto"/>
            <w:noWrap/>
            <w:tcMar>
              <w:top w:w="15" w:type="dxa"/>
              <w:left w:w="15" w:type="dxa"/>
              <w:bottom w:w="0" w:type="dxa"/>
              <w:right w:w="15" w:type="dxa"/>
            </w:tcMar>
            <w:hideMark/>
          </w:tcPr>
          <w:p w14:paraId="125BB86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.128</w:t>
            </w:r>
          </w:p>
        </w:tc>
        <w:tc>
          <w:tcPr>
            <w:tcW w:w="0" w:type="auto"/>
            <w:noWrap/>
            <w:tcMar>
              <w:top w:w="15" w:type="dxa"/>
              <w:left w:w="15" w:type="dxa"/>
              <w:bottom w:w="0" w:type="dxa"/>
              <w:right w:w="15" w:type="dxa"/>
            </w:tcMar>
            <w:hideMark/>
          </w:tcPr>
          <w:p w14:paraId="63BE251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.426</w:t>
            </w:r>
          </w:p>
        </w:tc>
        <w:tc>
          <w:tcPr>
            <w:tcW w:w="954" w:type="dxa"/>
            <w:noWrap/>
            <w:tcMar>
              <w:top w:w="15" w:type="dxa"/>
              <w:left w:w="15" w:type="dxa"/>
              <w:bottom w:w="0" w:type="dxa"/>
              <w:right w:w="15" w:type="dxa"/>
            </w:tcMar>
            <w:hideMark/>
          </w:tcPr>
          <w:p w14:paraId="10A14C0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3.583</w:t>
            </w:r>
          </w:p>
        </w:tc>
        <w:tc>
          <w:tcPr>
            <w:tcW w:w="636" w:type="dxa"/>
            <w:noWrap/>
            <w:tcMar>
              <w:top w:w="15" w:type="dxa"/>
              <w:left w:w="15" w:type="dxa"/>
              <w:bottom w:w="0" w:type="dxa"/>
              <w:right w:w="15" w:type="dxa"/>
            </w:tcMar>
            <w:hideMark/>
          </w:tcPr>
          <w:p w14:paraId="16EF7C1F"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.001</w:t>
            </w:r>
          </w:p>
        </w:tc>
      </w:tr>
      <w:tr w:rsidR="005D6A08" w:rsidRPr="00AB6344" w14:paraId="0C67D609" w14:textId="77777777" w:rsidTr="00B27C37">
        <w:trPr>
          <w:trHeight w:val="20"/>
        </w:trPr>
        <w:tc>
          <w:tcPr>
            <w:tcW w:w="2410" w:type="dxa"/>
            <w:tcMar>
              <w:top w:w="15" w:type="dxa"/>
              <w:left w:w="15" w:type="dxa"/>
              <w:bottom w:w="0" w:type="dxa"/>
              <w:right w:w="15" w:type="dxa"/>
            </w:tcMar>
            <w:hideMark/>
          </w:tcPr>
          <w:p w14:paraId="5939EB66"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Direct procurement</w:t>
            </w:r>
          </w:p>
        </w:tc>
        <w:tc>
          <w:tcPr>
            <w:tcW w:w="1537" w:type="dxa"/>
            <w:noWrap/>
            <w:tcMar>
              <w:top w:w="15" w:type="dxa"/>
              <w:left w:w="15" w:type="dxa"/>
              <w:bottom w:w="0" w:type="dxa"/>
              <w:right w:w="15" w:type="dxa"/>
            </w:tcMar>
            <w:hideMark/>
          </w:tcPr>
          <w:p w14:paraId="1E088B7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.174</w:t>
            </w:r>
          </w:p>
        </w:tc>
        <w:tc>
          <w:tcPr>
            <w:tcW w:w="0" w:type="auto"/>
            <w:noWrap/>
            <w:tcMar>
              <w:top w:w="15" w:type="dxa"/>
              <w:left w:w="15" w:type="dxa"/>
              <w:bottom w:w="0" w:type="dxa"/>
              <w:right w:w="15" w:type="dxa"/>
            </w:tcMar>
            <w:hideMark/>
          </w:tcPr>
          <w:p w14:paraId="48DBEF4F"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.072</w:t>
            </w:r>
          </w:p>
        </w:tc>
        <w:tc>
          <w:tcPr>
            <w:tcW w:w="0" w:type="auto"/>
            <w:noWrap/>
            <w:tcMar>
              <w:top w:w="15" w:type="dxa"/>
              <w:left w:w="15" w:type="dxa"/>
              <w:bottom w:w="0" w:type="dxa"/>
              <w:right w:w="15" w:type="dxa"/>
            </w:tcMar>
            <w:hideMark/>
          </w:tcPr>
          <w:p w14:paraId="38788CA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.179</w:t>
            </w:r>
          </w:p>
        </w:tc>
        <w:tc>
          <w:tcPr>
            <w:tcW w:w="954" w:type="dxa"/>
            <w:noWrap/>
            <w:tcMar>
              <w:top w:w="15" w:type="dxa"/>
              <w:left w:w="15" w:type="dxa"/>
              <w:bottom w:w="0" w:type="dxa"/>
              <w:right w:w="15" w:type="dxa"/>
            </w:tcMar>
            <w:hideMark/>
          </w:tcPr>
          <w:p w14:paraId="03B9C70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2.401</w:t>
            </w:r>
          </w:p>
        </w:tc>
        <w:tc>
          <w:tcPr>
            <w:tcW w:w="636" w:type="dxa"/>
            <w:noWrap/>
            <w:tcMar>
              <w:top w:w="15" w:type="dxa"/>
              <w:left w:w="15" w:type="dxa"/>
              <w:bottom w:w="0" w:type="dxa"/>
              <w:right w:w="15" w:type="dxa"/>
            </w:tcMar>
            <w:hideMark/>
          </w:tcPr>
          <w:p w14:paraId="09152CE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.020</w:t>
            </w:r>
          </w:p>
        </w:tc>
      </w:tr>
      <w:tr w:rsidR="005D6A08" w:rsidRPr="00AB6344" w14:paraId="5955A730" w14:textId="77777777" w:rsidTr="00B27C37">
        <w:trPr>
          <w:trHeight w:val="20"/>
        </w:trPr>
        <w:tc>
          <w:tcPr>
            <w:tcW w:w="2410" w:type="dxa"/>
            <w:tcBorders>
              <w:top w:val="nil"/>
              <w:left w:val="nil"/>
              <w:bottom w:val="single" w:sz="8" w:space="0" w:color="auto"/>
              <w:right w:val="nil"/>
            </w:tcBorders>
            <w:tcMar>
              <w:top w:w="15" w:type="dxa"/>
              <w:left w:w="15" w:type="dxa"/>
              <w:bottom w:w="0" w:type="dxa"/>
              <w:right w:w="15" w:type="dxa"/>
            </w:tcMar>
            <w:hideMark/>
          </w:tcPr>
          <w:p w14:paraId="068ADB62"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Restricted tendering</w:t>
            </w:r>
          </w:p>
        </w:tc>
        <w:tc>
          <w:tcPr>
            <w:tcW w:w="1537" w:type="dxa"/>
            <w:tcBorders>
              <w:top w:val="nil"/>
              <w:left w:val="nil"/>
              <w:bottom w:val="single" w:sz="8" w:space="0" w:color="auto"/>
              <w:right w:val="nil"/>
            </w:tcBorders>
            <w:noWrap/>
            <w:tcMar>
              <w:top w:w="15" w:type="dxa"/>
              <w:left w:w="15" w:type="dxa"/>
              <w:bottom w:w="0" w:type="dxa"/>
              <w:right w:w="15" w:type="dxa"/>
            </w:tcMar>
            <w:hideMark/>
          </w:tcPr>
          <w:p w14:paraId="180EF65A"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.426</w:t>
            </w:r>
          </w:p>
        </w:tc>
        <w:tc>
          <w:tcPr>
            <w:tcW w:w="0" w:type="auto"/>
            <w:tcBorders>
              <w:top w:val="nil"/>
              <w:left w:val="nil"/>
              <w:bottom w:val="single" w:sz="8" w:space="0" w:color="auto"/>
              <w:right w:val="nil"/>
            </w:tcBorders>
            <w:noWrap/>
            <w:tcMar>
              <w:top w:w="15" w:type="dxa"/>
              <w:left w:w="15" w:type="dxa"/>
              <w:bottom w:w="0" w:type="dxa"/>
              <w:right w:w="15" w:type="dxa"/>
            </w:tcMar>
            <w:hideMark/>
          </w:tcPr>
          <w:p w14:paraId="110D9392"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.132</w:t>
            </w:r>
          </w:p>
        </w:tc>
        <w:tc>
          <w:tcPr>
            <w:tcW w:w="0" w:type="auto"/>
            <w:tcBorders>
              <w:top w:val="nil"/>
              <w:left w:val="nil"/>
              <w:bottom w:val="single" w:sz="8" w:space="0" w:color="auto"/>
              <w:right w:val="nil"/>
            </w:tcBorders>
            <w:noWrap/>
            <w:tcMar>
              <w:top w:w="15" w:type="dxa"/>
              <w:left w:w="15" w:type="dxa"/>
              <w:bottom w:w="0" w:type="dxa"/>
              <w:right w:w="15" w:type="dxa"/>
            </w:tcMar>
            <w:hideMark/>
          </w:tcPr>
          <w:p w14:paraId="50E2F65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.385</w:t>
            </w:r>
          </w:p>
        </w:tc>
        <w:tc>
          <w:tcPr>
            <w:tcW w:w="954" w:type="dxa"/>
            <w:tcBorders>
              <w:top w:val="nil"/>
              <w:left w:val="nil"/>
              <w:bottom w:val="single" w:sz="8" w:space="0" w:color="auto"/>
              <w:right w:val="nil"/>
            </w:tcBorders>
            <w:noWrap/>
            <w:tcMar>
              <w:top w:w="15" w:type="dxa"/>
              <w:left w:w="15" w:type="dxa"/>
              <w:bottom w:w="0" w:type="dxa"/>
              <w:right w:w="15" w:type="dxa"/>
            </w:tcMar>
            <w:hideMark/>
          </w:tcPr>
          <w:p w14:paraId="2E11718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3.217</w:t>
            </w:r>
          </w:p>
        </w:tc>
        <w:tc>
          <w:tcPr>
            <w:tcW w:w="636" w:type="dxa"/>
            <w:tcBorders>
              <w:top w:val="nil"/>
              <w:left w:val="nil"/>
              <w:bottom w:val="single" w:sz="8" w:space="0" w:color="auto"/>
              <w:right w:val="nil"/>
            </w:tcBorders>
            <w:noWrap/>
            <w:tcMar>
              <w:top w:w="15" w:type="dxa"/>
              <w:left w:w="15" w:type="dxa"/>
              <w:bottom w:w="0" w:type="dxa"/>
              <w:right w:w="15" w:type="dxa"/>
            </w:tcMar>
            <w:hideMark/>
          </w:tcPr>
          <w:p w14:paraId="6E3DF10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.002</w:t>
            </w:r>
          </w:p>
        </w:tc>
      </w:tr>
      <w:tr w:rsidR="005D6A08" w:rsidRPr="00AB6344" w14:paraId="645E9588" w14:textId="77777777" w:rsidTr="00B27C37">
        <w:trPr>
          <w:trHeight w:val="315"/>
        </w:trPr>
        <w:tc>
          <w:tcPr>
            <w:tcW w:w="8858" w:type="dxa"/>
            <w:gridSpan w:val="6"/>
            <w:tcMar>
              <w:top w:w="15" w:type="dxa"/>
              <w:left w:w="15" w:type="dxa"/>
              <w:bottom w:w="0" w:type="dxa"/>
              <w:right w:w="15" w:type="dxa"/>
            </w:tcMar>
            <w:hideMark/>
          </w:tcPr>
          <w:p w14:paraId="45FBB51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a. Dependent Variable: Performance of Pumwani Maternity Hospital</w:t>
            </w:r>
          </w:p>
        </w:tc>
      </w:tr>
    </w:tbl>
    <w:p w14:paraId="33B3460C" w14:textId="77777777" w:rsidR="00927CDF" w:rsidRPr="00F774EE" w:rsidRDefault="00927CDF"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 xml:space="preserve"> Source: Research data (2025)</w:t>
      </w:r>
    </w:p>
    <w:p w14:paraId="0EF37A96" w14:textId="7EC8D2E6" w:rsidR="00D3471C"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The results (T= </w:t>
      </w:r>
      <w:r w:rsidRPr="00AB6344">
        <w:rPr>
          <w:rFonts w:ascii="Arial Narrow" w:eastAsia="Arial Unicode MS" w:hAnsi="Arial Narrow"/>
          <w:color w:val="000000" w:themeColor="text1"/>
          <w:sz w:val="22"/>
          <w:szCs w:val="22"/>
          <w:lang w:val="en-US"/>
        </w:rPr>
        <w:t>2.201</w:t>
      </w:r>
      <w:r w:rsidRPr="00AB6344">
        <w:rPr>
          <w:rFonts w:ascii="Arial Narrow" w:eastAsia="Arial Unicode MS" w:hAnsi="Arial Narrow"/>
          <w:color w:val="000000" w:themeColor="text1"/>
          <w:sz w:val="22"/>
          <w:szCs w:val="22"/>
        </w:rPr>
        <w:t xml:space="preserve">; p = 0.032) show </w:t>
      </w:r>
      <w:r w:rsidRPr="00AB6344">
        <w:rPr>
          <w:rFonts w:ascii="Arial Narrow" w:eastAsia="Arial Unicode MS" w:hAnsi="Arial Narrow"/>
          <w:color w:val="000000" w:themeColor="text1"/>
          <w:sz w:val="22"/>
          <w:szCs w:val="22"/>
          <w:lang w:val="en-US"/>
        </w:rPr>
        <w:t xml:space="preserve">that the </w:t>
      </w:r>
      <w:r w:rsidRPr="00AB6344">
        <w:rPr>
          <w:rFonts w:ascii="Arial Narrow" w:eastAsia="Arial Unicode MS" w:hAnsi="Arial Narrow"/>
          <w:color w:val="000000" w:themeColor="text1"/>
          <w:sz w:val="22"/>
          <w:szCs w:val="22"/>
        </w:rPr>
        <w:t xml:space="preserve">p-value </w:t>
      </w:r>
      <w:r w:rsidRPr="00AB6344">
        <w:rPr>
          <w:rFonts w:ascii="Arial Narrow" w:eastAsia="Arial Unicode MS" w:hAnsi="Arial Narrow"/>
          <w:color w:val="000000" w:themeColor="text1"/>
          <w:sz w:val="22"/>
          <w:szCs w:val="22"/>
          <w:lang w:val="en-US"/>
        </w:rPr>
        <w:t xml:space="preserve">was </w:t>
      </w:r>
      <w:r w:rsidRPr="00AB6344">
        <w:rPr>
          <w:rFonts w:ascii="Arial Narrow" w:eastAsia="Arial Unicode MS" w:hAnsi="Arial Narrow"/>
          <w:color w:val="000000" w:themeColor="text1"/>
          <w:sz w:val="22"/>
          <w:szCs w:val="22"/>
        </w:rPr>
        <w:t xml:space="preserve">0.032l less than threshold of 0.05 meaning that at α = 0.05 open tendering has a significant effect on performance of Pumwani Maternity Hospital and evidence enough that open tendering can favourably predict performance of Pumwani Maternity Hospital.  Considering </w:t>
      </w:r>
      <w:r w:rsidRPr="00AB6344">
        <w:rPr>
          <w:rFonts w:ascii="Arial Narrow" w:eastAsia="Arial Unicode MS" w:hAnsi="Arial Narrow"/>
          <w:color w:val="000000" w:themeColor="text1"/>
          <w:sz w:val="22"/>
          <w:szCs w:val="22"/>
        </w:rPr>
        <w:lastRenderedPageBreak/>
        <w:t xml:space="preserve">that the number of records were 55, the degree of freedom = 55-1 = 54. So, T-critical (54) = 1.673 while in these results,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 xml:space="preserve">54) = </w:t>
      </w:r>
      <w:r w:rsidRPr="00AB6344">
        <w:rPr>
          <w:rFonts w:ascii="Arial Narrow" w:eastAsia="Arial Unicode MS" w:hAnsi="Arial Narrow"/>
          <w:color w:val="000000" w:themeColor="text1"/>
          <w:sz w:val="22"/>
          <w:szCs w:val="22"/>
          <w:lang w:val="en-US"/>
        </w:rPr>
        <w:t>2.0337</w:t>
      </w:r>
      <w:r w:rsidRPr="00AB6344">
        <w:rPr>
          <w:rFonts w:ascii="Arial Narrow" w:eastAsia="Arial Unicode MS" w:hAnsi="Arial Narrow"/>
          <w:color w:val="000000" w:themeColor="text1"/>
          <w:sz w:val="22"/>
          <w:szCs w:val="22"/>
        </w:rPr>
        <w:t>, p = .0</w:t>
      </w:r>
      <w:r w:rsidRPr="00AB6344">
        <w:rPr>
          <w:rFonts w:ascii="Arial Narrow" w:eastAsia="Arial Unicode MS" w:hAnsi="Arial Narrow"/>
          <w:color w:val="000000" w:themeColor="text1"/>
          <w:sz w:val="22"/>
          <w:szCs w:val="22"/>
          <w:lang w:val="en-US"/>
        </w:rPr>
        <w:t>22</w:t>
      </w:r>
      <w:r w:rsidRPr="00AB6344">
        <w:rPr>
          <w:rFonts w:ascii="Arial Narrow" w:eastAsia="Arial Unicode MS" w:hAnsi="Arial Narrow"/>
          <w:color w:val="000000" w:themeColor="text1"/>
          <w:sz w:val="22"/>
          <w:szCs w:val="22"/>
        </w:rPr>
        <w:t xml:space="preserve">. since,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 xml:space="preserve">54) = </w:t>
      </w:r>
      <w:r w:rsidRPr="00AB6344">
        <w:rPr>
          <w:rFonts w:ascii="Arial Narrow" w:eastAsia="Arial Unicode MS" w:hAnsi="Arial Narrow"/>
          <w:color w:val="000000" w:themeColor="text1"/>
          <w:sz w:val="22"/>
          <w:szCs w:val="22"/>
          <w:lang w:val="en-US"/>
        </w:rPr>
        <w:t>2.0337</w:t>
      </w:r>
      <w:r w:rsidRPr="00AB6344">
        <w:rPr>
          <w:rFonts w:ascii="Arial Narrow" w:eastAsia="Arial Unicode MS" w:hAnsi="Arial Narrow"/>
          <w:color w:val="000000" w:themeColor="text1"/>
          <w:sz w:val="22"/>
          <w:szCs w:val="22"/>
        </w:rPr>
        <w:t xml:space="preserve"> is greater than T-critical (54) to confirm open tendering predicts performance of Pumwani Maternity Hospital</w:t>
      </w:r>
      <w:r w:rsidR="00D3471C">
        <w:rPr>
          <w:rFonts w:ascii="Arial Narrow" w:eastAsia="Arial Unicode MS" w:hAnsi="Arial Narrow"/>
          <w:color w:val="000000" w:themeColor="text1"/>
          <w:sz w:val="22"/>
          <w:szCs w:val="22"/>
        </w:rPr>
        <w:t>.</w:t>
      </w:r>
      <w:r w:rsidR="00D3471C" w:rsidRPr="00D3471C">
        <w:t xml:space="preserve"> </w:t>
      </w:r>
      <w:r w:rsidR="00D3471C" w:rsidRPr="00D3471C">
        <w:rPr>
          <w:rFonts w:ascii="Arial Narrow" w:eastAsia="Arial Unicode MS" w:hAnsi="Arial Narrow"/>
          <w:color w:val="000000" w:themeColor="text1"/>
          <w:sz w:val="22"/>
          <w:szCs w:val="22"/>
        </w:rPr>
        <w:t xml:space="preserve">In addition to this, open tendering has been demonstrated to have a positive effect on supplier involvement, service delivery, and institutional effectiveness. In other cases, Njoki, Ismail, and Osoro (2021) have demonstrated a positive relationship between open tendering and the performance of state enterprises in Kenya, even after considering sampling bias. Otherwise, </w:t>
      </w:r>
      <w:proofErr w:type="spellStart"/>
      <w:r w:rsidR="00D3471C" w:rsidRPr="00D3471C">
        <w:rPr>
          <w:rFonts w:ascii="Arial Narrow" w:eastAsia="Arial Unicode MS" w:hAnsi="Arial Narrow"/>
          <w:color w:val="000000" w:themeColor="text1"/>
          <w:sz w:val="22"/>
          <w:szCs w:val="22"/>
        </w:rPr>
        <w:t>Chemta</w:t>
      </w:r>
      <w:proofErr w:type="spellEnd"/>
      <w:r w:rsidR="00D3471C" w:rsidRPr="00D3471C">
        <w:rPr>
          <w:rFonts w:ascii="Arial Narrow" w:eastAsia="Arial Unicode MS" w:hAnsi="Arial Narrow"/>
          <w:color w:val="000000" w:themeColor="text1"/>
          <w:sz w:val="22"/>
          <w:szCs w:val="22"/>
        </w:rPr>
        <w:t xml:space="preserve"> and </w:t>
      </w:r>
      <w:proofErr w:type="spellStart"/>
      <w:r w:rsidR="00D3471C" w:rsidRPr="00D3471C">
        <w:rPr>
          <w:rFonts w:ascii="Arial Narrow" w:eastAsia="Arial Unicode MS" w:hAnsi="Arial Narrow"/>
          <w:color w:val="000000" w:themeColor="text1"/>
          <w:sz w:val="22"/>
          <w:szCs w:val="22"/>
        </w:rPr>
        <w:t>Nyakwara</w:t>
      </w:r>
      <w:proofErr w:type="spellEnd"/>
      <w:r w:rsidR="00D3471C" w:rsidRPr="00D3471C">
        <w:rPr>
          <w:rFonts w:ascii="Arial Narrow" w:eastAsia="Arial Unicode MS" w:hAnsi="Arial Narrow"/>
          <w:color w:val="000000" w:themeColor="text1"/>
          <w:sz w:val="22"/>
          <w:szCs w:val="22"/>
        </w:rPr>
        <w:t xml:space="preserve"> (2020) have demonstrated a positive effect of open and transparent tendering on the overall performance of Garissa County Government. In other instances, </w:t>
      </w:r>
      <w:proofErr w:type="spellStart"/>
      <w:r w:rsidR="00D3471C" w:rsidRPr="00D3471C">
        <w:rPr>
          <w:rFonts w:ascii="Arial Narrow" w:eastAsia="Arial Unicode MS" w:hAnsi="Arial Narrow"/>
          <w:color w:val="000000" w:themeColor="text1"/>
          <w:sz w:val="22"/>
          <w:szCs w:val="22"/>
        </w:rPr>
        <w:t>Dagba</w:t>
      </w:r>
      <w:proofErr w:type="spellEnd"/>
      <w:r w:rsidR="00D3471C" w:rsidRPr="00D3471C">
        <w:rPr>
          <w:rFonts w:ascii="Arial Narrow" w:eastAsia="Arial Unicode MS" w:hAnsi="Arial Narrow"/>
          <w:color w:val="000000" w:themeColor="text1"/>
          <w:sz w:val="22"/>
          <w:szCs w:val="22"/>
        </w:rPr>
        <w:t xml:space="preserve"> and </w:t>
      </w:r>
      <w:proofErr w:type="spellStart"/>
      <w:r w:rsidR="00D3471C" w:rsidRPr="00D3471C">
        <w:rPr>
          <w:rFonts w:ascii="Arial Narrow" w:eastAsia="Arial Unicode MS" w:hAnsi="Arial Narrow"/>
          <w:color w:val="000000" w:themeColor="text1"/>
          <w:sz w:val="22"/>
          <w:szCs w:val="22"/>
        </w:rPr>
        <w:t>Dagba</w:t>
      </w:r>
      <w:proofErr w:type="spellEnd"/>
      <w:r w:rsidR="00D3471C" w:rsidRPr="00D3471C">
        <w:rPr>
          <w:rFonts w:ascii="Arial Narrow" w:eastAsia="Arial Unicode MS" w:hAnsi="Arial Narrow"/>
          <w:color w:val="000000" w:themeColor="text1"/>
          <w:sz w:val="22"/>
          <w:szCs w:val="22"/>
        </w:rPr>
        <w:t xml:space="preserve"> (2019) have demonstrated a positive relationship between open procurement and better results in various projects. In this way, and based on research from Pumwani Maternity Hospital, it is clear that open tendering encourages and promotes transparency, fair competition, quality control, and accountability for better results and overall organizational effectiveness.</w:t>
      </w:r>
    </w:p>
    <w:p w14:paraId="08AC2512" w14:textId="15F80714" w:rsidR="008E3CC9"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According to the results, (T= 3.583; p-value = 0.0</w:t>
      </w:r>
      <w:r w:rsidRPr="00AB6344">
        <w:rPr>
          <w:rFonts w:ascii="Arial Narrow" w:eastAsia="Arial Unicode MS" w:hAnsi="Arial Narrow"/>
          <w:color w:val="000000" w:themeColor="text1"/>
          <w:sz w:val="22"/>
          <w:szCs w:val="22"/>
          <w:lang w:val="en-US"/>
        </w:rPr>
        <w:t>01</w:t>
      </w:r>
      <w:r w:rsidRPr="00AB6344">
        <w:rPr>
          <w:rFonts w:ascii="Arial Narrow" w:eastAsia="Arial Unicode MS" w:hAnsi="Arial Narrow"/>
          <w:color w:val="000000" w:themeColor="text1"/>
          <w:sz w:val="22"/>
          <w:szCs w:val="22"/>
        </w:rPr>
        <w:t>), the p-value less than 0.0</w:t>
      </w:r>
      <w:r w:rsidR="008E3CC9">
        <w:rPr>
          <w:rFonts w:ascii="Arial Narrow" w:eastAsia="Arial Unicode MS" w:hAnsi="Arial Narrow"/>
          <w:color w:val="000000" w:themeColor="text1"/>
          <w:sz w:val="22"/>
          <w:szCs w:val="22"/>
        </w:rPr>
        <w:t>5</w:t>
      </w:r>
      <w:r w:rsidRPr="00AB6344">
        <w:rPr>
          <w:rFonts w:ascii="Arial Narrow" w:eastAsia="Arial Unicode MS" w:hAnsi="Arial Narrow"/>
          <w:color w:val="000000" w:themeColor="text1"/>
          <w:sz w:val="22"/>
          <w:szCs w:val="22"/>
        </w:rPr>
        <w:t xml:space="preserve"> threshold mean</w:t>
      </w:r>
      <w:r w:rsidR="008E3CC9">
        <w:rPr>
          <w:rFonts w:ascii="Arial Narrow" w:eastAsia="Arial Unicode MS" w:hAnsi="Arial Narrow"/>
          <w:color w:val="000000" w:themeColor="text1"/>
          <w:sz w:val="22"/>
          <w:szCs w:val="22"/>
        </w:rPr>
        <w:t>s</w:t>
      </w:r>
      <w:r w:rsidRPr="00AB6344">
        <w:rPr>
          <w:rFonts w:ascii="Arial Narrow" w:eastAsia="Arial Unicode MS" w:hAnsi="Arial Narrow"/>
          <w:color w:val="000000" w:themeColor="text1"/>
          <w:sz w:val="22"/>
          <w:szCs w:val="22"/>
        </w:rPr>
        <w:t xml:space="preserve"> existence of significant relationship between request for quotation and performance of Pumwani Maternity Hospital. This is evidence enough that the request for quotation is a predictor fit for estimating performance of Pumwani Maternity Hospital. T-critical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54) = 1.673 t(54) = 3.583, p = .0</w:t>
      </w:r>
      <w:r w:rsidRPr="00AB6344">
        <w:rPr>
          <w:rFonts w:ascii="Arial Narrow" w:eastAsia="Arial Unicode MS" w:hAnsi="Arial Narrow"/>
          <w:color w:val="000000" w:themeColor="text1"/>
          <w:sz w:val="22"/>
          <w:szCs w:val="22"/>
          <w:lang w:val="en-US"/>
        </w:rPr>
        <w:t>46</w:t>
      </w:r>
      <w:r w:rsidRPr="00AB6344">
        <w:rPr>
          <w:rFonts w:ascii="Arial Narrow" w:eastAsia="Arial Unicode MS" w:hAnsi="Arial Narrow"/>
          <w:color w:val="000000" w:themeColor="text1"/>
          <w:sz w:val="22"/>
          <w:szCs w:val="22"/>
        </w:rPr>
        <w:t xml:space="preserve"> where t(54) &gt; T-critical (54) request for quotation as a predictor of performance of Pumwani Maternity Hospitals.</w:t>
      </w:r>
      <w:r>
        <w:rPr>
          <w:rFonts w:ascii="Arial Narrow" w:eastAsia="Arial Unicode MS" w:hAnsi="Arial Narrow"/>
          <w:color w:val="000000" w:themeColor="text1"/>
          <w:sz w:val="22"/>
          <w:szCs w:val="22"/>
        </w:rPr>
        <w:t xml:space="preserve"> </w:t>
      </w:r>
      <w:r w:rsidR="001E385B">
        <w:rPr>
          <w:rFonts w:ascii="Arial Narrow" w:eastAsia="Arial Unicode MS" w:hAnsi="Arial Narrow"/>
          <w:color w:val="000000" w:themeColor="text1"/>
          <w:sz w:val="22"/>
          <w:szCs w:val="22"/>
        </w:rPr>
        <w:t>These findings conform with empirical r</w:t>
      </w:r>
      <w:r w:rsidR="001E385B" w:rsidRPr="001E385B">
        <w:rPr>
          <w:rFonts w:ascii="Arial Narrow" w:eastAsia="Arial Unicode MS" w:hAnsi="Arial Narrow"/>
          <w:color w:val="000000" w:themeColor="text1"/>
          <w:sz w:val="22"/>
          <w:szCs w:val="22"/>
        </w:rPr>
        <w:t xml:space="preserve">esearch </w:t>
      </w:r>
      <w:r w:rsidR="001E385B">
        <w:rPr>
          <w:rFonts w:ascii="Arial Narrow" w:eastAsia="Arial Unicode MS" w:hAnsi="Arial Narrow"/>
          <w:color w:val="000000" w:themeColor="text1"/>
          <w:sz w:val="22"/>
          <w:szCs w:val="22"/>
        </w:rPr>
        <w:t>which support</w:t>
      </w:r>
      <w:r w:rsidR="001E385B" w:rsidRPr="001E385B">
        <w:rPr>
          <w:rFonts w:ascii="Arial Narrow" w:eastAsia="Arial Unicode MS" w:hAnsi="Arial Narrow"/>
          <w:color w:val="000000" w:themeColor="text1"/>
          <w:sz w:val="22"/>
          <w:szCs w:val="22"/>
        </w:rPr>
        <w:t xml:space="preserve"> RFQ</w:t>
      </w:r>
      <w:r w:rsidR="001E385B">
        <w:rPr>
          <w:rFonts w:ascii="Arial Narrow" w:eastAsia="Arial Unicode MS" w:hAnsi="Arial Narrow"/>
          <w:color w:val="000000" w:themeColor="text1"/>
          <w:sz w:val="22"/>
          <w:szCs w:val="22"/>
        </w:rPr>
        <w:t xml:space="preserve"> </w:t>
      </w:r>
      <w:proofErr w:type="gramStart"/>
      <w:r w:rsidR="001E385B">
        <w:rPr>
          <w:rFonts w:ascii="Arial Narrow" w:eastAsia="Arial Unicode MS" w:hAnsi="Arial Narrow"/>
          <w:color w:val="000000" w:themeColor="text1"/>
          <w:sz w:val="22"/>
          <w:szCs w:val="22"/>
        </w:rPr>
        <w:t>as  significantly</w:t>
      </w:r>
      <w:proofErr w:type="gramEnd"/>
      <w:r w:rsidR="001E385B">
        <w:rPr>
          <w:rFonts w:ascii="Arial Narrow" w:eastAsia="Arial Unicode MS" w:hAnsi="Arial Narrow"/>
          <w:color w:val="000000" w:themeColor="text1"/>
          <w:sz w:val="22"/>
          <w:szCs w:val="22"/>
        </w:rPr>
        <w:t xml:space="preserve"> affecting</w:t>
      </w:r>
      <w:r w:rsidR="001E385B" w:rsidRPr="001E385B">
        <w:rPr>
          <w:rFonts w:ascii="Arial Narrow" w:eastAsia="Arial Unicode MS" w:hAnsi="Arial Narrow"/>
          <w:color w:val="000000" w:themeColor="text1"/>
          <w:sz w:val="22"/>
          <w:szCs w:val="22"/>
        </w:rPr>
        <w:t xml:space="preserve"> performance. </w:t>
      </w:r>
      <w:proofErr w:type="spellStart"/>
      <w:r w:rsidR="001E385B" w:rsidRPr="001E385B">
        <w:rPr>
          <w:rFonts w:ascii="Arial Narrow" w:eastAsia="Arial Unicode MS" w:hAnsi="Arial Narrow"/>
          <w:color w:val="000000" w:themeColor="text1"/>
          <w:sz w:val="22"/>
          <w:szCs w:val="22"/>
        </w:rPr>
        <w:t>Chemta</w:t>
      </w:r>
      <w:proofErr w:type="spellEnd"/>
      <w:r w:rsidR="001E385B" w:rsidRPr="001E385B">
        <w:rPr>
          <w:rFonts w:ascii="Arial Narrow" w:eastAsia="Arial Unicode MS" w:hAnsi="Arial Narrow"/>
          <w:color w:val="000000" w:themeColor="text1"/>
          <w:sz w:val="22"/>
          <w:szCs w:val="22"/>
        </w:rPr>
        <w:t xml:space="preserve"> and </w:t>
      </w:r>
      <w:proofErr w:type="spellStart"/>
      <w:r w:rsidR="001E385B" w:rsidRPr="001E385B">
        <w:rPr>
          <w:rFonts w:ascii="Arial Narrow" w:eastAsia="Arial Unicode MS" w:hAnsi="Arial Narrow"/>
          <w:color w:val="000000" w:themeColor="text1"/>
          <w:sz w:val="22"/>
          <w:szCs w:val="22"/>
        </w:rPr>
        <w:t>Nyakwara</w:t>
      </w:r>
      <w:proofErr w:type="spellEnd"/>
      <w:r w:rsidR="001E385B" w:rsidRPr="001E385B">
        <w:rPr>
          <w:rFonts w:ascii="Arial Narrow" w:eastAsia="Arial Unicode MS" w:hAnsi="Arial Narrow"/>
          <w:color w:val="000000" w:themeColor="text1"/>
          <w:sz w:val="22"/>
          <w:szCs w:val="22"/>
        </w:rPr>
        <w:t xml:space="preserve"> (2020) found that RFQ improves </w:t>
      </w:r>
      <w:r w:rsidR="001E385B">
        <w:rPr>
          <w:rFonts w:ascii="Arial Narrow" w:eastAsia="Arial Unicode MS" w:hAnsi="Arial Narrow"/>
          <w:color w:val="000000" w:themeColor="text1"/>
          <w:sz w:val="22"/>
          <w:szCs w:val="22"/>
        </w:rPr>
        <w:t xml:space="preserve">performance in supply </w:t>
      </w:r>
      <w:proofErr w:type="spellStart"/>
      <w:proofErr w:type="gramStart"/>
      <w:r w:rsidR="001E385B">
        <w:rPr>
          <w:rFonts w:ascii="Arial Narrow" w:eastAsia="Arial Unicode MS" w:hAnsi="Arial Narrow"/>
          <w:color w:val="000000" w:themeColor="text1"/>
          <w:sz w:val="22"/>
          <w:szCs w:val="22"/>
        </w:rPr>
        <w:t>shain</w:t>
      </w:r>
      <w:proofErr w:type="spellEnd"/>
      <w:r w:rsidR="001E385B">
        <w:rPr>
          <w:rFonts w:ascii="Arial Narrow" w:eastAsia="Arial Unicode MS" w:hAnsi="Arial Narrow"/>
          <w:color w:val="000000" w:themeColor="text1"/>
          <w:sz w:val="22"/>
          <w:szCs w:val="22"/>
        </w:rPr>
        <w:t xml:space="preserve"> </w:t>
      </w:r>
      <w:r w:rsidR="001E385B" w:rsidRPr="001E385B">
        <w:rPr>
          <w:rFonts w:ascii="Arial Narrow" w:eastAsia="Arial Unicode MS" w:hAnsi="Arial Narrow"/>
          <w:color w:val="000000" w:themeColor="text1"/>
          <w:sz w:val="22"/>
          <w:szCs w:val="22"/>
        </w:rPr>
        <w:t xml:space="preserve"> by</w:t>
      </w:r>
      <w:proofErr w:type="gramEnd"/>
      <w:r w:rsidR="001E385B" w:rsidRPr="001E385B">
        <w:rPr>
          <w:rFonts w:ascii="Arial Narrow" w:eastAsia="Arial Unicode MS" w:hAnsi="Arial Narrow"/>
          <w:color w:val="000000" w:themeColor="text1"/>
          <w:sz w:val="22"/>
          <w:szCs w:val="22"/>
        </w:rPr>
        <w:t xml:space="preserve"> shortening lead times, consistent with findings from Pumwani Maternity Hospital regarding order timeliness. Similarly, Salim and Kitheka (2019) reported that RFQ positively influences procurement performance in Mombasa County. However, the current study highlights inconsistencies in areas such as price standardization and supplier financial assessment, indicating that flexibility in RFQ procedures can lead to variable implementation. Overall, RFQ contributes to faster, transparent, and supplier-focused procurement, though greater standardization would further strengthen its impact on organizational performance.</w:t>
      </w:r>
    </w:p>
    <w:p w14:paraId="7B20EA33" w14:textId="6A9BC28B" w:rsidR="0059361A"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From the results, (T= 2.401; p-value= 0.020), the p-value is less than 0.05 threshold means a significant relationship between direct procurement and performance of Pumwani Maternity Hospital. Therefore, at α = 0.05, there proof that the direct procurement predicts performance of Pumwani Maternity Hospital. Furthermore, T-critical (54) = 1.673 while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54) = 2.401, p = .01</w:t>
      </w:r>
      <w:r w:rsidRPr="00AB6344">
        <w:rPr>
          <w:rFonts w:ascii="Arial Narrow" w:eastAsia="Arial Unicode MS" w:hAnsi="Arial Narrow"/>
          <w:color w:val="000000" w:themeColor="text1"/>
          <w:sz w:val="22"/>
          <w:szCs w:val="22"/>
          <w:lang w:val="en-US"/>
        </w:rPr>
        <w:t>4</w:t>
      </w:r>
      <w:r w:rsidRPr="00AB6344">
        <w:rPr>
          <w:rFonts w:ascii="Arial Narrow" w:eastAsia="Arial Unicode MS" w:hAnsi="Arial Narrow"/>
          <w:color w:val="000000" w:themeColor="text1"/>
          <w:sz w:val="22"/>
          <w:szCs w:val="22"/>
        </w:rPr>
        <w:t xml:space="preserve"> to imply t(54) &gt; T-critical (54) confirming direct procurement as a predictor of performance of Pumwani Maternity Hospital.</w:t>
      </w:r>
      <w:r>
        <w:rPr>
          <w:rFonts w:ascii="Arial Narrow" w:eastAsia="Arial Unicode MS" w:hAnsi="Arial Narrow"/>
          <w:color w:val="000000" w:themeColor="text1"/>
          <w:sz w:val="22"/>
          <w:szCs w:val="22"/>
        </w:rPr>
        <w:t xml:space="preserve"> </w:t>
      </w:r>
      <w:r w:rsidR="0059361A" w:rsidRPr="0059361A">
        <w:rPr>
          <w:rFonts w:ascii="Arial Narrow" w:eastAsia="Arial Unicode MS" w:hAnsi="Arial Narrow"/>
          <w:color w:val="000000" w:themeColor="text1"/>
          <w:sz w:val="22"/>
          <w:szCs w:val="22"/>
        </w:rPr>
        <w:t xml:space="preserve">The results are in line with the study carried out by Njoki et al. (2021) on the effects of direct procurement on the performance of organizations in state corporations in the country. Similarly, Karoki and Mwangangi (2020) established that there is a strong correlation between direct procurement strategy and the performance of hospitals in the city of Nairobi, especially when contract management is factored in. At the same time, the findings are in agreement with the research postulations advanced by </w:t>
      </w:r>
      <w:proofErr w:type="spellStart"/>
      <w:r w:rsidR="0059361A" w:rsidRPr="0059361A">
        <w:rPr>
          <w:rFonts w:ascii="Arial Narrow" w:eastAsia="Arial Unicode MS" w:hAnsi="Arial Narrow"/>
          <w:color w:val="000000" w:themeColor="text1"/>
          <w:sz w:val="22"/>
          <w:szCs w:val="22"/>
        </w:rPr>
        <w:t>Githinji</w:t>
      </w:r>
      <w:proofErr w:type="spellEnd"/>
      <w:r w:rsidR="0059361A" w:rsidRPr="0059361A">
        <w:rPr>
          <w:rFonts w:ascii="Arial Narrow" w:eastAsia="Arial Unicode MS" w:hAnsi="Arial Narrow"/>
          <w:color w:val="000000" w:themeColor="text1"/>
          <w:sz w:val="22"/>
          <w:szCs w:val="22"/>
        </w:rPr>
        <w:t xml:space="preserve"> and </w:t>
      </w:r>
      <w:proofErr w:type="spellStart"/>
      <w:r w:rsidR="0059361A" w:rsidRPr="0059361A">
        <w:rPr>
          <w:rFonts w:ascii="Arial Narrow" w:eastAsia="Arial Unicode MS" w:hAnsi="Arial Narrow"/>
          <w:color w:val="000000" w:themeColor="text1"/>
          <w:sz w:val="22"/>
          <w:szCs w:val="22"/>
        </w:rPr>
        <w:t>Moronge</w:t>
      </w:r>
      <w:proofErr w:type="spellEnd"/>
      <w:r w:rsidR="0059361A" w:rsidRPr="0059361A">
        <w:rPr>
          <w:rFonts w:ascii="Arial Narrow" w:eastAsia="Arial Unicode MS" w:hAnsi="Arial Narrow"/>
          <w:color w:val="000000" w:themeColor="text1"/>
          <w:sz w:val="22"/>
          <w:szCs w:val="22"/>
        </w:rPr>
        <w:t xml:space="preserve"> (2018) that less competitive strategies like direct procurement are often accompanied by many risks, including increased costs and overtime by the suppliers. It is evident in this study because differences in perceptions on price determination and the strength of the relationship between suppliers point to instances of weakness in decision-making processes, especially on the aspect of costs.</w:t>
      </w:r>
    </w:p>
    <w:p w14:paraId="7F237180" w14:textId="4C9F6AFB"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Based on these results, (T= 3.217; p-value= 0.00</w:t>
      </w:r>
      <w:r w:rsidRPr="00AB6344">
        <w:rPr>
          <w:rFonts w:ascii="Arial Narrow" w:eastAsia="Arial Unicode MS" w:hAnsi="Arial Narrow"/>
          <w:color w:val="000000" w:themeColor="text1"/>
          <w:sz w:val="22"/>
          <w:szCs w:val="22"/>
          <w:lang w:val="en-US"/>
        </w:rPr>
        <w:t>2</w:t>
      </w:r>
      <w:r w:rsidRPr="00AB6344">
        <w:rPr>
          <w:rFonts w:ascii="Arial Narrow" w:eastAsia="Arial Unicode MS" w:hAnsi="Arial Narrow"/>
          <w:color w:val="000000" w:themeColor="text1"/>
          <w:sz w:val="22"/>
          <w:szCs w:val="22"/>
        </w:rPr>
        <w:t xml:space="preserve">), the p-value is less than 0.05 which means a significant relationship between restricted tendering and performance of Pumwani Maternity Hospital and at α = 0.05, evidence that restricted tendering suitably estimates performance of Pumwani Maternity Hospital. That T-critical (54) = 1.673 and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54) = 3.217, p = .0</w:t>
      </w:r>
      <w:r w:rsidRPr="00AB6344">
        <w:rPr>
          <w:rFonts w:ascii="Arial Narrow" w:eastAsia="Arial Unicode MS" w:hAnsi="Arial Narrow"/>
          <w:color w:val="000000" w:themeColor="text1"/>
          <w:sz w:val="22"/>
          <w:szCs w:val="22"/>
          <w:lang w:val="en-US"/>
        </w:rPr>
        <w:t>01</w:t>
      </w:r>
      <w:r w:rsidRPr="00AB6344">
        <w:rPr>
          <w:rFonts w:ascii="Arial Narrow" w:eastAsia="Arial Unicode MS" w:hAnsi="Arial Narrow"/>
          <w:color w:val="000000" w:themeColor="text1"/>
          <w:sz w:val="22"/>
          <w:szCs w:val="22"/>
        </w:rPr>
        <w:t xml:space="preserve"> then t(54) &gt; T-critical (54) confirming restricted tendering estimates performance of Pumwani Maternity Hospital.</w:t>
      </w:r>
      <w:r w:rsidR="0059361A" w:rsidRPr="0059361A">
        <w:t xml:space="preserve"> </w:t>
      </w:r>
      <w:r w:rsidR="0059361A" w:rsidRPr="0059361A">
        <w:rPr>
          <w:rFonts w:ascii="Arial Narrow" w:eastAsia="Arial Unicode MS" w:hAnsi="Arial Narrow"/>
          <w:color w:val="000000" w:themeColor="text1"/>
          <w:sz w:val="22"/>
          <w:szCs w:val="22"/>
        </w:rPr>
        <w:t>These findings also concur with Njoki et al. (2021), who equally stated that limited tendering is a critical driver of performance in Kenyan public enterprises. These two studies agree that this style of tendering is appropriate in ensuring credible supplier choice and project completion on time. Nevertheless, the use of purposive sampling by Njoki et al. (2021) has some limitations regarding generalizing the findings, and caution is therefore needed in interpreting the relationship strength. Similarly, the research findings are in line with Salim and Kitheka (2019), who determined that limited tendering positively impacted procurement performance in terms of cost savings, improved quality, and timely delivery. While Salim and Kitheka (2019) had a study whose relevance was constrained by a dearth of a control group, the common underlying reason is that restricted tendering can enhance procurement outcomes when supplier selection criteria are rigorously used.</w:t>
      </w:r>
    </w:p>
    <w:p w14:paraId="0DC62A06" w14:textId="77777777"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Accordingly, the open tendering, request for quotation, direct procurement, and restricted tendering significant affect performance of Pumwani Maternity Hospital. Based on the results, request for quotation (β= 0.458) is </w:t>
      </w:r>
      <w:r w:rsidRPr="00AB6344">
        <w:rPr>
          <w:rFonts w:ascii="Arial Narrow" w:eastAsia="Arial Unicode MS" w:hAnsi="Arial Narrow"/>
          <w:color w:val="000000" w:themeColor="text1"/>
          <w:sz w:val="22"/>
          <w:szCs w:val="22"/>
        </w:rPr>
        <w:lastRenderedPageBreak/>
        <w:t>most significant then restricted tendering(β=0.426), direct procurement (β= 0.174), and open tendering (β=0.172) in that order.</w:t>
      </w:r>
    </w:p>
    <w:p w14:paraId="0646D8AA" w14:textId="5B2E6A93"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The model from the results is derived from Table </w:t>
      </w:r>
      <w:r>
        <w:rPr>
          <w:rFonts w:ascii="Arial Narrow" w:eastAsia="Arial Unicode MS" w:hAnsi="Arial Narrow"/>
          <w:color w:val="000000" w:themeColor="text1"/>
          <w:sz w:val="22"/>
          <w:szCs w:val="22"/>
        </w:rPr>
        <w:t>3</w:t>
      </w:r>
      <w:r w:rsidRPr="00AB6344">
        <w:rPr>
          <w:rFonts w:ascii="Arial Narrow" w:eastAsia="Arial Unicode MS" w:hAnsi="Arial Narrow"/>
          <w:color w:val="000000" w:themeColor="text1"/>
          <w:sz w:val="22"/>
          <w:szCs w:val="22"/>
        </w:rPr>
        <w:t xml:space="preserve"> to obtain linear regression equation; </w:t>
      </w:r>
    </w:p>
    <w:p w14:paraId="66F292E0" w14:textId="77777777"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Performance of Pumwani Maternity Hospital (Ŷ) = -.00035 cons + 0.172 open tendering (X</w:t>
      </w:r>
      <w:r w:rsidRPr="00AB6344">
        <w:rPr>
          <w:rFonts w:ascii="Arial Narrow" w:eastAsia="Arial Unicode MS" w:hAnsi="Arial Narrow"/>
          <w:color w:val="000000" w:themeColor="text1"/>
          <w:sz w:val="22"/>
          <w:szCs w:val="22"/>
          <w:vertAlign w:val="subscript"/>
        </w:rPr>
        <w:t>1</w:t>
      </w:r>
      <w:r w:rsidRPr="00AB6344">
        <w:rPr>
          <w:rFonts w:ascii="Arial Narrow" w:eastAsia="Arial Unicode MS" w:hAnsi="Arial Narrow"/>
          <w:color w:val="000000" w:themeColor="text1"/>
          <w:sz w:val="22"/>
          <w:szCs w:val="22"/>
        </w:rPr>
        <w:t>) + 0.458 request for quotation (X</w:t>
      </w:r>
      <w:r w:rsidRPr="00AB6344">
        <w:rPr>
          <w:rFonts w:ascii="Arial Narrow" w:eastAsia="Arial Unicode MS" w:hAnsi="Arial Narrow"/>
          <w:color w:val="000000" w:themeColor="text1"/>
          <w:sz w:val="22"/>
          <w:szCs w:val="22"/>
          <w:vertAlign w:val="subscript"/>
        </w:rPr>
        <w:t>2</w:t>
      </w:r>
      <w:r w:rsidRPr="00AB6344">
        <w:rPr>
          <w:rFonts w:ascii="Arial Narrow" w:eastAsia="Arial Unicode MS" w:hAnsi="Arial Narrow"/>
          <w:color w:val="000000" w:themeColor="text1"/>
          <w:sz w:val="22"/>
          <w:szCs w:val="22"/>
        </w:rPr>
        <w:t>) + 0.174 direct procurement (X</w:t>
      </w:r>
      <w:r w:rsidRPr="00AB6344">
        <w:rPr>
          <w:rFonts w:ascii="Arial Narrow" w:eastAsia="Arial Unicode MS" w:hAnsi="Arial Narrow"/>
          <w:color w:val="000000" w:themeColor="text1"/>
          <w:sz w:val="22"/>
          <w:szCs w:val="22"/>
          <w:vertAlign w:val="subscript"/>
        </w:rPr>
        <w:t>3</w:t>
      </w:r>
      <w:r w:rsidRPr="00AB6344">
        <w:rPr>
          <w:rFonts w:ascii="Arial Narrow" w:eastAsia="Arial Unicode MS" w:hAnsi="Arial Narrow"/>
          <w:color w:val="000000" w:themeColor="text1"/>
          <w:sz w:val="22"/>
          <w:szCs w:val="22"/>
        </w:rPr>
        <w:t>) + 0.426 restricted tendering (X</w:t>
      </w:r>
      <w:r w:rsidRPr="00AB6344">
        <w:rPr>
          <w:rFonts w:ascii="Arial Narrow" w:eastAsia="Arial Unicode MS" w:hAnsi="Arial Narrow"/>
          <w:color w:val="000000" w:themeColor="text1"/>
          <w:sz w:val="22"/>
          <w:szCs w:val="22"/>
          <w:vertAlign w:val="subscript"/>
        </w:rPr>
        <w:t>4</w:t>
      </w:r>
      <w:r w:rsidRPr="00AB6344">
        <w:rPr>
          <w:rFonts w:ascii="Arial Narrow" w:eastAsia="Arial Unicode MS" w:hAnsi="Arial Narrow"/>
          <w:color w:val="000000" w:themeColor="text1"/>
          <w:sz w:val="22"/>
          <w:szCs w:val="22"/>
        </w:rPr>
        <w:t>)</w:t>
      </w:r>
    </w:p>
    <w:p w14:paraId="02F98028" w14:textId="77777777" w:rsidR="005D6A08" w:rsidRPr="00AB6344" w:rsidRDefault="005D6A08" w:rsidP="005D6A08">
      <w:pPr>
        <w:jc w:val="both"/>
        <w:rPr>
          <w:rFonts w:ascii="Arial Narrow" w:eastAsia="Arial Unicode MS" w:hAnsi="Arial Narrow"/>
          <w:bCs/>
          <w:color w:val="000000" w:themeColor="text1"/>
          <w:sz w:val="22"/>
          <w:szCs w:val="22"/>
        </w:rPr>
      </w:pPr>
      <w:r w:rsidRPr="00AB6344">
        <w:rPr>
          <w:rFonts w:ascii="Arial Narrow" w:eastAsia="Arial Unicode MS" w:hAnsi="Arial Narrow"/>
          <w:color w:val="000000" w:themeColor="text1"/>
          <w:sz w:val="22"/>
          <w:szCs w:val="22"/>
        </w:rPr>
        <w:t xml:space="preserve">Thus, performance of Pumwani Maternity Hospital decreases by 00035 units </w:t>
      </w:r>
      <w:r w:rsidRPr="00AB6344">
        <w:rPr>
          <w:rFonts w:ascii="Arial Narrow" w:eastAsia="Arial Unicode MS" w:hAnsi="Arial Narrow"/>
          <w:bCs/>
          <w:color w:val="000000" w:themeColor="text1"/>
          <w:sz w:val="22"/>
          <w:szCs w:val="22"/>
        </w:rPr>
        <w:t xml:space="preserve">regardless of whether the competitive strategic responses explanatory variables for are present or not. The fitted model also shows the impact the exploratory variables of competitive strategic responses have on the performance of Pumwani Maternity Hospital. One unit change in the open tendering  (X1) leads to a 0.172 unit change on performance of Pumwani Maternity Hospital in the same direction and vice versa, One unit change in request for quotation (X2) leads to a 0.458 unit change on performance of Pumwani Maternity Hospital and a one unit increase in </w:t>
      </w:r>
      <w:r w:rsidRPr="00AB6344">
        <w:rPr>
          <w:rFonts w:ascii="Arial Narrow" w:eastAsia="Arial Unicode MS" w:hAnsi="Arial Narrow"/>
          <w:color w:val="000000" w:themeColor="text1"/>
          <w:sz w:val="22"/>
          <w:szCs w:val="22"/>
        </w:rPr>
        <w:t>direct procurement</w:t>
      </w:r>
      <w:r w:rsidRPr="00AB6344">
        <w:rPr>
          <w:rFonts w:ascii="Arial Narrow" w:eastAsia="Arial Unicode MS" w:hAnsi="Arial Narrow"/>
          <w:bCs/>
          <w:color w:val="000000" w:themeColor="text1"/>
          <w:sz w:val="22"/>
          <w:szCs w:val="22"/>
        </w:rPr>
        <w:t xml:space="preserve"> (X3) leads to a 0.174 unit change on performance of Pumwani Maternity Hospital, and a one unit increase in restricted tendering (X4) leads to a 0.426 unit change on performance of Pumwani Maternity Hospital.</w:t>
      </w:r>
    </w:p>
    <w:p w14:paraId="38B63DC6" w14:textId="77777777"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It is shown in the results show that each of; open tendering, request for quotation, direct procurement, and restricted tendering had positive coefficients as being directly proportional to performance of Pumwani Maternity Hospital. So, whenever any of IVs; open tendering, request for quotation, direct procurement, and restricted tendering increase, performance of Pumwani Maternity Hospital increases to any decrease means decrease in performance of Pumwani Maternity Hospital.</w:t>
      </w:r>
      <w:r w:rsidRPr="00AB6344">
        <w:rPr>
          <w:rFonts w:ascii="Arial Narrow" w:eastAsia="Arial Unicode MS" w:hAnsi="Arial Narrow"/>
          <w:b/>
          <w:bCs/>
          <w:color w:val="000000" w:themeColor="text1"/>
          <w:sz w:val="22"/>
          <w:szCs w:val="22"/>
        </w:rPr>
        <w:t xml:space="preserve"> </w:t>
      </w:r>
    </w:p>
    <w:p w14:paraId="426C9419" w14:textId="2751C515" w:rsidR="005D6A08" w:rsidRPr="005D6A08" w:rsidRDefault="005D6A08" w:rsidP="005D6A08">
      <w:pPr>
        <w:pStyle w:val="Caption"/>
        <w:rPr>
          <w:rFonts w:ascii="Arial Narrow" w:eastAsia="Arial Unicode MS" w:hAnsi="Arial Narrow"/>
          <w:b w:val="0"/>
          <w:bCs w:val="0"/>
          <w:color w:val="000000" w:themeColor="text1"/>
          <w:sz w:val="24"/>
          <w:szCs w:val="24"/>
        </w:rPr>
      </w:pPr>
      <w:bookmarkStart w:id="74" w:name="_Toc70871548"/>
      <w:bookmarkStart w:id="75" w:name="_Toc204169842"/>
      <w:r w:rsidRPr="005D6A08">
        <w:rPr>
          <w:rFonts w:ascii="Arial Narrow" w:hAnsi="Arial Narrow"/>
          <w:sz w:val="24"/>
          <w:szCs w:val="24"/>
        </w:rPr>
        <w:t xml:space="preserve">Table </w:t>
      </w:r>
      <w:r w:rsidRPr="005D6A08">
        <w:rPr>
          <w:rFonts w:ascii="Arial Narrow" w:hAnsi="Arial Narrow"/>
          <w:sz w:val="24"/>
          <w:szCs w:val="24"/>
        </w:rPr>
        <w:fldChar w:fldCharType="begin"/>
      </w:r>
      <w:r w:rsidRPr="005D6A08">
        <w:rPr>
          <w:rFonts w:ascii="Arial Narrow" w:hAnsi="Arial Narrow"/>
          <w:sz w:val="24"/>
          <w:szCs w:val="24"/>
        </w:rPr>
        <w:instrText xml:space="preserve"> SEQ Table \* ARABIC </w:instrText>
      </w:r>
      <w:r w:rsidRPr="005D6A08">
        <w:rPr>
          <w:rFonts w:ascii="Arial Narrow" w:hAnsi="Arial Narrow"/>
          <w:sz w:val="24"/>
          <w:szCs w:val="24"/>
        </w:rPr>
        <w:fldChar w:fldCharType="separate"/>
      </w:r>
      <w:r w:rsidR="009B71D5">
        <w:rPr>
          <w:rFonts w:ascii="Arial Narrow" w:hAnsi="Arial Narrow"/>
          <w:noProof/>
          <w:sz w:val="24"/>
          <w:szCs w:val="24"/>
        </w:rPr>
        <w:t>7</w:t>
      </w:r>
      <w:r w:rsidRPr="005D6A08">
        <w:rPr>
          <w:rFonts w:ascii="Arial Narrow" w:hAnsi="Arial Narrow"/>
          <w:sz w:val="24"/>
          <w:szCs w:val="24"/>
        </w:rPr>
        <w:fldChar w:fldCharType="end"/>
      </w:r>
      <w:r w:rsidRPr="005D6A08">
        <w:rPr>
          <w:rFonts w:ascii="Arial Narrow" w:eastAsia="Arial Unicode MS" w:hAnsi="Arial Narrow"/>
          <w:color w:val="000000" w:themeColor="text1"/>
          <w:sz w:val="24"/>
          <w:szCs w:val="24"/>
        </w:rPr>
        <w:t>: Model Summary</w:t>
      </w:r>
      <w:bookmarkEnd w:id="74"/>
      <w:bookmarkEnd w:id="75"/>
    </w:p>
    <w:tbl>
      <w:tblPr>
        <w:tblW w:w="9041" w:type="dxa"/>
        <w:tblCellMar>
          <w:left w:w="0" w:type="dxa"/>
          <w:right w:w="0" w:type="dxa"/>
        </w:tblCellMar>
        <w:tblLook w:val="04A0" w:firstRow="1" w:lastRow="0" w:firstColumn="1" w:lastColumn="0" w:noHBand="0" w:noVBand="1"/>
      </w:tblPr>
      <w:tblGrid>
        <w:gridCol w:w="1276"/>
        <w:gridCol w:w="2552"/>
        <w:gridCol w:w="1980"/>
        <w:gridCol w:w="3233"/>
      </w:tblGrid>
      <w:tr w:rsidR="005D6A08" w:rsidRPr="00AB6344" w14:paraId="21B36DC6" w14:textId="77777777" w:rsidTr="00B27C37">
        <w:trPr>
          <w:trHeight w:val="315"/>
        </w:trPr>
        <w:tc>
          <w:tcPr>
            <w:tcW w:w="9041" w:type="dxa"/>
            <w:gridSpan w:val="4"/>
            <w:tcBorders>
              <w:top w:val="nil"/>
              <w:left w:val="nil"/>
              <w:bottom w:val="single" w:sz="8" w:space="0" w:color="auto"/>
              <w:right w:val="nil"/>
            </w:tcBorders>
            <w:tcMar>
              <w:top w:w="15" w:type="dxa"/>
              <w:left w:w="15" w:type="dxa"/>
              <w:bottom w:w="0" w:type="dxa"/>
              <w:right w:w="15" w:type="dxa"/>
            </w:tcMar>
            <w:vAlign w:val="center"/>
            <w:hideMark/>
          </w:tcPr>
          <w:p w14:paraId="5A7A5248" w14:textId="77777777" w:rsidR="005D6A08" w:rsidRPr="00AB6344" w:rsidRDefault="005D6A08" w:rsidP="005D6A08">
            <w:pPr>
              <w:jc w:val="center"/>
              <w:rPr>
                <w:rFonts w:ascii="Arial Narrow" w:eastAsia="Arial Unicode MS" w:hAnsi="Arial Narrow"/>
                <w:b/>
                <w:bCs/>
                <w:color w:val="000000" w:themeColor="text1"/>
                <w:sz w:val="22"/>
                <w:szCs w:val="22"/>
              </w:rPr>
            </w:pPr>
            <w:r w:rsidRPr="00AB6344">
              <w:rPr>
                <w:rFonts w:ascii="Arial Narrow" w:eastAsia="Arial Unicode MS" w:hAnsi="Arial Narrow"/>
                <w:b/>
                <w:bCs/>
                <w:color w:val="000000" w:themeColor="text1"/>
                <w:sz w:val="22"/>
                <w:szCs w:val="22"/>
              </w:rPr>
              <w:t>Model Summary</w:t>
            </w:r>
          </w:p>
        </w:tc>
      </w:tr>
      <w:tr w:rsidR="005D6A08" w:rsidRPr="00AB6344" w14:paraId="5AEC1924" w14:textId="77777777" w:rsidTr="00B27C37">
        <w:trPr>
          <w:trHeight w:val="645"/>
        </w:trPr>
        <w:tc>
          <w:tcPr>
            <w:tcW w:w="1276" w:type="dxa"/>
            <w:tcBorders>
              <w:top w:val="nil"/>
              <w:left w:val="nil"/>
              <w:bottom w:val="single" w:sz="8" w:space="0" w:color="auto"/>
              <w:right w:val="nil"/>
            </w:tcBorders>
            <w:tcMar>
              <w:top w:w="15" w:type="dxa"/>
              <w:left w:w="15" w:type="dxa"/>
              <w:bottom w:w="0" w:type="dxa"/>
              <w:right w:w="15" w:type="dxa"/>
            </w:tcMar>
            <w:vAlign w:val="bottom"/>
            <w:hideMark/>
          </w:tcPr>
          <w:p w14:paraId="7B8701B1"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w:t>
            </w:r>
          </w:p>
        </w:tc>
        <w:tc>
          <w:tcPr>
            <w:tcW w:w="2552" w:type="dxa"/>
            <w:tcBorders>
              <w:top w:val="nil"/>
              <w:left w:val="nil"/>
              <w:bottom w:val="single" w:sz="8" w:space="0" w:color="auto"/>
              <w:right w:val="nil"/>
            </w:tcBorders>
            <w:tcMar>
              <w:top w:w="15" w:type="dxa"/>
              <w:left w:w="15" w:type="dxa"/>
              <w:bottom w:w="0" w:type="dxa"/>
              <w:right w:w="15" w:type="dxa"/>
            </w:tcMar>
            <w:vAlign w:val="bottom"/>
            <w:hideMark/>
          </w:tcPr>
          <w:p w14:paraId="0558EF6C"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 Square</w:t>
            </w:r>
          </w:p>
        </w:tc>
        <w:tc>
          <w:tcPr>
            <w:tcW w:w="1980" w:type="dxa"/>
            <w:tcBorders>
              <w:top w:val="nil"/>
              <w:left w:val="nil"/>
              <w:bottom w:val="single" w:sz="8" w:space="0" w:color="auto"/>
              <w:right w:val="nil"/>
            </w:tcBorders>
            <w:tcMar>
              <w:top w:w="15" w:type="dxa"/>
              <w:left w:w="15" w:type="dxa"/>
              <w:bottom w:w="0" w:type="dxa"/>
              <w:right w:w="15" w:type="dxa"/>
            </w:tcMar>
            <w:vAlign w:val="bottom"/>
            <w:hideMark/>
          </w:tcPr>
          <w:p w14:paraId="3FE5A91F"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Adjusted R Square</w:t>
            </w:r>
          </w:p>
        </w:tc>
        <w:tc>
          <w:tcPr>
            <w:tcW w:w="3233" w:type="dxa"/>
            <w:tcBorders>
              <w:top w:val="nil"/>
              <w:left w:val="nil"/>
              <w:bottom w:val="single" w:sz="8" w:space="0" w:color="auto"/>
              <w:right w:val="nil"/>
            </w:tcBorders>
            <w:tcMar>
              <w:top w:w="15" w:type="dxa"/>
              <w:left w:w="15" w:type="dxa"/>
              <w:bottom w:w="0" w:type="dxa"/>
              <w:right w:w="15" w:type="dxa"/>
            </w:tcMar>
            <w:vAlign w:val="bottom"/>
            <w:hideMark/>
          </w:tcPr>
          <w:p w14:paraId="6895EE83"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Std. Error of the Estimate</w:t>
            </w:r>
          </w:p>
        </w:tc>
      </w:tr>
      <w:tr w:rsidR="005D6A08" w:rsidRPr="00AB6344" w14:paraId="39978412" w14:textId="77777777" w:rsidTr="00B27C37">
        <w:trPr>
          <w:trHeight w:val="390"/>
        </w:trPr>
        <w:tc>
          <w:tcPr>
            <w:tcW w:w="1276" w:type="dxa"/>
            <w:tcBorders>
              <w:top w:val="nil"/>
              <w:left w:val="nil"/>
              <w:bottom w:val="single" w:sz="8" w:space="0" w:color="auto"/>
              <w:right w:val="nil"/>
            </w:tcBorders>
            <w:noWrap/>
            <w:tcMar>
              <w:top w:w="15" w:type="dxa"/>
              <w:left w:w="15" w:type="dxa"/>
              <w:bottom w:w="0" w:type="dxa"/>
              <w:right w:w="15" w:type="dxa"/>
            </w:tcMar>
            <w:hideMark/>
          </w:tcPr>
          <w:p w14:paraId="2E8D5617"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.894</w:t>
            </w:r>
            <w:r w:rsidRPr="00AB6344">
              <w:rPr>
                <w:rFonts w:ascii="Arial Narrow" w:eastAsia="Arial Unicode MS" w:hAnsi="Arial Narrow"/>
                <w:color w:val="000000" w:themeColor="text1"/>
                <w:sz w:val="22"/>
                <w:szCs w:val="22"/>
                <w:vertAlign w:val="superscript"/>
              </w:rPr>
              <w:t>a</w:t>
            </w:r>
          </w:p>
        </w:tc>
        <w:tc>
          <w:tcPr>
            <w:tcW w:w="2552" w:type="dxa"/>
            <w:tcBorders>
              <w:top w:val="nil"/>
              <w:left w:val="nil"/>
              <w:bottom w:val="single" w:sz="8" w:space="0" w:color="auto"/>
              <w:right w:val="nil"/>
            </w:tcBorders>
            <w:noWrap/>
            <w:tcMar>
              <w:top w:w="15" w:type="dxa"/>
              <w:left w:w="15" w:type="dxa"/>
              <w:bottom w:w="0" w:type="dxa"/>
              <w:right w:w="15" w:type="dxa"/>
            </w:tcMar>
            <w:hideMark/>
          </w:tcPr>
          <w:p w14:paraId="7F2C8C4A"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.7996</w:t>
            </w:r>
          </w:p>
        </w:tc>
        <w:tc>
          <w:tcPr>
            <w:tcW w:w="0" w:type="auto"/>
            <w:tcBorders>
              <w:top w:val="nil"/>
              <w:left w:val="nil"/>
              <w:bottom w:val="single" w:sz="8" w:space="0" w:color="auto"/>
              <w:right w:val="nil"/>
            </w:tcBorders>
            <w:noWrap/>
            <w:tcMar>
              <w:top w:w="15" w:type="dxa"/>
              <w:left w:w="15" w:type="dxa"/>
              <w:bottom w:w="0" w:type="dxa"/>
              <w:right w:w="15" w:type="dxa"/>
            </w:tcMar>
            <w:hideMark/>
          </w:tcPr>
          <w:p w14:paraId="6B0EEE36"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.7836</w:t>
            </w:r>
          </w:p>
        </w:tc>
        <w:tc>
          <w:tcPr>
            <w:tcW w:w="3233" w:type="dxa"/>
            <w:tcBorders>
              <w:top w:val="nil"/>
              <w:left w:val="nil"/>
              <w:bottom w:val="single" w:sz="8" w:space="0" w:color="auto"/>
              <w:right w:val="nil"/>
            </w:tcBorders>
            <w:noWrap/>
            <w:tcMar>
              <w:top w:w="15" w:type="dxa"/>
              <w:left w:w="15" w:type="dxa"/>
              <w:bottom w:w="0" w:type="dxa"/>
              <w:right w:w="15" w:type="dxa"/>
            </w:tcMar>
            <w:hideMark/>
          </w:tcPr>
          <w:p w14:paraId="36D58D39"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.0325562</w:t>
            </w:r>
          </w:p>
        </w:tc>
      </w:tr>
      <w:tr w:rsidR="005D6A08" w:rsidRPr="00AB6344" w14:paraId="4F1EF8F8" w14:textId="77777777" w:rsidTr="00B27C37">
        <w:trPr>
          <w:trHeight w:val="315"/>
        </w:trPr>
        <w:tc>
          <w:tcPr>
            <w:tcW w:w="9041" w:type="dxa"/>
            <w:gridSpan w:val="4"/>
            <w:tcMar>
              <w:top w:w="15" w:type="dxa"/>
              <w:left w:w="15" w:type="dxa"/>
              <w:bottom w:w="0" w:type="dxa"/>
              <w:right w:w="15" w:type="dxa"/>
            </w:tcMar>
            <w:hideMark/>
          </w:tcPr>
          <w:p w14:paraId="04B2818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a. Predictors: (Constant), Restricted tendering, Request for quotation, Direct procurement, Open tendering </w:t>
            </w:r>
          </w:p>
        </w:tc>
      </w:tr>
    </w:tbl>
    <w:p w14:paraId="72422A64" w14:textId="77777777"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 Source: Research data (2025)</w:t>
      </w:r>
    </w:p>
    <w:p w14:paraId="6F613889" w14:textId="68B9EF38"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As presented in Table </w:t>
      </w:r>
      <w:r w:rsidR="009A451C">
        <w:rPr>
          <w:rFonts w:ascii="Arial Narrow" w:eastAsia="Arial Unicode MS" w:hAnsi="Arial Narrow"/>
          <w:color w:val="000000" w:themeColor="text1"/>
          <w:sz w:val="22"/>
          <w:szCs w:val="22"/>
        </w:rPr>
        <w:t>7</w:t>
      </w:r>
      <w:r w:rsidRPr="00AB6344">
        <w:rPr>
          <w:rFonts w:ascii="Arial Narrow" w:eastAsia="Arial Unicode MS" w:hAnsi="Arial Narrow"/>
          <w:color w:val="000000" w:themeColor="text1"/>
          <w:sz w:val="22"/>
          <w:szCs w:val="22"/>
        </w:rPr>
        <w:t>, the coefficient of determination (R²) of 0.7996 indicates that approximately 79.96% of the variance in the performance of Pumwani Maternity Hospital is collectively accounted for by the independent variables: open tendering, request for quotation, direct procurement, and restricted tendering. This substantial R² value underscores the strong explanatory power of the model.</w:t>
      </w:r>
    </w:p>
    <w:p w14:paraId="7FC2C37F" w14:textId="69E7C450"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Furthermore, the Analysis of Variance (ANOVA) was conducted to test the </w:t>
      </w:r>
      <w:r>
        <w:rPr>
          <w:rFonts w:ascii="Arial Narrow" w:eastAsia="Arial Unicode MS" w:hAnsi="Arial Narrow"/>
          <w:color w:val="000000" w:themeColor="text1"/>
          <w:sz w:val="22"/>
          <w:szCs w:val="22"/>
        </w:rPr>
        <w:t>fitness of the model</w:t>
      </w:r>
      <w:r w:rsidRPr="00AB6344">
        <w:rPr>
          <w:rFonts w:ascii="Arial Narrow" w:eastAsia="Arial Unicode MS" w:hAnsi="Arial Narrow"/>
          <w:color w:val="000000" w:themeColor="text1"/>
          <w:sz w:val="22"/>
          <w:szCs w:val="22"/>
        </w:rPr>
        <w:t xml:space="preserve">. The detailed results of this inferential test are summarized in Table </w:t>
      </w:r>
      <w:r w:rsidR="009A451C">
        <w:rPr>
          <w:rFonts w:ascii="Arial Narrow" w:eastAsia="Arial Unicode MS" w:hAnsi="Arial Narrow"/>
          <w:color w:val="000000" w:themeColor="text1"/>
          <w:sz w:val="22"/>
          <w:szCs w:val="22"/>
        </w:rPr>
        <w:t>8</w:t>
      </w:r>
      <w:r w:rsidRPr="00AB6344">
        <w:rPr>
          <w:rFonts w:ascii="Arial Narrow" w:eastAsia="Arial Unicode MS" w:hAnsi="Arial Narrow"/>
          <w:color w:val="000000" w:themeColor="text1"/>
          <w:sz w:val="22"/>
          <w:szCs w:val="22"/>
        </w:rPr>
        <w:t>.</w:t>
      </w:r>
    </w:p>
    <w:p w14:paraId="6DD2D658" w14:textId="482DC023" w:rsidR="005D6A08" w:rsidRPr="005D6A08" w:rsidRDefault="005D6A08" w:rsidP="005D6A08">
      <w:pPr>
        <w:pStyle w:val="Caption"/>
        <w:rPr>
          <w:rFonts w:ascii="Arial Narrow" w:eastAsia="Arial Unicode MS" w:hAnsi="Arial Narrow"/>
          <w:b w:val="0"/>
          <w:bCs w:val="0"/>
          <w:color w:val="000000" w:themeColor="text1"/>
          <w:sz w:val="24"/>
          <w:szCs w:val="24"/>
        </w:rPr>
      </w:pPr>
      <w:bookmarkStart w:id="76" w:name="_Toc70871549"/>
      <w:bookmarkStart w:id="77" w:name="_Toc204169843"/>
      <w:r w:rsidRPr="005D6A08">
        <w:rPr>
          <w:rFonts w:ascii="Arial Narrow" w:hAnsi="Arial Narrow"/>
          <w:sz w:val="24"/>
          <w:szCs w:val="24"/>
        </w:rPr>
        <w:t xml:space="preserve">Table </w:t>
      </w:r>
      <w:r w:rsidRPr="005D6A08">
        <w:rPr>
          <w:rFonts w:ascii="Arial Narrow" w:hAnsi="Arial Narrow"/>
          <w:sz w:val="24"/>
          <w:szCs w:val="24"/>
        </w:rPr>
        <w:fldChar w:fldCharType="begin"/>
      </w:r>
      <w:r w:rsidRPr="005D6A08">
        <w:rPr>
          <w:rFonts w:ascii="Arial Narrow" w:hAnsi="Arial Narrow"/>
          <w:sz w:val="24"/>
          <w:szCs w:val="24"/>
        </w:rPr>
        <w:instrText xml:space="preserve"> SEQ Table \* ARABIC </w:instrText>
      </w:r>
      <w:r w:rsidRPr="005D6A08">
        <w:rPr>
          <w:rFonts w:ascii="Arial Narrow" w:hAnsi="Arial Narrow"/>
          <w:sz w:val="24"/>
          <w:szCs w:val="24"/>
        </w:rPr>
        <w:fldChar w:fldCharType="separate"/>
      </w:r>
      <w:r w:rsidR="009B71D5">
        <w:rPr>
          <w:rFonts w:ascii="Arial Narrow" w:hAnsi="Arial Narrow"/>
          <w:noProof/>
          <w:sz w:val="24"/>
          <w:szCs w:val="24"/>
        </w:rPr>
        <w:t>8</w:t>
      </w:r>
      <w:r w:rsidRPr="005D6A08">
        <w:rPr>
          <w:rFonts w:ascii="Arial Narrow" w:hAnsi="Arial Narrow"/>
          <w:sz w:val="24"/>
          <w:szCs w:val="24"/>
        </w:rPr>
        <w:fldChar w:fldCharType="end"/>
      </w:r>
      <w:r w:rsidRPr="005D6A08">
        <w:rPr>
          <w:rFonts w:ascii="Arial Narrow" w:eastAsia="Arial Unicode MS" w:hAnsi="Arial Narrow"/>
          <w:color w:val="000000" w:themeColor="text1"/>
          <w:sz w:val="24"/>
          <w:szCs w:val="24"/>
        </w:rPr>
        <w:t>: ANOVA</w:t>
      </w:r>
      <w:bookmarkEnd w:id="76"/>
      <w:bookmarkEnd w:id="77"/>
    </w:p>
    <w:tbl>
      <w:tblPr>
        <w:tblW w:w="9222" w:type="dxa"/>
        <w:tblCellMar>
          <w:left w:w="0" w:type="dxa"/>
          <w:right w:w="0" w:type="dxa"/>
        </w:tblCellMar>
        <w:tblLook w:val="04A0" w:firstRow="1" w:lastRow="0" w:firstColumn="1" w:lastColumn="0" w:noHBand="0" w:noVBand="1"/>
      </w:tblPr>
      <w:tblGrid>
        <w:gridCol w:w="1900"/>
        <w:gridCol w:w="1786"/>
        <w:gridCol w:w="1276"/>
        <w:gridCol w:w="1420"/>
        <w:gridCol w:w="1420"/>
        <w:gridCol w:w="1420"/>
      </w:tblGrid>
      <w:tr w:rsidR="005D6A08" w:rsidRPr="00AB6344" w14:paraId="6333603F" w14:textId="77777777" w:rsidTr="00B27C37">
        <w:trPr>
          <w:trHeight w:val="330"/>
        </w:trPr>
        <w:tc>
          <w:tcPr>
            <w:tcW w:w="9222" w:type="dxa"/>
            <w:gridSpan w:val="6"/>
            <w:tcBorders>
              <w:top w:val="nil"/>
              <w:left w:val="nil"/>
              <w:bottom w:val="single" w:sz="8" w:space="0" w:color="auto"/>
              <w:right w:val="nil"/>
            </w:tcBorders>
            <w:tcMar>
              <w:top w:w="15" w:type="dxa"/>
              <w:left w:w="15" w:type="dxa"/>
              <w:bottom w:w="0" w:type="dxa"/>
              <w:right w:w="15" w:type="dxa"/>
            </w:tcMar>
            <w:vAlign w:val="center"/>
            <w:hideMark/>
          </w:tcPr>
          <w:p w14:paraId="4C75EDDF" w14:textId="77777777" w:rsidR="005D6A08" w:rsidRPr="00AB6344" w:rsidRDefault="005D6A08" w:rsidP="00B27C37">
            <w:pPr>
              <w:jc w:val="both"/>
              <w:rPr>
                <w:rFonts w:ascii="Arial Narrow" w:eastAsia="Arial Unicode MS" w:hAnsi="Arial Narrow"/>
                <w:b/>
                <w:bCs/>
                <w:color w:val="000000" w:themeColor="text1"/>
                <w:sz w:val="22"/>
                <w:szCs w:val="22"/>
              </w:rPr>
            </w:pPr>
            <w:proofErr w:type="spellStart"/>
            <w:r w:rsidRPr="00AB6344">
              <w:rPr>
                <w:rFonts w:ascii="Arial Narrow" w:eastAsia="Arial Unicode MS" w:hAnsi="Arial Narrow"/>
                <w:b/>
                <w:bCs/>
                <w:color w:val="000000" w:themeColor="text1"/>
                <w:sz w:val="22"/>
                <w:szCs w:val="22"/>
              </w:rPr>
              <w:t>ANOVA</w:t>
            </w:r>
            <w:r w:rsidRPr="00AB6344">
              <w:rPr>
                <w:rFonts w:ascii="Arial Narrow" w:eastAsia="Arial Unicode MS" w:hAnsi="Arial Narrow"/>
                <w:b/>
                <w:bCs/>
                <w:color w:val="000000" w:themeColor="text1"/>
                <w:sz w:val="22"/>
                <w:szCs w:val="22"/>
                <w:vertAlign w:val="superscript"/>
              </w:rPr>
              <w:t>a</w:t>
            </w:r>
            <w:proofErr w:type="spellEnd"/>
          </w:p>
        </w:tc>
      </w:tr>
      <w:tr w:rsidR="005D6A08" w:rsidRPr="00AB6344" w14:paraId="1012C3D5" w14:textId="77777777" w:rsidTr="00B27C37">
        <w:trPr>
          <w:trHeight w:val="330"/>
        </w:trPr>
        <w:tc>
          <w:tcPr>
            <w:tcW w:w="1900" w:type="dxa"/>
            <w:tcBorders>
              <w:top w:val="nil"/>
              <w:left w:val="nil"/>
              <w:bottom w:val="single" w:sz="8" w:space="0" w:color="auto"/>
              <w:right w:val="nil"/>
            </w:tcBorders>
            <w:tcMar>
              <w:top w:w="15" w:type="dxa"/>
              <w:left w:w="15" w:type="dxa"/>
              <w:bottom w:w="0" w:type="dxa"/>
              <w:right w:w="15" w:type="dxa"/>
            </w:tcMar>
            <w:vAlign w:val="bottom"/>
            <w:hideMark/>
          </w:tcPr>
          <w:p w14:paraId="450041BB"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w:t>
            </w:r>
          </w:p>
        </w:tc>
        <w:tc>
          <w:tcPr>
            <w:tcW w:w="1786" w:type="dxa"/>
            <w:tcBorders>
              <w:top w:val="nil"/>
              <w:left w:val="nil"/>
              <w:bottom w:val="single" w:sz="8" w:space="0" w:color="auto"/>
              <w:right w:val="nil"/>
            </w:tcBorders>
            <w:tcMar>
              <w:top w:w="15" w:type="dxa"/>
              <w:left w:w="15" w:type="dxa"/>
              <w:bottom w:w="0" w:type="dxa"/>
              <w:right w:w="15" w:type="dxa"/>
            </w:tcMar>
            <w:vAlign w:val="bottom"/>
            <w:hideMark/>
          </w:tcPr>
          <w:p w14:paraId="35E66B8A"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Sum of Squares</w:t>
            </w:r>
          </w:p>
        </w:tc>
        <w:tc>
          <w:tcPr>
            <w:tcW w:w="1276" w:type="dxa"/>
            <w:tcBorders>
              <w:top w:val="nil"/>
              <w:left w:val="nil"/>
              <w:bottom w:val="single" w:sz="8" w:space="0" w:color="auto"/>
              <w:right w:val="nil"/>
            </w:tcBorders>
            <w:tcMar>
              <w:top w:w="15" w:type="dxa"/>
              <w:left w:w="15" w:type="dxa"/>
              <w:bottom w:w="0" w:type="dxa"/>
              <w:right w:w="15" w:type="dxa"/>
            </w:tcMar>
            <w:vAlign w:val="bottom"/>
            <w:hideMark/>
          </w:tcPr>
          <w:p w14:paraId="63B86758"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df</w:t>
            </w:r>
          </w:p>
        </w:tc>
        <w:tc>
          <w:tcPr>
            <w:tcW w:w="1420" w:type="dxa"/>
            <w:tcBorders>
              <w:top w:val="nil"/>
              <w:left w:val="nil"/>
              <w:bottom w:val="single" w:sz="8" w:space="0" w:color="auto"/>
              <w:right w:val="nil"/>
            </w:tcBorders>
            <w:tcMar>
              <w:top w:w="15" w:type="dxa"/>
              <w:left w:w="15" w:type="dxa"/>
              <w:bottom w:w="0" w:type="dxa"/>
              <w:right w:w="15" w:type="dxa"/>
            </w:tcMar>
            <w:vAlign w:val="bottom"/>
            <w:hideMark/>
          </w:tcPr>
          <w:p w14:paraId="34618F7C"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Mean Square</w:t>
            </w:r>
          </w:p>
        </w:tc>
        <w:tc>
          <w:tcPr>
            <w:tcW w:w="1420" w:type="dxa"/>
            <w:tcBorders>
              <w:top w:val="nil"/>
              <w:left w:val="nil"/>
              <w:bottom w:val="single" w:sz="8" w:space="0" w:color="auto"/>
              <w:right w:val="nil"/>
            </w:tcBorders>
            <w:tcMar>
              <w:top w:w="15" w:type="dxa"/>
              <w:left w:w="15" w:type="dxa"/>
              <w:bottom w:w="0" w:type="dxa"/>
              <w:right w:w="15" w:type="dxa"/>
            </w:tcMar>
            <w:vAlign w:val="bottom"/>
            <w:hideMark/>
          </w:tcPr>
          <w:p w14:paraId="1DCA4CD5"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F</w:t>
            </w:r>
          </w:p>
        </w:tc>
        <w:tc>
          <w:tcPr>
            <w:tcW w:w="1420" w:type="dxa"/>
            <w:tcBorders>
              <w:top w:val="nil"/>
              <w:left w:val="nil"/>
              <w:bottom w:val="single" w:sz="8" w:space="0" w:color="auto"/>
              <w:right w:val="nil"/>
            </w:tcBorders>
            <w:tcMar>
              <w:top w:w="15" w:type="dxa"/>
              <w:left w:w="15" w:type="dxa"/>
              <w:bottom w:w="0" w:type="dxa"/>
              <w:right w:w="15" w:type="dxa"/>
            </w:tcMar>
            <w:vAlign w:val="bottom"/>
            <w:hideMark/>
          </w:tcPr>
          <w:p w14:paraId="74F25779"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Sig.</w:t>
            </w:r>
          </w:p>
        </w:tc>
      </w:tr>
      <w:tr w:rsidR="005D6A08" w:rsidRPr="00AB6344" w14:paraId="31CC76ED" w14:textId="77777777" w:rsidTr="00B27C37">
        <w:trPr>
          <w:trHeight w:val="375"/>
        </w:trPr>
        <w:tc>
          <w:tcPr>
            <w:tcW w:w="1900" w:type="dxa"/>
            <w:tcMar>
              <w:top w:w="15" w:type="dxa"/>
              <w:left w:w="15" w:type="dxa"/>
              <w:bottom w:w="0" w:type="dxa"/>
              <w:right w:w="15" w:type="dxa"/>
            </w:tcMar>
            <w:hideMark/>
          </w:tcPr>
          <w:p w14:paraId="3AEF740F"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Regression</w:t>
            </w:r>
          </w:p>
        </w:tc>
        <w:tc>
          <w:tcPr>
            <w:tcW w:w="1786" w:type="dxa"/>
            <w:noWrap/>
            <w:tcMar>
              <w:top w:w="15" w:type="dxa"/>
              <w:left w:w="15" w:type="dxa"/>
              <w:bottom w:w="0" w:type="dxa"/>
              <w:right w:w="15" w:type="dxa"/>
            </w:tcMar>
            <w:hideMark/>
          </w:tcPr>
          <w:p w14:paraId="0F442756"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.211</w:t>
            </w:r>
          </w:p>
        </w:tc>
        <w:tc>
          <w:tcPr>
            <w:tcW w:w="1276" w:type="dxa"/>
            <w:noWrap/>
            <w:tcMar>
              <w:top w:w="15" w:type="dxa"/>
              <w:left w:w="15" w:type="dxa"/>
              <w:bottom w:w="0" w:type="dxa"/>
              <w:right w:w="15" w:type="dxa"/>
            </w:tcMar>
            <w:hideMark/>
          </w:tcPr>
          <w:p w14:paraId="44A5D77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4</w:t>
            </w:r>
          </w:p>
        </w:tc>
        <w:tc>
          <w:tcPr>
            <w:tcW w:w="0" w:type="auto"/>
            <w:noWrap/>
            <w:tcMar>
              <w:top w:w="15" w:type="dxa"/>
              <w:left w:w="15" w:type="dxa"/>
              <w:bottom w:w="0" w:type="dxa"/>
              <w:right w:w="15" w:type="dxa"/>
            </w:tcMar>
            <w:hideMark/>
          </w:tcPr>
          <w:p w14:paraId="29471C03"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.053</w:t>
            </w:r>
          </w:p>
        </w:tc>
        <w:tc>
          <w:tcPr>
            <w:tcW w:w="0" w:type="auto"/>
            <w:noWrap/>
            <w:tcMar>
              <w:top w:w="15" w:type="dxa"/>
              <w:left w:w="15" w:type="dxa"/>
              <w:bottom w:w="0" w:type="dxa"/>
              <w:right w:w="15" w:type="dxa"/>
            </w:tcMar>
            <w:hideMark/>
          </w:tcPr>
          <w:p w14:paraId="280A72A3"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49.871</w:t>
            </w:r>
          </w:p>
        </w:tc>
        <w:tc>
          <w:tcPr>
            <w:tcW w:w="0" w:type="auto"/>
            <w:noWrap/>
            <w:tcMar>
              <w:top w:w="15" w:type="dxa"/>
              <w:left w:w="15" w:type="dxa"/>
              <w:bottom w:w="0" w:type="dxa"/>
              <w:right w:w="15" w:type="dxa"/>
            </w:tcMar>
            <w:hideMark/>
          </w:tcPr>
          <w:p w14:paraId="33DC9EFF"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.000</w:t>
            </w:r>
            <w:r w:rsidRPr="00AB6344">
              <w:rPr>
                <w:rFonts w:ascii="Arial Narrow" w:eastAsia="Arial Unicode MS" w:hAnsi="Arial Narrow"/>
                <w:color w:val="000000" w:themeColor="text1"/>
                <w:sz w:val="22"/>
                <w:szCs w:val="22"/>
                <w:vertAlign w:val="superscript"/>
              </w:rPr>
              <w:t>b</w:t>
            </w:r>
          </w:p>
        </w:tc>
      </w:tr>
      <w:tr w:rsidR="005D6A08" w:rsidRPr="00AB6344" w14:paraId="7FEA02D7" w14:textId="77777777" w:rsidTr="00B27C37">
        <w:trPr>
          <w:trHeight w:val="315"/>
        </w:trPr>
        <w:tc>
          <w:tcPr>
            <w:tcW w:w="1900" w:type="dxa"/>
            <w:tcMar>
              <w:top w:w="15" w:type="dxa"/>
              <w:left w:w="15" w:type="dxa"/>
              <w:bottom w:w="0" w:type="dxa"/>
              <w:right w:w="15" w:type="dxa"/>
            </w:tcMar>
            <w:hideMark/>
          </w:tcPr>
          <w:p w14:paraId="0BFB3738"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Residual</w:t>
            </w:r>
          </w:p>
        </w:tc>
        <w:tc>
          <w:tcPr>
            <w:tcW w:w="1786" w:type="dxa"/>
            <w:noWrap/>
            <w:tcMar>
              <w:top w:w="15" w:type="dxa"/>
              <w:left w:w="15" w:type="dxa"/>
              <w:bottom w:w="0" w:type="dxa"/>
              <w:right w:w="15" w:type="dxa"/>
            </w:tcMar>
            <w:hideMark/>
          </w:tcPr>
          <w:p w14:paraId="3F82200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.053</w:t>
            </w:r>
          </w:p>
        </w:tc>
        <w:tc>
          <w:tcPr>
            <w:tcW w:w="1276" w:type="dxa"/>
            <w:noWrap/>
            <w:tcMar>
              <w:top w:w="15" w:type="dxa"/>
              <w:left w:w="15" w:type="dxa"/>
              <w:bottom w:w="0" w:type="dxa"/>
              <w:right w:w="15" w:type="dxa"/>
            </w:tcMar>
            <w:hideMark/>
          </w:tcPr>
          <w:p w14:paraId="7E12BD3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50</w:t>
            </w:r>
          </w:p>
        </w:tc>
        <w:tc>
          <w:tcPr>
            <w:tcW w:w="0" w:type="auto"/>
            <w:noWrap/>
            <w:tcMar>
              <w:top w:w="15" w:type="dxa"/>
              <w:left w:w="15" w:type="dxa"/>
              <w:bottom w:w="0" w:type="dxa"/>
              <w:right w:w="15" w:type="dxa"/>
            </w:tcMar>
            <w:hideMark/>
          </w:tcPr>
          <w:p w14:paraId="2FF12A84"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.001</w:t>
            </w:r>
          </w:p>
        </w:tc>
        <w:tc>
          <w:tcPr>
            <w:tcW w:w="1420" w:type="dxa"/>
            <w:tcMar>
              <w:top w:w="15" w:type="dxa"/>
              <w:left w:w="15" w:type="dxa"/>
              <w:bottom w:w="0" w:type="dxa"/>
              <w:right w:w="15" w:type="dxa"/>
            </w:tcMar>
            <w:hideMark/>
          </w:tcPr>
          <w:p w14:paraId="51F8CD76" w14:textId="77777777" w:rsidR="005D6A08" w:rsidRPr="00AB6344" w:rsidRDefault="005D6A08" w:rsidP="00B27C37">
            <w:pPr>
              <w:jc w:val="both"/>
              <w:rPr>
                <w:rFonts w:ascii="Arial Narrow" w:eastAsia="Arial Unicode MS" w:hAnsi="Arial Narrow"/>
                <w:color w:val="000000" w:themeColor="text1"/>
                <w:sz w:val="22"/>
                <w:szCs w:val="22"/>
              </w:rPr>
            </w:pPr>
          </w:p>
        </w:tc>
        <w:tc>
          <w:tcPr>
            <w:tcW w:w="1420" w:type="dxa"/>
            <w:tcMar>
              <w:top w:w="15" w:type="dxa"/>
              <w:left w:w="15" w:type="dxa"/>
              <w:bottom w:w="0" w:type="dxa"/>
              <w:right w:w="15" w:type="dxa"/>
            </w:tcMar>
            <w:hideMark/>
          </w:tcPr>
          <w:p w14:paraId="50EF1AF5" w14:textId="77777777" w:rsidR="005D6A08" w:rsidRPr="00AB6344" w:rsidRDefault="005D6A08" w:rsidP="00B27C37">
            <w:pPr>
              <w:jc w:val="both"/>
              <w:rPr>
                <w:rFonts w:ascii="Arial Narrow" w:eastAsia="Arial Unicode MS" w:hAnsi="Arial Narrow"/>
                <w:color w:val="000000" w:themeColor="text1"/>
                <w:sz w:val="22"/>
                <w:szCs w:val="22"/>
              </w:rPr>
            </w:pPr>
          </w:p>
        </w:tc>
      </w:tr>
      <w:tr w:rsidR="005D6A08" w:rsidRPr="00AB6344" w14:paraId="23CF9704" w14:textId="77777777" w:rsidTr="00B27C37">
        <w:trPr>
          <w:trHeight w:val="330"/>
        </w:trPr>
        <w:tc>
          <w:tcPr>
            <w:tcW w:w="1900" w:type="dxa"/>
            <w:tcBorders>
              <w:top w:val="nil"/>
              <w:left w:val="nil"/>
              <w:bottom w:val="single" w:sz="8" w:space="0" w:color="auto"/>
              <w:right w:val="nil"/>
            </w:tcBorders>
            <w:tcMar>
              <w:top w:w="15" w:type="dxa"/>
              <w:left w:w="15" w:type="dxa"/>
              <w:bottom w:w="0" w:type="dxa"/>
              <w:right w:w="15" w:type="dxa"/>
            </w:tcMar>
            <w:hideMark/>
          </w:tcPr>
          <w:p w14:paraId="4F7BEA24"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Total</w:t>
            </w:r>
          </w:p>
        </w:tc>
        <w:tc>
          <w:tcPr>
            <w:tcW w:w="1786" w:type="dxa"/>
            <w:tcBorders>
              <w:top w:val="nil"/>
              <w:left w:val="nil"/>
              <w:bottom w:val="single" w:sz="8" w:space="0" w:color="auto"/>
              <w:right w:val="nil"/>
            </w:tcBorders>
            <w:noWrap/>
            <w:tcMar>
              <w:top w:w="15" w:type="dxa"/>
              <w:left w:w="15" w:type="dxa"/>
              <w:bottom w:w="0" w:type="dxa"/>
              <w:right w:w="15" w:type="dxa"/>
            </w:tcMar>
            <w:hideMark/>
          </w:tcPr>
          <w:p w14:paraId="5FD2409E"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.264</w:t>
            </w:r>
          </w:p>
        </w:tc>
        <w:tc>
          <w:tcPr>
            <w:tcW w:w="1276" w:type="dxa"/>
            <w:tcBorders>
              <w:top w:val="nil"/>
              <w:left w:val="nil"/>
              <w:bottom w:val="single" w:sz="8" w:space="0" w:color="auto"/>
              <w:right w:val="nil"/>
            </w:tcBorders>
            <w:noWrap/>
            <w:tcMar>
              <w:top w:w="15" w:type="dxa"/>
              <w:left w:w="15" w:type="dxa"/>
              <w:bottom w:w="0" w:type="dxa"/>
              <w:right w:w="15" w:type="dxa"/>
            </w:tcMar>
            <w:hideMark/>
          </w:tcPr>
          <w:p w14:paraId="2005C990"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54</w:t>
            </w:r>
          </w:p>
        </w:tc>
        <w:tc>
          <w:tcPr>
            <w:tcW w:w="1420" w:type="dxa"/>
            <w:tcBorders>
              <w:top w:val="nil"/>
              <w:left w:val="nil"/>
              <w:bottom w:val="single" w:sz="8" w:space="0" w:color="auto"/>
              <w:right w:val="nil"/>
            </w:tcBorders>
            <w:tcMar>
              <w:top w:w="15" w:type="dxa"/>
              <w:left w:w="15" w:type="dxa"/>
              <w:bottom w:w="0" w:type="dxa"/>
              <w:right w:w="15" w:type="dxa"/>
            </w:tcMar>
            <w:hideMark/>
          </w:tcPr>
          <w:p w14:paraId="19125CD3" w14:textId="77777777" w:rsidR="005D6A08" w:rsidRPr="00AB6344" w:rsidRDefault="005D6A08" w:rsidP="00B27C37">
            <w:pPr>
              <w:jc w:val="both"/>
              <w:rPr>
                <w:rFonts w:ascii="Arial Narrow" w:eastAsia="Arial Unicode MS" w:hAnsi="Arial Narrow"/>
                <w:color w:val="000000" w:themeColor="text1"/>
                <w:sz w:val="22"/>
                <w:szCs w:val="22"/>
              </w:rPr>
            </w:pPr>
          </w:p>
        </w:tc>
        <w:tc>
          <w:tcPr>
            <w:tcW w:w="1420" w:type="dxa"/>
            <w:tcBorders>
              <w:top w:val="nil"/>
              <w:left w:val="nil"/>
              <w:bottom w:val="single" w:sz="8" w:space="0" w:color="auto"/>
              <w:right w:val="nil"/>
            </w:tcBorders>
            <w:tcMar>
              <w:top w:w="15" w:type="dxa"/>
              <w:left w:w="15" w:type="dxa"/>
              <w:bottom w:w="0" w:type="dxa"/>
              <w:right w:w="15" w:type="dxa"/>
            </w:tcMar>
            <w:hideMark/>
          </w:tcPr>
          <w:p w14:paraId="707FD760" w14:textId="77777777" w:rsidR="005D6A08" w:rsidRPr="00AB6344" w:rsidRDefault="005D6A08" w:rsidP="00B27C37">
            <w:pPr>
              <w:jc w:val="both"/>
              <w:rPr>
                <w:rFonts w:ascii="Arial Narrow" w:eastAsia="Arial Unicode MS" w:hAnsi="Arial Narrow"/>
                <w:color w:val="000000" w:themeColor="text1"/>
                <w:sz w:val="22"/>
                <w:szCs w:val="22"/>
              </w:rPr>
            </w:pPr>
          </w:p>
        </w:tc>
        <w:tc>
          <w:tcPr>
            <w:tcW w:w="1420" w:type="dxa"/>
            <w:tcBorders>
              <w:top w:val="nil"/>
              <w:left w:val="nil"/>
              <w:bottom w:val="single" w:sz="8" w:space="0" w:color="auto"/>
              <w:right w:val="nil"/>
            </w:tcBorders>
            <w:tcMar>
              <w:top w:w="15" w:type="dxa"/>
              <w:left w:w="15" w:type="dxa"/>
              <w:bottom w:w="0" w:type="dxa"/>
              <w:right w:w="15" w:type="dxa"/>
            </w:tcMar>
            <w:hideMark/>
          </w:tcPr>
          <w:p w14:paraId="73767E13" w14:textId="77777777" w:rsidR="005D6A08" w:rsidRPr="00AB6344" w:rsidRDefault="005D6A08" w:rsidP="00B27C37">
            <w:pPr>
              <w:jc w:val="both"/>
              <w:rPr>
                <w:rFonts w:ascii="Arial Narrow" w:eastAsia="Arial Unicode MS" w:hAnsi="Arial Narrow"/>
                <w:color w:val="000000" w:themeColor="text1"/>
                <w:sz w:val="22"/>
                <w:szCs w:val="22"/>
              </w:rPr>
            </w:pPr>
          </w:p>
        </w:tc>
      </w:tr>
      <w:tr w:rsidR="005D6A08" w:rsidRPr="00AB6344" w14:paraId="72C29BC0" w14:textId="77777777" w:rsidTr="00B27C37">
        <w:trPr>
          <w:trHeight w:val="315"/>
        </w:trPr>
        <w:tc>
          <w:tcPr>
            <w:tcW w:w="9222" w:type="dxa"/>
            <w:gridSpan w:val="6"/>
            <w:tcMar>
              <w:top w:w="15" w:type="dxa"/>
              <w:left w:w="15" w:type="dxa"/>
              <w:bottom w:w="0" w:type="dxa"/>
              <w:right w:w="15" w:type="dxa"/>
            </w:tcMar>
            <w:hideMark/>
          </w:tcPr>
          <w:p w14:paraId="6DE12E85"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a. Dependent Variable: Performance of Pumwani Maternity Hospital</w:t>
            </w:r>
          </w:p>
        </w:tc>
      </w:tr>
      <w:tr w:rsidR="005D6A08" w:rsidRPr="00AB6344" w14:paraId="163044E9" w14:textId="77777777" w:rsidTr="00B27C37">
        <w:trPr>
          <w:trHeight w:val="300"/>
        </w:trPr>
        <w:tc>
          <w:tcPr>
            <w:tcW w:w="9222" w:type="dxa"/>
            <w:gridSpan w:val="6"/>
            <w:tcMar>
              <w:top w:w="15" w:type="dxa"/>
              <w:left w:w="15" w:type="dxa"/>
              <w:bottom w:w="0" w:type="dxa"/>
              <w:right w:w="15" w:type="dxa"/>
            </w:tcMar>
            <w:hideMark/>
          </w:tcPr>
          <w:p w14:paraId="2EDE0345"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b. Predictors: (Constant), Restricted tendering, Request for quotation, Direct procurement, Open tendering </w:t>
            </w:r>
          </w:p>
        </w:tc>
      </w:tr>
    </w:tbl>
    <w:p w14:paraId="54D06620" w14:textId="77777777" w:rsidR="005D6A08" w:rsidRPr="00AB6344" w:rsidRDefault="005D6A08" w:rsidP="005D6A08">
      <w:pPr>
        <w:jc w:val="both"/>
        <w:rPr>
          <w:rFonts w:ascii="Arial Narrow" w:eastAsia="Arial Unicode MS" w:hAnsi="Arial Narrow"/>
          <w:b/>
          <w:color w:val="000000" w:themeColor="text1"/>
          <w:sz w:val="22"/>
          <w:szCs w:val="22"/>
        </w:rPr>
      </w:pPr>
      <w:r w:rsidRPr="00AB6344">
        <w:rPr>
          <w:rFonts w:ascii="Arial Narrow" w:eastAsia="Arial Unicode MS" w:hAnsi="Arial Narrow"/>
          <w:b/>
          <w:color w:val="000000" w:themeColor="text1"/>
          <w:sz w:val="22"/>
          <w:szCs w:val="22"/>
        </w:rPr>
        <w:t xml:space="preserve"> Source: Research data (2025)</w:t>
      </w:r>
    </w:p>
    <w:p w14:paraId="62CE53AE" w14:textId="6E4496A7" w:rsidR="00AE1A46"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The results indicate that the collective regression model was statistically significant with F-value 49.871 and p-value less than 0.01, which is well below the conventional significance level of 0.05. This implies that, at a significance level of 5% (α = 0.05), there is sufficient evidence to reject the null hypothesis that none of the independent variables; open tendering, request for quotation, direct procurement, and restricted tendering—is playing a part in explaining variation in the performance of Pumwani Maternity Hospital. More specifically, the obtained F-statistic (F</w:t>
      </w:r>
      <w:proofErr w:type="gramStart"/>
      <w:r w:rsidRPr="00AB6344">
        <w:rPr>
          <w:rFonts w:ascii="Cambria Math" w:eastAsia="Arial Unicode MS" w:hAnsi="Cambria Math" w:cs="Cambria Math"/>
          <w:color w:val="000000" w:themeColor="text1"/>
          <w:sz w:val="22"/>
          <w:szCs w:val="22"/>
        </w:rPr>
        <w:t>₄</w:t>
      </w:r>
      <w:r w:rsidRPr="00AB6344">
        <w:rPr>
          <w:rFonts w:ascii="Arial Narrow" w:eastAsia="Arial Unicode MS" w:hAnsi="Arial Narrow"/>
          <w:color w:val="000000" w:themeColor="text1"/>
          <w:sz w:val="22"/>
          <w:szCs w:val="22"/>
        </w:rPr>
        <w:t>,</w:t>
      </w:r>
      <w:r w:rsidRPr="00AB6344">
        <w:rPr>
          <w:rFonts w:ascii="Cambria Math" w:eastAsia="Arial Unicode MS" w:hAnsi="Cambria Math" w:cs="Cambria Math"/>
          <w:color w:val="000000" w:themeColor="text1"/>
          <w:sz w:val="22"/>
          <w:szCs w:val="22"/>
        </w:rPr>
        <w:t>₅</w:t>
      </w:r>
      <w:proofErr w:type="gramEnd"/>
      <w:r w:rsidRPr="00AB6344">
        <w:rPr>
          <w:rFonts w:ascii="Cambria Math" w:eastAsia="Arial Unicode MS" w:hAnsi="Cambria Math" w:cs="Cambria Math"/>
          <w:color w:val="000000" w:themeColor="text1"/>
          <w:sz w:val="22"/>
          <w:szCs w:val="22"/>
        </w:rPr>
        <w:t>₀</w:t>
      </w:r>
      <w:r w:rsidRPr="00AB6344">
        <w:rPr>
          <w:rFonts w:ascii="Arial Narrow" w:eastAsia="Arial Unicode MS" w:hAnsi="Arial Narrow"/>
          <w:color w:val="000000" w:themeColor="text1"/>
          <w:sz w:val="22"/>
          <w:szCs w:val="22"/>
        </w:rPr>
        <w:t xml:space="preserve"> = 49.871, p &lt; .001) confirms that the model fits significantly better than a model with </w:t>
      </w:r>
      <w:r w:rsidRPr="00AB6344">
        <w:rPr>
          <w:rFonts w:ascii="Arial Narrow" w:eastAsia="Arial Unicode MS" w:hAnsi="Arial Narrow"/>
          <w:color w:val="000000" w:themeColor="text1"/>
          <w:sz w:val="22"/>
          <w:szCs w:val="22"/>
        </w:rPr>
        <w:lastRenderedPageBreak/>
        <w:t>no predictors because this obtained F of 49.871 is higher than the critical F-value (F-critical</w:t>
      </w:r>
      <w:r w:rsidRPr="00AB6344">
        <w:rPr>
          <w:rFonts w:ascii="Cambria Math" w:eastAsia="Arial Unicode MS" w:hAnsi="Cambria Math" w:cs="Cambria Math"/>
          <w:color w:val="000000" w:themeColor="text1"/>
          <w:sz w:val="22"/>
          <w:szCs w:val="22"/>
        </w:rPr>
        <w:t>₄</w:t>
      </w:r>
      <w:r w:rsidRPr="00AB6344">
        <w:rPr>
          <w:rFonts w:ascii="Arial Narrow" w:eastAsia="Arial Unicode MS" w:hAnsi="Arial Narrow"/>
          <w:color w:val="000000" w:themeColor="text1"/>
          <w:sz w:val="22"/>
          <w:szCs w:val="22"/>
        </w:rPr>
        <w:t>,</w:t>
      </w:r>
      <w:r w:rsidRPr="00AB6344">
        <w:rPr>
          <w:rFonts w:ascii="Cambria Math" w:eastAsia="Arial Unicode MS" w:hAnsi="Cambria Math" w:cs="Cambria Math"/>
          <w:color w:val="000000" w:themeColor="text1"/>
          <w:sz w:val="22"/>
          <w:szCs w:val="22"/>
        </w:rPr>
        <w:t>₅₀</w:t>
      </w:r>
      <w:r w:rsidRPr="00AB6344">
        <w:rPr>
          <w:rFonts w:ascii="Arial Narrow" w:eastAsia="Arial Unicode MS" w:hAnsi="Arial Narrow"/>
          <w:color w:val="000000" w:themeColor="text1"/>
          <w:sz w:val="22"/>
          <w:szCs w:val="22"/>
        </w:rPr>
        <w:t xml:space="preserve"> = 2.557). Consequently, the significance of the F-test supports the conclusion that the value of R-squared differs considerably from zero, that is, that the model explains a high percentage of hospital performance variation and that the statistical significance of the correlation between the independent variables as a block and the dependent variable</w:t>
      </w:r>
      <w:r>
        <w:rPr>
          <w:rFonts w:ascii="Arial Narrow" w:eastAsia="Arial Unicode MS" w:hAnsi="Arial Narrow"/>
          <w:color w:val="000000" w:themeColor="text1"/>
          <w:sz w:val="22"/>
          <w:szCs w:val="22"/>
        </w:rPr>
        <w:t>.</w:t>
      </w:r>
    </w:p>
    <w:p w14:paraId="3D7F947D" w14:textId="77777777" w:rsidR="005D6A08" w:rsidRPr="00F774EE" w:rsidRDefault="005D6A08" w:rsidP="005D6A08">
      <w:pPr>
        <w:jc w:val="both"/>
        <w:rPr>
          <w:rFonts w:ascii="Arial Narrow" w:eastAsia="Arial Unicode MS" w:hAnsi="Arial Narrow" w:cs="Arial"/>
          <w:color w:val="000000" w:themeColor="text1"/>
        </w:rPr>
      </w:pPr>
    </w:p>
    <w:p w14:paraId="27458203" w14:textId="5E7F1E8C" w:rsidR="00927CDF" w:rsidRPr="00F774EE" w:rsidRDefault="00927CDF" w:rsidP="00973B5B">
      <w:pPr>
        <w:pStyle w:val="Heading1"/>
        <w:spacing w:line="240" w:lineRule="auto"/>
        <w:rPr>
          <w:rFonts w:ascii="Arial Narrow" w:eastAsia="Arial Unicode MS" w:hAnsi="Arial Narrow" w:cs="Arial"/>
          <w:bCs/>
          <w:color w:val="000000" w:themeColor="text1"/>
          <w:szCs w:val="24"/>
        </w:rPr>
      </w:pPr>
      <w:bookmarkStart w:id="78" w:name="_Toc215328544"/>
      <w:r w:rsidRPr="00F774EE">
        <w:rPr>
          <w:rFonts w:ascii="Arial Narrow" w:eastAsia="Arial Unicode MS" w:hAnsi="Arial Narrow" w:cs="Arial"/>
          <w:bCs/>
          <w:color w:val="000000" w:themeColor="text1"/>
          <w:szCs w:val="24"/>
        </w:rPr>
        <w:t>CONCLUSION AND RECOMMENDATIONS</w:t>
      </w:r>
      <w:bookmarkEnd w:id="78"/>
    </w:p>
    <w:p w14:paraId="7B9E9BB8" w14:textId="55A4C058" w:rsidR="00050949" w:rsidRPr="00F774EE" w:rsidRDefault="00050949" w:rsidP="007445F7">
      <w:pPr>
        <w:pStyle w:val="Heading2"/>
      </w:pPr>
      <w:bookmarkStart w:id="79" w:name="_Toc215328551"/>
      <w:bookmarkStart w:id="80" w:name="_Toc401135205"/>
      <w:bookmarkStart w:id="81" w:name="_Toc399847299"/>
      <w:bookmarkStart w:id="82" w:name="_Toc398621564"/>
      <w:r w:rsidRPr="00F774EE">
        <w:t>Conclusions</w:t>
      </w:r>
      <w:bookmarkEnd w:id="79"/>
    </w:p>
    <w:p w14:paraId="7865081E" w14:textId="755BCC2F" w:rsidR="00927CDF" w:rsidRPr="00F774EE" w:rsidRDefault="0059361A" w:rsidP="00973B5B">
      <w:pPr>
        <w:jc w:val="both"/>
        <w:rPr>
          <w:rFonts w:ascii="Arial" w:eastAsia="Arial Unicode MS" w:hAnsi="Arial" w:cs="Arial"/>
          <w:bCs/>
          <w:color w:val="000000" w:themeColor="text1"/>
          <w:highlight w:val="yellow"/>
        </w:rPr>
      </w:pPr>
      <w:r w:rsidRPr="0059361A">
        <w:rPr>
          <w:rFonts w:ascii="Arial Narrow" w:eastAsia="Arial Unicode MS" w:hAnsi="Arial Narrow" w:cs="Arial"/>
          <w:color w:val="000000" w:themeColor="text1"/>
        </w:rPr>
        <w:t>In conclusion, the open tendering procedure at Pumwani Maternity Hospital enhances performance by encouraging transparency, fairness, accountability, and competition in the procurement process. The Request for Quotation Method helps in the improvement of business performance in terms of timely delivery by the supplier, confidentiality, and reliability. However, the standardization of the supplier’s price and financial assessment should be taken into account. In the direct procurement, the performance improvement in timely delivery and supplier reliability in a timely situation is positive. However, the need for more specific guidelines cannot be ignored in direct sourcing to avoid any risk. In restricted tendering, the purchase of specialized goods and supplies is more effective in a hospital environment.</w:t>
      </w:r>
      <w:r w:rsidR="00050949" w:rsidRPr="00F774EE">
        <w:rPr>
          <w:rFonts w:ascii="Arial" w:eastAsia="Arial Unicode MS" w:hAnsi="Arial" w:cs="Arial"/>
          <w:color w:val="000000" w:themeColor="text1"/>
        </w:rPr>
        <w:t xml:space="preserve"> </w:t>
      </w:r>
    </w:p>
    <w:p w14:paraId="56F563E1" w14:textId="02ADA1A1" w:rsidR="00927CDF" w:rsidRPr="00F774EE" w:rsidRDefault="007445F7" w:rsidP="007445F7">
      <w:pPr>
        <w:pStyle w:val="Heading2"/>
      </w:pPr>
      <w:bookmarkStart w:id="83" w:name="_Toc520749781"/>
      <w:bookmarkStart w:id="84" w:name="_Toc463868491"/>
      <w:bookmarkStart w:id="85" w:name="_Toc434841664"/>
      <w:bookmarkStart w:id="86" w:name="_Toc429823291"/>
      <w:bookmarkStart w:id="87" w:name="_Toc215328552"/>
      <w:r>
        <w:t xml:space="preserve">Policy </w:t>
      </w:r>
      <w:r w:rsidR="00927CDF" w:rsidRPr="00F774EE">
        <w:t>Recommendations</w:t>
      </w:r>
      <w:bookmarkEnd w:id="80"/>
      <w:bookmarkEnd w:id="81"/>
      <w:bookmarkEnd w:id="82"/>
      <w:bookmarkEnd w:id="83"/>
      <w:bookmarkEnd w:id="84"/>
      <w:bookmarkEnd w:id="85"/>
      <w:bookmarkEnd w:id="86"/>
      <w:bookmarkEnd w:id="87"/>
    </w:p>
    <w:p w14:paraId="25D900DC" w14:textId="00806EC1" w:rsidR="0046013D" w:rsidRPr="00F774EE" w:rsidRDefault="0059361A" w:rsidP="00973B5B">
      <w:pPr>
        <w:jc w:val="both"/>
        <w:rPr>
          <w:rFonts w:ascii="Arial Narrow" w:eastAsia="Arial Unicode MS" w:hAnsi="Arial Narrow" w:cs="Arial"/>
          <w:color w:val="000000" w:themeColor="text1"/>
        </w:rPr>
      </w:pPr>
      <w:r w:rsidRPr="0059361A">
        <w:rPr>
          <w:rFonts w:ascii="Arial Narrow" w:eastAsia="Arial Unicode MS" w:hAnsi="Arial Narrow" w:cs="Arial"/>
          <w:color w:val="000000" w:themeColor="text1"/>
        </w:rPr>
        <w:t>The study provides some recommendations on the measures that can be taken at the policy level to improve the procurement methods at Pumwani Maternity Hospital. Beginning with open tendering, the study recommends requirements such as transparency, advertising the tender properly, training tender committees in evaluating the bids objectively, standardizing quality control activities in numerous departments of the hospital, and greater interaction with the suppliers via pre-tenders. On the other hand, in the case of the RFQ method of procurement, the study recommends developing standards in the evaluation criteria, such as price and the financial position of the supplier, confidentiality of the RFQ method, clearly stating the lead times of the purchase order, and training the personnel on the proper assessments needed from the suppliers. The direct procurement method has to be properly regulated on the basis of requirements such as justification, costing, managing the relationship with the supplier, and conducting internal audits. In the case of the restricted tendering method of procurement, the hospital needs to establish criteria, develop standards in the evaluation criteria, maintain a list of the pre-qualified suppliers, monitor the activities of the suppliers, conduct audits after procurement, and be uniform in the execution of the standards.</w:t>
      </w:r>
    </w:p>
    <w:p w14:paraId="79A51140" w14:textId="77777777" w:rsidR="00FB7080" w:rsidRPr="00F774EE" w:rsidRDefault="00FB7080" w:rsidP="007445F7">
      <w:pPr>
        <w:pStyle w:val="Heading2"/>
        <w:rPr>
          <w:i/>
        </w:rPr>
      </w:pPr>
      <w:bookmarkStart w:id="88" w:name="_Toc398683932"/>
      <w:bookmarkStart w:id="89" w:name="_Toc35776207"/>
      <w:bookmarkStart w:id="90" w:name="_Toc215328489"/>
      <w:r w:rsidRPr="00F774EE">
        <w:t>Significance of the Study</w:t>
      </w:r>
      <w:bookmarkEnd w:id="88"/>
      <w:bookmarkEnd w:id="89"/>
      <w:bookmarkEnd w:id="90"/>
    </w:p>
    <w:p w14:paraId="4C93AD99" w14:textId="41929872" w:rsidR="00FB7080" w:rsidRPr="00F774EE" w:rsidRDefault="00554F2D" w:rsidP="00973B5B">
      <w:pPr>
        <w:jc w:val="both"/>
        <w:rPr>
          <w:rFonts w:ascii="Arial Narrow" w:hAnsi="Arial Narrow" w:cs="Arial"/>
        </w:rPr>
      </w:pPr>
      <w:bookmarkStart w:id="91" w:name="_Toc384897441"/>
      <w:bookmarkStart w:id="92" w:name="_Toc384897841"/>
      <w:bookmarkStart w:id="93" w:name="_Toc388907292"/>
      <w:bookmarkStart w:id="94" w:name="_Toc398683933"/>
      <w:bookmarkStart w:id="95" w:name="_Toc35776208"/>
      <w:r w:rsidRPr="00F774EE">
        <w:rPr>
          <w:rFonts w:ascii="Arial Narrow" w:hAnsi="Arial Narrow" w:cs="Arial"/>
        </w:rPr>
        <w:t>T</w:t>
      </w:r>
      <w:r w:rsidR="00FB7080" w:rsidRPr="00F774EE">
        <w:rPr>
          <w:rFonts w:ascii="Arial Narrow" w:hAnsi="Arial Narrow" w:cs="Arial"/>
        </w:rPr>
        <w:t>he research itself would provide information and a platform for more research, thereby ensuring improved performance in the public sector. The findings would directly impact policy and management practice in attaining knowledge. The findings would thus directly contribute to developing policy in public hospitals while revising their procurement procedures.</w:t>
      </w:r>
    </w:p>
    <w:p w14:paraId="621BA5D7" w14:textId="77777777" w:rsidR="00554F2D" w:rsidRPr="00F774EE" w:rsidRDefault="00FB7080" w:rsidP="00973B5B">
      <w:pPr>
        <w:jc w:val="both"/>
        <w:rPr>
          <w:rFonts w:ascii="Arial Narrow" w:hAnsi="Arial Narrow" w:cs="Arial"/>
        </w:rPr>
      </w:pPr>
      <w:r w:rsidRPr="00F774EE">
        <w:rPr>
          <w:rFonts w:ascii="Arial Narrow" w:hAnsi="Arial Narrow" w:cs="Arial"/>
        </w:rPr>
        <w:t>These findings would provide an opportunity to enable the Kenyan public hospitals, public sector, Government of Kenya (</w:t>
      </w:r>
      <w:proofErr w:type="spellStart"/>
      <w:r w:rsidRPr="00F774EE">
        <w:rPr>
          <w:rFonts w:ascii="Arial Narrow" w:hAnsi="Arial Narrow" w:cs="Arial"/>
        </w:rPr>
        <w:t>GoK</w:t>
      </w:r>
      <w:proofErr w:type="spellEnd"/>
      <w:r w:rsidRPr="00F774EE">
        <w:rPr>
          <w:rFonts w:ascii="Arial Narrow" w:hAnsi="Arial Narrow" w:cs="Arial"/>
        </w:rPr>
        <w:t xml:space="preserve">), and county governments to consider developing a strong policy framework to enable procurement. </w:t>
      </w:r>
    </w:p>
    <w:p w14:paraId="7D6553EC" w14:textId="48543901" w:rsidR="00FB7080" w:rsidRDefault="00FB7080" w:rsidP="00973B5B">
      <w:pPr>
        <w:jc w:val="both"/>
        <w:rPr>
          <w:rFonts w:ascii="Arial Narrow" w:hAnsi="Arial Narrow" w:cs="Arial"/>
        </w:rPr>
      </w:pPr>
      <w:r w:rsidRPr="00F774EE">
        <w:rPr>
          <w:rFonts w:ascii="Arial Narrow" w:hAnsi="Arial Narrow" w:cs="Arial"/>
        </w:rPr>
        <w:t>The study also created prevailing knowledge and hence would be useful to academics who would need the study on the same themes. That means that this study would add to existing information concerning public hospital performance and buying habits. The study would act as future reference to the researchers</w:t>
      </w:r>
      <w:bookmarkEnd w:id="91"/>
      <w:bookmarkEnd w:id="92"/>
      <w:bookmarkEnd w:id="93"/>
      <w:bookmarkEnd w:id="94"/>
      <w:bookmarkEnd w:id="95"/>
    </w:p>
    <w:p w14:paraId="78CB9001" w14:textId="009644AF" w:rsidR="009A451C" w:rsidRPr="007445F7" w:rsidRDefault="009A451C" w:rsidP="007445F7">
      <w:pPr>
        <w:pStyle w:val="Heading2"/>
      </w:pPr>
      <w:r w:rsidRPr="007445F7">
        <w:t>Practical Implications</w:t>
      </w:r>
    </w:p>
    <w:p w14:paraId="776648ED" w14:textId="2B859BD6" w:rsidR="007445F7" w:rsidRPr="007445F7" w:rsidRDefault="007445F7" w:rsidP="007445F7">
      <w:pPr>
        <w:jc w:val="both"/>
        <w:rPr>
          <w:rFonts w:ascii="Arial Narrow" w:hAnsi="Arial Narrow" w:cs="Arial"/>
        </w:rPr>
      </w:pPr>
      <w:r w:rsidRPr="007445F7">
        <w:rPr>
          <w:rFonts w:ascii="Arial Narrow" w:hAnsi="Arial Narrow" w:cs="Arial"/>
        </w:rPr>
        <w:t xml:space="preserve">In the case of public health facilities, it's important for them to ensure the standardization of the criteria used for the evaluation of tenders and the training of the tender committees, which can result in the improved performance of the institutions through the provision of quality goods and services and timely </w:t>
      </w:r>
    </w:p>
    <w:p w14:paraId="2A08A75B" w14:textId="77777777" w:rsidR="007445F7" w:rsidRPr="007445F7" w:rsidRDefault="007445F7" w:rsidP="007445F7">
      <w:pPr>
        <w:jc w:val="both"/>
        <w:rPr>
          <w:rFonts w:ascii="Arial Narrow" w:hAnsi="Arial Narrow" w:cs="Arial"/>
        </w:rPr>
      </w:pPr>
      <w:r w:rsidRPr="007445F7">
        <w:rPr>
          <w:rFonts w:ascii="Arial Narrow" w:hAnsi="Arial Narrow" w:cs="Arial"/>
        </w:rPr>
        <w:lastRenderedPageBreak/>
        <w:t>Public Health Facilities should standardize RFQ procedures by developing clear criteria for assessing prices, the financial capacity of the supplier, and technical specifications. This promotes efficiency, prevents delays in the purchasing process, and enhances cost-effectiveness.</w:t>
      </w:r>
    </w:p>
    <w:p w14:paraId="5E27416B" w14:textId="244C526F" w:rsidR="007445F7" w:rsidRPr="007445F7" w:rsidRDefault="007445F7" w:rsidP="007445F7">
      <w:pPr>
        <w:jc w:val="both"/>
        <w:rPr>
          <w:rFonts w:ascii="Arial Narrow" w:hAnsi="Arial Narrow" w:cs="Arial"/>
        </w:rPr>
      </w:pPr>
      <w:r w:rsidRPr="007445F7">
        <w:rPr>
          <w:rFonts w:ascii="Arial Narrow" w:hAnsi="Arial Narrow" w:cs="Arial"/>
        </w:rPr>
        <w:t xml:space="preserve">Public hospitals might prefer to use </w:t>
      </w:r>
      <w:r>
        <w:rPr>
          <w:rFonts w:ascii="Arial Narrow" w:hAnsi="Arial Narrow" w:cs="Arial"/>
        </w:rPr>
        <w:t>direct procurement</w:t>
      </w:r>
      <w:r w:rsidRPr="007445F7">
        <w:rPr>
          <w:rFonts w:ascii="Arial Narrow" w:hAnsi="Arial Narrow" w:cs="Arial"/>
        </w:rPr>
        <w:t xml:space="preserve"> in addressing emergency requirements where supplies have already been vetted. This ensures standardized approaches to price determination and supplier evaluation.</w:t>
      </w:r>
    </w:p>
    <w:p w14:paraId="708A406E" w14:textId="24B0BE6A" w:rsidR="009A451C" w:rsidRDefault="007445F7" w:rsidP="007445F7">
      <w:pPr>
        <w:jc w:val="both"/>
        <w:rPr>
          <w:rFonts w:ascii="Arial Narrow" w:hAnsi="Arial Narrow" w:cs="Arial"/>
        </w:rPr>
      </w:pPr>
      <w:r w:rsidRPr="007445F7">
        <w:rPr>
          <w:rFonts w:ascii="Arial Narrow" w:hAnsi="Arial Narrow" w:cs="Arial"/>
        </w:rPr>
        <w:t>There is need to strategically employ restricted tendering by public health facilities, especially in situations of urgency or specialized procurement needs. The competence of the suppliers, as well as the minimum qualifications and experience requirements, need to be strictly enforced in order to meet quality service needs.</w:t>
      </w:r>
    </w:p>
    <w:p w14:paraId="62792DEA" w14:textId="50D3EEE6" w:rsidR="009A451C" w:rsidRPr="007445F7" w:rsidRDefault="009A451C" w:rsidP="007445F7">
      <w:pPr>
        <w:pStyle w:val="Heading2"/>
      </w:pPr>
      <w:r w:rsidRPr="007445F7">
        <w:t>Social Implication</w:t>
      </w:r>
      <w:r w:rsidR="007445F7" w:rsidRPr="007445F7">
        <w:t>s</w:t>
      </w:r>
    </w:p>
    <w:p w14:paraId="29791F2E" w14:textId="7F9B1A81" w:rsidR="009A451C" w:rsidRPr="00F774EE" w:rsidRDefault="007445F7" w:rsidP="00973B5B">
      <w:pPr>
        <w:jc w:val="both"/>
        <w:rPr>
          <w:rFonts w:ascii="Arial Narrow" w:hAnsi="Arial Narrow" w:cs="Arial"/>
        </w:rPr>
      </w:pPr>
      <w:r w:rsidRPr="007445F7">
        <w:rPr>
          <w:rFonts w:ascii="Arial Narrow" w:hAnsi="Arial Narrow" w:cs="Arial"/>
        </w:rPr>
        <w:t>In respect</w:t>
      </w:r>
      <w:r>
        <w:rPr>
          <w:rFonts w:ascii="Arial Narrow" w:hAnsi="Arial Narrow" w:cs="Arial"/>
        </w:rPr>
        <w:t xml:space="preserve"> of current research</w:t>
      </w:r>
      <w:r w:rsidRPr="007445F7">
        <w:rPr>
          <w:rFonts w:ascii="Arial Narrow" w:hAnsi="Arial Narrow" w:cs="Arial"/>
        </w:rPr>
        <w:t xml:space="preserve">, the findings imply that the use of effective methods of procurement in public health facilities, </w:t>
      </w:r>
      <w:r>
        <w:rPr>
          <w:rFonts w:ascii="Arial Narrow" w:hAnsi="Arial Narrow" w:cs="Arial"/>
        </w:rPr>
        <w:t>that is</w:t>
      </w:r>
      <w:r w:rsidRPr="007445F7">
        <w:rPr>
          <w:rFonts w:ascii="Arial Narrow" w:hAnsi="Arial Narrow" w:cs="Arial"/>
        </w:rPr>
        <w:t xml:space="preserve"> through the use of open tenders, RFQ, direct methods, and restricted methods of procurements, has significant implications for society. </w:t>
      </w:r>
      <w:r>
        <w:rPr>
          <w:rFonts w:ascii="Arial Narrow" w:hAnsi="Arial Narrow" w:cs="Arial"/>
        </w:rPr>
        <w:t>T</w:t>
      </w:r>
      <w:r w:rsidRPr="007445F7">
        <w:rPr>
          <w:rFonts w:ascii="Arial Narrow" w:hAnsi="Arial Narrow" w:cs="Arial"/>
        </w:rPr>
        <w:t>he use of the methods would ensure greater access to medical services and supplies of quality, hence leading to improved health benefits for the members of the community and enhancing trust in the health facilities. In addition, the use of inclusive procurement methods translates into economic empowerment for the members of the community, whereby employment benefits can be harnessed.</w:t>
      </w:r>
    </w:p>
    <w:p w14:paraId="1102BE35" w14:textId="7350C201" w:rsidR="0046013D" w:rsidRPr="00F774EE" w:rsidRDefault="0046013D" w:rsidP="007445F7">
      <w:pPr>
        <w:pStyle w:val="Heading2"/>
      </w:pPr>
      <w:bookmarkStart w:id="96" w:name="_Toc215328553"/>
      <w:r w:rsidRPr="00F774EE">
        <w:t>Recommendations for future Research</w:t>
      </w:r>
      <w:bookmarkEnd w:id="96"/>
    </w:p>
    <w:p w14:paraId="3147B944" w14:textId="77777777" w:rsidR="0046013D" w:rsidRPr="00F774EE" w:rsidRDefault="0046013D"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The study was grounded on quantitative data from Pumwani Maternity Hospital, the findings limited to other health facilities. Owing to the fact that the sample was a single facility alone, the findings may not reflect general patterns. The study thus recommends that the same study be replicated in more than one health facility using a larger sample for generalizability and then applying quantitative method.</w:t>
      </w:r>
    </w:p>
    <w:p w14:paraId="279B4085" w14:textId="77777777" w:rsidR="0046013D" w:rsidRPr="00F774EE" w:rsidRDefault="0046013D"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Also, the study did not incorporate mediating or control variables that might affect the interaction between the studied variables. Therefore, subsequent studies can incorporate mediating, moderating, and control variables to render the analysis more specific and more extensive into the studied factors.</w:t>
      </w:r>
    </w:p>
    <w:p w14:paraId="20812379" w14:textId="59B61813" w:rsidR="00984926" w:rsidRPr="00F774EE" w:rsidRDefault="0046013D"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The study employed a relatively small sample size, which jeopardizes the statistical power and the completeness of the findings. To avoid this drawback, further research would be best conducted with a bigger sample size. Having a bigger sample size enhances the power of analysis, precision of estimates, power of identifying statistically significant associations among variables, and overall validity and generalizability of results</w:t>
      </w:r>
    </w:p>
    <w:p w14:paraId="2615790F" w14:textId="499C5BC1" w:rsidR="0046013D" w:rsidRPr="00F774EE" w:rsidRDefault="0046013D" w:rsidP="00973B5B">
      <w:pPr>
        <w:rPr>
          <w:rFonts w:ascii="Arial Narrow" w:eastAsiaTheme="majorEastAsia" w:hAnsi="Arial Narrow" w:cs="Arial"/>
          <w:b/>
          <w:lang w:val="en-US" w:eastAsia="en-US"/>
        </w:rPr>
      </w:pPr>
      <w:bookmarkStart w:id="97" w:name="_Toc35776231"/>
      <w:bookmarkStart w:id="98" w:name="_Toc396725910"/>
    </w:p>
    <w:p w14:paraId="153A9F64" w14:textId="0CA16111" w:rsidR="001D0B78" w:rsidRPr="00F774EE" w:rsidRDefault="001D0B78" w:rsidP="00973B5B">
      <w:pPr>
        <w:pStyle w:val="Heading1"/>
        <w:spacing w:line="240" w:lineRule="auto"/>
        <w:rPr>
          <w:rFonts w:ascii="Arial Narrow" w:hAnsi="Arial Narrow" w:cs="Arial"/>
          <w:i/>
          <w:szCs w:val="24"/>
        </w:rPr>
      </w:pPr>
      <w:bookmarkStart w:id="99" w:name="_Toc215328554"/>
      <w:r w:rsidRPr="00F774EE">
        <w:rPr>
          <w:rFonts w:ascii="Arial Narrow" w:hAnsi="Arial Narrow" w:cs="Arial"/>
          <w:szCs w:val="24"/>
        </w:rPr>
        <w:t>REFERENCES</w:t>
      </w:r>
      <w:bookmarkEnd w:id="97"/>
      <w:bookmarkEnd w:id="98"/>
      <w:bookmarkEnd w:id="99"/>
    </w:p>
    <w:p w14:paraId="6057293D" w14:textId="77777777" w:rsidR="007445F7" w:rsidRPr="00C1519B" w:rsidRDefault="007445F7" w:rsidP="007445F7">
      <w:pPr>
        <w:ind w:left="709" w:hanging="709"/>
        <w:contextualSpacing/>
        <w:jc w:val="both"/>
        <w:rPr>
          <w:rFonts w:ascii="Arial Narrow" w:hAnsi="Arial Narrow"/>
          <w:sz w:val="20"/>
          <w:szCs w:val="20"/>
        </w:rPr>
      </w:pPr>
      <w:bookmarkStart w:id="100" w:name="_Hlk191115349"/>
      <w:r w:rsidRPr="00C1519B">
        <w:rPr>
          <w:rFonts w:ascii="Arial Narrow" w:hAnsi="Arial Narrow"/>
          <w:sz w:val="20"/>
          <w:szCs w:val="20"/>
        </w:rPr>
        <w:t>Ab Rahman, M. R. Z. B. (2025</w:t>
      </w:r>
      <w:bookmarkEnd w:id="100"/>
      <w:r w:rsidRPr="00C1519B">
        <w:rPr>
          <w:rFonts w:ascii="Arial Narrow" w:hAnsi="Arial Narrow"/>
          <w:sz w:val="20"/>
          <w:szCs w:val="20"/>
        </w:rPr>
        <w:t xml:space="preserve">). Why Goal Setting Theory is the Most Relevant in Today’s </w:t>
      </w:r>
      <w:proofErr w:type="gramStart"/>
      <w:r w:rsidRPr="00C1519B">
        <w:rPr>
          <w:rFonts w:ascii="Arial Narrow" w:hAnsi="Arial Narrow"/>
          <w:sz w:val="20"/>
          <w:szCs w:val="20"/>
        </w:rPr>
        <w:t>Workforce?.</w:t>
      </w:r>
      <w:proofErr w:type="gramEnd"/>
      <w:r w:rsidRPr="00C1519B">
        <w:rPr>
          <w:rFonts w:ascii="Arial Narrow" w:hAnsi="Arial Narrow"/>
          <w:sz w:val="20"/>
          <w:szCs w:val="20"/>
        </w:rPr>
        <w:t> </w:t>
      </w:r>
      <w:r w:rsidRPr="00C1519B">
        <w:rPr>
          <w:rFonts w:ascii="Arial Narrow" w:hAnsi="Arial Narrow"/>
          <w:i/>
          <w:iCs/>
          <w:sz w:val="20"/>
          <w:szCs w:val="20"/>
        </w:rPr>
        <w:t>Malaysian Journal of Business, Economics and Management</w:t>
      </w:r>
      <w:r w:rsidRPr="00C1519B">
        <w:rPr>
          <w:rFonts w:ascii="Arial Narrow" w:hAnsi="Arial Narrow"/>
          <w:sz w:val="20"/>
          <w:szCs w:val="20"/>
        </w:rPr>
        <w:t>, 41-48.</w:t>
      </w:r>
    </w:p>
    <w:p w14:paraId="0AD6061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Adjei-Bamfo, P., </w:t>
      </w:r>
      <w:proofErr w:type="spellStart"/>
      <w:r w:rsidRPr="00C1519B">
        <w:rPr>
          <w:rFonts w:ascii="Arial Narrow" w:hAnsi="Arial Narrow"/>
          <w:sz w:val="20"/>
          <w:szCs w:val="20"/>
        </w:rPr>
        <w:t>Maloreh-Nyamekye</w:t>
      </w:r>
      <w:proofErr w:type="spellEnd"/>
      <w:r w:rsidRPr="00C1519B">
        <w:rPr>
          <w:rFonts w:ascii="Arial Narrow" w:hAnsi="Arial Narrow"/>
          <w:sz w:val="20"/>
          <w:szCs w:val="20"/>
        </w:rPr>
        <w:t xml:space="preserve">, T., &amp; </w:t>
      </w:r>
      <w:proofErr w:type="spellStart"/>
      <w:r w:rsidRPr="00C1519B">
        <w:rPr>
          <w:rFonts w:ascii="Arial Narrow" w:hAnsi="Arial Narrow"/>
          <w:sz w:val="20"/>
          <w:szCs w:val="20"/>
        </w:rPr>
        <w:t>Ahenkan</w:t>
      </w:r>
      <w:proofErr w:type="spellEnd"/>
      <w:r w:rsidRPr="00C1519B">
        <w:rPr>
          <w:rFonts w:ascii="Arial Narrow" w:hAnsi="Arial Narrow"/>
          <w:sz w:val="20"/>
          <w:szCs w:val="20"/>
        </w:rPr>
        <w:t>, A. (2019). The role of e-government in sustainable public procurement in developing countries: A systematic literature review. </w:t>
      </w:r>
      <w:r w:rsidRPr="00C1519B">
        <w:rPr>
          <w:rFonts w:ascii="Arial Narrow" w:hAnsi="Arial Narrow"/>
          <w:i/>
          <w:iCs/>
          <w:sz w:val="20"/>
          <w:szCs w:val="20"/>
        </w:rPr>
        <w:t>Resources, Conservation and Recycling</w:t>
      </w:r>
      <w:r w:rsidRPr="00C1519B">
        <w:rPr>
          <w:rFonts w:ascii="Arial Narrow" w:hAnsi="Arial Narrow"/>
          <w:sz w:val="20"/>
          <w:szCs w:val="20"/>
        </w:rPr>
        <w:t>, </w:t>
      </w:r>
      <w:r w:rsidRPr="00C1519B">
        <w:rPr>
          <w:rFonts w:ascii="Arial Narrow" w:hAnsi="Arial Narrow"/>
          <w:i/>
          <w:iCs/>
          <w:sz w:val="20"/>
          <w:szCs w:val="20"/>
        </w:rPr>
        <w:t>142</w:t>
      </w:r>
      <w:r w:rsidRPr="00C1519B">
        <w:rPr>
          <w:rFonts w:ascii="Arial Narrow" w:hAnsi="Arial Narrow"/>
          <w:sz w:val="20"/>
          <w:szCs w:val="20"/>
        </w:rPr>
        <w:t>, 189-203.</w:t>
      </w:r>
    </w:p>
    <w:p w14:paraId="4FB38C2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Alessandro C., Peter M. &amp; Igor S. (2020). Testing Linearity against Non-signaling Strategies. ACM </w:t>
      </w:r>
      <w:r w:rsidRPr="00C1519B">
        <w:rPr>
          <w:rFonts w:ascii="Arial Narrow" w:hAnsi="Arial Narrow"/>
          <w:i/>
          <w:iCs/>
          <w:sz w:val="20"/>
          <w:szCs w:val="20"/>
        </w:rPr>
        <w:t>The ACM Transactions on Computation Theor</w:t>
      </w:r>
      <w:r w:rsidRPr="00C1519B">
        <w:rPr>
          <w:rFonts w:ascii="Arial Narrow" w:hAnsi="Arial Narrow"/>
          <w:sz w:val="20"/>
          <w:szCs w:val="20"/>
        </w:rPr>
        <w:t xml:space="preserve">, 12(3, 1-51. </w:t>
      </w:r>
      <w:hyperlink r:id="rId8" w:history="1">
        <w:r w:rsidRPr="00C1519B">
          <w:rPr>
            <w:rStyle w:val="Hyperlink"/>
            <w:rFonts w:ascii="Arial Narrow" w:hAnsi="Arial Narrow"/>
            <w:color w:val="auto"/>
            <w:sz w:val="20"/>
            <w:szCs w:val="20"/>
            <w:u w:val="none"/>
          </w:rPr>
          <w:t>https://doi.org/10.1145/3397474</w:t>
        </w:r>
      </w:hyperlink>
      <w:r w:rsidRPr="00C1519B">
        <w:rPr>
          <w:rFonts w:ascii="Arial Narrow" w:hAnsi="Arial Narrow"/>
          <w:sz w:val="20"/>
          <w:szCs w:val="20"/>
        </w:rPr>
        <w:t xml:space="preserve">. </w:t>
      </w:r>
    </w:p>
    <w:p w14:paraId="36145CB5"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Anderson, M., &amp; Kose, E. (2024). Digital Tools for Enhancing Service Delivery Timeliness: Insights from Customer Support and Administrative Services. </w:t>
      </w:r>
      <w:r w:rsidRPr="00C1519B">
        <w:rPr>
          <w:rFonts w:ascii="Arial Narrow" w:hAnsi="Arial Narrow"/>
          <w:i/>
          <w:iCs/>
          <w:sz w:val="20"/>
          <w:szCs w:val="20"/>
        </w:rPr>
        <w:t>Service Science Review</w:t>
      </w:r>
      <w:r w:rsidRPr="00C1519B">
        <w:rPr>
          <w:rFonts w:ascii="Arial Narrow" w:hAnsi="Arial Narrow"/>
          <w:sz w:val="20"/>
          <w:szCs w:val="20"/>
        </w:rPr>
        <w:t>, 27(1), 53-67.</w:t>
      </w:r>
    </w:p>
    <w:p w14:paraId="4635497F"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Auriacombe</w:t>
      </w:r>
      <w:proofErr w:type="spellEnd"/>
      <w:r w:rsidRPr="00C1519B">
        <w:rPr>
          <w:rFonts w:ascii="Arial Narrow" w:hAnsi="Arial Narrow"/>
          <w:sz w:val="20"/>
          <w:szCs w:val="20"/>
        </w:rPr>
        <w:t>, C., &amp; van der Walt, G. (2021). Fundamental policy challenges influencing sustainable development in Africa. </w:t>
      </w:r>
      <w:r w:rsidRPr="00C1519B">
        <w:rPr>
          <w:rFonts w:ascii="Arial Narrow" w:hAnsi="Arial Narrow"/>
          <w:i/>
          <w:iCs/>
          <w:sz w:val="20"/>
          <w:szCs w:val="20"/>
        </w:rPr>
        <w:t>Africa’s Public Service Delivery and Performance Review</w:t>
      </w:r>
      <w:r w:rsidRPr="00C1519B">
        <w:rPr>
          <w:rFonts w:ascii="Arial Narrow" w:hAnsi="Arial Narrow"/>
          <w:sz w:val="20"/>
          <w:szCs w:val="20"/>
        </w:rPr>
        <w:t>, </w:t>
      </w:r>
      <w:r w:rsidRPr="00C1519B">
        <w:rPr>
          <w:rFonts w:ascii="Arial Narrow" w:hAnsi="Arial Narrow"/>
          <w:i/>
          <w:iCs/>
          <w:sz w:val="20"/>
          <w:szCs w:val="20"/>
        </w:rPr>
        <w:t>9</w:t>
      </w:r>
      <w:r w:rsidRPr="00C1519B">
        <w:rPr>
          <w:rFonts w:ascii="Arial Narrow" w:hAnsi="Arial Narrow"/>
          <w:sz w:val="20"/>
          <w:szCs w:val="20"/>
        </w:rPr>
        <w:t xml:space="preserve">(1), 381. </w:t>
      </w:r>
    </w:p>
    <w:p w14:paraId="05515A64"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Bakic, C. (2023) Cost efficiency: Strategies for business growth. </w:t>
      </w:r>
      <w:r w:rsidRPr="00C1519B">
        <w:rPr>
          <w:rFonts w:ascii="Arial Narrow" w:hAnsi="Arial Narrow"/>
          <w:i/>
          <w:iCs/>
          <w:sz w:val="20"/>
          <w:szCs w:val="20"/>
        </w:rPr>
        <w:t>Productive.io</w:t>
      </w:r>
      <w:r w:rsidRPr="00C1519B">
        <w:rPr>
          <w:rFonts w:ascii="Arial Narrow" w:hAnsi="Arial Narrow"/>
          <w:sz w:val="20"/>
          <w:szCs w:val="20"/>
        </w:rPr>
        <w:t xml:space="preserve">. </w:t>
      </w:r>
      <w:hyperlink r:id="rId9" w:history="1">
        <w:r w:rsidRPr="00C1519B">
          <w:rPr>
            <w:rStyle w:val="Hyperlink"/>
            <w:rFonts w:ascii="Arial Narrow" w:hAnsi="Arial Narrow"/>
            <w:color w:val="auto"/>
            <w:sz w:val="20"/>
            <w:szCs w:val="20"/>
            <w:u w:val="none"/>
          </w:rPr>
          <w:t>https://productive.io/blog/cost-efficiency/</w:t>
        </w:r>
      </w:hyperlink>
      <w:r w:rsidRPr="00C1519B">
        <w:rPr>
          <w:rFonts w:ascii="Arial Narrow" w:hAnsi="Arial Narrow"/>
          <w:sz w:val="20"/>
          <w:szCs w:val="20"/>
        </w:rPr>
        <w:t xml:space="preserve">. </w:t>
      </w:r>
    </w:p>
    <w:p w14:paraId="1D056C39"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Braun, V., &amp; Clarke, V. (2022). </w:t>
      </w:r>
      <w:r w:rsidRPr="00C1519B">
        <w:rPr>
          <w:rFonts w:ascii="Arial Narrow" w:hAnsi="Arial Narrow"/>
          <w:i/>
          <w:iCs/>
          <w:sz w:val="20"/>
          <w:szCs w:val="20"/>
        </w:rPr>
        <w:t>Thematic analysis: A practical guide</w:t>
      </w:r>
      <w:r w:rsidRPr="00C1519B">
        <w:rPr>
          <w:rFonts w:ascii="Arial Narrow" w:hAnsi="Arial Narrow"/>
          <w:b/>
          <w:bCs/>
          <w:sz w:val="20"/>
          <w:szCs w:val="20"/>
        </w:rPr>
        <w:t>.</w:t>
      </w:r>
      <w:r w:rsidRPr="00C1519B">
        <w:rPr>
          <w:rFonts w:ascii="Arial Narrow" w:hAnsi="Arial Narrow"/>
          <w:sz w:val="20"/>
          <w:szCs w:val="20"/>
        </w:rPr>
        <w:t xml:space="preserve"> SAGE Publications.</w:t>
      </w:r>
    </w:p>
    <w:p w14:paraId="74157B87"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Bryman, A. (2023). </w:t>
      </w:r>
      <w:r w:rsidRPr="00C1519B">
        <w:rPr>
          <w:rFonts w:ascii="Arial Narrow" w:hAnsi="Arial Narrow"/>
          <w:i/>
          <w:iCs/>
          <w:sz w:val="20"/>
          <w:szCs w:val="20"/>
        </w:rPr>
        <w:t>Social research methods</w:t>
      </w:r>
      <w:r w:rsidRPr="00C1519B">
        <w:rPr>
          <w:rFonts w:ascii="Arial Narrow" w:hAnsi="Arial Narrow"/>
          <w:b/>
          <w:bCs/>
          <w:sz w:val="20"/>
          <w:szCs w:val="20"/>
        </w:rPr>
        <w:t xml:space="preserve"> (</w:t>
      </w:r>
      <w:r w:rsidRPr="00C1519B">
        <w:rPr>
          <w:rFonts w:ascii="Arial Narrow" w:hAnsi="Arial Narrow"/>
          <w:sz w:val="20"/>
          <w:szCs w:val="20"/>
        </w:rPr>
        <w:t>6th ed). Oxford University Press.</w:t>
      </w:r>
    </w:p>
    <w:p w14:paraId="7730EC6A"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Cameron, J., &amp; McNiven, R. (2023). Service Delivery Timeliness and Public Trust: The Role of Organizational Efficiency in the Public Sector. </w:t>
      </w:r>
      <w:r w:rsidRPr="00C1519B">
        <w:rPr>
          <w:rFonts w:ascii="Arial Narrow" w:hAnsi="Arial Narrow"/>
          <w:i/>
          <w:iCs/>
          <w:sz w:val="20"/>
          <w:szCs w:val="20"/>
        </w:rPr>
        <w:t>Journal of Public Administration</w:t>
      </w:r>
      <w:r w:rsidRPr="00C1519B">
        <w:rPr>
          <w:rFonts w:ascii="Arial Narrow" w:hAnsi="Arial Narrow"/>
          <w:sz w:val="20"/>
          <w:szCs w:val="20"/>
        </w:rPr>
        <w:t xml:space="preserve">, 48(2), 125-137.  </w:t>
      </w:r>
    </w:p>
    <w:p w14:paraId="2AEAA0CF" w14:textId="77777777" w:rsidR="007445F7" w:rsidRPr="00C1519B" w:rsidRDefault="007445F7" w:rsidP="007445F7">
      <w:pPr>
        <w:ind w:left="709" w:hanging="720"/>
        <w:contextualSpacing/>
        <w:jc w:val="both"/>
        <w:rPr>
          <w:rFonts w:ascii="Arial Narrow" w:hAnsi="Arial Narrow"/>
          <w:sz w:val="20"/>
          <w:szCs w:val="20"/>
        </w:rPr>
      </w:pPr>
      <w:proofErr w:type="spellStart"/>
      <w:proofErr w:type="gramStart"/>
      <w:r w:rsidRPr="00C1519B">
        <w:rPr>
          <w:rFonts w:ascii="Arial Narrow" w:hAnsi="Arial Narrow"/>
          <w:sz w:val="20"/>
          <w:szCs w:val="20"/>
        </w:rPr>
        <w:t>Chemtai,J</w:t>
      </w:r>
      <w:proofErr w:type="spellEnd"/>
      <w:r w:rsidRPr="00C1519B">
        <w:rPr>
          <w:rFonts w:ascii="Arial Narrow" w:hAnsi="Arial Narrow"/>
          <w:sz w:val="20"/>
          <w:szCs w:val="20"/>
        </w:rPr>
        <w:t>.</w:t>
      </w:r>
      <w:proofErr w:type="gramEnd"/>
      <w:r w:rsidRPr="00C1519B">
        <w:rPr>
          <w:rFonts w:ascii="Arial Narrow" w:hAnsi="Arial Narrow"/>
          <w:sz w:val="20"/>
          <w:szCs w:val="20"/>
        </w:rPr>
        <w:t xml:space="preserve"> &amp; </w:t>
      </w:r>
      <w:proofErr w:type="spellStart"/>
      <w:r w:rsidRPr="00C1519B">
        <w:rPr>
          <w:rFonts w:ascii="Arial Narrow" w:hAnsi="Arial Narrow"/>
          <w:sz w:val="20"/>
          <w:szCs w:val="20"/>
        </w:rPr>
        <w:t>Nyakwara</w:t>
      </w:r>
      <w:proofErr w:type="spellEnd"/>
      <w:r w:rsidRPr="00C1519B">
        <w:rPr>
          <w:rFonts w:ascii="Arial Narrow" w:hAnsi="Arial Narrow"/>
          <w:sz w:val="20"/>
          <w:szCs w:val="20"/>
        </w:rPr>
        <w:t xml:space="preserve">, S. (2020). Influence of Open Tendering on the Performance of County Government of Garissa, Kenya. </w:t>
      </w:r>
      <w:r w:rsidRPr="00C1519B">
        <w:rPr>
          <w:rFonts w:ascii="Arial Narrow" w:hAnsi="Arial Narrow"/>
          <w:i/>
          <w:iCs/>
          <w:sz w:val="20"/>
          <w:szCs w:val="20"/>
        </w:rPr>
        <w:t>IJRDO - Journal of Social Science and Humanities Research</w:t>
      </w:r>
      <w:r w:rsidRPr="00C1519B">
        <w:rPr>
          <w:rFonts w:ascii="Arial Narrow" w:hAnsi="Arial Narrow"/>
          <w:sz w:val="20"/>
          <w:szCs w:val="20"/>
        </w:rPr>
        <w:t>, 5(8), 85-100. https://doi.org/10.53555/sshr.v5i8.3841</w:t>
      </w:r>
    </w:p>
    <w:p w14:paraId="0627FA3F"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lastRenderedPageBreak/>
        <w:t xml:space="preserve">Cleave, A. L. (2020). </w:t>
      </w:r>
      <w:r w:rsidRPr="00C1519B">
        <w:rPr>
          <w:rFonts w:ascii="Arial Narrow" w:hAnsi="Arial Narrow"/>
          <w:i/>
          <w:iCs/>
          <w:sz w:val="20"/>
          <w:szCs w:val="20"/>
        </w:rPr>
        <w:t>Evaluating response rates in survey research: Ensuring accuracy and reliability</w:t>
      </w:r>
      <w:r w:rsidRPr="00C1519B">
        <w:rPr>
          <w:rFonts w:ascii="Arial Narrow" w:hAnsi="Arial Narrow"/>
          <w:sz w:val="20"/>
          <w:szCs w:val="20"/>
        </w:rPr>
        <w:t xml:space="preserve">. Journal of Research Methodology, </w:t>
      </w:r>
      <w:r w:rsidRPr="00C1519B">
        <w:rPr>
          <w:rFonts w:ascii="Arial Narrow" w:hAnsi="Arial Narrow"/>
          <w:i/>
          <w:iCs/>
          <w:sz w:val="20"/>
          <w:szCs w:val="20"/>
        </w:rPr>
        <w:t>12</w:t>
      </w:r>
      <w:r w:rsidRPr="00C1519B">
        <w:rPr>
          <w:rFonts w:ascii="Arial Narrow" w:hAnsi="Arial Narrow"/>
          <w:sz w:val="20"/>
          <w:szCs w:val="20"/>
        </w:rPr>
        <w:t>(3), 150–162</w:t>
      </w:r>
    </w:p>
    <w:p w14:paraId="46B7FC95"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Combs, J. G., Hall, A. T., &amp; Ketchen, D. J. (2021). The role of goal setting in cost management and profitability. </w:t>
      </w:r>
      <w:r w:rsidRPr="00C1519B">
        <w:rPr>
          <w:rFonts w:ascii="Arial Narrow" w:eastAsia="Calibri" w:hAnsi="Arial Narrow"/>
          <w:i/>
          <w:iCs/>
          <w:sz w:val="20"/>
          <w:szCs w:val="20"/>
        </w:rPr>
        <w:t>Journal of Business Research</w:t>
      </w:r>
      <w:r w:rsidRPr="00C1519B">
        <w:rPr>
          <w:rFonts w:ascii="Arial Narrow" w:hAnsi="Arial Narrow"/>
          <w:sz w:val="20"/>
          <w:szCs w:val="20"/>
        </w:rPr>
        <w:t xml:space="preserve">, </w:t>
      </w:r>
      <w:r w:rsidRPr="00C1519B">
        <w:rPr>
          <w:rFonts w:ascii="Arial Narrow" w:eastAsia="Calibri" w:hAnsi="Arial Narrow"/>
          <w:i/>
          <w:iCs/>
          <w:sz w:val="20"/>
          <w:szCs w:val="20"/>
        </w:rPr>
        <w:t>125</w:t>
      </w:r>
      <w:r w:rsidRPr="00C1519B">
        <w:rPr>
          <w:rFonts w:ascii="Arial Narrow" w:hAnsi="Arial Narrow"/>
          <w:sz w:val="20"/>
          <w:szCs w:val="20"/>
        </w:rPr>
        <w:t xml:space="preserve">, 163-171. </w:t>
      </w:r>
      <w:hyperlink r:id="rId10" w:history="1">
        <w:r w:rsidRPr="00C1519B">
          <w:rPr>
            <w:rStyle w:val="Hyperlink"/>
            <w:rFonts w:ascii="Arial Narrow" w:hAnsi="Arial Narrow"/>
            <w:color w:val="auto"/>
            <w:sz w:val="20"/>
            <w:szCs w:val="20"/>
            <w:u w:val="none"/>
          </w:rPr>
          <w:t>https://doi.org/10.1016/j.jbusres.2020.12.021</w:t>
        </w:r>
      </w:hyperlink>
    </w:p>
    <w:p w14:paraId="1B61B4BA" w14:textId="77777777" w:rsidR="007445F7" w:rsidRPr="00C1519B" w:rsidRDefault="007445F7" w:rsidP="007445F7">
      <w:pPr>
        <w:pStyle w:val="NormalWeb"/>
        <w:shd w:val="clear" w:color="auto" w:fill="FFFFFF"/>
        <w:spacing w:before="0" w:beforeAutospacing="0" w:after="0" w:afterAutospacing="0"/>
        <w:ind w:left="709" w:hanging="720"/>
        <w:contextualSpacing/>
        <w:jc w:val="both"/>
        <w:rPr>
          <w:rStyle w:val="Strong"/>
          <w:rFonts w:ascii="Arial Narrow" w:eastAsia="Calibri" w:hAnsi="Arial Narrow"/>
          <w:b w:val="0"/>
          <w:sz w:val="20"/>
          <w:szCs w:val="20"/>
        </w:rPr>
      </w:pPr>
      <w:r w:rsidRPr="00C1519B">
        <w:rPr>
          <w:rStyle w:val="Strong"/>
          <w:rFonts w:ascii="Arial Narrow" w:eastAsia="Calibri" w:hAnsi="Arial Narrow"/>
          <w:b w:val="0"/>
          <w:sz w:val="20"/>
          <w:szCs w:val="20"/>
        </w:rPr>
        <w:t xml:space="preserve">Cooper, D R &amp; Schindler, P.S. (2016). </w:t>
      </w:r>
      <w:r w:rsidRPr="00C1519B">
        <w:rPr>
          <w:rStyle w:val="Strong"/>
          <w:rFonts w:ascii="Arial Narrow" w:eastAsia="Calibri" w:hAnsi="Arial Narrow"/>
          <w:b w:val="0"/>
          <w:i/>
          <w:sz w:val="20"/>
          <w:szCs w:val="20"/>
        </w:rPr>
        <w:t>Business research methods</w:t>
      </w:r>
      <w:r w:rsidRPr="00C1519B">
        <w:rPr>
          <w:rStyle w:val="Strong"/>
          <w:rFonts w:ascii="Arial Narrow" w:eastAsia="Calibri" w:hAnsi="Arial Narrow"/>
          <w:b w:val="0"/>
          <w:sz w:val="20"/>
          <w:szCs w:val="20"/>
        </w:rPr>
        <w:t>. New York. McGraw-Hill</w:t>
      </w:r>
    </w:p>
    <w:p w14:paraId="0E5EF9D2" w14:textId="77777777" w:rsidR="007445F7" w:rsidRPr="00C1519B" w:rsidRDefault="007445F7" w:rsidP="007445F7">
      <w:pPr>
        <w:pStyle w:val="NormalWeb"/>
        <w:shd w:val="clear" w:color="auto" w:fill="FFFFFF"/>
        <w:spacing w:before="0" w:beforeAutospacing="0" w:after="0" w:afterAutospacing="0"/>
        <w:ind w:left="709" w:hanging="720"/>
        <w:contextualSpacing/>
        <w:jc w:val="both"/>
        <w:rPr>
          <w:rStyle w:val="Strong"/>
          <w:rFonts w:ascii="Arial Narrow" w:eastAsia="Calibri" w:hAnsi="Arial Narrow"/>
          <w:b w:val="0"/>
          <w:sz w:val="20"/>
          <w:szCs w:val="20"/>
        </w:rPr>
      </w:pPr>
      <w:r w:rsidRPr="00C1519B">
        <w:rPr>
          <w:rStyle w:val="Strong"/>
          <w:rFonts w:ascii="Arial Narrow" w:eastAsia="Calibri" w:hAnsi="Arial Narrow"/>
          <w:b w:val="0"/>
          <w:sz w:val="20"/>
          <w:szCs w:val="20"/>
        </w:rPr>
        <w:t>Creswell, J. W. (2014). R</w:t>
      </w:r>
      <w:r w:rsidRPr="00C1519B">
        <w:rPr>
          <w:rStyle w:val="Strong"/>
          <w:rFonts w:ascii="Arial Narrow" w:eastAsia="Calibri" w:hAnsi="Arial Narrow"/>
          <w:b w:val="0"/>
          <w:i/>
          <w:iCs/>
          <w:sz w:val="20"/>
          <w:szCs w:val="20"/>
        </w:rPr>
        <w:t>esearch Design: Qualitative, Quantitative, and Mixed Methods Approaches</w:t>
      </w:r>
      <w:r w:rsidRPr="00C1519B">
        <w:rPr>
          <w:rStyle w:val="Strong"/>
          <w:rFonts w:ascii="Arial Narrow" w:eastAsia="Calibri" w:hAnsi="Arial Narrow"/>
          <w:b w:val="0"/>
          <w:sz w:val="20"/>
          <w:szCs w:val="20"/>
        </w:rPr>
        <w:t>. Thousand Oaks, California, SAGE Publications.</w:t>
      </w:r>
    </w:p>
    <w:p w14:paraId="6CA2B43E"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Creswell, J. W., &amp; Creswell, J. D. (2023). </w:t>
      </w:r>
      <w:r w:rsidRPr="00C1519B">
        <w:rPr>
          <w:rFonts w:ascii="Arial Narrow" w:hAnsi="Arial Narrow"/>
          <w:i/>
          <w:iCs/>
          <w:sz w:val="20"/>
          <w:szCs w:val="20"/>
        </w:rPr>
        <w:t xml:space="preserve">Research design: Qualitative, quantitative, and mixed methods </w:t>
      </w:r>
      <w:proofErr w:type="gramStart"/>
      <w:r w:rsidRPr="00C1519B">
        <w:rPr>
          <w:rFonts w:ascii="Arial Narrow" w:hAnsi="Arial Narrow"/>
          <w:i/>
          <w:iCs/>
          <w:sz w:val="20"/>
          <w:szCs w:val="20"/>
        </w:rPr>
        <w:t>approach</w:t>
      </w:r>
      <w:r w:rsidRPr="00C1519B">
        <w:rPr>
          <w:rFonts w:ascii="Arial Narrow" w:hAnsi="Arial Narrow"/>
          <w:b/>
          <w:bCs/>
          <w:sz w:val="20"/>
          <w:szCs w:val="20"/>
        </w:rPr>
        <w:t>.</w:t>
      </w:r>
      <w:r w:rsidRPr="00C1519B">
        <w:rPr>
          <w:rFonts w:ascii="Arial Narrow" w:hAnsi="Arial Narrow"/>
          <w:sz w:val="20"/>
          <w:szCs w:val="20"/>
        </w:rPr>
        <w:t>(</w:t>
      </w:r>
      <w:proofErr w:type="gramEnd"/>
      <w:r w:rsidRPr="00C1519B">
        <w:rPr>
          <w:rFonts w:ascii="Arial Narrow" w:hAnsi="Arial Narrow"/>
          <w:sz w:val="20"/>
          <w:szCs w:val="20"/>
        </w:rPr>
        <w:t>6th ed). SAGE Publications.</w:t>
      </w:r>
    </w:p>
    <w:p w14:paraId="38E9AF40"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Daengs, </w:t>
      </w:r>
      <w:proofErr w:type="gramStart"/>
      <w:r w:rsidRPr="00C1519B">
        <w:rPr>
          <w:rFonts w:ascii="Arial Narrow" w:hAnsi="Arial Narrow"/>
          <w:sz w:val="20"/>
          <w:szCs w:val="20"/>
        </w:rPr>
        <w:t>G.,&amp;</w:t>
      </w:r>
      <w:proofErr w:type="gramEnd"/>
      <w:r w:rsidRPr="00C1519B">
        <w:rPr>
          <w:rFonts w:ascii="Arial Narrow" w:hAnsi="Arial Narrow"/>
          <w:sz w:val="20"/>
          <w:szCs w:val="20"/>
        </w:rPr>
        <w:t xml:space="preserve"> </w:t>
      </w:r>
      <w:proofErr w:type="spellStart"/>
      <w:r w:rsidRPr="00C1519B">
        <w:rPr>
          <w:rFonts w:ascii="Arial Narrow" w:hAnsi="Arial Narrow"/>
          <w:sz w:val="20"/>
          <w:szCs w:val="20"/>
        </w:rPr>
        <w:t>Istanti</w:t>
      </w:r>
      <w:proofErr w:type="spellEnd"/>
      <w:r w:rsidRPr="00C1519B">
        <w:rPr>
          <w:rFonts w:ascii="Arial Narrow" w:hAnsi="Arial Narrow"/>
          <w:sz w:val="20"/>
          <w:szCs w:val="20"/>
        </w:rPr>
        <w:t>, E. (2022). The Role of Timeliness in Improving Customer Satisfaction, Customer Loyalty of PT. JNE. </w:t>
      </w:r>
      <w:r w:rsidRPr="00C1519B">
        <w:rPr>
          <w:rFonts w:ascii="Arial Narrow" w:hAnsi="Arial Narrow"/>
          <w:i/>
          <w:iCs/>
          <w:sz w:val="20"/>
          <w:szCs w:val="20"/>
        </w:rPr>
        <w:t>IJEBD (International Journal of Entrepreneurship and Business Development)</w:t>
      </w:r>
      <w:r w:rsidRPr="00C1519B">
        <w:rPr>
          <w:rFonts w:ascii="Arial Narrow" w:hAnsi="Arial Narrow"/>
          <w:sz w:val="20"/>
          <w:szCs w:val="20"/>
        </w:rPr>
        <w:t>, </w:t>
      </w:r>
      <w:r w:rsidRPr="00C1519B">
        <w:rPr>
          <w:rFonts w:ascii="Arial Narrow" w:hAnsi="Arial Narrow"/>
          <w:i/>
          <w:iCs/>
          <w:sz w:val="20"/>
          <w:szCs w:val="20"/>
        </w:rPr>
        <w:t>5</w:t>
      </w:r>
      <w:r w:rsidRPr="00C1519B">
        <w:rPr>
          <w:rFonts w:ascii="Arial Narrow" w:hAnsi="Arial Narrow"/>
          <w:sz w:val="20"/>
          <w:szCs w:val="20"/>
        </w:rPr>
        <w:t>(2), 339-345.</w:t>
      </w:r>
    </w:p>
    <w:p w14:paraId="77F5067C"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Dagba, J. &amp; </w:t>
      </w:r>
      <w:proofErr w:type="spellStart"/>
      <w:r w:rsidRPr="00C1519B">
        <w:rPr>
          <w:rFonts w:ascii="Arial Narrow" w:hAnsi="Arial Narrow"/>
          <w:sz w:val="20"/>
          <w:szCs w:val="20"/>
        </w:rPr>
        <w:t>Dagba</w:t>
      </w:r>
      <w:proofErr w:type="spellEnd"/>
      <w:r w:rsidRPr="00C1519B">
        <w:rPr>
          <w:rFonts w:ascii="Arial Narrow" w:hAnsi="Arial Narrow"/>
          <w:sz w:val="20"/>
          <w:szCs w:val="20"/>
        </w:rPr>
        <w:t xml:space="preserve">, G. ((2019). </w:t>
      </w:r>
      <w:r w:rsidRPr="00C1519B">
        <w:rPr>
          <w:rFonts w:ascii="Arial Narrow" w:hAnsi="Arial Narrow"/>
          <w:i/>
          <w:iCs/>
          <w:sz w:val="20"/>
          <w:szCs w:val="20"/>
        </w:rPr>
        <w:t>Effects of Procurement Strategies and Contract Management Practices on the Performance of Road Construction Projects in Ghana</w:t>
      </w:r>
      <w:r w:rsidRPr="00C1519B">
        <w:rPr>
          <w:rFonts w:ascii="Arial Narrow" w:hAnsi="Arial Narrow"/>
          <w:sz w:val="20"/>
          <w:szCs w:val="20"/>
        </w:rPr>
        <w:t xml:space="preserve">. https://ssrn.com/abstract=3431156 or </w:t>
      </w:r>
      <w:hyperlink r:id="rId11" w:history="1">
        <w:r w:rsidRPr="00C1519B">
          <w:rPr>
            <w:rStyle w:val="Hyperlink"/>
            <w:rFonts w:ascii="Arial Narrow" w:hAnsi="Arial Narrow"/>
            <w:color w:val="auto"/>
            <w:sz w:val="20"/>
            <w:szCs w:val="20"/>
            <w:u w:val="none"/>
          </w:rPr>
          <w:t>http://dx.doi.org/10.2139/ssrn.3431156</w:t>
        </w:r>
      </w:hyperlink>
      <w:r w:rsidRPr="00C1519B">
        <w:rPr>
          <w:rFonts w:ascii="Arial Narrow" w:hAnsi="Arial Narrow"/>
          <w:sz w:val="20"/>
          <w:szCs w:val="20"/>
        </w:rPr>
        <w:t xml:space="preserve">. </w:t>
      </w:r>
    </w:p>
    <w:p w14:paraId="0E06B3E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Fiene, R. J. (2019). A Treatise on the Stakeholder theory. </w:t>
      </w:r>
      <w:r w:rsidRPr="00C1519B">
        <w:rPr>
          <w:rFonts w:ascii="Arial Narrow" w:hAnsi="Arial Narrow"/>
          <w:i/>
          <w:iCs/>
          <w:sz w:val="20"/>
          <w:szCs w:val="20"/>
        </w:rPr>
        <w:t>Journal of Regulatory Science</w:t>
      </w:r>
      <w:r w:rsidRPr="00C1519B">
        <w:rPr>
          <w:rFonts w:ascii="Arial Narrow" w:hAnsi="Arial Narrow"/>
          <w:sz w:val="20"/>
          <w:szCs w:val="20"/>
        </w:rPr>
        <w:t>, 7 (2019) 1–3</w:t>
      </w:r>
    </w:p>
    <w:p w14:paraId="322FFA9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Fowler, F. J. (2023). </w:t>
      </w:r>
      <w:r w:rsidRPr="00C1519B">
        <w:rPr>
          <w:rFonts w:ascii="Arial Narrow" w:hAnsi="Arial Narrow"/>
          <w:i/>
          <w:iCs/>
          <w:sz w:val="20"/>
          <w:szCs w:val="20"/>
        </w:rPr>
        <w:t>Survey research methods</w:t>
      </w:r>
      <w:r w:rsidRPr="00C1519B">
        <w:rPr>
          <w:rFonts w:ascii="Arial Narrow" w:hAnsi="Arial Narrow"/>
          <w:b/>
          <w:bCs/>
          <w:sz w:val="20"/>
          <w:szCs w:val="20"/>
        </w:rPr>
        <w:t xml:space="preserve"> (</w:t>
      </w:r>
      <w:r w:rsidRPr="00C1519B">
        <w:rPr>
          <w:rFonts w:ascii="Arial Narrow" w:hAnsi="Arial Narrow"/>
          <w:sz w:val="20"/>
          <w:szCs w:val="20"/>
        </w:rPr>
        <w:t>6th ed). SAGE Publications.</w:t>
      </w:r>
    </w:p>
    <w:p w14:paraId="75AD0E47"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Francis, G. H. (2020). Influence of procurement process on the performance of public entities (A case study of Nairobi City County government). </w:t>
      </w:r>
      <w:proofErr w:type="gramStart"/>
      <w:r w:rsidRPr="00C1519B">
        <w:rPr>
          <w:rFonts w:ascii="Arial Narrow" w:hAnsi="Arial Narrow"/>
          <w:i/>
          <w:iCs/>
          <w:sz w:val="20"/>
          <w:szCs w:val="20"/>
        </w:rPr>
        <w:t>International  Journal</w:t>
      </w:r>
      <w:proofErr w:type="gramEnd"/>
      <w:r w:rsidRPr="00C1519B">
        <w:rPr>
          <w:rFonts w:ascii="Arial Narrow" w:hAnsi="Arial Narrow"/>
          <w:i/>
          <w:iCs/>
          <w:sz w:val="20"/>
          <w:szCs w:val="20"/>
        </w:rPr>
        <w:t xml:space="preserve"> of Academic Research in Business and Social Sciences,</w:t>
      </w:r>
      <w:r w:rsidRPr="00C1519B">
        <w:rPr>
          <w:rFonts w:ascii="Arial Narrow" w:hAnsi="Arial Narrow"/>
          <w:sz w:val="20"/>
          <w:szCs w:val="20"/>
        </w:rPr>
        <w:t xml:space="preserve"> 10(4)</w:t>
      </w:r>
    </w:p>
    <w:p w14:paraId="0B09A61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Freeman, R. E., Harrison, J. S., &amp; Wicks, A. C. (2024). </w:t>
      </w:r>
      <w:r w:rsidRPr="00C1519B">
        <w:rPr>
          <w:rFonts w:ascii="Arial Narrow" w:hAnsi="Arial Narrow"/>
          <w:i/>
          <w:iCs/>
          <w:sz w:val="20"/>
          <w:szCs w:val="20"/>
        </w:rPr>
        <w:t>Managing for stakeholders: Survival, reputation, and success</w:t>
      </w:r>
      <w:r w:rsidRPr="00C1519B">
        <w:rPr>
          <w:rFonts w:ascii="Arial Narrow" w:hAnsi="Arial Narrow"/>
          <w:sz w:val="20"/>
          <w:szCs w:val="20"/>
        </w:rPr>
        <w:t xml:space="preserve"> (2nd ed.). Yale University Press.</w:t>
      </w:r>
    </w:p>
    <w:p w14:paraId="0C349FCA"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Freeman, R. E., Phillips, R. A., &amp; Sisodia, R. S. (2023). </w:t>
      </w:r>
      <w:r w:rsidRPr="00C1519B">
        <w:rPr>
          <w:rFonts w:ascii="Arial Narrow" w:hAnsi="Arial Narrow"/>
          <w:i/>
          <w:iCs/>
          <w:sz w:val="20"/>
          <w:szCs w:val="20"/>
        </w:rPr>
        <w:t>Stakeholder theory: The state of the art.</w:t>
      </w:r>
      <w:r w:rsidRPr="00C1519B">
        <w:rPr>
          <w:rFonts w:ascii="Arial Narrow" w:hAnsi="Arial Narrow"/>
          <w:sz w:val="20"/>
          <w:szCs w:val="20"/>
        </w:rPr>
        <w:t xml:space="preserve"> Cambridge University Press.</w:t>
      </w:r>
    </w:p>
    <w:p w14:paraId="59E2B20B"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Gatari</w:t>
      </w:r>
      <w:proofErr w:type="spellEnd"/>
      <w:r w:rsidRPr="00C1519B">
        <w:rPr>
          <w:rFonts w:ascii="Arial Narrow" w:hAnsi="Arial Narrow"/>
          <w:sz w:val="20"/>
          <w:szCs w:val="20"/>
        </w:rPr>
        <w:t xml:space="preserve">, C., Ismail, N. &amp; Osoro, A. (2022). Effect of procurement methods on performance of state corporations in Kenya. </w:t>
      </w:r>
      <w:r w:rsidRPr="00C1519B">
        <w:rPr>
          <w:rFonts w:ascii="Arial Narrow" w:hAnsi="Arial Narrow"/>
          <w:i/>
          <w:iCs/>
          <w:sz w:val="20"/>
          <w:szCs w:val="20"/>
        </w:rPr>
        <w:t>International Journal of Interdisciplinary Research and Innovation</w:t>
      </w:r>
      <w:r w:rsidRPr="00C1519B">
        <w:rPr>
          <w:rFonts w:ascii="Arial Narrow" w:hAnsi="Arial Narrow"/>
          <w:sz w:val="20"/>
          <w:szCs w:val="20"/>
        </w:rPr>
        <w:t xml:space="preserve">s, 9(2), 18-25. </w:t>
      </w:r>
    </w:p>
    <w:p w14:paraId="68D52989"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Ghoshal, S., &amp; Moran, P. (2024). Transaction cost economics: Too much and too little</w:t>
      </w:r>
      <w:r w:rsidRPr="00C1519B">
        <w:rPr>
          <w:rFonts w:ascii="Arial Narrow" w:hAnsi="Arial Narrow"/>
          <w:b/>
          <w:bCs/>
          <w:sz w:val="20"/>
          <w:szCs w:val="20"/>
        </w:rPr>
        <w:t>.</w:t>
      </w:r>
      <w:r w:rsidRPr="00C1519B">
        <w:rPr>
          <w:rFonts w:ascii="Arial Narrow" w:hAnsi="Arial Narrow"/>
          <w:sz w:val="20"/>
          <w:szCs w:val="20"/>
        </w:rPr>
        <w:t xml:space="preserve"> </w:t>
      </w:r>
      <w:r w:rsidRPr="00C1519B">
        <w:rPr>
          <w:rFonts w:ascii="Arial Narrow" w:hAnsi="Arial Narrow"/>
          <w:i/>
          <w:iCs/>
          <w:sz w:val="20"/>
          <w:szCs w:val="20"/>
        </w:rPr>
        <w:t>Strategic Management Journal</w:t>
      </w:r>
      <w:r w:rsidRPr="00C1519B">
        <w:rPr>
          <w:rFonts w:ascii="Arial Narrow" w:hAnsi="Arial Narrow"/>
          <w:sz w:val="20"/>
          <w:szCs w:val="20"/>
        </w:rPr>
        <w:t xml:space="preserve">, 45(5), 1021-1035. </w:t>
      </w:r>
    </w:p>
    <w:p w14:paraId="30A5BC56"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Githinji, M., &amp; </w:t>
      </w:r>
      <w:proofErr w:type="spellStart"/>
      <w:r w:rsidRPr="00C1519B">
        <w:rPr>
          <w:rFonts w:ascii="Arial Narrow" w:hAnsi="Arial Narrow"/>
          <w:sz w:val="20"/>
          <w:szCs w:val="20"/>
        </w:rPr>
        <w:t>Moronge</w:t>
      </w:r>
      <w:proofErr w:type="spellEnd"/>
      <w:r w:rsidRPr="00C1519B">
        <w:rPr>
          <w:rFonts w:ascii="Arial Narrow" w:hAnsi="Arial Narrow"/>
          <w:sz w:val="20"/>
          <w:szCs w:val="20"/>
        </w:rPr>
        <w:t xml:space="preserve">, M. (2018). The effect of procurement methods on performance: Evidence from public institutions in Kenya. </w:t>
      </w:r>
      <w:r w:rsidRPr="00C1519B">
        <w:rPr>
          <w:rFonts w:ascii="Arial Narrow" w:eastAsia="Calibri" w:hAnsi="Arial Narrow"/>
          <w:i/>
          <w:iCs/>
          <w:sz w:val="20"/>
          <w:szCs w:val="20"/>
        </w:rPr>
        <w:t>International Journal of Procurement Management, 11</w:t>
      </w:r>
      <w:r w:rsidRPr="00C1519B">
        <w:rPr>
          <w:rFonts w:ascii="Arial Narrow" w:hAnsi="Arial Narrow"/>
          <w:sz w:val="20"/>
          <w:szCs w:val="20"/>
        </w:rPr>
        <w:t xml:space="preserve">(4), 413-429. https://doi.org/10.1504/IJPM.2018.092482 </w:t>
      </w:r>
    </w:p>
    <w:p w14:paraId="6136FBF8"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Gök, O., Ersoy, P., &amp; </w:t>
      </w:r>
      <w:proofErr w:type="spellStart"/>
      <w:r w:rsidRPr="00C1519B">
        <w:rPr>
          <w:rFonts w:ascii="Arial Narrow" w:hAnsi="Arial Narrow"/>
          <w:sz w:val="20"/>
          <w:szCs w:val="20"/>
        </w:rPr>
        <w:t>Börühan</w:t>
      </w:r>
      <w:proofErr w:type="spellEnd"/>
      <w:r w:rsidRPr="00C1519B">
        <w:rPr>
          <w:rFonts w:ascii="Arial Narrow" w:hAnsi="Arial Narrow"/>
          <w:sz w:val="20"/>
          <w:szCs w:val="20"/>
        </w:rPr>
        <w:t>, G. (2019). The effect of user manual quality on customer satisfaction: the mediating effect of perceived product quality. </w:t>
      </w:r>
      <w:r w:rsidRPr="00C1519B">
        <w:rPr>
          <w:rFonts w:ascii="Arial Narrow" w:hAnsi="Arial Narrow"/>
          <w:i/>
          <w:iCs/>
          <w:sz w:val="20"/>
          <w:szCs w:val="20"/>
        </w:rPr>
        <w:t>Journal of Product &amp; Brand Management</w:t>
      </w:r>
      <w:r w:rsidRPr="00C1519B">
        <w:rPr>
          <w:rFonts w:ascii="Arial Narrow" w:hAnsi="Arial Narrow"/>
          <w:sz w:val="20"/>
          <w:szCs w:val="20"/>
        </w:rPr>
        <w:t>, </w:t>
      </w:r>
      <w:r w:rsidRPr="00C1519B">
        <w:rPr>
          <w:rFonts w:ascii="Arial Narrow" w:hAnsi="Arial Narrow"/>
          <w:i/>
          <w:iCs/>
          <w:sz w:val="20"/>
          <w:szCs w:val="20"/>
        </w:rPr>
        <w:t>28</w:t>
      </w:r>
      <w:r w:rsidRPr="00C1519B">
        <w:rPr>
          <w:rFonts w:ascii="Arial Narrow" w:hAnsi="Arial Narrow"/>
          <w:sz w:val="20"/>
          <w:szCs w:val="20"/>
        </w:rPr>
        <w:t>(4), 475-488.</w:t>
      </w:r>
    </w:p>
    <w:p w14:paraId="156D32F0"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Grant, A. M., &amp; Parker, S. K. (2021). Enhancing customer satisfaction through goal setting. </w:t>
      </w:r>
      <w:r w:rsidRPr="00C1519B">
        <w:rPr>
          <w:rFonts w:ascii="Arial Narrow" w:eastAsia="Calibri" w:hAnsi="Arial Narrow"/>
          <w:i/>
          <w:iCs/>
          <w:sz w:val="20"/>
          <w:szCs w:val="20"/>
        </w:rPr>
        <w:t>Journal of Applied Psychology</w:t>
      </w:r>
      <w:r w:rsidRPr="00C1519B">
        <w:rPr>
          <w:rFonts w:ascii="Arial Narrow" w:hAnsi="Arial Narrow"/>
          <w:sz w:val="20"/>
          <w:szCs w:val="20"/>
        </w:rPr>
        <w:t xml:space="preserve">, </w:t>
      </w:r>
      <w:r w:rsidRPr="00C1519B">
        <w:rPr>
          <w:rFonts w:ascii="Arial Narrow" w:eastAsia="Calibri" w:hAnsi="Arial Narrow"/>
          <w:i/>
          <w:iCs/>
          <w:sz w:val="20"/>
          <w:szCs w:val="20"/>
        </w:rPr>
        <w:t>106</w:t>
      </w:r>
      <w:r w:rsidRPr="00C1519B">
        <w:rPr>
          <w:rFonts w:ascii="Arial Narrow" w:hAnsi="Arial Narrow"/>
          <w:sz w:val="20"/>
          <w:szCs w:val="20"/>
        </w:rPr>
        <w:t xml:space="preserve">(7), 1114-1129. </w:t>
      </w:r>
      <w:hyperlink r:id="rId12" w:history="1">
        <w:r w:rsidRPr="00C1519B">
          <w:rPr>
            <w:rStyle w:val="Hyperlink"/>
            <w:rFonts w:ascii="Arial Narrow" w:hAnsi="Arial Narrow"/>
            <w:color w:val="auto"/>
            <w:sz w:val="20"/>
            <w:szCs w:val="20"/>
            <w:u w:val="none"/>
          </w:rPr>
          <w:t>https://doi.org/10.1037/apl0000903</w:t>
        </w:r>
      </w:hyperlink>
    </w:p>
    <w:p w14:paraId="727CFD86"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Guo, L., Liu, Z., &amp; Sun, Q. (2022). Bottlenecks and Barriers: Understanding Delays in Service Delivery Systems. </w:t>
      </w:r>
      <w:r w:rsidRPr="00C1519B">
        <w:rPr>
          <w:rFonts w:ascii="Arial Narrow" w:hAnsi="Arial Narrow"/>
          <w:i/>
          <w:iCs/>
          <w:sz w:val="20"/>
          <w:szCs w:val="20"/>
        </w:rPr>
        <w:t>International Journal of Service Industry Management,</w:t>
      </w:r>
      <w:r w:rsidRPr="00C1519B">
        <w:rPr>
          <w:rFonts w:ascii="Arial Narrow" w:hAnsi="Arial Narrow"/>
          <w:sz w:val="20"/>
          <w:szCs w:val="20"/>
        </w:rPr>
        <w:t xml:space="preserve"> 33(4), 287-301.  </w:t>
      </w:r>
    </w:p>
    <w:p w14:paraId="4016F245"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Gupta, S. K. &amp; Rangi, R. (2014). </w:t>
      </w:r>
      <w:r w:rsidRPr="00C1519B">
        <w:rPr>
          <w:rFonts w:ascii="Arial Narrow" w:hAnsi="Arial Narrow"/>
          <w:i/>
          <w:sz w:val="20"/>
          <w:szCs w:val="20"/>
        </w:rPr>
        <w:t>Research methodology. Methods, tools and techniques</w:t>
      </w:r>
      <w:r w:rsidRPr="00C1519B">
        <w:rPr>
          <w:rFonts w:ascii="Arial Narrow" w:hAnsi="Arial Narrow"/>
          <w:sz w:val="20"/>
          <w:szCs w:val="20"/>
        </w:rPr>
        <w:t xml:space="preserve"> (4</w:t>
      </w:r>
      <w:r w:rsidRPr="00C1519B">
        <w:rPr>
          <w:rFonts w:ascii="Arial Narrow" w:hAnsi="Arial Narrow"/>
          <w:sz w:val="20"/>
          <w:szCs w:val="20"/>
          <w:vertAlign w:val="superscript"/>
        </w:rPr>
        <w:t>th</w:t>
      </w:r>
      <w:r w:rsidRPr="00C1519B">
        <w:rPr>
          <w:rFonts w:ascii="Arial Narrow" w:hAnsi="Arial Narrow"/>
          <w:sz w:val="20"/>
          <w:szCs w:val="20"/>
        </w:rPr>
        <w:t xml:space="preserve"> ed.). New Delhi: Kalyan Publishers. </w:t>
      </w:r>
    </w:p>
    <w:p w14:paraId="4B590CD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 Gutterman, A. (2023). </w:t>
      </w:r>
      <w:r w:rsidRPr="00C1519B">
        <w:rPr>
          <w:rFonts w:ascii="Arial Narrow" w:hAnsi="Arial Narrow"/>
          <w:i/>
          <w:iCs/>
          <w:sz w:val="20"/>
          <w:szCs w:val="20"/>
        </w:rPr>
        <w:t>Organizational Performance and Effectiveness</w:t>
      </w:r>
      <w:r w:rsidRPr="00C1519B">
        <w:rPr>
          <w:rFonts w:ascii="Arial Narrow" w:hAnsi="Arial Narrow"/>
          <w:sz w:val="20"/>
          <w:szCs w:val="20"/>
        </w:rPr>
        <w:t xml:space="preserve">. Gutterman, Alan, Organizational Performance and Effectiveness (August 5, 2023). </w:t>
      </w:r>
      <w:hyperlink r:id="rId13" w:tgtFrame="_blank" w:history="1">
        <w:r w:rsidRPr="00C1519B">
          <w:rPr>
            <w:rStyle w:val="Hyperlink"/>
            <w:rFonts w:ascii="Arial Narrow" w:hAnsi="Arial Narrow"/>
            <w:color w:val="auto"/>
            <w:sz w:val="20"/>
            <w:szCs w:val="20"/>
            <w:u w:val="none"/>
          </w:rPr>
          <w:t>https://ssrn.com/abstract=4532570</w:t>
        </w:r>
      </w:hyperlink>
      <w:r w:rsidRPr="00C1519B">
        <w:rPr>
          <w:rFonts w:ascii="Arial Narrow" w:hAnsi="Arial Narrow"/>
          <w:sz w:val="20"/>
          <w:szCs w:val="20"/>
        </w:rPr>
        <w:t> or </w:t>
      </w:r>
      <w:hyperlink r:id="rId14" w:tgtFrame="_blank" w:history="1">
        <w:r w:rsidRPr="00C1519B">
          <w:rPr>
            <w:rStyle w:val="Hyperlink"/>
            <w:rFonts w:ascii="Arial Narrow" w:hAnsi="Arial Narrow"/>
            <w:color w:val="auto"/>
            <w:sz w:val="20"/>
            <w:szCs w:val="20"/>
            <w:u w:val="none"/>
          </w:rPr>
          <w:t>http://dx.doi.org/10.2139/ssrn.4532570</w:t>
        </w:r>
      </w:hyperlink>
      <w:r w:rsidRPr="00C1519B">
        <w:rPr>
          <w:rFonts w:ascii="Arial Narrow" w:hAnsi="Arial Narrow"/>
          <w:sz w:val="20"/>
          <w:szCs w:val="20"/>
        </w:rPr>
        <w:t xml:space="preserve">. </w:t>
      </w:r>
    </w:p>
    <w:p w14:paraId="324DA044"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Hao, C., </w:t>
      </w:r>
      <w:proofErr w:type="spellStart"/>
      <w:r w:rsidRPr="00C1519B">
        <w:rPr>
          <w:rFonts w:ascii="Arial Narrow" w:hAnsi="Arial Narrow"/>
          <w:sz w:val="20"/>
          <w:szCs w:val="20"/>
        </w:rPr>
        <w:t>Nyaranga</w:t>
      </w:r>
      <w:proofErr w:type="spellEnd"/>
      <w:r w:rsidRPr="00C1519B">
        <w:rPr>
          <w:rFonts w:ascii="Arial Narrow" w:hAnsi="Arial Narrow"/>
          <w:sz w:val="20"/>
          <w:szCs w:val="20"/>
        </w:rPr>
        <w:t>, M. S., &amp; Hongo, D. O. (2022). Enhancing public participation in governance for sustainable development: Evidence from Bungoma County, Kenya. </w:t>
      </w:r>
      <w:r w:rsidRPr="00C1519B">
        <w:rPr>
          <w:rFonts w:ascii="Arial Narrow" w:hAnsi="Arial Narrow"/>
          <w:i/>
          <w:iCs/>
          <w:sz w:val="20"/>
          <w:szCs w:val="20"/>
        </w:rPr>
        <w:t>SAGE Open</w:t>
      </w:r>
      <w:r w:rsidRPr="00C1519B">
        <w:rPr>
          <w:rFonts w:ascii="Arial Narrow" w:hAnsi="Arial Narrow"/>
          <w:sz w:val="20"/>
          <w:szCs w:val="20"/>
        </w:rPr>
        <w:t>, </w:t>
      </w:r>
      <w:r w:rsidRPr="00C1519B">
        <w:rPr>
          <w:rFonts w:ascii="Arial Narrow" w:hAnsi="Arial Narrow"/>
          <w:i/>
          <w:iCs/>
          <w:sz w:val="20"/>
          <w:szCs w:val="20"/>
        </w:rPr>
        <w:t>12</w:t>
      </w:r>
      <w:r w:rsidRPr="00C1519B">
        <w:rPr>
          <w:rFonts w:ascii="Arial Narrow" w:hAnsi="Arial Narrow"/>
          <w:sz w:val="20"/>
          <w:szCs w:val="20"/>
        </w:rPr>
        <w:t>(1), 21582440221088855.</w:t>
      </w:r>
    </w:p>
    <w:p w14:paraId="670A3195"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Harriet, N., Arthur, N., </w:t>
      </w:r>
      <w:proofErr w:type="spellStart"/>
      <w:r w:rsidRPr="00C1519B">
        <w:rPr>
          <w:rFonts w:ascii="Arial Narrow" w:hAnsi="Arial Narrow"/>
          <w:sz w:val="20"/>
          <w:szCs w:val="20"/>
        </w:rPr>
        <w:t>Komunda</w:t>
      </w:r>
      <w:proofErr w:type="spellEnd"/>
      <w:r w:rsidRPr="00C1519B">
        <w:rPr>
          <w:rFonts w:ascii="Arial Narrow" w:hAnsi="Arial Narrow"/>
          <w:sz w:val="20"/>
          <w:szCs w:val="20"/>
        </w:rPr>
        <w:t xml:space="preserve">, M. B., &amp; </w:t>
      </w:r>
      <w:proofErr w:type="spellStart"/>
      <w:r w:rsidRPr="00C1519B">
        <w:rPr>
          <w:rFonts w:ascii="Arial Narrow" w:hAnsi="Arial Narrow"/>
          <w:sz w:val="20"/>
          <w:szCs w:val="20"/>
        </w:rPr>
        <w:t>Mugizi</w:t>
      </w:r>
      <w:proofErr w:type="spellEnd"/>
      <w:r w:rsidRPr="00C1519B">
        <w:rPr>
          <w:rFonts w:ascii="Arial Narrow" w:hAnsi="Arial Narrow"/>
          <w:sz w:val="20"/>
          <w:szCs w:val="20"/>
        </w:rPr>
        <w:t>, T. (2024). Service Quality, Customer Loyalty and Customer Retention among Private Health Care Services in Mbarara City. </w:t>
      </w:r>
      <w:r w:rsidRPr="00C1519B">
        <w:rPr>
          <w:rFonts w:ascii="Arial Narrow" w:hAnsi="Arial Narrow"/>
          <w:i/>
          <w:iCs/>
          <w:sz w:val="20"/>
          <w:szCs w:val="20"/>
        </w:rPr>
        <w:t>Open Journal of Social Sciences</w:t>
      </w:r>
      <w:r w:rsidRPr="00C1519B">
        <w:rPr>
          <w:rFonts w:ascii="Arial Narrow" w:hAnsi="Arial Narrow"/>
          <w:sz w:val="20"/>
          <w:szCs w:val="20"/>
        </w:rPr>
        <w:t>, </w:t>
      </w:r>
      <w:r w:rsidRPr="00C1519B">
        <w:rPr>
          <w:rFonts w:ascii="Arial Narrow" w:hAnsi="Arial Narrow"/>
          <w:i/>
          <w:iCs/>
          <w:sz w:val="20"/>
          <w:szCs w:val="20"/>
        </w:rPr>
        <w:t>12</w:t>
      </w:r>
      <w:r w:rsidRPr="00C1519B">
        <w:rPr>
          <w:rFonts w:ascii="Arial Narrow" w:hAnsi="Arial Narrow"/>
          <w:sz w:val="20"/>
          <w:szCs w:val="20"/>
        </w:rPr>
        <w:t>(01), 101-126.</w:t>
      </w:r>
    </w:p>
    <w:p w14:paraId="0D1D1C0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Hobbs, J. E. (2023). Transaction costs and agri-food supply chains: Redefining relationships. </w:t>
      </w:r>
      <w:r w:rsidRPr="00C1519B">
        <w:rPr>
          <w:rFonts w:ascii="Arial Narrow" w:hAnsi="Arial Narrow"/>
          <w:i/>
          <w:iCs/>
          <w:sz w:val="20"/>
          <w:szCs w:val="20"/>
        </w:rPr>
        <w:t>Agribusiness</w:t>
      </w:r>
      <w:r w:rsidRPr="00C1519B">
        <w:rPr>
          <w:rFonts w:ascii="Arial Narrow" w:hAnsi="Arial Narrow"/>
          <w:sz w:val="20"/>
          <w:szCs w:val="20"/>
        </w:rPr>
        <w:t>, 39(2), 243-263.</w:t>
      </w:r>
    </w:p>
    <w:p w14:paraId="30C874BC"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Huang, Y., &amp; Zhang, L. (2023). Evaluating Customer Expectations and Service Value Alignment. </w:t>
      </w:r>
      <w:r w:rsidRPr="00C1519B">
        <w:rPr>
          <w:rFonts w:ascii="Arial Narrow" w:hAnsi="Arial Narrow"/>
          <w:i/>
          <w:iCs/>
          <w:sz w:val="20"/>
          <w:szCs w:val="20"/>
        </w:rPr>
        <w:t>Journal of Consumer Psychology</w:t>
      </w:r>
      <w:r w:rsidRPr="00C1519B">
        <w:rPr>
          <w:rFonts w:ascii="Arial Narrow" w:hAnsi="Arial Narrow"/>
          <w:sz w:val="20"/>
          <w:szCs w:val="20"/>
        </w:rPr>
        <w:t>, 40(2), 134-148.</w:t>
      </w:r>
    </w:p>
    <w:p w14:paraId="15331B61"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Ikeke</w:t>
      </w:r>
      <w:proofErr w:type="spellEnd"/>
      <w:r w:rsidRPr="00C1519B">
        <w:rPr>
          <w:rFonts w:ascii="Arial Narrow" w:hAnsi="Arial Narrow"/>
          <w:sz w:val="20"/>
          <w:szCs w:val="20"/>
        </w:rPr>
        <w:t xml:space="preserve">, M. O. (2024). Corruption and Good Governance in Africa: A Hermeneutical Analysis. </w:t>
      </w:r>
      <w:r w:rsidRPr="00C1519B">
        <w:rPr>
          <w:rFonts w:ascii="Arial Narrow" w:hAnsi="Arial Narrow"/>
          <w:i/>
          <w:iCs/>
          <w:sz w:val="20"/>
          <w:szCs w:val="20"/>
        </w:rPr>
        <w:t>East African Journal of Law and Ethics</w:t>
      </w:r>
      <w:r w:rsidRPr="00C1519B">
        <w:rPr>
          <w:rFonts w:ascii="Arial Narrow" w:hAnsi="Arial Narrow"/>
          <w:sz w:val="20"/>
          <w:szCs w:val="20"/>
        </w:rPr>
        <w:t xml:space="preserve">, 7(1), 29-41. </w:t>
      </w:r>
      <w:hyperlink r:id="rId15" w:history="1">
        <w:r w:rsidRPr="00C1519B">
          <w:rPr>
            <w:rStyle w:val="Hyperlink"/>
            <w:rFonts w:ascii="Arial Narrow" w:eastAsia="Calibri" w:hAnsi="Arial Narrow"/>
            <w:color w:val="auto"/>
            <w:sz w:val="20"/>
            <w:szCs w:val="20"/>
            <w:u w:val="none"/>
          </w:rPr>
          <w:t>https://doi.org/10.37284/eajle.7.1.1894</w:t>
        </w:r>
      </w:hyperlink>
    </w:p>
    <w:p w14:paraId="64AE0BDD"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  Jama, L. A. (2023). The Impact of Procurement Practices on Organizational Performance: A Literature Review. </w:t>
      </w:r>
      <w:r w:rsidRPr="00C1519B">
        <w:rPr>
          <w:rFonts w:ascii="Arial Narrow" w:hAnsi="Arial Narrow"/>
          <w:i/>
          <w:iCs/>
          <w:sz w:val="20"/>
          <w:szCs w:val="20"/>
        </w:rPr>
        <w:t>Journal of Logistics, Informatics and Service Science</w:t>
      </w:r>
      <w:r w:rsidRPr="00C1519B">
        <w:rPr>
          <w:rFonts w:ascii="Arial Narrow" w:hAnsi="Arial Narrow"/>
          <w:sz w:val="20"/>
          <w:szCs w:val="20"/>
        </w:rPr>
        <w:t>, </w:t>
      </w:r>
      <w:r w:rsidRPr="00C1519B">
        <w:rPr>
          <w:rFonts w:ascii="Arial Narrow" w:hAnsi="Arial Narrow"/>
          <w:i/>
          <w:iCs/>
          <w:sz w:val="20"/>
          <w:szCs w:val="20"/>
        </w:rPr>
        <w:t>11</w:t>
      </w:r>
      <w:r w:rsidRPr="00C1519B">
        <w:rPr>
          <w:rFonts w:ascii="Arial Narrow" w:hAnsi="Arial Narrow"/>
          <w:sz w:val="20"/>
          <w:szCs w:val="20"/>
        </w:rPr>
        <w:t>(1),119-135.</w:t>
      </w:r>
    </w:p>
    <w:p w14:paraId="0409FCE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Jensen, M. C. (2024). Value maximization, stakeholder theory, and the corporate objective function. </w:t>
      </w:r>
      <w:r w:rsidRPr="00C1519B">
        <w:rPr>
          <w:rFonts w:ascii="Arial Narrow" w:hAnsi="Arial Narrow"/>
          <w:i/>
          <w:iCs/>
          <w:sz w:val="20"/>
          <w:szCs w:val="20"/>
        </w:rPr>
        <w:t>Journal of Applied Corporate Finance</w:t>
      </w:r>
      <w:r w:rsidRPr="00C1519B">
        <w:rPr>
          <w:rFonts w:ascii="Arial Narrow" w:hAnsi="Arial Narrow"/>
          <w:sz w:val="20"/>
          <w:szCs w:val="20"/>
        </w:rPr>
        <w:t>, 36(1), 8-21.</w:t>
      </w:r>
    </w:p>
    <w:p w14:paraId="0E37AE58"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Jensen, M.C. &amp; Meckling, W.H. (1976) Theory of the Firm: Managerial Behavior, Agency Costs and Ownership Structure. </w:t>
      </w:r>
      <w:r w:rsidRPr="00C1519B">
        <w:rPr>
          <w:rFonts w:ascii="Arial Narrow" w:hAnsi="Arial Narrow"/>
          <w:i/>
          <w:iCs/>
          <w:sz w:val="20"/>
          <w:szCs w:val="20"/>
        </w:rPr>
        <w:t>Journal of Financial Economics</w:t>
      </w:r>
      <w:r w:rsidRPr="00C1519B">
        <w:rPr>
          <w:rFonts w:ascii="Arial Narrow" w:hAnsi="Arial Narrow"/>
          <w:sz w:val="20"/>
          <w:szCs w:val="20"/>
        </w:rPr>
        <w:t>, 3, 305-360</w:t>
      </w:r>
    </w:p>
    <w:p w14:paraId="09280E95"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Jonck, P. (2024). Responsible leadership in the public sector: A sector-specific interpretation. </w:t>
      </w:r>
      <w:r w:rsidRPr="00C1519B">
        <w:rPr>
          <w:rFonts w:ascii="Arial Narrow" w:hAnsi="Arial Narrow"/>
          <w:i/>
          <w:iCs/>
          <w:sz w:val="20"/>
          <w:szCs w:val="20"/>
        </w:rPr>
        <w:t>South African Journal of Business Management</w:t>
      </w:r>
      <w:r w:rsidRPr="00C1519B">
        <w:rPr>
          <w:rFonts w:ascii="Arial Narrow" w:hAnsi="Arial Narrow"/>
          <w:sz w:val="20"/>
          <w:szCs w:val="20"/>
        </w:rPr>
        <w:t>, </w:t>
      </w:r>
      <w:r w:rsidRPr="00C1519B">
        <w:rPr>
          <w:rFonts w:ascii="Arial Narrow" w:hAnsi="Arial Narrow"/>
          <w:i/>
          <w:iCs/>
          <w:sz w:val="20"/>
          <w:szCs w:val="20"/>
        </w:rPr>
        <w:t>55</w:t>
      </w:r>
      <w:r w:rsidRPr="00C1519B">
        <w:rPr>
          <w:rFonts w:ascii="Arial Narrow" w:hAnsi="Arial Narrow"/>
          <w:sz w:val="20"/>
          <w:szCs w:val="20"/>
        </w:rPr>
        <w:t>(1), 4272.</w:t>
      </w:r>
    </w:p>
    <w:p w14:paraId="60C42ED6"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Jones, M., Turner, R., &amp; Williams, L. (2022). Expectation and Satisfaction in Customer Service Experiences. </w:t>
      </w:r>
      <w:r w:rsidRPr="00C1519B">
        <w:rPr>
          <w:rFonts w:ascii="Arial Narrow" w:hAnsi="Arial Narrow"/>
          <w:i/>
          <w:iCs/>
          <w:sz w:val="20"/>
          <w:szCs w:val="20"/>
        </w:rPr>
        <w:t>International Journal of Service Industry Management</w:t>
      </w:r>
      <w:r w:rsidRPr="00C1519B">
        <w:rPr>
          <w:rFonts w:ascii="Arial Narrow" w:hAnsi="Arial Narrow"/>
          <w:sz w:val="20"/>
          <w:szCs w:val="20"/>
        </w:rPr>
        <w:t>, 33(1), 92-106.</w:t>
      </w:r>
    </w:p>
    <w:p w14:paraId="6145B73C"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lastRenderedPageBreak/>
        <w:t xml:space="preserve">Jones, T. M., Harrison, J. S., &amp; Felps, W. (2023). How stakeholder theory can contribute to a more ethical business. </w:t>
      </w:r>
      <w:r w:rsidRPr="00C1519B">
        <w:rPr>
          <w:rFonts w:ascii="Arial Narrow" w:hAnsi="Arial Narrow"/>
          <w:i/>
          <w:iCs/>
          <w:sz w:val="20"/>
          <w:szCs w:val="20"/>
        </w:rPr>
        <w:t>Business Ethics Quarterly</w:t>
      </w:r>
      <w:r w:rsidRPr="00C1519B">
        <w:rPr>
          <w:rFonts w:ascii="Arial Narrow" w:hAnsi="Arial Narrow"/>
          <w:sz w:val="20"/>
          <w:szCs w:val="20"/>
        </w:rPr>
        <w:t>, 33(2), 179-210.</w:t>
      </w:r>
    </w:p>
    <w:p w14:paraId="4A935D6D"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Kaplan, A., &amp; Uggla, M. (2021). Goal setting in education: The effects of specific, challenging goals on students' achievement. </w:t>
      </w:r>
      <w:r w:rsidRPr="00C1519B">
        <w:rPr>
          <w:rFonts w:ascii="Arial Narrow" w:hAnsi="Arial Narrow"/>
          <w:i/>
          <w:iCs/>
          <w:sz w:val="20"/>
          <w:szCs w:val="20"/>
        </w:rPr>
        <w:t>Learning and Individual Differences</w:t>
      </w:r>
      <w:r w:rsidRPr="00C1519B">
        <w:rPr>
          <w:rFonts w:ascii="Arial Narrow" w:hAnsi="Arial Narrow"/>
          <w:sz w:val="20"/>
          <w:szCs w:val="20"/>
        </w:rPr>
        <w:t xml:space="preserve">, </w:t>
      </w:r>
      <w:r w:rsidRPr="00C1519B">
        <w:rPr>
          <w:rFonts w:ascii="Arial Narrow" w:hAnsi="Arial Narrow"/>
          <w:i/>
          <w:iCs/>
          <w:sz w:val="20"/>
          <w:szCs w:val="20"/>
        </w:rPr>
        <w:t>84</w:t>
      </w:r>
      <w:r w:rsidRPr="00C1519B">
        <w:rPr>
          <w:rFonts w:ascii="Arial Narrow" w:hAnsi="Arial Narrow"/>
          <w:sz w:val="20"/>
          <w:szCs w:val="20"/>
        </w:rPr>
        <w:t>, 101953. https://doi.org/10.1016/j.lindif.2020.101953</w:t>
      </w:r>
    </w:p>
    <w:p w14:paraId="1273F64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Kaplan, R. &amp; Norton, D. (1992), The balanced scorecard – measures that drive performance</w:t>
      </w:r>
      <w:proofErr w:type="gramStart"/>
      <w:r w:rsidRPr="00C1519B">
        <w:rPr>
          <w:rFonts w:ascii="Arial Narrow" w:hAnsi="Arial Narrow"/>
          <w:sz w:val="20"/>
          <w:szCs w:val="20"/>
        </w:rPr>
        <w:t>, ,</w:t>
      </w:r>
      <w:r w:rsidRPr="00C1519B">
        <w:rPr>
          <w:rFonts w:ascii="Arial Narrow" w:hAnsi="Arial Narrow"/>
          <w:i/>
          <w:iCs/>
          <w:sz w:val="20"/>
          <w:szCs w:val="20"/>
        </w:rPr>
        <w:t>Harvard</w:t>
      </w:r>
      <w:proofErr w:type="gramEnd"/>
      <w:r w:rsidRPr="00C1519B">
        <w:rPr>
          <w:rFonts w:ascii="Arial Narrow" w:hAnsi="Arial Narrow"/>
          <w:i/>
          <w:iCs/>
          <w:sz w:val="20"/>
          <w:szCs w:val="20"/>
        </w:rPr>
        <w:t xml:space="preserve"> Business Review</w:t>
      </w:r>
      <w:r w:rsidRPr="00C1519B">
        <w:rPr>
          <w:rFonts w:ascii="Arial Narrow" w:hAnsi="Arial Narrow"/>
          <w:sz w:val="20"/>
          <w:szCs w:val="20"/>
        </w:rPr>
        <w:t>, 69, 71-80.</w:t>
      </w:r>
    </w:p>
    <w:p w14:paraId="05BB561D"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Kim, H., &amp; Yoo, S. (2023). Emotional Reactions in Customer Satisfaction: Insights into Service Delivery Performance. </w:t>
      </w:r>
      <w:r w:rsidRPr="00C1519B">
        <w:rPr>
          <w:rFonts w:ascii="Arial Narrow" w:hAnsi="Arial Narrow"/>
          <w:i/>
          <w:iCs/>
          <w:sz w:val="20"/>
          <w:szCs w:val="20"/>
        </w:rPr>
        <w:t>Journal of Business Research</w:t>
      </w:r>
      <w:r w:rsidRPr="00C1519B">
        <w:rPr>
          <w:rFonts w:ascii="Arial Narrow" w:hAnsi="Arial Narrow"/>
          <w:sz w:val="20"/>
          <w:szCs w:val="20"/>
        </w:rPr>
        <w:t>, 67(3), 227-239.</w:t>
      </w:r>
    </w:p>
    <w:p w14:paraId="7EE34DFB"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King, E. B., Wessel, S. K., &amp; Prussia, G. E. (2021). The role of goal commitment in workplace performance. </w:t>
      </w:r>
      <w:r w:rsidRPr="00C1519B">
        <w:rPr>
          <w:rFonts w:ascii="Arial Narrow" w:hAnsi="Arial Narrow"/>
          <w:i/>
          <w:iCs/>
          <w:sz w:val="20"/>
          <w:szCs w:val="20"/>
        </w:rPr>
        <w:t>Journal of Applied Psychology</w:t>
      </w:r>
      <w:r w:rsidRPr="00C1519B">
        <w:rPr>
          <w:rFonts w:ascii="Arial Narrow" w:hAnsi="Arial Narrow"/>
          <w:sz w:val="20"/>
          <w:szCs w:val="20"/>
        </w:rPr>
        <w:t xml:space="preserve">, </w:t>
      </w:r>
      <w:r w:rsidRPr="00C1519B">
        <w:rPr>
          <w:rFonts w:ascii="Arial Narrow" w:hAnsi="Arial Narrow"/>
          <w:i/>
          <w:iCs/>
          <w:sz w:val="20"/>
          <w:szCs w:val="20"/>
        </w:rPr>
        <w:t>106</w:t>
      </w:r>
      <w:r w:rsidRPr="00C1519B">
        <w:rPr>
          <w:rFonts w:ascii="Arial Narrow" w:hAnsi="Arial Narrow"/>
          <w:sz w:val="20"/>
          <w:szCs w:val="20"/>
        </w:rPr>
        <w:t>(3), 413-430. https://doi.org/10.1037/apl0000754</w:t>
      </w:r>
    </w:p>
    <w:p w14:paraId="71337FE8"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King’oo</w:t>
      </w:r>
      <w:proofErr w:type="spellEnd"/>
      <w:r w:rsidRPr="00C1519B">
        <w:rPr>
          <w:rFonts w:ascii="Arial Narrow" w:hAnsi="Arial Narrow"/>
          <w:sz w:val="20"/>
          <w:szCs w:val="20"/>
        </w:rPr>
        <w:t xml:space="preserve">, D. M., &amp; Muli, S. (2019). Influence of procurement practices on organizational performance in Kenyan Public Sector. A case of Ministry of Education. </w:t>
      </w:r>
      <w:r w:rsidRPr="00C1519B">
        <w:rPr>
          <w:rFonts w:ascii="Arial Narrow" w:hAnsi="Arial Narrow"/>
          <w:i/>
          <w:iCs/>
          <w:sz w:val="20"/>
          <w:szCs w:val="20"/>
        </w:rPr>
        <w:t>The Strategic Journal of Business &amp; Change Management</w:t>
      </w:r>
      <w:r w:rsidRPr="00C1519B">
        <w:rPr>
          <w:rFonts w:ascii="Arial Narrow" w:hAnsi="Arial Narrow"/>
          <w:sz w:val="20"/>
          <w:szCs w:val="20"/>
        </w:rPr>
        <w:t>, 6 (2), 2400 – 2412.</w:t>
      </w:r>
    </w:p>
    <w:p w14:paraId="5FBECC8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KIPPRA. (2020). </w:t>
      </w:r>
      <w:r w:rsidRPr="00C1519B">
        <w:rPr>
          <w:rFonts w:ascii="Arial Narrow" w:hAnsi="Arial Narrow"/>
          <w:i/>
          <w:iCs/>
          <w:sz w:val="20"/>
          <w:szCs w:val="20"/>
        </w:rPr>
        <w:t>Challenges in the public procurement process in Kenya</w:t>
      </w:r>
      <w:r w:rsidRPr="00C1519B">
        <w:rPr>
          <w:rFonts w:ascii="Arial Narrow" w:hAnsi="Arial Narrow"/>
          <w:sz w:val="20"/>
          <w:szCs w:val="20"/>
        </w:rPr>
        <w:t>. Kenya Institute of Public Policy Research and Analysis.</w:t>
      </w:r>
    </w:p>
    <w:p w14:paraId="35B8805A"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Kiruki</w:t>
      </w:r>
      <w:proofErr w:type="spellEnd"/>
      <w:r w:rsidRPr="00C1519B">
        <w:rPr>
          <w:rFonts w:ascii="Arial Narrow" w:hAnsi="Arial Narrow"/>
          <w:sz w:val="20"/>
          <w:szCs w:val="20"/>
        </w:rPr>
        <w:t xml:space="preserve">, N. J. (2015). </w:t>
      </w:r>
      <w:r w:rsidRPr="00C1519B">
        <w:rPr>
          <w:rFonts w:ascii="Arial Narrow" w:hAnsi="Arial Narrow"/>
          <w:i/>
          <w:iCs/>
          <w:sz w:val="20"/>
          <w:szCs w:val="20"/>
        </w:rPr>
        <w:t xml:space="preserve">Effects of open tendering system on procurement process among public secondary schools in Nyeri Central Sub- County, Kenya </w:t>
      </w:r>
      <w:r w:rsidRPr="00C1519B">
        <w:rPr>
          <w:rFonts w:ascii="Arial Narrow" w:hAnsi="Arial Narrow"/>
          <w:sz w:val="20"/>
          <w:szCs w:val="20"/>
        </w:rPr>
        <w:t>(</w:t>
      </w:r>
      <w:proofErr w:type="spellStart"/>
      <w:r w:rsidRPr="00C1519B">
        <w:rPr>
          <w:rFonts w:ascii="Arial Narrow" w:hAnsi="Arial Narrow"/>
          <w:sz w:val="20"/>
          <w:szCs w:val="20"/>
        </w:rPr>
        <w:t>Masters</w:t>
      </w:r>
      <w:proofErr w:type="spellEnd"/>
      <w:r w:rsidRPr="00C1519B">
        <w:rPr>
          <w:rFonts w:ascii="Arial Narrow" w:hAnsi="Arial Narrow"/>
          <w:sz w:val="20"/>
          <w:szCs w:val="20"/>
        </w:rPr>
        <w:t xml:space="preserve"> Thesis, </w:t>
      </w:r>
      <w:proofErr w:type="spellStart"/>
      <w:r w:rsidRPr="00C1519B">
        <w:rPr>
          <w:rFonts w:ascii="Arial Narrow" w:hAnsi="Arial Narrow"/>
          <w:sz w:val="20"/>
          <w:szCs w:val="20"/>
        </w:rPr>
        <w:t>Dedan</w:t>
      </w:r>
      <w:proofErr w:type="spellEnd"/>
      <w:r w:rsidRPr="00C1519B">
        <w:rPr>
          <w:rFonts w:ascii="Arial Narrow" w:hAnsi="Arial Narrow"/>
          <w:sz w:val="20"/>
          <w:szCs w:val="20"/>
        </w:rPr>
        <w:t xml:space="preserve"> Kimathi University of Technology).</w:t>
      </w:r>
    </w:p>
    <w:p w14:paraId="0220D078" w14:textId="77777777" w:rsidR="007445F7" w:rsidRPr="00C1519B" w:rsidRDefault="007445F7" w:rsidP="007445F7">
      <w:pPr>
        <w:pStyle w:val="Bibliography"/>
        <w:spacing w:after="0" w:line="240" w:lineRule="auto"/>
        <w:ind w:left="709" w:hanging="720"/>
        <w:contextualSpacing/>
        <w:rPr>
          <w:rFonts w:ascii="Arial Narrow" w:hAnsi="Arial Narrow" w:cs="Times New Roman"/>
          <w:noProof/>
          <w:sz w:val="20"/>
          <w:szCs w:val="20"/>
        </w:rPr>
      </w:pPr>
      <w:r w:rsidRPr="00C1519B">
        <w:rPr>
          <w:rFonts w:ascii="Arial Narrow" w:hAnsi="Arial Narrow" w:cs="Times New Roman"/>
          <w:iCs/>
          <w:sz w:val="20"/>
          <w:szCs w:val="20"/>
        </w:rPr>
        <w:t>Kothari</w:t>
      </w:r>
      <w:r w:rsidRPr="00C1519B">
        <w:rPr>
          <w:rFonts w:ascii="Arial Narrow" w:hAnsi="Arial Narrow" w:cs="Times New Roman"/>
          <w:noProof/>
          <w:sz w:val="20"/>
          <w:szCs w:val="20"/>
        </w:rPr>
        <w:t xml:space="preserve"> C. (2012 ). </w:t>
      </w:r>
      <w:r w:rsidRPr="00C1519B">
        <w:rPr>
          <w:rFonts w:ascii="Arial Narrow" w:hAnsi="Arial Narrow" w:cs="Times New Roman"/>
          <w:i/>
          <w:iCs/>
          <w:noProof/>
          <w:sz w:val="20"/>
          <w:szCs w:val="20"/>
        </w:rPr>
        <w:t>Research Methodology .</w:t>
      </w:r>
      <w:r w:rsidRPr="00C1519B">
        <w:rPr>
          <w:rFonts w:ascii="Arial Narrow" w:hAnsi="Arial Narrow" w:cs="Times New Roman"/>
          <w:noProof/>
          <w:sz w:val="20"/>
          <w:szCs w:val="20"/>
        </w:rPr>
        <w:t xml:space="preserve"> New Delhi : Vikas Publishing house Pvt. Ltd .</w:t>
      </w:r>
    </w:p>
    <w:p w14:paraId="3FEA41EB"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Kuo, Y. F., &amp; Yang, C. Y. (2020). The influence of service quality on customer satisfaction and loyalty: A review of empirical studies. </w:t>
      </w:r>
      <w:r w:rsidRPr="00C1519B">
        <w:rPr>
          <w:rFonts w:ascii="Arial Narrow" w:eastAsia="Calibri" w:hAnsi="Arial Narrow"/>
          <w:i/>
          <w:iCs/>
          <w:sz w:val="20"/>
          <w:szCs w:val="20"/>
        </w:rPr>
        <w:t>Journal of Service Science and Management</w:t>
      </w:r>
      <w:r w:rsidRPr="00C1519B">
        <w:rPr>
          <w:rFonts w:ascii="Arial Narrow" w:hAnsi="Arial Narrow"/>
          <w:sz w:val="20"/>
          <w:szCs w:val="20"/>
        </w:rPr>
        <w:t xml:space="preserve">, </w:t>
      </w:r>
      <w:r w:rsidRPr="00C1519B">
        <w:rPr>
          <w:rFonts w:ascii="Arial Narrow" w:eastAsia="Calibri" w:hAnsi="Arial Narrow"/>
          <w:i/>
          <w:iCs/>
          <w:sz w:val="20"/>
          <w:szCs w:val="20"/>
        </w:rPr>
        <w:t>13</w:t>
      </w:r>
      <w:r w:rsidRPr="00C1519B">
        <w:rPr>
          <w:rFonts w:ascii="Arial Narrow" w:hAnsi="Arial Narrow"/>
          <w:sz w:val="20"/>
          <w:szCs w:val="20"/>
        </w:rPr>
        <w:t xml:space="preserve">(2), 221-235. </w:t>
      </w:r>
      <w:hyperlink r:id="rId16" w:history="1">
        <w:r w:rsidRPr="00C1519B">
          <w:rPr>
            <w:rStyle w:val="Hyperlink"/>
            <w:rFonts w:ascii="Arial Narrow" w:hAnsi="Arial Narrow"/>
            <w:color w:val="auto"/>
            <w:sz w:val="20"/>
            <w:szCs w:val="20"/>
            <w:u w:val="none"/>
          </w:rPr>
          <w:t>https://doi.org/10.4236/jssm.2020.132013</w:t>
        </w:r>
      </w:hyperlink>
    </w:p>
    <w:p w14:paraId="18EFA24D"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Lapuente, V., &amp; Van de Walle, S. (2020). The effects of new public management on the quality of public services. </w:t>
      </w:r>
      <w:r w:rsidRPr="00C1519B">
        <w:rPr>
          <w:rFonts w:ascii="Arial Narrow" w:hAnsi="Arial Narrow"/>
          <w:i/>
          <w:iCs/>
          <w:sz w:val="20"/>
          <w:szCs w:val="20"/>
        </w:rPr>
        <w:t>Governance</w:t>
      </w:r>
      <w:r w:rsidRPr="00C1519B">
        <w:rPr>
          <w:rFonts w:ascii="Arial Narrow" w:hAnsi="Arial Narrow"/>
          <w:sz w:val="20"/>
          <w:szCs w:val="20"/>
        </w:rPr>
        <w:t>, </w:t>
      </w:r>
      <w:r w:rsidRPr="00C1519B">
        <w:rPr>
          <w:rFonts w:ascii="Arial Narrow" w:hAnsi="Arial Narrow"/>
          <w:i/>
          <w:iCs/>
          <w:sz w:val="20"/>
          <w:szCs w:val="20"/>
        </w:rPr>
        <w:t>33</w:t>
      </w:r>
      <w:r w:rsidRPr="00C1519B">
        <w:rPr>
          <w:rFonts w:ascii="Arial Narrow" w:hAnsi="Arial Narrow"/>
          <w:sz w:val="20"/>
          <w:szCs w:val="20"/>
        </w:rPr>
        <w:t>(3), 461-</w:t>
      </w:r>
      <w:proofErr w:type="gramStart"/>
      <w:r w:rsidRPr="00C1519B">
        <w:rPr>
          <w:rFonts w:ascii="Arial Narrow" w:hAnsi="Arial Narrow"/>
          <w:sz w:val="20"/>
          <w:szCs w:val="20"/>
        </w:rPr>
        <w:t>475..</w:t>
      </w:r>
      <w:proofErr w:type="gramEnd"/>
    </w:p>
    <w:p w14:paraId="3C322ADB"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Latham, G. P., &amp; Locke, E. A. (2020). Goal setting theory: A critical review. </w:t>
      </w:r>
      <w:r w:rsidRPr="00C1519B">
        <w:rPr>
          <w:rFonts w:ascii="Arial Narrow" w:eastAsia="Calibri" w:hAnsi="Arial Narrow"/>
          <w:i/>
          <w:iCs/>
          <w:sz w:val="20"/>
          <w:szCs w:val="20"/>
        </w:rPr>
        <w:t>Journal of Organizational Behavior</w:t>
      </w:r>
      <w:r w:rsidRPr="00C1519B">
        <w:rPr>
          <w:rFonts w:ascii="Arial Narrow" w:hAnsi="Arial Narrow"/>
          <w:sz w:val="20"/>
          <w:szCs w:val="20"/>
        </w:rPr>
        <w:t xml:space="preserve">, </w:t>
      </w:r>
      <w:r w:rsidRPr="00C1519B">
        <w:rPr>
          <w:rFonts w:ascii="Arial Narrow" w:eastAsia="Calibri" w:hAnsi="Arial Narrow"/>
          <w:i/>
          <w:iCs/>
          <w:sz w:val="20"/>
          <w:szCs w:val="20"/>
        </w:rPr>
        <w:t>41</w:t>
      </w:r>
      <w:r w:rsidRPr="00C1519B">
        <w:rPr>
          <w:rFonts w:ascii="Arial Narrow" w:hAnsi="Arial Narrow"/>
          <w:sz w:val="20"/>
          <w:szCs w:val="20"/>
        </w:rPr>
        <w:t xml:space="preserve">(5), 441-451. </w:t>
      </w:r>
      <w:hyperlink r:id="rId17" w:history="1">
        <w:r w:rsidRPr="00C1519B">
          <w:rPr>
            <w:rStyle w:val="Hyperlink"/>
            <w:rFonts w:ascii="Arial Narrow" w:hAnsi="Arial Narrow"/>
            <w:color w:val="auto"/>
            <w:sz w:val="20"/>
            <w:szCs w:val="20"/>
            <w:u w:val="none"/>
          </w:rPr>
          <w:t>https://doi.org/10.1002/job.2432</w:t>
        </w:r>
      </w:hyperlink>
    </w:p>
    <w:p w14:paraId="6BA2E6F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Lazarides, T. (2017). Public procurement legal and regulatory framework’s effectiveness in Greece: A response. </w:t>
      </w:r>
      <w:r w:rsidRPr="00C1519B">
        <w:rPr>
          <w:rFonts w:ascii="Arial Narrow" w:hAnsi="Arial Narrow"/>
          <w:i/>
          <w:iCs/>
          <w:sz w:val="20"/>
          <w:szCs w:val="20"/>
        </w:rPr>
        <w:t>Journal of Financial Regulation and Compliance</w:t>
      </w:r>
      <w:r w:rsidRPr="00C1519B">
        <w:rPr>
          <w:rFonts w:ascii="Arial Narrow" w:hAnsi="Arial Narrow"/>
          <w:sz w:val="20"/>
          <w:szCs w:val="20"/>
        </w:rPr>
        <w:t>, 19(3), 244-253.</w:t>
      </w:r>
    </w:p>
    <w:p w14:paraId="6382FED9"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Locke, E. A., &amp; Latham, G. P. (2002). Building a practically useful theory of goal setting and task motivation. </w:t>
      </w:r>
      <w:r w:rsidRPr="00C1519B">
        <w:rPr>
          <w:rFonts w:ascii="Arial Narrow" w:hAnsi="Arial Narrow"/>
          <w:i/>
          <w:iCs/>
          <w:sz w:val="20"/>
          <w:szCs w:val="20"/>
        </w:rPr>
        <w:t>American Psychologist</w:t>
      </w:r>
      <w:r w:rsidRPr="00C1519B">
        <w:rPr>
          <w:rFonts w:ascii="Arial Narrow" w:hAnsi="Arial Narrow"/>
          <w:sz w:val="20"/>
          <w:szCs w:val="20"/>
        </w:rPr>
        <w:t xml:space="preserve">, </w:t>
      </w:r>
      <w:r w:rsidRPr="00C1519B">
        <w:rPr>
          <w:rFonts w:ascii="Arial Narrow" w:hAnsi="Arial Narrow"/>
          <w:i/>
          <w:iCs/>
          <w:sz w:val="20"/>
          <w:szCs w:val="20"/>
        </w:rPr>
        <w:t>57</w:t>
      </w:r>
      <w:r w:rsidRPr="00C1519B">
        <w:rPr>
          <w:rFonts w:ascii="Arial Narrow" w:hAnsi="Arial Narrow"/>
          <w:sz w:val="20"/>
          <w:szCs w:val="20"/>
        </w:rPr>
        <w:t>(9), 705-717. https://doi.org/10.1037/0003-066X.57.9.705</w:t>
      </w:r>
    </w:p>
    <w:p w14:paraId="11429D28"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Locke, E. A., Shaw, K. N., Saari, L. M., &amp; Latham, G. P. (2019). The application of goal setting to employee performance. </w:t>
      </w:r>
      <w:r w:rsidRPr="00C1519B">
        <w:rPr>
          <w:rFonts w:ascii="Arial Narrow" w:hAnsi="Arial Narrow"/>
          <w:i/>
          <w:iCs/>
          <w:sz w:val="20"/>
          <w:szCs w:val="20"/>
        </w:rPr>
        <w:t>Academy of Management Perspectives</w:t>
      </w:r>
      <w:r w:rsidRPr="00C1519B">
        <w:rPr>
          <w:rFonts w:ascii="Arial Narrow" w:hAnsi="Arial Narrow"/>
          <w:sz w:val="20"/>
          <w:szCs w:val="20"/>
        </w:rPr>
        <w:t xml:space="preserve">, </w:t>
      </w:r>
      <w:r w:rsidRPr="00C1519B">
        <w:rPr>
          <w:rFonts w:ascii="Arial Narrow" w:hAnsi="Arial Narrow"/>
          <w:i/>
          <w:iCs/>
          <w:sz w:val="20"/>
          <w:szCs w:val="20"/>
        </w:rPr>
        <w:t>33</w:t>
      </w:r>
      <w:r w:rsidRPr="00C1519B">
        <w:rPr>
          <w:rFonts w:ascii="Arial Narrow" w:hAnsi="Arial Narrow"/>
          <w:sz w:val="20"/>
          <w:szCs w:val="20"/>
        </w:rPr>
        <w:t>(2), 1-16. https://doi.org/10.5465/amp.2018.0193</w:t>
      </w:r>
    </w:p>
    <w:p w14:paraId="4393CF3D"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pl-PL"/>
        </w:rPr>
        <w:t xml:space="preserve">Lombi, F. D., Haliah, H., Nirwana, N., &amp; Oemar, M. A. (2022). </w:t>
      </w:r>
      <w:r w:rsidRPr="00C1519B">
        <w:rPr>
          <w:rFonts w:ascii="Arial Narrow" w:hAnsi="Arial Narrow"/>
          <w:sz w:val="20"/>
          <w:szCs w:val="20"/>
        </w:rPr>
        <w:t xml:space="preserve">Application of Value for Money in Assessing Performance in Public Sector Hospitals: </w:t>
      </w:r>
      <w:proofErr w:type="gramStart"/>
      <w:r w:rsidRPr="00C1519B">
        <w:rPr>
          <w:rFonts w:ascii="Arial Narrow" w:hAnsi="Arial Narrow"/>
          <w:sz w:val="20"/>
          <w:szCs w:val="20"/>
        </w:rPr>
        <w:t>a</w:t>
      </w:r>
      <w:proofErr w:type="gramEnd"/>
      <w:r w:rsidRPr="00C1519B">
        <w:rPr>
          <w:rFonts w:ascii="Arial Narrow" w:hAnsi="Arial Narrow"/>
          <w:sz w:val="20"/>
          <w:szCs w:val="20"/>
        </w:rPr>
        <w:t xml:space="preserve"> Systematic Literature Review. </w:t>
      </w:r>
      <w:proofErr w:type="spellStart"/>
      <w:r w:rsidRPr="00C1519B">
        <w:rPr>
          <w:rFonts w:ascii="Arial Narrow" w:hAnsi="Arial Narrow"/>
          <w:i/>
          <w:iCs/>
          <w:sz w:val="20"/>
          <w:szCs w:val="20"/>
        </w:rPr>
        <w:t>Jurnal</w:t>
      </w:r>
      <w:proofErr w:type="spellEnd"/>
      <w:r w:rsidRPr="00C1519B">
        <w:rPr>
          <w:rFonts w:ascii="Arial Narrow" w:hAnsi="Arial Narrow"/>
          <w:i/>
          <w:iCs/>
          <w:sz w:val="20"/>
          <w:szCs w:val="20"/>
        </w:rPr>
        <w:t xml:space="preserve"> </w:t>
      </w:r>
      <w:proofErr w:type="spellStart"/>
      <w:r w:rsidRPr="00C1519B">
        <w:rPr>
          <w:rFonts w:ascii="Arial Narrow" w:hAnsi="Arial Narrow"/>
          <w:i/>
          <w:iCs/>
          <w:sz w:val="20"/>
          <w:szCs w:val="20"/>
        </w:rPr>
        <w:t>Ekonomi</w:t>
      </w:r>
      <w:proofErr w:type="spellEnd"/>
      <w:r w:rsidRPr="00C1519B">
        <w:rPr>
          <w:rFonts w:ascii="Arial Narrow" w:hAnsi="Arial Narrow"/>
          <w:i/>
          <w:iCs/>
          <w:sz w:val="20"/>
          <w:szCs w:val="20"/>
        </w:rPr>
        <w:t xml:space="preserve"> </w:t>
      </w:r>
      <w:proofErr w:type="spellStart"/>
      <w:r w:rsidRPr="00C1519B">
        <w:rPr>
          <w:rFonts w:ascii="Arial Narrow" w:hAnsi="Arial Narrow"/>
          <w:i/>
          <w:iCs/>
          <w:sz w:val="20"/>
          <w:szCs w:val="20"/>
        </w:rPr>
        <w:t>Ichsan</w:t>
      </w:r>
      <w:proofErr w:type="spellEnd"/>
      <w:r w:rsidRPr="00C1519B">
        <w:rPr>
          <w:rFonts w:ascii="Arial Narrow" w:hAnsi="Arial Narrow"/>
          <w:i/>
          <w:iCs/>
          <w:sz w:val="20"/>
          <w:szCs w:val="20"/>
        </w:rPr>
        <w:t xml:space="preserve"> </w:t>
      </w:r>
      <w:proofErr w:type="spellStart"/>
      <w:r w:rsidRPr="00C1519B">
        <w:rPr>
          <w:rFonts w:ascii="Arial Narrow" w:hAnsi="Arial Narrow"/>
          <w:i/>
          <w:iCs/>
          <w:sz w:val="20"/>
          <w:szCs w:val="20"/>
        </w:rPr>
        <w:t>Sidenreng</w:t>
      </w:r>
      <w:proofErr w:type="spellEnd"/>
      <w:r w:rsidRPr="00C1519B">
        <w:rPr>
          <w:rFonts w:ascii="Arial Narrow" w:hAnsi="Arial Narrow"/>
          <w:i/>
          <w:iCs/>
          <w:sz w:val="20"/>
          <w:szCs w:val="20"/>
        </w:rPr>
        <w:t xml:space="preserve"> Rappang</w:t>
      </w:r>
      <w:r w:rsidRPr="00C1519B">
        <w:rPr>
          <w:rFonts w:ascii="Arial Narrow" w:hAnsi="Arial Narrow"/>
          <w:sz w:val="20"/>
          <w:szCs w:val="20"/>
        </w:rPr>
        <w:t>, 1(02), 57–71. https://doi.org/10.61912/jeinsa.v1i02.12</w:t>
      </w:r>
    </w:p>
    <w:p w14:paraId="18822A7C"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Lone, R. A., &amp; Bhat, M. A. (2023). Impact of product quality on customer satisfaction: Evidence from selected consumer durables. </w:t>
      </w:r>
      <w:r w:rsidRPr="00C1519B">
        <w:rPr>
          <w:rFonts w:ascii="Arial Narrow" w:hAnsi="Arial Narrow"/>
          <w:i/>
          <w:iCs/>
          <w:sz w:val="20"/>
          <w:szCs w:val="20"/>
        </w:rPr>
        <w:t>The International Journal for Research Trends and Innovation (IJRTI)</w:t>
      </w:r>
      <w:r w:rsidRPr="00C1519B">
        <w:rPr>
          <w:rFonts w:ascii="Arial Narrow" w:hAnsi="Arial Narrow"/>
          <w:sz w:val="20"/>
          <w:szCs w:val="20"/>
        </w:rPr>
        <w:t>, </w:t>
      </w:r>
      <w:r w:rsidRPr="00C1519B">
        <w:rPr>
          <w:rFonts w:ascii="Arial Narrow" w:hAnsi="Arial Narrow"/>
          <w:i/>
          <w:iCs/>
          <w:sz w:val="20"/>
          <w:szCs w:val="20"/>
        </w:rPr>
        <w:t>6</w:t>
      </w:r>
      <w:r w:rsidRPr="00C1519B">
        <w:rPr>
          <w:rFonts w:ascii="Arial Narrow" w:hAnsi="Arial Narrow"/>
          <w:sz w:val="20"/>
          <w:szCs w:val="20"/>
        </w:rPr>
        <w:t xml:space="preserve">(4), 1014-1026. </w:t>
      </w:r>
    </w:p>
    <w:p w14:paraId="54A489EC" w14:textId="77777777" w:rsidR="007445F7" w:rsidRPr="00C1519B" w:rsidRDefault="007445F7" w:rsidP="007445F7">
      <w:pPr>
        <w:ind w:left="709" w:hanging="709"/>
        <w:contextualSpacing/>
        <w:jc w:val="both"/>
        <w:rPr>
          <w:rFonts w:ascii="Arial Narrow" w:hAnsi="Arial Narrow"/>
          <w:sz w:val="20"/>
          <w:szCs w:val="20"/>
        </w:rPr>
      </w:pPr>
      <w:bookmarkStart w:id="101" w:name="_Hlk191113236"/>
      <w:r w:rsidRPr="00C1519B">
        <w:rPr>
          <w:rFonts w:ascii="Arial Narrow" w:hAnsi="Arial Narrow"/>
          <w:sz w:val="20"/>
          <w:szCs w:val="20"/>
        </w:rPr>
        <w:t xml:space="preserve">Maley, J. F., Dabić, M., Neher, A., </w:t>
      </w:r>
      <w:proofErr w:type="spellStart"/>
      <w:r w:rsidRPr="00C1519B">
        <w:rPr>
          <w:rFonts w:ascii="Arial Narrow" w:hAnsi="Arial Narrow"/>
          <w:sz w:val="20"/>
          <w:szCs w:val="20"/>
        </w:rPr>
        <w:t>Wuersch</w:t>
      </w:r>
      <w:proofErr w:type="spellEnd"/>
      <w:r w:rsidRPr="00C1519B">
        <w:rPr>
          <w:rFonts w:ascii="Arial Narrow" w:hAnsi="Arial Narrow"/>
          <w:sz w:val="20"/>
          <w:szCs w:val="20"/>
        </w:rPr>
        <w:t>, L., Martin, L., &amp; Kiessling, T. (2024)</w:t>
      </w:r>
      <w:bookmarkEnd w:id="101"/>
      <w:r w:rsidRPr="00C1519B">
        <w:rPr>
          <w:rFonts w:ascii="Arial Narrow" w:hAnsi="Arial Narrow"/>
          <w:sz w:val="20"/>
          <w:szCs w:val="20"/>
        </w:rPr>
        <w:t>. Performance management in a rapidly changing world: implications for talent management. </w:t>
      </w:r>
      <w:r w:rsidRPr="00C1519B">
        <w:rPr>
          <w:rFonts w:ascii="Arial Narrow" w:hAnsi="Arial Narrow"/>
          <w:i/>
          <w:iCs/>
          <w:sz w:val="20"/>
          <w:szCs w:val="20"/>
        </w:rPr>
        <w:t>Management decision</w:t>
      </w:r>
      <w:r w:rsidRPr="00C1519B">
        <w:rPr>
          <w:rFonts w:ascii="Arial Narrow" w:hAnsi="Arial Narrow"/>
          <w:sz w:val="20"/>
          <w:szCs w:val="20"/>
        </w:rPr>
        <w:t>, </w:t>
      </w:r>
      <w:r w:rsidRPr="00C1519B">
        <w:rPr>
          <w:rFonts w:ascii="Arial Narrow" w:hAnsi="Arial Narrow"/>
          <w:i/>
          <w:iCs/>
          <w:sz w:val="20"/>
          <w:szCs w:val="20"/>
        </w:rPr>
        <w:t>62</w:t>
      </w:r>
      <w:r w:rsidRPr="00C1519B">
        <w:rPr>
          <w:rFonts w:ascii="Arial Narrow" w:hAnsi="Arial Narrow"/>
          <w:sz w:val="20"/>
          <w:szCs w:val="20"/>
        </w:rPr>
        <w:t>(10), 3085-3108.</w:t>
      </w:r>
    </w:p>
    <w:p w14:paraId="474C0963"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Matlala, L. S. (2024). Factors affecting effective citizen-based monitoring of frontline service delivery in South Africa. </w:t>
      </w:r>
      <w:r w:rsidRPr="00C1519B">
        <w:rPr>
          <w:rFonts w:ascii="Arial Narrow" w:hAnsi="Arial Narrow"/>
          <w:i/>
          <w:iCs/>
          <w:sz w:val="20"/>
          <w:szCs w:val="20"/>
        </w:rPr>
        <w:t>Africa’s Public Service Delivery &amp; Performance Review</w:t>
      </w:r>
      <w:r w:rsidRPr="00C1519B">
        <w:rPr>
          <w:rFonts w:ascii="Arial Narrow" w:hAnsi="Arial Narrow"/>
          <w:sz w:val="20"/>
          <w:szCs w:val="20"/>
        </w:rPr>
        <w:t>, </w:t>
      </w:r>
      <w:r w:rsidRPr="00C1519B">
        <w:rPr>
          <w:rFonts w:ascii="Arial Narrow" w:hAnsi="Arial Narrow"/>
          <w:i/>
          <w:iCs/>
          <w:sz w:val="20"/>
          <w:szCs w:val="20"/>
        </w:rPr>
        <w:t>12</w:t>
      </w:r>
      <w:r w:rsidRPr="00C1519B">
        <w:rPr>
          <w:rFonts w:ascii="Arial Narrow" w:hAnsi="Arial Narrow"/>
          <w:sz w:val="20"/>
          <w:szCs w:val="20"/>
        </w:rPr>
        <w:t>(1), 12.</w:t>
      </w:r>
    </w:p>
    <w:p w14:paraId="4B10EEF6" w14:textId="77777777" w:rsidR="007445F7" w:rsidRPr="00C1519B" w:rsidRDefault="007445F7" w:rsidP="007445F7">
      <w:pPr>
        <w:ind w:left="709" w:hanging="720"/>
        <w:contextualSpacing/>
        <w:jc w:val="both"/>
        <w:rPr>
          <w:rFonts w:ascii="Arial Narrow" w:hAnsi="Arial Narrow"/>
          <w:sz w:val="20"/>
          <w:szCs w:val="20"/>
          <w:lang w:val="en-US"/>
        </w:rPr>
      </w:pPr>
      <w:proofErr w:type="spellStart"/>
      <w:r w:rsidRPr="00C1519B">
        <w:rPr>
          <w:rFonts w:ascii="Arial Narrow" w:hAnsi="Arial Narrow"/>
          <w:sz w:val="20"/>
          <w:szCs w:val="20"/>
        </w:rPr>
        <w:t>Mebrate</w:t>
      </w:r>
      <w:proofErr w:type="spellEnd"/>
      <w:r w:rsidRPr="00C1519B">
        <w:rPr>
          <w:rFonts w:ascii="Arial Narrow" w:hAnsi="Arial Narrow"/>
          <w:sz w:val="20"/>
          <w:szCs w:val="20"/>
        </w:rPr>
        <w:t xml:space="preserve">, Y &amp; </w:t>
      </w:r>
      <w:proofErr w:type="spellStart"/>
      <w:r w:rsidRPr="00C1519B">
        <w:rPr>
          <w:rFonts w:ascii="Arial Narrow" w:hAnsi="Arial Narrow"/>
          <w:sz w:val="20"/>
          <w:szCs w:val="20"/>
        </w:rPr>
        <w:t>Shumet</w:t>
      </w:r>
      <w:proofErr w:type="spellEnd"/>
      <w:r w:rsidRPr="00C1519B">
        <w:rPr>
          <w:rFonts w:ascii="Arial Narrow" w:hAnsi="Arial Narrow"/>
          <w:sz w:val="20"/>
          <w:szCs w:val="20"/>
        </w:rPr>
        <w:t>, K. (2024). Assessing the impact of procurement practice on organizational performance, Cogent Business &amp; Management, 11(1), 1-14. https://doi.org/10.1080/23311975.2024.2315687</w:t>
      </w:r>
      <w:r w:rsidRPr="00C1519B">
        <w:rPr>
          <w:rFonts w:ascii="Arial Narrow" w:hAnsi="Arial Narrow"/>
          <w:sz w:val="20"/>
          <w:szCs w:val="20"/>
          <w:lang w:val="en-US"/>
        </w:rPr>
        <w:t xml:space="preserve"> </w:t>
      </w:r>
    </w:p>
    <w:p w14:paraId="63AC1E98"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Michael G. J. &amp; David C. C. (2001); Information Policy: Shaping the Value of Agency Relationships. </w:t>
      </w:r>
      <w:r w:rsidRPr="00C1519B">
        <w:rPr>
          <w:rFonts w:ascii="Arial Narrow" w:hAnsi="Arial Narrow"/>
          <w:i/>
          <w:iCs/>
          <w:sz w:val="20"/>
          <w:szCs w:val="20"/>
        </w:rPr>
        <w:t>Academy Management Review</w:t>
      </w:r>
      <w:r w:rsidRPr="00C1519B">
        <w:rPr>
          <w:rFonts w:ascii="Arial Narrow" w:hAnsi="Arial Narrow"/>
          <w:sz w:val="20"/>
          <w:szCs w:val="20"/>
        </w:rPr>
        <w:t>, 202, 203 (2001)</w:t>
      </w:r>
    </w:p>
    <w:p w14:paraId="5D1E9525" w14:textId="77777777" w:rsidR="007445F7" w:rsidRPr="00C1519B" w:rsidRDefault="007445F7" w:rsidP="007445F7">
      <w:pPr>
        <w:ind w:left="709" w:hanging="720"/>
        <w:contextualSpacing/>
        <w:jc w:val="both"/>
        <w:rPr>
          <w:rFonts w:ascii="Arial Narrow" w:hAnsi="Arial Narrow"/>
          <w:sz w:val="20"/>
          <w:szCs w:val="20"/>
          <w:lang w:val="en-US"/>
        </w:rPr>
      </w:pPr>
      <w:r w:rsidRPr="00C1519B">
        <w:rPr>
          <w:rFonts w:ascii="Arial Narrow" w:hAnsi="Arial Narrow"/>
          <w:sz w:val="20"/>
          <w:szCs w:val="20"/>
        </w:rPr>
        <w:t xml:space="preserve">Mishra, P., Pandey, C. M., Singh, U., Gupta, A., Sahu, C., &amp; Keshri, A. (2019). Descriptive statistics and normality tests for statistical data. </w:t>
      </w:r>
      <w:r w:rsidRPr="00C1519B">
        <w:rPr>
          <w:rFonts w:ascii="Arial Narrow" w:hAnsi="Arial Narrow"/>
          <w:i/>
          <w:iCs/>
          <w:sz w:val="20"/>
          <w:szCs w:val="20"/>
        </w:rPr>
        <w:t>Annals of cardiac anaesthesia</w:t>
      </w:r>
      <w:r w:rsidRPr="00C1519B">
        <w:rPr>
          <w:rFonts w:ascii="Arial Narrow" w:hAnsi="Arial Narrow"/>
          <w:sz w:val="20"/>
          <w:szCs w:val="20"/>
        </w:rPr>
        <w:t xml:space="preserve">, 22(1), 67–72. </w:t>
      </w:r>
      <w:hyperlink r:id="rId18" w:history="1">
        <w:r w:rsidRPr="00C1519B">
          <w:rPr>
            <w:rStyle w:val="Hyperlink"/>
            <w:rFonts w:ascii="Arial Narrow" w:hAnsi="Arial Narrow"/>
            <w:color w:val="auto"/>
            <w:sz w:val="20"/>
            <w:szCs w:val="20"/>
            <w:u w:val="none"/>
            <w:lang w:val="en-US"/>
          </w:rPr>
          <w:t>https://doi.org/10.4103/aca.ACA_157_18</w:t>
        </w:r>
      </w:hyperlink>
      <w:r w:rsidRPr="00C1519B">
        <w:rPr>
          <w:rFonts w:ascii="Arial Narrow" w:hAnsi="Arial Narrow"/>
          <w:sz w:val="20"/>
          <w:szCs w:val="20"/>
          <w:lang w:val="en-US"/>
        </w:rPr>
        <w:t xml:space="preserve">. </w:t>
      </w:r>
    </w:p>
    <w:p w14:paraId="794C83CE"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Mittal, V., Han, K., </w:t>
      </w:r>
      <w:proofErr w:type="spellStart"/>
      <w:r w:rsidRPr="00C1519B">
        <w:rPr>
          <w:rFonts w:ascii="Arial Narrow" w:hAnsi="Arial Narrow"/>
          <w:sz w:val="20"/>
          <w:szCs w:val="20"/>
        </w:rPr>
        <w:t>Frennea</w:t>
      </w:r>
      <w:proofErr w:type="spellEnd"/>
      <w:r w:rsidRPr="00C1519B">
        <w:rPr>
          <w:rFonts w:ascii="Arial Narrow" w:hAnsi="Arial Narrow"/>
          <w:sz w:val="20"/>
          <w:szCs w:val="20"/>
        </w:rPr>
        <w:t xml:space="preserve">, C., Blut, M., Shaik, M., </w:t>
      </w:r>
      <w:proofErr w:type="spellStart"/>
      <w:r w:rsidRPr="00C1519B">
        <w:rPr>
          <w:rFonts w:ascii="Arial Narrow" w:hAnsi="Arial Narrow"/>
          <w:sz w:val="20"/>
          <w:szCs w:val="20"/>
        </w:rPr>
        <w:t>Bosukonda</w:t>
      </w:r>
      <w:proofErr w:type="spellEnd"/>
      <w:r w:rsidRPr="00C1519B">
        <w:rPr>
          <w:rFonts w:ascii="Arial Narrow" w:hAnsi="Arial Narrow"/>
          <w:sz w:val="20"/>
          <w:szCs w:val="20"/>
        </w:rPr>
        <w:t xml:space="preserve">, N., &amp; Sridhar, S. (2023). Customer satisfaction, loyalty </w:t>
      </w:r>
      <w:proofErr w:type="spellStart"/>
      <w:r w:rsidRPr="00C1519B">
        <w:rPr>
          <w:rFonts w:ascii="Arial Narrow" w:hAnsi="Arial Narrow"/>
          <w:sz w:val="20"/>
          <w:szCs w:val="20"/>
        </w:rPr>
        <w:t>behaviors</w:t>
      </w:r>
      <w:proofErr w:type="spellEnd"/>
      <w:r w:rsidRPr="00C1519B">
        <w:rPr>
          <w:rFonts w:ascii="Arial Narrow" w:hAnsi="Arial Narrow"/>
          <w:sz w:val="20"/>
          <w:szCs w:val="20"/>
        </w:rPr>
        <w:t>, and firm financial performance: what 40 years of research tells us. </w:t>
      </w:r>
      <w:r w:rsidRPr="00C1519B">
        <w:rPr>
          <w:rFonts w:ascii="Arial Narrow" w:hAnsi="Arial Narrow"/>
          <w:i/>
          <w:iCs/>
          <w:sz w:val="20"/>
          <w:szCs w:val="20"/>
        </w:rPr>
        <w:t>Marketing Letters</w:t>
      </w:r>
      <w:r w:rsidRPr="00C1519B">
        <w:rPr>
          <w:rFonts w:ascii="Arial Narrow" w:hAnsi="Arial Narrow"/>
          <w:sz w:val="20"/>
          <w:szCs w:val="20"/>
        </w:rPr>
        <w:t>, </w:t>
      </w:r>
      <w:r w:rsidRPr="00C1519B">
        <w:rPr>
          <w:rFonts w:ascii="Arial Narrow" w:hAnsi="Arial Narrow"/>
          <w:i/>
          <w:iCs/>
          <w:sz w:val="20"/>
          <w:szCs w:val="20"/>
        </w:rPr>
        <w:t>34</w:t>
      </w:r>
      <w:r w:rsidRPr="00C1519B">
        <w:rPr>
          <w:rFonts w:ascii="Arial Narrow" w:hAnsi="Arial Narrow"/>
          <w:sz w:val="20"/>
          <w:szCs w:val="20"/>
        </w:rPr>
        <w:t>(2), 171-187.</w:t>
      </w:r>
    </w:p>
    <w:p w14:paraId="07696E1A"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Mpaima</w:t>
      </w:r>
      <w:proofErr w:type="spellEnd"/>
      <w:r w:rsidRPr="00C1519B">
        <w:rPr>
          <w:rFonts w:ascii="Arial Narrow" w:hAnsi="Arial Narrow"/>
          <w:sz w:val="20"/>
          <w:szCs w:val="20"/>
        </w:rPr>
        <w:t>, N. L. (2023). </w:t>
      </w:r>
      <w:r w:rsidRPr="00C1519B">
        <w:rPr>
          <w:rFonts w:ascii="Arial Narrow" w:hAnsi="Arial Narrow"/>
          <w:i/>
          <w:iCs/>
          <w:sz w:val="20"/>
          <w:szCs w:val="20"/>
        </w:rPr>
        <w:t>Enhancing public financial management in county governments: the case of Laikipia County</w:t>
      </w:r>
      <w:r w:rsidRPr="00C1519B">
        <w:rPr>
          <w:rFonts w:ascii="Arial Narrow" w:hAnsi="Arial Narrow"/>
          <w:sz w:val="20"/>
          <w:szCs w:val="20"/>
        </w:rPr>
        <w:t> (Doctoral dissertation, Strathmore University).</w:t>
      </w:r>
    </w:p>
    <w:p w14:paraId="72B17D16"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Mutangili</w:t>
      </w:r>
      <w:proofErr w:type="spellEnd"/>
      <w:r w:rsidRPr="00C1519B">
        <w:rPr>
          <w:rFonts w:ascii="Arial Narrow" w:hAnsi="Arial Narrow"/>
          <w:sz w:val="20"/>
          <w:szCs w:val="20"/>
        </w:rPr>
        <w:t xml:space="preserve"> K. S. (2021). Challenges Influencing Compliance to Public Procurement Regulations in Kenya. </w:t>
      </w:r>
      <w:r w:rsidRPr="00C1519B">
        <w:rPr>
          <w:rFonts w:ascii="Arial Narrow" w:hAnsi="Arial Narrow"/>
          <w:i/>
          <w:iCs/>
          <w:sz w:val="20"/>
          <w:szCs w:val="20"/>
        </w:rPr>
        <w:t>Journal of Procurement &amp; Supply Chain</w:t>
      </w:r>
      <w:r w:rsidRPr="00C1519B">
        <w:rPr>
          <w:rFonts w:ascii="Arial Narrow" w:hAnsi="Arial Narrow"/>
          <w:sz w:val="20"/>
          <w:szCs w:val="20"/>
        </w:rPr>
        <w:t xml:space="preserve">, 5(1), 24-34. </w:t>
      </w:r>
    </w:p>
    <w:p w14:paraId="1E18A430"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  Mwangi, P., Njagi, A., &amp; Wambui, M. (2019). </w:t>
      </w:r>
      <w:r w:rsidRPr="00C1519B">
        <w:rPr>
          <w:rFonts w:ascii="Arial Narrow" w:hAnsi="Arial Narrow"/>
          <w:sz w:val="20"/>
          <w:szCs w:val="20"/>
        </w:rPr>
        <w:t xml:space="preserve">Supplier selection challenges in the Kenyan public procurement sector. </w:t>
      </w:r>
      <w:r w:rsidRPr="00C1519B">
        <w:rPr>
          <w:rFonts w:ascii="Arial Narrow" w:hAnsi="Arial Narrow"/>
          <w:i/>
          <w:iCs/>
          <w:sz w:val="20"/>
          <w:szCs w:val="20"/>
        </w:rPr>
        <w:t>Journal of Supply Chain Management</w:t>
      </w:r>
      <w:r w:rsidRPr="00C1519B">
        <w:rPr>
          <w:rFonts w:ascii="Arial Narrow" w:hAnsi="Arial Narrow"/>
          <w:sz w:val="20"/>
          <w:szCs w:val="20"/>
        </w:rPr>
        <w:t>, 7(2), 56-69.</w:t>
      </w:r>
    </w:p>
    <w:p w14:paraId="325F8E3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Narayanamma, P. L. (2017</w:t>
      </w:r>
      <w:r w:rsidRPr="00C1519B">
        <w:rPr>
          <w:rFonts w:ascii="Arial Narrow" w:hAnsi="Arial Narrow"/>
          <w:i/>
          <w:iCs/>
          <w:sz w:val="20"/>
          <w:szCs w:val="20"/>
        </w:rPr>
        <w:t>). A study on Impact of BSC implementation in Job Satisfaction of Employees in Selected Public and Private Sector</w:t>
      </w:r>
      <w:r w:rsidRPr="00C1519B">
        <w:rPr>
          <w:rFonts w:ascii="Arial Narrow" w:hAnsi="Arial Narrow"/>
          <w:sz w:val="20"/>
          <w:szCs w:val="20"/>
        </w:rPr>
        <w:t xml:space="preserve"> (Doctoral Thesis, Vignan’s University, Guntur).</w:t>
      </w:r>
    </w:p>
    <w:p w14:paraId="16DED5F4"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Nguyen, N. X., Tran, K., &amp; Nguyen, T. A. (2021). Impact of service quality on in-patients’ satisfaction, perceived value, and customer loyalty: A mixed-methods study from a developing country. </w:t>
      </w:r>
      <w:r w:rsidRPr="00C1519B">
        <w:rPr>
          <w:rFonts w:ascii="Arial Narrow" w:hAnsi="Arial Narrow"/>
          <w:i/>
          <w:iCs/>
          <w:sz w:val="20"/>
          <w:szCs w:val="20"/>
        </w:rPr>
        <w:t>Patient preference and adherence</w:t>
      </w:r>
      <w:r w:rsidRPr="00C1519B">
        <w:rPr>
          <w:rFonts w:ascii="Arial Narrow" w:hAnsi="Arial Narrow"/>
          <w:sz w:val="20"/>
          <w:szCs w:val="20"/>
        </w:rPr>
        <w:t>, 2523-2538.</w:t>
      </w:r>
    </w:p>
    <w:p w14:paraId="7DC2B78C"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lastRenderedPageBreak/>
        <w:t xml:space="preserve">Njoki, G. C., Ismail, N. &amp; Osoro, A. (2021). </w:t>
      </w:r>
      <w:r w:rsidRPr="00C1519B">
        <w:rPr>
          <w:rFonts w:ascii="Arial Narrow" w:hAnsi="Arial Narrow"/>
          <w:sz w:val="20"/>
          <w:szCs w:val="20"/>
        </w:rPr>
        <w:t xml:space="preserve">Effect of procurement methods on performance of state corporations in Kenya. </w:t>
      </w:r>
      <w:r w:rsidRPr="00C1519B">
        <w:rPr>
          <w:rFonts w:ascii="Arial Narrow" w:hAnsi="Arial Narrow"/>
          <w:i/>
          <w:iCs/>
          <w:sz w:val="20"/>
          <w:szCs w:val="20"/>
        </w:rPr>
        <w:t>International Journal of Interdisciplinary Research and Innovations</w:t>
      </w:r>
      <w:r w:rsidRPr="00C1519B">
        <w:rPr>
          <w:rFonts w:ascii="Arial Narrow" w:hAnsi="Arial Narrow"/>
          <w:sz w:val="20"/>
          <w:szCs w:val="20"/>
        </w:rPr>
        <w:t>, 9(2), 18-25</w:t>
      </w:r>
    </w:p>
    <w:p w14:paraId="320861C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Njue, E. K., Kyalo, T. &amp; </w:t>
      </w:r>
      <w:proofErr w:type="spellStart"/>
      <w:r w:rsidRPr="00C1519B">
        <w:rPr>
          <w:rFonts w:ascii="Arial Narrow" w:hAnsi="Arial Narrow"/>
          <w:sz w:val="20"/>
          <w:szCs w:val="20"/>
        </w:rPr>
        <w:t>Muchina</w:t>
      </w:r>
      <w:proofErr w:type="spellEnd"/>
      <w:r w:rsidRPr="00C1519B">
        <w:rPr>
          <w:rFonts w:ascii="Arial Narrow" w:hAnsi="Arial Narrow"/>
          <w:sz w:val="20"/>
          <w:szCs w:val="20"/>
        </w:rPr>
        <w:t xml:space="preserve">, S. (2020). Effect of information technology use on efficiency of tendering process in public sector: A Case of Embu County, Kenya. </w:t>
      </w:r>
      <w:r w:rsidRPr="00C1519B">
        <w:rPr>
          <w:rFonts w:ascii="Arial Narrow" w:hAnsi="Arial Narrow"/>
          <w:i/>
          <w:iCs/>
          <w:sz w:val="20"/>
          <w:szCs w:val="20"/>
        </w:rPr>
        <w:t>International Journal of Economics, Commerce and Management</w:t>
      </w:r>
      <w:r w:rsidRPr="00C1519B">
        <w:rPr>
          <w:rFonts w:ascii="Arial Narrow" w:hAnsi="Arial Narrow"/>
          <w:sz w:val="20"/>
          <w:szCs w:val="20"/>
        </w:rPr>
        <w:t>, 8(7), 38-53</w:t>
      </w:r>
    </w:p>
    <w:p w14:paraId="069B1889"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Nurfadilah</w:t>
      </w:r>
      <w:proofErr w:type="spellEnd"/>
      <w:r w:rsidRPr="00C1519B">
        <w:rPr>
          <w:rFonts w:ascii="Arial Narrow" w:hAnsi="Arial Narrow"/>
          <w:sz w:val="20"/>
          <w:szCs w:val="20"/>
        </w:rPr>
        <w:t xml:space="preserve">, A., &amp; </w:t>
      </w:r>
      <w:proofErr w:type="spellStart"/>
      <w:r w:rsidRPr="00C1519B">
        <w:rPr>
          <w:rFonts w:ascii="Arial Narrow" w:hAnsi="Arial Narrow"/>
          <w:sz w:val="20"/>
          <w:szCs w:val="20"/>
        </w:rPr>
        <w:t>Haliah</w:t>
      </w:r>
      <w:proofErr w:type="spellEnd"/>
      <w:r w:rsidRPr="00C1519B">
        <w:rPr>
          <w:rFonts w:ascii="Arial Narrow" w:hAnsi="Arial Narrow"/>
          <w:sz w:val="20"/>
          <w:szCs w:val="20"/>
        </w:rPr>
        <w:t>, H. (2024). Public Sector Transformation: Increased Efficiency and Innovation in the Digital Economy. </w:t>
      </w:r>
      <w:r w:rsidRPr="00C1519B">
        <w:rPr>
          <w:rFonts w:ascii="Arial Narrow" w:hAnsi="Arial Narrow"/>
          <w:i/>
          <w:iCs/>
          <w:sz w:val="20"/>
          <w:szCs w:val="20"/>
        </w:rPr>
        <w:t>International Journal of Humanities, Education, and Social Sciences</w:t>
      </w:r>
      <w:r w:rsidRPr="00C1519B">
        <w:rPr>
          <w:rFonts w:ascii="Arial Narrow" w:hAnsi="Arial Narrow"/>
          <w:sz w:val="20"/>
          <w:szCs w:val="20"/>
        </w:rPr>
        <w:t>, </w:t>
      </w:r>
      <w:r w:rsidRPr="00C1519B">
        <w:rPr>
          <w:rFonts w:ascii="Arial Narrow" w:hAnsi="Arial Narrow"/>
          <w:i/>
          <w:iCs/>
          <w:sz w:val="20"/>
          <w:szCs w:val="20"/>
        </w:rPr>
        <w:t>2</w:t>
      </w:r>
      <w:r w:rsidRPr="00C1519B">
        <w:rPr>
          <w:rFonts w:ascii="Arial Narrow" w:hAnsi="Arial Narrow"/>
          <w:sz w:val="20"/>
          <w:szCs w:val="20"/>
        </w:rPr>
        <w:t>(2), 127-143.</w:t>
      </w:r>
    </w:p>
    <w:p w14:paraId="0708F712"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Nyholm, A., &amp; Lichtenstein, S. (2020). The role of goal-setting in achieving healthcare objectives: A field study of a complex goal in the healthcare sector. </w:t>
      </w:r>
      <w:r w:rsidRPr="00C1519B">
        <w:rPr>
          <w:rFonts w:ascii="Arial Narrow" w:hAnsi="Arial Narrow"/>
          <w:i/>
          <w:iCs/>
          <w:sz w:val="20"/>
          <w:szCs w:val="20"/>
        </w:rPr>
        <w:t>Journal of Health Management</w:t>
      </w:r>
      <w:r w:rsidRPr="00C1519B">
        <w:rPr>
          <w:rFonts w:ascii="Arial Narrow" w:hAnsi="Arial Narrow"/>
          <w:sz w:val="20"/>
          <w:szCs w:val="20"/>
        </w:rPr>
        <w:t xml:space="preserve">, </w:t>
      </w:r>
      <w:r w:rsidRPr="00C1519B">
        <w:rPr>
          <w:rFonts w:ascii="Arial Narrow" w:hAnsi="Arial Narrow"/>
          <w:i/>
          <w:iCs/>
          <w:sz w:val="20"/>
          <w:szCs w:val="20"/>
        </w:rPr>
        <w:t>22</w:t>
      </w:r>
      <w:r w:rsidRPr="00C1519B">
        <w:rPr>
          <w:rFonts w:ascii="Arial Narrow" w:hAnsi="Arial Narrow"/>
          <w:sz w:val="20"/>
          <w:szCs w:val="20"/>
        </w:rPr>
        <w:t>(4), 333-345. https://doi.org/10.1177/0972063420935172</w:t>
      </w:r>
    </w:p>
    <w:p w14:paraId="7DFB22F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Nyokabi, W., </w:t>
      </w:r>
      <w:proofErr w:type="spellStart"/>
      <w:r w:rsidRPr="00C1519B">
        <w:rPr>
          <w:rFonts w:ascii="Arial Narrow" w:hAnsi="Arial Narrow"/>
          <w:sz w:val="20"/>
          <w:szCs w:val="20"/>
          <w:lang w:val="en-US"/>
        </w:rPr>
        <w:t>Biraori</w:t>
      </w:r>
      <w:proofErr w:type="spellEnd"/>
      <w:r w:rsidRPr="00C1519B">
        <w:rPr>
          <w:rFonts w:ascii="Arial Narrow" w:hAnsi="Arial Narrow"/>
          <w:sz w:val="20"/>
          <w:szCs w:val="20"/>
          <w:lang w:val="en-US"/>
        </w:rPr>
        <w:t xml:space="preserve">, O., &amp; Wacera, N. (2023). </w:t>
      </w:r>
      <w:r w:rsidRPr="00C1519B">
        <w:rPr>
          <w:rFonts w:ascii="Arial Narrow" w:hAnsi="Arial Narrow"/>
          <w:sz w:val="20"/>
          <w:szCs w:val="20"/>
        </w:rPr>
        <w:t>Electronic Tendering and Organizational Performance of Parastatals in Nakuru County. </w:t>
      </w:r>
      <w:r w:rsidRPr="00C1519B">
        <w:rPr>
          <w:rFonts w:ascii="Arial Narrow" w:hAnsi="Arial Narrow"/>
          <w:i/>
          <w:iCs/>
          <w:sz w:val="20"/>
          <w:szCs w:val="20"/>
        </w:rPr>
        <w:t>East African Journal of Business and Economics</w:t>
      </w:r>
      <w:r w:rsidRPr="00C1519B">
        <w:rPr>
          <w:rFonts w:ascii="Arial Narrow" w:hAnsi="Arial Narrow"/>
          <w:sz w:val="20"/>
          <w:szCs w:val="20"/>
        </w:rPr>
        <w:t>, </w:t>
      </w:r>
      <w:r w:rsidRPr="00C1519B">
        <w:rPr>
          <w:rFonts w:ascii="Arial Narrow" w:hAnsi="Arial Narrow"/>
          <w:i/>
          <w:iCs/>
          <w:sz w:val="20"/>
          <w:szCs w:val="20"/>
        </w:rPr>
        <w:t>6</w:t>
      </w:r>
      <w:r w:rsidRPr="00C1519B">
        <w:rPr>
          <w:rFonts w:ascii="Arial Narrow" w:hAnsi="Arial Narrow"/>
          <w:sz w:val="20"/>
          <w:szCs w:val="20"/>
        </w:rPr>
        <w:t>(1), 290-299.</w:t>
      </w:r>
    </w:p>
    <w:p w14:paraId="267924C4"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O’Neill, H., &amp; O’Neill, L. (2019). Goal setting in the workplace: The relationship between challenging goals and employee performance. </w:t>
      </w:r>
      <w:r w:rsidRPr="00C1519B">
        <w:rPr>
          <w:rFonts w:ascii="Arial Narrow" w:hAnsi="Arial Narrow"/>
          <w:i/>
          <w:iCs/>
          <w:sz w:val="20"/>
          <w:szCs w:val="20"/>
        </w:rPr>
        <w:t>Journal of Organizational Behavior</w:t>
      </w:r>
      <w:r w:rsidRPr="00C1519B">
        <w:rPr>
          <w:rFonts w:ascii="Arial Narrow" w:hAnsi="Arial Narrow"/>
          <w:sz w:val="20"/>
          <w:szCs w:val="20"/>
        </w:rPr>
        <w:t xml:space="preserve">, </w:t>
      </w:r>
      <w:r w:rsidRPr="00C1519B">
        <w:rPr>
          <w:rFonts w:ascii="Arial Narrow" w:hAnsi="Arial Narrow"/>
          <w:i/>
          <w:iCs/>
          <w:sz w:val="20"/>
          <w:szCs w:val="20"/>
        </w:rPr>
        <w:t>40</w:t>
      </w:r>
      <w:r w:rsidRPr="00C1519B">
        <w:rPr>
          <w:rFonts w:ascii="Arial Narrow" w:hAnsi="Arial Narrow"/>
          <w:sz w:val="20"/>
          <w:szCs w:val="20"/>
        </w:rPr>
        <w:t>(2), 123-136. https://doi.org/10.1002/job.2362</w:t>
      </w:r>
    </w:p>
    <w:p w14:paraId="10842E2D" w14:textId="77777777" w:rsidR="007445F7" w:rsidRPr="00C1519B" w:rsidRDefault="007445F7" w:rsidP="007445F7">
      <w:pPr>
        <w:ind w:left="709" w:hanging="720"/>
        <w:contextualSpacing/>
        <w:jc w:val="both"/>
        <w:rPr>
          <w:rFonts w:ascii="Arial Narrow" w:hAnsi="Arial Narrow"/>
          <w:sz w:val="20"/>
          <w:szCs w:val="20"/>
        </w:rPr>
      </w:pPr>
      <w:r w:rsidRPr="007445F7">
        <w:rPr>
          <w:rFonts w:ascii="Arial Narrow" w:hAnsi="Arial Narrow"/>
          <w:sz w:val="20"/>
          <w:szCs w:val="20"/>
          <w:lang w:val="pl-PL"/>
        </w:rPr>
        <w:t xml:space="preserve">Ong’era, A. Musili, B. M.. </w:t>
      </w:r>
      <w:r w:rsidRPr="00C1519B">
        <w:rPr>
          <w:rFonts w:ascii="Arial Narrow" w:hAnsi="Arial Narrow"/>
          <w:sz w:val="20"/>
          <w:szCs w:val="20"/>
        </w:rPr>
        <w:t xml:space="preserve">(2019). </w:t>
      </w:r>
      <w:r w:rsidRPr="00C1519B">
        <w:rPr>
          <w:rFonts w:ascii="Arial Narrow" w:hAnsi="Arial Narrow"/>
          <w:i/>
          <w:iCs/>
          <w:sz w:val="20"/>
          <w:szCs w:val="20"/>
        </w:rPr>
        <w:t>Public sector reforms in Kenya. Opportunities and Challenges</w:t>
      </w:r>
      <w:r w:rsidRPr="00C1519B">
        <w:rPr>
          <w:rFonts w:ascii="Arial Narrow" w:hAnsi="Arial Narrow"/>
          <w:sz w:val="20"/>
          <w:szCs w:val="20"/>
        </w:rPr>
        <w:t>. Nairobi, Kenya: Kenya Institute for Public Policy Research and Analysis</w:t>
      </w:r>
    </w:p>
    <w:p w14:paraId="39EC25F3"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Onyango, G. (2024). Social processes of public sector collaborations in Kenya: unpacking challenges of realising joint actions in public administration. </w:t>
      </w:r>
      <w:r w:rsidRPr="00C1519B">
        <w:rPr>
          <w:rFonts w:ascii="Arial Narrow" w:hAnsi="Arial Narrow"/>
          <w:i/>
          <w:iCs/>
          <w:sz w:val="20"/>
          <w:szCs w:val="20"/>
        </w:rPr>
        <w:t>Journal of the Knowledge Economy</w:t>
      </w:r>
      <w:r w:rsidRPr="00C1519B">
        <w:rPr>
          <w:rFonts w:ascii="Arial Narrow" w:hAnsi="Arial Narrow"/>
          <w:sz w:val="20"/>
          <w:szCs w:val="20"/>
        </w:rPr>
        <w:t>, 1-31.</w:t>
      </w:r>
    </w:p>
    <w:p w14:paraId="3378BE8F"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Oscar L., </w:t>
      </w:r>
      <w:proofErr w:type="spellStart"/>
      <w:r w:rsidRPr="00C1519B">
        <w:rPr>
          <w:rFonts w:ascii="Arial Narrow" w:hAnsi="Arial Narrow"/>
          <w:sz w:val="20"/>
          <w:szCs w:val="20"/>
        </w:rPr>
        <w:t>Astivia</w:t>
      </w:r>
      <w:proofErr w:type="spellEnd"/>
      <w:r w:rsidRPr="00C1519B">
        <w:rPr>
          <w:rFonts w:ascii="Arial Narrow" w:hAnsi="Arial Narrow"/>
          <w:sz w:val="20"/>
          <w:szCs w:val="20"/>
        </w:rPr>
        <w:t xml:space="preserve">, O. &amp; </w:t>
      </w:r>
      <w:proofErr w:type="spellStart"/>
      <w:r w:rsidRPr="00C1519B">
        <w:rPr>
          <w:rFonts w:ascii="Arial Narrow" w:hAnsi="Arial Narrow"/>
          <w:sz w:val="20"/>
          <w:szCs w:val="20"/>
        </w:rPr>
        <w:t>Zumb</w:t>
      </w:r>
      <w:proofErr w:type="spellEnd"/>
      <w:r w:rsidRPr="00C1519B">
        <w:rPr>
          <w:rFonts w:ascii="Arial Narrow" w:hAnsi="Arial Narrow"/>
          <w:sz w:val="20"/>
          <w:szCs w:val="20"/>
        </w:rPr>
        <w:t xml:space="preserve">, B. D. (2019). Heteroskedasticity in Multiple Regression Analysis: What it is, How to Detect it and How to Solve it with Applications in R and </w:t>
      </w:r>
      <w:proofErr w:type="spellStart"/>
      <w:r w:rsidRPr="00C1519B">
        <w:rPr>
          <w:rFonts w:ascii="Arial Narrow" w:hAnsi="Arial Narrow"/>
          <w:sz w:val="20"/>
          <w:szCs w:val="20"/>
        </w:rPr>
        <w:t>SPSS.</w:t>
      </w:r>
      <w:r w:rsidRPr="00C1519B">
        <w:rPr>
          <w:rFonts w:ascii="Arial Narrow" w:hAnsi="Arial Narrow"/>
          <w:i/>
          <w:iCs/>
          <w:sz w:val="20"/>
          <w:szCs w:val="20"/>
        </w:rPr>
        <w:t>Practical</w:t>
      </w:r>
      <w:proofErr w:type="spellEnd"/>
      <w:r w:rsidRPr="00C1519B">
        <w:rPr>
          <w:rFonts w:ascii="Arial Narrow" w:hAnsi="Arial Narrow"/>
          <w:i/>
          <w:iCs/>
          <w:sz w:val="20"/>
          <w:szCs w:val="20"/>
        </w:rPr>
        <w:t xml:space="preserve"> Assessment, Research &amp; Evaluation</w:t>
      </w:r>
      <w:r w:rsidRPr="00C1519B">
        <w:rPr>
          <w:rFonts w:ascii="Arial Narrow" w:hAnsi="Arial Narrow"/>
          <w:sz w:val="20"/>
          <w:szCs w:val="20"/>
        </w:rPr>
        <w:t>, 24(1),1-16</w:t>
      </w:r>
    </w:p>
    <w:p w14:paraId="3A334147"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Park, J., Choi, K., &amp; Lee, S. (2024). Customer Loyalty and Emotional Satisfaction in Service Interactions. </w:t>
      </w:r>
      <w:r w:rsidRPr="00C1519B">
        <w:rPr>
          <w:rFonts w:ascii="Arial Narrow" w:hAnsi="Arial Narrow"/>
          <w:i/>
          <w:iCs/>
          <w:sz w:val="20"/>
          <w:szCs w:val="20"/>
        </w:rPr>
        <w:t>Journal of Marketing Management</w:t>
      </w:r>
      <w:r w:rsidRPr="00C1519B">
        <w:rPr>
          <w:rFonts w:ascii="Arial Narrow" w:hAnsi="Arial Narrow"/>
          <w:sz w:val="20"/>
          <w:szCs w:val="20"/>
        </w:rPr>
        <w:t>, 39(1), 45-59.</w:t>
      </w:r>
    </w:p>
    <w:p w14:paraId="5B5C05A7"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Patrucco</w:t>
      </w:r>
      <w:proofErr w:type="spellEnd"/>
      <w:r w:rsidRPr="00C1519B">
        <w:rPr>
          <w:rFonts w:ascii="Arial Narrow" w:hAnsi="Arial Narrow"/>
          <w:sz w:val="20"/>
          <w:szCs w:val="20"/>
        </w:rPr>
        <w:t>, A. S., Kauppi, K., Di Mauro, C., &amp; Schotanus, F. (2024). Enhancing strategic public procurement: a public service logic perspective. </w:t>
      </w:r>
      <w:r w:rsidRPr="00C1519B">
        <w:rPr>
          <w:rFonts w:ascii="Arial Narrow" w:hAnsi="Arial Narrow"/>
          <w:i/>
          <w:iCs/>
          <w:sz w:val="20"/>
          <w:szCs w:val="20"/>
        </w:rPr>
        <w:t>Public Management Review</w:t>
      </w:r>
      <w:r w:rsidRPr="00C1519B">
        <w:rPr>
          <w:rFonts w:ascii="Arial Narrow" w:hAnsi="Arial Narrow"/>
          <w:sz w:val="20"/>
          <w:szCs w:val="20"/>
        </w:rPr>
        <w:t xml:space="preserve">, 1–21. </w:t>
      </w:r>
      <w:hyperlink r:id="rId19" w:history="1">
        <w:r w:rsidRPr="00C1519B">
          <w:rPr>
            <w:rStyle w:val="Hyperlink"/>
            <w:rFonts w:ascii="Arial Narrow" w:hAnsi="Arial Narrow"/>
            <w:color w:val="auto"/>
            <w:sz w:val="20"/>
            <w:szCs w:val="20"/>
            <w:u w:val="none"/>
          </w:rPr>
          <w:t>https://doi.org/10.1080/14719037.2024.2411630</w:t>
        </w:r>
      </w:hyperlink>
      <w:r w:rsidRPr="00C1519B">
        <w:rPr>
          <w:rFonts w:ascii="Arial Narrow" w:hAnsi="Arial Narrow"/>
          <w:sz w:val="20"/>
          <w:szCs w:val="20"/>
        </w:rPr>
        <w:t xml:space="preserve">. </w:t>
      </w:r>
    </w:p>
    <w:p w14:paraId="7451AEBB" w14:textId="77777777" w:rsidR="007445F7" w:rsidRPr="00C1519B" w:rsidRDefault="007445F7" w:rsidP="007445F7">
      <w:pPr>
        <w:tabs>
          <w:tab w:val="left" w:pos="900"/>
        </w:tabs>
        <w:ind w:left="709" w:hanging="720"/>
        <w:contextualSpacing/>
        <w:jc w:val="both"/>
        <w:rPr>
          <w:rFonts w:ascii="Arial Narrow" w:hAnsi="Arial Narrow"/>
          <w:sz w:val="20"/>
          <w:szCs w:val="20"/>
        </w:rPr>
      </w:pPr>
      <w:r w:rsidRPr="00C1519B">
        <w:rPr>
          <w:rFonts w:ascii="Arial Narrow" w:hAnsi="Arial Narrow"/>
          <w:sz w:val="20"/>
          <w:szCs w:val="20"/>
        </w:rPr>
        <w:t xml:space="preserve">Psillaki, M., &amp; Daskalakis, N. (2009). Are the determinants of capital structure country or firm specific? </w:t>
      </w:r>
      <w:r w:rsidRPr="00C1519B">
        <w:rPr>
          <w:rFonts w:ascii="Arial Narrow" w:hAnsi="Arial Narrow"/>
          <w:i/>
          <w:iCs/>
          <w:sz w:val="20"/>
          <w:szCs w:val="20"/>
        </w:rPr>
        <w:t>Small Business Economics</w:t>
      </w:r>
      <w:r w:rsidRPr="00C1519B">
        <w:rPr>
          <w:rFonts w:ascii="Arial Narrow" w:hAnsi="Arial Narrow"/>
          <w:sz w:val="20"/>
          <w:szCs w:val="20"/>
        </w:rPr>
        <w:t>, 33(3), 319-333.</w:t>
      </w:r>
    </w:p>
    <w:p w14:paraId="7CA93EAE"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Public Procurement Oversight Authority (PPOA), (2012). </w:t>
      </w:r>
      <w:r w:rsidRPr="00C1519B">
        <w:rPr>
          <w:rFonts w:ascii="Arial Narrow" w:hAnsi="Arial Narrow"/>
          <w:i/>
          <w:iCs/>
          <w:sz w:val="20"/>
          <w:szCs w:val="20"/>
        </w:rPr>
        <w:t>General procurement rules</w:t>
      </w:r>
      <w:r w:rsidRPr="00C1519B">
        <w:rPr>
          <w:rFonts w:ascii="Arial Narrow" w:hAnsi="Arial Narrow"/>
          <w:sz w:val="20"/>
          <w:szCs w:val="20"/>
        </w:rPr>
        <w:t xml:space="preserve">. </w:t>
      </w:r>
      <w:hyperlink r:id="rId20" w:history="1">
        <w:r w:rsidRPr="00C1519B">
          <w:rPr>
            <w:rStyle w:val="Hyperlink"/>
            <w:rFonts w:ascii="Arial Narrow" w:hAnsi="Arial Narrow"/>
            <w:color w:val="auto"/>
            <w:sz w:val="20"/>
            <w:szCs w:val="20"/>
            <w:u w:val="none"/>
          </w:rPr>
          <w:t>http://www.ppoa.go.ke/downloads/Regulations/part_iii_-general_procurement_rules.pdf</w:t>
        </w:r>
      </w:hyperlink>
      <w:r w:rsidRPr="00C1519B">
        <w:rPr>
          <w:rFonts w:ascii="Arial Narrow" w:hAnsi="Arial Narrow"/>
          <w:sz w:val="20"/>
          <w:szCs w:val="20"/>
        </w:rPr>
        <w:t>.</w:t>
      </w:r>
    </w:p>
    <w:p w14:paraId="03D6981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Rafiq, M., Saif M., José M. M., Mário N. </w:t>
      </w:r>
      <w:proofErr w:type="gramStart"/>
      <w:r w:rsidRPr="00C1519B">
        <w:rPr>
          <w:rFonts w:ascii="Arial Narrow" w:hAnsi="Arial Narrow"/>
          <w:sz w:val="20"/>
          <w:szCs w:val="20"/>
        </w:rPr>
        <w:t>M,,</w:t>
      </w:r>
      <w:proofErr w:type="gramEnd"/>
      <w:r w:rsidRPr="00C1519B">
        <w:rPr>
          <w:rFonts w:ascii="Arial Narrow" w:hAnsi="Arial Narrow"/>
          <w:sz w:val="20"/>
          <w:szCs w:val="20"/>
        </w:rPr>
        <w:t xml:space="preserve"> Rui </w:t>
      </w:r>
      <w:proofErr w:type="spellStart"/>
      <w:r w:rsidRPr="00C1519B">
        <w:rPr>
          <w:rFonts w:ascii="Arial Narrow" w:hAnsi="Arial Narrow"/>
          <w:sz w:val="20"/>
          <w:szCs w:val="20"/>
        </w:rPr>
        <w:t>M.l</w:t>
      </w:r>
      <w:proofErr w:type="spellEnd"/>
      <w:r w:rsidRPr="00C1519B">
        <w:rPr>
          <w:rFonts w:ascii="Arial Narrow" w:hAnsi="Arial Narrow"/>
          <w:sz w:val="20"/>
          <w:szCs w:val="20"/>
        </w:rPr>
        <w:t xml:space="preserve"> D., Shumaila N. &amp; Anabela B. C. (2021). A Study on Balanced Scorecard and Its Impact on Sustainable Development of Renewable Energy Organizations; A Mediating Role of Political and Regulatory Institutions. </w:t>
      </w:r>
      <w:r w:rsidRPr="00C1519B">
        <w:rPr>
          <w:rFonts w:ascii="Arial Narrow" w:hAnsi="Arial Narrow"/>
          <w:i/>
          <w:iCs/>
          <w:sz w:val="20"/>
          <w:szCs w:val="20"/>
        </w:rPr>
        <w:t>Risks</w:t>
      </w:r>
      <w:r w:rsidRPr="00C1519B">
        <w:rPr>
          <w:rFonts w:ascii="Arial Narrow" w:hAnsi="Arial Narrow"/>
          <w:sz w:val="20"/>
          <w:szCs w:val="20"/>
        </w:rPr>
        <w:t xml:space="preserve">, 9(110), 1-18. </w:t>
      </w:r>
      <w:hyperlink r:id="rId21" w:history="1">
        <w:r w:rsidRPr="00C1519B">
          <w:rPr>
            <w:rStyle w:val="Hyperlink"/>
            <w:rFonts w:ascii="Arial Narrow" w:hAnsi="Arial Narrow"/>
            <w:color w:val="auto"/>
            <w:sz w:val="20"/>
            <w:szCs w:val="20"/>
            <w:u w:val="none"/>
          </w:rPr>
          <w:t>https://doi.org/10.3390/risks9060110</w:t>
        </w:r>
      </w:hyperlink>
      <w:r w:rsidRPr="00C1519B">
        <w:rPr>
          <w:rFonts w:ascii="Arial Narrow" w:hAnsi="Arial Narrow"/>
          <w:sz w:val="20"/>
          <w:szCs w:val="20"/>
        </w:rPr>
        <w:t xml:space="preserve">. </w:t>
      </w:r>
    </w:p>
    <w:p w14:paraId="5A948B95"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Rastogi, N. and Trivedi, M. (2016) PESTLE technique – a tool to identify external risks in construction projects. </w:t>
      </w:r>
      <w:r w:rsidRPr="00C1519B">
        <w:rPr>
          <w:rFonts w:ascii="Arial Narrow" w:hAnsi="Arial Narrow"/>
          <w:i/>
          <w:iCs/>
          <w:sz w:val="20"/>
          <w:szCs w:val="20"/>
        </w:rPr>
        <w:t>International Research Journal of Engineering and Technology (IRJET)</w:t>
      </w:r>
      <w:r w:rsidRPr="00C1519B">
        <w:rPr>
          <w:rFonts w:ascii="Arial Narrow" w:hAnsi="Arial Narrow"/>
          <w:sz w:val="20"/>
          <w:szCs w:val="20"/>
        </w:rPr>
        <w:t>, 3(1), 384-388.</w:t>
      </w:r>
    </w:p>
    <w:p w14:paraId="0FBBB0F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Salim, A. S., &amp; Kitheka, S. (2019). </w:t>
      </w:r>
      <w:r w:rsidRPr="00C1519B">
        <w:rPr>
          <w:rFonts w:ascii="Arial Narrow" w:hAnsi="Arial Narrow"/>
          <w:sz w:val="20"/>
          <w:szCs w:val="20"/>
        </w:rPr>
        <w:t xml:space="preserve">Effect of procurement planning on procurement performance of state corporations in Mombasa County, Kenya. </w:t>
      </w:r>
      <w:r w:rsidRPr="00C1519B">
        <w:rPr>
          <w:rFonts w:ascii="Arial Narrow" w:hAnsi="Arial Narrow"/>
          <w:i/>
          <w:iCs/>
          <w:sz w:val="20"/>
          <w:szCs w:val="20"/>
        </w:rPr>
        <w:t>The Strategic Journal of Business &amp; Change Management</w:t>
      </w:r>
      <w:r w:rsidRPr="00C1519B">
        <w:rPr>
          <w:rFonts w:ascii="Arial Narrow" w:hAnsi="Arial Narrow"/>
          <w:sz w:val="20"/>
          <w:szCs w:val="20"/>
        </w:rPr>
        <w:t>, 6 (3), 816 – 833.</w:t>
      </w:r>
    </w:p>
    <w:p w14:paraId="2E7FD0EA" w14:textId="77777777" w:rsidR="007445F7" w:rsidRPr="00C1519B" w:rsidRDefault="007445F7" w:rsidP="007445F7">
      <w:pPr>
        <w:pStyle w:val="Bibliography"/>
        <w:spacing w:after="0" w:line="240" w:lineRule="auto"/>
        <w:ind w:left="709" w:hanging="720"/>
        <w:contextualSpacing/>
        <w:jc w:val="both"/>
        <w:rPr>
          <w:rFonts w:ascii="Arial Narrow" w:hAnsi="Arial Narrow" w:cs="Times New Roman"/>
          <w:noProof/>
          <w:sz w:val="20"/>
          <w:szCs w:val="20"/>
        </w:rPr>
      </w:pPr>
      <w:r w:rsidRPr="00C1519B">
        <w:rPr>
          <w:rFonts w:ascii="Arial Narrow" w:hAnsi="Arial Narrow" w:cs="Times New Roman"/>
          <w:sz w:val="20"/>
          <w:szCs w:val="20"/>
          <w:shd w:val="clear" w:color="auto" w:fill="FFFFFF"/>
        </w:rPr>
        <w:t xml:space="preserve">Sekaran, U. &amp; Bougie, R. (2013) </w:t>
      </w:r>
      <w:r w:rsidRPr="00C1519B">
        <w:rPr>
          <w:rFonts w:ascii="Arial Narrow" w:hAnsi="Arial Narrow" w:cs="Times New Roman"/>
          <w:i/>
          <w:iCs/>
          <w:sz w:val="20"/>
          <w:szCs w:val="20"/>
          <w:shd w:val="clear" w:color="auto" w:fill="FFFFFF"/>
        </w:rPr>
        <w:t>Research Methods for Business: A Skill-Building Approach</w:t>
      </w:r>
      <w:r w:rsidRPr="00C1519B">
        <w:rPr>
          <w:rFonts w:ascii="Arial Narrow" w:hAnsi="Arial Narrow" w:cs="Times New Roman"/>
          <w:sz w:val="20"/>
          <w:szCs w:val="20"/>
          <w:shd w:val="clear" w:color="auto" w:fill="FFFFFF"/>
        </w:rPr>
        <w:t xml:space="preserve"> (6th Ed.). New </w:t>
      </w:r>
      <w:proofErr w:type="gramStart"/>
      <w:r w:rsidRPr="00C1519B">
        <w:rPr>
          <w:rFonts w:ascii="Arial Narrow" w:hAnsi="Arial Narrow" w:cs="Times New Roman"/>
          <w:sz w:val="20"/>
          <w:szCs w:val="20"/>
          <w:shd w:val="clear" w:color="auto" w:fill="FFFFFF"/>
        </w:rPr>
        <w:t>York :</w:t>
      </w:r>
      <w:proofErr w:type="gramEnd"/>
      <w:r w:rsidRPr="00C1519B">
        <w:rPr>
          <w:rFonts w:ascii="Arial Narrow" w:hAnsi="Arial Narrow" w:cs="Times New Roman"/>
          <w:sz w:val="20"/>
          <w:szCs w:val="20"/>
          <w:shd w:val="clear" w:color="auto" w:fill="FFFFFF"/>
        </w:rPr>
        <w:t xml:space="preserve"> Wiley.</w:t>
      </w:r>
    </w:p>
    <w:p w14:paraId="787E5FCB"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Sharma, A., &amp; Gupta, P. (2023). The Confirmation/Disconfirmation Model of Customer Satisfaction: New Insights and Applications. </w:t>
      </w:r>
      <w:r w:rsidRPr="00C1519B">
        <w:rPr>
          <w:rFonts w:ascii="Arial Narrow" w:hAnsi="Arial Narrow"/>
          <w:i/>
          <w:iCs/>
          <w:sz w:val="20"/>
          <w:szCs w:val="20"/>
        </w:rPr>
        <w:t>Journal of Marketing Theory and Practice</w:t>
      </w:r>
      <w:r w:rsidRPr="00C1519B">
        <w:rPr>
          <w:rFonts w:ascii="Arial Narrow" w:hAnsi="Arial Narrow"/>
          <w:sz w:val="20"/>
          <w:szCs w:val="20"/>
        </w:rPr>
        <w:t>, 31(4), 322-338.</w:t>
      </w:r>
    </w:p>
    <w:p w14:paraId="232DF73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Shrestha, </w:t>
      </w:r>
      <w:proofErr w:type="gramStart"/>
      <w:r w:rsidRPr="00C1519B">
        <w:rPr>
          <w:rFonts w:ascii="Arial Narrow" w:hAnsi="Arial Narrow"/>
          <w:sz w:val="20"/>
          <w:szCs w:val="20"/>
        </w:rPr>
        <w:t>N..</w:t>
      </w:r>
      <w:proofErr w:type="gramEnd"/>
      <w:r w:rsidRPr="00C1519B">
        <w:rPr>
          <w:rFonts w:ascii="Arial Narrow" w:hAnsi="Arial Narrow"/>
          <w:sz w:val="20"/>
          <w:szCs w:val="20"/>
        </w:rPr>
        <w:t xml:space="preserve"> (2020). Detecting Multicollinearity in Regression Analysis</w:t>
      </w:r>
      <w:r w:rsidRPr="00C1519B">
        <w:rPr>
          <w:rFonts w:ascii="Arial Narrow" w:hAnsi="Arial Narrow"/>
          <w:i/>
          <w:iCs/>
          <w:sz w:val="20"/>
          <w:szCs w:val="20"/>
        </w:rPr>
        <w:t>.  American Journal of Applied Mathematics and Statistics,</w:t>
      </w:r>
      <w:r w:rsidRPr="00C1519B">
        <w:rPr>
          <w:rFonts w:ascii="Arial Narrow" w:hAnsi="Arial Narrow"/>
          <w:sz w:val="20"/>
          <w:szCs w:val="20"/>
        </w:rPr>
        <w:t xml:space="preserve"> 8(2), 39-42</w:t>
      </w:r>
    </w:p>
    <w:p w14:paraId="3570E3CD"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Simbolon</w:t>
      </w:r>
      <w:proofErr w:type="spellEnd"/>
      <w:r w:rsidRPr="00C1519B">
        <w:rPr>
          <w:rFonts w:ascii="Arial Narrow" w:hAnsi="Arial Narrow"/>
          <w:sz w:val="20"/>
          <w:szCs w:val="20"/>
        </w:rPr>
        <w:t xml:space="preserve">, S. (2018). </w:t>
      </w:r>
      <w:r w:rsidRPr="00C1519B">
        <w:rPr>
          <w:rFonts w:ascii="Arial Narrow" w:hAnsi="Arial Narrow"/>
          <w:i/>
          <w:iCs/>
          <w:sz w:val="20"/>
          <w:szCs w:val="20"/>
        </w:rPr>
        <w:t>Performance Management Systems based on the Balanced Scorecard Framework: The Case of Indonesian Customs and Excise Organizations</w:t>
      </w:r>
      <w:r w:rsidRPr="00C1519B">
        <w:rPr>
          <w:rFonts w:ascii="Arial Narrow" w:hAnsi="Arial Narrow"/>
          <w:sz w:val="20"/>
          <w:szCs w:val="20"/>
        </w:rPr>
        <w:t xml:space="preserve"> (Doctoral Thesis).</w:t>
      </w:r>
    </w:p>
    <w:p w14:paraId="46DFF083"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Taouab</w:t>
      </w:r>
      <w:proofErr w:type="spellEnd"/>
      <w:r w:rsidRPr="00C1519B">
        <w:rPr>
          <w:rFonts w:ascii="Arial Narrow" w:hAnsi="Arial Narrow"/>
          <w:sz w:val="20"/>
          <w:szCs w:val="20"/>
        </w:rPr>
        <w:t xml:space="preserve">, O., &amp; </w:t>
      </w:r>
      <w:proofErr w:type="spellStart"/>
      <w:r w:rsidRPr="00C1519B">
        <w:rPr>
          <w:rFonts w:ascii="Arial Narrow" w:hAnsi="Arial Narrow"/>
          <w:sz w:val="20"/>
          <w:szCs w:val="20"/>
        </w:rPr>
        <w:t>Issor</w:t>
      </w:r>
      <w:proofErr w:type="spellEnd"/>
      <w:r w:rsidRPr="00C1519B">
        <w:rPr>
          <w:rFonts w:ascii="Arial Narrow" w:hAnsi="Arial Narrow"/>
          <w:sz w:val="20"/>
          <w:szCs w:val="20"/>
        </w:rPr>
        <w:t xml:space="preserve">, Z. (2019). Firm performance: Definition and measurement models. </w:t>
      </w:r>
      <w:r w:rsidRPr="00C1519B">
        <w:rPr>
          <w:rFonts w:ascii="Arial Narrow" w:hAnsi="Arial Narrow"/>
          <w:i/>
          <w:iCs/>
          <w:sz w:val="20"/>
          <w:szCs w:val="20"/>
        </w:rPr>
        <w:t>European Scientific Journal</w:t>
      </w:r>
      <w:r w:rsidRPr="00C1519B">
        <w:rPr>
          <w:rFonts w:ascii="Arial Narrow" w:hAnsi="Arial Narrow"/>
          <w:sz w:val="20"/>
          <w:szCs w:val="20"/>
        </w:rPr>
        <w:t>, 15(1), 93-106.</w:t>
      </w:r>
    </w:p>
    <w:p w14:paraId="181A9E8B"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Tashakkori</w:t>
      </w:r>
      <w:proofErr w:type="spellEnd"/>
      <w:r w:rsidRPr="00C1519B">
        <w:rPr>
          <w:rFonts w:ascii="Arial Narrow" w:hAnsi="Arial Narrow"/>
          <w:sz w:val="20"/>
          <w:szCs w:val="20"/>
        </w:rPr>
        <w:t xml:space="preserve">, A., &amp; Teddlie, C. (2023). </w:t>
      </w:r>
      <w:r w:rsidRPr="00C1519B">
        <w:rPr>
          <w:rFonts w:ascii="Arial Narrow" w:hAnsi="Arial Narrow"/>
          <w:i/>
          <w:iCs/>
          <w:sz w:val="20"/>
          <w:szCs w:val="20"/>
        </w:rPr>
        <w:t xml:space="preserve">Foundations of mixed methods research: Integrating quantitative and qualitative approaches in the social and </w:t>
      </w:r>
      <w:proofErr w:type="spellStart"/>
      <w:r w:rsidRPr="00C1519B">
        <w:rPr>
          <w:rFonts w:ascii="Arial Narrow" w:hAnsi="Arial Narrow"/>
          <w:i/>
          <w:iCs/>
          <w:sz w:val="20"/>
          <w:szCs w:val="20"/>
        </w:rPr>
        <w:t>behavioral</w:t>
      </w:r>
      <w:proofErr w:type="spellEnd"/>
      <w:r w:rsidRPr="00C1519B">
        <w:rPr>
          <w:rFonts w:ascii="Arial Narrow" w:hAnsi="Arial Narrow"/>
          <w:i/>
          <w:iCs/>
          <w:sz w:val="20"/>
          <w:szCs w:val="20"/>
        </w:rPr>
        <w:t xml:space="preserve"> sciences </w:t>
      </w:r>
      <w:r w:rsidRPr="00C1519B">
        <w:rPr>
          <w:rFonts w:ascii="Arial Narrow" w:hAnsi="Arial Narrow"/>
          <w:b/>
          <w:bCs/>
          <w:sz w:val="20"/>
          <w:szCs w:val="20"/>
        </w:rPr>
        <w:t>(</w:t>
      </w:r>
      <w:r w:rsidRPr="00C1519B">
        <w:rPr>
          <w:rFonts w:ascii="Arial Narrow" w:hAnsi="Arial Narrow"/>
          <w:sz w:val="20"/>
          <w:szCs w:val="20"/>
        </w:rPr>
        <w:t>2nd ed.</w:t>
      </w:r>
      <w:proofErr w:type="gramStart"/>
      <w:r w:rsidRPr="00C1519B">
        <w:rPr>
          <w:rFonts w:ascii="Arial Narrow" w:hAnsi="Arial Narrow"/>
          <w:sz w:val="20"/>
          <w:szCs w:val="20"/>
        </w:rPr>
        <w:t>)..</w:t>
      </w:r>
      <w:proofErr w:type="gramEnd"/>
      <w:r w:rsidRPr="00C1519B">
        <w:rPr>
          <w:rFonts w:ascii="Arial Narrow" w:hAnsi="Arial Narrow"/>
          <w:sz w:val="20"/>
          <w:szCs w:val="20"/>
        </w:rPr>
        <w:t xml:space="preserve"> SAGE Publications </w:t>
      </w:r>
    </w:p>
    <w:p w14:paraId="504102E0"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Tavakol</w:t>
      </w:r>
      <w:proofErr w:type="spellEnd"/>
      <w:r w:rsidRPr="00C1519B">
        <w:rPr>
          <w:rFonts w:ascii="Arial Narrow" w:hAnsi="Arial Narrow"/>
          <w:sz w:val="20"/>
          <w:szCs w:val="20"/>
        </w:rPr>
        <w:t>, M., &amp; Dennick, R. (2023). Making sense of Cronbach's alpha</w:t>
      </w:r>
      <w:r w:rsidRPr="00C1519B">
        <w:rPr>
          <w:rFonts w:ascii="Arial Narrow" w:hAnsi="Arial Narrow"/>
          <w:b/>
          <w:bCs/>
          <w:sz w:val="20"/>
          <w:szCs w:val="20"/>
        </w:rPr>
        <w:t>.</w:t>
      </w:r>
      <w:r w:rsidRPr="00C1519B">
        <w:rPr>
          <w:rFonts w:ascii="Arial Narrow" w:hAnsi="Arial Narrow"/>
          <w:sz w:val="20"/>
          <w:szCs w:val="20"/>
        </w:rPr>
        <w:t xml:space="preserve"> </w:t>
      </w:r>
      <w:r w:rsidRPr="00C1519B">
        <w:rPr>
          <w:rFonts w:ascii="Arial Narrow" w:hAnsi="Arial Narrow"/>
          <w:i/>
          <w:iCs/>
          <w:sz w:val="20"/>
          <w:szCs w:val="20"/>
        </w:rPr>
        <w:t>International Journal of Medical Education</w:t>
      </w:r>
      <w:r w:rsidRPr="00C1519B">
        <w:rPr>
          <w:rFonts w:ascii="Arial Narrow" w:hAnsi="Arial Narrow"/>
          <w:sz w:val="20"/>
          <w:szCs w:val="20"/>
        </w:rPr>
        <w:t xml:space="preserve">, 2(1), 53-55. </w:t>
      </w:r>
    </w:p>
    <w:p w14:paraId="6104A1DF"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Transparency International. (2023). </w:t>
      </w:r>
      <w:r w:rsidRPr="00C1519B">
        <w:rPr>
          <w:rFonts w:ascii="Arial Narrow" w:hAnsi="Arial Narrow"/>
          <w:i/>
          <w:iCs/>
          <w:sz w:val="20"/>
          <w:szCs w:val="20"/>
        </w:rPr>
        <w:t>Corruption Perceptions Index 2023</w:t>
      </w:r>
      <w:r w:rsidRPr="00C1519B">
        <w:rPr>
          <w:rFonts w:ascii="Arial Narrow" w:hAnsi="Arial Narrow"/>
          <w:sz w:val="20"/>
          <w:szCs w:val="20"/>
        </w:rPr>
        <w:t>.: ps://</w:t>
      </w:r>
      <w:hyperlink r:id="rId22" w:tgtFrame="_new" w:history="1">
        <w:r w:rsidRPr="00C1519B">
          <w:rPr>
            <w:rStyle w:val="Hyperlink"/>
            <w:rFonts w:ascii="Arial Narrow" w:eastAsia="Calibri" w:hAnsi="Arial Narrow"/>
            <w:color w:val="auto"/>
            <w:sz w:val="20"/>
            <w:szCs w:val="20"/>
            <w:u w:val="none"/>
          </w:rPr>
          <w:t>www.transparency.org/en/press/2023-corruption-perceptions-index-diverting-resources-from-public-services-africa</w:t>
        </w:r>
      </w:hyperlink>
      <w:r w:rsidRPr="00C1519B">
        <w:rPr>
          <w:rFonts w:ascii="Arial Narrow" w:hAnsi="Arial Narrow"/>
          <w:sz w:val="20"/>
          <w:szCs w:val="20"/>
        </w:rPr>
        <w:t>).</w:t>
      </w:r>
    </w:p>
    <w:p w14:paraId="09C2D20A"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Tukamuhabwa</w:t>
      </w:r>
      <w:proofErr w:type="spellEnd"/>
      <w:r w:rsidRPr="00C1519B">
        <w:rPr>
          <w:rFonts w:ascii="Arial Narrow" w:hAnsi="Arial Narrow"/>
          <w:sz w:val="20"/>
          <w:szCs w:val="20"/>
        </w:rPr>
        <w:t xml:space="preserve"> B. R. (2018). Antecedents and Consequences of Public Procurement Non-compliance Behavior. </w:t>
      </w:r>
      <w:r w:rsidRPr="00C1519B">
        <w:rPr>
          <w:rFonts w:ascii="Arial Narrow" w:hAnsi="Arial Narrow"/>
          <w:i/>
          <w:iCs/>
          <w:sz w:val="20"/>
          <w:szCs w:val="20"/>
        </w:rPr>
        <w:t xml:space="preserve">Journal of Economics and </w:t>
      </w:r>
      <w:proofErr w:type="spellStart"/>
      <w:r w:rsidRPr="00C1519B">
        <w:rPr>
          <w:rFonts w:ascii="Arial Narrow" w:hAnsi="Arial Narrow"/>
          <w:i/>
          <w:iCs/>
          <w:sz w:val="20"/>
          <w:szCs w:val="20"/>
        </w:rPr>
        <w:t>Behavioral</w:t>
      </w:r>
      <w:proofErr w:type="spellEnd"/>
      <w:r w:rsidRPr="00C1519B">
        <w:rPr>
          <w:rFonts w:ascii="Arial Narrow" w:hAnsi="Arial Narrow"/>
          <w:i/>
          <w:iCs/>
          <w:sz w:val="20"/>
          <w:szCs w:val="20"/>
        </w:rPr>
        <w:t xml:space="preserve"> Studies</w:t>
      </w:r>
      <w:r w:rsidRPr="00C1519B">
        <w:rPr>
          <w:rFonts w:ascii="Arial Narrow" w:hAnsi="Arial Narrow"/>
          <w:sz w:val="20"/>
          <w:szCs w:val="20"/>
        </w:rPr>
        <w:t>. 19(5), 490-512.</w:t>
      </w:r>
    </w:p>
    <w:p w14:paraId="12007DF0"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Uzir</w:t>
      </w:r>
      <w:proofErr w:type="spellEnd"/>
      <w:r w:rsidRPr="00C1519B">
        <w:rPr>
          <w:rFonts w:ascii="Arial Narrow" w:hAnsi="Arial Narrow"/>
          <w:sz w:val="20"/>
          <w:szCs w:val="20"/>
        </w:rPr>
        <w:t xml:space="preserve">, M. U. H., Jerin, I., Al Halbusi, H., Hamid, A. B. A., &amp; Latiff, A. S. A. (2020). Does quality stimulate customer satisfaction where perceived value mediates and the usage of social media </w:t>
      </w:r>
      <w:proofErr w:type="gramStart"/>
      <w:r w:rsidRPr="00C1519B">
        <w:rPr>
          <w:rFonts w:ascii="Arial Narrow" w:hAnsi="Arial Narrow"/>
          <w:sz w:val="20"/>
          <w:szCs w:val="20"/>
        </w:rPr>
        <w:t>moderates?.</w:t>
      </w:r>
      <w:proofErr w:type="gramEnd"/>
      <w:r w:rsidRPr="00C1519B">
        <w:rPr>
          <w:rFonts w:ascii="Arial Narrow" w:hAnsi="Arial Narrow"/>
          <w:sz w:val="20"/>
          <w:szCs w:val="20"/>
        </w:rPr>
        <w:t> </w:t>
      </w:r>
      <w:proofErr w:type="spellStart"/>
      <w:r w:rsidRPr="00C1519B">
        <w:rPr>
          <w:rFonts w:ascii="Arial Narrow" w:hAnsi="Arial Narrow"/>
          <w:i/>
          <w:iCs/>
          <w:sz w:val="20"/>
          <w:szCs w:val="20"/>
        </w:rPr>
        <w:t>Heliyon</w:t>
      </w:r>
      <w:proofErr w:type="spellEnd"/>
      <w:r w:rsidRPr="00C1519B">
        <w:rPr>
          <w:rFonts w:ascii="Arial Narrow" w:hAnsi="Arial Narrow"/>
          <w:sz w:val="20"/>
          <w:szCs w:val="20"/>
        </w:rPr>
        <w:t>, </w:t>
      </w:r>
      <w:r w:rsidRPr="00C1519B">
        <w:rPr>
          <w:rFonts w:ascii="Arial Narrow" w:hAnsi="Arial Narrow"/>
          <w:i/>
          <w:iCs/>
          <w:sz w:val="20"/>
          <w:szCs w:val="20"/>
        </w:rPr>
        <w:t>6</w:t>
      </w:r>
      <w:r w:rsidRPr="00C1519B">
        <w:rPr>
          <w:rFonts w:ascii="Arial Narrow" w:hAnsi="Arial Narrow"/>
          <w:sz w:val="20"/>
          <w:szCs w:val="20"/>
        </w:rPr>
        <w:t>(12), 1-18.</w:t>
      </w:r>
    </w:p>
    <w:p w14:paraId="37EC0B6C"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Wachiuri</w:t>
      </w:r>
      <w:proofErr w:type="spellEnd"/>
      <w:r w:rsidRPr="00C1519B">
        <w:rPr>
          <w:rFonts w:ascii="Arial Narrow" w:hAnsi="Arial Narrow"/>
          <w:sz w:val="20"/>
          <w:szCs w:val="20"/>
        </w:rPr>
        <w:t xml:space="preserve">, E.W., </w:t>
      </w:r>
      <w:proofErr w:type="spellStart"/>
      <w:r w:rsidRPr="00C1519B">
        <w:rPr>
          <w:rFonts w:ascii="Arial Narrow" w:hAnsi="Arial Narrow"/>
          <w:sz w:val="20"/>
          <w:szCs w:val="20"/>
        </w:rPr>
        <w:t>Waiganjo</w:t>
      </w:r>
      <w:proofErr w:type="spellEnd"/>
      <w:r w:rsidRPr="00C1519B">
        <w:rPr>
          <w:rFonts w:ascii="Arial Narrow" w:hAnsi="Arial Narrow"/>
          <w:sz w:val="20"/>
          <w:szCs w:val="20"/>
        </w:rPr>
        <w:t xml:space="preserve">, E., Noor I., &amp; Odhiambo, R., (2018). Influence of Supplier Evaluation Criteria on The Performance of State Corporations in Kenya. </w:t>
      </w:r>
      <w:r w:rsidRPr="00C1519B">
        <w:rPr>
          <w:rFonts w:ascii="Arial Narrow" w:hAnsi="Arial Narrow"/>
          <w:i/>
          <w:iCs/>
          <w:sz w:val="20"/>
          <w:szCs w:val="20"/>
        </w:rPr>
        <w:t>International Journal of Supply Chain Management</w:t>
      </w:r>
      <w:r w:rsidRPr="00C1519B">
        <w:rPr>
          <w:rFonts w:ascii="Arial Narrow" w:hAnsi="Arial Narrow"/>
          <w:sz w:val="20"/>
          <w:szCs w:val="20"/>
        </w:rPr>
        <w:t>, 2(3), 38 –51.</w:t>
      </w:r>
    </w:p>
    <w:p w14:paraId="757F00A7"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Waigwa, M. W., &amp; Njeru, A. (2016). </w:t>
      </w:r>
      <w:r w:rsidRPr="00C1519B">
        <w:rPr>
          <w:rFonts w:ascii="Arial Narrow" w:hAnsi="Arial Narrow"/>
          <w:sz w:val="20"/>
          <w:szCs w:val="20"/>
        </w:rPr>
        <w:t xml:space="preserve">Factors influencing management of procurement contracts in public security agencies: A case of Kenya Police Service. </w:t>
      </w:r>
      <w:r w:rsidRPr="00C1519B">
        <w:rPr>
          <w:rFonts w:ascii="Arial Narrow" w:hAnsi="Arial Narrow"/>
          <w:i/>
          <w:iCs/>
          <w:sz w:val="20"/>
          <w:szCs w:val="20"/>
        </w:rPr>
        <w:t>International Academic Journal of Procurement and Supply Chain Management</w:t>
      </w:r>
      <w:r w:rsidRPr="00C1519B">
        <w:rPr>
          <w:rFonts w:ascii="Arial Narrow" w:hAnsi="Arial Narrow"/>
          <w:sz w:val="20"/>
          <w:szCs w:val="20"/>
        </w:rPr>
        <w:t>, 2(2), 20-40</w:t>
      </w:r>
    </w:p>
    <w:p w14:paraId="2448FF61"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lastRenderedPageBreak/>
        <w:t>Walliman</w:t>
      </w:r>
      <w:proofErr w:type="spellEnd"/>
      <w:r w:rsidRPr="00C1519B">
        <w:rPr>
          <w:rFonts w:ascii="Arial Narrow" w:hAnsi="Arial Narrow"/>
          <w:sz w:val="20"/>
          <w:szCs w:val="20"/>
        </w:rPr>
        <w:t xml:space="preserve">, N. (2017). </w:t>
      </w:r>
      <w:r w:rsidRPr="00C1519B">
        <w:rPr>
          <w:rFonts w:ascii="Arial Narrow" w:hAnsi="Arial Narrow"/>
          <w:i/>
          <w:iCs/>
          <w:sz w:val="20"/>
          <w:szCs w:val="20"/>
        </w:rPr>
        <w:t>Research Methods: The Basics</w:t>
      </w:r>
      <w:r w:rsidRPr="00C1519B">
        <w:rPr>
          <w:rFonts w:ascii="Arial Narrow" w:hAnsi="Arial Narrow"/>
          <w:sz w:val="20"/>
          <w:szCs w:val="20"/>
        </w:rPr>
        <w:t>. London: Routledge.</w:t>
      </w:r>
    </w:p>
    <w:p w14:paraId="1F79F7B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Wanjau, C. (2020). </w:t>
      </w:r>
      <w:r w:rsidRPr="00C1519B">
        <w:rPr>
          <w:rFonts w:ascii="Arial Narrow" w:hAnsi="Arial Narrow"/>
          <w:i/>
          <w:iCs/>
          <w:sz w:val="20"/>
          <w:szCs w:val="20"/>
        </w:rPr>
        <w:t xml:space="preserve">Factors influencing sustainable growth of small and medium enterprise projects in Thika Town Kiambu County, </w:t>
      </w:r>
      <w:proofErr w:type="gramStart"/>
      <w:r w:rsidRPr="00C1519B">
        <w:rPr>
          <w:rFonts w:ascii="Arial Narrow" w:hAnsi="Arial Narrow"/>
          <w:i/>
          <w:iCs/>
          <w:sz w:val="20"/>
          <w:szCs w:val="20"/>
        </w:rPr>
        <w:t>Kenya</w:t>
      </w:r>
      <w:r w:rsidRPr="00C1519B">
        <w:rPr>
          <w:rFonts w:ascii="Arial Narrow" w:hAnsi="Arial Narrow"/>
          <w:sz w:val="20"/>
          <w:szCs w:val="20"/>
        </w:rPr>
        <w:t>.(</w:t>
      </w:r>
      <w:proofErr w:type="gramEnd"/>
      <w:r w:rsidRPr="00C1519B">
        <w:rPr>
          <w:rFonts w:ascii="Arial Narrow" w:hAnsi="Arial Narrow"/>
          <w:sz w:val="20"/>
          <w:szCs w:val="20"/>
        </w:rPr>
        <w:t>Masters Research Project, University of Nairobi)</w:t>
      </w:r>
    </w:p>
    <w:p w14:paraId="252017C5"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Williamson, O. E. (2023). The economics of organization: The transaction cost approach</w:t>
      </w:r>
      <w:r w:rsidRPr="00C1519B">
        <w:rPr>
          <w:rFonts w:ascii="Arial Narrow" w:hAnsi="Arial Narrow"/>
          <w:b/>
          <w:bCs/>
          <w:sz w:val="20"/>
          <w:szCs w:val="20"/>
        </w:rPr>
        <w:t>.</w:t>
      </w:r>
      <w:r w:rsidRPr="00C1519B">
        <w:rPr>
          <w:rFonts w:ascii="Arial Narrow" w:hAnsi="Arial Narrow"/>
          <w:sz w:val="20"/>
          <w:szCs w:val="20"/>
        </w:rPr>
        <w:t xml:space="preserve"> </w:t>
      </w:r>
      <w:r w:rsidRPr="00C1519B">
        <w:rPr>
          <w:rFonts w:ascii="Arial Narrow" w:hAnsi="Arial Narrow"/>
          <w:i/>
          <w:iCs/>
          <w:sz w:val="20"/>
          <w:szCs w:val="20"/>
        </w:rPr>
        <w:t>American Journal of Sociology</w:t>
      </w:r>
      <w:r w:rsidRPr="00C1519B">
        <w:rPr>
          <w:rFonts w:ascii="Arial Narrow" w:hAnsi="Arial Narrow"/>
          <w:sz w:val="20"/>
          <w:szCs w:val="20"/>
        </w:rPr>
        <w:t xml:space="preserve">, 87(3), 548-577. </w:t>
      </w:r>
    </w:p>
    <w:p w14:paraId="5B3CAB9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World Bank. (2021). </w:t>
      </w:r>
      <w:r w:rsidRPr="00C1519B">
        <w:rPr>
          <w:rFonts w:ascii="Arial Narrow" w:hAnsi="Arial Narrow"/>
          <w:i/>
          <w:iCs/>
          <w:sz w:val="20"/>
          <w:szCs w:val="20"/>
        </w:rPr>
        <w:t>Public procurement in Kenya: Assessment of challenges and opportunities</w:t>
      </w:r>
      <w:r w:rsidRPr="00C1519B">
        <w:rPr>
          <w:rFonts w:ascii="Arial Narrow" w:hAnsi="Arial Narrow"/>
          <w:sz w:val="20"/>
          <w:szCs w:val="20"/>
        </w:rPr>
        <w:t>. World Bank Report.</w:t>
      </w:r>
    </w:p>
    <w:p w14:paraId="418ED30F"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Zhang, H., &amp; Hempel, P. S. (2020). Goal clarity and team performance: A study of team-based work environments. </w:t>
      </w:r>
      <w:r w:rsidRPr="00C1519B">
        <w:rPr>
          <w:rFonts w:ascii="Arial Narrow" w:hAnsi="Arial Narrow"/>
          <w:i/>
          <w:iCs/>
          <w:sz w:val="20"/>
          <w:szCs w:val="20"/>
        </w:rPr>
        <w:t>Journal of Business and Psychology</w:t>
      </w:r>
      <w:r w:rsidRPr="00C1519B">
        <w:rPr>
          <w:rFonts w:ascii="Arial Narrow" w:hAnsi="Arial Narrow"/>
          <w:sz w:val="20"/>
          <w:szCs w:val="20"/>
        </w:rPr>
        <w:t xml:space="preserve">, </w:t>
      </w:r>
      <w:r w:rsidRPr="00C1519B">
        <w:rPr>
          <w:rFonts w:ascii="Arial Narrow" w:hAnsi="Arial Narrow"/>
          <w:i/>
          <w:iCs/>
          <w:sz w:val="20"/>
          <w:szCs w:val="20"/>
        </w:rPr>
        <w:t>35</w:t>
      </w:r>
      <w:r w:rsidRPr="00C1519B">
        <w:rPr>
          <w:rFonts w:ascii="Arial Narrow" w:hAnsi="Arial Narrow"/>
          <w:sz w:val="20"/>
          <w:szCs w:val="20"/>
        </w:rPr>
        <w:t>(4), 541-556. https://doi.org/10.1007/s10869-019-09606-6</w:t>
      </w:r>
    </w:p>
    <w:p w14:paraId="1F43CA2E"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Zondi, H., &amp; Saira, T. (2023). </w:t>
      </w:r>
      <w:r w:rsidRPr="00C1519B">
        <w:rPr>
          <w:rFonts w:ascii="Arial Narrow" w:hAnsi="Arial Narrow"/>
          <w:i/>
          <w:iCs/>
          <w:sz w:val="20"/>
          <w:szCs w:val="20"/>
        </w:rPr>
        <w:t>The impact of procurement systems on construction cost and delivery in South Africa</w:t>
      </w:r>
      <w:r w:rsidRPr="00C1519B">
        <w:rPr>
          <w:rFonts w:ascii="Arial Narrow" w:hAnsi="Arial Narrow"/>
          <w:sz w:val="20"/>
          <w:szCs w:val="20"/>
        </w:rPr>
        <w:t>. In Proceedings of the International Annual Conference of the American Society for Engineering Management</w:t>
      </w:r>
      <w:r w:rsidRPr="00C1519B">
        <w:rPr>
          <w:rFonts w:ascii="Arial Narrow" w:hAnsi="Arial Narrow"/>
          <w:i/>
          <w:iCs/>
          <w:sz w:val="20"/>
          <w:szCs w:val="20"/>
        </w:rPr>
        <w:t>.</w:t>
      </w:r>
      <w:r w:rsidRPr="00C1519B">
        <w:rPr>
          <w:rFonts w:ascii="Arial Narrow" w:hAnsi="Arial Narrow"/>
          <w:sz w:val="20"/>
          <w:szCs w:val="20"/>
        </w:rPr>
        <w:t xml:space="preserve"> (pp. 1-12). American Society for Engineering Management (ASEM). </w:t>
      </w:r>
    </w:p>
    <w:p w14:paraId="0F289A76" w14:textId="06B0177D" w:rsidR="00697392" w:rsidRPr="007445F7" w:rsidRDefault="007445F7" w:rsidP="007445F7">
      <w:pPr>
        <w:ind w:left="709" w:hanging="720"/>
        <w:jc w:val="both"/>
        <w:rPr>
          <w:rFonts w:ascii="Arial Narrow" w:hAnsi="Arial Narrow" w:cs="Arial"/>
          <w:sz w:val="20"/>
          <w:szCs w:val="20"/>
        </w:rPr>
      </w:pPr>
      <w:r w:rsidRPr="00C1519B">
        <w:rPr>
          <w:rFonts w:ascii="Arial Narrow" w:hAnsi="Arial Narrow"/>
          <w:sz w:val="20"/>
          <w:szCs w:val="20"/>
        </w:rPr>
        <w:t xml:space="preserve">Zubcic, J. &amp; Sims, R. (2017). Examining the link between enforcement activity and corporate compliance by Australian companies and the implications for regulators: </w:t>
      </w:r>
      <w:r w:rsidRPr="00C1519B">
        <w:rPr>
          <w:rFonts w:ascii="Arial Narrow" w:hAnsi="Arial Narrow"/>
          <w:i/>
          <w:iCs/>
          <w:sz w:val="20"/>
          <w:szCs w:val="20"/>
        </w:rPr>
        <w:t>International Journal of Law and Management</w:t>
      </w:r>
      <w:r w:rsidRPr="00C1519B">
        <w:rPr>
          <w:rFonts w:ascii="Arial Narrow" w:hAnsi="Arial Narrow"/>
          <w:sz w:val="20"/>
          <w:szCs w:val="20"/>
        </w:rPr>
        <w:t>: 53(4),299-308</w:t>
      </w:r>
    </w:p>
    <w:sectPr w:rsidR="00697392" w:rsidRPr="007445F7" w:rsidSect="00F42EC6">
      <w:headerReference w:type="even" r:id="rId23"/>
      <w:headerReference w:type="default" r:id="rId24"/>
      <w:footerReference w:type="even" r:id="rId25"/>
      <w:footerReference w:type="default" r:id="rId26"/>
      <w:headerReference w:type="first" r:id="rId27"/>
      <w:footerReference w:type="first" r:id="rId28"/>
      <w:pgSz w:w="11906" w:h="16838"/>
      <w:pgMar w:top="1411" w:right="1411"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03A0" w14:textId="77777777" w:rsidR="00B76646" w:rsidRDefault="00B76646" w:rsidP="007A4F1A">
      <w:r>
        <w:separator/>
      </w:r>
    </w:p>
  </w:endnote>
  <w:endnote w:type="continuationSeparator" w:id="0">
    <w:p w14:paraId="140819CC" w14:textId="77777777" w:rsidR="00B76646" w:rsidRDefault="00B76646" w:rsidP="007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0FB8" w14:textId="77777777" w:rsidR="00D2782E" w:rsidRDefault="00D27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6AE5" w14:textId="642A1045" w:rsidR="00456DDC" w:rsidRPr="005B6962" w:rsidRDefault="00456DDC">
    <w:pPr>
      <w:pStyle w:val="Footer"/>
      <w:jc w:val="center"/>
      <w:rPr>
        <w:rFonts w:ascii="Times New Roman" w:hAnsi="Times New Roman"/>
        <w:sz w:val="24"/>
        <w:szCs w:val="24"/>
      </w:rPr>
    </w:pPr>
    <w:r w:rsidRPr="005B6962">
      <w:rPr>
        <w:rFonts w:ascii="Times New Roman" w:hAnsi="Times New Roman"/>
        <w:sz w:val="24"/>
        <w:szCs w:val="24"/>
      </w:rPr>
      <w:fldChar w:fldCharType="begin"/>
    </w:r>
    <w:r w:rsidRPr="005B6962">
      <w:rPr>
        <w:rFonts w:ascii="Times New Roman" w:hAnsi="Times New Roman"/>
        <w:sz w:val="24"/>
        <w:szCs w:val="24"/>
      </w:rPr>
      <w:instrText xml:space="preserve"> PAGE   \* MERGEFORMAT </w:instrText>
    </w:r>
    <w:r w:rsidRPr="005B6962">
      <w:rPr>
        <w:rFonts w:ascii="Times New Roman" w:hAnsi="Times New Roman"/>
        <w:sz w:val="24"/>
        <w:szCs w:val="24"/>
      </w:rPr>
      <w:fldChar w:fldCharType="separate"/>
    </w:r>
    <w:r w:rsidR="005C3ECF">
      <w:rPr>
        <w:rFonts w:ascii="Times New Roman" w:hAnsi="Times New Roman"/>
        <w:noProof/>
        <w:sz w:val="24"/>
        <w:szCs w:val="24"/>
      </w:rPr>
      <w:t>42</w:t>
    </w:r>
    <w:r w:rsidRPr="005B6962">
      <w:rPr>
        <w:rFonts w:ascii="Times New Roman" w:hAnsi="Times New Roman"/>
        <w:noProof/>
        <w:sz w:val="24"/>
        <w:szCs w:val="24"/>
      </w:rPr>
      <w:fldChar w:fldCharType="end"/>
    </w:r>
  </w:p>
  <w:p w14:paraId="32E3A264" w14:textId="77777777" w:rsidR="00456DDC" w:rsidRDefault="00456DDC" w:rsidP="00D62A1A">
    <w:pPr>
      <w:pStyle w:val="Footer"/>
      <w:tabs>
        <w:tab w:val="clear" w:pos="4320"/>
        <w:tab w:val="clear" w:pos="8640"/>
        <w:tab w:val="left" w:pos="52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23B3" w14:textId="77777777" w:rsidR="00D2782E" w:rsidRDefault="00D27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0A3F" w14:textId="77777777" w:rsidR="00B76646" w:rsidRDefault="00B76646" w:rsidP="007A4F1A">
      <w:r>
        <w:separator/>
      </w:r>
    </w:p>
  </w:footnote>
  <w:footnote w:type="continuationSeparator" w:id="0">
    <w:p w14:paraId="21A99F13" w14:textId="77777777" w:rsidR="00B76646" w:rsidRDefault="00B76646" w:rsidP="007A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324A" w14:textId="0DEF8E6D" w:rsidR="00D2782E" w:rsidRDefault="00D2782E">
    <w:pPr>
      <w:pStyle w:val="Header"/>
    </w:pPr>
    <w:r>
      <w:rPr>
        <w:noProof/>
      </w:rPr>
      <w:pict w14:anchorId="616F8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6376" o:spid="_x0000_s2050" type="#_x0000_t136" style="position:absolute;margin-left:0;margin-top:0;width:558.05pt;height:6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0E86" w14:textId="0EE9735E" w:rsidR="00D2782E" w:rsidRDefault="00D2782E">
    <w:pPr>
      <w:pStyle w:val="Header"/>
    </w:pPr>
    <w:r>
      <w:rPr>
        <w:noProof/>
      </w:rPr>
      <w:pict w14:anchorId="5D472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6377" o:spid="_x0000_s2051" type="#_x0000_t136" style="position:absolute;margin-left:0;margin-top:0;width:558.05pt;height:6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910B" w14:textId="5C2FD8EA" w:rsidR="00D2782E" w:rsidRDefault="00D2782E">
    <w:pPr>
      <w:pStyle w:val="Header"/>
    </w:pPr>
    <w:r>
      <w:rPr>
        <w:noProof/>
      </w:rPr>
      <w:pict w14:anchorId="72F2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6375" o:spid="_x0000_s2049" type="#_x0000_t136" style="position:absolute;margin-left:0;margin-top:0;width:558.05pt;height:6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0F8A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37160"/>
    <w:multiLevelType w:val="hybridMultilevel"/>
    <w:tmpl w:val="6C0C885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C39"/>
    <w:multiLevelType w:val="hybridMultilevel"/>
    <w:tmpl w:val="CF50DB56"/>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45A0E14"/>
    <w:multiLevelType w:val="hybridMultilevel"/>
    <w:tmpl w:val="ABEE4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464"/>
    <w:multiLevelType w:val="hybridMultilevel"/>
    <w:tmpl w:val="85602B1A"/>
    <w:lvl w:ilvl="0" w:tplc="0409001B">
      <w:start w:val="1"/>
      <w:numFmt w:val="lowerRoman"/>
      <w:lvlText w:val="%1."/>
      <w:lvlJc w:val="righ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92D3F8F"/>
    <w:multiLevelType w:val="hybridMultilevel"/>
    <w:tmpl w:val="0B4CAAB6"/>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A89655D"/>
    <w:multiLevelType w:val="hybridMultilevel"/>
    <w:tmpl w:val="E062A4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C9F50D2"/>
    <w:multiLevelType w:val="hybridMultilevel"/>
    <w:tmpl w:val="920C430C"/>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E283CCD"/>
    <w:multiLevelType w:val="multilevel"/>
    <w:tmpl w:val="A6B62F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E758A"/>
    <w:multiLevelType w:val="hybridMultilevel"/>
    <w:tmpl w:val="F1D4088A"/>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55506D9"/>
    <w:multiLevelType w:val="hybridMultilevel"/>
    <w:tmpl w:val="A470F828"/>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7E96DD4"/>
    <w:multiLevelType w:val="hybridMultilevel"/>
    <w:tmpl w:val="7110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D5840"/>
    <w:multiLevelType w:val="multilevel"/>
    <w:tmpl w:val="C22C9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862C61"/>
    <w:multiLevelType w:val="hybridMultilevel"/>
    <w:tmpl w:val="6402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30D8F"/>
    <w:multiLevelType w:val="hybridMultilevel"/>
    <w:tmpl w:val="C6FC44BE"/>
    <w:lvl w:ilvl="0" w:tplc="0B843A7E">
      <w:start w:val="1"/>
      <w:numFmt w:val="decimal"/>
      <w:lvlText w:val="%1."/>
      <w:lvlJc w:val="left"/>
      <w:pPr>
        <w:tabs>
          <w:tab w:val="num" w:pos="720"/>
        </w:tabs>
        <w:ind w:left="720" w:hanging="720"/>
      </w:pPr>
      <w:rPr>
        <w:rFonts w:hint="default"/>
        <w:b w:val="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4087B7B"/>
    <w:multiLevelType w:val="hybridMultilevel"/>
    <w:tmpl w:val="0C52F2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29D33B22"/>
    <w:multiLevelType w:val="hybridMultilevel"/>
    <w:tmpl w:val="DC22C186"/>
    <w:lvl w:ilvl="0" w:tplc="B83C6A2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740E8"/>
    <w:multiLevelType w:val="hybridMultilevel"/>
    <w:tmpl w:val="852C7D8C"/>
    <w:lvl w:ilvl="0" w:tplc="0409001B">
      <w:start w:val="1"/>
      <w:numFmt w:val="lowerRoman"/>
      <w:lvlText w:val="%1."/>
      <w:lvlJc w:val="righ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1746174"/>
    <w:multiLevelType w:val="hybridMultilevel"/>
    <w:tmpl w:val="C9BE31F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EBB4515"/>
    <w:multiLevelType w:val="multilevel"/>
    <w:tmpl w:val="D07CDBEE"/>
    <w:lvl w:ilvl="0">
      <w:start w:val="3"/>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F641A48"/>
    <w:multiLevelType w:val="hybridMultilevel"/>
    <w:tmpl w:val="D97E3E94"/>
    <w:lvl w:ilvl="0" w:tplc="07886498">
      <w:start w:val="1"/>
      <w:numFmt w:val="bullet"/>
      <w:lvlText w:val=""/>
      <w:lvlJc w:val="left"/>
      <w:pPr>
        <w:tabs>
          <w:tab w:val="num" w:pos="720"/>
        </w:tabs>
        <w:ind w:left="720" w:hanging="360"/>
      </w:pPr>
      <w:rPr>
        <w:rFonts w:ascii="Wingdings" w:hAnsi="Wingdings" w:hint="default"/>
      </w:rPr>
    </w:lvl>
    <w:lvl w:ilvl="1" w:tplc="9FB8C7C4" w:tentative="1">
      <w:start w:val="1"/>
      <w:numFmt w:val="bullet"/>
      <w:lvlText w:val=""/>
      <w:lvlJc w:val="left"/>
      <w:pPr>
        <w:tabs>
          <w:tab w:val="num" w:pos="1440"/>
        </w:tabs>
        <w:ind w:left="1440" w:hanging="360"/>
      </w:pPr>
      <w:rPr>
        <w:rFonts w:ascii="Wingdings" w:hAnsi="Wingdings" w:hint="default"/>
      </w:rPr>
    </w:lvl>
    <w:lvl w:ilvl="2" w:tplc="38D816C2" w:tentative="1">
      <w:start w:val="1"/>
      <w:numFmt w:val="bullet"/>
      <w:lvlText w:val=""/>
      <w:lvlJc w:val="left"/>
      <w:pPr>
        <w:tabs>
          <w:tab w:val="num" w:pos="2160"/>
        </w:tabs>
        <w:ind w:left="2160" w:hanging="360"/>
      </w:pPr>
      <w:rPr>
        <w:rFonts w:ascii="Wingdings" w:hAnsi="Wingdings" w:hint="default"/>
      </w:rPr>
    </w:lvl>
    <w:lvl w:ilvl="3" w:tplc="9022FB28" w:tentative="1">
      <w:start w:val="1"/>
      <w:numFmt w:val="bullet"/>
      <w:lvlText w:val=""/>
      <w:lvlJc w:val="left"/>
      <w:pPr>
        <w:tabs>
          <w:tab w:val="num" w:pos="2880"/>
        </w:tabs>
        <w:ind w:left="2880" w:hanging="360"/>
      </w:pPr>
      <w:rPr>
        <w:rFonts w:ascii="Wingdings" w:hAnsi="Wingdings" w:hint="default"/>
      </w:rPr>
    </w:lvl>
    <w:lvl w:ilvl="4" w:tplc="B2C2694A" w:tentative="1">
      <w:start w:val="1"/>
      <w:numFmt w:val="bullet"/>
      <w:lvlText w:val=""/>
      <w:lvlJc w:val="left"/>
      <w:pPr>
        <w:tabs>
          <w:tab w:val="num" w:pos="3600"/>
        </w:tabs>
        <w:ind w:left="3600" w:hanging="360"/>
      </w:pPr>
      <w:rPr>
        <w:rFonts w:ascii="Wingdings" w:hAnsi="Wingdings" w:hint="default"/>
      </w:rPr>
    </w:lvl>
    <w:lvl w:ilvl="5" w:tplc="9D1A7C50" w:tentative="1">
      <w:start w:val="1"/>
      <w:numFmt w:val="bullet"/>
      <w:lvlText w:val=""/>
      <w:lvlJc w:val="left"/>
      <w:pPr>
        <w:tabs>
          <w:tab w:val="num" w:pos="4320"/>
        </w:tabs>
        <w:ind w:left="4320" w:hanging="360"/>
      </w:pPr>
      <w:rPr>
        <w:rFonts w:ascii="Wingdings" w:hAnsi="Wingdings" w:hint="default"/>
      </w:rPr>
    </w:lvl>
    <w:lvl w:ilvl="6" w:tplc="652A6644" w:tentative="1">
      <w:start w:val="1"/>
      <w:numFmt w:val="bullet"/>
      <w:lvlText w:val=""/>
      <w:lvlJc w:val="left"/>
      <w:pPr>
        <w:tabs>
          <w:tab w:val="num" w:pos="5040"/>
        </w:tabs>
        <w:ind w:left="5040" w:hanging="360"/>
      </w:pPr>
      <w:rPr>
        <w:rFonts w:ascii="Wingdings" w:hAnsi="Wingdings" w:hint="default"/>
      </w:rPr>
    </w:lvl>
    <w:lvl w:ilvl="7" w:tplc="A136458A" w:tentative="1">
      <w:start w:val="1"/>
      <w:numFmt w:val="bullet"/>
      <w:lvlText w:val=""/>
      <w:lvlJc w:val="left"/>
      <w:pPr>
        <w:tabs>
          <w:tab w:val="num" w:pos="5760"/>
        </w:tabs>
        <w:ind w:left="5760" w:hanging="360"/>
      </w:pPr>
      <w:rPr>
        <w:rFonts w:ascii="Wingdings" w:hAnsi="Wingdings" w:hint="default"/>
      </w:rPr>
    </w:lvl>
    <w:lvl w:ilvl="8" w:tplc="154442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73F57"/>
    <w:multiLevelType w:val="hybridMultilevel"/>
    <w:tmpl w:val="7AFCA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A4E8A"/>
    <w:multiLevelType w:val="hybridMultilevel"/>
    <w:tmpl w:val="ABDE09D0"/>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C385296"/>
    <w:multiLevelType w:val="hybridMultilevel"/>
    <w:tmpl w:val="27147E6C"/>
    <w:lvl w:ilvl="0" w:tplc="226CD8D6">
      <w:start w:val="36"/>
      <w:numFmt w:val="decimal"/>
      <w:lvlText w:val="%1"/>
      <w:lvlJc w:val="left"/>
      <w:pPr>
        <w:ind w:left="1212" w:hanging="360"/>
      </w:p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4" w15:restartNumberingAfterBreak="0">
    <w:nsid w:val="4D661060"/>
    <w:multiLevelType w:val="multilevel"/>
    <w:tmpl w:val="C8EA5B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444ED5"/>
    <w:multiLevelType w:val="hybridMultilevel"/>
    <w:tmpl w:val="3060641E"/>
    <w:lvl w:ilvl="0" w:tplc="0A1AE61A">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EA53451"/>
    <w:multiLevelType w:val="hybridMultilevel"/>
    <w:tmpl w:val="925EA4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0D6480E"/>
    <w:multiLevelType w:val="hybridMultilevel"/>
    <w:tmpl w:val="2318A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D349E"/>
    <w:multiLevelType w:val="multilevel"/>
    <w:tmpl w:val="BFC69B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9462B"/>
    <w:multiLevelType w:val="hybridMultilevel"/>
    <w:tmpl w:val="4EB623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704E3FFC"/>
    <w:multiLevelType w:val="hybridMultilevel"/>
    <w:tmpl w:val="8658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D3CC0"/>
    <w:multiLevelType w:val="hybridMultilevel"/>
    <w:tmpl w:val="AD9005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7F106BB6"/>
    <w:multiLevelType w:val="hybridMultilevel"/>
    <w:tmpl w:val="8402D9C2"/>
    <w:lvl w:ilvl="0" w:tplc="553062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num>
  <w:num w:numId="6">
    <w:abstractNumId w:val="13"/>
  </w:num>
  <w:num w:numId="7">
    <w:abstractNumId w:val="16"/>
  </w:num>
  <w:num w:numId="8">
    <w:abstractNumId w:val="18"/>
  </w:num>
  <w:num w:numId="9">
    <w:abstractNumId w:val="4"/>
  </w:num>
  <w:num w:numId="10">
    <w:abstractNumId w:val="17"/>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1"/>
  </w:num>
  <w:num w:numId="16">
    <w:abstractNumId w:val="20"/>
  </w:num>
  <w:num w:numId="17">
    <w:abstractNumId w:val="15"/>
  </w:num>
  <w:num w:numId="18">
    <w:abstractNumId w:val="26"/>
  </w:num>
  <w:num w:numId="19">
    <w:abstractNumId w:val="29"/>
  </w:num>
  <w:num w:numId="20">
    <w:abstractNumId w:val="6"/>
  </w:num>
  <w:num w:numId="21">
    <w:abstractNumId w:val="32"/>
  </w:num>
  <w:num w:numId="22">
    <w:abstractNumId w:val="0"/>
  </w:num>
  <w:num w:numId="23">
    <w:abstractNumId w:val="21"/>
  </w:num>
  <w:num w:numId="24">
    <w:abstractNumId w:val="31"/>
  </w:num>
  <w:num w:numId="25">
    <w:abstractNumId w:val="14"/>
  </w:num>
  <w:num w:numId="26">
    <w:abstractNumId w:val="22"/>
  </w:num>
  <w:num w:numId="27">
    <w:abstractNumId w:val="10"/>
  </w:num>
  <w:num w:numId="28">
    <w:abstractNumId w:val="7"/>
  </w:num>
  <w:num w:numId="29">
    <w:abstractNumId w:val="2"/>
  </w:num>
  <w:num w:numId="30">
    <w:abstractNumId w:val="9"/>
  </w:num>
  <w:num w:numId="31">
    <w:abstractNumId w:val="5"/>
  </w:num>
  <w:num w:numId="32">
    <w:abstractNumId w:val="30"/>
  </w:num>
  <w:num w:numId="33">
    <w:abstractNumId w:val="12"/>
  </w:num>
  <w:num w:numId="3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1MDM2NTAyNjCyNDFT0lEKTi0uzszPAykwqQUAAhPhZywAAAA="/>
  </w:docVars>
  <w:rsids>
    <w:rsidRoot w:val="00037E1B"/>
    <w:rsid w:val="00000C31"/>
    <w:rsid w:val="00000ED1"/>
    <w:rsid w:val="000011CE"/>
    <w:rsid w:val="0000239E"/>
    <w:rsid w:val="00003BBB"/>
    <w:rsid w:val="00006D0E"/>
    <w:rsid w:val="00006E20"/>
    <w:rsid w:val="00011FEC"/>
    <w:rsid w:val="00014141"/>
    <w:rsid w:val="00014FBA"/>
    <w:rsid w:val="00015F8C"/>
    <w:rsid w:val="000171FA"/>
    <w:rsid w:val="00017BBF"/>
    <w:rsid w:val="00017ED6"/>
    <w:rsid w:val="0002069C"/>
    <w:rsid w:val="00020D20"/>
    <w:rsid w:val="00023525"/>
    <w:rsid w:val="000237F2"/>
    <w:rsid w:val="0002737A"/>
    <w:rsid w:val="00027BE8"/>
    <w:rsid w:val="000310B7"/>
    <w:rsid w:val="000312AF"/>
    <w:rsid w:val="00031328"/>
    <w:rsid w:val="00031C81"/>
    <w:rsid w:val="00032B16"/>
    <w:rsid w:val="00033551"/>
    <w:rsid w:val="00035934"/>
    <w:rsid w:val="0003725B"/>
    <w:rsid w:val="000372A0"/>
    <w:rsid w:val="000375BF"/>
    <w:rsid w:val="00037817"/>
    <w:rsid w:val="00037E1B"/>
    <w:rsid w:val="00040042"/>
    <w:rsid w:val="00040ECF"/>
    <w:rsid w:val="00040F86"/>
    <w:rsid w:val="0004191F"/>
    <w:rsid w:val="00041B28"/>
    <w:rsid w:val="000431B3"/>
    <w:rsid w:val="000448BD"/>
    <w:rsid w:val="000450DF"/>
    <w:rsid w:val="000456D4"/>
    <w:rsid w:val="000459E6"/>
    <w:rsid w:val="00045B4E"/>
    <w:rsid w:val="00046AFF"/>
    <w:rsid w:val="000507E6"/>
    <w:rsid w:val="00050949"/>
    <w:rsid w:val="0005176E"/>
    <w:rsid w:val="0005386F"/>
    <w:rsid w:val="00054056"/>
    <w:rsid w:val="00055D90"/>
    <w:rsid w:val="000562F3"/>
    <w:rsid w:val="00056C9A"/>
    <w:rsid w:val="00057278"/>
    <w:rsid w:val="00063207"/>
    <w:rsid w:val="00063FE1"/>
    <w:rsid w:val="00064026"/>
    <w:rsid w:val="000647AA"/>
    <w:rsid w:val="000654C7"/>
    <w:rsid w:val="00065CC4"/>
    <w:rsid w:val="00065F0D"/>
    <w:rsid w:val="00066C4F"/>
    <w:rsid w:val="0007248F"/>
    <w:rsid w:val="00072A40"/>
    <w:rsid w:val="000739A4"/>
    <w:rsid w:val="00073CBE"/>
    <w:rsid w:val="00074D94"/>
    <w:rsid w:val="000753DA"/>
    <w:rsid w:val="00075970"/>
    <w:rsid w:val="00075EA3"/>
    <w:rsid w:val="0007673E"/>
    <w:rsid w:val="00076EB4"/>
    <w:rsid w:val="00077293"/>
    <w:rsid w:val="00077397"/>
    <w:rsid w:val="000775E2"/>
    <w:rsid w:val="00080751"/>
    <w:rsid w:val="00080FC4"/>
    <w:rsid w:val="000836CD"/>
    <w:rsid w:val="000836EE"/>
    <w:rsid w:val="00086485"/>
    <w:rsid w:val="00086A29"/>
    <w:rsid w:val="00087585"/>
    <w:rsid w:val="00090C73"/>
    <w:rsid w:val="000912F9"/>
    <w:rsid w:val="00091701"/>
    <w:rsid w:val="000918E8"/>
    <w:rsid w:val="00092851"/>
    <w:rsid w:val="000929AB"/>
    <w:rsid w:val="000929DF"/>
    <w:rsid w:val="000932B7"/>
    <w:rsid w:val="00093B49"/>
    <w:rsid w:val="00094E20"/>
    <w:rsid w:val="000961A9"/>
    <w:rsid w:val="00096468"/>
    <w:rsid w:val="00096E49"/>
    <w:rsid w:val="000974DE"/>
    <w:rsid w:val="000A0FAE"/>
    <w:rsid w:val="000A151C"/>
    <w:rsid w:val="000A1750"/>
    <w:rsid w:val="000A1ED1"/>
    <w:rsid w:val="000A3104"/>
    <w:rsid w:val="000A78DB"/>
    <w:rsid w:val="000B1B86"/>
    <w:rsid w:val="000B2371"/>
    <w:rsid w:val="000B3191"/>
    <w:rsid w:val="000B7408"/>
    <w:rsid w:val="000B7F34"/>
    <w:rsid w:val="000C0485"/>
    <w:rsid w:val="000C0E82"/>
    <w:rsid w:val="000C30C0"/>
    <w:rsid w:val="000C4FDA"/>
    <w:rsid w:val="000C6707"/>
    <w:rsid w:val="000C6F79"/>
    <w:rsid w:val="000D2164"/>
    <w:rsid w:val="000D294C"/>
    <w:rsid w:val="000D4739"/>
    <w:rsid w:val="000D4F10"/>
    <w:rsid w:val="000D51E0"/>
    <w:rsid w:val="000D5267"/>
    <w:rsid w:val="000E0702"/>
    <w:rsid w:val="000E0D94"/>
    <w:rsid w:val="000E15B4"/>
    <w:rsid w:val="000E2180"/>
    <w:rsid w:val="000E2483"/>
    <w:rsid w:val="000E2554"/>
    <w:rsid w:val="000E3680"/>
    <w:rsid w:val="000E4956"/>
    <w:rsid w:val="000E5A1F"/>
    <w:rsid w:val="000E6014"/>
    <w:rsid w:val="000E6AAC"/>
    <w:rsid w:val="000E77B7"/>
    <w:rsid w:val="000F0C8B"/>
    <w:rsid w:val="000F0DD3"/>
    <w:rsid w:val="000F184A"/>
    <w:rsid w:val="000F1A52"/>
    <w:rsid w:val="000F1AEC"/>
    <w:rsid w:val="000F3859"/>
    <w:rsid w:val="000F4165"/>
    <w:rsid w:val="000F4B5F"/>
    <w:rsid w:val="000F4EA7"/>
    <w:rsid w:val="000F5D32"/>
    <w:rsid w:val="000F6FE3"/>
    <w:rsid w:val="000F7490"/>
    <w:rsid w:val="000F75D6"/>
    <w:rsid w:val="0010008B"/>
    <w:rsid w:val="0010027F"/>
    <w:rsid w:val="001020D3"/>
    <w:rsid w:val="001021D7"/>
    <w:rsid w:val="0010275A"/>
    <w:rsid w:val="00103063"/>
    <w:rsid w:val="001038C9"/>
    <w:rsid w:val="00103D0A"/>
    <w:rsid w:val="00107960"/>
    <w:rsid w:val="00111361"/>
    <w:rsid w:val="001122E0"/>
    <w:rsid w:val="00113166"/>
    <w:rsid w:val="00113566"/>
    <w:rsid w:val="001140B1"/>
    <w:rsid w:val="001144A3"/>
    <w:rsid w:val="00114A7B"/>
    <w:rsid w:val="001156BA"/>
    <w:rsid w:val="001229FD"/>
    <w:rsid w:val="00123173"/>
    <w:rsid w:val="00124028"/>
    <w:rsid w:val="0012436D"/>
    <w:rsid w:val="00127007"/>
    <w:rsid w:val="0012786B"/>
    <w:rsid w:val="0013085D"/>
    <w:rsid w:val="00130E32"/>
    <w:rsid w:val="001313FB"/>
    <w:rsid w:val="00131AF4"/>
    <w:rsid w:val="00132EF7"/>
    <w:rsid w:val="00133129"/>
    <w:rsid w:val="00133325"/>
    <w:rsid w:val="001336BD"/>
    <w:rsid w:val="001336C5"/>
    <w:rsid w:val="00134E92"/>
    <w:rsid w:val="001355A3"/>
    <w:rsid w:val="00140C82"/>
    <w:rsid w:val="001421BD"/>
    <w:rsid w:val="00142594"/>
    <w:rsid w:val="001433A2"/>
    <w:rsid w:val="00143938"/>
    <w:rsid w:val="0014393E"/>
    <w:rsid w:val="00144D2B"/>
    <w:rsid w:val="0014563F"/>
    <w:rsid w:val="00146282"/>
    <w:rsid w:val="00146ED8"/>
    <w:rsid w:val="00150086"/>
    <w:rsid w:val="00150A96"/>
    <w:rsid w:val="00151504"/>
    <w:rsid w:val="00151B3D"/>
    <w:rsid w:val="00152611"/>
    <w:rsid w:val="0015333F"/>
    <w:rsid w:val="00153359"/>
    <w:rsid w:val="001536A8"/>
    <w:rsid w:val="00153AA8"/>
    <w:rsid w:val="001548F1"/>
    <w:rsid w:val="00155D1A"/>
    <w:rsid w:val="00156E8C"/>
    <w:rsid w:val="00157048"/>
    <w:rsid w:val="00157905"/>
    <w:rsid w:val="00160CB8"/>
    <w:rsid w:val="00161C3D"/>
    <w:rsid w:val="00162769"/>
    <w:rsid w:val="00162BDE"/>
    <w:rsid w:val="00163211"/>
    <w:rsid w:val="00163894"/>
    <w:rsid w:val="00164C79"/>
    <w:rsid w:val="00165516"/>
    <w:rsid w:val="00165A5D"/>
    <w:rsid w:val="00166B4C"/>
    <w:rsid w:val="00171655"/>
    <w:rsid w:val="00172FD3"/>
    <w:rsid w:val="0017412F"/>
    <w:rsid w:val="00175C4D"/>
    <w:rsid w:val="00176C93"/>
    <w:rsid w:val="001770FA"/>
    <w:rsid w:val="0017776A"/>
    <w:rsid w:val="00177839"/>
    <w:rsid w:val="0018083E"/>
    <w:rsid w:val="00182B39"/>
    <w:rsid w:val="00185AFA"/>
    <w:rsid w:val="00185C00"/>
    <w:rsid w:val="001869C1"/>
    <w:rsid w:val="00186B73"/>
    <w:rsid w:val="001870E4"/>
    <w:rsid w:val="00187670"/>
    <w:rsid w:val="001878EC"/>
    <w:rsid w:val="001904B3"/>
    <w:rsid w:val="001910C2"/>
    <w:rsid w:val="00192C51"/>
    <w:rsid w:val="00193128"/>
    <w:rsid w:val="0019503D"/>
    <w:rsid w:val="00195CA7"/>
    <w:rsid w:val="0019604F"/>
    <w:rsid w:val="0019608F"/>
    <w:rsid w:val="0019709A"/>
    <w:rsid w:val="001976CF"/>
    <w:rsid w:val="001A2013"/>
    <w:rsid w:val="001A2804"/>
    <w:rsid w:val="001A3CEB"/>
    <w:rsid w:val="001A45A3"/>
    <w:rsid w:val="001A45CF"/>
    <w:rsid w:val="001A471C"/>
    <w:rsid w:val="001A4A59"/>
    <w:rsid w:val="001A4E48"/>
    <w:rsid w:val="001A6DB5"/>
    <w:rsid w:val="001A7B39"/>
    <w:rsid w:val="001B2E3E"/>
    <w:rsid w:val="001B3F57"/>
    <w:rsid w:val="001B4100"/>
    <w:rsid w:val="001B49C0"/>
    <w:rsid w:val="001B6331"/>
    <w:rsid w:val="001B6699"/>
    <w:rsid w:val="001B7AAA"/>
    <w:rsid w:val="001C04F1"/>
    <w:rsid w:val="001C0A1A"/>
    <w:rsid w:val="001C1051"/>
    <w:rsid w:val="001C1C88"/>
    <w:rsid w:val="001C2477"/>
    <w:rsid w:val="001C2509"/>
    <w:rsid w:val="001C25B3"/>
    <w:rsid w:val="001C3006"/>
    <w:rsid w:val="001C471D"/>
    <w:rsid w:val="001C611C"/>
    <w:rsid w:val="001C66D0"/>
    <w:rsid w:val="001C7AAA"/>
    <w:rsid w:val="001D0B78"/>
    <w:rsid w:val="001D17E9"/>
    <w:rsid w:val="001D2745"/>
    <w:rsid w:val="001D3D80"/>
    <w:rsid w:val="001E0C59"/>
    <w:rsid w:val="001E1F08"/>
    <w:rsid w:val="001E2D9B"/>
    <w:rsid w:val="001E385B"/>
    <w:rsid w:val="001E38CE"/>
    <w:rsid w:val="001E395E"/>
    <w:rsid w:val="001E4F35"/>
    <w:rsid w:val="001E6ED4"/>
    <w:rsid w:val="001E77B9"/>
    <w:rsid w:val="001E7A0F"/>
    <w:rsid w:val="001F0FB2"/>
    <w:rsid w:val="001F2FA8"/>
    <w:rsid w:val="001F5EC2"/>
    <w:rsid w:val="001F6141"/>
    <w:rsid w:val="001F631E"/>
    <w:rsid w:val="001F73BB"/>
    <w:rsid w:val="00200E6D"/>
    <w:rsid w:val="0020166C"/>
    <w:rsid w:val="00201759"/>
    <w:rsid w:val="00202C02"/>
    <w:rsid w:val="00202D94"/>
    <w:rsid w:val="00203F01"/>
    <w:rsid w:val="002040A5"/>
    <w:rsid w:val="00204205"/>
    <w:rsid w:val="00205E32"/>
    <w:rsid w:val="00206F78"/>
    <w:rsid w:val="00210574"/>
    <w:rsid w:val="00210826"/>
    <w:rsid w:val="00210E6B"/>
    <w:rsid w:val="00212AF1"/>
    <w:rsid w:val="0021686D"/>
    <w:rsid w:val="002179B8"/>
    <w:rsid w:val="00221017"/>
    <w:rsid w:val="0022339F"/>
    <w:rsid w:val="00224426"/>
    <w:rsid w:val="00224644"/>
    <w:rsid w:val="00224EC7"/>
    <w:rsid w:val="0022513D"/>
    <w:rsid w:val="002255BD"/>
    <w:rsid w:val="00225B6C"/>
    <w:rsid w:val="00230149"/>
    <w:rsid w:val="00231400"/>
    <w:rsid w:val="0023176B"/>
    <w:rsid w:val="00231C1B"/>
    <w:rsid w:val="00234380"/>
    <w:rsid w:val="00235741"/>
    <w:rsid w:val="002379BE"/>
    <w:rsid w:val="00241BB7"/>
    <w:rsid w:val="00242377"/>
    <w:rsid w:val="002432C8"/>
    <w:rsid w:val="00245D81"/>
    <w:rsid w:val="00246065"/>
    <w:rsid w:val="00247821"/>
    <w:rsid w:val="00247D04"/>
    <w:rsid w:val="00251FD5"/>
    <w:rsid w:val="002522AF"/>
    <w:rsid w:val="0025286B"/>
    <w:rsid w:val="0025414D"/>
    <w:rsid w:val="0025571A"/>
    <w:rsid w:val="002558C1"/>
    <w:rsid w:val="00255C65"/>
    <w:rsid w:val="00255C90"/>
    <w:rsid w:val="00256D49"/>
    <w:rsid w:val="00260658"/>
    <w:rsid w:val="002607D8"/>
    <w:rsid w:val="0026224F"/>
    <w:rsid w:val="00262679"/>
    <w:rsid w:val="002626DB"/>
    <w:rsid w:val="00262CAB"/>
    <w:rsid w:val="00263FAB"/>
    <w:rsid w:val="00264BA7"/>
    <w:rsid w:val="00265014"/>
    <w:rsid w:val="00266144"/>
    <w:rsid w:val="002703CC"/>
    <w:rsid w:val="002705C1"/>
    <w:rsid w:val="0027113E"/>
    <w:rsid w:val="002727FF"/>
    <w:rsid w:val="00273810"/>
    <w:rsid w:val="00273CAC"/>
    <w:rsid w:val="00274F97"/>
    <w:rsid w:val="00275EB6"/>
    <w:rsid w:val="002760D4"/>
    <w:rsid w:val="00276907"/>
    <w:rsid w:val="00276953"/>
    <w:rsid w:val="00276A63"/>
    <w:rsid w:val="002770DB"/>
    <w:rsid w:val="00277A2B"/>
    <w:rsid w:val="00280AF4"/>
    <w:rsid w:val="00280BCF"/>
    <w:rsid w:val="00281BE5"/>
    <w:rsid w:val="002821AF"/>
    <w:rsid w:val="00283EF6"/>
    <w:rsid w:val="00290153"/>
    <w:rsid w:val="00290E7A"/>
    <w:rsid w:val="0029104F"/>
    <w:rsid w:val="00291491"/>
    <w:rsid w:val="00291DE9"/>
    <w:rsid w:val="0029232E"/>
    <w:rsid w:val="00293331"/>
    <w:rsid w:val="00293AE1"/>
    <w:rsid w:val="0029412E"/>
    <w:rsid w:val="002949C3"/>
    <w:rsid w:val="00295312"/>
    <w:rsid w:val="00295DF5"/>
    <w:rsid w:val="00296172"/>
    <w:rsid w:val="002A05E5"/>
    <w:rsid w:val="002A0C75"/>
    <w:rsid w:val="002A14AC"/>
    <w:rsid w:val="002A161E"/>
    <w:rsid w:val="002A335B"/>
    <w:rsid w:val="002A4300"/>
    <w:rsid w:val="002A434E"/>
    <w:rsid w:val="002A4705"/>
    <w:rsid w:val="002A5F08"/>
    <w:rsid w:val="002A60DC"/>
    <w:rsid w:val="002A61D4"/>
    <w:rsid w:val="002A7271"/>
    <w:rsid w:val="002A7361"/>
    <w:rsid w:val="002A7809"/>
    <w:rsid w:val="002A7A4B"/>
    <w:rsid w:val="002B0819"/>
    <w:rsid w:val="002B14E6"/>
    <w:rsid w:val="002B1C36"/>
    <w:rsid w:val="002B31B5"/>
    <w:rsid w:val="002B4141"/>
    <w:rsid w:val="002B428C"/>
    <w:rsid w:val="002B4C90"/>
    <w:rsid w:val="002B50A9"/>
    <w:rsid w:val="002B5751"/>
    <w:rsid w:val="002B5FEC"/>
    <w:rsid w:val="002B6EDA"/>
    <w:rsid w:val="002B7700"/>
    <w:rsid w:val="002C0033"/>
    <w:rsid w:val="002C0496"/>
    <w:rsid w:val="002C0E56"/>
    <w:rsid w:val="002C25CD"/>
    <w:rsid w:val="002C3B27"/>
    <w:rsid w:val="002C3BD6"/>
    <w:rsid w:val="002C5A1D"/>
    <w:rsid w:val="002C6765"/>
    <w:rsid w:val="002C7205"/>
    <w:rsid w:val="002C7F39"/>
    <w:rsid w:val="002D0329"/>
    <w:rsid w:val="002D168E"/>
    <w:rsid w:val="002D3A62"/>
    <w:rsid w:val="002D3B67"/>
    <w:rsid w:val="002D4C2E"/>
    <w:rsid w:val="002D5320"/>
    <w:rsid w:val="002D5366"/>
    <w:rsid w:val="002D5492"/>
    <w:rsid w:val="002D5A79"/>
    <w:rsid w:val="002D748F"/>
    <w:rsid w:val="002D751C"/>
    <w:rsid w:val="002E0436"/>
    <w:rsid w:val="002E0631"/>
    <w:rsid w:val="002E0BE1"/>
    <w:rsid w:val="002E2318"/>
    <w:rsid w:val="002E2D40"/>
    <w:rsid w:val="002E5735"/>
    <w:rsid w:val="002E5832"/>
    <w:rsid w:val="002E7D0E"/>
    <w:rsid w:val="002E7E0A"/>
    <w:rsid w:val="002F0939"/>
    <w:rsid w:val="002F1391"/>
    <w:rsid w:val="002F141E"/>
    <w:rsid w:val="002F3409"/>
    <w:rsid w:val="002F61D6"/>
    <w:rsid w:val="002F76AA"/>
    <w:rsid w:val="00301151"/>
    <w:rsid w:val="00301BFC"/>
    <w:rsid w:val="00302C25"/>
    <w:rsid w:val="0030492A"/>
    <w:rsid w:val="003052D4"/>
    <w:rsid w:val="0030563B"/>
    <w:rsid w:val="0030584D"/>
    <w:rsid w:val="00306BA1"/>
    <w:rsid w:val="00310CC9"/>
    <w:rsid w:val="00310F8B"/>
    <w:rsid w:val="00311C79"/>
    <w:rsid w:val="00311DD4"/>
    <w:rsid w:val="00311E96"/>
    <w:rsid w:val="00313109"/>
    <w:rsid w:val="0031393D"/>
    <w:rsid w:val="00313AC3"/>
    <w:rsid w:val="003150C2"/>
    <w:rsid w:val="0031613C"/>
    <w:rsid w:val="0031623D"/>
    <w:rsid w:val="003168A7"/>
    <w:rsid w:val="00316ECF"/>
    <w:rsid w:val="00317409"/>
    <w:rsid w:val="003206ED"/>
    <w:rsid w:val="00320845"/>
    <w:rsid w:val="00320FA4"/>
    <w:rsid w:val="00321E09"/>
    <w:rsid w:val="00322946"/>
    <w:rsid w:val="00322E16"/>
    <w:rsid w:val="00323B0B"/>
    <w:rsid w:val="00323FE5"/>
    <w:rsid w:val="0032467A"/>
    <w:rsid w:val="00324CD1"/>
    <w:rsid w:val="00325C0A"/>
    <w:rsid w:val="0032618C"/>
    <w:rsid w:val="00326B4A"/>
    <w:rsid w:val="00326F40"/>
    <w:rsid w:val="003303A3"/>
    <w:rsid w:val="00330E9F"/>
    <w:rsid w:val="00332123"/>
    <w:rsid w:val="00332225"/>
    <w:rsid w:val="003335EC"/>
    <w:rsid w:val="003336C0"/>
    <w:rsid w:val="003347CB"/>
    <w:rsid w:val="00334CEA"/>
    <w:rsid w:val="00334E6D"/>
    <w:rsid w:val="00335A44"/>
    <w:rsid w:val="00335AFA"/>
    <w:rsid w:val="003360E0"/>
    <w:rsid w:val="00336AE9"/>
    <w:rsid w:val="0033703E"/>
    <w:rsid w:val="00340C65"/>
    <w:rsid w:val="003412E4"/>
    <w:rsid w:val="0034135C"/>
    <w:rsid w:val="00342928"/>
    <w:rsid w:val="00344AE0"/>
    <w:rsid w:val="0034517E"/>
    <w:rsid w:val="003451CE"/>
    <w:rsid w:val="00345AC5"/>
    <w:rsid w:val="0034667F"/>
    <w:rsid w:val="00346AB7"/>
    <w:rsid w:val="00351EFD"/>
    <w:rsid w:val="00352DC4"/>
    <w:rsid w:val="003542CA"/>
    <w:rsid w:val="003547CC"/>
    <w:rsid w:val="00356425"/>
    <w:rsid w:val="00356AD8"/>
    <w:rsid w:val="003578B6"/>
    <w:rsid w:val="00360102"/>
    <w:rsid w:val="00362320"/>
    <w:rsid w:val="003636C5"/>
    <w:rsid w:val="00365183"/>
    <w:rsid w:val="00365992"/>
    <w:rsid w:val="00367404"/>
    <w:rsid w:val="00370F06"/>
    <w:rsid w:val="0037115D"/>
    <w:rsid w:val="00372150"/>
    <w:rsid w:val="0037258B"/>
    <w:rsid w:val="00372D69"/>
    <w:rsid w:val="00373DE4"/>
    <w:rsid w:val="00374DA3"/>
    <w:rsid w:val="00376F8F"/>
    <w:rsid w:val="0038027A"/>
    <w:rsid w:val="00381AFB"/>
    <w:rsid w:val="00381F2E"/>
    <w:rsid w:val="0038281D"/>
    <w:rsid w:val="003837BD"/>
    <w:rsid w:val="00384274"/>
    <w:rsid w:val="0038451F"/>
    <w:rsid w:val="003854C8"/>
    <w:rsid w:val="00385724"/>
    <w:rsid w:val="00385A5E"/>
    <w:rsid w:val="00385D71"/>
    <w:rsid w:val="00385E90"/>
    <w:rsid w:val="003870E0"/>
    <w:rsid w:val="00387242"/>
    <w:rsid w:val="00387444"/>
    <w:rsid w:val="00387F4D"/>
    <w:rsid w:val="003909C6"/>
    <w:rsid w:val="00390EBF"/>
    <w:rsid w:val="00393106"/>
    <w:rsid w:val="00393B66"/>
    <w:rsid w:val="003945A0"/>
    <w:rsid w:val="003946FB"/>
    <w:rsid w:val="003952D6"/>
    <w:rsid w:val="003953E7"/>
    <w:rsid w:val="00395AF4"/>
    <w:rsid w:val="00395BB9"/>
    <w:rsid w:val="00395D17"/>
    <w:rsid w:val="00396103"/>
    <w:rsid w:val="00396C3E"/>
    <w:rsid w:val="003A2431"/>
    <w:rsid w:val="003A2C9E"/>
    <w:rsid w:val="003A2DC7"/>
    <w:rsid w:val="003A586E"/>
    <w:rsid w:val="003A7B84"/>
    <w:rsid w:val="003B04D9"/>
    <w:rsid w:val="003B09ED"/>
    <w:rsid w:val="003B1243"/>
    <w:rsid w:val="003B1295"/>
    <w:rsid w:val="003B12BB"/>
    <w:rsid w:val="003B1C83"/>
    <w:rsid w:val="003B274F"/>
    <w:rsid w:val="003B3C91"/>
    <w:rsid w:val="003B3D93"/>
    <w:rsid w:val="003B3F8A"/>
    <w:rsid w:val="003B4817"/>
    <w:rsid w:val="003B648F"/>
    <w:rsid w:val="003B64F9"/>
    <w:rsid w:val="003B68C4"/>
    <w:rsid w:val="003B7DB9"/>
    <w:rsid w:val="003C01DB"/>
    <w:rsid w:val="003C030C"/>
    <w:rsid w:val="003C0437"/>
    <w:rsid w:val="003C1AC0"/>
    <w:rsid w:val="003C1B88"/>
    <w:rsid w:val="003C1E58"/>
    <w:rsid w:val="003C1EAE"/>
    <w:rsid w:val="003C2584"/>
    <w:rsid w:val="003C2D69"/>
    <w:rsid w:val="003C3912"/>
    <w:rsid w:val="003C3EF6"/>
    <w:rsid w:val="003C486F"/>
    <w:rsid w:val="003C4EBB"/>
    <w:rsid w:val="003C6700"/>
    <w:rsid w:val="003C7717"/>
    <w:rsid w:val="003D06EB"/>
    <w:rsid w:val="003D1AE9"/>
    <w:rsid w:val="003D216B"/>
    <w:rsid w:val="003D3DD6"/>
    <w:rsid w:val="003D44D5"/>
    <w:rsid w:val="003D65ED"/>
    <w:rsid w:val="003E1218"/>
    <w:rsid w:val="003E3733"/>
    <w:rsid w:val="003E3E58"/>
    <w:rsid w:val="003E590B"/>
    <w:rsid w:val="003E7B2A"/>
    <w:rsid w:val="003E7ED8"/>
    <w:rsid w:val="003F0589"/>
    <w:rsid w:val="003F0AB3"/>
    <w:rsid w:val="003F0F9A"/>
    <w:rsid w:val="003F109E"/>
    <w:rsid w:val="003F15D0"/>
    <w:rsid w:val="003F3900"/>
    <w:rsid w:val="003F679D"/>
    <w:rsid w:val="003F6C54"/>
    <w:rsid w:val="00400999"/>
    <w:rsid w:val="00400E00"/>
    <w:rsid w:val="00401965"/>
    <w:rsid w:val="00401DDE"/>
    <w:rsid w:val="00402E02"/>
    <w:rsid w:val="004070DF"/>
    <w:rsid w:val="00407E4B"/>
    <w:rsid w:val="00407F8B"/>
    <w:rsid w:val="0041037B"/>
    <w:rsid w:val="00410387"/>
    <w:rsid w:val="0041142D"/>
    <w:rsid w:val="00411554"/>
    <w:rsid w:val="00411689"/>
    <w:rsid w:val="00411F34"/>
    <w:rsid w:val="00411F7E"/>
    <w:rsid w:val="0041207F"/>
    <w:rsid w:val="0041208E"/>
    <w:rsid w:val="00413C69"/>
    <w:rsid w:val="00413ED5"/>
    <w:rsid w:val="00414699"/>
    <w:rsid w:val="00415937"/>
    <w:rsid w:val="00416A86"/>
    <w:rsid w:val="00417B34"/>
    <w:rsid w:val="004203AE"/>
    <w:rsid w:val="004210B1"/>
    <w:rsid w:val="004228A0"/>
    <w:rsid w:val="00422951"/>
    <w:rsid w:val="004243FF"/>
    <w:rsid w:val="0042562B"/>
    <w:rsid w:val="00425DDF"/>
    <w:rsid w:val="00426578"/>
    <w:rsid w:val="004278C4"/>
    <w:rsid w:val="004306A1"/>
    <w:rsid w:val="004320B8"/>
    <w:rsid w:val="004328BE"/>
    <w:rsid w:val="004331E7"/>
    <w:rsid w:val="004339C2"/>
    <w:rsid w:val="00434977"/>
    <w:rsid w:val="00434ACB"/>
    <w:rsid w:val="00434C2A"/>
    <w:rsid w:val="00435BA6"/>
    <w:rsid w:val="00436153"/>
    <w:rsid w:val="0044024C"/>
    <w:rsid w:val="004404E1"/>
    <w:rsid w:val="00440A00"/>
    <w:rsid w:val="00442AC5"/>
    <w:rsid w:val="004433AA"/>
    <w:rsid w:val="00443AEB"/>
    <w:rsid w:val="00444745"/>
    <w:rsid w:val="0044499D"/>
    <w:rsid w:val="004451BD"/>
    <w:rsid w:val="00445FEF"/>
    <w:rsid w:val="00446D6C"/>
    <w:rsid w:val="0044718C"/>
    <w:rsid w:val="00447951"/>
    <w:rsid w:val="004508F9"/>
    <w:rsid w:val="00451C83"/>
    <w:rsid w:val="00453EBF"/>
    <w:rsid w:val="0045543D"/>
    <w:rsid w:val="00456DDC"/>
    <w:rsid w:val="00457918"/>
    <w:rsid w:val="0046013D"/>
    <w:rsid w:val="0046020C"/>
    <w:rsid w:val="00460607"/>
    <w:rsid w:val="00460F8A"/>
    <w:rsid w:val="00461970"/>
    <w:rsid w:val="00462938"/>
    <w:rsid w:val="00462CB6"/>
    <w:rsid w:val="004631B7"/>
    <w:rsid w:val="004633BE"/>
    <w:rsid w:val="00463F47"/>
    <w:rsid w:val="00467196"/>
    <w:rsid w:val="004671F8"/>
    <w:rsid w:val="00467F6C"/>
    <w:rsid w:val="004708C5"/>
    <w:rsid w:val="00470E74"/>
    <w:rsid w:val="0047220D"/>
    <w:rsid w:val="004723B0"/>
    <w:rsid w:val="00472A83"/>
    <w:rsid w:val="00473139"/>
    <w:rsid w:val="0047328B"/>
    <w:rsid w:val="00476B50"/>
    <w:rsid w:val="004771F4"/>
    <w:rsid w:val="0048215A"/>
    <w:rsid w:val="004824C9"/>
    <w:rsid w:val="00482C31"/>
    <w:rsid w:val="00482D01"/>
    <w:rsid w:val="004831F3"/>
    <w:rsid w:val="004832B3"/>
    <w:rsid w:val="0048443F"/>
    <w:rsid w:val="004844D4"/>
    <w:rsid w:val="00484BB1"/>
    <w:rsid w:val="00487CA0"/>
    <w:rsid w:val="00487CBD"/>
    <w:rsid w:val="004913D1"/>
    <w:rsid w:val="0049240D"/>
    <w:rsid w:val="00493337"/>
    <w:rsid w:val="00494566"/>
    <w:rsid w:val="0049490C"/>
    <w:rsid w:val="00495E0D"/>
    <w:rsid w:val="004963D4"/>
    <w:rsid w:val="0049641E"/>
    <w:rsid w:val="00497C64"/>
    <w:rsid w:val="004A299E"/>
    <w:rsid w:val="004A4B20"/>
    <w:rsid w:val="004A5080"/>
    <w:rsid w:val="004A5207"/>
    <w:rsid w:val="004A5CBE"/>
    <w:rsid w:val="004A5D5E"/>
    <w:rsid w:val="004A5D9B"/>
    <w:rsid w:val="004B0389"/>
    <w:rsid w:val="004B0A94"/>
    <w:rsid w:val="004B1865"/>
    <w:rsid w:val="004B1FE6"/>
    <w:rsid w:val="004B2A2A"/>
    <w:rsid w:val="004B2B92"/>
    <w:rsid w:val="004B3BF6"/>
    <w:rsid w:val="004B4F0E"/>
    <w:rsid w:val="004B50EE"/>
    <w:rsid w:val="004B5F58"/>
    <w:rsid w:val="004C03CC"/>
    <w:rsid w:val="004C11C4"/>
    <w:rsid w:val="004C33EC"/>
    <w:rsid w:val="004C4319"/>
    <w:rsid w:val="004C55A1"/>
    <w:rsid w:val="004C6A9D"/>
    <w:rsid w:val="004C7819"/>
    <w:rsid w:val="004C78C3"/>
    <w:rsid w:val="004C7FF1"/>
    <w:rsid w:val="004D15E9"/>
    <w:rsid w:val="004D1B77"/>
    <w:rsid w:val="004D2B5D"/>
    <w:rsid w:val="004D34CE"/>
    <w:rsid w:val="004D3F9A"/>
    <w:rsid w:val="004D43CF"/>
    <w:rsid w:val="004D5015"/>
    <w:rsid w:val="004D601A"/>
    <w:rsid w:val="004D6F04"/>
    <w:rsid w:val="004D7BB2"/>
    <w:rsid w:val="004D7E2A"/>
    <w:rsid w:val="004E093F"/>
    <w:rsid w:val="004E0B9C"/>
    <w:rsid w:val="004E10B1"/>
    <w:rsid w:val="004E22B0"/>
    <w:rsid w:val="004E424A"/>
    <w:rsid w:val="004E556A"/>
    <w:rsid w:val="004E607F"/>
    <w:rsid w:val="004E6658"/>
    <w:rsid w:val="004E67DC"/>
    <w:rsid w:val="004E7886"/>
    <w:rsid w:val="004F2779"/>
    <w:rsid w:val="004F28E6"/>
    <w:rsid w:val="004F2A06"/>
    <w:rsid w:val="004F32AB"/>
    <w:rsid w:val="004F3A21"/>
    <w:rsid w:val="004F6B55"/>
    <w:rsid w:val="005003BF"/>
    <w:rsid w:val="005008E7"/>
    <w:rsid w:val="00500F87"/>
    <w:rsid w:val="005010CD"/>
    <w:rsid w:val="00501455"/>
    <w:rsid w:val="00502FE6"/>
    <w:rsid w:val="0050489A"/>
    <w:rsid w:val="00504E57"/>
    <w:rsid w:val="0050567B"/>
    <w:rsid w:val="00505791"/>
    <w:rsid w:val="005057EB"/>
    <w:rsid w:val="00505943"/>
    <w:rsid w:val="005061AF"/>
    <w:rsid w:val="0050634A"/>
    <w:rsid w:val="0050657E"/>
    <w:rsid w:val="005069BE"/>
    <w:rsid w:val="005078C1"/>
    <w:rsid w:val="00507F69"/>
    <w:rsid w:val="0051031E"/>
    <w:rsid w:val="00510A0F"/>
    <w:rsid w:val="005128D2"/>
    <w:rsid w:val="0051310A"/>
    <w:rsid w:val="00514D1B"/>
    <w:rsid w:val="005158AE"/>
    <w:rsid w:val="005159AA"/>
    <w:rsid w:val="00515FCD"/>
    <w:rsid w:val="005160B4"/>
    <w:rsid w:val="0051723E"/>
    <w:rsid w:val="00517470"/>
    <w:rsid w:val="00517F4A"/>
    <w:rsid w:val="005211B6"/>
    <w:rsid w:val="005214CD"/>
    <w:rsid w:val="005228B4"/>
    <w:rsid w:val="00522C86"/>
    <w:rsid w:val="00523250"/>
    <w:rsid w:val="00524086"/>
    <w:rsid w:val="005242A1"/>
    <w:rsid w:val="005250EA"/>
    <w:rsid w:val="00525DC3"/>
    <w:rsid w:val="00526096"/>
    <w:rsid w:val="00526851"/>
    <w:rsid w:val="00526A26"/>
    <w:rsid w:val="00527D92"/>
    <w:rsid w:val="005300FF"/>
    <w:rsid w:val="00530588"/>
    <w:rsid w:val="00532A8F"/>
    <w:rsid w:val="00532C69"/>
    <w:rsid w:val="00532D10"/>
    <w:rsid w:val="005331CD"/>
    <w:rsid w:val="00534176"/>
    <w:rsid w:val="005344C0"/>
    <w:rsid w:val="0053582D"/>
    <w:rsid w:val="0053641C"/>
    <w:rsid w:val="00536DBC"/>
    <w:rsid w:val="005373FE"/>
    <w:rsid w:val="005402FF"/>
    <w:rsid w:val="00540C77"/>
    <w:rsid w:val="00540E24"/>
    <w:rsid w:val="00541223"/>
    <w:rsid w:val="00542C0B"/>
    <w:rsid w:val="005437B7"/>
    <w:rsid w:val="005439F6"/>
    <w:rsid w:val="00544B2D"/>
    <w:rsid w:val="00546280"/>
    <w:rsid w:val="00546FD6"/>
    <w:rsid w:val="00547A41"/>
    <w:rsid w:val="00550848"/>
    <w:rsid w:val="00551DE2"/>
    <w:rsid w:val="005529DB"/>
    <w:rsid w:val="0055347E"/>
    <w:rsid w:val="00553B48"/>
    <w:rsid w:val="00554F2D"/>
    <w:rsid w:val="0055600B"/>
    <w:rsid w:val="0055611A"/>
    <w:rsid w:val="00556BAA"/>
    <w:rsid w:val="00557354"/>
    <w:rsid w:val="00557537"/>
    <w:rsid w:val="0055753B"/>
    <w:rsid w:val="0056241E"/>
    <w:rsid w:val="00562A75"/>
    <w:rsid w:val="00563C87"/>
    <w:rsid w:val="00563D18"/>
    <w:rsid w:val="00566E76"/>
    <w:rsid w:val="00567899"/>
    <w:rsid w:val="00567DC1"/>
    <w:rsid w:val="005702B6"/>
    <w:rsid w:val="00570D5A"/>
    <w:rsid w:val="0057184B"/>
    <w:rsid w:val="00573F5A"/>
    <w:rsid w:val="00574969"/>
    <w:rsid w:val="005756C4"/>
    <w:rsid w:val="00575D32"/>
    <w:rsid w:val="00575DF5"/>
    <w:rsid w:val="00576379"/>
    <w:rsid w:val="00580B21"/>
    <w:rsid w:val="005819C9"/>
    <w:rsid w:val="00581CC6"/>
    <w:rsid w:val="00583751"/>
    <w:rsid w:val="005838C1"/>
    <w:rsid w:val="00583BEB"/>
    <w:rsid w:val="00583EC2"/>
    <w:rsid w:val="00583FF2"/>
    <w:rsid w:val="0058509F"/>
    <w:rsid w:val="0058739C"/>
    <w:rsid w:val="0059273D"/>
    <w:rsid w:val="0059361A"/>
    <w:rsid w:val="00596618"/>
    <w:rsid w:val="00596E17"/>
    <w:rsid w:val="00597104"/>
    <w:rsid w:val="005A08AA"/>
    <w:rsid w:val="005A08C3"/>
    <w:rsid w:val="005A0AE8"/>
    <w:rsid w:val="005A0CE4"/>
    <w:rsid w:val="005A1629"/>
    <w:rsid w:val="005A1D15"/>
    <w:rsid w:val="005A207C"/>
    <w:rsid w:val="005A23FF"/>
    <w:rsid w:val="005A4F06"/>
    <w:rsid w:val="005A5BD6"/>
    <w:rsid w:val="005A6402"/>
    <w:rsid w:val="005A7D2A"/>
    <w:rsid w:val="005B06BC"/>
    <w:rsid w:val="005B0A86"/>
    <w:rsid w:val="005B1EBC"/>
    <w:rsid w:val="005B2CFE"/>
    <w:rsid w:val="005B34D6"/>
    <w:rsid w:val="005B3587"/>
    <w:rsid w:val="005B36A8"/>
    <w:rsid w:val="005B381D"/>
    <w:rsid w:val="005B4955"/>
    <w:rsid w:val="005B57E1"/>
    <w:rsid w:val="005B6962"/>
    <w:rsid w:val="005B6D95"/>
    <w:rsid w:val="005C125A"/>
    <w:rsid w:val="005C2A4A"/>
    <w:rsid w:val="005C2BE4"/>
    <w:rsid w:val="005C31EB"/>
    <w:rsid w:val="005C39FA"/>
    <w:rsid w:val="005C3ECF"/>
    <w:rsid w:val="005C420B"/>
    <w:rsid w:val="005C4314"/>
    <w:rsid w:val="005C4F54"/>
    <w:rsid w:val="005C6540"/>
    <w:rsid w:val="005D14C6"/>
    <w:rsid w:val="005D199F"/>
    <w:rsid w:val="005D1A9D"/>
    <w:rsid w:val="005D1DDF"/>
    <w:rsid w:val="005D32C7"/>
    <w:rsid w:val="005D45E0"/>
    <w:rsid w:val="005D553A"/>
    <w:rsid w:val="005D695A"/>
    <w:rsid w:val="005D6A08"/>
    <w:rsid w:val="005D6F14"/>
    <w:rsid w:val="005E06AE"/>
    <w:rsid w:val="005E1049"/>
    <w:rsid w:val="005E15A1"/>
    <w:rsid w:val="005E1E5B"/>
    <w:rsid w:val="005E1EF6"/>
    <w:rsid w:val="005E2082"/>
    <w:rsid w:val="005E30ED"/>
    <w:rsid w:val="005E3F3A"/>
    <w:rsid w:val="005E4B2D"/>
    <w:rsid w:val="005E4C69"/>
    <w:rsid w:val="005E58A5"/>
    <w:rsid w:val="005E5CED"/>
    <w:rsid w:val="005E6651"/>
    <w:rsid w:val="005E67FB"/>
    <w:rsid w:val="005E6D28"/>
    <w:rsid w:val="005E7AE7"/>
    <w:rsid w:val="005E7D7C"/>
    <w:rsid w:val="005F1C5D"/>
    <w:rsid w:val="005F1E32"/>
    <w:rsid w:val="005F30CE"/>
    <w:rsid w:val="005F43F5"/>
    <w:rsid w:val="005F4A48"/>
    <w:rsid w:val="005F5ECC"/>
    <w:rsid w:val="005F6A96"/>
    <w:rsid w:val="005F6E13"/>
    <w:rsid w:val="00600FD4"/>
    <w:rsid w:val="0060286F"/>
    <w:rsid w:val="00603C27"/>
    <w:rsid w:val="0060467F"/>
    <w:rsid w:val="00604CA0"/>
    <w:rsid w:val="0060502D"/>
    <w:rsid w:val="0060528F"/>
    <w:rsid w:val="00605ADC"/>
    <w:rsid w:val="00606F1D"/>
    <w:rsid w:val="00611B35"/>
    <w:rsid w:val="00613A4A"/>
    <w:rsid w:val="00616A7C"/>
    <w:rsid w:val="00616ACA"/>
    <w:rsid w:val="00620B51"/>
    <w:rsid w:val="006233CE"/>
    <w:rsid w:val="00623A66"/>
    <w:rsid w:val="0062590C"/>
    <w:rsid w:val="00625E3C"/>
    <w:rsid w:val="00626314"/>
    <w:rsid w:val="006265D7"/>
    <w:rsid w:val="00626ACB"/>
    <w:rsid w:val="006273BE"/>
    <w:rsid w:val="00630621"/>
    <w:rsid w:val="00631E22"/>
    <w:rsid w:val="00632BC4"/>
    <w:rsid w:val="00632D84"/>
    <w:rsid w:val="00632F73"/>
    <w:rsid w:val="006338FE"/>
    <w:rsid w:val="00634549"/>
    <w:rsid w:val="006345F8"/>
    <w:rsid w:val="006348E2"/>
    <w:rsid w:val="006357DB"/>
    <w:rsid w:val="006359EC"/>
    <w:rsid w:val="00635F53"/>
    <w:rsid w:val="0063646A"/>
    <w:rsid w:val="0063726F"/>
    <w:rsid w:val="00637305"/>
    <w:rsid w:val="0064077B"/>
    <w:rsid w:val="00641038"/>
    <w:rsid w:val="00641A01"/>
    <w:rsid w:val="00645141"/>
    <w:rsid w:val="006455A4"/>
    <w:rsid w:val="006466BB"/>
    <w:rsid w:val="00647D91"/>
    <w:rsid w:val="0065054F"/>
    <w:rsid w:val="0065064C"/>
    <w:rsid w:val="00651BA4"/>
    <w:rsid w:val="00654CFC"/>
    <w:rsid w:val="00654EF7"/>
    <w:rsid w:val="00661931"/>
    <w:rsid w:val="00662D4E"/>
    <w:rsid w:val="006630CC"/>
    <w:rsid w:val="006637CD"/>
    <w:rsid w:val="006660BC"/>
    <w:rsid w:val="00667711"/>
    <w:rsid w:val="00667802"/>
    <w:rsid w:val="00667F07"/>
    <w:rsid w:val="00670019"/>
    <w:rsid w:val="00671518"/>
    <w:rsid w:val="006715D9"/>
    <w:rsid w:val="00672443"/>
    <w:rsid w:val="0067288D"/>
    <w:rsid w:val="00674070"/>
    <w:rsid w:val="006759C2"/>
    <w:rsid w:val="006812E6"/>
    <w:rsid w:val="0068178D"/>
    <w:rsid w:val="00682218"/>
    <w:rsid w:val="00683B7F"/>
    <w:rsid w:val="00683BE2"/>
    <w:rsid w:val="00683CBB"/>
    <w:rsid w:val="006843CC"/>
    <w:rsid w:val="0068571A"/>
    <w:rsid w:val="006857DB"/>
    <w:rsid w:val="00685812"/>
    <w:rsid w:val="006865CA"/>
    <w:rsid w:val="006873D5"/>
    <w:rsid w:val="0068781F"/>
    <w:rsid w:val="00690738"/>
    <w:rsid w:val="00691654"/>
    <w:rsid w:val="006922BC"/>
    <w:rsid w:val="006926E5"/>
    <w:rsid w:val="00692B4D"/>
    <w:rsid w:val="00692CB1"/>
    <w:rsid w:val="00693BB4"/>
    <w:rsid w:val="00694816"/>
    <w:rsid w:val="0069525D"/>
    <w:rsid w:val="00695517"/>
    <w:rsid w:val="0069581A"/>
    <w:rsid w:val="00697392"/>
    <w:rsid w:val="0069756C"/>
    <w:rsid w:val="00697ADF"/>
    <w:rsid w:val="00697E07"/>
    <w:rsid w:val="006A00B6"/>
    <w:rsid w:val="006A1E39"/>
    <w:rsid w:val="006A4A3C"/>
    <w:rsid w:val="006A595E"/>
    <w:rsid w:val="006A5D3C"/>
    <w:rsid w:val="006A66E8"/>
    <w:rsid w:val="006A7E4E"/>
    <w:rsid w:val="006B0220"/>
    <w:rsid w:val="006B0395"/>
    <w:rsid w:val="006B03F6"/>
    <w:rsid w:val="006B1DD0"/>
    <w:rsid w:val="006B1DFF"/>
    <w:rsid w:val="006B2BAB"/>
    <w:rsid w:val="006B3203"/>
    <w:rsid w:val="006B486A"/>
    <w:rsid w:val="006B5918"/>
    <w:rsid w:val="006B6152"/>
    <w:rsid w:val="006B622C"/>
    <w:rsid w:val="006B6C98"/>
    <w:rsid w:val="006B7DA7"/>
    <w:rsid w:val="006B7F99"/>
    <w:rsid w:val="006C06F7"/>
    <w:rsid w:val="006C0874"/>
    <w:rsid w:val="006C17A0"/>
    <w:rsid w:val="006C1E5C"/>
    <w:rsid w:val="006C4543"/>
    <w:rsid w:val="006C7FD2"/>
    <w:rsid w:val="006D05B9"/>
    <w:rsid w:val="006D0AC3"/>
    <w:rsid w:val="006D1CAE"/>
    <w:rsid w:val="006D213A"/>
    <w:rsid w:val="006D62F2"/>
    <w:rsid w:val="006D7641"/>
    <w:rsid w:val="006E050E"/>
    <w:rsid w:val="006E1B6D"/>
    <w:rsid w:val="006E2360"/>
    <w:rsid w:val="006E2E68"/>
    <w:rsid w:val="006E4A9B"/>
    <w:rsid w:val="006E5525"/>
    <w:rsid w:val="006E62D7"/>
    <w:rsid w:val="006E6502"/>
    <w:rsid w:val="006E680B"/>
    <w:rsid w:val="006E6962"/>
    <w:rsid w:val="006E7B81"/>
    <w:rsid w:val="006F0FDD"/>
    <w:rsid w:val="006F2FB4"/>
    <w:rsid w:val="006F405B"/>
    <w:rsid w:val="006F5871"/>
    <w:rsid w:val="006F58AD"/>
    <w:rsid w:val="006F6B72"/>
    <w:rsid w:val="007018AB"/>
    <w:rsid w:val="00703117"/>
    <w:rsid w:val="007068E0"/>
    <w:rsid w:val="00707220"/>
    <w:rsid w:val="00707479"/>
    <w:rsid w:val="00707EAC"/>
    <w:rsid w:val="00710FA1"/>
    <w:rsid w:val="00713358"/>
    <w:rsid w:val="00713E72"/>
    <w:rsid w:val="007144B0"/>
    <w:rsid w:val="00714E3A"/>
    <w:rsid w:val="007156E7"/>
    <w:rsid w:val="00716B83"/>
    <w:rsid w:val="0072011A"/>
    <w:rsid w:val="00720433"/>
    <w:rsid w:val="007214D5"/>
    <w:rsid w:val="007216ED"/>
    <w:rsid w:val="0072188B"/>
    <w:rsid w:val="00721AC6"/>
    <w:rsid w:val="007223E1"/>
    <w:rsid w:val="00722EB6"/>
    <w:rsid w:val="00722F5B"/>
    <w:rsid w:val="0072339D"/>
    <w:rsid w:val="00723425"/>
    <w:rsid w:val="0072345E"/>
    <w:rsid w:val="007238B2"/>
    <w:rsid w:val="00723E68"/>
    <w:rsid w:val="007240BF"/>
    <w:rsid w:val="0072422E"/>
    <w:rsid w:val="00724CED"/>
    <w:rsid w:val="00725D78"/>
    <w:rsid w:val="00725EB7"/>
    <w:rsid w:val="00725FE0"/>
    <w:rsid w:val="00726D8E"/>
    <w:rsid w:val="00727180"/>
    <w:rsid w:val="0073046C"/>
    <w:rsid w:val="0073323F"/>
    <w:rsid w:val="00733D59"/>
    <w:rsid w:val="00734E5F"/>
    <w:rsid w:val="0073743F"/>
    <w:rsid w:val="0074013D"/>
    <w:rsid w:val="00740E84"/>
    <w:rsid w:val="00741544"/>
    <w:rsid w:val="007415B6"/>
    <w:rsid w:val="00741C62"/>
    <w:rsid w:val="00742505"/>
    <w:rsid w:val="00743242"/>
    <w:rsid w:val="007433A7"/>
    <w:rsid w:val="00743830"/>
    <w:rsid w:val="007438FF"/>
    <w:rsid w:val="007445F7"/>
    <w:rsid w:val="00744786"/>
    <w:rsid w:val="0074605B"/>
    <w:rsid w:val="00746509"/>
    <w:rsid w:val="00746BFA"/>
    <w:rsid w:val="007507CA"/>
    <w:rsid w:val="007512AF"/>
    <w:rsid w:val="00751F34"/>
    <w:rsid w:val="00752005"/>
    <w:rsid w:val="00753505"/>
    <w:rsid w:val="00753D23"/>
    <w:rsid w:val="00754704"/>
    <w:rsid w:val="00754DA1"/>
    <w:rsid w:val="00756868"/>
    <w:rsid w:val="00756920"/>
    <w:rsid w:val="00756E1D"/>
    <w:rsid w:val="00757478"/>
    <w:rsid w:val="00757879"/>
    <w:rsid w:val="007609B2"/>
    <w:rsid w:val="00762CB2"/>
    <w:rsid w:val="00762E0F"/>
    <w:rsid w:val="0076392B"/>
    <w:rsid w:val="00764402"/>
    <w:rsid w:val="00764A03"/>
    <w:rsid w:val="00764B57"/>
    <w:rsid w:val="00764D43"/>
    <w:rsid w:val="0076536F"/>
    <w:rsid w:val="00765BF1"/>
    <w:rsid w:val="00766728"/>
    <w:rsid w:val="00770AFB"/>
    <w:rsid w:val="00770B6D"/>
    <w:rsid w:val="00770E48"/>
    <w:rsid w:val="007716F1"/>
    <w:rsid w:val="00772249"/>
    <w:rsid w:val="0077269E"/>
    <w:rsid w:val="007728B6"/>
    <w:rsid w:val="0077322A"/>
    <w:rsid w:val="007732C8"/>
    <w:rsid w:val="0077452B"/>
    <w:rsid w:val="0077554D"/>
    <w:rsid w:val="00775719"/>
    <w:rsid w:val="0077591F"/>
    <w:rsid w:val="00775982"/>
    <w:rsid w:val="00775E0B"/>
    <w:rsid w:val="00777278"/>
    <w:rsid w:val="00777AEC"/>
    <w:rsid w:val="007805EC"/>
    <w:rsid w:val="00782195"/>
    <w:rsid w:val="0078247C"/>
    <w:rsid w:val="0078330D"/>
    <w:rsid w:val="00783DA4"/>
    <w:rsid w:val="00783DCB"/>
    <w:rsid w:val="00784D1D"/>
    <w:rsid w:val="007863A5"/>
    <w:rsid w:val="00786E45"/>
    <w:rsid w:val="007905A2"/>
    <w:rsid w:val="00791BF9"/>
    <w:rsid w:val="00792C2A"/>
    <w:rsid w:val="007942AF"/>
    <w:rsid w:val="00795010"/>
    <w:rsid w:val="00796157"/>
    <w:rsid w:val="007969F6"/>
    <w:rsid w:val="00796BBF"/>
    <w:rsid w:val="00797DCB"/>
    <w:rsid w:val="007A0016"/>
    <w:rsid w:val="007A0479"/>
    <w:rsid w:val="007A0BB7"/>
    <w:rsid w:val="007A0E82"/>
    <w:rsid w:val="007A4701"/>
    <w:rsid w:val="007A4749"/>
    <w:rsid w:val="007A499D"/>
    <w:rsid w:val="007A4F1A"/>
    <w:rsid w:val="007A6501"/>
    <w:rsid w:val="007B065A"/>
    <w:rsid w:val="007B102D"/>
    <w:rsid w:val="007B1801"/>
    <w:rsid w:val="007B2A5F"/>
    <w:rsid w:val="007B368C"/>
    <w:rsid w:val="007B4990"/>
    <w:rsid w:val="007B653D"/>
    <w:rsid w:val="007B68FF"/>
    <w:rsid w:val="007B6C7D"/>
    <w:rsid w:val="007B725C"/>
    <w:rsid w:val="007C010E"/>
    <w:rsid w:val="007C03F1"/>
    <w:rsid w:val="007C1E60"/>
    <w:rsid w:val="007C2EA8"/>
    <w:rsid w:val="007C3349"/>
    <w:rsid w:val="007C62D3"/>
    <w:rsid w:val="007C6F2B"/>
    <w:rsid w:val="007D5195"/>
    <w:rsid w:val="007D591A"/>
    <w:rsid w:val="007D596F"/>
    <w:rsid w:val="007D6AD1"/>
    <w:rsid w:val="007D70D6"/>
    <w:rsid w:val="007E0E72"/>
    <w:rsid w:val="007E3436"/>
    <w:rsid w:val="007E65E1"/>
    <w:rsid w:val="007E732D"/>
    <w:rsid w:val="007E74E9"/>
    <w:rsid w:val="007E7CE6"/>
    <w:rsid w:val="007F259F"/>
    <w:rsid w:val="007F297C"/>
    <w:rsid w:val="007F3383"/>
    <w:rsid w:val="007F3449"/>
    <w:rsid w:val="007F3C08"/>
    <w:rsid w:val="007F463F"/>
    <w:rsid w:val="007F5619"/>
    <w:rsid w:val="007F7003"/>
    <w:rsid w:val="00800590"/>
    <w:rsid w:val="00800691"/>
    <w:rsid w:val="00801BC8"/>
    <w:rsid w:val="00802F06"/>
    <w:rsid w:val="00803438"/>
    <w:rsid w:val="00803C8B"/>
    <w:rsid w:val="0080489C"/>
    <w:rsid w:val="0080534B"/>
    <w:rsid w:val="00805BB6"/>
    <w:rsid w:val="00806D83"/>
    <w:rsid w:val="0080712D"/>
    <w:rsid w:val="0080774D"/>
    <w:rsid w:val="008108BE"/>
    <w:rsid w:val="008108FD"/>
    <w:rsid w:val="008117AB"/>
    <w:rsid w:val="0081270A"/>
    <w:rsid w:val="00812D20"/>
    <w:rsid w:val="00812E9C"/>
    <w:rsid w:val="00814AF9"/>
    <w:rsid w:val="00815843"/>
    <w:rsid w:val="00815A2F"/>
    <w:rsid w:val="008170D7"/>
    <w:rsid w:val="00817400"/>
    <w:rsid w:val="00820FE5"/>
    <w:rsid w:val="00821955"/>
    <w:rsid w:val="00822D67"/>
    <w:rsid w:val="00822E8C"/>
    <w:rsid w:val="008239BB"/>
    <w:rsid w:val="00825678"/>
    <w:rsid w:val="008258D7"/>
    <w:rsid w:val="00825C62"/>
    <w:rsid w:val="00825F57"/>
    <w:rsid w:val="00826490"/>
    <w:rsid w:val="00826DC0"/>
    <w:rsid w:val="0083094B"/>
    <w:rsid w:val="00830AE4"/>
    <w:rsid w:val="00830CC9"/>
    <w:rsid w:val="00831152"/>
    <w:rsid w:val="00831685"/>
    <w:rsid w:val="008317C7"/>
    <w:rsid w:val="00832AAF"/>
    <w:rsid w:val="00832B17"/>
    <w:rsid w:val="00833C0F"/>
    <w:rsid w:val="00835672"/>
    <w:rsid w:val="00836287"/>
    <w:rsid w:val="00836E7F"/>
    <w:rsid w:val="00837052"/>
    <w:rsid w:val="00837AD3"/>
    <w:rsid w:val="0084039F"/>
    <w:rsid w:val="00840B6D"/>
    <w:rsid w:val="008421C9"/>
    <w:rsid w:val="00842F7F"/>
    <w:rsid w:val="00842FB5"/>
    <w:rsid w:val="0084321A"/>
    <w:rsid w:val="00844D02"/>
    <w:rsid w:val="00844D79"/>
    <w:rsid w:val="008452DB"/>
    <w:rsid w:val="008465C9"/>
    <w:rsid w:val="00846942"/>
    <w:rsid w:val="008502E3"/>
    <w:rsid w:val="00850B5F"/>
    <w:rsid w:val="0085152B"/>
    <w:rsid w:val="00852486"/>
    <w:rsid w:val="0085392C"/>
    <w:rsid w:val="00853B62"/>
    <w:rsid w:val="00853E85"/>
    <w:rsid w:val="0085469E"/>
    <w:rsid w:val="00854718"/>
    <w:rsid w:val="008547B0"/>
    <w:rsid w:val="00854BBD"/>
    <w:rsid w:val="00860A0F"/>
    <w:rsid w:val="0086300A"/>
    <w:rsid w:val="0086417B"/>
    <w:rsid w:val="0086478D"/>
    <w:rsid w:val="00864C83"/>
    <w:rsid w:val="00865A82"/>
    <w:rsid w:val="0086656F"/>
    <w:rsid w:val="00866BC3"/>
    <w:rsid w:val="00867A63"/>
    <w:rsid w:val="008705FB"/>
    <w:rsid w:val="0087070E"/>
    <w:rsid w:val="0087165B"/>
    <w:rsid w:val="0087549D"/>
    <w:rsid w:val="00875B1E"/>
    <w:rsid w:val="00875FB5"/>
    <w:rsid w:val="00876B59"/>
    <w:rsid w:val="00877B6A"/>
    <w:rsid w:val="00877C7B"/>
    <w:rsid w:val="00881AD1"/>
    <w:rsid w:val="00881B3A"/>
    <w:rsid w:val="008825CB"/>
    <w:rsid w:val="00882CBD"/>
    <w:rsid w:val="008838E9"/>
    <w:rsid w:val="008850F5"/>
    <w:rsid w:val="008865E5"/>
    <w:rsid w:val="0089035E"/>
    <w:rsid w:val="00890428"/>
    <w:rsid w:val="00892E73"/>
    <w:rsid w:val="00893DAF"/>
    <w:rsid w:val="00894409"/>
    <w:rsid w:val="008944AD"/>
    <w:rsid w:val="008961AB"/>
    <w:rsid w:val="00896B27"/>
    <w:rsid w:val="00896E6C"/>
    <w:rsid w:val="00896EAA"/>
    <w:rsid w:val="00897A25"/>
    <w:rsid w:val="008A0383"/>
    <w:rsid w:val="008A0CC2"/>
    <w:rsid w:val="008A13F5"/>
    <w:rsid w:val="008A1A28"/>
    <w:rsid w:val="008A1BE2"/>
    <w:rsid w:val="008A24B7"/>
    <w:rsid w:val="008A3330"/>
    <w:rsid w:val="008A4EBF"/>
    <w:rsid w:val="008A68CE"/>
    <w:rsid w:val="008A6E90"/>
    <w:rsid w:val="008A75FD"/>
    <w:rsid w:val="008A7AFD"/>
    <w:rsid w:val="008A7CA0"/>
    <w:rsid w:val="008B169B"/>
    <w:rsid w:val="008B17D0"/>
    <w:rsid w:val="008B1B72"/>
    <w:rsid w:val="008B2043"/>
    <w:rsid w:val="008B3172"/>
    <w:rsid w:val="008B37C1"/>
    <w:rsid w:val="008B557D"/>
    <w:rsid w:val="008B6417"/>
    <w:rsid w:val="008B691F"/>
    <w:rsid w:val="008B74A8"/>
    <w:rsid w:val="008C0025"/>
    <w:rsid w:val="008C0A0B"/>
    <w:rsid w:val="008C1A96"/>
    <w:rsid w:val="008C324E"/>
    <w:rsid w:val="008C4700"/>
    <w:rsid w:val="008C4C23"/>
    <w:rsid w:val="008C52E8"/>
    <w:rsid w:val="008C648D"/>
    <w:rsid w:val="008C7050"/>
    <w:rsid w:val="008D0795"/>
    <w:rsid w:val="008D09FD"/>
    <w:rsid w:val="008D1044"/>
    <w:rsid w:val="008D18CA"/>
    <w:rsid w:val="008D1AA7"/>
    <w:rsid w:val="008D34CD"/>
    <w:rsid w:val="008D5019"/>
    <w:rsid w:val="008D61B5"/>
    <w:rsid w:val="008D625C"/>
    <w:rsid w:val="008D6467"/>
    <w:rsid w:val="008D65A1"/>
    <w:rsid w:val="008D7556"/>
    <w:rsid w:val="008D766D"/>
    <w:rsid w:val="008D7A92"/>
    <w:rsid w:val="008D7E59"/>
    <w:rsid w:val="008E1609"/>
    <w:rsid w:val="008E1B3A"/>
    <w:rsid w:val="008E1FA8"/>
    <w:rsid w:val="008E24FD"/>
    <w:rsid w:val="008E338C"/>
    <w:rsid w:val="008E3CC9"/>
    <w:rsid w:val="008E3FB6"/>
    <w:rsid w:val="008E5CC8"/>
    <w:rsid w:val="008E78A7"/>
    <w:rsid w:val="008E7C1A"/>
    <w:rsid w:val="008E7EBA"/>
    <w:rsid w:val="008F08C9"/>
    <w:rsid w:val="008F0BF6"/>
    <w:rsid w:val="008F0E63"/>
    <w:rsid w:val="008F1B61"/>
    <w:rsid w:val="008F2B2D"/>
    <w:rsid w:val="008F4AEE"/>
    <w:rsid w:val="008F5195"/>
    <w:rsid w:val="008F5E17"/>
    <w:rsid w:val="008F6779"/>
    <w:rsid w:val="009006FD"/>
    <w:rsid w:val="00900C26"/>
    <w:rsid w:val="00900DD7"/>
    <w:rsid w:val="009027F3"/>
    <w:rsid w:val="00905935"/>
    <w:rsid w:val="009068F1"/>
    <w:rsid w:val="00906ED6"/>
    <w:rsid w:val="00912E46"/>
    <w:rsid w:val="00914085"/>
    <w:rsid w:val="00914EEA"/>
    <w:rsid w:val="00915DD2"/>
    <w:rsid w:val="00916025"/>
    <w:rsid w:val="00916713"/>
    <w:rsid w:val="009173F0"/>
    <w:rsid w:val="009205DD"/>
    <w:rsid w:val="00920AC4"/>
    <w:rsid w:val="00920F94"/>
    <w:rsid w:val="0092145F"/>
    <w:rsid w:val="00921716"/>
    <w:rsid w:val="00922F5C"/>
    <w:rsid w:val="00924401"/>
    <w:rsid w:val="009250FC"/>
    <w:rsid w:val="009269ED"/>
    <w:rsid w:val="009272D9"/>
    <w:rsid w:val="00927952"/>
    <w:rsid w:val="00927CDF"/>
    <w:rsid w:val="00927F10"/>
    <w:rsid w:val="0093003B"/>
    <w:rsid w:val="00930892"/>
    <w:rsid w:val="00931C5D"/>
    <w:rsid w:val="009324CA"/>
    <w:rsid w:val="009331A6"/>
    <w:rsid w:val="00933D30"/>
    <w:rsid w:val="00933E2A"/>
    <w:rsid w:val="00934835"/>
    <w:rsid w:val="009348F6"/>
    <w:rsid w:val="009365C3"/>
    <w:rsid w:val="00936700"/>
    <w:rsid w:val="00937662"/>
    <w:rsid w:val="00940A3F"/>
    <w:rsid w:val="0094167E"/>
    <w:rsid w:val="00941B29"/>
    <w:rsid w:val="00941CEE"/>
    <w:rsid w:val="00944A6B"/>
    <w:rsid w:val="00944D93"/>
    <w:rsid w:val="00946204"/>
    <w:rsid w:val="00946971"/>
    <w:rsid w:val="00946D6D"/>
    <w:rsid w:val="00947206"/>
    <w:rsid w:val="009473E3"/>
    <w:rsid w:val="0094766D"/>
    <w:rsid w:val="00950BBE"/>
    <w:rsid w:val="00950C34"/>
    <w:rsid w:val="00951231"/>
    <w:rsid w:val="00952E92"/>
    <w:rsid w:val="00954458"/>
    <w:rsid w:val="009562BD"/>
    <w:rsid w:val="00956481"/>
    <w:rsid w:val="00956C2B"/>
    <w:rsid w:val="00956E5E"/>
    <w:rsid w:val="0096046F"/>
    <w:rsid w:val="00961D0B"/>
    <w:rsid w:val="00963473"/>
    <w:rsid w:val="009644C4"/>
    <w:rsid w:val="009655F6"/>
    <w:rsid w:val="00965E33"/>
    <w:rsid w:val="0097083B"/>
    <w:rsid w:val="009711A9"/>
    <w:rsid w:val="0097279B"/>
    <w:rsid w:val="0097340D"/>
    <w:rsid w:val="00973A4C"/>
    <w:rsid w:val="00973B5B"/>
    <w:rsid w:val="00974708"/>
    <w:rsid w:val="00974B6C"/>
    <w:rsid w:val="0097669C"/>
    <w:rsid w:val="00976975"/>
    <w:rsid w:val="00980198"/>
    <w:rsid w:val="00980E6B"/>
    <w:rsid w:val="00982312"/>
    <w:rsid w:val="00982BB0"/>
    <w:rsid w:val="00983260"/>
    <w:rsid w:val="0098406B"/>
    <w:rsid w:val="00984100"/>
    <w:rsid w:val="009841DC"/>
    <w:rsid w:val="00984926"/>
    <w:rsid w:val="00984EC3"/>
    <w:rsid w:val="00987441"/>
    <w:rsid w:val="00990C68"/>
    <w:rsid w:val="00991155"/>
    <w:rsid w:val="00991669"/>
    <w:rsid w:val="00991824"/>
    <w:rsid w:val="009918A5"/>
    <w:rsid w:val="00992B06"/>
    <w:rsid w:val="00994F89"/>
    <w:rsid w:val="00996FDB"/>
    <w:rsid w:val="00997BA8"/>
    <w:rsid w:val="009A0A2C"/>
    <w:rsid w:val="009A24AC"/>
    <w:rsid w:val="009A2708"/>
    <w:rsid w:val="009A384A"/>
    <w:rsid w:val="009A3A57"/>
    <w:rsid w:val="009A451C"/>
    <w:rsid w:val="009A5AE6"/>
    <w:rsid w:val="009A648E"/>
    <w:rsid w:val="009B01A1"/>
    <w:rsid w:val="009B04B9"/>
    <w:rsid w:val="009B0A3F"/>
    <w:rsid w:val="009B0ED5"/>
    <w:rsid w:val="009B1828"/>
    <w:rsid w:val="009B4B28"/>
    <w:rsid w:val="009B4FD0"/>
    <w:rsid w:val="009B5AFA"/>
    <w:rsid w:val="009B71D5"/>
    <w:rsid w:val="009C019E"/>
    <w:rsid w:val="009C1EF4"/>
    <w:rsid w:val="009C20AC"/>
    <w:rsid w:val="009C2ADE"/>
    <w:rsid w:val="009C2AE1"/>
    <w:rsid w:val="009C3AEF"/>
    <w:rsid w:val="009C4A6B"/>
    <w:rsid w:val="009C4CA3"/>
    <w:rsid w:val="009C6D18"/>
    <w:rsid w:val="009C71AA"/>
    <w:rsid w:val="009C78FF"/>
    <w:rsid w:val="009C79CD"/>
    <w:rsid w:val="009D0E8C"/>
    <w:rsid w:val="009D12FE"/>
    <w:rsid w:val="009D175C"/>
    <w:rsid w:val="009D1A24"/>
    <w:rsid w:val="009D2F20"/>
    <w:rsid w:val="009D3E76"/>
    <w:rsid w:val="009D4D35"/>
    <w:rsid w:val="009D6CD0"/>
    <w:rsid w:val="009D6EE3"/>
    <w:rsid w:val="009D7142"/>
    <w:rsid w:val="009D733A"/>
    <w:rsid w:val="009E41F5"/>
    <w:rsid w:val="009E5380"/>
    <w:rsid w:val="009E785D"/>
    <w:rsid w:val="009F0612"/>
    <w:rsid w:val="009F0E34"/>
    <w:rsid w:val="009F1294"/>
    <w:rsid w:val="009F1984"/>
    <w:rsid w:val="009F1C04"/>
    <w:rsid w:val="009F1CCE"/>
    <w:rsid w:val="009F1FC5"/>
    <w:rsid w:val="009F2D34"/>
    <w:rsid w:val="009F3C55"/>
    <w:rsid w:val="009F488F"/>
    <w:rsid w:val="009F4DAB"/>
    <w:rsid w:val="009F55A2"/>
    <w:rsid w:val="009F6CE2"/>
    <w:rsid w:val="00A002CC"/>
    <w:rsid w:val="00A0182C"/>
    <w:rsid w:val="00A01C2C"/>
    <w:rsid w:val="00A0268B"/>
    <w:rsid w:val="00A02A52"/>
    <w:rsid w:val="00A04EBD"/>
    <w:rsid w:val="00A05D1C"/>
    <w:rsid w:val="00A1014E"/>
    <w:rsid w:val="00A106BB"/>
    <w:rsid w:val="00A106FF"/>
    <w:rsid w:val="00A1115E"/>
    <w:rsid w:val="00A13868"/>
    <w:rsid w:val="00A13E4C"/>
    <w:rsid w:val="00A1514E"/>
    <w:rsid w:val="00A1673B"/>
    <w:rsid w:val="00A17024"/>
    <w:rsid w:val="00A17EBB"/>
    <w:rsid w:val="00A20546"/>
    <w:rsid w:val="00A20BD6"/>
    <w:rsid w:val="00A214E1"/>
    <w:rsid w:val="00A21C28"/>
    <w:rsid w:val="00A22062"/>
    <w:rsid w:val="00A302BF"/>
    <w:rsid w:val="00A30CC3"/>
    <w:rsid w:val="00A312EC"/>
    <w:rsid w:val="00A331B2"/>
    <w:rsid w:val="00A3356D"/>
    <w:rsid w:val="00A338D6"/>
    <w:rsid w:val="00A34456"/>
    <w:rsid w:val="00A41935"/>
    <w:rsid w:val="00A41C1F"/>
    <w:rsid w:val="00A44138"/>
    <w:rsid w:val="00A44348"/>
    <w:rsid w:val="00A45841"/>
    <w:rsid w:val="00A46DC9"/>
    <w:rsid w:val="00A506C9"/>
    <w:rsid w:val="00A51AE5"/>
    <w:rsid w:val="00A5226C"/>
    <w:rsid w:val="00A5396C"/>
    <w:rsid w:val="00A55985"/>
    <w:rsid w:val="00A55BF5"/>
    <w:rsid w:val="00A55D1F"/>
    <w:rsid w:val="00A55FF4"/>
    <w:rsid w:val="00A60088"/>
    <w:rsid w:val="00A610D6"/>
    <w:rsid w:val="00A61ABB"/>
    <w:rsid w:val="00A6287F"/>
    <w:rsid w:val="00A6373F"/>
    <w:rsid w:val="00A642C1"/>
    <w:rsid w:val="00A6449C"/>
    <w:rsid w:val="00A65133"/>
    <w:rsid w:val="00A654AF"/>
    <w:rsid w:val="00A6651E"/>
    <w:rsid w:val="00A66593"/>
    <w:rsid w:val="00A667AD"/>
    <w:rsid w:val="00A672F9"/>
    <w:rsid w:val="00A67E11"/>
    <w:rsid w:val="00A72DDE"/>
    <w:rsid w:val="00A73A9C"/>
    <w:rsid w:val="00A74F0A"/>
    <w:rsid w:val="00A7517B"/>
    <w:rsid w:val="00A75A71"/>
    <w:rsid w:val="00A76623"/>
    <w:rsid w:val="00A802AB"/>
    <w:rsid w:val="00A80BDA"/>
    <w:rsid w:val="00A826FE"/>
    <w:rsid w:val="00A82B16"/>
    <w:rsid w:val="00A832D8"/>
    <w:rsid w:val="00A83C13"/>
    <w:rsid w:val="00A83C46"/>
    <w:rsid w:val="00A83D3D"/>
    <w:rsid w:val="00A867F1"/>
    <w:rsid w:val="00A90466"/>
    <w:rsid w:val="00A90F14"/>
    <w:rsid w:val="00A92011"/>
    <w:rsid w:val="00A92E92"/>
    <w:rsid w:val="00A949BF"/>
    <w:rsid w:val="00A94BCC"/>
    <w:rsid w:val="00A94DD2"/>
    <w:rsid w:val="00A95802"/>
    <w:rsid w:val="00A9622E"/>
    <w:rsid w:val="00A96C1C"/>
    <w:rsid w:val="00A97EC5"/>
    <w:rsid w:val="00AA0520"/>
    <w:rsid w:val="00AA0AAE"/>
    <w:rsid w:val="00AA249A"/>
    <w:rsid w:val="00AA29EF"/>
    <w:rsid w:val="00AB14BF"/>
    <w:rsid w:val="00AB2F08"/>
    <w:rsid w:val="00AB4B21"/>
    <w:rsid w:val="00AB61C8"/>
    <w:rsid w:val="00AB6625"/>
    <w:rsid w:val="00AB7F34"/>
    <w:rsid w:val="00AC3F26"/>
    <w:rsid w:val="00AC59DC"/>
    <w:rsid w:val="00AC7380"/>
    <w:rsid w:val="00AD02F5"/>
    <w:rsid w:val="00AD1277"/>
    <w:rsid w:val="00AD26DC"/>
    <w:rsid w:val="00AD2F5E"/>
    <w:rsid w:val="00AD3812"/>
    <w:rsid w:val="00AD39CA"/>
    <w:rsid w:val="00AD4218"/>
    <w:rsid w:val="00AD4924"/>
    <w:rsid w:val="00AD4BE1"/>
    <w:rsid w:val="00AD5E49"/>
    <w:rsid w:val="00AD637C"/>
    <w:rsid w:val="00AD64F2"/>
    <w:rsid w:val="00AD71CE"/>
    <w:rsid w:val="00AE1660"/>
    <w:rsid w:val="00AE1A05"/>
    <w:rsid w:val="00AE1A46"/>
    <w:rsid w:val="00AE1F3E"/>
    <w:rsid w:val="00AE2F18"/>
    <w:rsid w:val="00AE2F2D"/>
    <w:rsid w:val="00AE4500"/>
    <w:rsid w:val="00AE645D"/>
    <w:rsid w:val="00AE7ADB"/>
    <w:rsid w:val="00AF11BF"/>
    <w:rsid w:val="00AF15B5"/>
    <w:rsid w:val="00AF2B3F"/>
    <w:rsid w:val="00AF4B44"/>
    <w:rsid w:val="00AF4B4B"/>
    <w:rsid w:val="00AF4CAB"/>
    <w:rsid w:val="00AF6D9D"/>
    <w:rsid w:val="00AF7B03"/>
    <w:rsid w:val="00B03756"/>
    <w:rsid w:val="00B03807"/>
    <w:rsid w:val="00B03C6E"/>
    <w:rsid w:val="00B03D54"/>
    <w:rsid w:val="00B03F2C"/>
    <w:rsid w:val="00B068DF"/>
    <w:rsid w:val="00B10814"/>
    <w:rsid w:val="00B108ED"/>
    <w:rsid w:val="00B10CBA"/>
    <w:rsid w:val="00B11730"/>
    <w:rsid w:val="00B118AD"/>
    <w:rsid w:val="00B11CFE"/>
    <w:rsid w:val="00B139ED"/>
    <w:rsid w:val="00B13AB0"/>
    <w:rsid w:val="00B167B2"/>
    <w:rsid w:val="00B171F5"/>
    <w:rsid w:val="00B20586"/>
    <w:rsid w:val="00B21477"/>
    <w:rsid w:val="00B214BD"/>
    <w:rsid w:val="00B21948"/>
    <w:rsid w:val="00B23057"/>
    <w:rsid w:val="00B25829"/>
    <w:rsid w:val="00B259DF"/>
    <w:rsid w:val="00B275B6"/>
    <w:rsid w:val="00B30089"/>
    <w:rsid w:val="00B3036C"/>
    <w:rsid w:val="00B306B1"/>
    <w:rsid w:val="00B3321B"/>
    <w:rsid w:val="00B34E27"/>
    <w:rsid w:val="00B37074"/>
    <w:rsid w:val="00B404D3"/>
    <w:rsid w:val="00B410EE"/>
    <w:rsid w:val="00B42AB4"/>
    <w:rsid w:val="00B444AA"/>
    <w:rsid w:val="00B45E63"/>
    <w:rsid w:val="00B4623F"/>
    <w:rsid w:val="00B4657F"/>
    <w:rsid w:val="00B501ED"/>
    <w:rsid w:val="00B51A61"/>
    <w:rsid w:val="00B51D51"/>
    <w:rsid w:val="00B52297"/>
    <w:rsid w:val="00B52E34"/>
    <w:rsid w:val="00B52F5F"/>
    <w:rsid w:val="00B52FA6"/>
    <w:rsid w:val="00B54C41"/>
    <w:rsid w:val="00B54E58"/>
    <w:rsid w:val="00B553EA"/>
    <w:rsid w:val="00B55FDF"/>
    <w:rsid w:val="00B56662"/>
    <w:rsid w:val="00B567F8"/>
    <w:rsid w:val="00B56D60"/>
    <w:rsid w:val="00B57197"/>
    <w:rsid w:val="00B6119F"/>
    <w:rsid w:val="00B61E2F"/>
    <w:rsid w:val="00B64AA8"/>
    <w:rsid w:val="00B70557"/>
    <w:rsid w:val="00B723C3"/>
    <w:rsid w:val="00B72758"/>
    <w:rsid w:val="00B72B2A"/>
    <w:rsid w:val="00B750D2"/>
    <w:rsid w:val="00B75CC5"/>
    <w:rsid w:val="00B76646"/>
    <w:rsid w:val="00B76C40"/>
    <w:rsid w:val="00B8026C"/>
    <w:rsid w:val="00B80B44"/>
    <w:rsid w:val="00B82A4E"/>
    <w:rsid w:val="00B8310E"/>
    <w:rsid w:val="00B831C3"/>
    <w:rsid w:val="00B8449D"/>
    <w:rsid w:val="00B85358"/>
    <w:rsid w:val="00B85AD7"/>
    <w:rsid w:val="00B86C63"/>
    <w:rsid w:val="00B86DAE"/>
    <w:rsid w:val="00B918B3"/>
    <w:rsid w:val="00B928AA"/>
    <w:rsid w:val="00B93F66"/>
    <w:rsid w:val="00B94646"/>
    <w:rsid w:val="00B94FFC"/>
    <w:rsid w:val="00B952F4"/>
    <w:rsid w:val="00B95EAC"/>
    <w:rsid w:val="00B95F16"/>
    <w:rsid w:val="00B96C51"/>
    <w:rsid w:val="00B97D77"/>
    <w:rsid w:val="00B97F5D"/>
    <w:rsid w:val="00BA02C9"/>
    <w:rsid w:val="00BA03B5"/>
    <w:rsid w:val="00BA07B5"/>
    <w:rsid w:val="00BA1A77"/>
    <w:rsid w:val="00BA2DFE"/>
    <w:rsid w:val="00BA347F"/>
    <w:rsid w:val="00BA387A"/>
    <w:rsid w:val="00BA419D"/>
    <w:rsid w:val="00BA4237"/>
    <w:rsid w:val="00BA4633"/>
    <w:rsid w:val="00BA595E"/>
    <w:rsid w:val="00BB1491"/>
    <w:rsid w:val="00BB1B1D"/>
    <w:rsid w:val="00BB2863"/>
    <w:rsid w:val="00BB2CFC"/>
    <w:rsid w:val="00BB37F8"/>
    <w:rsid w:val="00BB456E"/>
    <w:rsid w:val="00BB5FDA"/>
    <w:rsid w:val="00BC10F5"/>
    <w:rsid w:val="00BC1960"/>
    <w:rsid w:val="00BC203B"/>
    <w:rsid w:val="00BC2778"/>
    <w:rsid w:val="00BC2D1F"/>
    <w:rsid w:val="00BC31F7"/>
    <w:rsid w:val="00BC33C3"/>
    <w:rsid w:val="00BC3511"/>
    <w:rsid w:val="00BC419E"/>
    <w:rsid w:val="00BC479D"/>
    <w:rsid w:val="00BC55DF"/>
    <w:rsid w:val="00BC70A4"/>
    <w:rsid w:val="00BD0987"/>
    <w:rsid w:val="00BD18E0"/>
    <w:rsid w:val="00BD1ADE"/>
    <w:rsid w:val="00BD2DDF"/>
    <w:rsid w:val="00BD346A"/>
    <w:rsid w:val="00BD49EB"/>
    <w:rsid w:val="00BD4B31"/>
    <w:rsid w:val="00BD7247"/>
    <w:rsid w:val="00BD7466"/>
    <w:rsid w:val="00BE3968"/>
    <w:rsid w:val="00BE3C9E"/>
    <w:rsid w:val="00BE3E70"/>
    <w:rsid w:val="00BE4CD5"/>
    <w:rsid w:val="00BE58D4"/>
    <w:rsid w:val="00BE5B2F"/>
    <w:rsid w:val="00BE67D7"/>
    <w:rsid w:val="00BE7600"/>
    <w:rsid w:val="00BF05A2"/>
    <w:rsid w:val="00BF0BC6"/>
    <w:rsid w:val="00BF114F"/>
    <w:rsid w:val="00BF2A2A"/>
    <w:rsid w:val="00BF2A74"/>
    <w:rsid w:val="00BF3426"/>
    <w:rsid w:val="00BF4E94"/>
    <w:rsid w:val="00BF58EA"/>
    <w:rsid w:val="00BF6071"/>
    <w:rsid w:val="00BF6537"/>
    <w:rsid w:val="00BF77C9"/>
    <w:rsid w:val="00C0105A"/>
    <w:rsid w:val="00C0196D"/>
    <w:rsid w:val="00C0305D"/>
    <w:rsid w:val="00C041FE"/>
    <w:rsid w:val="00C04E08"/>
    <w:rsid w:val="00C054A5"/>
    <w:rsid w:val="00C05979"/>
    <w:rsid w:val="00C072A6"/>
    <w:rsid w:val="00C101A7"/>
    <w:rsid w:val="00C1283C"/>
    <w:rsid w:val="00C12A20"/>
    <w:rsid w:val="00C12DEF"/>
    <w:rsid w:val="00C13904"/>
    <w:rsid w:val="00C14824"/>
    <w:rsid w:val="00C14BC8"/>
    <w:rsid w:val="00C151EC"/>
    <w:rsid w:val="00C15293"/>
    <w:rsid w:val="00C16086"/>
    <w:rsid w:val="00C176F4"/>
    <w:rsid w:val="00C17858"/>
    <w:rsid w:val="00C17BC3"/>
    <w:rsid w:val="00C209C6"/>
    <w:rsid w:val="00C2112F"/>
    <w:rsid w:val="00C22A09"/>
    <w:rsid w:val="00C232B2"/>
    <w:rsid w:val="00C235E1"/>
    <w:rsid w:val="00C236C5"/>
    <w:rsid w:val="00C24CB7"/>
    <w:rsid w:val="00C24E6B"/>
    <w:rsid w:val="00C25798"/>
    <w:rsid w:val="00C264DB"/>
    <w:rsid w:val="00C27AF6"/>
    <w:rsid w:val="00C30AC9"/>
    <w:rsid w:val="00C322BA"/>
    <w:rsid w:val="00C33D5A"/>
    <w:rsid w:val="00C34EC5"/>
    <w:rsid w:val="00C354C2"/>
    <w:rsid w:val="00C3636B"/>
    <w:rsid w:val="00C3641B"/>
    <w:rsid w:val="00C3691B"/>
    <w:rsid w:val="00C369F0"/>
    <w:rsid w:val="00C37AEF"/>
    <w:rsid w:val="00C37D96"/>
    <w:rsid w:val="00C414FB"/>
    <w:rsid w:val="00C41700"/>
    <w:rsid w:val="00C42F98"/>
    <w:rsid w:val="00C43420"/>
    <w:rsid w:val="00C44A80"/>
    <w:rsid w:val="00C44C21"/>
    <w:rsid w:val="00C45BC8"/>
    <w:rsid w:val="00C467CB"/>
    <w:rsid w:val="00C46FEF"/>
    <w:rsid w:val="00C50C4F"/>
    <w:rsid w:val="00C5132B"/>
    <w:rsid w:val="00C51398"/>
    <w:rsid w:val="00C5258E"/>
    <w:rsid w:val="00C5545B"/>
    <w:rsid w:val="00C56327"/>
    <w:rsid w:val="00C56946"/>
    <w:rsid w:val="00C57500"/>
    <w:rsid w:val="00C6129E"/>
    <w:rsid w:val="00C61923"/>
    <w:rsid w:val="00C63F9C"/>
    <w:rsid w:val="00C64BA9"/>
    <w:rsid w:val="00C655B3"/>
    <w:rsid w:val="00C65930"/>
    <w:rsid w:val="00C65AB7"/>
    <w:rsid w:val="00C66531"/>
    <w:rsid w:val="00C66EFC"/>
    <w:rsid w:val="00C67E7A"/>
    <w:rsid w:val="00C705EF"/>
    <w:rsid w:val="00C73B72"/>
    <w:rsid w:val="00C749FB"/>
    <w:rsid w:val="00C76405"/>
    <w:rsid w:val="00C76E16"/>
    <w:rsid w:val="00C76E81"/>
    <w:rsid w:val="00C76FE2"/>
    <w:rsid w:val="00C77BD2"/>
    <w:rsid w:val="00C77C2B"/>
    <w:rsid w:val="00C80466"/>
    <w:rsid w:val="00C816EF"/>
    <w:rsid w:val="00C81BCB"/>
    <w:rsid w:val="00C81F96"/>
    <w:rsid w:val="00C83635"/>
    <w:rsid w:val="00C84094"/>
    <w:rsid w:val="00C843A4"/>
    <w:rsid w:val="00C8487E"/>
    <w:rsid w:val="00C849E3"/>
    <w:rsid w:val="00C867C3"/>
    <w:rsid w:val="00C909F4"/>
    <w:rsid w:val="00C91319"/>
    <w:rsid w:val="00C922B3"/>
    <w:rsid w:val="00C9278C"/>
    <w:rsid w:val="00C95928"/>
    <w:rsid w:val="00C96783"/>
    <w:rsid w:val="00C96898"/>
    <w:rsid w:val="00C97679"/>
    <w:rsid w:val="00CA04AE"/>
    <w:rsid w:val="00CA071D"/>
    <w:rsid w:val="00CA0B53"/>
    <w:rsid w:val="00CA28BF"/>
    <w:rsid w:val="00CA2983"/>
    <w:rsid w:val="00CA2B78"/>
    <w:rsid w:val="00CA3193"/>
    <w:rsid w:val="00CA4162"/>
    <w:rsid w:val="00CA4450"/>
    <w:rsid w:val="00CA4A3A"/>
    <w:rsid w:val="00CA7478"/>
    <w:rsid w:val="00CB0E41"/>
    <w:rsid w:val="00CB1162"/>
    <w:rsid w:val="00CB1D07"/>
    <w:rsid w:val="00CB295A"/>
    <w:rsid w:val="00CB3E07"/>
    <w:rsid w:val="00CB3F29"/>
    <w:rsid w:val="00CB452F"/>
    <w:rsid w:val="00CB4935"/>
    <w:rsid w:val="00CB503B"/>
    <w:rsid w:val="00CB5221"/>
    <w:rsid w:val="00CB68E6"/>
    <w:rsid w:val="00CB7F24"/>
    <w:rsid w:val="00CC0BC5"/>
    <w:rsid w:val="00CC24C8"/>
    <w:rsid w:val="00CC44AC"/>
    <w:rsid w:val="00CC4805"/>
    <w:rsid w:val="00CC4F83"/>
    <w:rsid w:val="00CC53B1"/>
    <w:rsid w:val="00CC5BC0"/>
    <w:rsid w:val="00CC60F3"/>
    <w:rsid w:val="00CC7D34"/>
    <w:rsid w:val="00CD01FB"/>
    <w:rsid w:val="00CD1F62"/>
    <w:rsid w:val="00CD40C9"/>
    <w:rsid w:val="00CD4FCB"/>
    <w:rsid w:val="00CD5C9B"/>
    <w:rsid w:val="00CD649E"/>
    <w:rsid w:val="00CD6A57"/>
    <w:rsid w:val="00CD6F93"/>
    <w:rsid w:val="00CD77CB"/>
    <w:rsid w:val="00CE0E4F"/>
    <w:rsid w:val="00CE1A64"/>
    <w:rsid w:val="00CE1C20"/>
    <w:rsid w:val="00CE1D4F"/>
    <w:rsid w:val="00CE29FA"/>
    <w:rsid w:val="00CE406E"/>
    <w:rsid w:val="00CE57AF"/>
    <w:rsid w:val="00CE5D06"/>
    <w:rsid w:val="00CE624E"/>
    <w:rsid w:val="00CE6F25"/>
    <w:rsid w:val="00CE79D7"/>
    <w:rsid w:val="00CF0F45"/>
    <w:rsid w:val="00CF3B0B"/>
    <w:rsid w:val="00CF4D07"/>
    <w:rsid w:val="00CF55A8"/>
    <w:rsid w:val="00CF5665"/>
    <w:rsid w:val="00CF72CB"/>
    <w:rsid w:val="00CF7869"/>
    <w:rsid w:val="00CF7AA2"/>
    <w:rsid w:val="00D008BD"/>
    <w:rsid w:val="00D011A5"/>
    <w:rsid w:val="00D0182C"/>
    <w:rsid w:val="00D03220"/>
    <w:rsid w:val="00D041F4"/>
    <w:rsid w:val="00D073FB"/>
    <w:rsid w:val="00D0766F"/>
    <w:rsid w:val="00D07B0D"/>
    <w:rsid w:val="00D07CC5"/>
    <w:rsid w:val="00D10145"/>
    <w:rsid w:val="00D1085E"/>
    <w:rsid w:val="00D10993"/>
    <w:rsid w:val="00D111A0"/>
    <w:rsid w:val="00D12D80"/>
    <w:rsid w:val="00D13249"/>
    <w:rsid w:val="00D16F60"/>
    <w:rsid w:val="00D20CA5"/>
    <w:rsid w:val="00D21C63"/>
    <w:rsid w:val="00D23A27"/>
    <w:rsid w:val="00D23F93"/>
    <w:rsid w:val="00D2782E"/>
    <w:rsid w:val="00D27F3A"/>
    <w:rsid w:val="00D304E4"/>
    <w:rsid w:val="00D306F0"/>
    <w:rsid w:val="00D30F66"/>
    <w:rsid w:val="00D31636"/>
    <w:rsid w:val="00D31B8B"/>
    <w:rsid w:val="00D31EDB"/>
    <w:rsid w:val="00D3265F"/>
    <w:rsid w:val="00D32DB0"/>
    <w:rsid w:val="00D340C9"/>
    <w:rsid w:val="00D3471C"/>
    <w:rsid w:val="00D35604"/>
    <w:rsid w:val="00D40E76"/>
    <w:rsid w:val="00D41109"/>
    <w:rsid w:val="00D4119D"/>
    <w:rsid w:val="00D41E3E"/>
    <w:rsid w:val="00D41E47"/>
    <w:rsid w:val="00D4208A"/>
    <w:rsid w:val="00D43C96"/>
    <w:rsid w:val="00D43F0E"/>
    <w:rsid w:val="00D4574B"/>
    <w:rsid w:val="00D45F09"/>
    <w:rsid w:val="00D4607D"/>
    <w:rsid w:val="00D503DA"/>
    <w:rsid w:val="00D50886"/>
    <w:rsid w:val="00D5097A"/>
    <w:rsid w:val="00D50AF2"/>
    <w:rsid w:val="00D51215"/>
    <w:rsid w:val="00D55443"/>
    <w:rsid w:val="00D55B05"/>
    <w:rsid w:val="00D57C9B"/>
    <w:rsid w:val="00D60B10"/>
    <w:rsid w:val="00D6100B"/>
    <w:rsid w:val="00D62196"/>
    <w:rsid w:val="00D62A1A"/>
    <w:rsid w:val="00D62B52"/>
    <w:rsid w:val="00D62EF5"/>
    <w:rsid w:val="00D64DD9"/>
    <w:rsid w:val="00D65163"/>
    <w:rsid w:val="00D65764"/>
    <w:rsid w:val="00D657D7"/>
    <w:rsid w:val="00D708E2"/>
    <w:rsid w:val="00D70D40"/>
    <w:rsid w:val="00D70DCE"/>
    <w:rsid w:val="00D71A7D"/>
    <w:rsid w:val="00D71B5C"/>
    <w:rsid w:val="00D71C73"/>
    <w:rsid w:val="00D728E7"/>
    <w:rsid w:val="00D736A8"/>
    <w:rsid w:val="00D73AE6"/>
    <w:rsid w:val="00D7402B"/>
    <w:rsid w:val="00D747C6"/>
    <w:rsid w:val="00D752D8"/>
    <w:rsid w:val="00D7730E"/>
    <w:rsid w:val="00D806E7"/>
    <w:rsid w:val="00D824A4"/>
    <w:rsid w:val="00D83B31"/>
    <w:rsid w:val="00D842C7"/>
    <w:rsid w:val="00D85890"/>
    <w:rsid w:val="00D8597E"/>
    <w:rsid w:val="00D86DC6"/>
    <w:rsid w:val="00D8716C"/>
    <w:rsid w:val="00D91A43"/>
    <w:rsid w:val="00D92E4B"/>
    <w:rsid w:val="00D94522"/>
    <w:rsid w:val="00D95FFC"/>
    <w:rsid w:val="00D963E1"/>
    <w:rsid w:val="00D965E1"/>
    <w:rsid w:val="00D96D8B"/>
    <w:rsid w:val="00D97EDB"/>
    <w:rsid w:val="00DA2856"/>
    <w:rsid w:val="00DA31B9"/>
    <w:rsid w:val="00DA33DF"/>
    <w:rsid w:val="00DA3A53"/>
    <w:rsid w:val="00DA646C"/>
    <w:rsid w:val="00DA6A3B"/>
    <w:rsid w:val="00DB0D1D"/>
    <w:rsid w:val="00DB322F"/>
    <w:rsid w:val="00DB32E4"/>
    <w:rsid w:val="00DB41EA"/>
    <w:rsid w:val="00DB43F2"/>
    <w:rsid w:val="00DB48DF"/>
    <w:rsid w:val="00DB49ED"/>
    <w:rsid w:val="00DB6894"/>
    <w:rsid w:val="00DB6DDD"/>
    <w:rsid w:val="00DC06FA"/>
    <w:rsid w:val="00DC184B"/>
    <w:rsid w:val="00DC2504"/>
    <w:rsid w:val="00DC2803"/>
    <w:rsid w:val="00DC2DEE"/>
    <w:rsid w:val="00DC3424"/>
    <w:rsid w:val="00DC34D3"/>
    <w:rsid w:val="00DC3585"/>
    <w:rsid w:val="00DC3BBB"/>
    <w:rsid w:val="00DC442B"/>
    <w:rsid w:val="00DC45D7"/>
    <w:rsid w:val="00DC464D"/>
    <w:rsid w:val="00DC50C4"/>
    <w:rsid w:val="00DC5C08"/>
    <w:rsid w:val="00DC5DDE"/>
    <w:rsid w:val="00DC5E80"/>
    <w:rsid w:val="00DC6347"/>
    <w:rsid w:val="00DC76A8"/>
    <w:rsid w:val="00DC7C35"/>
    <w:rsid w:val="00DD0D39"/>
    <w:rsid w:val="00DD1240"/>
    <w:rsid w:val="00DD1356"/>
    <w:rsid w:val="00DD25B0"/>
    <w:rsid w:val="00DD35E3"/>
    <w:rsid w:val="00DD3F61"/>
    <w:rsid w:val="00DD4755"/>
    <w:rsid w:val="00DD5260"/>
    <w:rsid w:val="00DD53E9"/>
    <w:rsid w:val="00DD5450"/>
    <w:rsid w:val="00DD7EF1"/>
    <w:rsid w:val="00DE05AE"/>
    <w:rsid w:val="00DE0FFC"/>
    <w:rsid w:val="00DE140D"/>
    <w:rsid w:val="00DE27DB"/>
    <w:rsid w:val="00DE45DB"/>
    <w:rsid w:val="00DE4BD0"/>
    <w:rsid w:val="00DE4D7D"/>
    <w:rsid w:val="00DE7B9A"/>
    <w:rsid w:val="00DF2CE6"/>
    <w:rsid w:val="00DF3448"/>
    <w:rsid w:val="00DF5676"/>
    <w:rsid w:val="00DF5697"/>
    <w:rsid w:val="00DF6271"/>
    <w:rsid w:val="00DF6BB9"/>
    <w:rsid w:val="00DF79C7"/>
    <w:rsid w:val="00E00619"/>
    <w:rsid w:val="00E0190A"/>
    <w:rsid w:val="00E044E6"/>
    <w:rsid w:val="00E04C17"/>
    <w:rsid w:val="00E04CE8"/>
    <w:rsid w:val="00E068A6"/>
    <w:rsid w:val="00E11F12"/>
    <w:rsid w:val="00E12877"/>
    <w:rsid w:val="00E12B7C"/>
    <w:rsid w:val="00E12DC4"/>
    <w:rsid w:val="00E13DB1"/>
    <w:rsid w:val="00E1444B"/>
    <w:rsid w:val="00E14E1F"/>
    <w:rsid w:val="00E159B4"/>
    <w:rsid w:val="00E16638"/>
    <w:rsid w:val="00E16D92"/>
    <w:rsid w:val="00E21537"/>
    <w:rsid w:val="00E21E8F"/>
    <w:rsid w:val="00E21FF8"/>
    <w:rsid w:val="00E22C68"/>
    <w:rsid w:val="00E230A1"/>
    <w:rsid w:val="00E23DBB"/>
    <w:rsid w:val="00E249AE"/>
    <w:rsid w:val="00E24A59"/>
    <w:rsid w:val="00E24A5E"/>
    <w:rsid w:val="00E2789B"/>
    <w:rsid w:val="00E3184B"/>
    <w:rsid w:val="00E33039"/>
    <w:rsid w:val="00E3420A"/>
    <w:rsid w:val="00E34C17"/>
    <w:rsid w:val="00E3752B"/>
    <w:rsid w:val="00E37CB3"/>
    <w:rsid w:val="00E37EF3"/>
    <w:rsid w:val="00E41E7B"/>
    <w:rsid w:val="00E42402"/>
    <w:rsid w:val="00E4275B"/>
    <w:rsid w:val="00E42D79"/>
    <w:rsid w:val="00E432AA"/>
    <w:rsid w:val="00E47897"/>
    <w:rsid w:val="00E47D87"/>
    <w:rsid w:val="00E50156"/>
    <w:rsid w:val="00E503A4"/>
    <w:rsid w:val="00E510DA"/>
    <w:rsid w:val="00E51CD4"/>
    <w:rsid w:val="00E51E6D"/>
    <w:rsid w:val="00E52423"/>
    <w:rsid w:val="00E54A78"/>
    <w:rsid w:val="00E5578A"/>
    <w:rsid w:val="00E55EF0"/>
    <w:rsid w:val="00E576C0"/>
    <w:rsid w:val="00E57A89"/>
    <w:rsid w:val="00E57C60"/>
    <w:rsid w:val="00E60307"/>
    <w:rsid w:val="00E60B0C"/>
    <w:rsid w:val="00E6330F"/>
    <w:rsid w:val="00E64531"/>
    <w:rsid w:val="00E6526B"/>
    <w:rsid w:val="00E659F5"/>
    <w:rsid w:val="00E665B2"/>
    <w:rsid w:val="00E67D9E"/>
    <w:rsid w:val="00E71229"/>
    <w:rsid w:val="00E7125C"/>
    <w:rsid w:val="00E7230B"/>
    <w:rsid w:val="00E72330"/>
    <w:rsid w:val="00E73972"/>
    <w:rsid w:val="00E74E8C"/>
    <w:rsid w:val="00E74FDD"/>
    <w:rsid w:val="00E7514D"/>
    <w:rsid w:val="00E76ACD"/>
    <w:rsid w:val="00E8039A"/>
    <w:rsid w:val="00E816FD"/>
    <w:rsid w:val="00E81F27"/>
    <w:rsid w:val="00E82B01"/>
    <w:rsid w:val="00E83B77"/>
    <w:rsid w:val="00E841AC"/>
    <w:rsid w:val="00E84331"/>
    <w:rsid w:val="00E843DA"/>
    <w:rsid w:val="00E845EA"/>
    <w:rsid w:val="00E85CE5"/>
    <w:rsid w:val="00E8690D"/>
    <w:rsid w:val="00E91CDA"/>
    <w:rsid w:val="00E931A8"/>
    <w:rsid w:val="00E9382E"/>
    <w:rsid w:val="00E944F9"/>
    <w:rsid w:val="00E9477B"/>
    <w:rsid w:val="00E95E26"/>
    <w:rsid w:val="00E96F53"/>
    <w:rsid w:val="00E97F90"/>
    <w:rsid w:val="00EA123A"/>
    <w:rsid w:val="00EA1B8B"/>
    <w:rsid w:val="00EA2107"/>
    <w:rsid w:val="00EA28F8"/>
    <w:rsid w:val="00EA2BE5"/>
    <w:rsid w:val="00EA6409"/>
    <w:rsid w:val="00EA75AD"/>
    <w:rsid w:val="00EA77E7"/>
    <w:rsid w:val="00EA7E8D"/>
    <w:rsid w:val="00EB2BAD"/>
    <w:rsid w:val="00EB2CB9"/>
    <w:rsid w:val="00EB3A7F"/>
    <w:rsid w:val="00EB52BD"/>
    <w:rsid w:val="00EB5352"/>
    <w:rsid w:val="00EB6B36"/>
    <w:rsid w:val="00EB785E"/>
    <w:rsid w:val="00EC0339"/>
    <w:rsid w:val="00EC1C59"/>
    <w:rsid w:val="00EC1CE3"/>
    <w:rsid w:val="00EC22DD"/>
    <w:rsid w:val="00EC2397"/>
    <w:rsid w:val="00EC2C0C"/>
    <w:rsid w:val="00EC355C"/>
    <w:rsid w:val="00EC4467"/>
    <w:rsid w:val="00EC55A5"/>
    <w:rsid w:val="00EC5927"/>
    <w:rsid w:val="00EC6370"/>
    <w:rsid w:val="00EC7EB7"/>
    <w:rsid w:val="00ED13BA"/>
    <w:rsid w:val="00ED2CB3"/>
    <w:rsid w:val="00ED2FDD"/>
    <w:rsid w:val="00ED5ABF"/>
    <w:rsid w:val="00ED704C"/>
    <w:rsid w:val="00ED76AB"/>
    <w:rsid w:val="00ED7A48"/>
    <w:rsid w:val="00EE21EA"/>
    <w:rsid w:val="00EE38FF"/>
    <w:rsid w:val="00EE3951"/>
    <w:rsid w:val="00EE39E4"/>
    <w:rsid w:val="00EE5738"/>
    <w:rsid w:val="00EE5FEC"/>
    <w:rsid w:val="00EE624E"/>
    <w:rsid w:val="00EE7001"/>
    <w:rsid w:val="00EE70AB"/>
    <w:rsid w:val="00EF0148"/>
    <w:rsid w:val="00EF17DE"/>
    <w:rsid w:val="00EF22B5"/>
    <w:rsid w:val="00EF2DA2"/>
    <w:rsid w:val="00EF2F62"/>
    <w:rsid w:val="00EF76BE"/>
    <w:rsid w:val="00F019C5"/>
    <w:rsid w:val="00F020F2"/>
    <w:rsid w:val="00F02352"/>
    <w:rsid w:val="00F03E9F"/>
    <w:rsid w:val="00F0568D"/>
    <w:rsid w:val="00F05EB3"/>
    <w:rsid w:val="00F06DE5"/>
    <w:rsid w:val="00F077F7"/>
    <w:rsid w:val="00F07BD3"/>
    <w:rsid w:val="00F1069C"/>
    <w:rsid w:val="00F10C1E"/>
    <w:rsid w:val="00F11256"/>
    <w:rsid w:val="00F12067"/>
    <w:rsid w:val="00F13592"/>
    <w:rsid w:val="00F15C21"/>
    <w:rsid w:val="00F17479"/>
    <w:rsid w:val="00F20C96"/>
    <w:rsid w:val="00F216CF"/>
    <w:rsid w:val="00F24293"/>
    <w:rsid w:val="00F26628"/>
    <w:rsid w:val="00F26EDF"/>
    <w:rsid w:val="00F277C0"/>
    <w:rsid w:val="00F30635"/>
    <w:rsid w:val="00F30AEC"/>
    <w:rsid w:val="00F30E11"/>
    <w:rsid w:val="00F315BF"/>
    <w:rsid w:val="00F32484"/>
    <w:rsid w:val="00F327EE"/>
    <w:rsid w:val="00F327FC"/>
    <w:rsid w:val="00F32956"/>
    <w:rsid w:val="00F3399B"/>
    <w:rsid w:val="00F372CF"/>
    <w:rsid w:val="00F37A7C"/>
    <w:rsid w:val="00F37CC4"/>
    <w:rsid w:val="00F40F72"/>
    <w:rsid w:val="00F41633"/>
    <w:rsid w:val="00F41CE1"/>
    <w:rsid w:val="00F42387"/>
    <w:rsid w:val="00F423C3"/>
    <w:rsid w:val="00F4246F"/>
    <w:rsid w:val="00F42C56"/>
    <w:rsid w:val="00F42D48"/>
    <w:rsid w:val="00F42EC6"/>
    <w:rsid w:val="00F45840"/>
    <w:rsid w:val="00F4611E"/>
    <w:rsid w:val="00F46D8A"/>
    <w:rsid w:val="00F5015D"/>
    <w:rsid w:val="00F50243"/>
    <w:rsid w:val="00F50AC8"/>
    <w:rsid w:val="00F50CBF"/>
    <w:rsid w:val="00F51289"/>
    <w:rsid w:val="00F53A99"/>
    <w:rsid w:val="00F6035E"/>
    <w:rsid w:val="00F6073C"/>
    <w:rsid w:val="00F612BC"/>
    <w:rsid w:val="00F61369"/>
    <w:rsid w:val="00F62664"/>
    <w:rsid w:val="00F65219"/>
    <w:rsid w:val="00F65833"/>
    <w:rsid w:val="00F673B9"/>
    <w:rsid w:val="00F679DF"/>
    <w:rsid w:val="00F70A43"/>
    <w:rsid w:val="00F71774"/>
    <w:rsid w:val="00F72A11"/>
    <w:rsid w:val="00F737C5"/>
    <w:rsid w:val="00F73B49"/>
    <w:rsid w:val="00F76512"/>
    <w:rsid w:val="00F76E0C"/>
    <w:rsid w:val="00F76FBC"/>
    <w:rsid w:val="00F774EE"/>
    <w:rsid w:val="00F82FDC"/>
    <w:rsid w:val="00F83FAF"/>
    <w:rsid w:val="00F83FE2"/>
    <w:rsid w:val="00F846E2"/>
    <w:rsid w:val="00F8474A"/>
    <w:rsid w:val="00F84842"/>
    <w:rsid w:val="00F85312"/>
    <w:rsid w:val="00F85B86"/>
    <w:rsid w:val="00F85DE2"/>
    <w:rsid w:val="00F86414"/>
    <w:rsid w:val="00F873D1"/>
    <w:rsid w:val="00F87BCC"/>
    <w:rsid w:val="00F9007D"/>
    <w:rsid w:val="00F90C70"/>
    <w:rsid w:val="00F916A0"/>
    <w:rsid w:val="00F9203A"/>
    <w:rsid w:val="00F92592"/>
    <w:rsid w:val="00F92C5C"/>
    <w:rsid w:val="00F92CBA"/>
    <w:rsid w:val="00F938BA"/>
    <w:rsid w:val="00F94704"/>
    <w:rsid w:val="00F96C6D"/>
    <w:rsid w:val="00F96FBE"/>
    <w:rsid w:val="00FA25DD"/>
    <w:rsid w:val="00FA4551"/>
    <w:rsid w:val="00FA5466"/>
    <w:rsid w:val="00FA5AE5"/>
    <w:rsid w:val="00FA74C5"/>
    <w:rsid w:val="00FA7728"/>
    <w:rsid w:val="00FB007B"/>
    <w:rsid w:val="00FB097F"/>
    <w:rsid w:val="00FB0C39"/>
    <w:rsid w:val="00FB21CE"/>
    <w:rsid w:val="00FB221F"/>
    <w:rsid w:val="00FB47D0"/>
    <w:rsid w:val="00FB639F"/>
    <w:rsid w:val="00FB6AB7"/>
    <w:rsid w:val="00FB6FDC"/>
    <w:rsid w:val="00FB7080"/>
    <w:rsid w:val="00FC17A8"/>
    <w:rsid w:val="00FC2FBF"/>
    <w:rsid w:val="00FC3086"/>
    <w:rsid w:val="00FC3E10"/>
    <w:rsid w:val="00FC4D54"/>
    <w:rsid w:val="00FC54C8"/>
    <w:rsid w:val="00FC578E"/>
    <w:rsid w:val="00FC749A"/>
    <w:rsid w:val="00FD1266"/>
    <w:rsid w:val="00FD1CD1"/>
    <w:rsid w:val="00FD1D31"/>
    <w:rsid w:val="00FD233C"/>
    <w:rsid w:val="00FD5BCF"/>
    <w:rsid w:val="00FD6B8D"/>
    <w:rsid w:val="00FD7098"/>
    <w:rsid w:val="00FD7C2D"/>
    <w:rsid w:val="00FE0374"/>
    <w:rsid w:val="00FE04FD"/>
    <w:rsid w:val="00FE08E5"/>
    <w:rsid w:val="00FE208B"/>
    <w:rsid w:val="00FE224D"/>
    <w:rsid w:val="00FE2379"/>
    <w:rsid w:val="00FE34B7"/>
    <w:rsid w:val="00FE3713"/>
    <w:rsid w:val="00FE5764"/>
    <w:rsid w:val="00FE6359"/>
    <w:rsid w:val="00FE6942"/>
    <w:rsid w:val="00FE6C02"/>
    <w:rsid w:val="00FE7CED"/>
    <w:rsid w:val="00FF1181"/>
    <w:rsid w:val="00FF1EBE"/>
    <w:rsid w:val="00FF22EA"/>
    <w:rsid w:val="00FF22FC"/>
    <w:rsid w:val="00FF24F5"/>
    <w:rsid w:val="00FF405E"/>
    <w:rsid w:val="00FF406C"/>
    <w:rsid w:val="00FF57B9"/>
    <w:rsid w:val="00FF5C54"/>
    <w:rsid w:val="00FF6469"/>
    <w:rsid w:val="00FF64FB"/>
    <w:rsid w:val="00FF6CB4"/>
    <w:rsid w:val="00FF6E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424A0A"/>
  <w15:docId w15:val="{1A56B1E5-667B-4A6D-9413-7166A808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C3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7F463F"/>
    <w:pPr>
      <w:keepNext/>
      <w:keepLines/>
      <w:spacing w:line="360" w:lineRule="auto"/>
      <w:jc w:val="center"/>
      <w:outlineLvl w:val="0"/>
    </w:pPr>
    <w:rPr>
      <w:rFonts w:eastAsiaTheme="majorEastAsia" w:cstheme="majorBidi"/>
      <w:b/>
      <w:szCs w:val="32"/>
      <w:lang w:val="en-US" w:eastAsia="en-US"/>
    </w:rPr>
  </w:style>
  <w:style w:type="paragraph" w:styleId="Heading2">
    <w:name w:val="heading 2"/>
    <w:basedOn w:val="Normal"/>
    <w:next w:val="Normal"/>
    <w:link w:val="Heading2Char"/>
    <w:autoRedefine/>
    <w:qFormat/>
    <w:rsid w:val="007445F7"/>
    <w:pPr>
      <w:keepNext/>
      <w:spacing w:line="360" w:lineRule="auto"/>
      <w:jc w:val="both"/>
      <w:outlineLvl w:val="1"/>
    </w:pPr>
    <w:rPr>
      <w:rFonts w:ascii="Arial Narrow" w:eastAsia="Calibri" w:hAnsi="Arial Narrow" w:cs="Arial"/>
      <w:b/>
      <w:bCs/>
      <w:iCs/>
      <w:lang w:eastAsia="en-US"/>
    </w:rPr>
  </w:style>
  <w:style w:type="paragraph" w:styleId="Heading3">
    <w:name w:val="heading 3"/>
    <w:basedOn w:val="Normal"/>
    <w:next w:val="Normal"/>
    <w:link w:val="Heading3Char"/>
    <w:autoRedefine/>
    <w:unhideWhenUsed/>
    <w:qFormat/>
    <w:rsid w:val="00AD02F5"/>
    <w:pPr>
      <w:keepNext/>
      <w:keepLines/>
      <w:spacing w:before="40" w:line="360" w:lineRule="auto"/>
      <w:jc w:val="both"/>
      <w:outlineLvl w:val="2"/>
    </w:pPr>
    <w:rPr>
      <w:rFonts w:eastAsia="Arial Unicode MS" w:cstheme="majorBidi"/>
      <w:b/>
      <w:color w:val="000000" w:themeColor="text1"/>
      <w:lang w:val="en-US" w:eastAsia="en-US"/>
    </w:rPr>
  </w:style>
  <w:style w:type="paragraph" w:styleId="Heading4">
    <w:name w:val="heading 4"/>
    <w:basedOn w:val="Normal"/>
    <w:next w:val="Normal"/>
    <w:link w:val="Heading4Char"/>
    <w:autoRedefine/>
    <w:uiPriority w:val="9"/>
    <w:unhideWhenUsed/>
    <w:qFormat/>
    <w:rsid w:val="00162769"/>
    <w:pPr>
      <w:keepNext/>
      <w:keepLines/>
      <w:spacing w:before="40" w:line="360"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951231"/>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3F"/>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rsid w:val="007445F7"/>
    <w:rPr>
      <w:rFonts w:ascii="Arial Narrow" w:eastAsia="Calibri" w:hAnsi="Arial Narrow" w:cs="Arial"/>
      <w:b/>
      <w:bCs/>
      <w:iCs/>
      <w:sz w:val="24"/>
      <w:szCs w:val="24"/>
    </w:rPr>
  </w:style>
  <w:style w:type="paragraph" w:customStyle="1" w:styleId="Default">
    <w:name w:val="Default"/>
    <w:rsid w:val="00037E1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037E1B"/>
    <w:pPr>
      <w:spacing w:after="200" w:line="276" w:lineRule="auto"/>
      <w:ind w:left="720"/>
      <w:contextualSpacing/>
    </w:pPr>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037E1B"/>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37E1B"/>
    <w:rPr>
      <w:rFonts w:ascii="Calibri" w:eastAsia="Calibri" w:hAnsi="Calibri" w:cs="Times New Roman"/>
      <w:sz w:val="16"/>
      <w:szCs w:val="16"/>
    </w:rPr>
  </w:style>
  <w:style w:type="paragraph" w:styleId="Footer">
    <w:name w:val="footer"/>
    <w:basedOn w:val="Normal"/>
    <w:link w:val="FooterChar"/>
    <w:uiPriority w:val="99"/>
    <w:rsid w:val="00037E1B"/>
    <w:pPr>
      <w:tabs>
        <w:tab w:val="center" w:pos="4320"/>
        <w:tab w:val="right" w:pos="8640"/>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037E1B"/>
    <w:rPr>
      <w:rFonts w:ascii="Calibri" w:eastAsia="Calibri" w:hAnsi="Calibri" w:cs="Times New Roman"/>
    </w:rPr>
  </w:style>
  <w:style w:type="character" w:styleId="PageNumber">
    <w:name w:val="page number"/>
    <w:basedOn w:val="DefaultParagraphFont"/>
    <w:rsid w:val="00037E1B"/>
  </w:style>
  <w:style w:type="paragraph" w:styleId="Header">
    <w:name w:val="header"/>
    <w:basedOn w:val="Normal"/>
    <w:link w:val="HeaderChar"/>
    <w:uiPriority w:val="99"/>
    <w:unhideWhenUsed/>
    <w:rsid w:val="007A4F1A"/>
    <w:pPr>
      <w:tabs>
        <w:tab w:val="center" w:pos="4513"/>
        <w:tab w:val="right" w:pos="9026"/>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7A4F1A"/>
    <w:rPr>
      <w:sz w:val="24"/>
      <w:szCs w:val="24"/>
      <w:lang w:val="en-US"/>
    </w:rPr>
  </w:style>
  <w:style w:type="character" w:styleId="Hyperlink">
    <w:name w:val="Hyperlink"/>
    <w:uiPriority w:val="99"/>
    <w:unhideWhenUsed/>
    <w:rsid w:val="001D0B78"/>
    <w:rPr>
      <w:color w:val="0000FF"/>
      <w:u w:val="single"/>
    </w:rPr>
  </w:style>
  <w:style w:type="paragraph" w:styleId="TOC1">
    <w:name w:val="toc 1"/>
    <w:basedOn w:val="Normal"/>
    <w:next w:val="Normal"/>
    <w:autoRedefine/>
    <w:uiPriority w:val="39"/>
    <w:qFormat/>
    <w:rsid w:val="005A1D15"/>
    <w:pPr>
      <w:tabs>
        <w:tab w:val="right" w:leader="dot" w:pos="9360"/>
      </w:tabs>
      <w:spacing w:before="120" w:line="276" w:lineRule="auto"/>
    </w:pPr>
    <w:rPr>
      <w:rFonts w:eastAsia="Calibri"/>
      <w:b/>
      <w:bCs/>
      <w:caps/>
      <w:lang w:eastAsia="en-US"/>
    </w:rPr>
  </w:style>
  <w:style w:type="paragraph" w:styleId="NormalWeb">
    <w:name w:val="Normal (Web)"/>
    <w:basedOn w:val="Normal"/>
    <w:link w:val="NormalWebChar"/>
    <w:uiPriority w:val="99"/>
    <w:rsid w:val="008D65A1"/>
    <w:pPr>
      <w:spacing w:before="100" w:beforeAutospacing="1" w:after="100" w:afterAutospacing="1"/>
    </w:pPr>
    <w:rPr>
      <w:lang w:val="en-US" w:eastAsia="en-US"/>
    </w:rPr>
  </w:style>
  <w:style w:type="paragraph" w:styleId="TOC2">
    <w:name w:val="toc 2"/>
    <w:basedOn w:val="Normal"/>
    <w:next w:val="Normal"/>
    <w:autoRedefine/>
    <w:uiPriority w:val="39"/>
    <w:qFormat/>
    <w:rsid w:val="007F463F"/>
    <w:pPr>
      <w:tabs>
        <w:tab w:val="left" w:pos="450"/>
        <w:tab w:val="right" w:leader="dot" w:pos="9350"/>
      </w:tabs>
      <w:spacing w:before="120" w:line="276" w:lineRule="auto"/>
      <w:ind w:left="360"/>
    </w:pPr>
    <w:rPr>
      <w:rFonts w:eastAsia="Calibri"/>
      <w:noProof/>
      <w:lang w:val="en-US" w:eastAsia="en-US"/>
    </w:rPr>
  </w:style>
  <w:style w:type="character" w:styleId="Strong">
    <w:name w:val="Strong"/>
    <w:uiPriority w:val="22"/>
    <w:qFormat/>
    <w:rsid w:val="008D65A1"/>
    <w:rPr>
      <w:b/>
      <w:bCs/>
    </w:rPr>
  </w:style>
  <w:style w:type="paragraph" w:styleId="TOCHeading">
    <w:name w:val="TOC Heading"/>
    <w:basedOn w:val="Heading1"/>
    <w:next w:val="Normal"/>
    <w:uiPriority w:val="39"/>
    <w:qFormat/>
    <w:rsid w:val="008D65A1"/>
    <w:pPr>
      <w:spacing w:before="480" w:line="276" w:lineRule="auto"/>
      <w:outlineLvl w:val="9"/>
    </w:pPr>
    <w:rPr>
      <w:rFonts w:ascii="Cambria" w:eastAsia="Times New Roman" w:hAnsi="Cambria" w:cs="Times New Roman"/>
      <w:b w:val="0"/>
      <w:bCs/>
      <w:color w:val="365F91"/>
      <w:sz w:val="28"/>
      <w:szCs w:val="28"/>
    </w:rPr>
  </w:style>
  <w:style w:type="paragraph" w:styleId="TableofFigures">
    <w:name w:val="table of figures"/>
    <w:basedOn w:val="Normal"/>
    <w:next w:val="Normal"/>
    <w:uiPriority w:val="99"/>
    <w:unhideWhenUsed/>
    <w:rsid w:val="008D65A1"/>
    <w:pPr>
      <w:ind w:left="480" w:hanging="480"/>
    </w:pPr>
    <w:rPr>
      <w:rFonts w:asciiTheme="minorHAnsi" w:hAnsiTheme="minorHAnsi" w:cstheme="minorHAnsi"/>
      <w:b/>
      <w:bCs/>
      <w:sz w:val="20"/>
      <w:szCs w:val="20"/>
    </w:rPr>
  </w:style>
  <w:style w:type="paragraph" w:styleId="TOC3">
    <w:name w:val="toc 3"/>
    <w:basedOn w:val="Normal"/>
    <w:next w:val="Normal"/>
    <w:autoRedefine/>
    <w:uiPriority w:val="39"/>
    <w:unhideWhenUsed/>
    <w:rsid w:val="007F463F"/>
    <w:pPr>
      <w:tabs>
        <w:tab w:val="left" w:pos="1320"/>
        <w:tab w:val="right" w:leader="dot" w:pos="9360"/>
      </w:tabs>
      <w:spacing w:after="100"/>
      <w:ind w:left="810"/>
    </w:pPr>
    <w:rPr>
      <w:rFonts w:eastAsiaTheme="minorHAnsi" w:cstheme="minorBidi"/>
      <w:lang w:val="en-US" w:eastAsia="en-US"/>
    </w:rPr>
  </w:style>
  <w:style w:type="paragraph" w:styleId="Caption">
    <w:name w:val="caption"/>
    <w:basedOn w:val="Normal"/>
    <w:next w:val="Normal"/>
    <w:uiPriority w:val="35"/>
    <w:qFormat/>
    <w:rsid w:val="00E7125C"/>
    <w:pPr>
      <w:spacing w:after="200" w:line="276" w:lineRule="auto"/>
    </w:pPr>
    <w:rPr>
      <w:rFonts w:ascii="Calibri" w:eastAsia="Calibri" w:hAnsi="Calibri"/>
      <w:b/>
      <w:bCs/>
      <w:sz w:val="20"/>
      <w:szCs w:val="20"/>
      <w:lang w:eastAsia="en-US"/>
    </w:rPr>
  </w:style>
  <w:style w:type="character" w:customStyle="1" w:styleId="UnresolvedMention1">
    <w:name w:val="Unresolved Mention1"/>
    <w:basedOn w:val="DefaultParagraphFont"/>
    <w:uiPriority w:val="99"/>
    <w:semiHidden/>
    <w:unhideWhenUsed/>
    <w:rsid w:val="003C01DB"/>
    <w:rPr>
      <w:color w:val="605E5C"/>
      <w:shd w:val="clear" w:color="auto" w:fill="E1DFDD"/>
    </w:rPr>
  </w:style>
  <w:style w:type="character" w:customStyle="1" w:styleId="Heading3Char">
    <w:name w:val="Heading 3 Char"/>
    <w:basedOn w:val="DefaultParagraphFont"/>
    <w:link w:val="Heading3"/>
    <w:rsid w:val="00AD02F5"/>
    <w:rPr>
      <w:rFonts w:ascii="Times New Roman" w:eastAsia="Arial Unicode MS" w:hAnsi="Times New Roman" w:cstheme="majorBidi"/>
      <w:b/>
      <w:color w:val="000000" w:themeColor="text1"/>
      <w:sz w:val="24"/>
      <w:szCs w:val="24"/>
      <w:lang w:val="en-US"/>
    </w:rPr>
  </w:style>
  <w:style w:type="paragraph" w:styleId="BodyText">
    <w:name w:val="Body Text"/>
    <w:basedOn w:val="Normal"/>
    <w:link w:val="BodyTextChar"/>
    <w:uiPriority w:val="99"/>
    <w:unhideWhenUsed/>
    <w:rsid w:val="007A0E82"/>
    <w:pPr>
      <w:spacing w:after="12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uiPriority w:val="99"/>
    <w:rsid w:val="007A0E82"/>
    <w:rPr>
      <w:sz w:val="24"/>
      <w:szCs w:val="24"/>
      <w:lang w:val="en-US"/>
    </w:rPr>
  </w:style>
  <w:style w:type="paragraph" w:styleId="Title">
    <w:name w:val="Title"/>
    <w:basedOn w:val="Normal"/>
    <w:next w:val="Normal"/>
    <w:link w:val="TitleChar"/>
    <w:uiPriority w:val="10"/>
    <w:qFormat/>
    <w:rsid w:val="007A0E82"/>
    <w:pPr>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10"/>
    <w:rsid w:val="007A0E82"/>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D637C"/>
    <w:rPr>
      <w:rFonts w:ascii="Tahoma" w:hAnsi="Tahoma" w:cs="Tahoma"/>
      <w:sz w:val="16"/>
      <w:szCs w:val="16"/>
    </w:rPr>
  </w:style>
  <w:style w:type="character" w:customStyle="1" w:styleId="BalloonTextChar">
    <w:name w:val="Balloon Text Char"/>
    <w:basedOn w:val="DefaultParagraphFont"/>
    <w:link w:val="BalloonText"/>
    <w:uiPriority w:val="99"/>
    <w:semiHidden/>
    <w:rsid w:val="00AD637C"/>
    <w:rPr>
      <w:rFonts w:ascii="Tahoma" w:hAnsi="Tahoma" w:cs="Tahoma"/>
      <w:sz w:val="16"/>
      <w:szCs w:val="16"/>
      <w:lang w:val="en-US"/>
    </w:rPr>
  </w:style>
  <w:style w:type="table" w:styleId="TableGrid">
    <w:name w:val="Table Grid"/>
    <w:basedOn w:val="TableNormal"/>
    <w:uiPriority w:val="39"/>
    <w:rsid w:val="00B2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21948"/>
    <w:rPr>
      <w:rFonts w:ascii="Calibri" w:eastAsia="Calibri" w:hAnsi="Calibri" w:cs="Times New Roman"/>
    </w:rPr>
  </w:style>
  <w:style w:type="character" w:styleId="FollowedHyperlink">
    <w:name w:val="FollowedHyperlink"/>
    <w:uiPriority w:val="99"/>
    <w:rsid w:val="002D751C"/>
    <w:rPr>
      <w:color w:val="800080"/>
      <w:u w:val="single"/>
    </w:rPr>
  </w:style>
  <w:style w:type="character" w:customStyle="1" w:styleId="jss8082">
    <w:name w:val="jss8082"/>
    <w:basedOn w:val="DefaultParagraphFont"/>
    <w:rsid w:val="00637305"/>
  </w:style>
  <w:style w:type="character" w:customStyle="1" w:styleId="jss3353">
    <w:name w:val="jss3353"/>
    <w:basedOn w:val="DefaultParagraphFont"/>
    <w:rsid w:val="00DA2856"/>
  </w:style>
  <w:style w:type="character" w:customStyle="1" w:styleId="Heading4Char">
    <w:name w:val="Heading 4 Char"/>
    <w:basedOn w:val="DefaultParagraphFont"/>
    <w:link w:val="Heading4"/>
    <w:uiPriority w:val="9"/>
    <w:rsid w:val="00162769"/>
    <w:rPr>
      <w:rFonts w:ascii="Times New Roman" w:eastAsiaTheme="majorEastAsia" w:hAnsi="Times New Roman" w:cstheme="majorBidi"/>
      <w:b/>
      <w:iCs/>
      <w:sz w:val="24"/>
      <w:szCs w:val="24"/>
      <w:lang w:eastAsia="en-GB"/>
    </w:rPr>
  </w:style>
  <w:style w:type="character" w:customStyle="1" w:styleId="NormalWebChar">
    <w:name w:val="Normal (Web) Char"/>
    <w:link w:val="NormalWeb"/>
    <w:uiPriority w:val="99"/>
    <w:locked/>
    <w:rsid w:val="00E044E6"/>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F9203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F9203A"/>
    <w:rPr>
      <w:rFonts w:ascii="Calibri" w:eastAsia="Calibri" w:hAnsi="Calibri" w:cs="Times New Roman"/>
      <w:sz w:val="20"/>
      <w:szCs w:val="20"/>
    </w:rPr>
  </w:style>
  <w:style w:type="character" w:styleId="FootnoteReference">
    <w:name w:val="footnote reference"/>
    <w:uiPriority w:val="99"/>
    <w:semiHidden/>
    <w:unhideWhenUsed/>
    <w:rsid w:val="00F9203A"/>
    <w:rPr>
      <w:vertAlign w:val="superscript"/>
    </w:rPr>
  </w:style>
  <w:style w:type="character" w:customStyle="1" w:styleId="fontstyle01">
    <w:name w:val="fontstyle01"/>
    <w:rsid w:val="006857DB"/>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3C2584"/>
    <w:rPr>
      <w:sz w:val="16"/>
      <w:szCs w:val="16"/>
    </w:rPr>
  </w:style>
  <w:style w:type="paragraph" w:styleId="CommentText">
    <w:name w:val="annotation text"/>
    <w:basedOn w:val="Normal"/>
    <w:link w:val="CommentTextChar"/>
    <w:uiPriority w:val="99"/>
    <w:unhideWhenUsed/>
    <w:rsid w:val="003C2584"/>
    <w:rPr>
      <w:sz w:val="20"/>
      <w:szCs w:val="20"/>
    </w:rPr>
  </w:style>
  <w:style w:type="character" w:customStyle="1" w:styleId="CommentTextChar">
    <w:name w:val="Comment Text Char"/>
    <w:basedOn w:val="DefaultParagraphFont"/>
    <w:link w:val="CommentText"/>
    <w:uiPriority w:val="99"/>
    <w:rsid w:val="003C258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2584"/>
    <w:rPr>
      <w:b/>
      <w:bCs/>
    </w:rPr>
  </w:style>
  <w:style w:type="character" w:customStyle="1" w:styleId="CommentSubjectChar">
    <w:name w:val="Comment Subject Char"/>
    <w:basedOn w:val="CommentTextChar"/>
    <w:link w:val="CommentSubject"/>
    <w:uiPriority w:val="99"/>
    <w:semiHidden/>
    <w:rsid w:val="003C2584"/>
    <w:rPr>
      <w:rFonts w:ascii="Times New Roman" w:eastAsia="Times New Roman" w:hAnsi="Times New Roman" w:cs="Times New Roman"/>
      <w:b/>
      <w:bCs/>
      <w:sz w:val="20"/>
      <w:szCs w:val="20"/>
      <w:lang w:eastAsia="en-GB"/>
    </w:rPr>
  </w:style>
  <w:style w:type="character" w:styleId="PlaceholderText">
    <w:name w:val="Placeholder Text"/>
    <w:basedOn w:val="DefaultParagraphFont"/>
    <w:uiPriority w:val="99"/>
    <w:semiHidden/>
    <w:rsid w:val="00C61923"/>
    <w:rPr>
      <w:color w:val="808080"/>
    </w:rPr>
  </w:style>
  <w:style w:type="character" w:customStyle="1" w:styleId="hgkelc">
    <w:name w:val="hgkelc"/>
    <w:basedOn w:val="DefaultParagraphFont"/>
    <w:rsid w:val="0072011A"/>
  </w:style>
  <w:style w:type="character" w:customStyle="1" w:styleId="UnresolvedMention2">
    <w:name w:val="Unresolved Mention2"/>
    <w:basedOn w:val="DefaultParagraphFont"/>
    <w:uiPriority w:val="99"/>
    <w:semiHidden/>
    <w:unhideWhenUsed/>
    <w:rsid w:val="005402FF"/>
    <w:rPr>
      <w:color w:val="605E5C"/>
      <w:shd w:val="clear" w:color="auto" w:fill="E1DFDD"/>
    </w:rPr>
  </w:style>
  <w:style w:type="paragraph" w:styleId="Bibliography">
    <w:name w:val="Bibliography"/>
    <w:basedOn w:val="Normal"/>
    <w:next w:val="Normal"/>
    <w:uiPriority w:val="37"/>
    <w:unhideWhenUsed/>
    <w:rsid w:val="008D18CA"/>
    <w:pPr>
      <w:spacing w:after="200" w:line="276" w:lineRule="auto"/>
    </w:pPr>
    <w:rPr>
      <w:rFonts w:asciiTheme="minorHAnsi" w:eastAsiaTheme="minorHAnsi" w:hAnsiTheme="minorHAnsi" w:cstheme="minorBidi"/>
      <w:sz w:val="22"/>
      <w:szCs w:val="22"/>
      <w:lang w:val="en-US" w:eastAsia="en-US"/>
    </w:rPr>
  </w:style>
  <w:style w:type="character" w:customStyle="1" w:styleId="UnresolvedMention3">
    <w:name w:val="Unresolved Mention3"/>
    <w:basedOn w:val="DefaultParagraphFont"/>
    <w:uiPriority w:val="99"/>
    <w:semiHidden/>
    <w:unhideWhenUsed/>
    <w:rsid w:val="004203AE"/>
    <w:rPr>
      <w:color w:val="605E5C"/>
      <w:shd w:val="clear" w:color="auto" w:fill="E1DFDD"/>
    </w:rPr>
  </w:style>
  <w:style w:type="character" w:customStyle="1" w:styleId="UnresolvedMention4">
    <w:name w:val="Unresolved Mention4"/>
    <w:basedOn w:val="DefaultParagraphFont"/>
    <w:uiPriority w:val="99"/>
    <w:semiHidden/>
    <w:unhideWhenUsed/>
    <w:rsid w:val="003B3F8A"/>
    <w:rPr>
      <w:color w:val="605E5C"/>
      <w:shd w:val="clear" w:color="auto" w:fill="E1DFDD"/>
    </w:rPr>
  </w:style>
  <w:style w:type="character" w:customStyle="1" w:styleId="UnresolvedMention5">
    <w:name w:val="Unresolved Mention5"/>
    <w:basedOn w:val="DefaultParagraphFont"/>
    <w:uiPriority w:val="99"/>
    <w:semiHidden/>
    <w:unhideWhenUsed/>
    <w:rsid w:val="0059273D"/>
    <w:rPr>
      <w:color w:val="605E5C"/>
      <w:shd w:val="clear" w:color="auto" w:fill="E1DFDD"/>
    </w:rPr>
  </w:style>
  <w:style w:type="character" w:customStyle="1" w:styleId="Heading5Char">
    <w:name w:val="Heading 5 Char"/>
    <w:basedOn w:val="DefaultParagraphFont"/>
    <w:link w:val="Heading5"/>
    <w:uiPriority w:val="9"/>
    <w:rsid w:val="00951231"/>
    <w:rPr>
      <w:rFonts w:ascii="Times New Roman" w:eastAsiaTheme="majorEastAsia" w:hAnsi="Times New Roman" w:cstheme="majorBidi"/>
      <w:b/>
      <w:sz w:val="24"/>
      <w:szCs w:val="24"/>
      <w:lang w:eastAsia="en-GB"/>
    </w:rPr>
  </w:style>
  <w:style w:type="paragraph" w:customStyle="1" w:styleId="msonormal0">
    <w:name w:val="msonormal"/>
    <w:basedOn w:val="Normal"/>
    <w:uiPriority w:val="99"/>
    <w:semiHidden/>
    <w:rsid w:val="00927CDF"/>
  </w:style>
  <w:style w:type="paragraph" w:styleId="TOC4">
    <w:name w:val="toc 4"/>
    <w:basedOn w:val="Normal"/>
    <w:next w:val="Normal"/>
    <w:autoRedefine/>
    <w:uiPriority w:val="39"/>
    <w:unhideWhenUsed/>
    <w:rsid w:val="0094167E"/>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94167E"/>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94167E"/>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94167E"/>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94167E"/>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94167E"/>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94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429">
      <w:bodyDiv w:val="1"/>
      <w:marLeft w:val="0"/>
      <w:marRight w:val="0"/>
      <w:marTop w:val="0"/>
      <w:marBottom w:val="0"/>
      <w:divBdr>
        <w:top w:val="none" w:sz="0" w:space="0" w:color="auto"/>
        <w:left w:val="none" w:sz="0" w:space="0" w:color="auto"/>
        <w:bottom w:val="none" w:sz="0" w:space="0" w:color="auto"/>
        <w:right w:val="none" w:sz="0" w:space="0" w:color="auto"/>
      </w:divBdr>
    </w:div>
    <w:div w:id="22172203">
      <w:bodyDiv w:val="1"/>
      <w:marLeft w:val="0"/>
      <w:marRight w:val="0"/>
      <w:marTop w:val="0"/>
      <w:marBottom w:val="0"/>
      <w:divBdr>
        <w:top w:val="none" w:sz="0" w:space="0" w:color="auto"/>
        <w:left w:val="none" w:sz="0" w:space="0" w:color="auto"/>
        <w:bottom w:val="none" w:sz="0" w:space="0" w:color="auto"/>
        <w:right w:val="none" w:sz="0" w:space="0" w:color="auto"/>
      </w:divBdr>
    </w:div>
    <w:div w:id="94904553">
      <w:bodyDiv w:val="1"/>
      <w:marLeft w:val="0"/>
      <w:marRight w:val="0"/>
      <w:marTop w:val="0"/>
      <w:marBottom w:val="0"/>
      <w:divBdr>
        <w:top w:val="none" w:sz="0" w:space="0" w:color="auto"/>
        <w:left w:val="none" w:sz="0" w:space="0" w:color="auto"/>
        <w:bottom w:val="none" w:sz="0" w:space="0" w:color="auto"/>
        <w:right w:val="none" w:sz="0" w:space="0" w:color="auto"/>
      </w:divBdr>
    </w:div>
    <w:div w:id="162475496">
      <w:bodyDiv w:val="1"/>
      <w:marLeft w:val="0"/>
      <w:marRight w:val="0"/>
      <w:marTop w:val="0"/>
      <w:marBottom w:val="0"/>
      <w:divBdr>
        <w:top w:val="none" w:sz="0" w:space="0" w:color="auto"/>
        <w:left w:val="none" w:sz="0" w:space="0" w:color="auto"/>
        <w:bottom w:val="none" w:sz="0" w:space="0" w:color="auto"/>
        <w:right w:val="none" w:sz="0" w:space="0" w:color="auto"/>
      </w:divBdr>
    </w:div>
    <w:div w:id="203760407">
      <w:bodyDiv w:val="1"/>
      <w:marLeft w:val="0"/>
      <w:marRight w:val="0"/>
      <w:marTop w:val="0"/>
      <w:marBottom w:val="0"/>
      <w:divBdr>
        <w:top w:val="none" w:sz="0" w:space="0" w:color="auto"/>
        <w:left w:val="none" w:sz="0" w:space="0" w:color="auto"/>
        <w:bottom w:val="none" w:sz="0" w:space="0" w:color="auto"/>
        <w:right w:val="none" w:sz="0" w:space="0" w:color="auto"/>
      </w:divBdr>
    </w:div>
    <w:div w:id="275527216">
      <w:bodyDiv w:val="1"/>
      <w:marLeft w:val="0"/>
      <w:marRight w:val="0"/>
      <w:marTop w:val="0"/>
      <w:marBottom w:val="0"/>
      <w:divBdr>
        <w:top w:val="none" w:sz="0" w:space="0" w:color="auto"/>
        <w:left w:val="none" w:sz="0" w:space="0" w:color="auto"/>
        <w:bottom w:val="none" w:sz="0" w:space="0" w:color="auto"/>
        <w:right w:val="none" w:sz="0" w:space="0" w:color="auto"/>
      </w:divBdr>
    </w:div>
    <w:div w:id="278143888">
      <w:bodyDiv w:val="1"/>
      <w:marLeft w:val="0"/>
      <w:marRight w:val="0"/>
      <w:marTop w:val="0"/>
      <w:marBottom w:val="0"/>
      <w:divBdr>
        <w:top w:val="none" w:sz="0" w:space="0" w:color="auto"/>
        <w:left w:val="none" w:sz="0" w:space="0" w:color="auto"/>
        <w:bottom w:val="none" w:sz="0" w:space="0" w:color="auto"/>
        <w:right w:val="none" w:sz="0" w:space="0" w:color="auto"/>
      </w:divBdr>
    </w:div>
    <w:div w:id="291833386">
      <w:bodyDiv w:val="1"/>
      <w:marLeft w:val="0"/>
      <w:marRight w:val="0"/>
      <w:marTop w:val="0"/>
      <w:marBottom w:val="0"/>
      <w:divBdr>
        <w:top w:val="none" w:sz="0" w:space="0" w:color="auto"/>
        <w:left w:val="none" w:sz="0" w:space="0" w:color="auto"/>
        <w:bottom w:val="none" w:sz="0" w:space="0" w:color="auto"/>
        <w:right w:val="none" w:sz="0" w:space="0" w:color="auto"/>
      </w:divBdr>
    </w:div>
    <w:div w:id="292055841">
      <w:bodyDiv w:val="1"/>
      <w:marLeft w:val="0"/>
      <w:marRight w:val="0"/>
      <w:marTop w:val="0"/>
      <w:marBottom w:val="0"/>
      <w:divBdr>
        <w:top w:val="none" w:sz="0" w:space="0" w:color="auto"/>
        <w:left w:val="none" w:sz="0" w:space="0" w:color="auto"/>
        <w:bottom w:val="none" w:sz="0" w:space="0" w:color="auto"/>
        <w:right w:val="none" w:sz="0" w:space="0" w:color="auto"/>
      </w:divBdr>
    </w:div>
    <w:div w:id="340082882">
      <w:bodyDiv w:val="1"/>
      <w:marLeft w:val="0"/>
      <w:marRight w:val="0"/>
      <w:marTop w:val="0"/>
      <w:marBottom w:val="0"/>
      <w:divBdr>
        <w:top w:val="none" w:sz="0" w:space="0" w:color="auto"/>
        <w:left w:val="none" w:sz="0" w:space="0" w:color="auto"/>
        <w:bottom w:val="none" w:sz="0" w:space="0" w:color="auto"/>
        <w:right w:val="none" w:sz="0" w:space="0" w:color="auto"/>
      </w:divBdr>
    </w:div>
    <w:div w:id="364793186">
      <w:bodyDiv w:val="1"/>
      <w:marLeft w:val="0"/>
      <w:marRight w:val="0"/>
      <w:marTop w:val="0"/>
      <w:marBottom w:val="0"/>
      <w:divBdr>
        <w:top w:val="none" w:sz="0" w:space="0" w:color="auto"/>
        <w:left w:val="none" w:sz="0" w:space="0" w:color="auto"/>
        <w:bottom w:val="none" w:sz="0" w:space="0" w:color="auto"/>
        <w:right w:val="none" w:sz="0" w:space="0" w:color="auto"/>
      </w:divBdr>
    </w:div>
    <w:div w:id="366680420">
      <w:bodyDiv w:val="1"/>
      <w:marLeft w:val="0"/>
      <w:marRight w:val="0"/>
      <w:marTop w:val="0"/>
      <w:marBottom w:val="0"/>
      <w:divBdr>
        <w:top w:val="none" w:sz="0" w:space="0" w:color="auto"/>
        <w:left w:val="none" w:sz="0" w:space="0" w:color="auto"/>
        <w:bottom w:val="none" w:sz="0" w:space="0" w:color="auto"/>
        <w:right w:val="none" w:sz="0" w:space="0" w:color="auto"/>
      </w:divBdr>
    </w:div>
    <w:div w:id="371923540">
      <w:bodyDiv w:val="1"/>
      <w:marLeft w:val="0"/>
      <w:marRight w:val="0"/>
      <w:marTop w:val="0"/>
      <w:marBottom w:val="0"/>
      <w:divBdr>
        <w:top w:val="none" w:sz="0" w:space="0" w:color="auto"/>
        <w:left w:val="none" w:sz="0" w:space="0" w:color="auto"/>
        <w:bottom w:val="none" w:sz="0" w:space="0" w:color="auto"/>
        <w:right w:val="none" w:sz="0" w:space="0" w:color="auto"/>
      </w:divBdr>
    </w:div>
    <w:div w:id="388000062">
      <w:bodyDiv w:val="1"/>
      <w:marLeft w:val="0"/>
      <w:marRight w:val="0"/>
      <w:marTop w:val="0"/>
      <w:marBottom w:val="0"/>
      <w:divBdr>
        <w:top w:val="none" w:sz="0" w:space="0" w:color="auto"/>
        <w:left w:val="none" w:sz="0" w:space="0" w:color="auto"/>
        <w:bottom w:val="none" w:sz="0" w:space="0" w:color="auto"/>
        <w:right w:val="none" w:sz="0" w:space="0" w:color="auto"/>
      </w:divBdr>
    </w:div>
    <w:div w:id="439490794">
      <w:bodyDiv w:val="1"/>
      <w:marLeft w:val="0"/>
      <w:marRight w:val="0"/>
      <w:marTop w:val="0"/>
      <w:marBottom w:val="0"/>
      <w:divBdr>
        <w:top w:val="none" w:sz="0" w:space="0" w:color="auto"/>
        <w:left w:val="none" w:sz="0" w:space="0" w:color="auto"/>
        <w:bottom w:val="none" w:sz="0" w:space="0" w:color="auto"/>
        <w:right w:val="none" w:sz="0" w:space="0" w:color="auto"/>
      </w:divBdr>
    </w:div>
    <w:div w:id="474185497">
      <w:bodyDiv w:val="1"/>
      <w:marLeft w:val="0"/>
      <w:marRight w:val="0"/>
      <w:marTop w:val="0"/>
      <w:marBottom w:val="0"/>
      <w:divBdr>
        <w:top w:val="none" w:sz="0" w:space="0" w:color="auto"/>
        <w:left w:val="none" w:sz="0" w:space="0" w:color="auto"/>
        <w:bottom w:val="none" w:sz="0" w:space="0" w:color="auto"/>
        <w:right w:val="none" w:sz="0" w:space="0" w:color="auto"/>
      </w:divBdr>
    </w:div>
    <w:div w:id="481234921">
      <w:bodyDiv w:val="1"/>
      <w:marLeft w:val="0"/>
      <w:marRight w:val="0"/>
      <w:marTop w:val="0"/>
      <w:marBottom w:val="0"/>
      <w:divBdr>
        <w:top w:val="none" w:sz="0" w:space="0" w:color="auto"/>
        <w:left w:val="none" w:sz="0" w:space="0" w:color="auto"/>
        <w:bottom w:val="none" w:sz="0" w:space="0" w:color="auto"/>
        <w:right w:val="none" w:sz="0" w:space="0" w:color="auto"/>
      </w:divBdr>
    </w:div>
    <w:div w:id="483468081">
      <w:bodyDiv w:val="1"/>
      <w:marLeft w:val="0"/>
      <w:marRight w:val="0"/>
      <w:marTop w:val="0"/>
      <w:marBottom w:val="0"/>
      <w:divBdr>
        <w:top w:val="none" w:sz="0" w:space="0" w:color="auto"/>
        <w:left w:val="none" w:sz="0" w:space="0" w:color="auto"/>
        <w:bottom w:val="none" w:sz="0" w:space="0" w:color="auto"/>
        <w:right w:val="none" w:sz="0" w:space="0" w:color="auto"/>
      </w:divBdr>
    </w:div>
    <w:div w:id="495339484">
      <w:bodyDiv w:val="1"/>
      <w:marLeft w:val="0"/>
      <w:marRight w:val="0"/>
      <w:marTop w:val="0"/>
      <w:marBottom w:val="0"/>
      <w:divBdr>
        <w:top w:val="none" w:sz="0" w:space="0" w:color="auto"/>
        <w:left w:val="none" w:sz="0" w:space="0" w:color="auto"/>
        <w:bottom w:val="none" w:sz="0" w:space="0" w:color="auto"/>
        <w:right w:val="none" w:sz="0" w:space="0" w:color="auto"/>
      </w:divBdr>
    </w:div>
    <w:div w:id="560672492">
      <w:bodyDiv w:val="1"/>
      <w:marLeft w:val="0"/>
      <w:marRight w:val="0"/>
      <w:marTop w:val="0"/>
      <w:marBottom w:val="0"/>
      <w:divBdr>
        <w:top w:val="none" w:sz="0" w:space="0" w:color="auto"/>
        <w:left w:val="none" w:sz="0" w:space="0" w:color="auto"/>
        <w:bottom w:val="none" w:sz="0" w:space="0" w:color="auto"/>
        <w:right w:val="none" w:sz="0" w:space="0" w:color="auto"/>
      </w:divBdr>
    </w:div>
    <w:div w:id="652560860">
      <w:bodyDiv w:val="1"/>
      <w:marLeft w:val="0"/>
      <w:marRight w:val="0"/>
      <w:marTop w:val="0"/>
      <w:marBottom w:val="0"/>
      <w:divBdr>
        <w:top w:val="none" w:sz="0" w:space="0" w:color="auto"/>
        <w:left w:val="none" w:sz="0" w:space="0" w:color="auto"/>
        <w:bottom w:val="none" w:sz="0" w:space="0" w:color="auto"/>
        <w:right w:val="none" w:sz="0" w:space="0" w:color="auto"/>
      </w:divBdr>
    </w:div>
    <w:div w:id="698432858">
      <w:bodyDiv w:val="1"/>
      <w:marLeft w:val="0"/>
      <w:marRight w:val="0"/>
      <w:marTop w:val="0"/>
      <w:marBottom w:val="0"/>
      <w:divBdr>
        <w:top w:val="none" w:sz="0" w:space="0" w:color="auto"/>
        <w:left w:val="none" w:sz="0" w:space="0" w:color="auto"/>
        <w:bottom w:val="none" w:sz="0" w:space="0" w:color="auto"/>
        <w:right w:val="none" w:sz="0" w:space="0" w:color="auto"/>
      </w:divBdr>
    </w:div>
    <w:div w:id="710807008">
      <w:bodyDiv w:val="1"/>
      <w:marLeft w:val="0"/>
      <w:marRight w:val="0"/>
      <w:marTop w:val="0"/>
      <w:marBottom w:val="0"/>
      <w:divBdr>
        <w:top w:val="none" w:sz="0" w:space="0" w:color="auto"/>
        <w:left w:val="none" w:sz="0" w:space="0" w:color="auto"/>
        <w:bottom w:val="none" w:sz="0" w:space="0" w:color="auto"/>
        <w:right w:val="none" w:sz="0" w:space="0" w:color="auto"/>
      </w:divBdr>
    </w:div>
    <w:div w:id="750009817">
      <w:bodyDiv w:val="1"/>
      <w:marLeft w:val="0"/>
      <w:marRight w:val="0"/>
      <w:marTop w:val="0"/>
      <w:marBottom w:val="0"/>
      <w:divBdr>
        <w:top w:val="none" w:sz="0" w:space="0" w:color="auto"/>
        <w:left w:val="none" w:sz="0" w:space="0" w:color="auto"/>
        <w:bottom w:val="none" w:sz="0" w:space="0" w:color="auto"/>
        <w:right w:val="none" w:sz="0" w:space="0" w:color="auto"/>
      </w:divBdr>
    </w:div>
    <w:div w:id="773595719">
      <w:bodyDiv w:val="1"/>
      <w:marLeft w:val="0"/>
      <w:marRight w:val="0"/>
      <w:marTop w:val="0"/>
      <w:marBottom w:val="0"/>
      <w:divBdr>
        <w:top w:val="none" w:sz="0" w:space="0" w:color="auto"/>
        <w:left w:val="none" w:sz="0" w:space="0" w:color="auto"/>
        <w:bottom w:val="none" w:sz="0" w:space="0" w:color="auto"/>
        <w:right w:val="none" w:sz="0" w:space="0" w:color="auto"/>
      </w:divBdr>
      <w:divsChild>
        <w:div w:id="704716774">
          <w:marLeft w:val="0"/>
          <w:marRight w:val="0"/>
          <w:marTop w:val="0"/>
          <w:marBottom w:val="0"/>
          <w:divBdr>
            <w:top w:val="none" w:sz="0" w:space="0" w:color="auto"/>
            <w:left w:val="none" w:sz="0" w:space="0" w:color="auto"/>
            <w:bottom w:val="none" w:sz="0" w:space="0" w:color="auto"/>
            <w:right w:val="none" w:sz="0" w:space="0" w:color="auto"/>
          </w:divBdr>
        </w:div>
        <w:div w:id="1347949875">
          <w:marLeft w:val="0"/>
          <w:marRight w:val="0"/>
          <w:marTop w:val="0"/>
          <w:marBottom w:val="0"/>
          <w:divBdr>
            <w:top w:val="none" w:sz="0" w:space="0" w:color="auto"/>
            <w:left w:val="none" w:sz="0" w:space="0" w:color="auto"/>
            <w:bottom w:val="none" w:sz="0" w:space="0" w:color="auto"/>
            <w:right w:val="none" w:sz="0" w:space="0" w:color="auto"/>
          </w:divBdr>
        </w:div>
        <w:div w:id="1402101867">
          <w:marLeft w:val="0"/>
          <w:marRight w:val="0"/>
          <w:marTop w:val="0"/>
          <w:marBottom w:val="0"/>
          <w:divBdr>
            <w:top w:val="none" w:sz="0" w:space="0" w:color="auto"/>
            <w:left w:val="none" w:sz="0" w:space="0" w:color="auto"/>
            <w:bottom w:val="none" w:sz="0" w:space="0" w:color="auto"/>
            <w:right w:val="none" w:sz="0" w:space="0" w:color="auto"/>
          </w:divBdr>
        </w:div>
        <w:div w:id="13044281">
          <w:marLeft w:val="0"/>
          <w:marRight w:val="0"/>
          <w:marTop w:val="0"/>
          <w:marBottom w:val="0"/>
          <w:divBdr>
            <w:top w:val="none" w:sz="0" w:space="0" w:color="auto"/>
            <w:left w:val="none" w:sz="0" w:space="0" w:color="auto"/>
            <w:bottom w:val="none" w:sz="0" w:space="0" w:color="auto"/>
            <w:right w:val="none" w:sz="0" w:space="0" w:color="auto"/>
          </w:divBdr>
        </w:div>
        <w:div w:id="1197278392">
          <w:marLeft w:val="0"/>
          <w:marRight w:val="0"/>
          <w:marTop w:val="0"/>
          <w:marBottom w:val="0"/>
          <w:divBdr>
            <w:top w:val="none" w:sz="0" w:space="0" w:color="auto"/>
            <w:left w:val="none" w:sz="0" w:space="0" w:color="auto"/>
            <w:bottom w:val="none" w:sz="0" w:space="0" w:color="auto"/>
            <w:right w:val="none" w:sz="0" w:space="0" w:color="auto"/>
          </w:divBdr>
        </w:div>
        <w:div w:id="487594017">
          <w:marLeft w:val="0"/>
          <w:marRight w:val="0"/>
          <w:marTop w:val="0"/>
          <w:marBottom w:val="0"/>
          <w:divBdr>
            <w:top w:val="none" w:sz="0" w:space="0" w:color="auto"/>
            <w:left w:val="none" w:sz="0" w:space="0" w:color="auto"/>
            <w:bottom w:val="none" w:sz="0" w:space="0" w:color="auto"/>
            <w:right w:val="none" w:sz="0" w:space="0" w:color="auto"/>
          </w:divBdr>
        </w:div>
      </w:divsChild>
    </w:div>
    <w:div w:id="811681158">
      <w:bodyDiv w:val="1"/>
      <w:marLeft w:val="0"/>
      <w:marRight w:val="0"/>
      <w:marTop w:val="0"/>
      <w:marBottom w:val="0"/>
      <w:divBdr>
        <w:top w:val="none" w:sz="0" w:space="0" w:color="auto"/>
        <w:left w:val="none" w:sz="0" w:space="0" w:color="auto"/>
        <w:bottom w:val="none" w:sz="0" w:space="0" w:color="auto"/>
        <w:right w:val="none" w:sz="0" w:space="0" w:color="auto"/>
      </w:divBdr>
    </w:div>
    <w:div w:id="835535563">
      <w:bodyDiv w:val="1"/>
      <w:marLeft w:val="0"/>
      <w:marRight w:val="0"/>
      <w:marTop w:val="0"/>
      <w:marBottom w:val="0"/>
      <w:divBdr>
        <w:top w:val="none" w:sz="0" w:space="0" w:color="auto"/>
        <w:left w:val="none" w:sz="0" w:space="0" w:color="auto"/>
        <w:bottom w:val="none" w:sz="0" w:space="0" w:color="auto"/>
        <w:right w:val="none" w:sz="0" w:space="0" w:color="auto"/>
      </w:divBdr>
    </w:div>
    <w:div w:id="854878065">
      <w:bodyDiv w:val="1"/>
      <w:marLeft w:val="0"/>
      <w:marRight w:val="0"/>
      <w:marTop w:val="0"/>
      <w:marBottom w:val="0"/>
      <w:divBdr>
        <w:top w:val="none" w:sz="0" w:space="0" w:color="auto"/>
        <w:left w:val="none" w:sz="0" w:space="0" w:color="auto"/>
        <w:bottom w:val="none" w:sz="0" w:space="0" w:color="auto"/>
        <w:right w:val="none" w:sz="0" w:space="0" w:color="auto"/>
      </w:divBdr>
    </w:div>
    <w:div w:id="872306709">
      <w:bodyDiv w:val="1"/>
      <w:marLeft w:val="0"/>
      <w:marRight w:val="0"/>
      <w:marTop w:val="0"/>
      <w:marBottom w:val="0"/>
      <w:divBdr>
        <w:top w:val="none" w:sz="0" w:space="0" w:color="auto"/>
        <w:left w:val="none" w:sz="0" w:space="0" w:color="auto"/>
        <w:bottom w:val="none" w:sz="0" w:space="0" w:color="auto"/>
        <w:right w:val="none" w:sz="0" w:space="0" w:color="auto"/>
      </w:divBdr>
    </w:div>
    <w:div w:id="897285437">
      <w:bodyDiv w:val="1"/>
      <w:marLeft w:val="0"/>
      <w:marRight w:val="0"/>
      <w:marTop w:val="0"/>
      <w:marBottom w:val="0"/>
      <w:divBdr>
        <w:top w:val="none" w:sz="0" w:space="0" w:color="auto"/>
        <w:left w:val="none" w:sz="0" w:space="0" w:color="auto"/>
        <w:bottom w:val="none" w:sz="0" w:space="0" w:color="auto"/>
        <w:right w:val="none" w:sz="0" w:space="0" w:color="auto"/>
      </w:divBdr>
    </w:div>
    <w:div w:id="904142155">
      <w:bodyDiv w:val="1"/>
      <w:marLeft w:val="0"/>
      <w:marRight w:val="0"/>
      <w:marTop w:val="0"/>
      <w:marBottom w:val="0"/>
      <w:divBdr>
        <w:top w:val="none" w:sz="0" w:space="0" w:color="auto"/>
        <w:left w:val="none" w:sz="0" w:space="0" w:color="auto"/>
        <w:bottom w:val="none" w:sz="0" w:space="0" w:color="auto"/>
        <w:right w:val="none" w:sz="0" w:space="0" w:color="auto"/>
      </w:divBdr>
    </w:div>
    <w:div w:id="932585832">
      <w:bodyDiv w:val="1"/>
      <w:marLeft w:val="0"/>
      <w:marRight w:val="0"/>
      <w:marTop w:val="0"/>
      <w:marBottom w:val="0"/>
      <w:divBdr>
        <w:top w:val="none" w:sz="0" w:space="0" w:color="auto"/>
        <w:left w:val="none" w:sz="0" w:space="0" w:color="auto"/>
        <w:bottom w:val="none" w:sz="0" w:space="0" w:color="auto"/>
        <w:right w:val="none" w:sz="0" w:space="0" w:color="auto"/>
      </w:divBdr>
    </w:div>
    <w:div w:id="935014139">
      <w:bodyDiv w:val="1"/>
      <w:marLeft w:val="0"/>
      <w:marRight w:val="0"/>
      <w:marTop w:val="0"/>
      <w:marBottom w:val="0"/>
      <w:divBdr>
        <w:top w:val="none" w:sz="0" w:space="0" w:color="auto"/>
        <w:left w:val="none" w:sz="0" w:space="0" w:color="auto"/>
        <w:bottom w:val="none" w:sz="0" w:space="0" w:color="auto"/>
        <w:right w:val="none" w:sz="0" w:space="0" w:color="auto"/>
      </w:divBdr>
      <w:divsChild>
        <w:div w:id="597055384">
          <w:marLeft w:val="0"/>
          <w:marRight w:val="0"/>
          <w:marTop w:val="0"/>
          <w:marBottom w:val="0"/>
          <w:divBdr>
            <w:top w:val="none" w:sz="0" w:space="0" w:color="auto"/>
            <w:left w:val="none" w:sz="0" w:space="0" w:color="auto"/>
            <w:bottom w:val="none" w:sz="0" w:space="0" w:color="auto"/>
            <w:right w:val="none" w:sz="0" w:space="0" w:color="auto"/>
          </w:divBdr>
        </w:div>
        <w:div w:id="1995183957">
          <w:marLeft w:val="0"/>
          <w:marRight w:val="0"/>
          <w:marTop w:val="0"/>
          <w:marBottom w:val="0"/>
          <w:divBdr>
            <w:top w:val="none" w:sz="0" w:space="0" w:color="auto"/>
            <w:left w:val="none" w:sz="0" w:space="0" w:color="auto"/>
            <w:bottom w:val="none" w:sz="0" w:space="0" w:color="auto"/>
            <w:right w:val="none" w:sz="0" w:space="0" w:color="auto"/>
          </w:divBdr>
        </w:div>
        <w:div w:id="340401421">
          <w:marLeft w:val="0"/>
          <w:marRight w:val="0"/>
          <w:marTop w:val="0"/>
          <w:marBottom w:val="0"/>
          <w:divBdr>
            <w:top w:val="none" w:sz="0" w:space="0" w:color="auto"/>
            <w:left w:val="none" w:sz="0" w:space="0" w:color="auto"/>
            <w:bottom w:val="none" w:sz="0" w:space="0" w:color="auto"/>
            <w:right w:val="none" w:sz="0" w:space="0" w:color="auto"/>
          </w:divBdr>
        </w:div>
        <w:div w:id="420833666">
          <w:marLeft w:val="0"/>
          <w:marRight w:val="0"/>
          <w:marTop w:val="0"/>
          <w:marBottom w:val="0"/>
          <w:divBdr>
            <w:top w:val="none" w:sz="0" w:space="0" w:color="auto"/>
            <w:left w:val="none" w:sz="0" w:space="0" w:color="auto"/>
            <w:bottom w:val="none" w:sz="0" w:space="0" w:color="auto"/>
            <w:right w:val="none" w:sz="0" w:space="0" w:color="auto"/>
          </w:divBdr>
        </w:div>
      </w:divsChild>
    </w:div>
    <w:div w:id="946350243">
      <w:bodyDiv w:val="1"/>
      <w:marLeft w:val="0"/>
      <w:marRight w:val="0"/>
      <w:marTop w:val="0"/>
      <w:marBottom w:val="0"/>
      <w:divBdr>
        <w:top w:val="none" w:sz="0" w:space="0" w:color="auto"/>
        <w:left w:val="none" w:sz="0" w:space="0" w:color="auto"/>
        <w:bottom w:val="none" w:sz="0" w:space="0" w:color="auto"/>
        <w:right w:val="none" w:sz="0" w:space="0" w:color="auto"/>
      </w:divBdr>
    </w:div>
    <w:div w:id="946541776">
      <w:bodyDiv w:val="1"/>
      <w:marLeft w:val="0"/>
      <w:marRight w:val="0"/>
      <w:marTop w:val="0"/>
      <w:marBottom w:val="0"/>
      <w:divBdr>
        <w:top w:val="none" w:sz="0" w:space="0" w:color="auto"/>
        <w:left w:val="none" w:sz="0" w:space="0" w:color="auto"/>
        <w:bottom w:val="none" w:sz="0" w:space="0" w:color="auto"/>
        <w:right w:val="none" w:sz="0" w:space="0" w:color="auto"/>
      </w:divBdr>
    </w:div>
    <w:div w:id="988365315">
      <w:bodyDiv w:val="1"/>
      <w:marLeft w:val="0"/>
      <w:marRight w:val="0"/>
      <w:marTop w:val="0"/>
      <w:marBottom w:val="0"/>
      <w:divBdr>
        <w:top w:val="none" w:sz="0" w:space="0" w:color="auto"/>
        <w:left w:val="none" w:sz="0" w:space="0" w:color="auto"/>
        <w:bottom w:val="none" w:sz="0" w:space="0" w:color="auto"/>
        <w:right w:val="none" w:sz="0" w:space="0" w:color="auto"/>
      </w:divBdr>
    </w:div>
    <w:div w:id="1102459031">
      <w:bodyDiv w:val="1"/>
      <w:marLeft w:val="0"/>
      <w:marRight w:val="0"/>
      <w:marTop w:val="0"/>
      <w:marBottom w:val="0"/>
      <w:divBdr>
        <w:top w:val="none" w:sz="0" w:space="0" w:color="auto"/>
        <w:left w:val="none" w:sz="0" w:space="0" w:color="auto"/>
        <w:bottom w:val="none" w:sz="0" w:space="0" w:color="auto"/>
        <w:right w:val="none" w:sz="0" w:space="0" w:color="auto"/>
      </w:divBdr>
    </w:div>
    <w:div w:id="1132671557">
      <w:bodyDiv w:val="1"/>
      <w:marLeft w:val="0"/>
      <w:marRight w:val="0"/>
      <w:marTop w:val="0"/>
      <w:marBottom w:val="0"/>
      <w:divBdr>
        <w:top w:val="none" w:sz="0" w:space="0" w:color="auto"/>
        <w:left w:val="none" w:sz="0" w:space="0" w:color="auto"/>
        <w:bottom w:val="none" w:sz="0" w:space="0" w:color="auto"/>
        <w:right w:val="none" w:sz="0" w:space="0" w:color="auto"/>
      </w:divBdr>
    </w:div>
    <w:div w:id="1133642831">
      <w:bodyDiv w:val="1"/>
      <w:marLeft w:val="0"/>
      <w:marRight w:val="0"/>
      <w:marTop w:val="0"/>
      <w:marBottom w:val="0"/>
      <w:divBdr>
        <w:top w:val="none" w:sz="0" w:space="0" w:color="auto"/>
        <w:left w:val="none" w:sz="0" w:space="0" w:color="auto"/>
        <w:bottom w:val="none" w:sz="0" w:space="0" w:color="auto"/>
        <w:right w:val="none" w:sz="0" w:space="0" w:color="auto"/>
      </w:divBdr>
    </w:div>
    <w:div w:id="1156458286">
      <w:bodyDiv w:val="1"/>
      <w:marLeft w:val="0"/>
      <w:marRight w:val="0"/>
      <w:marTop w:val="0"/>
      <w:marBottom w:val="0"/>
      <w:divBdr>
        <w:top w:val="none" w:sz="0" w:space="0" w:color="auto"/>
        <w:left w:val="none" w:sz="0" w:space="0" w:color="auto"/>
        <w:bottom w:val="none" w:sz="0" w:space="0" w:color="auto"/>
        <w:right w:val="none" w:sz="0" w:space="0" w:color="auto"/>
      </w:divBdr>
    </w:div>
    <w:div w:id="1172065010">
      <w:bodyDiv w:val="1"/>
      <w:marLeft w:val="0"/>
      <w:marRight w:val="0"/>
      <w:marTop w:val="0"/>
      <w:marBottom w:val="0"/>
      <w:divBdr>
        <w:top w:val="none" w:sz="0" w:space="0" w:color="auto"/>
        <w:left w:val="none" w:sz="0" w:space="0" w:color="auto"/>
        <w:bottom w:val="none" w:sz="0" w:space="0" w:color="auto"/>
        <w:right w:val="none" w:sz="0" w:space="0" w:color="auto"/>
      </w:divBdr>
      <w:divsChild>
        <w:div w:id="1961255984">
          <w:marLeft w:val="0"/>
          <w:marRight w:val="0"/>
          <w:marTop w:val="0"/>
          <w:marBottom w:val="0"/>
          <w:divBdr>
            <w:top w:val="none" w:sz="0" w:space="0" w:color="auto"/>
            <w:left w:val="none" w:sz="0" w:space="0" w:color="auto"/>
            <w:bottom w:val="none" w:sz="0" w:space="0" w:color="auto"/>
            <w:right w:val="none" w:sz="0" w:space="0" w:color="auto"/>
          </w:divBdr>
        </w:div>
        <w:div w:id="888685348">
          <w:marLeft w:val="0"/>
          <w:marRight w:val="0"/>
          <w:marTop w:val="0"/>
          <w:marBottom w:val="0"/>
          <w:divBdr>
            <w:top w:val="none" w:sz="0" w:space="0" w:color="auto"/>
            <w:left w:val="none" w:sz="0" w:space="0" w:color="auto"/>
            <w:bottom w:val="none" w:sz="0" w:space="0" w:color="auto"/>
            <w:right w:val="none" w:sz="0" w:space="0" w:color="auto"/>
          </w:divBdr>
        </w:div>
      </w:divsChild>
    </w:div>
    <w:div w:id="1178616160">
      <w:bodyDiv w:val="1"/>
      <w:marLeft w:val="0"/>
      <w:marRight w:val="0"/>
      <w:marTop w:val="0"/>
      <w:marBottom w:val="0"/>
      <w:divBdr>
        <w:top w:val="none" w:sz="0" w:space="0" w:color="auto"/>
        <w:left w:val="none" w:sz="0" w:space="0" w:color="auto"/>
        <w:bottom w:val="none" w:sz="0" w:space="0" w:color="auto"/>
        <w:right w:val="none" w:sz="0" w:space="0" w:color="auto"/>
      </w:divBdr>
    </w:div>
    <w:div w:id="1283919644">
      <w:bodyDiv w:val="1"/>
      <w:marLeft w:val="0"/>
      <w:marRight w:val="0"/>
      <w:marTop w:val="0"/>
      <w:marBottom w:val="0"/>
      <w:divBdr>
        <w:top w:val="none" w:sz="0" w:space="0" w:color="auto"/>
        <w:left w:val="none" w:sz="0" w:space="0" w:color="auto"/>
        <w:bottom w:val="none" w:sz="0" w:space="0" w:color="auto"/>
        <w:right w:val="none" w:sz="0" w:space="0" w:color="auto"/>
      </w:divBdr>
    </w:div>
    <w:div w:id="1301224120">
      <w:bodyDiv w:val="1"/>
      <w:marLeft w:val="0"/>
      <w:marRight w:val="0"/>
      <w:marTop w:val="0"/>
      <w:marBottom w:val="0"/>
      <w:divBdr>
        <w:top w:val="none" w:sz="0" w:space="0" w:color="auto"/>
        <w:left w:val="none" w:sz="0" w:space="0" w:color="auto"/>
        <w:bottom w:val="none" w:sz="0" w:space="0" w:color="auto"/>
        <w:right w:val="none" w:sz="0" w:space="0" w:color="auto"/>
      </w:divBdr>
    </w:div>
    <w:div w:id="1462503237">
      <w:bodyDiv w:val="1"/>
      <w:marLeft w:val="0"/>
      <w:marRight w:val="0"/>
      <w:marTop w:val="0"/>
      <w:marBottom w:val="0"/>
      <w:divBdr>
        <w:top w:val="none" w:sz="0" w:space="0" w:color="auto"/>
        <w:left w:val="none" w:sz="0" w:space="0" w:color="auto"/>
        <w:bottom w:val="none" w:sz="0" w:space="0" w:color="auto"/>
        <w:right w:val="none" w:sz="0" w:space="0" w:color="auto"/>
      </w:divBdr>
    </w:div>
    <w:div w:id="1465350882">
      <w:bodyDiv w:val="1"/>
      <w:marLeft w:val="0"/>
      <w:marRight w:val="0"/>
      <w:marTop w:val="0"/>
      <w:marBottom w:val="0"/>
      <w:divBdr>
        <w:top w:val="none" w:sz="0" w:space="0" w:color="auto"/>
        <w:left w:val="none" w:sz="0" w:space="0" w:color="auto"/>
        <w:bottom w:val="none" w:sz="0" w:space="0" w:color="auto"/>
        <w:right w:val="none" w:sz="0" w:space="0" w:color="auto"/>
      </w:divBdr>
      <w:divsChild>
        <w:div w:id="414284921">
          <w:marLeft w:val="547"/>
          <w:marRight w:val="0"/>
          <w:marTop w:val="0"/>
          <w:marBottom w:val="0"/>
          <w:divBdr>
            <w:top w:val="none" w:sz="0" w:space="0" w:color="auto"/>
            <w:left w:val="none" w:sz="0" w:space="0" w:color="auto"/>
            <w:bottom w:val="none" w:sz="0" w:space="0" w:color="auto"/>
            <w:right w:val="none" w:sz="0" w:space="0" w:color="auto"/>
          </w:divBdr>
        </w:div>
      </w:divsChild>
    </w:div>
    <w:div w:id="1503011338">
      <w:bodyDiv w:val="1"/>
      <w:marLeft w:val="0"/>
      <w:marRight w:val="0"/>
      <w:marTop w:val="0"/>
      <w:marBottom w:val="0"/>
      <w:divBdr>
        <w:top w:val="none" w:sz="0" w:space="0" w:color="auto"/>
        <w:left w:val="none" w:sz="0" w:space="0" w:color="auto"/>
        <w:bottom w:val="none" w:sz="0" w:space="0" w:color="auto"/>
        <w:right w:val="none" w:sz="0" w:space="0" w:color="auto"/>
      </w:divBdr>
    </w:div>
    <w:div w:id="1515336958">
      <w:bodyDiv w:val="1"/>
      <w:marLeft w:val="0"/>
      <w:marRight w:val="0"/>
      <w:marTop w:val="0"/>
      <w:marBottom w:val="0"/>
      <w:divBdr>
        <w:top w:val="none" w:sz="0" w:space="0" w:color="auto"/>
        <w:left w:val="none" w:sz="0" w:space="0" w:color="auto"/>
        <w:bottom w:val="none" w:sz="0" w:space="0" w:color="auto"/>
        <w:right w:val="none" w:sz="0" w:space="0" w:color="auto"/>
      </w:divBdr>
    </w:div>
    <w:div w:id="1521309777">
      <w:bodyDiv w:val="1"/>
      <w:marLeft w:val="0"/>
      <w:marRight w:val="0"/>
      <w:marTop w:val="0"/>
      <w:marBottom w:val="0"/>
      <w:divBdr>
        <w:top w:val="none" w:sz="0" w:space="0" w:color="auto"/>
        <w:left w:val="none" w:sz="0" w:space="0" w:color="auto"/>
        <w:bottom w:val="none" w:sz="0" w:space="0" w:color="auto"/>
        <w:right w:val="none" w:sz="0" w:space="0" w:color="auto"/>
      </w:divBdr>
      <w:divsChild>
        <w:div w:id="122580026">
          <w:marLeft w:val="0"/>
          <w:marRight w:val="0"/>
          <w:marTop w:val="0"/>
          <w:marBottom w:val="0"/>
          <w:divBdr>
            <w:top w:val="none" w:sz="0" w:space="0" w:color="auto"/>
            <w:left w:val="none" w:sz="0" w:space="0" w:color="auto"/>
            <w:bottom w:val="none" w:sz="0" w:space="0" w:color="auto"/>
            <w:right w:val="none" w:sz="0" w:space="0" w:color="auto"/>
          </w:divBdr>
        </w:div>
        <w:div w:id="440684849">
          <w:marLeft w:val="0"/>
          <w:marRight w:val="0"/>
          <w:marTop w:val="0"/>
          <w:marBottom w:val="0"/>
          <w:divBdr>
            <w:top w:val="none" w:sz="0" w:space="0" w:color="auto"/>
            <w:left w:val="none" w:sz="0" w:space="0" w:color="auto"/>
            <w:bottom w:val="none" w:sz="0" w:space="0" w:color="auto"/>
            <w:right w:val="none" w:sz="0" w:space="0" w:color="auto"/>
          </w:divBdr>
        </w:div>
      </w:divsChild>
    </w:div>
    <w:div w:id="1572232595">
      <w:bodyDiv w:val="1"/>
      <w:marLeft w:val="0"/>
      <w:marRight w:val="0"/>
      <w:marTop w:val="0"/>
      <w:marBottom w:val="0"/>
      <w:divBdr>
        <w:top w:val="none" w:sz="0" w:space="0" w:color="auto"/>
        <w:left w:val="none" w:sz="0" w:space="0" w:color="auto"/>
        <w:bottom w:val="none" w:sz="0" w:space="0" w:color="auto"/>
        <w:right w:val="none" w:sz="0" w:space="0" w:color="auto"/>
      </w:divBdr>
    </w:div>
    <w:div w:id="1632982054">
      <w:bodyDiv w:val="1"/>
      <w:marLeft w:val="0"/>
      <w:marRight w:val="0"/>
      <w:marTop w:val="0"/>
      <w:marBottom w:val="0"/>
      <w:divBdr>
        <w:top w:val="none" w:sz="0" w:space="0" w:color="auto"/>
        <w:left w:val="none" w:sz="0" w:space="0" w:color="auto"/>
        <w:bottom w:val="none" w:sz="0" w:space="0" w:color="auto"/>
        <w:right w:val="none" w:sz="0" w:space="0" w:color="auto"/>
      </w:divBdr>
    </w:div>
    <w:div w:id="1648702976">
      <w:bodyDiv w:val="1"/>
      <w:marLeft w:val="0"/>
      <w:marRight w:val="0"/>
      <w:marTop w:val="0"/>
      <w:marBottom w:val="0"/>
      <w:divBdr>
        <w:top w:val="none" w:sz="0" w:space="0" w:color="auto"/>
        <w:left w:val="none" w:sz="0" w:space="0" w:color="auto"/>
        <w:bottom w:val="none" w:sz="0" w:space="0" w:color="auto"/>
        <w:right w:val="none" w:sz="0" w:space="0" w:color="auto"/>
      </w:divBdr>
    </w:div>
    <w:div w:id="1700205972">
      <w:bodyDiv w:val="1"/>
      <w:marLeft w:val="0"/>
      <w:marRight w:val="0"/>
      <w:marTop w:val="0"/>
      <w:marBottom w:val="0"/>
      <w:divBdr>
        <w:top w:val="none" w:sz="0" w:space="0" w:color="auto"/>
        <w:left w:val="none" w:sz="0" w:space="0" w:color="auto"/>
        <w:bottom w:val="none" w:sz="0" w:space="0" w:color="auto"/>
        <w:right w:val="none" w:sz="0" w:space="0" w:color="auto"/>
      </w:divBdr>
    </w:div>
    <w:div w:id="1708414179">
      <w:bodyDiv w:val="1"/>
      <w:marLeft w:val="0"/>
      <w:marRight w:val="0"/>
      <w:marTop w:val="0"/>
      <w:marBottom w:val="0"/>
      <w:divBdr>
        <w:top w:val="none" w:sz="0" w:space="0" w:color="auto"/>
        <w:left w:val="none" w:sz="0" w:space="0" w:color="auto"/>
        <w:bottom w:val="none" w:sz="0" w:space="0" w:color="auto"/>
        <w:right w:val="none" w:sz="0" w:space="0" w:color="auto"/>
      </w:divBdr>
    </w:div>
    <w:div w:id="1746144243">
      <w:bodyDiv w:val="1"/>
      <w:marLeft w:val="0"/>
      <w:marRight w:val="0"/>
      <w:marTop w:val="0"/>
      <w:marBottom w:val="0"/>
      <w:divBdr>
        <w:top w:val="none" w:sz="0" w:space="0" w:color="auto"/>
        <w:left w:val="none" w:sz="0" w:space="0" w:color="auto"/>
        <w:bottom w:val="none" w:sz="0" w:space="0" w:color="auto"/>
        <w:right w:val="none" w:sz="0" w:space="0" w:color="auto"/>
      </w:divBdr>
    </w:div>
    <w:div w:id="1765766690">
      <w:bodyDiv w:val="1"/>
      <w:marLeft w:val="0"/>
      <w:marRight w:val="0"/>
      <w:marTop w:val="0"/>
      <w:marBottom w:val="0"/>
      <w:divBdr>
        <w:top w:val="none" w:sz="0" w:space="0" w:color="auto"/>
        <w:left w:val="none" w:sz="0" w:space="0" w:color="auto"/>
        <w:bottom w:val="none" w:sz="0" w:space="0" w:color="auto"/>
        <w:right w:val="none" w:sz="0" w:space="0" w:color="auto"/>
      </w:divBdr>
    </w:div>
    <w:div w:id="1864438743">
      <w:bodyDiv w:val="1"/>
      <w:marLeft w:val="0"/>
      <w:marRight w:val="0"/>
      <w:marTop w:val="0"/>
      <w:marBottom w:val="0"/>
      <w:divBdr>
        <w:top w:val="none" w:sz="0" w:space="0" w:color="auto"/>
        <w:left w:val="none" w:sz="0" w:space="0" w:color="auto"/>
        <w:bottom w:val="none" w:sz="0" w:space="0" w:color="auto"/>
        <w:right w:val="none" w:sz="0" w:space="0" w:color="auto"/>
      </w:divBdr>
    </w:div>
    <w:div w:id="1884780664">
      <w:bodyDiv w:val="1"/>
      <w:marLeft w:val="0"/>
      <w:marRight w:val="0"/>
      <w:marTop w:val="0"/>
      <w:marBottom w:val="0"/>
      <w:divBdr>
        <w:top w:val="none" w:sz="0" w:space="0" w:color="auto"/>
        <w:left w:val="none" w:sz="0" w:space="0" w:color="auto"/>
        <w:bottom w:val="none" w:sz="0" w:space="0" w:color="auto"/>
        <w:right w:val="none" w:sz="0" w:space="0" w:color="auto"/>
      </w:divBdr>
    </w:div>
    <w:div w:id="1932615291">
      <w:bodyDiv w:val="1"/>
      <w:marLeft w:val="0"/>
      <w:marRight w:val="0"/>
      <w:marTop w:val="0"/>
      <w:marBottom w:val="0"/>
      <w:divBdr>
        <w:top w:val="none" w:sz="0" w:space="0" w:color="auto"/>
        <w:left w:val="none" w:sz="0" w:space="0" w:color="auto"/>
        <w:bottom w:val="none" w:sz="0" w:space="0" w:color="auto"/>
        <w:right w:val="none" w:sz="0" w:space="0" w:color="auto"/>
      </w:divBdr>
      <w:divsChild>
        <w:div w:id="215745674">
          <w:marLeft w:val="0"/>
          <w:marRight w:val="0"/>
          <w:marTop w:val="0"/>
          <w:marBottom w:val="0"/>
          <w:divBdr>
            <w:top w:val="none" w:sz="0" w:space="0" w:color="auto"/>
            <w:left w:val="none" w:sz="0" w:space="0" w:color="auto"/>
            <w:bottom w:val="none" w:sz="0" w:space="0" w:color="auto"/>
            <w:right w:val="none" w:sz="0" w:space="0" w:color="auto"/>
          </w:divBdr>
        </w:div>
        <w:div w:id="574360080">
          <w:marLeft w:val="0"/>
          <w:marRight w:val="0"/>
          <w:marTop w:val="0"/>
          <w:marBottom w:val="0"/>
          <w:divBdr>
            <w:top w:val="none" w:sz="0" w:space="0" w:color="auto"/>
            <w:left w:val="none" w:sz="0" w:space="0" w:color="auto"/>
            <w:bottom w:val="none" w:sz="0" w:space="0" w:color="auto"/>
            <w:right w:val="none" w:sz="0" w:space="0" w:color="auto"/>
          </w:divBdr>
        </w:div>
        <w:div w:id="478771041">
          <w:marLeft w:val="0"/>
          <w:marRight w:val="0"/>
          <w:marTop w:val="0"/>
          <w:marBottom w:val="0"/>
          <w:divBdr>
            <w:top w:val="none" w:sz="0" w:space="0" w:color="auto"/>
            <w:left w:val="none" w:sz="0" w:space="0" w:color="auto"/>
            <w:bottom w:val="none" w:sz="0" w:space="0" w:color="auto"/>
            <w:right w:val="none" w:sz="0" w:space="0" w:color="auto"/>
          </w:divBdr>
        </w:div>
        <w:div w:id="1775905204">
          <w:marLeft w:val="0"/>
          <w:marRight w:val="0"/>
          <w:marTop w:val="0"/>
          <w:marBottom w:val="0"/>
          <w:divBdr>
            <w:top w:val="none" w:sz="0" w:space="0" w:color="auto"/>
            <w:left w:val="none" w:sz="0" w:space="0" w:color="auto"/>
            <w:bottom w:val="none" w:sz="0" w:space="0" w:color="auto"/>
            <w:right w:val="none" w:sz="0" w:space="0" w:color="auto"/>
          </w:divBdr>
        </w:div>
      </w:divsChild>
    </w:div>
    <w:div w:id="2005818769">
      <w:bodyDiv w:val="1"/>
      <w:marLeft w:val="0"/>
      <w:marRight w:val="0"/>
      <w:marTop w:val="0"/>
      <w:marBottom w:val="0"/>
      <w:divBdr>
        <w:top w:val="none" w:sz="0" w:space="0" w:color="auto"/>
        <w:left w:val="none" w:sz="0" w:space="0" w:color="auto"/>
        <w:bottom w:val="none" w:sz="0" w:space="0" w:color="auto"/>
        <w:right w:val="none" w:sz="0" w:space="0" w:color="auto"/>
      </w:divBdr>
    </w:div>
    <w:div w:id="2008096955">
      <w:bodyDiv w:val="1"/>
      <w:marLeft w:val="0"/>
      <w:marRight w:val="0"/>
      <w:marTop w:val="0"/>
      <w:marBottom w:val="0"/>
      <w:divBdr>
        <w:top w:val="none" w:sz="0" w:space="0" w:color="auto"/>
        <w:left w:val="none" w:sz="0" w:space="0" w:color="auto"/>
        <w:bottom w:val="none" w:sz="0" w:space="0" w:color="auto"/>
        <w:right w:val="none" w:sz="0" w:space="0" w:color="auto"/>
      </w:divBdr>
    </w:div>
    <w:div w:id="2056851624">
      <w:bodyDiv w:val="1"/>
      <w:marLeft w:val="0"/>
      <w:marRight w:val="0"/>
      <w:marTop w:val="0"/>
      <w:marBottom w:val="0"/>
      <w:divBdr>
        <w:top w:val="none" w:sz="0" w:space="0" w:color="auto"/>
        <w:left w:val="none" w:sz="0" w:space="0" w:color="auto"/>
        <w:bottom w:val="none" w:sz="0" w:space="0" w:color="auto"/>
        <w:right w:val="none" w:sz="0" w:space="0" w:color="auto"/>
      </w:divBdr>
    </w:div>
    <w:div w:id="2057854547">
      <w:bodyDiv w:val="1"/>
      <w:marLeft w:val="0"/>
      <w:marRight w:val="0"/>
      <w:marTop w:val="0"/>
      <w:marBottom w:val="0"/>
      <w:divBdr>
        <w:top w:val="none" w:sz="0" w:space="0" w:color="auto"/>
        <w:left w:val="none" w:sz="0" w:space="0" w:color="auto"/>
        <w:bottom w:val="none" w:sz="0" w:space="0" w:color="auto"/>
        <w:right w:val="none" w:sz="0" w:space="0" w:color="auto"/>
      </w:divBdr>
    </w:div>
    <w:div w:id="2062896292">
      <w:bodyDiv w:val="1"/>
      <w:marLeft w:val="0"/>
      <w:marRight w:val="0"/>
      <w:marTop w:val="0"/>
      <w:marBottom w:val="0"/>
      <w:divBdr>
        <w:top w:val="none" w:sz="0" w:space="0" w:color="auto"/>
        <w:left w:val="none" w:sz="0" w:space="0" w:color="auto"/>
        <w:bottom w:val="none" w:sz="0" w:space="0" w:color="auto"/>
        <w:right w:val="none" w:sz="0" w:space="0" w:color="auto"/>
      </w:divBdr>
    </w:div>
    <w:div w:id="21174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397474" TargetMode="External"/><Relationship Id="rId13" Type="http://schemas.openxmlformats.org/officeDocument/2006/relationships/hyperlink" Target="https://ssrn.com/abstract=4532570" TargetMode="External"/><Relationship Id="rId18" Type="http://schemas.openxmlformats.org/officeDocument/2006/relationships/hyperlink" Target="https://doi.org/10.4103/aca.ACA_157_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risks9060110" TargetMode="External"/><Relationship Id="rId7" Type="http://schemas.openxmlformats.org/officeDocument/2006/relationships/endnotes" Target="endnotes.xml"/><Relationship Id="rId12" Type="http://schemas.openxmlformats.org/officeDocument/2006/relationships/hyperlink" Target="https://doi.org/10.1037/apl0000903" TargetMode="External"/><Relationship Id="rId17" Type="http://schemas.openxmlformats.org/officeDocument/2006/relationships/hyperlink" Target="https://doi.org/10.1002/job.243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236/jssm.2020.132013" TargetMode="External"/><Relationship Id="rId20" Type="http://schemas.openxmlformats.org/officeDocument/2006/relationships/hyperlink" Target="http://www.ppoa.go.ke/downloads/Regulations/part_iii_-general_procurement_rul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39/ssrn.343115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7284/eajle.7.1.18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jbusres.2020.12.021" TargetMode="External"/><Relationship Id="rId19" Type="http://schemas.openxmlformats.org/officeDocument/2006/relationships/hyperlink" Target="https://doi.org/10.1080/14719037.2024.2411630" TargetMode="External"/><Relationship Id="rId4" Type="http://schemas.openxmlformats.org/officeDocument/2006/relationships/settings" Target="settings.xml"/><Relationship Id="rId9" Type="http://schemas.openxmlformats.org/officeDocument/2006/relationships/hyperlink" Target="https://productive.io/blog/cost-efficiency/" TargetMode="External"/><Relationship Id="rId14" Type="http://schemas.openxmlformats.org/officeDocument/2006/relationships/hyperlink" Target="https://dx.doi.org/10.2139/ssrn.4532570" TargetMode="External"/><Relationship Id="rId22" Type="http://schemas.openxmlformats.org/officeDocument/2006/relationships/hyperlink" Target="http://www.transparency.org/en/press/2023-corruption-perceptions-index-diverting-resources-from-public-services-africa"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58710-A6BD-4C13-A867-3302F2A5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11135</Words>
  <Characters>63472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Zebedee</dc:creator>
  <cp:lastModifiedBy>SDI PC 1170</cp:lastModifiedBy>
  <cp:revision>15</cp:revision>
  <cp:lastPrinted>2025-06-10T14:09:00Z</cp:lastPrinted>
  <dcterms:created xsi:type="dcterms:W3CDTF">2026-02-13T05:03:00Z</dcterms:created>
  <dcterms:modified xsi:type="dcterms:W3CDTF">2026-02-13T11:07:00Z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fbc95fdf03fe92d366a253315f4d2e62b83504ba6eeae3e7c48cc3ceba48f5ad</vt:lpwstr>
  </property>
</Properties>
</file>