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50474" w14:textId="26792E3A" w:rsidR="006209A8" w:rsidRPr="000900C9" w:rsidRDefault="002E2EF1" w:rsidP="002E2EF1">
      <w:pPr>
        <w:spacing w:after="0" w:line="240" w:lineRule="auto"/>
        <w:jc w:val="center"/>
        <w:rPr>
          <w:rFonts w:ascii="Times New Roman" w:hAnsi="Times New Roman" w:cs="Times New Roman"/>
          <w:b/>
          <w:color w:val="000000" w:themeColor="text1"/>
          <w:sz w:val="24"/>
          <w:szCs w:val="24"/>
          <w:lang w:val="en-GB"/>
        </w:rPr>
      </w:pPr>
      <w:r w:rsidRPr="002E2EF1">
        <w:rPr>
          <w:rFonts w:ascii="Times New Roman" w:hAnsi="Times New Roman" w:cs="Times New Roman"/>
          <w:b/>
          <w:color w:val="000000" w:themeColor="text1"/>
          <w:sz w:val="24"/>
          <w:szCs w:val="24"/>
          <w:lang w:val="en-GB"/>
        </w:rPr>
        <w:t>Psychometric Evaluation of Networking and Marketing Work Skills as Predictors of Entrepreneurial Capabilities among Technical College Graduates in South-South Nigeria</w:t>
      </w:r>
    </w:p>
    <w:p w14:paraId="70E8C136" w14:textId="77777777" w:rsidR="006209A8" w:rsidRPr="000900C9" w:rsidRDefault="006209A8" w:rsidP="002E2EF1">
      <w:pPr>
        <w:spacing w:after="0" w:line="240" w:lineRule="auto"/>
        <w:jc w:val="center"/>
        <w:rPr>
          <w:rFonts w:ascii="Times New Roman" w:hAnsi="Times New Roman" w:cs="Times New Roman"/>
          <w:b/>
          <w:color w:val="000000" w:themeColor="text1"/>
          <w:sz w:val="24"/>
          <w:szCs w:val="24"/>
          <w:lang w:val="en-GB"/>
        </w:rPr>
      </w:pPr>
    </w:p>
    <w:p w14:paraId="4B86E8DC" w14:textId="77777777" w:rsidR="00993EA5" w:rsidRDefault="00993EA5" w:rsidP="002E2EF1">
      <w:pPr>
        <w:pStyle w:val="Heading1"/>
        <w:rPr>
          <w:color w:val="000000" w:themeColor="text1"/>
          <w:lang w:val="en-GB"/>
        </w:rPr>
      </w:pPr>
      <w:bookmarkStart w:id="0" w:name="_Toc205379230"/>
    </w:p>
    <w:p w14:paraId="2D836C09" w14:textId="4BB0750A" w:rsidR="00A87E7E" w:rsidRPr="000900C9" w:rsidRDefault="00A87E7E" w:rsidP="002E2EF1">
      <w:pPr>
        <w:pStyle w:val="Heading1"/>
        <w:rPr>
          <w:color w:val="000000" w:themeColor="text1"/>
          <w:lang w:val="en-GB"/>
        </w:rPr>
      </w:pPr>
      <w:r w:rsidRPr="000900C9">
        <w:rPr>
          <w:color w:val="000000" w:themeColor="text1"/>
          <w:lang w:val="en-GB"/>
        </w:rPr>
        <w:t>ABSTRACT</w:t>
      </w:r>
      <w:bookmarkEnd w:id="0"/>
    </w:p>
    <w:p w14:paraId="25D45B68" w14:textId="17D1238E" w:rsidR="00A87E7E" w:rsidRDefault="00527A0A" w:rsidP="002E2EF1">
      <w:pPr>
        <w:autoSpaceDE w:val="0"/>
        <w:autoSpaceDN w:val="0"/>
        <w:adjustRightInd w:val="0"/>
        <w:spacing w:after="0" w:line="240" w:lineRule="auto"/>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lang w:val="en-GB"/>
        </w:rPr>
        <w:t xml:space="preserve">The study investigated the influence of possessed work skills on entrepreneurial capabilities among </w:t>
      </w:r>
      <w:r w:rsidR="004A2C46">
        <w:rPr>
          <w:rFonts w:ascii="Times New Roman" w:hAnsi="Times New Roman" w:cs="Times New Roman"/>
          <w:color w:val="000000" w:themeColor="text1"/>
          <w:sz w:val="24"/>
          <w:szCs w:val="24"/>
          <w:lang w:val="en-GB"/>
        </w:rPr>
        <w:t>technical</w:t>
      </w:r>
      <w:r w:rsidRPr="000900C9">
        <w:rPr>
          <w:rFonts w:ascii="Times New Roman" w:hAnsi="Times New Roman" w:cs="Times New Roman"/>
          <w:color w:val="000000" w:themeColor="text1"/>
          <w:sz w:val="24"/>
          <w:szCs w:val="24"/>
          <w:lang w:val="en-GB"/>
        </w:rPr>
        <w:t xml:space="preserve"> college graduates in </w:t>
      </w:r>
      <w:r w:rsidR="002854F0" w:rsidRPr="000900C9">
        <w:rPr>
          <w:rFonts w:ascii="Times New Roman" w:hAnsi="Times New Roman" w:cs="Times New Roman"/>
          <w:color w:val="000000" w:themeColor="text1"/>
          <w:sz w:val="24"/>
          <w:szCs w:val="24"/>
          <w:lang w:val="en-GB"/>
        </w:rPr>
        <w:t>South-South</w:t>
      </w:r>
      <w:r w:rsidRPr="000900C9">
        <w:rPr>
          <w:rFonts w:ascii="Times New Roman" w:hAnsi="Times New Roman" w:cs="Times New Roman"/>
          <w:color w:val="000000" w:themeColor="text1"/>
          <w:sz w:val="24"/>
          <w:szCs w:val="24"/>
          <w:lang w:val="en-GB"/>
        </w:rPr>
        <w:t xml:space="preserve"> Nigeria. </w:t>
      </w:r>
      <w:r w:rsidR="00692650">
        <w:rPr>
          <w:rFonts w:ascii="Times New Roman" w:hAnsi="Times New Roman" w:cs="Times New Roman"/>
          <w:color w:val="000000" w:themeColor="text1"/>
          <w:sz w:val="24"/>
          <w:szCs w:val="24"/>
          <w:lang w:val="en-GB"/>
        </w:rPr>
        <w:t>Two</w:t>
      </w:r>
      <w:r w:rsidR="00692650" w:rsidRPr="000900C9">
        <w:rPr>
          <w:rFonts w:ascii="Times New Roman" w:hAnsi="Times New Roman" w:cs="Times New Roman"/>
          <w:color w:val="000000" w:themeColor="text1"/>
          <w:sz w:val="24"/>
          <w:szCs w:val="24"/>
          <w:lang w:val="en-GB"/>
        </w:rPr>
        <w:t xml:space="preserve"> </w:t>
      </w:r>
      <w:r w:rsidRPr="000900C9">
        <w:rPr>
          <w:rFonts w:ascii="Times New Roman" w:hAnsi="Times New Roman" w:cs="Times New Roman"/>
          <w:color w:val="000000" w:themeColor="text1"/>
          <w:sz w:val="24"/>
          <w:szCs w:val="24"/>
          <w:lang w:val="en-GB"/>
        </w:rPr>
        <w:t xml:space="preserve">research questions </w:t>
      </w:r>
      <w:r w:rsidR="004A2C46">
        <w:rPr>
          <w:rFonts w:ascii="Times New Roman" w:hAnsi="Times New Roman" w:cs="Times New Roman"/>
          <w:color w:val="000000" w:themeColor="text1"/>
          <w:sz w:val="24"/>
          <w:szCs w:val="24"/>
          <w:lang w:val="en-GB"/>
        </w:rPr>
        <w:t xml:space="preserve">were </w:t>
      </w:r>
      <w:r w:rsidR="00A31E16" w:rsidRPr="000900C9">
        <w:rPr>
          <w:rFonts w:ascii="Times New Roman" w:hAnsi="Times New Roman" w:cs="Times New Roman"/>
          <w:color w:val="000000" w:themeColor="text1"/>
          <w:sz w:val="24"/>
          <w:szCs w:val="24"/>
          <w:lang w:val="en-GB"/>
        </w:rPr>
        <w:t xml:space="preserve">raised </w:t>
      </w:r>
      <w:r w:rsidRPr="000900C9">
        <w:rPr>
          <w:rFonts w:ascii="Times New Roman" w:hAnsi="Times New Roman" w:cs="Times New Roman"/>
          <w:color w:val="000000" w:themeColor="text1"/>
          <w:sz w:val="24"/>
          <w:szCs w:val="24"/>
          <w:lang w:val="en-GB"/>
        </w:rPr>
        <w:t xml:space="preserve">and </w:t>
      </w:r>
      <w:r w:rsidR="00692650">
        <w:rPr>
          <w:rFonts w:ascii="Times New Roman" w:hAnsi="Times New Roman" w:cs="Times New Roman"/>
          <w:color w:val="000000" w:themeColor="text1"/>
          <w:sz w:val="24"/>
          <w:szCs w:val="24"/>
          <w:lang w:val="en-GB"/>
        </w:rPr>
        <w:t>two</w:t>
      </w:r>
      <w:r w:rsidRPr="000900C9">
        <w:rPr>
          <w:rFonts w:ascii="Times New Roman" w:hAnsi="Times New Roman" w:cs="Times New Roman"/>
          <w:color w:val="000000" w:themeColor="text1"/>
          <w:sz w:val="24"/>
          <w:szCs w:val="24"/>
          <w:lang w:val="en-GB"/>
        </w:rPr>
        <w:t xml:space="preserve"> hypotheses </w:t>
      </w:r>
      <w:r w:rsidR="00A31E16" w:rsidRPr="000900C9">
        <w:rPr>
          <w:rFonts w:ascii="Times New Roman" w:hAnsi="Times New Roman" w:cs="Times New Roman"/>
          <w:color w:val="000000" w:themeColor="text1"/>
          <w:sz w:val="24"/>
          <w:szCs w:val="24"/>
          <w:lang w:val="en-GB"/>
        </w:rPr>
        <w:t xml:space="preserve">formulated and </w:t>
      </w:r>
      <w:r w:rsidRPr="000900C9">
        <w:rPr>
          <w:rFonts w:ascii="Times New Roman" w:hAnsi="Times New Roman" w:cs="Times New Roman"/>
          <w:color w:val="000000" w:themeColor="text1"/>
          <w:sz w:val="24"/>
          <w:szCs w:val="24"/>
          <w:lang w:val="en-GB"/>
        </w:rPr>
        <w:t>tested</w:t>
      </w:r>
      <w:r w:rsidR="002854F0" w:rsidRPr="000900C9">
        <w:rPr>
          <w:rFonts w:ascii="Times New Roman" w:hAnsi="Times New Roman" w:cs="Times New Roman"/>
          <w:color w:val="000000" w:themeColor="text1"/>
          <w:sz w:val="24"/>
          <w:szCs w:val="24"/>
          <w:lang w:val="en-GB"/>
        </w:rPr>
        <w:t xml:space="preserve"> at 0.05 level of significance</w:t>
      </w:r>
      <w:r w:rsidRPr="000900C9">
        <w:rPr>
          <w:rFonts w:ascii="Times New Roman" w:hAnsi="Times New Roman" w:cs="Times New Roman"/>
          <w:color w:val="000000" w:themeColor="text1"/>
          <w:sz w:val="24"/>
          <w:szCs w:val="24"/>
          <w:lang w:val="en-GB"/>
        </w:rPr>
        <w:t>. A ca</w:t>
      </w:r>
      <w:r w:rsidR="00FF67C6">
        <w:rPr>
          <w:rFonts w:ascii="Times New Roman" w:hAnsi="Times New Roman" w:cs="Times New Roman"/>
          <w:color w:val="000000" w:themeColor="text1"/>
          <w:sz w:val="24"/>
          <w:szCs w:val="24"/>
          <w:lang w:val="en-GB"/>
        </w:rPr>
        <w:t>u</w:t>
      </w:r>
      <w:r w:rsidRPr="000900C9">
        <w:rPr>
          <w:rFonts w:ascii="Times New Roman" w:hAnsi="Times New Roman" w:cs="Times New Roman"/>
          <w:color w:val="000000" w:themeColor="text1"/>
          <w:sz w:val="24"/>
          <w:szCs w:val="24"/>
          <w:lang w:val="en-GB"/>
        </w:rPr>
        <w:t>sal comparative research design was adopted for the study. The population of this study comprises a total of 9</w:t>
      </w:r>
      <w:r w:rsidR="00FF67C6">
        <w:rPr>
          <w:rFonts w:ascii="Times New Roman" w:hAnsi="Times New Roman" w:cs="Times New Roman"/>
          <w:color w:val="000000" w:themeColor="text1"/>
          <w:sz w:val="24"/>
          <w:szCs w:val="24"/>
          <w:lang w:val="en-GB"/>
        </w:rPr>
        <w:t>,</w:t>
      </w:r>
      <w:r w:rsidRPr="000900C9">
        <w:rPr>
          <w:rFonts w:ascii="Times New Roman" w:hAnsi="Times New Roman" w:cs="Times New Roman"/>
          <w:color w:val="000000" w:themeColor="text1"/>
          <w:sz w:val="24"/>
          <w:szCs w:val="24"/>
          <w:lang w:val="en-GB"/>
        </w:rPr>
        <w:t xml:space="preserve">658 graduate in all the government owned Technical Colleges in </w:t>
      </w:r>
      <w:r w:rsidR="002854F0" w:rsidRPr="000900C9">
        <w:rPr>
          <w:rFonts w:ascii="Times New Roman" w:hAnsi="Times New Roman" w:cs="Times New Roman"/>
          <w:color w:val="000000" w:themeColor="text1"/>
          <w:sz w:val="24"/>
          <w:szCs w:val="24"/>
          <w:lang w:val="en-GB"/>
        </w:rPr>
        <w:t>South-South Nigeria</w:t>
      </w:r>
      <w:r w:rsidRPr="000900C9">
        <w:rPr>
          <w:rFonts w:ascii="Times New Roman" w:hAnsi="Times New Roman" w:cs="Times New Roman"/>
          <w:color w:val="000000" w:themeColor="text1"/>
          <w:sz w:val="24"/>
          <w:szCs w:val="24"/>
          <w:lang w:val="en-GB"/>
        </w:rPr>
        <w:t xml:space="preserve"> for the 2022/2023 session. The sample size of the study consists </w:t>
      </w:r>
      <w:r w:rsidR="004A2C46">
        <w:rPr>
          <w:rFonts w:ascii="Times New Roman" w:hAnsi="Times New Roman" w:cs="Times New Roman"/>
          <w:color w:val="000000" w:themeColor="text1"/>
          <w:sz w:val="24"/>
          <w:szCs w:val="24"/>
          <w:lang w:val="en-GB"/>
        </w:rPr>
        <w:t>340</w:t>
      </w:r>
      <w:r w:rsidRPr="000900C9">
        <w:rPr>
          <w:rFonts w:ascii="Times New Roman" w:hAnsi="Times New Roman" w:cs="Times New Roman"/>
          <w:color w:val="000000" w:themeColor="text1"/>
          <w:sz w:val="24"/>
          <w:szCs w:val="24"/>
          <w:lang w:val="en-GB"/>
        </w:rPr>
        <w:t xml:space="preserve"> </w:t>
      </w:r>
      <w:r w:rsidR="004A2C46">
        <w:rPr>
          <w:rFonts w:ascii="Times New Roman" w:hAnsi="Times New Roman" w:cs="Times New Roman"/>
          <w:color w:val="000000" w:themeColor="text1"/>
          <w:sz w:val="24"/>
          <w:szCs w:val="24"/>
          <w:lang w:val="en-GB"/>
        </w:rPr>
        <w:t>technical</w:t>
      </w:r>
      <w:r w:rsidRPr="000900C9">
        <w:rPr>
          <w:rFonts w:ascii="Times New Roman" w:hAnsi="Times New Roman" w:cs="Times New Roman"/>
          <w:color w:val="000000" w:themeColor="text1"/>
          <w:sz w:val="24"/>
          <w:szCs w:val="24"/>
          <w:lang w:val="en-GB"/>
        </w:rPr>
        <w:t xml:space="preserve"> college graduates </w:t>
      </w:r>
      <w:r w:rsidR="004A2C46">
        <w:rPr>
          <w:rFonts w:ascii="Times New Roman" w:hAnsi="Times New Roman" w:cs="Times New Roman"/>
          <w:color w:val="000000" w:themeColor="text1"/>
          <w:sz w:val="24"/>
          <w:szCs w:val="24"/>
          <w:lang w:val="en-GB"/>
        </w:rPr>
        <w:t xml:space="preserve">and 26 principals </w:t>
      </w:r>
      <w:r w:rsidRPr="000900C9">
        <w:rPr>
          <w:rFonts w:ascii="Times New Roman" w:hAnsi="Times New Roman" w:cs="Times New Roman"/>
          <w:color w:val="000000" w:themeColor="text1"/>
          <w:sz w:val="24"/>
          <w:szCs w:val="24"/>
          <w:lang w:val="en-GB"/>
        </w:rPr>
        <w:t xml:space="preserve">from 12 technical colleges selected from the six states in </w:t>
      </w:r>
      <w:r w:rsidR="002854F0" w:rsidRPr="000900C9">
        <w:rPr>
          <w:rFonts w:ascii="Times New Roman" w:hAnsi="Times New Roman" w:cs="Times New Roman"/>
          <w:color w:val="000000" w:themeColor="text1"/>
          <w:sz w:val="24"/>
          <w:szCs w:val="24"/>
          <w:lang w:val="en-GB"/>
        </w:rPr>
        <w:t>South-South</w:t>
      </w:r>
      <w:r w:rsidRPr="000900C9">
        <w:rPr>
          <w:rFonts w:ascii="Times New Roman" w:hAnsi="Times New Roman" w:cs="Times New Roman"/>
          <w:color w:val="000000" w:themeColor="text1"/>
          <w:sz w:val="24"/>
          <w:szCs w:val="24"/>
          <w:lang w:val="en-GB"/>
        </w:rPr>
        <w:t xml:space="preserve"> Nigeria. Multistage sampling procedure was used in the study.  Data for this study was collected using questionnaire. The validity and reliability of the </w:t>
      </w:r>
      <w:r w:rsidR="002854F0" w:rsidRPr="000900C9">
        <w:rPr>
          <w:rFonts w:ascii="Times New Roman" w:hAnsi="Times New Roman" w:cs="Times New Roman"/>
          <w:color w:val="000000" w:themeColor="text1"/>
          <w:sz w:val="24"/>
          <w:szCs w:val="24"/>
          <w:lang w:val="en-GB"/>
        </w:rPr>
        <w:t xml:space="preserve">instrument </w:t>
      </w:r>
      <w:r w:rsidR="004F0C54" w:rsidRPr="000900C9">
        <w:rPr>
          <w:rFonts w:ascii="Times New Roman" w:hAnsi="Times New Roman" w:cs="Times New Roman"/>
          <w:color w:val="000000" w:themeColor="text1"/>
          <w:sz w:val="24"/>
          <w:szCs w:val="24"/>
          <w:lang w:val="en-GB"/>
        </w:rPr>
        <w:t>were</w:t>
      </w:r>
      <w:r w:rsidRPr="000900C9">
        <w:rPr>
          <w:rFonts w:ascii="Times New Roman" w:hAnsi="Times New Roman" w:cs="Times New Roman"/>
          <w:color w:val="000000" w:themeColor="text1"/>
          <w:sz w:val="24"/>
          <w:szCs w:val="24"/>
          <w:lang w:val="en-GB"/>
        </w:rPr>
        <w:t xml:space="preserve"> determined</w:t>
      </w:r>
      <w:r w:rsidR="00277B62" w:rsidRPr="000900C9">
        <w:rPr>
          <w:rFonts w:ascii="Times New Roman" w:hAnsi="Times New Roman" w:cs="Times New Roman"/>
          <w:color w:val="000000" w:themeColor="text1"/>
          <w:sz w:val="24"/>
          <w:szCs w:val="24"/>
          <w:lang w:val="en-GB"/>
        </w:rPr>
        <w:t xml:space="preserve"> using internal consistency method and a reliability </w:t>
      </w:r>
      <w:r w:rsidR="00FC70D5" w:rsidRPr="000900C9">
        <w:rPr>
          <w:rFonts w:ascii="Times New Roman" w:hAnsi="Times New Roman" w:cs="Times New Roman"/>
          <w:color w:val="000000" w:themeColor="text1"/>
          <w:sz w:val="24"/>
          <w:szCs w:val="24"/>
          <w:lang w:val="en-GB"/>
        </w:rPr>
        <w:t>coefficient</w:t>
      </w:r>
      <w:r w:rsidR="00F04860" w:rsidRPr="000900C9">
        <w:rPr>
          <w:rFonts w:ascii="Times New Roman" w:hAnsi="Times New Roman" w:cs="Times New Roman"/>
          <w:color w:val="000000" w:themeColor="text1"/>
          <w:sz w:val="24"/>
          <w:szCs w:val="24"/>
          <w:lang w:val="en-GB"/>
        </w:rPr>
        <w:t xml:space="preserve"> obtained were:</w:t>
      </w:r>
      <w:r w:rsidR="002854F0" w:rsidRPr="000900C9">
        <w:rPr>
          <w:rFonts w:ascii="Times New Roman" w:hAnsi="Times New Roman" w:cs="Times New Roman"/>
          <w:color w:val="000000" w:themeColor="text1"/>
          <w:sz w:val="24"/>
          <w:szCs w:val="24"/>
          <w:lang w:val="en-GB"/>
        </w:rPr>
        <w:t xml:space="preserve"> 0</w:t>
      </w:r>
      <w:r w:rsidR="00277B62" w:rsidRPr="000900C9">
        <w:rPr>
          <w:rFonts w:ascii="Times New Roman" w:hAnsi="Times New Roman" w:cs="Times New Roman"/>
          <w:color w:val="000000" w:themeColor="text1"/>
          <w:sz w:val="24"/>
          <w:szCs w:val="24"/>
          <w:lang w:val="en-GB"/>
        </w:rPr>
        <w:t xml:space="preserve">.74 </w:t>
      </w:r>
      <w:r w:rsidR="00F04860" w:rsidRPr="000900C9">
        <w:rPr>
          <w:rFonts w:ascii="Times New Roman" w:hAnsi="Times New Roman" w:cs="Times New Roman"/>
          <w:color w:val="000000" w:themeColor="text1"/>
          <w:sz w:val="24"/>
          <w:szCs w:val="24"/>
          <w:lang w:val="en-GB"/>
        </w:rPr>
        <w:t xml:space="preserve">for </w:t>
      </w:r>
      <w:r w:rsidR="00277B62" w:rsidRPr="000900C9">
        <w:rPr>
          <w:rFonts w:ascii="Times New Roman" w:hAnsi="Times New Roman" w:cs="Times New Roman"/>
          <w:color w:val="000000" w:themeColor="text1"/>
          <w:sz w:val="24"/>
          <w:szCs w:val="24"/>
          <w:lang w:val="en-GB"/>
        </w:rPr>
        <w:t>Networking Skills scale,</w:t>
      </w:r>
      <w:r w:rsidR="002854F0" w:rsidRPr="000900C9">
        <w:rPr>
          <w:rFonts w:ascii="Times New Roman" w:hAnsi="Times New Roman" w:cs="Times New Roman"/>
          <w:color w:val="000000" w:themeColor="text1"/>
          <w:sz w:val="24"/>
          <w:szCs w:val="24"/>
          <w:lang w:val="en-GB"/>
        </w:rPr>
        <w:t xml:space="preserve"> 0</w:t>
      </w:r>
      <w:r w:rsidR="00277B62" w:rsidRPr="000900C9">
        <w:rPr>
          <w:rFonts w:ascii="Times New Roman" w:hAnsi="Times New Roman" w:cs="Times New Roman"/>
          <w:color w:val="000000" w:themeColor="text1"/>
          <w:sz w:val="24"/>
          <w:szCs w:val="24"/>
          <w:lang w:val="en-GB"/>
        </w:rPr>
        <w:t xml:space="preserve">.81 </w:t>
      </w:r>
      <w:r w:rsidR="00F04860" w:rsidRPr="000900C9">
        <w:rPr>
          <w:rFonts w:ascii="Times New Roman" w:hAnsi="Times New Roman" w:cs="Times New Roman"/>
          <w:color w:val="000000" w:themeColor="text1"/>
          <w:sz w:val="24"/>
          <w:szCs w:val="24"/>
          <w:lang w:val="en-GB"/>
        </w:rPr>
        <w:t xml:space="preserve">for </w:t>
      </w:r>
      <w:r w:rsidR="00277B62" w:rsidRPr="000900C9">
        <w:rPr>
          <w:rFonts w:ascii="Times New Roman" w:hAnsi="Times New Roman" w:cs="Times New Roman"/>
          <w:color w:val="000000" w:themeColor="text1"/>
          <w:sz w:val="24"/>
          <w:szCs w:val="24"/>
          <w:lang w:val="en-GB"/>
        </w:rPr>
        <w:t>Marketing Skills scale, and 0</w:t>
      </w:r>
      <w:r w:rsidR="002854F0" w:rsidRPr="000900C9">
        <w:rPr>
          <w:rFonts w:ascii="Times New Roman" w:hAnsi="Times New Roman" w:cs="Times New Roman"/>
          <w:color w:val="000000" w:themeColor="text1"/>
          <w:sz w:val="24"/>
          <w:szCs w:val="24"/>
          <w:lang w:val="en-GB"/>
        </w:rPr>
        <w:t>.</w:t>
      </w:r>
      <w:r w:rsidR="00277B62" w:rsidRPr="000900C9">
        <w:rPr>
          <w:rFonts w:ascii="Times New Roman" w:hAnsi="Times New Roman" w:cs="Times New Roman"/>
          <w:color w:val="000000" w:themeColor="text1"/>
          <w:sz w:val="24"/>
          <w:szCs w:val="24"/>
          <w:lang w:val="en-GB"/>
        </w:rPr>
        <w:t>8</w:t>
      </w:r>
      <w:r w:rsidR="002854F0" w:rsidRPr="000900C9">
        <w:rPr>
          <w:rFonts w:ascii="Times New Roman" w:hAnsi="Times New Roman" w:cs="Times New Roman"/>
          <w:color w:val="000000" w:themeColor="text1"/>
          <w:sz w:val="24"/>
          <w:szCs w:val="24"/>
          <w:lang w:val="en-GB"/>
        </w:rPr>
        <w:t>7</w:t>
      </w:r>
      <w:r w:rsidR="00277B62" w:rsidRPr="000900C9">
        <w:rPr>
          <w:rFonts w:ascii="Times New Roman" w:hAnsi="Times New Roman" w:cs="Times New Roman"/>
          <w:color w:val="000000" w:themeColor="text1"/>
          <w:sz w:val="24"/>
          <w:szCs w:val="24"/>
          <w:lang w:val="en-GB"/>
        </w:rPr>
        <w:t xml:space="preserve"> </w:t>
      </w:r>
      <w:r w:rsidR="00F04860" w:rsidRPr="000900C9">
        <w:rPr>
          <w:rFonts w:ascii="Times New Roman" w:hAnsi="Times New Roman" w:cs="Times New Roman"/>
          <w:color w:val="000000" w:themeColor="text1"/>
          <w:sz w:val="24"/>
          <w:szCs w:val="24"/>
          <w:lang w:val="en-GB"/>
        </w:rPr>
        <w:t xml:space="preserve">for </w:t>
      </w:r>
      <w:r w:rsidR="003B1C66" w:rsidRPr="000900C9">
        <w:rPr>
          <w:rFonts w:ascii="Times New Roman" w:hAnsi="Times New Roman" w:cs="Times New Roman"/>
          <w:color w:val="000000" w:themeColor="text1"/>
          <w:sz w:val="24"/>
          <w:szCs w:val="24"/>
          <w:lang w:val="en-GB"/>
        </w:rPr>
        <w:t xml:space="preserve">Entrepreneurial </w:t>
      </w:r>
      <w:r w:rsidR="00FC70D5" w:rsidRPr="000900C9">
        <w:rPr>
          <w:rFonts w:ascii="Times New Roman" w:hAnsi="Times New Roman" w:cs="Times New Roman"/>
          <w:color w:val="000000" w:themeColor="text1"/>
          <w:sz w:val="24"/>
          <w:szCs w:val="24"/>
          <w:lang w:val="en-GB"/>
        </w:rPr>
        <w:t>capabilities Scale</w:t>
      </w:r>
      <w:r w:rsidR="00277B62" w:rsidRPr="000900C9">
        <w:rPr>
          <w:rFonts w:ascii="Times New Roman" w:hAnsi="Times New Roman" w:cs="Times New Roman"/>
          <w:color w:val="000000" w:themeColor="text1"/>
          <w:sz w:val="24"/>
          <w:szCs w:val="24"/>
          <w:lang w:val="en-GB"/>
        </w:rPr>
        <w:t xml:space="preserve">. </w:t>
      </w:r>
      <w:r w:rsidR="00300686" w:rsidRPr="000900C9">
        <w:rPr>
          <w:rFonts w:ascii="Times New Roman" w:hAnsi="Times New Roman" w:cs="Times New Roman"/>
          <w:color w:val="000000" w:themeColor="text1"/>
          <w:sz w:val="24"/>
          <w:szCs w:val="24"/>
          <w:lang w:val="en-GB"/>
        </w:rPr>
        <w:t xml:space="preserve">Copies of the instruments </w:t>
      </w:r>
      <w:r w:rsidR="00277B62" w:rsidRPr="000900C9">
        <w:rPr>
          <w:rFonts w:ascii="Times New Roman" w:hAnsi="Times New Roman" w:cs="Times New Roman"/>
          <w:color w:val="000000" w:themeColor="text1"/>
          <w:sz w:val="24"/>
          <w:szCs w:val="24"/>
          <w:lang w:val="en-GB"/>
        </w:rPr>
        <w:t>were administered to 3</w:t>
      </w:r>
      <w:r w:rsidR="004A2C46">
        <w:rPr>
          <w:rFonts w:ascii="Times New Roman" w:hAnsi="Times New Roman" w:cs="Times New Roman"/>
          <w:color w:val="000000" w:themeColor="text1"/>
          <w:sz w:val="24"/>
          <w:szCs w:val="24"/>
          <w:lang w:val="en-GB"/>
        </w:rPr>
        <w:t>70</w:t>
      </w:r>
      <w:r w:rsidR="00277B62" w:rsidRPr="000900C9">
        <w:rPr>
          <w:rFonts w:ascii="Times New Roman" w:hAnsi="Times New Roman" w:cs="Times New Roman"/>
          <w:color w:val="000000" w:themeColor="text1"/>
          <w:sz w:val="24"/>
          <w:szCs w:val="24"/>
          <w:lang w:val="en-GB"/>
        </w:rPr>
        <w:t xml:space="preserve"> technical colleges </w:t>
      </w:r>
      <w:r w:rsidR="004A2C46">
        <w:rPr>
          <w:rFonts w:ascii="Times New Roman" w:hAnsi="Times New Roman" w:cs="Times New Roman"/>
          <w:color w:val="000000" w:themeColor="text1"/>
          <w:sz w:val="24"/>
          <w:szCs w:val="24"/>
          <w:lang w:val="en-GB"/>
        </w:rPr>
        <w:t>graduates and principals</w:t>
      </w:r>
      <w:r w:rsidR="00CD598E" w:rsidRPr="000900C9">
        <w:rPr>
          <w:rFonts w:ascii="Times New Roman" w:hAnsi="Times New Roman" w:cs="Times New Roman"/>
          <w:color w:val="000000" w:themeColor="text1"/>
          <w:sz w:val="24"/>
          <w:szCs w:val="24"/>
          <w:lang w:val="en-GB"/>
        </w:rPr>
        <w:t xml:space="preserve">, </w:t>
      </w:r>
      <w:r w:rsidR="00277B62" w:rsidRPr="000900C9">
        <w:rPr>
          <w:rFonts w:ascii="Times New Roman" w:hAnsi="Times New Roman" w:cs="Times New Roman"/>
          <w:color w:val="000000" w:themeColor="text1"/>
          <w:sz w:val="24"/>
          <w:szCs w:val="24"/>
          <w:lang w:val="en-GB"/>
        </w:rPr>
        <w:t xml:space="preserve">retrieved and used for data analysis. </w:t>
      </w:r>
      <w:r w:rsidR="00FF67C6">
        <w:rPr>
          <w:rFonts w:ascii="Times New Roman" w:hAnsi="Times New Roman" w:cs="Times New Roman"/>
          <w:color w:val="000000" w:themeColor="text1"/>
          <w:sz w:val="24"/>
          <w:szCs w:val="24"/>
          <w:lang w:val="en-GB"/>
        </w:rPr>
        <w:t xml:space="preserve">Pearson’s coefficient of determination was </w:t>
      </w:r>
      <w:r w:rsidR="00277B62" w:rsidRPr="000900C9">
        <w:rPr>
          <w:rFonts w:ascii="Times New Roman" w:hAnsi="Times New Roman" w:cs="Times New Roman"/>
          <w:color w:val="000000" w:themeColor="text1"/>
          <w:sz w:val="24"/>
          <w:szCs w:val="24"/>
          <w:lang w:val="en-GB"/>
        </w:rPr>
        <w:t xml:space="preserve">used to answer the research questions and </w:t>
      </w:r>
      <w:r w:rsidR="00300686" w:rsidRPr="000900C9">
        <w:rPr>
          <w:rFonts w:ascii="Times New Roman" w:hAnsi="Times New Roman" w:cs="Times New Roman"/>
          <w:color w:val="000000" w:themeColor="text1"/>
          <w:sz w:val="24"/>
          <w:szCs w:val="24"/>
          <w:lang w:val="en-GB"/>
        </w:rPr>
        <w:t xml:space="preserve">the </w:t>
      </w:r>
      <w:r w:rsidR="00277B62" w:rsidRPr="000900C9">
        <w:rPr>
          <w:rFonts w:ascii="Times New Roman" w:hAnsi="Times New Roman" w:cs="Times New Roman"/>
          <w:color w:val="000000" w:themeColor="text1"/>
          <w:sz w:val="24"/>
          <w:szCs w:val="24"/>
          <w:lang w:val="en-GB"/>
        </w:rPr>
        <w:t xml:space="preserve">hypotheses were tested using </w:t>
      </w:r>
      <w:r w:rsidR="00300686" w:rsidRPr="000900C9">
        <w:rPr>
          <w:rFonts w:ascii="Times New Roman" w:hAnsi="Times New Roman" w:cs="Times New Roman"/>
          <w:color w:val="000000" w:themeColor="text1"/>
          <w:sz w:val="24"/>
          <w:szCs w:val="24"/>
          <w:lang w:val="en-GB"/>
        </w:rPr>
        <w:t xml:space="preserve">the </w:t>
      </w:r>
      <w:r w:rsidR="00FF67C6">
        <w:rPr>
          <w:rFonts w:ascii="Times New Roman" w:hAnsi="Times New Roman" w:cs="Times New Roman"/>
          <w:color w:val="000000" w:themeColor="text1"/>
          <w:sz w:val="24"/>
          <w:szCs w:val="24"/>
          <w:lang w:val="en-GB"/>
        </w:rPr>
        <w:t xml:space="preserve">linear and </w:t>
      </w:r>
      <w:r w:rsidR="004A2C46">
        <w:rPr>
          <w:rFonts w:ascii="Times New Roman" w:hAnsi="Times New Roman" w:cs="Times New Roman"/>
          <w:color w:val="000000" w:themeColor="text1"/>
          <w:sz w:val="24"/>
          <w:szCs w:val="24"/>
          <w:lang w:val="en-GB"/>
        </w:rPr>
        <w:t xml:space="preserve">multiple regression </w:t>
      </w:r>
      <w:r w:rsidR="00FF67C6">
        <w:rPr>
          <w:rFonts w:ascii="Times New Roman" w:hAnsi="Times New Roman" w:cs="Times New Roman"/>
          <w:color w:val="000000" w:themeColor="text1"/>
          <w:sz w:val="24"/>
          <w:szCs w:val="24"/>
          <w:lang w:val="en-GB"/>
        </w:rPr>
        <w:t xml:space="preserve">statistics </w:t>
      </w:r>
      <w:r w:rsidR="00300686" w:rsidRPr="000900C9">
        <w:rPr>
          <w:rFonts w:ascii="Times New Roman" w:hAnsi="Times New Roman" w:cs="Times New Roman"/>
          <w:color w:val="000000" w:themeColor="text1"/>
          <w:sz w:val="24"/>
          <w:szCs w:val="24"/>
          <w:lang w:val="en-GB"/>
        </w:rPr>
        <w:t xml:space="preserve">at </w:t>
      </w:r>
      <w:r w:rsidR="00277B62" w:rsidRPr="000900C9">
        <w:rPr>
          <w:rFonts w:ascii="Times New Roman" w:hAnsi="Times New Roman" w:cs="Times New Roman"/>
          <w:color w:val="000000" w:themeColor="text1"/>
          <w:sz w:val="24"/>
          <w:szCs w:val="24"/>
          <w:lang w:val="en-GB"/>
        </w:rPr>
        <w:t>0.05 level of significance</w:t>
      </w:r>
      <w:r w:rsidR="00A87E7E" w:rsidRPr="000900C9">
        <w:rPr>
          <w:rFonts w:ascii="Times New Roman" w:hAnsi="Times New Roman" w:cs="Times New Roman"/>
          <w:color w:val="000000" w:themeColor="text1"/>
          <w:sz w:val="24"/>
          <w:szCs w:val="24"/>
          <w:lang w:val="en-GB"/>
        </w:rPr>
        <w:t xml:space="preserve">. The findings of the study </w:t>
      </w:r>
      <w:r w:rsidR="00A87E7E" w:rsidRPr="000900C9">
        <w:rPr>
          <w:rFonts w:ascii="Times New Roman" w:eastAsia="Times New Roman" w:hAnsi="Times New Roman" w:cs="Times New Roman"/>
          <w:color w:val="000000" w:themeColor="text1"/>
          <w:sz w:val="24"/>
          <w:szCs w:val="24"/>
          <w:lang w:val="en-GB"/>
        </w:rPr>
        <w:t xml:space="preserve">revealed that </w:t>
      </w:r>
      <w:r w:rsidR="004A2C46" w:rsidRPr="000900C9">
        <w:rPr>
          <w:rFonts w:ascii="Times New Roman" w:eastAsia="Times New Roman" w:hAnsi="Times New Roman" w:cs="Times New Roman"/>
          <w:color w:val="000000" w:themeColor="text1"/>
          <w:sz w:val="24"/>
          <w:szCs w:val="24"/>
          <w:lang w:val="en-GB"/>
        </w:rPr>
        <w:t xml:space="preserve">there </w:t>
      </w:r>
      <w:r w:rsidR="007D00F0">
        <w:rPr>
          <w:rFonts w:ascii="Times New Roman" w:eastAsia="Times New Roman" w:hAnsi="Times New Roman" w:cs="Times New Roman"/>
          <w:color w:val="000000" w:themeColor="text1"/>
          <w:sz w:val="24"/>
          <w:szCs w:val="24"/>
          <w:lang w:val="en-GB"/>
        </w:rPr>
        <w:t>wa</w:t>
      </w:r>
      <w:r w:rsidR="00277B62" w:rsidRPr="000900C9">
        <w:rPr>
          <w:rFonts w:ascii="Times New Roman" w:eastAsia="Times New Roman" w:hAnsi="Times New Roman" w:cs="Times New Roman"/>
          <w:color w:val="000000" w:themeColor="text1"/>
          <w:sz w:val="24"/>
          <w:szCs w:val="24"/>
          <w:lang w:val="en-GB"/>
        </w:rPr>
        <w:t xml:space="preserve">s a </w:t>
      </w:r>
      <w:r w:rsidR="0009557C">
        <w:rPr>
          <w:rFonts w:ascii="Times New Roman" w:eastAsia="Times New Roman" w:hAnsi="Times New Roman" w:cs="Times New Roman"/>
          <w:color w:val="000000" w:themeColor="text1"/>
          <w:sz w:val="24"/>
          <w:szCs w:val="24"/>
          <w:lang w:val="en-GB"/>
        </w:rPr>
        <w:t>significant relationship between</w:t>
      </w:r>
      <w:r w:rsidR="00277B62" w:rsidRPr="000900C9">
        <w:rPr>
          <w:rFonts w:ascii="Times New Roman" w:eastAsia="Times New Roman" w:hAnsi="Times New Roman" w:cs="Times New Roman"/>
          <w:color w:val="000000" w:themeColor="text1"/>
          <w:sz w:val="24"/>
          <w:szCs w:val="24"/>
          <w:lang w:val="en-GB"/>
        </w:rPr>
        <w:t xml:space="preserve"> networking work skills </w:t>
      </w:r>
      <w:r w:rsidR="00FF67C6">
        <w:rPr>
          <w:rFonts w:ascii="Times New Roman" w:eastAsia="Times New Roman" w:hAnsi="Times New Roman" w:cs="Times New Roman"/>
          <w:color w:val="000000" w:themeColor="text1"/>
          <w:sz w:val="24"/>
          <w:szCs w:val="24"/>
          <w:lang w:val="en-GB"/>
        </w:rPr>
        <w:t xml:space="preserve">and </w:t>
      </w:r>
      <w:r w:rsidR="00277B62" w:rsidRPr="000900C9">
        <w:rPr>
          <w:rFonts w:ascii="Times New Roman" w:eastAsia="Times New Roman" w:hAnsi="Times New Roman" w:cs="Times New Roman"/>
          <w:color w:val="000000" w:themeColor="text1"/>
          <w:sz w:val="24"/>
          <w:szCs w:val="24"/>
          <w:lang w:val="en-GB"/>
        </w:rPr>
        <w:t xml:space="preserve">the </w:t>
      </w:r>
      <w:r w:rsidR="003B1C66" w:rsidRPr="000900C9">
        <w:rPr>
          <w:rFonts w:ascii="Times New Roman" w:eastAsia="Times New Roman" w:hAnsi="Times New Roman" w:cs="Times New Roman"/>
          <w:color w:val="000000" w:themeColor="text1"/>
          <w:sz w:val="24"/>
          <w:szCs w:val="24"/>
          <w:lang w:val="en-GB"/>
        </w:rPr>
        <w:t>entrepreneurial capabilities</w:t>
      </w:r>
      <w:r w:rsidR="00277B62" w:rsidRPr="000900C9">
        <w:rPr>
          <w:rFonts w:ascii="Times New Roman" w:eastAsia="Times New Roman" w:hAnsi="Times New Roman" w:cs="Times New Roman"/>
          <w:color w:val="000000" w:themeColor="text1"/>
          <w:sz w:val="24"/>
          <w:szCs w:val="24"/>
          <w:lang w:val="en-GB"/>
        </w:rPr>
        <w:t xml:space="preserve"> of </w:t>
      </w:r>
      <w:r w:rsidR="004A2C46">
        <w:rPr>
          <w:rFonts w:ascii="Times New Roman" w:eastAsia="Times New Roman" w:hAnsi="Times New Roman" w:cs="Times New Roman"/>
          <w:color w:val="000000" w:themeColor="text1"/>
          <w:sz w:val="24"/>
          <w:szCs w:val="24"/>
          <w:lang w:val="en-GB"/>
        </w:rPr>
        <w:t>technical</w:t>
      </w:r>
      <w:r w:rsidR="00277B62" w:rsidRPr="000900C9">
        <w:rPr>
          <w:rFonts w:ascii="Times New Roman" w:eastAsia="Times New Roman" w:hAnsi="Times New Roman" w:cs="Times New Roman"/>
          <w:color w:val="000000" w:themeColor="text1"/>
          <w:sz w:val="24"/>
          <w:szCs w:val="24"/>
          <w:lang w:val="en-GB"/>
        </w:rPr>
        <w:t xml:space="preserve"> college graduates in </w:t>
      </w:r>
      <w:r w:rsidR="002854F0" w:rsidRPr="000900C9">
        <w:rPr>
          <w:rFonts w:ascii="Times New Roman" w:eastAsia="Times New Roman" w:hAnsi="Times New Roman" w:cs="Times New Roman"/>
          <w:color w:val="000000" w:themeColor="text1"/>
          <w:sz w:val="24"/>
          <w:szCs w:val="24"/>
          <w:lang w:val="en-GB"/>
        </w:rPr>
        <w:t>South-South</w:t>
      </w:r>
      <w:r w:rsidR="00277B62" w:rsidRPr="000900C9">
        <w:rPr>
          <w:rFonts w:ascii="Times New Roman" w:eastAsia="Times New Roman" w:hAnsi="Times New Roman" w:cs="Times New Roman"/>
          <w:color w:val="000000" w:themeColor="text1"/>
          <w:sz w:val="24"/>
          <w:szCs w:val="24"/>
          <w:lang w:val="en-GB"/>
        </w:rPr>
        <w:t xml:space="preserve"> Nigeria; </w:t>
      </w:r>
      <w:r w:rsidR="006E1E30">
        <w:rPr>
          <w:rFonts w:ascii="Times New Roman" w:eastAsia="Times New Roman" w:hAnsi="Times New Roman" w:cs="Times New Roman"/>
          <w:color w:val="000000" w:themeColor="text1"/>
          <w:sz w:val="24"/>
          <w:szCs w:val="24"/>
          <w:lang w:val="en-GB"/>
        </w:rPr>
        <w:t xml:space="preserve">and that </w:t>
      </w:r>
      <w:r w:rsidR="004A2C46" w:rsidRPr="000900C9">
        <w:rPr>
          <w:rFonts w:ascii="Times New Roman" w:eastAsia="Times New Roman" w:hAnsi="Times New Roman" w:cs="Times New Roman"/>
          <w:color w:val="000000" w:themeColor="text1"/>
          <w:sz w:val="24"/>
          <w:szCs w:val="24"/>
          <w:lang w:val="en-GB"/>
        </w:rPr>
        <w:t xml:space="preserve">there </w:t>
      </w:r>
      <w:r w:rsidR="007D00F0">
        <w:rPr>
          <w:rFonts w:ascii="Times New Roman" w:eastAsia="Times New Roman" w:hAnsi="Times New Roman" w:cs="Times New Roman"/>
          <w:color w:val="000000" w:themeColor="text1"/>
          <w:sz w:val="24"/>
          <w:szCs w:val="24"/>
          <w:lang w:val="en-GB"/>
        </w:rPr>
        <w:t>wa</w:t>
      </w:r>
      <w:r w:rsidR="00277B62" w:rsidRPr="000900C9">
        <w:rPr>
          <w:rFonts w:ascii="Times New Roman" w:eastAsia="Times New Roman" w:hAnsi="Times New Roman" w:cs="Times New Roman"/>
          <w:color w:val="000000" w:themeColor="text1"/>
          <w:sz w:val="24"/>
          <w:szCs w:val="24"/>
          <w:lang w:val="en-GB"/>
        </w:rPr>
        <w:t xml:space="preserve">s a </w:t>
      </w:r>
      <w:r w:rsidR="0009557C">
        <w:rPr>
          <w:rFonts w:ascii="Times New Roman" w:eastAsia="Times New Roman" w:hAnsi="Times New Roman" w:cs="Times New Roman"/>
          <w:color w:val="000000" w:themeColor="text1"/>
          <w:sz w:val="24"/>
          <w:szCs w:val="24"/>
          <w:lang w:val="en-GB"/>
        </w:rPr>
        <w:t>significant relationship between</w:t>
      </w:r>
      <w:r w:rsidR="00277B62" w:rsidRPr="000900C9">
        <w:rPr>
          <w:rFonts w:ascii="Times New Roman" w:eastAsia="Times New Roman" w:hAnsi="Times New Roman" w:cs="Times New Roman"/>
          <w:color w:val="000000" w:themeColor="text1"/>
          <w:sz w:val="24"/>
          <w:szCs w:val="24"/>
          <w:lang w:val="en-GB"/>
        </w:rPr>
        <w:t xml:space="preserve"> marketing work skills </w:t>
      </w:r>
      <w:r w:rsidR="00FF67C6">
        <w:rPr>
          <w:rFonts w:ascii="Times New Roman" w:eastAsia="Times New Roman" w:hAnsi="Times New Roman" w:cs="Times New Roman"/>
          <w:color w:val="000000" w:themeColor="text1"/>
          <w:sz w:val="24"/>
          <w:szCs w:val="24"/>
          <w:lang w:val="en-GB"/>
        </w:rPr>
        <w:t xml:space="preserve">and </w:t>
      </w:r>
      <w:r w:rsidR="00277B62" w:rsidRPr="000900C9">
        <w:rPr>
          <w:rFonts w:ascii="Times New Roman" w:eastAsia="Times New Roman" w:hAnsi="Times New Roman" w:cs="Times New Roman"/>
          <w:color w:val="000000" w:themeColor="text1"/>
          <w:sz w:val="24"/>
          <w:szCs w:val="24"/>
          <w:lang w:val="en-GB"/>
        </w:rPr>
        <w:t xml:space="preserve">the </w:t>
      </w:r>
      <w:r w:rsidR="003B1C66" w:rsidRPr="000900C9">
        <w:rPr>
          <w:rFonts w:ascii="Times New Roman" w:eastAsia="Times New Roman" w:hAnsi="Times New Roman" w:cs="Times New Roman"/>
          <w:color w:val="000000" w:themeColor="text1"/>
          <w:sz w:val="24"/>
          <w:szCs w:val="24"/>
          <w:lang w:val="en-GB"/>
        </w:rPr>
        <w:t>entrepreneurial capabilities</w:t>
      </w:r>
      <w:r w:rsidR="00277B62" w:rsidRPr="000900C9">
        <w:rPr>
          <w:rFonts w:ascii="Times New Roman" w:eastAsia="Times New Roman" w:hAnsi="Times New Roman" w:cs="Times New Roman"/>
          <w:color w:val="000000" w:themeColor="text1"/>
          <w:sz w:val="24"/>
          <w:szCs w:val="24"/>
          <w:lang w:val="en-GB"/>
        </w:rPr>
        <w:t xml:space="preserve"> of </w:t>
      </w:r>
      <w:r w:rsidR="004A2C46">
        <w:rPr>
          <w:rFonts w:ascii="Times New Roman" w:eastAsia="Times New Roman" w:hAnsi="Times New Roman" w:cs="Times New Roman"/>
          <w:color w:val="000000" w:themeColor="text1"/>
          <w:sz w:val="24"/>
          <w:szCs w:val="24"/>
          <w:lang w:val="en-GB"/>
        </w:rPr>
        <w:t>technical</w:t>
      </w:r>
      <w:r w:rsidR="00277B62" w:rsidRPr="000900C9">
        <w:rPr>
          <w:rFonts w:ascii="Times New Roman" w:eastAsia="Times New Roman" w:hAnsi="Times New Roman" w:cs="Times New Roman"/>
          <w:color w:val="000000" w:themeColor="text1"/>
          <w:sz w:val="24"/>
          <w:szCs w:val="24"/>
          <w:lang w:val="en-GB"/>
        </w:rPr>
        <w:t xml:space="preserve"> college graduates in </w:t>
      </w:r>
      <w:r w:rsidR="002854F0" w:rsidRPr="000900C9">
        <w:rPr>
          <w:rFonts w:ascii="Times New Roman" w:eastAsia="Times New Roman" w:hAnsi="Times New Roman" w:cs="Times New Roman"/>
          <w:color w:val="000000" w:themeColor="text1"/>
          <w:sz w:val="24"/>
          <w:szCs w:val="24"/>
          <w:lang w:val="en-GB"/>
        </w:rPr>
        <w:t>South-South</w:t>
      </w:r>
      <w:r w:rsidR="00277B62" w:rsidRPr="000900C9">
        <w:rPr>
          <w:rFonts w:ascii="Times New Roman" w:eastAsia="Times New Roman" w:hAnsi="Times New Roman" w:cs="Times New Roman"/>
          <w:color w:val="000000" w:themeColor="text1"/>
          <w:sz w:val="24"/>
          <w:szCs w:val="24"/>
          <w:lang w:val="en-GB"/>
        </w:rPr>
        <w:t xml:space="preserve"> Nigeria.</w:t>
      </w:r>
      <w:r w:rsidR="00A87E7E" w:rsidRPr="000900C9">
        <w:rPr>
          <w:rFonts w:ascii="Times New Roman" w:hAnsi="Times New Roman" w:cs="Times New Roman"/>
          <w:color w:val="000000" w:themeColor="text1"/>
          <w:sz w:val="24"/>
          <w:szCs w:val="24"/>
          <w:lang w:val="en-GB"/>
        </w:rPr>
        <w:t xml:space="preserve"> It was recommended on the basis of the findings that </w:t>
      </w:r>
      <w:r w:rsidR="000E4FEA" w:rsidRPr="000E4FEA">
        <w:rPr>
          <w:rFonts w:ascii="Times New Roman" w:hAnsi="Times New Roman" w:cs="Times New Roman"/>
          <w:color w:val="000000" w:themeColor="text1"/>
          <w:sz w:val="24"/>
          <w:szCs w:val="24"/>
          <w:lang w:val="en-GB"/>
        </w:rPr>
        <w:t>technical college curricula in South-South Nigeria be systematically restructured to place greater emphasis on the psychometric development and instructional strengthening of marketing competencies, such as customer analysis, branding, digital promotion, pricing strategies, and sales forecasting, through experiential pedagogies including business simulations, enterprise projects, and industry-embedded learning.</w:t>
      </w:r>
    </w:p>
    <w:p w14:paraId="3AC009F3" w14:textId="18F7F0E3" w:rsidR="000E4FEA" w:rsidRPr="000E4FEA" w:rsidRDefault="000E4FEA" w:rsidP="000E4FEA">
      <w:pPr>
        <w:autoSpaceDE w:val="0"/>
        <w:autoSpaceDN w:val="0"/>
        <w:adjustRightInd w:val="0"/>
        <w:spacing w:before="240" w:after="0" w:line="240" w:lineRule="auto"/>
        <w:jc w:val="both"/>
        <w:rPr>
          <w:rFonts w:ascii="Times New Roman" w:eastAsia="Times New Roman" w:hAnsi="Times New Roman" w:cs="Times New Roman"/>
          <w:b/>
          <w:bCs/>
          <w:color w:val="000000" w:themeColor="text1"/>
          <w:sz w:val="24"/>
          <w:szCs w:val="24"/>
          <w:lang w:val="en-GB"/>
        </w:rPr>
      </w:pPr>
      <w:r w:rsidRPr="000E4FEA">
        <w:rPr>
          <w:rFonts w:ascii="Times New Roman" w:hAnsi="Times New Roman" w:cs="Times New Roman"/>
          <w:b/>
          <w:bCs/>
          <w:color w:val="000000" w:themeColor="text1"/>
          <w:sz w:val="24"/>
          <w:szCs w:val="24"/>
          <w:lang w:val="en-GB"/>
        </w:rPr>
        <w:t>Keywords:</w:t>
      </w:r>
      <w:r>
        <w:rPr>
          <w:rFonts w:ascii="Times New Roman" w:hAnsi="Times New Roman" w:cs="Times New Roman"/>
          <w:b/>
          <w:bCs/>
          <w:color w:val="000000" w:themeColor="text1"/>
          <w:sz w:val="24"/>
          <w:szCs w:val="24"/>
          <w:lang w:val="en-GB"/>
        </w:rPr>
        <w:t xml:space="preserve"> </w:t>
      </w:r>
      <w:r w:rsidRPr="000E4FEA">
        <w:rPr>
          <w:rFonts w:ascii="Times New Roman" w:hAnsi="Times New Roman" w:cs="Times New Roman"/>
          <w:bCs/>
          <w:color w:val="000000" w:themeColor="text1"/>
          <w:sz w:val="24"/>
          <w:szCs w:val="24"/>
          <w:lang w:val="en-GB"/>
        </w:rPr>
        <w:t>Psychometric Evaluation</w:t>
      </w:r>
      <w:r>
        <w:rPr>
          <w:rFonts w:ascii="Times New Roman" w:hAnsi="Times New Roman" w:cs="Times New Roman"/>
          <w:bCs/>
          <w:color w:val="000000" w:themeColor="text1"/>
          <w:sz w:val="24"/>
          <w:szCs w:val="24"/>
          <w:lang w:val="en-GB"/>
        </w:rPr>
        <w:t>;</w:t>
      </w:r>
      <w:r w:rsidRPr="000E4FEA">
        <w:rPr>
          <w:rFonts w:ascii="Times New Roman" w:hAnsi="Times New Roman" w:cs="Times New Roman"/>
          <w:bCs/>
          <w:color w:val="000000" w:themeColor="text1"/>
          <w:sz w:val="24"/>
          <w:szCs w:val="24"/>
          <w:lang w:val="en-GB"/>
        </w:rPr>
        <w:t xml:space="preserve"> Networking </w:t>
      </w:r>
      <w:r>
        <w:rPr>
          <w:rFonts w:ascii="Times New Roman" w:hAnsi="Times New Roman" w:cs="Times New Roman"/>
          <w:bCs/>
          <w:color w:val="000000" w:themeColor="text1"/>
          <w:sz w:val="24"/>
          <w:szCs w:val="24"/>
          <w:lang w:val="en-GB"/>
        </w:rPr>
        <w:t xml:space="preserve">Work Skills; </w:t>
      </w:r>
      <w:r w:rsidRPr="000E4FEA">
        <w:rPr>
          <w:rFonts w:ascii="Times New Roman" w:hAnsi="Times New Roman" w:cs="Times New Roman"/>
          <w:bCs/>
          <w:color w:val="000000" w:themeColor="text1"/>
          <w:sz w:val="24"/>
          <w:szCs w:val="24"/>
          <w:lang w:val="en-GB"/>
        </w:rPr>
        <w:t>Marketing Work Skills</w:t>
      </w:r>
      <w:r>
        <w:rPr>
          <w:rFonts w:ascii="Times New Roman" w:hAnsi="Times New Roman" w:cs="Times New Roman"/>
          <w:bCs/>
          <w:color w:val="000000" w:themeColor="text1"/>
          <w:sz w:val="24"/>
          <w:szCs w:val="24"/>
          <w:lang w:val="en-GB"/>
        </w:rPr>
        <w:t>;</w:t>
      </w:r>
      <w:r w:rsidRPr="000E4FEA">
        <w:rPr>
          <w:rFonts w:ascii="Times New Roman" w:hAnsi="Times New Roman" w:cs="Times New Roman"/>
          <w:bCs/>
          <w:color w:val="000000" w:themeColor="text1"/>
          <w:sz w:val="24"/>
          <w:szCs w:val="24"/>
          <w:lang w:val="en-GB"/>
        </w:rPr>
        <w:t xml:space="preserve"> Entrepreneurial Capabilities</w:t>
      </w:r>
      <w:r>
        <w:rPr>
          <w:rFonts w:ascii="Times New Roman" w:hAnsi="Times New Roman" w:cs="Times New Roman"/>
          <w:bCs/>
          <w:color w:val="000000" w:themeColor="text1"/>
          <w:sz w:val="24"/>
          <w:szCs w:val="24"/>
          <w:lang w:val="en-GB"/>
        </w:rPr>
        <w:t xml:space="preserve">; </w:t>
      </w:r>
      <w:r w:rsidRPr="000E4FEA">
        <w:rPr>
          <w:rFonts w:ascii="Times New Roman" w:hAnsi="Times New Roman" w:cs="Times New Roman"/>
          <w:bCs/>
          <w:color w:val="000000" w:themeColor="text1"/>
          <w:sz w:val="24"/>
          <w:szCs w:val="24"/>
          <w:lang w:val="en-GB"/>
        </w:rPr>
        <w:t xml:space="preserve">Technical </w:t>
      </w:r>
      <w:r>
        <w:rPr>
          <w:rFonts w:ascii="Times New Roman" w:hAnsi="Times New Roman" w:cs="Times New Roman"/>
          <w:bCs/>
          <w:color w:val="000000" w:themeColor="text1"/>
          <w:sz w:val="24"/>
          <w:szCs w:val="24"/>
          <w:lang w:val="en-GB"/>
        </w:rPr>
        <w:t>Education.</w:t>
      </w:r>
    </w:p>
    <w:p w14:paraId="5EC358DB" w14:textId="77777777" w:rsidR="00A87E7E" w:rsidRPr="000900C9" w:rsidRDefault="00A87E7E" w:rsidP="002E2EF1">
      <w:pPr>
        <w:spacing w:line="240" w:lineRule="auto"/>
        <w:jc w:val="center"/>
        <w:rPr>
          <w:rFonts w:ascii="Times New Roman" w:hAnsi="Times New Roman" w:cs="Times New Roman"/>
          <w:b/>
          <w:color w:val="000000" w:themeColor="text1"/>
          <w:sz w:val="24"/>
          <w:szCs w:val="24"/>
          <w:lang w:val="en-GB"/>
        </w:rPr>
      </w:pPr>
    </w:p>
    <w:p w14:paraId="2987F5B4" w14:textId="77777777" w:rsidR="002E2EF1" w:rsidRDefault="002E2EF1" w:rsidP="002E2EF1">
      <w:pPr>
        <w:spacing w:line="240" w:lineRule="auto"/>
        <w:jc w:val="center"/>
        <w:rPr>
          <w:rFonts w:ascii="Times New Roman" w:hAnsi="Times New Roman" w:cs="Times New Roman"/>
          <w:b/>
          <w:color w:val="000000" w:themeColor="text1"/>
          <w:sz w:val="24"/>
          <w:szCs w:val="24"/>
          <w:lang w:val="en-GB"/>
        </w:rPr>
      </w:pPr>
    </w:p>
    <w:p w14:paraId="244F7D59" w14:textId="77777777" w:rsidR="002E2EF1" w:rsidRDefault="002E2EF1" w:rsidP="002E2EF1">
      <w:pPr>
        <w:spacing w:line="240" w:lineRule="auto"/>
        <w:jc w:val="center"/>
        <w:rPr>
          <w:rFonts w:ascii="Times New Roman" w:hAnsi="Times New Roman" w:cs="Times New Roman"/>
          <w:b/>
          <w:color w:val="000000" w:themeColor="text1"/>
          <w:sz w:val="24"/>
          <w:szCs w:val="24"/>
          <w:lang w:val="en-GB"/>
        </w:rPr>
      </w:pPr>
    </w:p>
    <w:p w14:paraId="3DBA0683" w14:textId="1646F83C" w:rsidR="00EF6C87" w:rsidRPr="000900C9" w:rsidRDefault="002E2EF1" w:rsidP="002E2EF1">
      <w:pPr>
        <w:pStyle w:val="Heading1"/>
        <w:rPr>
          <w:color w:val="000000" w:themeColor="text1"/>
          <w:lang w:val="en-GB"/>
        </w:rPr>
      </w:pPr>
      <w:r w:rsidRPr="002E2EF1">
        <w:rPr>
          <w:color w:val="000000" w:themeColor="text1"/>
          <w:lang w:val="en-GB"/>
        </w:rPr>
        <w:t>Introduction</w:t>
      </w:r>
    </w:p>
    <w:p w14:paraId="3DF47921" w14:textId="03477381" w:rsidR="002E2EF1" w:rsidRPr="002E2EF1" w:rsidRDefault="002E2EF1" w:rsidP="002E2EF1">
      <w:pPr>
        <w:spacing w:line="240" w:lineRule="auto"/>
        <w:ind w:firstLine="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 xml:space="preserve">Entrepreneurial capability has become a central outcome of technical and vocational education systems worldwide, particularly in developing economies where graduate self-employment is increasingly promoted as a response to persistent youth unemployment and labour-market volatility. In Nigeria, technical colleges are mandated to equip learners with occupational competence as well as the entrepreneurial dispositions and work skills required to initiate and sustain small-scale enterprises after graduation. Despite this mandate, evidence from labour-market surveys and tracer studies continues to indicate that many technical college graduates in the South-South geopolitical zone lack the practical entrepreneurial capabilities </w:t>
      </w:r>
      <w:r w:rsidRPr="002E2EF1">
        <w:rPr>
          <w:rFonts w:ascii="Times New Roman" w:hAnsi="Times New Roman" w:cs="Times New Roman"/>
          <w:color w:val="000000" w:themeColor="text1"/>
          <w:sz w:val="24"/>
          <w:szCs w:val="24"/>
          <w:lang w:val="en-GB"/>
        </w:rPr>
        <w:lastRenderedPageBreak/>
        <w:t>needed to translate their technical training into viable business ventures. These deficiencies are often reflected in limited opportunity recognition, weak customer-relationship management, poor market penetration strategies, and inadequate professional networks</w:t>
      </w:r>
      <w:r>
        <w:rPr>
          <w:rFonts w:ascii="Times New Roman" w:hAnsi="Times New Roman" w:cs="Times New Roman"/>
          <w:color w:val="000000" w:themeColor="text1"/>
          <w:sz w:val="24"/>
          <w:szCs w:val="24"/>
          <w:lang w:val="en-GB"/>
        </w:rPr>
        <w:t xml:space="preserve">, </w:t>
      </w:r>
      <w:r w:rsidRPr="002E2EF1">
        <w:rPr>
          <w:rFonts w:ascii="Times New Roman" w:hAnsi="Times New Roman" w:cs="Times New Roman"/>
          <w:color w:val="000000" w:themeColor="text1"/>
          <w:sz w:val="24"/>
          <w:szCs w:val="24"/>
          <w:lang w:val="en-GB"/>
        </w:rPr>
        <w:t>competencies that are critical for enterprise creation and survival in competitive and resource-constrained environments.</w:t>
      </w:r>
    </w:p>
    <w:p w14:paraId="66D7BAD5" w14:textId="77777777" w:rsidR="002E2EF1" w:rsidRPr="002E2EF1" w:rsidRDefault="002E2EF1" w:rsidP="002E2EF1">
      <w:pPr>
        <w:spacing w:line="240" w:lineRule="auto"/>
        <w:ind w:firstLine="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Among the wide array of skills associated with entrepreneurship, networking and marketing work skills have been repeatedly identified as pivotal for new-venture performance. Networking skills enable entrepreneurs to mobilize social capital, access market information, secure suppliers and financiers, and identify strategic partners, whereas marketing work skills underpin customer discovery, value communication, pricing strategies and product positioning. Recent scholarship has demonstrated that entrepreneurs with strong relational networks and marketing competence exhibit higher venture survival rates, stronger growth trajectories and superior adaptive capacity in turbulent markets (Hoang &amp; Antoncic, 2003; Rauch et al., 2009; Nabi et al., 2021). Within vocational education contexts, graduates who possess these competencies are more likely to pursue self-employment and to sustain micro-enterprises beyond the start-up phase (OECD, 2023; Ndofirepi &amp; Rambe, 2022). However, Nigerian technical college programmes have historically emphasized craft proficiency and production skills, often relegating relational and market-oriented competencies to peripheral curriculum components, thereby creating a potential mismatch between training outputs and contemporary entrepreneurial demands.</w:t>
      </w:r>
    </w:p>
    <w:p w14:paraId="7D276108" w14:textId="77777777" w:rsidR="002E2EF1" w:rsidRPr="002E2EF1" w:rsidRDefault="002E2EF1" w:rsidP="002E2EF1">
      <w:pPr>
        <w:spacing w:line="240" w:lineRule="auto"/>
        <w:ind w:firstLine="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The need for the present study is further underscored by mixed empirical findings in the extant literature. International studies have reported significant positive relationships between marketing competence and entrepreneurial performance (Kraus et al., 2019; Morris et al., 2020), while others have shown that social networking capital predicts opportunity recognition and resource mobilization among young entrepreneurs (Stam et al., 2014; Obschonka et al., 2020). In African vocational education settings, Chimucheka and Mandipaka (2023) and Oyelola et al. (2022) found that graduates exposed to entrepreneurship-oriented training that emphasized customer engagement and industry linkages demonstrated stronger entrepreneurial intentions and early-stage business outcomes. Nigerian-based studies have similarly linked marketing knowledge and interpersonal competence to small-business success (Arogundade, 2020; Ogunlela &amp; Adebayo, 2020).</w:t>
      </w:r>
    </w:p>
    <w:p w14:paraId="6AC26012" w14:textId="3245369C" w:rsidR="002E2EF1" w:rsidRPr="002E2EF1" w:rsidRDefault="002E2EF1" w:rsidP="002E2EF1">
      <w:pPr>
        <w:spacing w:line="240" w:lineRule="auto"/>
        <w:ind w:firstLine="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Notwithstanding these contributions, three major gaps persist in the literature. First, most previous studies have relied on self-reported entrepreneurial intention or venture performance indicators without subjecting the predictor variables</w:t>
      </w:r>
      <w:proofErr w:type="gramStart"/>
      <w:r>
        <w:rPr>
          <w:rFonts w:ascii="Times New Roman" w:hAnsi="Times New Roman" w:cs="Times New Roman"/>
          <w:color w:val="000000" w:themeColor="text1"/>
          <w:sz w:val="24"/>
          <w:szCs w:val="24"/>
          <w:lang w:val="en-GB"/>
        </w:rPr>
        <w:t>, ,</w:t>
      </w:r>
      <w:r w:rsidRPr="002E2EF1">
        <w:rPr>
          <w:rFonts w:ascii="Times New Roman" w:hAnsi="Times New Roman" w:cs="Times New Roman"/>
          <w:color w:val="000000" w:themeColor="text1"/>
          <w:sz w:val="24"/>
          <w:szCs w:val="24"/>
          <w:lang w:val="en-GB"/>
        </w:rPr>
        <w:t>such</w:t>
      </w:r>
      <w:proofErr w:type="gramEnd"/>
      <w:r w:rsidRPr="002E2EF1">
        <w:rPr>
          <w:rFonts w:ascii="Times New Roman" w:hAnsi="Times New Roman" w:cs="Times New Roman"/>
          <w:color w:val="000000" w:themeColor="text1"/>
          <w:sz w:val="24"/>
          <w:szCs w:val="24"/>
          <w:lang w:val="en-GB"/>
        </w:rPr>
        <w:t xml:space="preserve"> as networking and marketing skills</w:t>
      </w:r>
      <w:r>
        <w:rPr>
          <w:rFonts w:ascii="Times New Roman" w:hAnsi="Times New Roman" w:cs="Times New Roman"/>
          <w:color w:val="000000" w:themeColor="text1"/>
          <w:sz w:val="24"/>
          <w:szCs w:val="24"/>
          <w:lang w:val="en-GB"/>
        </w:rPr>
        <w:t xml:space="preserve">, </w:t>
      </w:r>
      <w:r w:rsidRPr="002E2EF1">
        <w:rPr>
          <w:rFonts w:ascii="Times New Roman" w:hAnsi="Times New Roman" w:cs="Times New Roman"/>
          <w:color w:val="000000" w:themeColor="text1"/>
          <w:sz w:val="24"/>
          <w:szCs w:val="24"/>
          <w:lang w:val="en-GB"/>
        </w:rPr>
        <w:t>to rigorous psychometric evaluation. This limits confidence in the construct validity and measurement precision of the instruments used. Second, relatively few investigations have focused specifically on technical college graduates, whose training orientation and labour-market trajectories differ markedly from those of university or polytechnic graduates. Third, there is a dearth of region-specific evidence from South-South Nigeria, a zone characterized by unique economic structures, youth unemployment patterns and informal-sector dynamics that may shape entrepreneurial development differently from other regions. The present study therefore seeks to fill these gaps by employing validated psychometric scales to examine the predictive power of networking and marketing work skills on entrepreneurial capabilities among technical college graduates in South-South Nigeria, thereby contributing to both entrepreneurship education research and the measurement literature in vocational education.</w:t>
      </w:r>
    </w:p>
    <w:p w14:paraId="3DEC8F98" w14:textId="538A9A48" w:rsidR="002E2EF1" w:rsidRPr="002E2EF1" w:rsidRDefault="002E2EF1" w:rsidP="002E2EF1">
      <w:pPr>
        <w:spacing w:line="240" w:lineRule="auto"/>
        <w:ind w:firstLine="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 xml:space="preserve">The study is theoretically anchored in Social Cognitive Theory, originally propounded by Albert Bandura in 1986 and further elaborated in 1997. Social Cognitive Theory posits that </w:t>
      </w:r>
      <w:r w:rsidRPr="002E2EF1">
        <w:rPr>
          <w:rFonts w:ascii="Times New Roman" w:hAnsi="Times New Roman" w:cs="Times New Roman"/>
          <w:color w:val="000000" w:themeColor="text1"/>
          <w:sz w:val="24"/>
          <w:szCs w:val="24"/>
          <w:lang w:val="en-GB"/>
        </w:rPr>
        <w:lastRenderedPageBreak/>
        <w:t>human functioning is the product of a dynamic triadic interaction among personal factors (such as beliefs, skills and dispositions), behavioural patterns and environmental influences. Central to the theory is the construct of self-efficacy</w:t>
      </w:r>
      <w:r>
        <w:rPr>
          <w:rFonts w:ascii="Times New Roman" w:hAnsi="Times New Roman" w:cs="Times New Roman"/>
          <w:color w:val="000000" w:themeColor="text1"/>
          <w:sz w:val="24"/>
          <w:szCs w:val="24"/>
          <w:lang w:val="en-GB"/>
        </w:rPr>
        <w:t xml:space="preserve">, </w:t>
      </w:r>
      <w:r w:rsidRPr="002E2EF1">
        <w:rPr>
          <w:rFonts w:ascii="Times New Roman" w:hAnsi="Times New Roman" w:cs="Times New Roman"/>
          <w:color w:val="000000" w:themeColor="text1"/>
          <w:sz w:val="24"/>
          <w:szCs w:val="24"/>
          <w:lang w:val="en-GB"/>
        </w:rPr>
        <w:t>individuals’ judgments about their capability to organize and execute courses of action required to attain designated outcomes</w:t>
      </w:r>
      <w:r>
        <w:rPr>
          <w:rFonts w:ascii="Times New Roman" w:hAnsi="Times New Roman" w:cs="Times New Roman"/>
          <w:color w:val="000000" w:themeColor="text1"/>
          <w:sz w:val="24"/>
          <w:szCs w:val="24"/>
          <w:lang w:val="en-GB"/>
        </w:rPr>
        <w:t xml:space="preserve">, </w:t>
      </w:r>
      <w:r w:rsidRPr="002E2EF1">
        <w:rPr>
          <w:rFonts w:ascii="Times New Roman" w:hAnsi="Times New Roman" w:cs="Times New Roman"/>
          <w:color w:val="000000" w:themeColor="text1"/>
          <w:sz w:val="24"/>
          <w:szCs w:val="24"/>
          <w:lang w:val="en-GB"/>
        </w:rPr>
        <w:t>which shapes goal setting, persistence, risk management and adaptive behaviour. The theory assumes that competencies are not merely innate but are developed through learning experiences, social modelling, feedback and mastery opportunities within specific contexts.</w:t>
      </w:r>
    </w:p>
    <w:p w14:paraId="374D9A21" w14:textId="77777777" w:rsidR="002E2EF1" w:rsidRPr="002E2EF1" w:rsidRDefault="002E2EF1" w:rsidP="002E2EF1">
      <w:pPr>
        <w:spacing w:line="240" w:lineRule="auto"/>
        <w:ind w:firstLine="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Social Cognitive Theory is particularly relevant to the present study because networking and marketing work skills constitute learned behavioural repertoires that are shaped through instructional exposure, industry interaction and social engagement within technical college environments. Graduates who develop strong networking skills are likely to experience higher entrepreneurial self-efficacy through access to mentors, peers and market actors who model successful venture behaviours. Similarly, marketing work skills enhance graduates’ confidence in approaching customers, communicating value propositions and navigating competitive markets, thereby strengthening their perceived capability to launch and sustain enterprises. From a psychometric and educational measurement perspective, the theory further justifies the systematic assessment of these competencies as latent constructs that mediate between vocational training experiences and observable entrepreneurial outcomes. Anchoring the study in Social Cognitive Theory thus provides a robust explanatory lens for examining how measured networking and marketing skills function as predictors of entrepreneurial capability among technical college graduates in South-South Nigeria.</w:t>
      </w:r>
    </w:p>
    <w:p w14:paraId="54FE120B" w14:textId="6CFAA0C9" w:rsidR="004451C4" w:rsidRPr="000900C9" w:rsidRDefault="004451C4" w:rsidP="002E2EF1">
      <w:pPr>
        <w:pStyle w:val="Heading1"/>
        <w:rPr>
          <w:color w:val="000000" w:themeColor="text1"/>
          <w:lang w:val="en-GB"/>
        </w:rPr>
      </w:pPr>
      <w:bookmarkStart w:id="1" w:name="_Toc205379233"/>
      <w:r w:rsidRPr="000900C9">
        <w:rPr>
          <w:color w:val="000000" w:themeColor="text1"/>
          <w:lang w:val="en-GB"/>
        </w:rPr>
        <w:t>Research Questions</w:t>
      </w:r>
      <w:bookmarkEnd w:id="1"/>
    </w:p>
    <w:p w14:paraId="32071EAB" w14:textId="77777777" w:rsidR="004451C4" w:rsidRPr="000900C9" w:rsidRDefault="004451C4" w:rsidP="002E2EF1">
      <w:pPr>
        <w:spacing w:line="240" w:lineRule="auto"/>
        <w:ind w:firstLine="720"/>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lang w:val="en-GB"/>
        </w:rPr>
        <w:t>The following research questions were raised to guide the study:</w:t>
      </w:r>
    </w:p>
    <w:p w14:paraId="67F11510" w14:textId="77777777" w:rsidR="002E2EF1" w:rsidRPr="002E2EF1" w:rsidRDefault="002E2EF1" w:rsidP="00AA1EF1">
      <w:pPr>
        <w:pStyle w:val="ListParagraph"/>
        <w:numPr>
          <w:ilvl w:val="0"/>
          <w:numId w:val="1"/>
        </w:numPr>
        <w:spacing w:line="240" w:lineRule="auto"/>
        <w:ind w:left="1440" w:hanging="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What is the predictive relationship between psychometrically assessed networking work skills and entrepreneurial capabilities among technical college graduates in South-South Nigeria?</w:t>
      </w:r>
    </w:p>
    <w:p w14:paraId="1B0DA83A" w14:textId="78FEFF60" w:rsidR="00D12143" w:rsidRDefault="002E2EF1" w:rsidP="00AA1EF1">
      <w:pPr>
        <w:pStyle w:val="ListParagraph"/>
        <w:numPr>
          <w:ilvl w:val="0"/>
          <w:numId w:val="1"/>
        </w:numPr>
        <w:spacing w:line="240" w:lineRule="auto"/>
        <w:ind w:left="1440" w:hanging="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To what extent do psychometrically measured marketing work skills predict entrepreneurial capabilities among technical college graduates in South-South Nigeria?</w:t>
      </w:r>
    </w:p>
    <w:p w14:paraId="1F181FDB" w14:textId="478E5D27" w:rsidR="009710EB" w:rsidRPr="000900C9" w:rsidRDefault="009710EB" w:rsidP="002E2EF1">
      <w:pPr>
        <w:pStyle w:val="Heading1"/>
        <w:rPr>
          <w:color w:val="000000" w:themeColor="text1"/>
          <w:lang w:val="en-GB"/>
        </w:rPr>
      </w:pPr>
      <w:bookmarkStart w:id="2" w:name="_Toc205379235"/>
      <w:r w:rsidRPr="000900C9">
        <w:rPr>
          <w:color w:val="000000" w:themeColor="text1"/>
          <w:lang w:val="en-GB"/>
        </w:rPr>
        <w:t>Hypotheses</w:t>
      </w:r>
      <w:bookmarkEnd w:id="2"/>
      <w:r w:rsidRPr="000900C9">
        <w:rPr>
          <w:color w:val="000000" w:themeColor="text1"/>
          <w:lang w:val="en-GB"/>
        </w:rPr>
        <w:t xml:space="preserve"> </w:t>
      </w:r>
    </w:p>
    <w:p w14:paraId="7B8ACFF9" w14:textId="77777777" w:rsidR="009710EB" w:rsidRPr="000900C9" w:rsidRDefault="009710EB" w:rsidP="002E2EF1">
      <w:pPr>
        <w:spacing w:after="0" w:line="240" w:lineRule="auto"/>
        <w:ind w:firstLine="360"/>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lang w:val="en-GB"/>
        </w:rPr>
        <w:t>The following hypotheses were formulated and tested at 0.05 level of significance.</w:t>
      </w:r>
    </w:p>
    <w:p w14:paraId="339FEFED" w14:textId="77777777" w:rsidR="002E2EF1" w:rsidRPr="002E2EF1" w:rsidRDefault="002E2EF1" w:rsidP="00AA1EF1">
      <w:pPr>
        <w:pStyle w:val="ListParagraph"/>
        <w:numPr>
          <w:ilvl w:val="0"/>
          <w:numId w:val="2"/>
        </w:numPr>
        <w:spacing w:before="240" w:after="0" w:line="240" w:lineRule="auto"/>
        <w:ind w:left="1440" w:hanging="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Psychometrically assessed networking work skills do not significantly predict entrepreneurial capabilities among technical college graduates in South-South Nigeria.</w:t>
      </w:r>
    </w:p>
    <w:p w14:paraId="05E41F24" w14:textId="12774853" w:rsidR="001A196D" w:rsidRPr="000900C9" w:rsidRDefault="002E2EF1" w:rsidP="00AA1EF1">
      <w:pPr>
        <w:pStyle w:val="ListParagraph"/>
        <w:numPr>
          <w:ilvl w:val="0"/>
          <w:numId w:val="2"/>
        </w:numPr>
        <w:spacing w:before="240" w:after="0" w:line="240" w:lineRule="auto"/>
        <w:ind w:left="1440" w:hanging="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Psychometrically measured marketing work skills do not significantly predict entrepreneurial capabilities among technical college graduates in South-South Nigeria.</w:t>
      </w:r>
    </w:p>
    <w:p w14:paraId="4B8BC222" w14:textId="320A039A" w:rsidR="00165FB7" w:rsidRPr="000900C9" w:rsidRDefault="002E2EF1" w:rsidP="002E2EF1">
      <w:pPr>
        <w:pStyle w:val="Heading1"/>
        <w:rPr>
          <w:color w:val="000000" w:themeColor="text1"/>
          <w:lang w:val="en-GB"/>
        </w:rPr>
      </w:pPr>
      <w:r>
        <w:rPr>
          <w:color w:val="000000" w:themeColor="text1"/>
          <w:lang w:val="en-GB"/>
        </w:rPr>
        <w:t>Methods</w:t>
      </w:r>
    </w:p>
    <w:p w14:paraId="08F71F63" w14:textId="77777777" w:rsidR="00C214E9" w:rsidRPr="00C214E9" w:rsidRDefault="00C214E9" w:rsidP="00C214E9">
      <w:pPr>
        <w:spacing w:line="240" w:lineRule="auto"/>
        <w:jc w:val="both"/>
        <w:rPr>
          <w:rFonts w:ascii="Times New Roman" w:hAnsi="Times New Roman" w:cs="Times New Roman"/>
          <w:b/>
          <w:bCs/>
          <w:color w:val="000000" w:themeColor="text1"/>
          <w:sz w:val="24"/>
          <w:szCs w:val="24"/>
          <w:lang w:val="en-GB"/>
        </w:rPr>
      </w:pPr>
      <w:r w:rsidRPr="00C214E9">
        <w:rPr>
          <w:rFonts w:ascii="Times New Roman" w:hAnsi="Times New Roman" w:cs="Times New Roman"/>
          <w:b/>
          <w:bCs/>
          <w:color w:val="000000" w:themeColor="text1"/>
          <w:sz w:val="24"/>
          <w:szCs w:val="24"/>
          <w:lang w:val="en-GB"/>
        </w:rPr>
        <w:t>Research Design</w:t>
      </w:r>
    </w:p>
    <w:p w14:paraId="0B7BC939" w14:textId="77777777" w:rsidR="00C214E9" w:rsidRDefault="00C214E9" w:rsidP="00C214E9">
      <w:pPr>
        <w:spacing w:line="240" w:lineRule="auto"/>
        <w:ind w:firstLine="720"/>
        <w:jc w:val="both"/>
        <w:rPr>
          <w:rFonts w:ascii="Times New Roman" w:hAnsi="Times New Roman" w:cs="Times New Roman"/>
          <w:color w:val="000000" w:themeColor="text1"/>
          <w:sz w:val="24"/>
          <w:szCs w:val="24"/>
          <w:lang w:val="en-GB"/>
        </w:rPr>
      </w:pPr>
      <w:r w:rsidRPr="00C214E9">
        <w:rPr>
          <w:rFonts w:ascii="Times New Roman" w:hAnsi="Times New Roman" w:cs="Times New Roman"/>
          <w:color w:val="000000" w:themeColor="text1"/>
          <w:sz w:val="24"/>
          <w:szCs w:val="24"/>
          <w:lang w:val="en-GB"/>
        </w:rPr>
        <w:t xml:space="preserve">The study adopted a causal-comparative correlational research design. This design was considered appropriate because the study sought to examine the predictive influence of psychometrically measured networking and marketing work skills on entrepreneurial </w:t>
      </w:r>
      <w:r w:rsidRPr="00C214E9">
        <w:rPr>
          <w:rFonts w:ascii="Times New Roman" w:hAnsi="Times New Roman" w:cs="Times New Roman"/>
          <w:color w:val="000000" w:themeColor="text1"/>
          <w:sz w:val="24"/>
          <w:szCs w:val="24"/>
          <w:lang w:val="en-GB"/>
        </w:rPr>
        <w:lastRenderedPageBreak/>
        <w:t>capabilities among technical college graduates without manipulating any of the independent variables. The design permitted the statistical estimation of the degree to which variations in networking and marketing work skills accounted for observed differences in graduates’ entrepreneurial capabilities, consistent with measurement-oriented educational research.</w:t>
      </w:r>
    </w:p>
    <w:p w14:paraId="25F197C9" w14:textId="77777777" w:rsidR="00C214E9" w:rsidRPr="00C214E9" w:rsidRDefault="00C214E9" w:rsidP="00C214E9">
      <w:pPr>
        <w:spacing w:line="240" w:lineRule="auto"/>
        <w:jc w:val="both"/>
        <w:rPr>
          <w:rFonts w:ascii="Times New Roman" w:hAnsi="Times New Roman" w:cs="Times New Roman"/>
          <w:b/>
          <w:bCs/>
          <w:color w:val="000000" w:themeColor="text1"/>
          <w:sz w:val="24"/>
          <w:szCs w:val="24"/>
          <w:lang w:val="en-GB"/>
        </w:rPr>
      </w:pPr>
      <w:r w:rsidRPr="00C214E9">
        <w:rPr>
          <w:rFonts w:ascii="Times New Roman" w:hAnsi="Times New Roman" w:cs="Times New Roman"/>
          <w:b/>
          <w:bCs/>
          <w:color w:val="000000" w:themeColor="text1"/>
          <w:sz w:val="24"/>
          <w:szCs w:val="24"/>
          <w:lang w:val="en-GB"/>
        </w:rPr>
        <w:t>Population of the Study</w:t>
      </w:r>
    </w:p>
    <w:p w14:paraId="4058B284" w14:textId="77777777" w:rsidR="00C214E9" w:rsidRPr="00C214E9" w:rsidRDefault="00C214E9" w:rsidP="00C214E9">
      <w:pPr>
        <w:spacing w:line="240" w:lineRule="auto"/>
        <w:ind w:firstLine="720"/>
        <w:jc w:val="both"/>
        <w:rPr>
          <w:rFonts w:ascii="Times New Roman" w:hAnsi="Times New Roman" w:cs="Times New Roman"/>
          <w:color w:val="000000" w:themeColor="text1"/>
          <w:sz w:val="24"/>
          <w:szCs w:val="24"/>
          <w:lang w:val="en-GB"/>
        </w:rPr>
      </w:pPr>
      <w:r w:rsidRPr="00C214E9">
        <w:rPr>
          <w:rFonts w:ascii="Times New Roman" w:hAnsi="Times New Roman" w:cs="Times New Roman"/>
          <w:color w:val="000000" w:themeColor="text1"/>
          <w:sz w:val="24"/>
          <w:szCs w:val="24"/>
          <w:lang w:val="en-GB"/>
        </w:rPr>
        <w:t>The population comprised 1,837 graduates (Vocational III students) from all government-owned technical colleges in the six states of South-South Nigeria during the 2022/2023 academic session. In addition, all 26 principals of the sampled technical colleges constituted part of the study population for institutional verification and administrative triangulation.</w:t>
      </w:r>
    </w:p>
    <w:p w14:paraId="596ECFFF" w14:textId="77777777" w:rsidR="00C214E9" w:rsidRPr="00C214E9" w:rsidRDefault="00C214E9" w:rsidP="00C214E9">
      <w:pPr>
        <w:spacing w:line="240" w:lineRule="auto"/>
        <w:jc w:val="both"/>
        <w:rPr>
          <w:rFonts w:ascii="Times New Roman" w:hAnsi="Times New Roman" w:cs="Times New Roman"/>
          <w:b/>
          <w:bCs/>
          <w:color w:val="000000" w:themeColor="text1"/>
          <w:sz w:val="24"/>
          <w:szCs w:val="24"/>
          <w:lang w:val="en-GB"/>
        </w:rPr>
      </w:pPr>
      <w:r w:rsidRPr="00C214E9">
        <w:rPr>
          <w:rFonts w:ascii="Times New Roman" w:hAnsi="Times New Roman" w:cs="Times New Roman"/>
          <w:b/>
          <w:bCs/>
          <w:color w:val="000000" w:themeColor="text1"/>
          <w:sz w:val="24"/>
          <w:szCs w:val="24"/>
          <w:lang w:val="en-GB"/>
        </w:rPr>
        <w:t>Sample and Sampling Procedures</w:t>
      </w:r>
    </w:p>
    <w:p w14:paraId="5F1AFB5B" w14:textId="7B2113B3" w:rsidR="00C214E9" w:rsidRPr="00C214E9" w:rsidRDefault="00C214E9" w:rsidP="00C214E9">
      <w:pPr>
        <w:spacing w:line="240" w:lineRule="auto"/>
        <w:ind w:firstLine="720"/>
        <w:jc w:val="both"/>
        <w:rPr>
          <w:rFonts w:ascii="Times New Roman" w:hAnsi="Times New Roman" w:cs="Times New Roman"/>
          <w:color w:val="000000" w:themeColor="text1"/>
          <w:sz w:val="24"/>
          <w:szCs w:val="24"/>
          <w:lang w:val="en-GB"/>
        </w:rPr>
      </w:pPr>
      <w:r w:rsidRPr="00C214E9">
        <w:rPr>
          <w:rFonts w:ascii="Times New Roman" w:hAnsi="Times New Roman" w:cs="Times New Roman"/>
          <w:color w:val="000000" w:themeColor="text1"/>
          <w:sz w:val="24"/>
          <w:szCs w:val="24"/>
          <w:lang w:val="en-GB"/>
        </w:rPr>
        <w:t>A total sample of 344 technical college graduates and 26 principals from 26 technical colleges was drawn for the study through a multistage sampling procedure. In the first stage, proportionate stratified sampling was employed to ensure equitable representation of graduates across states and institutional strata. Nineteen percent of the total graduate population was selected, yielding approximately 344 participants. This approach minimized sampling bias and enhanced the external validity and generalizability of the findings.</w:t>
      </w:r>
      <w:r>
        <w:rPr>
          <w:rFonts w:ascii="Times New Roman" w:hAnsi="Times New Roman" w:cs="Times New Roman"/>
          <w:color w:val="000000" w:themeColor="text1"/>
          <w:sz w:val="24"/>
          <w:szCs w:val="24"/>
          <w:lang w:val="en-GB"/>
        </w:rPr>
        <w:t xml:space="preserve"> </w:t>
      </w:r>
      <w:r w:rsidRPr="00C214E9">
        <w:rPr>
          <w:rFonts w:ascii="Times New Roman" w:hAnsi="Times New Roman" w:cs="Times New Roman"/>
          <w:color w:val="000000" w:themeColor="text1"/>
          <w:sz w:val="24"/>
          <w:szCs w:val="24"/>
          <w:lang w:val="en-GB"/>
        </w:rPr>
        <w:t>In the second stage, simple random sampling through balloting was used to select individual respondents within each stratum. Lists of eligible graduates were compiled, and random selection without replacement ensured that every graduate had an equal probability of participation.</w:t>
      </w:r>
      <w:r>
        <w:rPr>
          <w:rFonts w:ascii="Times New Roman" w:hAnsi="Times New Roman" w:cs="Times New Roman"/>
          <w:color w:val="000000" w:themeColor="text1"/>
          <w:sz w:val="24"/>
          <w:szCs w:val="24"/>
          <w:lang w:val="en-GB"/>
        </w:rPr>
        <w:t xml:space="preserve"> </w:t>
      </w:r>
      <w:r w:rsidRPr="00C214E9">
        <w:rPr>
          <w:rFonts w:ascii="Times New Roman" w:hAnsi="Times New Roman" w:cs="Times New Roman"/>
          <w:color w:val="000000" w:themeColor="text1"/>
          <w:sz w:val="24"/>
          <w:szCs w:val="24"/>
          <w:lang w:val="en-GB"/>
        </w:rPr>
        <w:t>All 26 principals were included using a purposive census approach because their number was small and manageable. Their inclusion allowed comprehensive coverage of administrative perspectives related to skill development and entrepreneurship training in the colleges. The combined stratified-random and census approaches strengthened the methodological robustness of the sample.</w:t>
      </w:r>
    </w:p>
    <w:p w14:paraId="42AB1A93" w14:textId="77777777" w:rsidR="00C214E9" w:rsidRPr="00C214E9" w:rsidRDefault="00C214E9" w:rsidP="00C214E9">
      <w:pPr>
        <w:spacing w:line="240" w:lineRule="auto"/>
        <w:jc w:val="both"/>
        <w:rPr>
          <w:rFonts w:ascii="Times New Roman" w:hAnsi="Times New Roman" w:cs="Times New Roman"/>
          <w:b/>
          <w:bCs/>
          <w:color w:val="000000" w:themeColor="text1"/>
          <w:sz w:val="24"/>
          <w:szCs w:val="24"/>
          <w:lang w:val="en-GB"/>
        </w:rPr>
      </w:pPr>
      <w:r w:rsidRPr="00C214E9">
        <w:rPr>
          <w:rFonts w:ascii="Times New Roman" w:hAnsi="Times New Roman" w:cs="Times New Roman"/>
          <w:b/>
          <w:bCs/>
          <w:color w:val="000000" w:themeColor="text1"/>
          <w:sz w:val="24"/>
          <w:szCs w:val="24"/>
          <w:lang w:val="en-GB"/>
        </w:rPr>
        <w:t>Instrumentation</w:t>
      </w:r>
    </w:p>
    <w:p w14:paraId="5AAAA83B" w14:textId="7558015E" w:rsidR="00C214E9" w:rsidRPr="00C214E9" w:rsidRDefault="00C214E9" w:rsidP="00C214E9">
      <w:pPr>
        <w:spacing w:line="240" w:lineRule="auto"/>
        <w:ind w:firstLine="720"/>
        <w:jc w:val="both"/>
        <w:rPr>
          <w:rFonts w:ascii="Times New Roman" w:hAnsi="Times New Roman" w:cs="Times New Roman"/>
          <w:color w:val="000000" w:themeColor="text1"/>
          <w:sz w:val="24"/>
          <w:szCs w:val="24"/>
          <w:lang w:val="en-GB"/>
        </w:rPr>
      </w:pPr>
      <w:r w:rsidRPr="00C214E9">
        <w:rPr>
          <w:rFonts w:ascii="Times New Roman" w:hAnsi="Times New Roman" w:cs="Times New Roman"/>
          <w:color w:val="000000" w:themeColor="text1"/>
          <w:sz w:val="24"/>
          <w:szCs w:val="24"/>
          <w:lang w:val="en-GB"/>
        </w:rPr>
        <w:t>Data were collected using a structured questionnaire titled Networking, Marketing and Entrepreneurial Capabilities Questionnaire (NMECQ). The instrument was divided into three sections.</w:t>
      </w:r>
      <w:r>
        <w:rPr>
          <w:rFonts w:ascii="Times New Roman" w:hAnsi="Times New Roman" w:cs="Times New Roman"/>
          <w:color w:val="000000" w:themeColor="text1"/>
          <w:sz w:val="24"/>
          <w:szCs w:val="24"/>
          <w:lang w:val="en-GB"/>
        </w:rPr>
        <w:t xml:space="preserve"> </w:t>
      </w:r>
      <w:r w:rsidRPr="00C214E9">
        <w:rPr>
          <w:rFonts w:ascii="Times New Roman" w:hAnsi="Times New Roman" w:cs="Times New Roman"/>
          <w:color w:val="000000" w:themeColor="text1"/>
          <w:sz w:val="24"/>
          <w:szCs w:val="24"/>
          <w:lang w:val="en-GB"/>
        </w:rPr>
        <w:t>Section A elicited respondents’ demographic characteristics such as sex.</w:t>
      </w:r>
      <w:r>
        <w:rPr>
          <w:rFonts w:ascii="Times New Roman" w:hAnsi="Times New Roman" w:cs="Times New Roman"/>
          <w:color w:val="000000" w:themeColor="text1"/>
          <w:sz w:val="24"/>
          <w:szCs w:val="24"/>
          <w:lang w:val="en-GB"/>
        </w:rPr>
        <w:t xml:space="preserve"> </w:t>
      </w:r>
      <w:r w:rsidRPr="00C214E9">
        <w:rPr>
          <w:rFonts w:ascii="Times New Roman" w:hAnsi="Times New Roman" w:cs="Times New Roman"/>
          <w:color w:val="000000" w:themeColor="text1"/>
          <w:sz w:val="24"/>
          <w:szCs w:val="24"/>
          <w:lang w:val="en-GB"/>
        </w:rPr>
        <w:t>Section B comprised two psychometric sub-scales measuring networking work skills and marketing work skills, with ten items in each subscale, yielding a total of twenty items. The items were adapted from Atsumbe et al. (2012) and modified to reflect contemporary technical-college entrepreneurship contexts.</w:t>
      </w:r>
      <w:r>
        <w:rPr>
          <w:rFonts w:ascii="Times New Roman" w:hAnsi="Times New Roman" w:cs="Times New Roman"/>
          <w:color w:val="000000" w:themeColor="text1"/>
          <w:sz w:val="24"/>
          <w:szCs w:val="24"/>
          <w:lang w:val="en-GB"/>
        </w:rPr>
        <w:t xml:space="preserve"> </w:t>
      </w:r>
      <w:r w:rsidRPr="00C214E9">
        <w:rPr>
          <w:rFonts w:ascii="Times New Roman" w:hAnsi="Times New Roman" w:cs="Times New Roman"/>
          <w:color w:val="000000" w:themeColor="text1"/>
          <w:sz w:val="24"/>
          <w:szCs w:val="24"/>
          <w:lang w:val="en-GB"/>
        </w:rPr>
        <w:t>Section C consisted of twenty-five items measuring entrepreneurial capabilities, adapted from Olawale and Onyedikachi (2023). The scale assessed graduates’ opportunity recognition, innovation orientation, financial decision-making, business planning, risk management and strategic networking dispositions.</w:t>
      </w:r>
      <w:r>
        <w:rPr>
          <w:rFonts w:ascii="Times New Roman" w:hAnsi="Times New Roman" w:cs="Times New Roman"/>
          <w:color w:val="000000" w:themeColor="text1"/>
          <w:sz w:val="24"/>
          <w:szCs w:val="24"/>
          <w:lang w:val="en-GB"/>
        </w:rPr>
        <w:t xml:space="preserve"> </w:t>
      </w:r>
      <w:r w:rsidRPr="00C214E9">
        <w:rPr>
          <w:rFonts w:ascii="Times New Roman" w:hAnsi="Times New Roman" w:cs="Times New Roman"/>
          <w:color w:val="000000" w:themeColor="text1"/>
          <w:sz w:val="24"/>
          <w:szCs w:val="24"/>
          <w:lang w:val="en-GB"/>
        </w:rPr>
        <w:t>All items were structured on a four-point Likert-type scale ranging from Strongly Disagree to Strongly Agree to permit interval-level statistical analysis consistent with psychometric modeling.</w:t>
      </w:r>
    </w:p>
    <w:p w14:paraId="2F58CEB5" w14:textId="77777777" w:rsidR="00C214E9" w:rsidRPr="00C214E9" w:rsidRDefault="00C214E9" w:rsidP="00C214E9">
      <w:pPr>
        <w:spacing w:line="240" w:lineRule="auto"/>
        <w:jc w:val="both"/>
        <w:rPr>
          <w:rFonts w:ascii="Times New Roman" w:hAnsi="Times New Roman" w:cs="Times New Roman"/>
          <w:b/>
          <w:bCs/>
          <w:color w:val="000000" w:themeColor="text1"/>
          <w:sz w:val="24"/>
          <w:szCs w:val="24"/>
          <w:lang w:val="en-GB"/>
        </w:rPr>
      </w:pPr>
      <w:r w:rsidRPr="00C214E9">
        <w:rPr>
          <w:rFonts w:ascii="Times New Roman" w:hAnsi="Times New Roman" w:cs="Times New Roman"/>
          <w:b/>
          <w:bCs/>
          <w:color w:val="000000" w:themeColor="text1"/>
          <w:sz w:val="24"/>
          <w:szCs w:val="24"/>
          <w:lang w:val="en-GB"/>
        </w:rPr>
        <w:t>Validity of the Instrument</w:t>
      </w:r>
    </w:p>
    <w:p w14:paraId="3CA33439" w14:textId="65A202FA" w:rsidR="00C214E9" w:rsidRPr="00C214E9" w:rsidRDefault="00C214E9" w:rsidP="00C214E9">
      <w:pPr>
        <w:spacing w:line="240" w:lineRule="auto"/>
        <w:ind w:firstLine="720"/>
        <w:jc w:val="both"/>
        <w:rPr>
          <w:rFonts w:ascii="Times New Roman" w:hAnsi="Times New Roman" w:cs="Times New Roman"/>
          <w:color w:val="000000" w:themeColor="text1"/>
          <w:sz w:val="24"/>
          <w:szCs w:val="24"/>
          <w:lang w:val="en-GB"/>
        </w:rPr>
      </w:pPr>
      <w:r w:rsidRPr="00C214E9">
        <w:rPr>
          <w:rFonts w:ascii="Times New Roman" w:hAnsi="Times New Roman" w:cs="Times New Roman"/>
          <w:color w:val="000000" w:themeColor="text1"/>
          <w:sz w:val="24"/>
          <w:szCs w:val="24"/>
          <w:lang w:val="en-GB"/>
        </w:rPr>
        <w:t>Face validity was established by three experts in Technical Education and Measurement and Evaluation who examined the items for clarity, relevance, representativeness and alignment with the constructs under investigation. Their recommendations informed item re-wording and scale refinement.</w:t>
      </w:r>
      <w:r>
        <w:rPr>
          <w:rFonts w:ascii="Times New Roman" w:hAnsi="Times New Roman" w:cs="Times New Roman"/>
          <w:color w:val="000000" w:themeColor="text1"/>
          <w:sz w:val="24"/>
          <w:szCs w:val="24"/>
          <w:lang w:val="en-GB"/>
        </w:rPr>
        <w:t xml:space="preserve"> </w:t>
      </w:r>
      <w:r w:rsidRPr="00C214E9">
        <w:rPr>
          <w:rFonts w:ascii="Times New Roman" w:hAnsi="Times New Roman" w:cs="Times New Roman"/>
          <w:color w:val="000000" w:themeColor="text1"/>
          <w:sz w:val="24"/>
          <w:szCs w:val="24"/>
          <w:lang w:val="en-GB"/>
        </w:rPr>
        <w:t>Content and construct validity were further examined empirically through exploratory factor analysis using pilot data obtained from 50 technical college graduates from Government Technical College, Onitsha and Government Technical College, Nkpor in Anambra State.</w:t>
      </w:r>
      <w:r>
        <w:rPr>
          <w:rFonts w:ascii="Times New Roman" w:hAnsi="Times New Roman" w:cs="Times New Roman"/>
          <w:color w:val="000000" w:themeColor="text1"/>
          <w:sz w:val="24"/>
          <w:szCs w:val="24"/>
          <w:lang w:val="en-GB"/>
        </w:rPr>
        <w:t xml:space="preserve"> </w:t>
      </w:r>
      <w:r w:rsidRPr="00C214E9">
        <w:rPr>
          <w:rFonts w:ascii="Times New Roman" w:hAnsi="Times New Roman" w:cs="Times New Roman"/>
          <w:color w:val="000000" w:themeColor="text1"/>
          <w:sz w:val="24"/>
          <w:szCs w:val="24"/>
          <w:lang w:val="en-GB"/>
        </w:rPr>
        <w:t xml:space="preserve">Principal Component Analysis (PCA) with Varimax Kaiser </w:t>
      </w:r>
      <w:r w:rsidRPr="00C214E9">
        <w:rPr>
          <w:rFonts w:ascii="Times New Roman" w:hAnsi="Times New Roman" w:cs="Times New Roman"/>
          <w:color w:val="000000" w:themeColor="text1"/>
          <w:sz w:val="24"/>
          <w:szCs w:val="24"/>
          <w:lang w:val="en-GB"/>
        </w:rPr>
        <w:lastRenderedPageBreak/>
        <w:t>Normalization rotation was employed. Content validity was assessed through cumulative variance explained by the extracted factors. The networking skills scale yielded a cumulative variance of 80.52%, marketing skills recorded 64.79%, and the entrepreneurial capabilities scale accounted for 80.30% of total variance. In all cases, unexplained variance fell below the 40% benchmark, indicating adequate content coverage.</w:t>
      </w:r>
      <w:r>
        <w:rPr>
          <w:rFonts w:ascii="Times New Roman" w:hAnsi="Times New Roman" w:cs="Times New Roman"/>
          <w:color w:val="000000" w:themeColor="text1"/>
          <w:sz w:val="24"/>
          <w:szCs w:val="24"/>
          <w:lang w:val="en-GB"/>
        </w:rPr>
        <w:t xml:space="preserve"> </w:t>
      </w:r>
      <w:r w:rsidRPr="00C214E9">
        <w:rPr>
          <w:rFonts w:ascii="Times New Roman" w:hAnsi="Times New Roman" w:cs="Times New Roman"/>
          <w:color w:val="000000" w:themeColor="text1"/>
          <w:sz w:val="24"/>
          <w:szCs w:val="24"/>
          <w:lang w:val="en-GB"/>
        </w:rPr>
        <w:t>Construct validity was evaluated using rotated factor loadings. Items with loadings of 0.40 and above were retained. Networking skills items loaded between 0.62 and 0.99, marketing skills items between 0.54 and 0.86, and entrepreneurial capability items between 0.47 and 0.91. These loading patterns demonstrated satisfactory factorial purity and supported the dimensional integrity of the instrument.</w:t>
      </w:r>
    </w:p>
    <w:p w14:paraId="041336DD" w14:textId="77777777" w:rsidR="00C214E9" w:rsidRPr="00C214E9" w:rsidRDefault="00C214E9" w:rsidP="00C214E9">
      <w:pPr>
        <w:spacing w:line="240" w:lineRule="auto"/>
        <w:jc w:val="both"/>
        <w:rPr>
          <w:rFonts w:ascii="Times New Roman" w:hAnsi="Times New Roman" w:cs="Times New Roman"/>
          <w:b/>
          <w:bCs/>
          <w:color w:val="000000" w:themeColor="text1"/>
          <w:sz w:val="24"/>
          <w:szCs w:val="24"/>
          <w:lang w:val="en-GB"/>
        </w:rPr>
      </w:pPr>
      <w:r w:rsidRPr="00C214E9">
        <w:rPr>
          <w:rFonts w:ascii="Times New Roman" w:hAnsi="Times New Roman" w:cs="Times New Roman"/>
          <w:b/>
          <w:bCs/>
          <w:color w:val="000000" w:themeColor="text1"/>
          <w:sz w:val="24"/>
          <w:szCs w:val="24"/>
          <w:lang w:val="en-GB"/>
        </w:rPr>
        <w:t>Reliability of the Instrument</w:t>
      </w:r>
    </w:p>
    <w:p w14:paraId="702C6CC3" w14:textId="77777777" w:rsidR="00C214E9" w:rsidRPr="00C214E9" w:rsidRDefault="00C214E9" w:rsidP="00C214E9">
      <w:pPr>
        <w:spacing w:line="240" w:lineRule="auto"/>
        <w:ind w:firstLine="720"/>
        <w:jc w:val="both"/>
        <w:rPr>
          <w:rFonts w:ascii="Times New Roman" w:hAnsi="Times New Roman" w:cs="Times New Roman"/>
          <w:color w:val="000000" w:themeColor="text1"/>
          <w:sz w:val="24"/>
          <w:szCs w:val="24"/>
          <w:lang w:val="en-GB"/>
        </w:rPr>
      </w:pPr>
      <w:r w:rsidRPr="00C214E9">
        <w:rPr>
          <w:rFonts w:ascii="Times New Roman" w:hAnsi="Times New Roman" w:cs="Times New Roman"/>
          <w:color w:val="000000" w:themeColor="text1"/>
          <w:sz w:val="24"/>
          <w:szCs w:val="24"/>
          <w:lang w:val="en-GB"/>
        </w:rPr>
        <w:t>Internal consistency reliability was determined using Cronbach’s alpha coefficient following a pilot administration to 50 graduates in government technical colleges in Anambra State. The reliability coefficients obtained were 0.74 for the Networking Skills scale, 0.81 for the Marketing Skills scale and 0.87 for the Entrepreneurial Capabilities scale. These values exceeded the 0.70 benchmark recommended by Ajaja (2013) and Ghazali (2016), indicating satisfactory reliability for research use.</w:t>
      </w:r>
    </w:p>
    <w:p w14:paraId="2DB7B881" w14:textId="77777777" w:rsidR="00C214E9" w:rsidRPr="00C214E9" w:rsidRDefault="00C214E9" w:rsidP="00C214E9">
      <w:pPr>
        <w:spacing w:line="240" w:lineRule="auto"/>
        <w:jc w:val="both"/>
        <w:rPr>
          <w:rFonts w:ascii="Times New Roman" w:hAnsi="Times New Roman" w:cs="Times New Roman"/>
          <w:b/>
          <w:bCs/>
          <w:color w:val="000000" w:themeColor="text1"/>
          <w:sz w:val="24"/>
          <w:szCs w:val="24"/>
          <w:lang w:val="en-GB"/>
        </w:rPr>
      </w:pPr>
      <w:r w:rsidRPr="00C214E9">
        <w:rPr>
          <w:rFonts w:ascii="Times New Roman" w:hAnsi="Times New Roman" w:cs="Times New Roman"/>
          <w:b/>
          <w:bCs/>
          <w:color w:val="000000" w:themeColor="text1"/>
          <w:sz w:val="24"/>
          <w:szCs w:val="24"/>
          <w:lang w:val="en-GB"/>
        </w:rPr>
        <w:t>Procedure for Data Collection</w:t>
      </w:r>
    </w:p>
    <w:p w14:paraId="0AE10ECB" w14:textId="0A04804C" w:rsidR="00C214E9" w:rsidRPr="00C214E9" w:rsidRDefault="00C214E9" w:rsidP="00C214E9">
      <w:pPr>
        <w:spacing w:line="240" w:lineRule="auto"/>
        <w:ind w:firstLine="720"/>
        <w:jc w:val="both"/>
        <w:rPr>
          <w:rFonts w:ascii="Times New Roman" w:hAnsi="Times New Roman" w:cs="Times New Roman"/>
          <w:color w:val="000000" w:themeColor="text1"/>
          <w:sz w:val="24"/>
          <w:szCs w:val="24"/>
          <w:lang w:val="en-GB"/>
        </w:rPr>
      </w:pPr>
      <w:r w:rsidRPr="00C214E9">
        <w:rPr>
          <w:rFonts w:ascii="Times New Roman" w:hAnsi="Times New Roman" w:cs="Times New Roman"/>
          <w:color w:val="000000" w:themeColor="text1"/>
          <w:sz w:val="24"/>
          <w:szCs w:val="24"/>
          <w:lang w:val="en-GB"/>
        </w:rPr>
        <w:t>The researchers personally administered the questionnaires with the assistance of six trained research assistants. The assistants were oriented on ethical procedures, standardized administration protocols and respondent engagement strategies. Participants were informed about the purpose of the study and assured of confidentiality and voluntary participation.</w:t>
      </w:r>
      <w:r>
        <w:rPr>
          <w:rFonts w:ascii="Times New Roman" w:hAnsi="Times New Roman" w:cs="Times New Roman"/>
          <w:color w:val="000000" w:themeColor="text1"/>
          <w:sz w:val="24"/>
          <w:szCs w:val="24"/>
          <w:lang w:val="en-GB"/>
        </w:rPr>
        <w:t xml:space="preserve"> </w:t>
      </w:r>
      <w:r w:rsidRPr="00C214E9">
        <w:rPr>
          <w:rFonts w:ascii="Times New Roman" w:hAnsi="Times New Roman" w:cs="Times New Roman"/>
          <w:color w:val="000000" w:themeColor="text1"/>
          <w:sz w:val="24"/>
          <w:szCs w:val="24"/>
          <w:lang w:val="en-GB"/>
        </w:rPr>
        <w:t>A total of 370 copies of the instrument were distributed, of which 344 completed copies were correctly retrieved and used for data analysis, representing a full retrieval rate. This minimized non-response bias and enhanced data completeness.</w:t>
      </w:r>
    </w:p>
    <w:p w14:paraId="049D1ACC" w14:textId="36A79423" w:rsidR="00C214E9" w:rsidRPr="00C214E9" w:rsidRDefault="00C214E9" w:rsidP="00C214E9">
      <w:pPr>
        <w:spacing w:line="240" w:lineRule="auto"/>
        <w:jc w:val="both"/>
        <w:rPr>
          <w:rFonts w:ascii="Times New Roman" w:hAnsi="Times New Roman" w:cs="Times New Roman"/>
          <w:b/>
          <w:bCs/>
          <w:color w:val="000000" w:themeColor="text1"/>
          <w:sz w:val="24"/>
          <w:szCs w:val="24"/>
          <w:lang w:val="en-GB"/>
        </w:rPr>
      </w:pPr>
      <w:r w:rsidRPr="00C214E9">
        <w:rPr>
          <w:rFonts w:ascii="Times New Roman" w:hAnsi="Times New Roman" w:cs="Times New Roman"/>
          <w:b/>
          <w:bCs/>
          <w:color w:val="000000" w:themeColor="text1"/>
          <w:sz w:val="24"/>
          <w:szCs w:val="24"/>
          <w:lang w:val="en-GB"/>
        </w:rPr>
        <w:t>Data Analysis</w:t>
      </w:r>
    </w:p>
    <w:p w14:paraId="66BED182" w14:textId="2F6C5621" w:rsidR="00C214E9" w:rsidRPr="00C214E9" w:rsidRDefault="00C214E9" w:rsidP="00C214E9">
      <w:pPr>
        <w:spacing w:line="240" w:lineRule="auto"/>
        <w:ind w:firstLine="720"/>
        <w:jc w:val="both"/>
        <w:rPr>
          <w:rFonts w:ascii="Times New Roman" w:hAnsi="Times New Roman" w:cs="Times New Roman"/>
          <w:color w:val="000000" w:themeColor="text1"/>
          <w:sz w:val="24"/>
          <w:szCs w:val="24"/>
          <w:lang w:val="en-GB"/>
        </w:rPr>
      </w:pPr>
      <w:r w:rsidRPr="00C214E9">
        <w:rPr>
          <w:rFonts w:ascii="Times New Roman" w:hAnsi="Times New Roman" w:cs="Times New Roman"/>
          <w:color w:val="000000" w:themeColor="text1"/>
          <w:sz w:val="24"/>
          <w:szCs w:val="24"/>
          <w:lang w:val="en-GB"/>
        </w:rPr>
        <w:t>Research questions were answered using Pearson’s correlation coefficient and coefficient of determination (r²) to estimate the magnitude of predictive relationships between networking skills, marketing skills and entrepreneurial capabilities.</w:t>
      </w:r>
      <w:r>
        <w:rPr>
          <w:rFonts w:ascii="Times New Roman" w:hAnsi="Times New Roman" w:cs="Times New Roman"/>
          <w:color w:val="000000" w:themeColor="text1"/>
          <w:sz w:val="24"/>
          <w:szCs w:val="24"/>
          <w:lang w:val="en-GB"/>
        </w:rPr>
        <w:t xml:space="preserve"> </w:t>
      </w:r>
      <w:r w:rsidRPr="00C214E9">
        <w:rPr>
          <w:rFonts w:ascii="Times New Roman" w:hAnsi="Times New Roman" w:cs="Times New Roman"/>
          <w:color w:val="000000" w:themeColor="text1"/>
          <w:sz w:val="24"/>
          <w:szCs w:val="24"/>
          <w:lang w:val="en-GB"/>
        </w:rPr>
        <w:t>The null hypotheses were tested using simple linear regression analysis at the 0.05 level of significance. Regression weights, F-ratios, standardized beta coefficients and associated probability values were interpreted to determine the statistical contribution of each predictor variable.</w:t>
      </w:r>
    </w:p>
    <w:p w14:paraId="44DCEC00" w14:textId="77777777" w:rsidR="00850B4B" w:rsidRPr="00850B4B" w:rsidRDefault="00850B4B" w:rsidP="00850B4B">
      <w:pPr>
        <w:spacing w:after="0" w:line="240" w:lineRule="auto"/>
        <w:jc w:val="both"/>
        <w:rPr>
          <w:rFonts w:ascii="Times New Roman" w:hAnsi="Times New Roman" w:cs="Times New Roman"/>
          <w:b/>
          <w:bCs/>
          <w:color w:val="000000" w:themeColor="text1"/>
          <w:sz w:val="24"/>
          <w:szCs w:val="24"/>
          <w:lang w:val="en-GB"/>
        </w:rPr>
      </w:pPr>
      <w:bookmarkStart w:id="3" w:name="_Toc205379266"/>
      <w:r w:rsidRPr="00850B4B">
        <w:rPr>
          <w:rFonts w:ascii="Times New Roman" w:hAnsi="Times New Roman" w:cs="Times New Roman"/>
          <w:b/>
          <w:bCs/>
          <w:color w:val="000000" w:themeColor="text1"/>
          <w:sz w:val="24"/>
          <w:szCs w:val="24"/>
          <w:lang w:val="en-GB"/>
        </w:rPr>
        <w:t>Ethical Considerations</w:t>
      </w:r>
    </w:p>
    <w:p w14:paraId="43424758" w14:textId="4EDC5B4B" w:rsidR="00850B4B" w:rsidRPr="00850B4B" w:rsidRDefault="00850B4B" w:rsidP="00850B4B">
      <w:pPr>
        <w:spacing w:after="0" w:line="240" w:lineRule="auto"/>
        <w:ind w:firstLine="720"/>
        <w:jc w:val="both"/>
        <w:rPr>
          <w:rFonts w:ascii="Times New Roman" w:hAnsi="Times New Roman" w:cs="Times New Roman"/>
          <w:color w:val="000000" w:themeColor="text1"/>
          <w:sz w:val="24"/>
          <w:szCs w:val="24"/>
          <w:lang w:val="en-GB"/>
        </w:rPr>
      </w:pPr>
      <w:r w:rsidRPr="00850B4B">
        <w:rPr>
          <w:rFonts w:ascii="Times New Roman" w:hAnsi="Times New Roman" w:cs="Times New Roman"/>
          <w:color w:val="000000" w:themeColor="text1"/>
          <w:sz w:val="24"/>
          <w:szCs w:val="24"/>
          <w:lang w:val="en-GB"/>
        </w:rPr>
        <w:t>Ethical principles governing educational and psychological research were strictly observed throughout the conduct of the study. Prior to data collection, formal permission was obtained from the principals of the participating technical colleges. Participants were adequately informed about the purpose of the study, the nature of their involvement, and the expected duration of participation.</w:t>
      </w:r>
      <w:r>
        <w:rPr>
          <w:rFonts w:ascii="Times New Roman" w:hAnsi="Times New Roman" w:cs="Times New Roman"/>
          <w:color w:val="000000" w:themeColor="text1"/>
          <w:sz w:val="24"/>
          <w:szCs w:val="24"/>
          <w:lang w:val="en-GB"/>
        </w:rPr>
        <w:t xml:space="preserve"> </w:t>
      </w:r>
      <w:r w:rsidRPr="00850B4B">
        <w:rPr>
          <w:rFonts w:ascii="Times New Roman" w:hAnsi="Times New Roman" w:cs="Times New Roman"/>
          <w:color w:val="000000" w:themeColor="text1"/>
          <w:sz w:val="24"/>
          <w:szCs w:val="24"/>
          <w:lang w:val="en-GB"/>
        </w:rPr>
        <w:t>Informed consent was secured from all respondents before the administration of the instruments. Participation was strictly voluntary, and respondents were informed of their right to withdraw from the study at any stage without penalty. No identifying information such as names or registration numbers was recorded on the questionnaire, thereby ensuring anonymity.</w:t>
      </w:r>
      <w:r>
        <w:rPr>
          <w:rFonts w:ascii="Times New Roman" w:hAnsi="Times New Roman" w:cs="Times New Roman"/>
          <w:color w:val="000000" w:themeColor="text1"/>
          <w:sz w:val="24"/>
          <w:szCs w:val="24"/>
          <w:lang w:val="en-GB"/>
        </w:rPr>
        <w:t xml:space="preserve"> </w:t>
      </w:r>
      <w:r w:rsidRPr="00850B4B">
        <w:rPr>
          <w:rFonts w:ascii="Times New Roman" w:hAnsi="Times New Roman" w:cs="Times New Roman"/>
          <w:color w:val="000000" w:themeColor="text1"/>
          <w:sz w:val="24"/>
          <w:szCs w:val="24"/>
          <w:lang w:val="en-GB"/>
        </w:rPr>
        <w:t>Confidentiality of responses was guaranteed, and all data collected were used solely for academic and research purposes. Completed questionnaires were securely stored, and electronic datasets were password-protected to prevent unauthorized access. Only the researchers had access to the data.</w:t>
      </w:r>
    </w:p>
    <w:p w14:paraId="11E58907" w14:textId="76A73D16" w:rsidR="0057600B" w:rsidRPr="000900C9" w:rsidRDefault="0057600B" w:rsidP="002E2EF1">
      <w:pPr>
        <w:pStyle w:val="Heading1"/>
        <w:rPr>
          <w:rFonts w:cs="Times New Roman"/>
          <w:color w:val="000000" w:themeColor="text1"/>
          <w:szCs w:val="24"/>
          <w:lang w:val="en-GB"/>
        </w:rPr>
      </w:pPr>
      <w:bookmarkStart w:id="4" w:name="_Toc205379261"/>
      <w:bookmarkStart w:id="5" w:name="_Hlk215568092"/>
      <w:r w:rsidRPr="000900C9">
        <w:rPr>
          <w:rFonts w:cs="Times New Roman"/>
          <w:color w:val="000000" w:themeColor="text1"/>
          <w:szCs w:val="24"/>
          <w:lang w:val="en-GB"/>
        </w:rPr>
        <w:t>Results</w:t>
      </w:r>
      <w:bookmarkEnd w:id="4"/>
    </w:p>
    <w:p w14:paraId="5225BFFD" w14:textId="6E1F276A" w:rsidR="0057600B" w:rsidRPr="00A95D33" w:rsidRDefault="0057600B" w:rsidP="002E2EF1">
      <w:pPr>
        <w:spacing w:after="0" w:line="240" w:lineRule="auto"/>
        <w:jc w:val="both"/>
        <w:rPr>
          <w:rFonts w:ascii="Times New Roman" w:eastAsia="Times New Roman" w:hAnsi="Times New Roman" w:cs="Times New Roman"/>
          <w:sz w:val="24"/>
          <w:szCs w:val="24"/>
          <w:lang w:val="en-GB"/>
        </w:rPr>
      </w:pPr>
      <w:r w:rsidRPr="00A95D33">
        <w:rPr>
          <w:rFonts w:ascii="Times New Roman" w:hAnsi="Times New Roman" w:cs="Times New Roman"/>
          <w:b/>
          <w:bCs/>
          <w:sz w:val="24"/>
          <w:szCs w:val="24"/>
          <w:lang w:val="en-GB"/>
        </w:rPr>
        <w:lastRenderedPageBreak/>
        <w:t xml:space="preserve">Research Question </w:t>
      </w:r>
      <w:r w:rsidR="00706B7F">
        <w:rPr>
          <w:rFonts w:ascii="Times New Roman" w:hAnsi="Times New Roman" w:cs="Times New Roman"/>
          <w:b/>
          <w:bCs/>
          <w:sz w:val="24"/>
          <w:szCs w:val="24"/>
          <w:lang w:val="en-GB"/>
        </w:rPr>
        <w:t>1</w:t>
      </w:r>
      <w:r w:rsidRPr="00A95D33">
        <w:rPr>
          <w:rFonts w:ascii="Times New Roman" w:hAnsi="Times New Roman" w:cs="Times New Roman"/>
          <w:b/>
          <w:bCs/>
          <w:sz w:val="24"/>
          <w:szCs w:val="24"/>
          <w:lang w:val="en-GB"/>
        </w:rPr>
        <w:t xml:space="preserve">: </w:t>
      </w:r>
      <w:r w:rsidR="00706B7F" w:rsidRPr="002E2EF1">
        <w:rPr>
          <w:rFonts w:ascii="Times New Roman" w:hAnsi="Times New Roman" w:cs="Times New Roman"/>
          <w:color w:val="000000" w:themeColor="text1"/>
          <w:sz w:val="24"/>
          <w:szCs w:val="24"/>
          <w:lang w:val="en-GB"/>
        </w:rPr>
        <w:t>What is the predictive relationship between psychometrically assessed networking work skills and entrepreneurial capabilities among technical college graduates in South-South Nigeria?</w:t>
      </w:r>
    </w:p>
    <w:p w14:paraId="0D432F5F" w14:textId="4F6F554D" w:rsidR="0057600B" w:rsidRPr="00A95D33" w:rsidRDefault="0057600B" w:rsidP="002E2EF1">
      <w:pPr>
        <w:spacing w:after="0" w:line="240" w:lineRule="auto"/>
        <w:jc w:val="both"/>
        <w:rPr>
          <w:rFonts w:ascii="Times New Roman" w:eastAsia="Calibri" w:hAnsi="Times New Roman" w:cs="Times New Roman"/>
          <w:sz w:val="24"/>
          <w:szCs w:val="24"/>
          <w:lang w:val="en-GB"/>
        </w:rPr>
      </w:pPr>
      <w:r w:rsidRPr="00A95D33">
        <w:rPr>
          <w:rFonts w:ascii="Times New Roman" w:eastAsia="Calibri" w:hAnsi="Times New Roman" w:cs="Times New Roman"/>
          <w:b/>
          <w:sz w:val="24"/>
          <w:szCs w:val="24"/>
          <w:lang w:val="en-GB"/>
        </w:rPr>
        <w:t xml:space="preserve">Table </w:t>
      </w:r>
      <w:r w:rsidR="00706B7F">
        <w:rPr>
          <w:rFonts w:ascii="Times New Roman" w:eastAsia="Calibri" w:hAnsi="Times New Roman" w:cs="Times New Roman"/>
          <w:b/>
          <w:sz w:val="24"/>
          <w:szCs w:val="24"/>
          <w:lang w:val="en-GB"/>
        </w:rPr>
        <w:t>1</w:t>
      </w:r>
      <w:r w:rsidRPr="00A95D33">
        <w:rPr>
          <w:rFonts w:ascii="Times New Roman" w:eastAsia="Calibri" w:hAnsi="Times New Roman" w:cs="Times New Roman"/>
          <w:b/>
          <w:sz w:val="24"/>
          <w:szCs w:val="24"/>
          <w:lang w:val="en-GB"/>
        </w:rPr>
        <w:t xml:space="preserve">: </w:t>
      </w:r>
      <w:r w:rsidRPr="00A95D33">
        <w:rPr>
          <w:rFonts w:ascii="Times New Roman" w:eastAsia="Calibri" w:hAnsi="Times New Roman" w:cs="Times New Roman"/>
          <w:sz w:val="24"/>
          <w:szCs w:val="24"/>
          <w:lang w:val="en-GB"/>
        </w:rPr>
        <w:t xml:space="preserve">Correlation and coefficient of determination of </w:t>
      </w:r>
      <w:r>
        <w:rPr>
          <w:rFonts w:ascii="Times New Roman" w:eastAsia="Calibri" w:hAnsi="Times New Roman" w:cs="Times New Roman"/>
          <w:sz w:val="24"/>
          <w:szCs w:val="24"/>
          <w:lang w:val="en-GB"/>
        </w:rPr>
        <w:t xml:space="preserve">the </w:t>
      </w:r>
      <w:r w:rsidR="00706B7F" w:rsidRPr="002E2EF1">
        <w:rPr>
          <w:rFonts w:ascii="Times New Roman" w:hAnsi="Times New Roman" w:cs="Times New Roman"/>
          <w:color w:val="000000" w:themeColor="text1"/>
          <w:sz w:val="24"/>
          <w:szCs w:val="24"/>
          <w:lang w:val="en-GB"/>
        </w:rPr>
        <w:t>predictive relationship between psychometrically assessed networking work skills and entrepreneurial capabilities among technical college graduates in South-South Nigeria</w:t>
      </w:r>
    </w:p>
    <w:tbl>
      <w:tblPr>
        <w:tblStyle w:val="TableGrid1"/>
        <w:tblW w:w="889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0"/>
        <w:gridCol w:w="517"/>
        <w:gridCol w:w="990"/>
        <w:gridCol w:w="720"/>
        <w:gridCol w:w="787"/>
        <w:gridCol w:w="720"/>
        <w:gridCol w:w="653"/>
        <w:gridCol w:w="1535"/>
      </w:tblGrid>
      <w:tr w:rsidR="0057600B" w:rsidRPr="00A95D33" w14:paraId="2A2BA9B5" w14:textId="77777777" w:rsidTr="000C7805">
        <w:tc>
          <w:tcPr>
            <w:tcW w:w="2970" w:type="dxa"/>
            <w:tcBorders>
              <w:bottom w:val="single" w:sz="4" w:space="0" w:color="auto"/>
            </w:tcBorders>
          </w:tcPr>
          <w:p w14:paraId="657CF68C" w14:textId="77777777" w:rsidR="0057600B" w:rsidRPr="00A95D33" w:rsidRDefault="0057600B" w:rsidP="002E2EF1">
            <w:pPr>
              <w:autoSpaceDE w:val="0"/>
              <w:autoSpaceDN w:val="0"/>
              <w:adjustRightInd w:val="0"/>
              <w:jc w:val="both"/>
              <w:rPr>
                <w:b/>
                <w:sz w:val="24"/>
                <w:szCs w:val="24"/>
              </w:rPr>
            </w:pPr>
            <w:r w:rsidRPr="00A95D33">
              <w:rPr>
                <w:b/>
                <w:sz w:val="24"/>
                <w:szCs w:val="24"/>
              </w:rPr>
              <w:t>Variable</w:t>
            </w:r>
          </w:p>
        </w:tc>
        <w:tc>
          <w:tcPr>
            <w:tcW w:w="517" w:type="dxa"/>
            <w:tcBorders>
              <w:bottom w:val="single" w:sz="4" w:space="0" w:color="auto"/>
            </w:tcBorders>
          </w:tcPr>
          <w:p w14:paraId="060B4B0E" w14:textId="77777777" w:rsidR="0057600B" w:rsidRPr="00A95D33" w:rsidRDefault="0057600B" w:rsidP="002E2EF1">
            <w:pPr>
              <w:autoSpaceDE w:val="0"/>
              <w:autoSpaceDN w:val="0"/>
              <w:adjustRightInd w:val="0"/>
              <w:rPr>
                <w:b/>
                <w:i/>
                <w:iCs/>
                <w:sz w:val="24"/>
                <w:szCs w:val="24"/>
              </w:rPr>
            </w:pPr>
            <w:r w:rsidRPr="00A95D33">
              <w:rPr>
                <w:b/>
                <w:i/>
                <w:iCs/>
                <w:sz w:val="24"/>
                <w:szCs w:val="24"/>
              </w:rPr>
              <w:t>N</w:t>
            </w:r>
          </w:p>
        </w:tc>
        <w:tc>
          <w:tcPr>
            <w:tcW w:w="990" w:type="dxa"/>
            <w:tcBorders>
              <w:bottom w:val="single" w:sz="4" w:space="0" w:color="auto"/>
            </w:tcBorders>
          </w:tcPr>
          <w:p w14:paraId="7A4B04AA" w14:textId="77777777" w:rsidR="0057600B" w:rsidRPr="00A95D33" w:rsidRDefault="0057600B" w:rsidP="002E2EF1">
            <w:pPr>
              <w:autoSpaceDE w:val="0"/>
              <w:autoSpaceDN w:val="0"/>
              <w:adjustRightInd w:val="0"/>
              <w:rPr>
                <w:b/>
                <w:sz w:val="24"/>
                <w:szCs w:val="24"/>
              </w:rPr>
            </w:pPr>
            <w:r w:rsidRPr="00A95D33">
              <w:rPr>
                <w:b/>
                <w:sz w:val="24"/>
                <w:szCs w:val="24"/>
              </w:rPr>
              <w:t>Mean</w:t>
            </w:r>
          </w:p>
        </w:tc>
        <w:tc>
          <w:tcPr>
            <w:tcW w:w="720" w:type="dxa"/>
            <w:tcBorders>
              <w:bottom w:val="single" w:sz="4" w:space="0" w:color="auto"/>
            </w:tcBorders>
          </w:tcPr>
          <w:p w14:paraId="2AFEF0E2" w14:textId="77777777" w:rsidR="0057600B" w:rsidRPr="00A95D33" w:rsidRDefault="0057600B" w:rsidP="002E2EF1">
            <w:pPr>
              <w:autoSpaceDE w:val="0"/>
              <w:autoSpaceDN w:val="0"/>
              <w:adjustRightInd w:val="0"/>
              <w:rPr>
                <w:b/>
                <w:sz w:val="24"/>
                <w:szCs w:val="24"/>
              </w:rPr>
            </w:pPr>
            <w:r w:rsidRPr="00A95D33">
              <w:rPr>
                <w:b/>
                <w:sz w:val="24"/>
                <w:szCs w:val="24"/>
              </w:rPr>
              <w:t>SD</w:t>
            </w:r>
          </w:p>
        </w:tc>
        <w:tc>
          <w:tcPr>
            <w:tcW w:w="787" w:type="dxa"/>
            <w:tcBorders>
              <w:bottom w:val="single" w:sz="4" w:space="0" w:color="auto"/>
            </w:tcBorders>
          </w:tcPr>
          <w:p w14:paraId="116BE326" w14:textId="77777777" w:rsidR="0057600B" w:rsidRPr="00A95D33" w:rsidRDefault="0057600B" w:rsidP="002E2EF1">
            <w:pPr>
              <w:autoSpaceDE w:val="0"/>
              <w:autoSpaceDN w:val="0"/>
              <w:adjustRightInd w:val="0"/>
              <w:jc w:val="both"/>
              <w:rPr>
                <w:b/>
                <w:i/>
                <w:iCs/>
                <w:sz w:val="24"/>
                <w:szCs w:val="24"/>
              </w:rPr>
            </w:pPr>
            <w:r w:rsidRPr="00A95D33">
              <w:rPr>
                <w:b/>
                <w:i/>
                <w:iCs/>
                <w:sz w:val="24"/>
                <w:szCs w:val="24"/>
              </w:rPr>
              <w:t>r</w:t>
            </w:r>
          </w:p>
        </w:tc>
        <w:tc>
          <w:tcPr>
            <w:tcW w:w="720" w:type="dxa"/>
            <w:tcBorders>
              <w:bottom w:val="single" w:sz="4" w:space="0" w:color="auto"/>
            </w:tcBorders>
          </w:tcPr>
          <w:p w14:paraId="72F5E27F" w14:textId="77777777" w:rsidR="0057600B" w:rsidRPr="00A95D33" w:rsidRDefault="0057600B" w:rsidP="002E2EF1">
            <w:pPr>
              <w:autoSpaceDE w:val="0"/>
              <w:autoSpaceDN w:val="0"/>
              <w:adjustRightInd w:val="0"/>
              <w:jc w:val="both"/>
              <w:rPr>
                <w:b/>
                <w:i/>
                <w:iCs/>
                <w:sz w:val="24"/>
                <w:szCs w:val="24"/>
                <w:vertAlign w:val="superscript"/>
              </w:rPr>
            </w:pPr>
            <w:r w:rsidRPr="00A95D33">
              <w:rPr>
                <w:b/>
                <w:i/>
                <w:iCs/>
                <w:sz w:val="24"/>
                <w:szCs w:val="24"/>
              </w:rPr>
              <w:t>r</w:t>
            </w:r>
            <w:r w:rsidRPr="00A95D33">
              <w:rPr>
                <w:b/>
                <w:i/>
                <w:iCs/>
                <w:sz w:val="24"/>
                <w:szCs w:val="24"/>
                <w:vertAlign w:val="superscript"/>
              </w:rPr>
              <w:t>2</w:t>
            </w:r>
          </w:p>
        </w:tc>
        <w:tc>
          <w:tcPr>
            <w:tcW w:w="653" w:type="dxa"/>
            <w:tcBorders>
              <w:bottom w:val="single" w:sz="4" w:space="0" w:color="auto"/>
            </w:tcBorders>
          </w:tcPr>
          <w:p w14:paraId="5DFF1D18" w14:textId="77777777" w:rsidR="0057600B" w:rsidRPr="00A95D33" w:rsidRDefault="0057600B" w:rsidP="002E2EF1">
            <w:pPr>
              <w:autoSpaceDE w:val="0"/>
              <w:autoSpaceDN w:val="0"/>
              <w:adjustRightInd w:val="0"/>
              <w:ind w:right="-105"/>
              <w:rPr>
                <w:b/>
                <w:i/>
                <w:iCs/>
                <w:sz w:val="24"/>
                <w:szCs w:val="24"/>
              </w:rPr>
            </w:pPr>
            <w:r w:rsidRPr="00A95D33">
              <w:rPr>
                <w:b/>
                <w:i/>
                <w:iCs/>
                <w:sz w:val="24"/>
                <w:szCs w:val="24"/>
              </w:rPr>
              <w:t>r</w:t>
            </w:r>
            <w:r w:rsidRPr="00A95D33">
              <w:rPr>
                <w:b/>
                <w:i/>
                <w:iCs/>
                <w:sz w:val="24"/>
                <w:szCs w:val="24"/>
                <w:vertAlign w:val="superscript"/>
              </w:rPr>
              <w:t>2</w:t>
            </w:r>
            <w:r w:rsidRPr="00A95D33">
              <w:rPr>
                <w:b/>
                <w:i/>
                <w:iCs/>
                <w:sz w:val="24"/>
                <w:szCs w:val="24"/>
              </w:rPr>
              <w:t>%</w:t>
            </w:r>
          </w:p>
        </w:tc>
        <w:tc>
          <w:tcPr>
            <w:tcW w:w="1535" w:type="dxa"/>
            <w:tcBorders>
              <w:bottom w:val="single" w:sz="4" w:space="0" w:color="auto"/>
            </w:tcBorders>
          </w:tcPr>
          <w:p w14:paraId="1F0BFE68" w14:textId="77777777" w:rsidR="0057600B" w:rsidRPr="00A95D33" w:rsidRDefault="0057600B" w:rsidP="002E2EF1">
            <w:pPr>
              <w:autoSpaceDE w:val="0"/>
              <w:autoSpaceDN w:val="0"/>
              <w:adjustRightInd w:val="0"/>
              <w:jc w:val="both"/>
              <w:rPr>
                <w:b/>
                <w:sz w:val="24"/>
                <w:szCs w:val="24"/>
              </w:rPr>
            </w:pPr>
            <w:r w:rsidRPr="00A95D33">
              <w:rPr>
                <w:b/>
                <w:sz w:val="24"/>
                <w:szCs w:val="24"/>
              </w:rPr>
              <w:t>Decision</w:t>
            </w:r>
          </w:p>
        </w:tc>
      </w:tr>
      <w:tr w:rsidR="0057600B" w:rsidRPr="00A95D33" w14:paraId="413F4531" w14:textId="77777777" w:rsidTr="000C7805">
        <w:tc>
          <w:tcPr>
            <w:tcW w:w="2970" w:type="dxa"/>
            <w:tcBorders>
              <w:top w:val="single" w:sz="4" w:space="0" w:color="auto"/>
            </w:tcBorders>
          </w:tcPr>
          <w:p w14:paraId="681A5AFF" w14:textId="77777777" w:rsidR="0057600B" w:rsidRPr="00A95D33" w:rsidRDefault="0057600B" w:rsidP="002E2EF1">
            <w:pPr>
              <w:autoSpaceDE w:val="0"/>
              <w:autoSpaceDN w:val="0"/>
              <w:adjustRightInd w:val="0"/>
              <w:rPr>
                <w:sz w:val="24"/>
                <w:szCs w:val="24"/>
              </w:rPr>
            </w:pPr>
            <w:r w:rsidRPr="00A95D33">
              <w:rPr>
                <w:sz w:val="24"/>
                <w:szCs w:val="24"/>
              </w:rPr>
              <w:t xml:space="preserve">Networking </w:t>
            </w:r>
            <w:r w:rsidRPr="00E02EFD">
              <w:rPr>
                <w:sz w:val="24"/>
                <w:szCs w:val="24"/>
              </w:rPr>
              <w:t>Work Skills</w:t>
            </w:r>
          </w:p>
        </w:tc>
        <w:tc>
          <w:tcPr>
            <w:tcW w:w="517" w:type="dxa"/>
            <w:vMerge w:val="restart"/>
            <w:tcBorders>
              <w:top w:val="single" w:sz="4" w:space="0" w:color="auto"/>
            </w:tcBorders>
          </w:tcPr>
          <w:p w14:paraId="5621C519" w14:textId="77777777" w:rsidR="0057600B" w:rsidRPr="00A95D33" w:rsidRDefault="0057600B" w:rsidP="002E2EF1">
            <w:pPr>
              <w:autoSpaceDE w:val="0"/>
              <w:autoSpaceDN w:val="0"/>
              <w:adjustRightInd w:val="0"/>
              <w:ind w:right="-108"/>
              <w:rPr>
                <w:sz w:val="16"/>
                <w:szCs w:val="16"/>
              </w:rPr>
            </w:pPr>
          </w:p>
          <w:p w14:paraId="68932F77" w14:textId="77777777" w:rsidR="0057600B" w:rsidRPr="00A95D33" w:rsidRDefault="0057600B" w:rsidP="002E2EF1">
            <w:pPr>
              <w:autoSpaceDE w:val="0"/>
              <w:autoSpaceDN w:val="0"/>
              <w:adjustRightInd w:val="0"/>
              <w:ind w:right="-108"/>
              <w:rPr>
                <w:sz w:val="24"/>
                <w:szCs w:val="24"/>
              </w:rPr>
            </w:pPr>
            <w:r>
              <w:rPr>
                <w:sz w:val="24"/>
                <w:szCs w:val="24"/>
              </w:rPr>
              <w:t>344</w:t>
            </w:r>
          </w:p>
        </w:tc>
        <w:tc>
          <w:tcPr>
            <w:tcW w:w="990" w:type="dxa"/>
            <w:tcBorders>
              <w:top w:val="single" w:sz="4" w:space="0" w:color="auto"/>
            </w:tcBorders>
            <w:vAlign w:val="center"/>
          </w:tcPr>
          <w:p w14:paraId="7190CAD5" w14:textId="77777777" w:rsidR="0057600B" w:rsidRPr="00A95D33" w:rsidRDefault="0057600B" w:rsidP="002E2EF1">
            <w:pPr>
              <w:autoSpaceDE w:val="0"/>
              <w:autoSpaceDN w:val="0"/>
              <w:adjustRightInd w:val="0"/>
              <w:ind w:right="-108"/>
              <w:rPr>
                <w:sz w:val="24"/>
                <w:szCs w:val="24"/>
              </w:rPr>
            </w:pPr>
            <w:r w:rsidRPr="00A95D33">
              <w:rPr>
                <w:color w:val="010205"/>
                <w:sz w:val="24"/>
                <w:szCs w:val="24"/>
              </w:rPr>
              <w:t>3.03</w:t>
            </w:r>
          </w:p>
        </w:tc>
        <w:tc>
          <w:tcPr>
            <w:tcW w:w="720" w:type="dxa"/>
            <w:tcBorders>
              <w:top w:val="single" w:sz="4" w:space="0" w:color="auto"/>
            </w:tcBorders>
            <w:vAlign w:val="center"/>
          </w:tcPr>
          <w:p w14:paraId="5AC24F14" w14:textId="77777777" w:rsidR="0057600B" w:rsidRPr="00A95D33" w:rsidRDefault="0057600B" w:rsidP="002E2EF1">
            <w:pPr>
              <w:autoSpaceDE w:val="0"/>
              <w:autoSpaceDN w:val="0"/>
              <w:adjustRightInd w:val="0"/>
              <w:ind w:right="-108"/>
              <w:rPr>
                <w:sz w:val="24"/>
                <w:szCs w:val="24"/>
              </w:rPr>
            </w:pPr>
            <w:r w:rsidRPr="00A95D33">
              <w:rPr>
                <w:color w:val="010205"/>
                <w:sz w:val="24"/>
                <w:szCs w:val="24"/>
              </w:rPr>
              <w:t>0.54</w:t>
            </w:r>
          </w:p>
        </w:tc>
        <w:tc>
          <w:tcPr>
            <w:tcW w:w="787" w:type="dxa"/>
            <w:vMerge w:val="restart"/>
            <w:tcBorders>
              <w:top w:val="single" w:sz="4" w:space="0" w:color="auto"/>
            </w:tcBorders>
          </w:tcPr>
          <w:p w14:paraId="6B609C49" w14:textId="77777777" w:rsidR="0057600B" w:rsidRPr="00A95D33" w:rsidRDefault="0057600B" w:rsidP="002E2EF1">
            <w:pPr>
              <w:autoSpaceDE w:val="0"/>
              <w:autoSpaceDN w:val="0"/>
              <w:adjustRightInd w:val="0"/>
              <w:ind w:right="-108"/>
              <w:jc w:val="both"/>
              <w:rPr>
                <w:sz w:val="16"/>
                <w:szCs w:val="16"/>
              </w:rPr>
            </w:pPr>
          </w:p>
          <w:p w14:paraId="74589D8B" w14:textId="77777777" w:rsidR="0057600B" w:rsidRPr="00A95D33" w:rsidRDefault="0057600B" w:rsidP="002E2EF1">
            <w:pPr>
              <w:autoSpaceDE w:val="0"/>
              <w:autoSpaceDN w:val="0"/>
              <w:adjustRightInd w:val="0"/>
              <w:ind w:right="-108"/>
              <w:jc w:val="both"/>
              <w:rPr>
                <w:sz w:val="24"/>
                <w:szCs w:val="24"/>
              </w:rPr>
            </w:pPr>
            <w:r w:rsidRPr="00A95D33">
              <w:rPr>
                <w:sz w:val="24"/>
                <w:szCs w:val="24"/>
              </w:rPr>
              <w:t>0.158</w:t>
            </w:r>
          </w:p>
        </w:tc>
        <w:tc>
          <w:tcPr>
            <w:tcW w:w="720" w:type="dxa"/>
            <w:vMerge w:val="restart"/>
            <w:tcBorders>
              <w:top w:val="single" w:sz="4" w:space="0" w:color="auto"/>
            </w:tcBorders>
          </w:tcPr>
          <w:p w14:paraId="06A0D59C" w14:textId="77777777" w:rsidR="0057600B" w:rsidRPr="00A95D33" w:rsidRDefault="0057600B" w:rsidP="002E2EF1">
            <w:pPr>
              <w:autoSpaceDE w:val="0"/>
              <w:autoSpaceDN w:val="0"/>
              <w:adjustRightInd w:val="0"/>
              <w:ind w:right="-108"/>
              <w:jc w:val="both"/>
              <w:rPr>
                <w:sz w:val="16"/>
                <w:szCs w:val="16"/>
              </w:rPr>
            </w:pPr>
          </w:p>
          <w:p w14:paraId="632F7BBD" w14:textId="77777777" w:rsidR="0057600B" w:rsidRPr="00A95D33" w:rsidRDefault="0057600B" w:rsidP="002E2EF1">
            <w:pPr>
              <w:autoSpaceDE w:val="0"/>
              <w:autoSpaceDN w:val="0"/>
              <w:adjustRightInd w:val="0"/>
              <w:ind w:right="-108"/>
              <w:jc w:val="both"/>
              <w:rPr>
                <w:sz w:val="24"/>
                <w:szCs w:val="24"/>
              </w:rPr>
            </w:pPr>
            <w:r w:rsidRPr="00A95D33">
              <w:rPr>
                <w:sz w:val="24"/>
                <w:szCs w:val="24"/>
              </w:rPr>
              <w:t>0.025</w:t>
            </w:r>
          </w:p>
        </w:tc>
        <w:tc>
          <w:tcPr>
            <w:tcW w:w="653" w:type="dxa"/>
            <w:vMerge w:val="restart"/>
            <w:tcBorders>
              <w:top w:val="single" w:sz="4" w:space="0" w:color="auto"/>
            </w:tcBorders>
          </w:tcPr>
          <w:p w14:paraId="2FAAF919" w14:textId="77777777" w:rsidR="0057600B" w:rsidRPr="00A95D33" w:rsidRDefault="0057600B" w:rsidP="002E2EF1">
            <w:pPr>
              <w:autoSpaceDE w:val="0"/>
              <w:autoSpaceDN w:val="0"/>
              <w:adjustRightInd w:val="0"/>
              <w:ind w:right="-108"/>
              <w:rPr>
                <w:sz w:val="16"/>
                <w:szCs w:val="16"/>
              </w:rPr>
            </w:pPr>
          </w:p>
          <w:p w14:paraId="4D22FC16" w14:textId="77777777" w:rsidR="0057600B" w:rsidRPr="00A95D33" w:rsidRDefault="0057600B" w:rsidP="002E2EF1">
            <w:pPr>
              <w:autoSpaceDE w:val="0"/>
              <w:autoSpaceDN w:val="0"/>
              <w:adjustRightInd w:val="0"/>
              <w:ind w:right="-108"/>
              <w:rPr>
                <w:sz w:val="24"/>
                <w:szCs w:val="24"/>
              </w:rPr>
            </w:pPr>
            <w:r w:rsidRPr="00A95D33">
              <w:rPr>
                <w:sz w:val="24"/>
                <w:szCs w:val="24"/>
              </w:rPr>
              <w:t>2.5</w:t>
            </w:r>
          </w:p>
        </w:tc>
        <w:tc>
          <w:tcPr>
            <w:tcW w:w="1535" w:type="dxa"/>
            <w:vMerge w:val="restart"/>
            <w:tcBorders>
              <w:top w:val="single" w:sz="4" w:space="0" w:color="auto"/>
            </w:tcBorders>
          </w:tcPr>
          <w:p w14:paraId="522DC72F" w14:textId="77777777" w:rsidR="0057600B" w:rsidRPr="00A95D33" w:rsidRDefault="0057600B" w:rsidP="002E2EF1">
            <w:pPr>
              <w:autoSpaceDE w:val="0"/>
              <w:autoSpaceDN w:val="0"/>
              <w:adjustRightInd w:val="0"/>
              <w:ind w:right="-108"/>
              <w:rPr>
                <w:sz w:val="24"/>
                <w:szCs w:val="24"/>
              </w:rPr>
            </w:pPr>
            <w:r>
              <w:rPr>
                <w:sz w:val="24"/>
              </w:rPr>
              <w:t>Low Positive Relationship</w:t>
            </w:r>
          </w:p>
        </w:tc>
      </w:tr>
      <w:tr w:rsidR="0057600B" w:rsidRPr="00A95D33" w14:paraId="5D16EAD7" w14:textId="77777777" w:rsidTr="000C7805">
        <w:tc>
          <w:tcPr>
            <w:tcW w:w="2970" w:type="dxa"/>
          </w:tcPr>
          <w:p w14:paraId="334E50F4" w14:textId="77777777" w:rsidR="0057600B" w:rsidRPr="00A95D33" w:rsidRDefault="0057600B" w:rsidP="002E2EF1">
            <w:pPr>
              <w:autoSpaceDE w:val="0"/>
              <w:autoSpaceDN w:val="0"/>
              <w:adjustRightInd w:val="0"/>
              <w:rPr>
                <w:sz w:val="24"/>
                <w:szCs w:val="24"/>
              </w:rPr>
            </w:pPr>
            <w:r w:rsidRPr="00A95D33">
              <w:rPr>
                <w:sz w:val="24"/>
                <w:szCs w:val="24"/>
              </w:rPr>
              <w:t>Entrepreneurial Capabilities</w:t>
            </w:r>
          </w:p>
        </w:tc>
        <w:tc>
          <w:tcPr>
            <w:tcW w:w="517" w:type="dxa"/>
            <w:vMerge/>
          </w:tcPr>
          <w:p w14:paraId="5E84668C" w14:textId="77777777" w:rsidR="0057600B" w:rsidRPr="00A95D33" w:rsidRDefault="0057600B" w:rsidP="002E2EF1">
            <w:pPr>
              <w:autoSpaceDE w:val="0"/>
              <w:autoSpaceDN w:val="0"/>
              <w:adjustRightInd w:val="0"/>
              <w:rPr>
                <w:sz w:val="24"/>
                <w:szCs w:val="24"/>
              </w:rPr>
            </w:pPr>
          </w:p>
        </w:tc>
        <w:tc>
          <w:tcPr>
            <w:tcW w:w="990" w:type="dxa"/>
          </w:tcPr>
          <w:p w14:paraId="185EF4C2" w14:textId="77777777" w:rsidR="0057600B" w:rsidRPr="00A95D33" w:rsidRDefault="0057600B" w:rsidP="002E2EF1">
            <w:pPr>
              <w:autoSpaceDE w:val="0"/>
              <w:autoSpaceDN w:val="0"/>
              <w:adjustRightInd w:val="0"/>
              <w:rPr>
                <w:sz w:val="24"/>
                <w:szCs w:val="24"/>
              </w:rPr>
            </w:pPr>
            <w:r w:rsidRPr="00A95D33">
              <w:rPr>
                <w:sz w:val="24"/>
                <w:szCs w:val="24"/>
              </w:rPr>
              <w:t>2.93</w:t>
            </w:r>
          </w:p>
        </w:tc>
        <w:tc>
          <w:tcPr>
            <w:tcW w:w="720" w:type="dxa"/>
          </w:tcPr>
          <w:p w14:paraId="0DE07F89" w14:textId="77777777" w:rsidR="0057600B" w:rsidRPr="00A95D33" w:rsidRDefault="0057600B" w:rsidP="002E2EF1">
            <w:pPr>
              <w:autoSpaceDE w:val="0"/>
              <w:autoSpaceDN w:val="0"/>
              <w:adjustRightInd w:val="0"/>
              <w:rPr>
                <w:sz w:val="24"/>
                <w:szCs w:val="24"/>
              </w:rPr>
            </w:pPr>
            <w:r w:rsidRPr="00A95D33">
              <w:rPr>
                <w:sz w:val="24"/>
                <w:szCs w:val="24"/>
              </w:rPr>
              <w:t>0.39</w:t>
            </w:r>
          </w:p>
        </w:tc>
        <w:tc>
          <w:tcPr>
            <w:tcW w:w="787" w:type="dxa"/>
            <w:vMerge/>
          </w:tcPr>
          <w:p w14:paraId="78896210" w14:textId="77777777" w:rsidR="0057600B" w:rsidRPr="00A95D33" w:rsidRDefault="0057600B" w:rsidP="002E2EF1">
            <w:pPr>
              <w:autoSpaceDE w:val="0"/>
              <w:autoSpaceDN w:val="0"/>
              <w:adjustRightInd w:val="0"/>
              <w:jc w:val="both"/>
              <w:rPr>
                <w:sz w:val="24"/>
                <w:szCs w:val="24"/>
              </w:rPr>
            </w:pPr>
          </w:p>
        </w:tc>
        <w:tc>
          <w:tcPr>
            <w:tcW w:w="720" w:type="dxa"/>
            <w:vMerge/>
          </w:tcPr>
          <w:p w14:paraId="498401F6" w14:textId="77777777" w:rsidR="0057600B" w:rsidRPr="00A95D33" w:rsidRDefault="0057600B" w:rsidP="002E2EF1">
            <w:pPr>
              <w:autoSpaceDE w:val="0"/>
              <w:autoSpaceDN w:val="0"/>
              <w:adjustRightInd w:val="0"/>
              <w:jc w:val="both"/>
              <w:rPr>
                <w:sz w:val="24"/>
                <w:szCs w:val="24"/>
              </w:rPr>
            </w:pPr>
          </w:p>
        </w:tc>
        <w:tc>
          <w:tcPr>
            <w:tcW w:w="653" w:type="dxa"/>
            <w:vMerge/>
          </w:tcPr>
          <w:p w14:paraId="684C27D6" w14:textId="77777777" w:rsidR="0057600B" w:rsidRPr="00A95D33" w:rsidRDefault="0057600B" w:rsidP="002E2EF1">
            <w:pPr>
              <w:autoSpaceDE w:val="0"/>
              <w:autoSpaceDN w:val="0"/>
              <w:adjustRightInd w:val="0"/>
              <w:rPr>
                <w:sz w:val="24"/>
                <w:szCs w:val="24"/>
              </w:rPr>
            </w:pPr>
          </w:p>
        </w:tc>
        <w:tc>
          <w:tcPr>
            <w:tcW w:w="1535" w:type="dxa"/>
            <w:vMerge/>
          </w:tcPr>
          <w:p w14:paraId="4CA1250B" w14:textId="77777777" w:rsidR="0057600B" w:rsidRPr="00A95D33" w:rsidRDefault="0057600B" w:rsidP="002E2EF1">
            <w:pPr>
              <w:autoSpaceDE w:val="0"/>
              <w:autoSpaceDN w:val="0"/>
              <w:adjustRightInd w:val="0"/>
              <w:jc w:val="both"/>
              <w:rPr>
                <w:sz w:val="24"/>
                <w:szCs w:val="24"/>
              </w:rPr>
            </w:pPr>
          </w:p>
        </w:tc>
      </w:tr>
    </w:tbl>
    <w:p w14:paraId="3F0B1D61" w14:textId="24A6D7A5" w:rsidR="00473AA0" w:rsidRPr="00473AA0" w:rsidRDefault="0057600B" w:rsidP="00A6519C">
      <w:pPr>
        <w:spacing w:before="240"/>
        <w:ind w:firstLine="720"/>
        <w:jc w:val="both"/>
        <w:rPr>
          <w:rFonts w:ascii="Times New Roman" w:eastAsia="Calibri" w:hAnsi="Times New Roman" w:cs="Times New Roman"/>
          <w:sz w:val="24"/>
          <w:szCs w:val="24"/>
          <w:lang w:val="en-GB"/>
        </w:rPr>
      </w:pPr>
      <w:r w:rsidRPr="00473AA0">
        <w:rPr>
          <w:rFonts w:ascii="Times New Roman" w:eastAsia="Calibri" w:hAnsi="Times New Roman" w:cs="Times New Roman"/>
          <w:sz w:val="24"/>
          <w:szCs w:val="24"/>
          <w:lang w:val="en-GB"/>
        </w:rPr>
        <w:t xml:space="preserve">Table </w:t>
      </w:r>
      <w:r w:rsidR="00706B7F" w:rsidRPr="00473AA0">
        <w:rPr>
          <w:rFonts w:ascii="Times New Roman" w:eastAsia="Calibri" w:hAnsi="Times New Roman" w:cs="Times New Roman"/>
          <w:sz w:val="24"/>
          <w:szCs w:val="24"/>
          <w:lang w:val="en-GB"/>
        </w:rPr>
        <w:t>1</w:t>
      </w:r>
      <w:r w:rsidRPr="00473AA0">
        <w:rPr>
          <w:rFonts w:ascii="Times New Roman" w:eastAsia="Calibri" w:hAnsi="Times New Roman" w:cs="Times New Roman"/>
          <w:sz w:val="24"/>
          <w:szCs w:val="24"/>
          <w:lang w:val="en-GB"/>
        </w:rPr>
        <w:t xml:space="preserve"> shows a correlation coefficient of determination which was carried out to examine the </w:t>
      </w:r>
      <w:r w:rsidR="00706B7F" w:rsidRPr="00473AA0">
        <w:rPr>
          <w:rFonts w:ascii="Times New Roman" w:hAnsi="Times New Roman" w:cs="Times New Roman"/>
          <w:color w:val="000000" w:themeColor="text1"/>
          <w:sz w:val="24"/>
          <w:szCs w:val="24"/>
          <w:lang w:val="en-GB"/>
        </w:rPr>
        <w:t>predictive relationship between psychometrically assessed networking work skills and entrepreneurial capabilities among technical college graduates in South-South Nigeria</w:t>
      </w:r>
      <w:r w:rsidRPr="00473AA0">
        <w:rPr>
          <w:rFonts w:ascii="Times New Roman" w:eastAsia="Calibri" w:hAnsi="Times New Roman" w:cs="Times New Roman"/>
          <w:sz w:val="24"/>
          <w:szCs w:val="24"/>
          <w:lang w:val="en-GB"/>
        </w:rPr>
        <w:t xml:space="preserve">. The result shows </w:t>
      </w:r>
      <w:r w:rsidR="00473AA0" w:rsidRPr="00473AA0">
        <w:rPr>
          <w:rFonts w:ascii="Times New Roman" w:eastAsia="Calibri" w:hAnsi="Times New Roman" w:cs="Times New Roman"/>
          <w:sz w:val="24"/>
          <w:szCs w:val="24"/>
          <w:lang w:val="en-GB"/>
        </w:rPr>
        <w:t>the mean score for networking work skills among technical college graduates was 3.03 with a standard deviation of 0.54, suggesting a moderate level of possession of networking competencies, while entrepreneurial capabilities recorded a mean of 2.93 and a standard deviation of 0.39, reflecting a moderate overall level of entrepreneurial development. The Pearson correlation coefficient between networking work skills and entrepreneurial capabilities was r = 0.158, showing a positive but weak predictive relationship between the two variables. This implies that increases in graduates’ networking competencies are associated with slight increases in entrepreneurial capabilities.</w:t>
      </w:r>
      <w:r w:rsidR="00A6519C">
        <w:rPr>
          <w:rFonts w:ascii="Times New Roman" w:eastAsia="Calibri" w:hAnsi="Times New Roman" w:cs="Times New Roman"/>
          <w:sz w:val="24"/>
          <w:szCs w:val="24"/>
          <w:lang w:val="en-GB"/>
        </w:rPr>
        <w:t xml:space="preserve"> </w:t>
      </w:r>
      <w:r w:rsidR="00473AA0" w:rsidRPr="00473AA0">
        <w:rPr>
          <w:rFonts w:ascii="Times New Roman" w:eastAsia="Calibri" w:hAnsi="Times New Roman" w:cs="Times New Roman"/>
          <w:sz w:val="24"/>
          <w:szCs w:val="24"/>
          <w:lang w:val="en-GB"/>
        </w:rPr>
        <w:t>The coefficient of determination (r² = 0.025) further reveals that networking work skills accounted for only 2.5% of the variance in entrepreneurial capabilities among the graduates, indicating that although the relationship is positive, networking skills alone make a relatively small contribution to predicting entrepreneurial outcomes in this population. Based on the established benchmark for interpreting effect size, this magnitude was classified as a low positive relationship.</w:t>
      </w:r>
    </w:p>
    <w:p w14:paraId="444E8BA5" w14:textId="6399C170" w:rsidR="0057600B" w:rsidRPr="00A95D33" w:rsidRDefault="0057600B" w:rsidP="002E2EF1">
      <w:pPr>
        <w:spacing w:after="0" w:line="240" w:lineRule="auto"/>
        <w:jc w:val="both"/>
        <w:rPr>
          <w:rFonts w:ascii="Times New Roman" w:eastAsia="Times New Roman" w:hAnsi="Times New Roman" w:cs="Times New Roman"/>
          <w:sz w:val="24"/>
          <w:szCs w:val="24"/>
          <w:lang w:val="en-GB"/>
        </w:rPr>
      </w:pPr>
      <w:r w:rsidRPr="00A95D33">
        <w:rPr>
          <w:rFonts w:ascii="Times New Roman" w:hAnsi="Times New Roman" w:cs="Times New Roman"/>
          <w:b/>
          <w:bCs/>
          <w:sz w:val="24"/>
          <w:szCs w:val="24"/>
          <w:lang w:val="en-GB"/>
        </w:rPr>
        <w:t xml:space="preserve">Research Question </w:t>
      </w:r>
      <w:r w:rsidR="00706B7F">
        <w:rPr>
          <w:rFonts w:ascii="Times New Roman" w:hAnsi="Times New Roman" w:cs="Times New Roman"/>
          <w:b/>
          <w:bCs/>
          <w:sz w:val="24"/>
          <w:szCs w:val="24"/>
          <w:lang w:val="en-GB"/>
        </w:rPr>
        <w:t>2</w:t>
      </w:r>
      <w:r w:rsidRPr="00A95D33">
        <w:rPr>
          <w:rFonts w:ascii="Times New Roman" w:hAnsi="Times New Roman" w:cs="Times New Roman"/>
          <w:b/>
          <w:bCs/>
          <w:sz w:val="24"/>
          <w:szCs w:val="24"/>
          <w:lang w:val="en-GB"/>
        </w:rPr>
        <w:t xml:space="preserve">: </w:t>
      </w:r>
      <w:r w:rsidR="00706B7F" w:rsidRPr="002E2EF1">
        <w:rPr>
          <w:rFonts w:ascii="Times New Roman" w:hAnsi="Times New Roman" w:cs="Times New Roman"/>
          <w:color w:val="000000" w:themeColor="text1"/>
          <w:sz w:val="24"/>
          <w:szCs w:val="24"/>
          <w:lang w:val="en-GB"/>
        </w:rPr>
        <w:t>To what extent do psychometrically measured marketing work skills predict entrepreneurial capabilities among technical college graduates in South-South Nigeria?</w:t>
      </w:r>
    </w:p>
    <w:p w14:paraId="14500F90" w14:textId="67B0380A" w:rsidR="0057600B" w:rsidRPr="00A95D33" w:rsidRDefault="0057600B" w:rsidP="002E2EF1">
      <w:pPr>
        <w:spacing w:after="0" w:line="240" w:lineRule="auto"/>
        <w:jc w:val="both"/>
        <w:rPr>
          <w:rFonts w:ascii="Times New Roman" w:eastAsia="Calibri" w:hAnsi="Times New Roman" w:cs="Times New Roman"/>
          <w:sz w:val="24"/>
          <w:szCs w:val="24"/>
          <w:lang w:val="en-GB"/>
        </w:rPr>
      </w:pPr>
      <w:r w:rsidRPr="00A95D33">
        <w:rPr>
          <w:rFonts w:ascii="Times New Roman" w:eastAsia="Calibri" w:hAnsi="Times New Roman" w:cs="Times New Roman"/>
          <w:b/>
          <w:sz w:val="24"/>
          <w:szCs w:val="24"/>
          <w:lang w:val="en-GB"/>
        </w:rPr>
        <w:t xml:space="preserve">Table </w:t>
      </w:r>
      <w:r w:rsidR="00EB1BEF">
        <w:rPr>
          <w:rFonts w:ascii="Times New Roman" w:eastAsia="Calibri" w:hAnsi="Times New Roman" w:cs="Times New Roman"/>
          <w:b/>
          <w:sz w:val="24"/>
          <w:szCs w:val="24"/>
          <w:lang w:val="en-GB"/>
        </w:rPr>
        <w:t>2</w:t>
      </w:r>
      <w:r w:rsidRPr="00A95D33">
        <w:rPr>
          <w:rFonts w:ascii="Times New Roman" w:eastAsia="Calibri" w:hAnsi="Times New Roman" w:cs="Times New Roman"/>
          <w:b/>
          <w:sz w:val="24"/>
          <w:szCs w:val="24"/>
          <w:lang w:val="en-GB"/>
        </w:rPr>
        <w:t xml:space="preserve">: </w:t>
      </w:r>
      <w:r w:rsidRPr="00A95D33">
        <w:rPr>
          <w:rFonts w:ascii="Times New Roman" w:eastAsia="Calibri" w:hAnsi="Times New Roman" w:cs="Times New Roman"/>
          <w:sz w:val="24"/>
          <w:szCs w:val="24"/>
          <w:lang w:val="en-GB"/>
        </w:rPr>
        <w:t xml:space="preserve">Correlation and coefficient of determination of </w:t>
      </w:r>
      <w:r>
        <w:rPr>
          <w:rFonts w:ascii="Times New Roman" w:eastAsia="Calibri" w:hAnsi="Times New Roman" w:cs="Times New Roman"/>
          <w:sz w:val="24"/>
          <w:szCs w:val="24"/>
          <w:lang w:val="en-GB"/>
        </w:rPr>
        <w:t xml:space="preserve">the </w:t>
      </w:r>
      <w:r w:rsidR="00EB1BEF">
        <w:rPr>
          <w:rFonts w:ascii="Times New Roman" w:eastAsia="Calibri" w:hAnsi="Times New Roman" w:cs="Times New Roman"/>
          <w:sz w:val="24"/>
          <w:szCs w:val="24"/>
          <w:lang w:val="en-GB"/>
        </w:rPr>
        <w:t xml:space="preserve">extent to which </w:t>
      </w:r>
      <w:r w:rsidR="00EB1BEF" w:rsidRPr="002E2EF1">
        <w:rPr>
          <w:rFonts w:ascii="Times New Roman" w:hAnsi="Times New Roman" w:cs="Times New Roman"/>
          <w:color w:val="000000" w:themeColor="text1"/>
          <w:sz w:val="24"/>
          <w:szCs w:val="24"/>
          <w:lang w:val="en-GB"/>
        </w:rPr>
        <w:t>psychometrically measured marketing work skills predict entrepreneurial capabilities among technical college graduates in South-South Nigeria</w:t>
      </w:r>
    </w:p>
    <w:tbl>
      <w:tblPr>
        <w:tblStyle w:val="TableGrid1"/>
        <w:tblW w:w="873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0"/>
        <w:gridCol w:w="517"/>
        <w:gridCol w:w="815"/>
        <w:gridCol w:w="720"/>
        <w:gridCol w:w="787"/>
        <w:gridCol w:w="720"/>
        <w:gridCol w:w="653"/>
        <w:gridCol w:w="1548"/>
      </w:tblGrid>
      <w:tr w:rsidR="0057600B" w:rsidRPr="00A95D33" w14:paraId="0B0AE7E5" w14:textId="77777777" w:rsidTr="000C7805">
        <w:tc>
          <w:tcPr>
            <w:tcW w:w="2970" w:type="dxa"/>
            <w:tcBorders>
              <w:bottom w:val="single" w:sz="4" w:space="0" w:color="auto"/>
            </w:tcBorders>
          </w:tcPr>
          <w:p w14:paraId="5E71B9E3" w14:textId="77777777" w:rsidR="0057600B" w:rsidRPr="00A95D33" w:rsidRDefault="0057600B" w:rsidP="002E2EF1">
            <w:pPr>
              <w:autoSpaceDE w:val="0"/>
              <w:autoSpaceDN w:val="0"/>
              <w:adjustRightInd w:val="0"/>
              <w:jc w:val="both"/>
              <w:rPr>
                <w:b/>
                <w:sz w:val="24"/>
                <w:szCs w:val="24"/>
              </w:rPr>
            </w:pPr>
            <w:r w:rsidRPr="00A95D33">
              <w:rPr>
                <w:b/>
                <w:sz w:val="24"/>
                <w:szCs w:val="24"/>
              </w:rPr>
              <w:t>Variable</w:t>
            </w:r>
          </w:p>
        </w:tc>
        <w:tc>
          <w:tcPr>
            <w:tcW w:w="517" w:type="dxa"/>
            <w:tcBorders>
              <w:bottom w:val="single" w:sz="4" w:space="0" w:color="auto"/>
            </w:tcBorders>
          </w:tcPr>
          <w:p w14:paraId="4BF52A9B" w14:textId="77777777" w:rsidR="0057600B" w:rsidRPr="00A95D33" w:rsidRDefault="0057600B" w:rsidP="002E2EF1">
            <w:pPr>
              <w:autoSpaceDE w:val="0"/>
              <w:autoSpaceDN w:val="0"/>
              <w:adjustRightInd w:val="0"/>
              <w:rPr>
                <w:b/>
                <w:i/>
                <w:iCs/>
                <w:sz w:val="24"/>
                <w:szCs w:val="24"/>
              </w:rPr>
            </w:pPr>
            <w:r w:rsidRPr="00A95D33">
              <w:rPr>
                <w:b/>
                <w:i/>
                <w:iCs/>
                <w:sz w:val="24"/>
                <w:szCs w:val="24"/>
              </w:rPr>
              <w:t>N</w:t>
            </w:r>
          </w:p>
        </w:tc>
        <w:tc>
          <w:tcPr>
            <w:tcW w:w="815" w:type="dxa"/>
            <w:tcBorders>
              <w:bottom w:val="single" w:sz="4" w:space="0" w:color="auto"/>
            </w:tcBorders>
          </w:tcPr>
          <w:p w14:paraId="177060CA" w14:textId="77777777" w:rsidR="0057600B" w:rsidRPr="00A95D33" w:rsidRDefault="0057600B" w:rsidP="002E2EF1">
            <w:pPr>
              <w:autoSpaceDE w:val="0"/>
              <w:autoSpaceDN w:val="0"/>
              <w:adjustRightInd w:val="0"/>
              <w:rPr>
                <w:b/>
                <w:sz w:val="24"/>
                <w:szCs w:val="24"/>
              </w:rPr>
            </w:pPr>
            <w:r w:rsidRPr="00A95D33">
              <w:rPr>
                <w:b/>
                <w:sz w:val="24"/>
                <w:szCs w:val="24"/>
              </w:rPr>
              <w:t>Mean</w:t>
            </w:r>
          </w:p>
        </w:tc>
        <w:tc>
          <w:tcPr>
            <w:tcW w:w="720" w:type="dxa"/>
            <w:tcBorders>
              <w:bottom w:val="single" w:sz="4" w:space="0" w:color="auto"/>
            </w:tcBorders>
          </w:tcPr>
          <w:p w14:paraId="4D3DEF1D" w14:textId="77777777" w:rsidR="0057600B" w:rsidRPr="00A95D33" w:rsidRDefault="0057600B" w:rsidP="002E2EF1">
            <w:pPr>
              <w:autoSpaceDE w:val="0"/>
              <w:autoSpaceDN w:val="0"/>
              <w:adjustRightInd w:val="0"/>
              <w:rPr>
                <w:b/>
                <w:sz w:val="24"/>
                <w:szCs w:val="24"/>
              </w:rPr>
            </w:pPr>
            <w:r w:rsidRPr="00A95D33">
              <w:rPr>
                <w:b/>
                <w:sz w:val="24"/>
                <w:szCs w:val="24"/>
              </w:rPr>
              <w:t>SD</w:t>
            </w:r>
          </w:p>
        </w:tc>
        <w:tc>
          <w:tcPr>
            <w:tcW w:w="787" w:type="dxa"/>
            <w:tcBorders>
              <w:bottom w:val="single" w:sz="4" w:space="0" w:color="auto"/>
            </w:tcBorders>
          </w:tcPr>
          <w:p w14:paraId="5C0AFB2F" w14:textId="77777777" w:rsidR="0057600B" w:rsidRPr="00A95D33" w:rsidRDefault="0057600B" w:rsidP="002E2EF1">
            <w:pPr>
              <w:autoSpaceDE w:val="0"/>
              <w:autoSpaceDN w:val="0"/>
              <w:adjustRightInd w:val="0"/>
              <w:jc w:val="both"/>
              <w:rPr>
                <w:b/>
                <w:i/>
                <w:iCs/>
                <w:sz w:val="24"/>
                <w:szCs w:val="24"/>
              </w:rPr>
            </w:pPr>
            <w:r w:rsidRPr="00A95D33">
              <w:rPr>
                <w:b/>
                <w:i/>
                <w:iCs/>
                <w:sz w:val="24"/>
                <w:szCs w:val="24"/>
              </w:rPr>
              <w:t>r</w:t>
            </w:r>
          </w:p>
        </w:tc>
        <w:tc>
          <w:tcPr>
            <w:tcW w:w="720" w:type="dxa"/>
            <w:tcBorders>
              <w:bottom w:val="single" w:sz="4" w:space="0" w:color="auto"/>
            </w:tcBorders>
          </w:tcPr>
          <w:p w14:paraId="2C531723" w14:textId="77777777" w:rsidR="0057600B" w:rsidRPr="00A95D33" w:rsidRDefault="0057600B" w:rsidP="002E2EF1">
            <w:pPr>
              <w:autoSpaceDE w:val="0"/>
              <w:autoSpaceDN w:val="0"/>
              <w:adjustRightInd w:val="0"/>
              <w:jc w:val="both"/>
              <w:rPr>
                <w:b/>
                <w:i/>
                <w:iCs/>
                <w:sz w:val="24"/>
                <w:szCs w:val="24"/>
                <w:vertAlign w:val="superscript"/>
              </w:rPr>
            </w:pPr>
            <w:r w:rsidRPr="00A95D33">
              <w:rPr>
                <w:b/>
                <w:i/>
                <w:iCs/>
                <w:sz w:val="24"/>
                <w:szCs w:val="24"/>
              </w:rPr>
              <w:t>r</w:t>
            </w:r>
            <w:r w:rsidRPr="00A95D33">
              <w:rPr>
                <w:b/>
                <w:i/>
                <w:iCs/>
                <w:sz w:val="24"/>
                <w:szCs w:val="24"/>
                <w:vertAlign w:val="superscript"/>
              </w:rPr>
              <w:t>2</w:t>
            </w:r>
          </w:p>
        </w:tc>
        <w:tc>
          <w:tcPr>
            <w:tcW w:w="653" w:type="dxa"/>
            <w:tcBorders>
              <w:bottom w:val="single" w:sz="4" w:space="0" w:color="auto"/>
            </w:tcBorders>
          </w:tcPr>
          <w:p w14:paraId="0AAB641F" w14:textId="77777777" w:rsidR="0057600B" w:rsidRPr="00A95D33" w:rsidRDefault="0057600B" w:rsidP="002E2EF1">
            <w:pPr>
              <w:autoSpaceDE w:val="0"/>
              <w:autoSpaceDN w:val="0"/>
              <w:adjustRightInd w:val="0"/>
              <w:ind w:right="-105"/>
              <w:rPr>
                <w:b/>
                <w:i/>
                <w:iCs/>
                <w:sz w:val="24"/>
                <w:szCs w:val="24"/>
              </w:rPr>
            </w:pPr>
            <w:r w:rsidRPr="00A95D33">
              <w:rPr>
                <w:b/>
                <w:i/>
                <w:iCs/>
                <w:sz w:val="24"/>
                <w:szCs w:val="24"/>
              </w:rPr>
              <w:t>r</w:t>
            </w:r>
            <w:r w:rsidRPr="00A95D33">
              <w:rPr>
                <w:b/>
                <w:i/>
                <w:iCs/>
                <w:sz w:val="24"/>
                <w:szCs w:val="24"/>
                <w:vertAlign w:val="superscript"/>
              </w:rPr>
              <w:t>2</w:t>
            </w:r>
            <w:r w:rsidRPr="00A95D33">
              <w:rPr>
                <w:b/>
                <w:i/>
                <w:iCs/>
                <w:sz w:val="24"/>
                <w:szCs w:val="24"/>
              </w:rPr>
              <w:t>%</w:t>
            </w:r>
          </w:p>
        </w:tc>
        <w:tc>
          <w:tcPr>
            <w:tcW w:w="1548" w:type="dxa"/>
            <w:tcBorders>
              <w:bottom w:val="single" w:sz="4" w:space="0" w:color="auto"/>
            </w:tcBorders>
          </w:tcPr>
          <w:p w14:paraId="6C2CBAE6" w14:textId="77777777" w:rsidR="0057600B" w:rsidRPr="00A95D33" w:rsidRDefault="0057600B" w:rsidP="002E2EF1">
            <w:pPr>
              <w:autoSpaceDE w:val="0"/>
              <w:autoSpaceDN w:val="0"/>
              <w:adjustRightInd w:val="0"/>
              <w:jc w:val="both"/>
              <w:rPr>
                <w:b/>
                <w:sz w:val="24"/>
                <w:szCs w:val="24"/>
              </w:rPr>
            </w:pPr>
            <w:r w:rsidRPr="00A95D33">
              <w:rPr>
                <w:b/>
                <w:sz w:val="24"/>
                <w:szCs w:val="24"/>
              </w:rPr>
              <w:t>Decision</w:t>
            </w:r>
          </w:p>
        </w:tc>
      </w:tr>
      <w:tr w:rsidR="0057600B" w:rsidRPr="00A95D33" w14:paraId="3A7B667F" w14:textId="77777777" w:rsidTr="000C7805">
        <w:tc>
          <w:tcPr>
            <w:tcW w:w="2970" w:type="dxa"/>
            <w:tcBorders>
              <w:top w:val="single" w:sz="4" w:space="0" w:color="auto"/>
            </w:tcBorders>
          </w:tcPr>
          <w:p w14:paraId="3C6EE3AE" w14:textId="77777777" w:rsidR="0057600B" w:rsidRPr="00A95D33" w:rsidRDefault="0057600B" w:rsidP="002E2EF1">
            <w:pPr>
              <w:autoSpaceDE w:val="0"/>
              <w:autoSpaceDN w:val="0"/>
              <w:adjustRightInd w:val="0"/>
              <w:rPr>
                <w:sz w:val="24"/>
                <w:szCs w:val="24"/>
              </w:rPr>
            </w:pPr>
            <w:r w:rsidRPr="00A95D33">
              <w:rPr>
                <w:sz w:val="24"/>
                <w:szCs w:val="24"/>
              </w:rPr>
              <w:t xml:space="preserve">Marketing </w:t>
            </w:r>
            <w:r w:rsidRPr="00E02EFD">
              <w:rPr>
                <w:sz w:val="24"/>
                <w:szCs w:val="24"/>
              </w:rPr>
              <w:t>Work Skills</w:t>
            </w:r>
          </w:p>
        </w:tc>
        <w:tc>
          <w:tcPr>
            <w:tcW w:w="517" w:type="dxa"/>
            <w:vMerge w:val="restart"/>
            <w:tcBorders>
              <w:top w:val="single" w:sz="4" w:space="0" w:color="auto"/>
            </w:tcBorders>
          </w:tcPr>
          <w:p w14:paraId="0521597D" w14:textId="77777777" w:rsidR="0057600B" w:rsidRPr="00A95D33" w:rsidRDefault="0057600B" w:rsidP="002E2EF1">
            <w:pPr>
              <w:autoSpaceDE w:val="0"/>
              <w:autoSpaceDN w:val="0"/>
              <w:adjustRightInd w:val="0"/>
              <w:ind w:right="-108"/>
              <w:rPr>
                <w:sz w:val="16"/>
                <w:szCs w:val="16"/>
              </w:rPr>
            </w:pPr>
          </w:p>
          <w:p w14:paraId="6B72CAA1" w14:textId="77777777" w:rsidR="0057600B" w:rsidRPr="00A95D33" w:rsidRDefault="0057600B" w:rsidP="002E2EF1">
            <w:pPr>
              <w:autoSpaceDE w:val="0"/>
              <w:autoSpaceDN w:val="0"/>
              <w:adjustRightInd w:val="0"/>
              <w:ind w:right="-108"/>
              <w:rPr>
                <w:sz w:val="24"/>
                <w:szCs w:val="24"/>
              </w:rPr>
            </w:pPr>
            <w:r>
              <w:rPr>
                <w:sz w:val="24"/>
                <w:szCs w:val="24"/>
              </w:rPr>
              <w:t>344</w:t>
            </w:r>
          </w:p>
        </w:tc>
        <w:tc>
          <w:tcPr>
            <w:tcW w:w="815" w:type="dxa"/>
            <w:tcBorders>
              <w:top w:val="single" w:sz="4" w:space="0" w:color="auto"/>
            </w:tcBorders>
            <w:vAlign w:val="center"/>
          </w:tcPr>
          <w:p w14:paraId="2DD46180" w14:textId="77777777" w:rsidR="0057600B" w:rsidRPr="00A95D33" w:rsidRDefault="0057600B" w:rsidP="002E2EF1">
            <w:pPr>
              <w:autoSpaceDE w:val="0"/>
              <w:autoSpaceDN w:val="0"/>
              <w:adjustRightInd w:val="0"/>
              <w:ind w:right="-108"/>
              <w:rPr>
                <w:sz w:val="24"/>
                <w:szCs w:val="24"/>
              </w:rPr>
            </w:pPr>
            <w:r w:rsidRPr="00A95D33">
              <w:rPr>
                <w:color w:val="010205"/>
                <w:sz w:val="24"/>
                <w:szCs w:val="24"/>
              </w:rPr>
              <w:t>2.99</w:t>
            </w:r>
          </w:p>
        </w:tc>
        <w:tc>
          <w:tcPr>
            <w:tcW w:w="720" w:type="dxa"/>
            <w:tcBorders>
              <w:top w:val="single" w:sz="4" w:space="0" w:color="auto"/>
            </w:tcBorders>
            <w:vAlign w:val="center"/>
          </w:tcPr>
          <w:p w14:paraId="47AD2B44" w14:textId="77777777" w:rsidR="0057600B" w:rsidRPr="00A95D33" w:rsidRDefault="0057600B" w:rsidP="002E2EF1">
            <w:pPr>
              <w:autoSpaceDE w:val="0"/>
              <w:autoSpaceDN w:val="0"/>
              <w:adjustRightInd w:val="0"/>
              <w:ind w:right="-108"/>
              <w:rPr>
                <w:sz w:val="24"/>
                <w:szCs w:val="24"/>
              </w:rPr>
            </w:pPr>
            <w:r w:rsidRPr="00A95D33">
              <w:rPr>
                <w:color w:val="010205"/>
                <w:sz w:val="24"/>
                <w:szCs w:val="24"/>
              </w:rPr>
              <w:t>0.46</w:t>
            </w:r>
          </w:p>
        </w:tc>
        <w:tc>
          <w:tcPr>
            <w:tcW w:w="787" w:type="dxa"/>
            <w:vMerge w:val="restart"/>
            <w:tcBorders>
              <w:top w:val="single" w:sz="4" w:space="0" w:color="auto"/>
            </w:tcBorders>
          </w:tcPr>
          <w:p w14:paraId="59619948" w14:textId="77777777" w:rsidR="0057600B" w:rsidRPr="00A95D33" w:rsidRDefault="0057600B" w:rsidP="002E2EF1">
            <w:pPr>
              <w:autoSpaceDE w:val="0"/>
              <w:autoSpaceDN w:val="0"/>
              <w:adjustRightInd w:val="0"/>
              <w:ind w:right="-108"/>
              <w:jc w:val="both"/>
              <w:rPr>
                <w:sz w:val="16"/>
                <w:szCs w:val="16"/>
              </w:rPr>
            </w:pPr>
          </w:p>
          <w:p w14:paraId="1042473C" w14:textId="77777777" w:rsidR="0057600B" w:rsidRPr="00A95D33" w:rsidRDefault="0057600B" w:rsidP="002E2EF1">
            <w:pPr>
              <w:autoSpaceDE w:val="0"/>
              <w:autoSpaceDN w:val="0"/>
              <w:adjustRightInd w:val="0"/>
              <w:ind w:right="-108"/>
              <w:jc w:val="both"/>
              <w:rPr>
                <w:sz w:val="24"/>
                <w:szCs w:val="24"/>
              </w:rPr>
            </w:pPr>
            <w:r w:rsidRPr="00A95D33">
              <w:rPr>
                <w:sz w:val="24"/>
                <w:szCs w:val="24"/>
              </w:rPr>
              <w:t>0.454</w:t>
            </w:r>
          </w:p>
        </w:tc>
        <w:tc>
          <w:tcPr>
            <w:tcW w:w="720" w:type="dxa"/>
            <w:vMerge w:val="restart"/>
            <w:tcBorders>
              <w:top w:val="single" w:sz="4" w:space="0" w:color="auto"/>
            </w:tcBorders>
          </w:tcPr>
          <w:p w14:paraId="59B387BC" w14:textId="77777777" w:rsidR="0057600B" w:rsidRPr="00A95D33" w:rsidRDefault="0057600B" w:rsidP="002E2EF1">
            <w:pPr>
              <w:autoSpaceDE w:val="0"/>
              <w:autoSpaceDN w:val="0"/>
              <w:adjustRightInd w:val="0"/>
              <w:ind w:right="-108"/>
              <w:jc w:val="both"/>
              <w:rPr>
                <w:sz w:val="16"/>
                <w:szCs w:val="16"/>
              </w:rPr>
            </w:pPr>
          </w:p>
          <w:p w14:paraId="576B2750" w14:textId="77777777" w:rsidR="0057600B" w:rsidRPr="00A95D33" w:rsidRDefault="0057600B" w:rsidP="002E2EF1">
            <w:pPr>
              <w:autoSpaceDE w:val="0"/>
              <w:autoSpaceDN w:val="0"/>
              <w:adjustRightInd w:val="0"/>
              <w:ind w:right="-108"/>
              <w:jc w:val="both"/>
              <w:rPr>
                <w:sz w:val="24"/>
                <w:szCs w:val="24"/>
              </w:rPr>
            </w:pPr>
            <w:r w:rsidRPr="00A95D33">
              <w:rPr>
                <w:sz w:val="24"/>
                <w:szCs w:val="24"/>
              </w:rPr>
              <w:t>0.206</w:t>
            </w:r>
          </w:p>
        </w:tc>
        <w:tc>
          <w:tcPr>
            <w:tcW w:w="653" w:type="dxa"/>
            <w:vMerge w:val="restart"/>
            <w:tcBorders>
              <w:top w:val="single" w:sz="4" w:space="0" w:color="auto"/>
            </w:tcBorders>
          </w:tcPr>
          <w:p w14:paraId="44D0171B" w14:textId="77777777" w:rsidR="0057600B" w:rsidRPr="00A95D33" w:rsidRDefault="0057600B" w:rsidP="002E2EF1">
            <w:pPr>
              <w:autoSpaceDE w:val="0"/>
              <w:autoSpaceDN w:val="0"/>
              <w:adjustRightInd w:val="0"/>
              <w:ind w:right="-108"/>
              <w:rPr>
                <w:sz w:val="16"/>
                <w:szCs w:val="16"/>
              </w:rPr>
            </w:pPr>
          </w:p>
          <w:p w14:paraId="7E1347FD" w14:textId="77777777" w:rsidR="0057600B" w:rsidRPr="00A95D33" w:rsidRDefault="0057600B" w:rsidP="002E2EF1">
            <w:pPr>
              <w:autoSpaceDE w:val="0"/>
              <w:autoSpaceDN w:val="0"/>
              <w:adjustRightInd w:val="0"/>
              <w:ind w:right="-108"/>
              <w:rPr>
                <w:sz w:val="24"/>
                <w:szCs w:val="24"/>
              </w:rPr>
            </w:pPr>
            <w:r w:rsidRPr="00A95D33">
              <w:rPr>
                <w:sz w:val="24"/>
                <w:szCs w:val="24"/>
              </w:rPr>
              <w:t>20.6</w:t>
            </w:r>
          </w:p>
        </w:tc>
        <w:tc>
          <w:tcPr>
            <w:tcW w:w="1548" w:type="dxa"/>
            <w:vMerge w:val="restart"/>
            <w:tcBorders>
              <w:top w:val="single" w:sz="4" w:space="0" w:color="auto"/>
            </w:tcBorders>
          </w:tcPr>
          <w:p w14:paraId="44BDA54D" w14:textId="77777777" w:rsidR="0057600B" w:rsidRPr="00A95D33" w:rsidRDefault="0057600B" w:rsidP="002E2EF1">
            <w:pPr>
              <w:autoSpaceDE w:val="0"/>
              <w:autoSpaceDN w:val="0"/>
              <w:adjustRightInd w:val="0"/>
              <w:ind w:right="-108"/>
              <w:rPr>
                <w:sz w:val="24"/>
                <w:szCs w:val="24"/>
              </w:rPr>
            </w:pPr>
            <w:r>
              <w:rPr>
                <w:sz w:val="24"/>
              </w:rPr>
              <w:t>High Positive Relationship</w:t>
            </w:r>
          </w:p>
        </w:tc>
      </w:tr>
      <w:tr w:rsidR="0057600B" w:rsidRPr="00A95D33" w14:paraId="1642BE70" w14:textId="77777777" w:rsidTr="000C7805">
        <w:tc>
          <w:tcPr>
            <w:tcW w:w="2970" w:type="dxa"/>
          </w:tcPr>
          <w:p w14:paraId="2B17E2B7" w14:textId="77777777" w:rsidR="0057600B" w:rsidRPr="00A95D33" w:rsidRDefault="0057600B" w:rsidP="002E2EF1">
            <w:pPr>
              <w:autoSpaceDE w:val="0"/>
              <w:autoSpaceDN w:val="0"/>
              <w:adjustRightInd w:val="0"/>
              <w:rPr>
                <w:sz w:val="24"/>
                <w:szCs w:val="24"/>
              </w:rPr>
            </w:pPr>
            <w:r w:rsidRPr="00A95D33">
              <w:rPr>
                <w:sz w:val="24"/>
                <w:szCs w:val="24"/>
              </w:rPr>
              <w:t>Entrepreneurial Capabilities</w:t>
            </w:r>
          </w:p>
        </w:tc>
        <w:tc>
          <w:tcPr>
            <w:tcW w:w="517" w:type="dxa"/>
            <w:vMerge/>
          </w:tcPr>
          <w:p w14:paraId="4E615262" w14:textId="77777777" w:rsidR="0057600B" w:rsidRPr="00A95D33" w:rsidRDefault="0057600B" w:rsidP="002E2EF1">
            <w:pPr>
              <w:autoSpaceDE w:val="0"/>
              <w:autoSpaceDN w:val="0"/>
              <w:adjustRightInd w:val="0"/>
              <w:rPr>
                <w:sz w:val="24"/>
                <w:szCs w:val="24"/>
              </w:rPr>
            </w:pPr>
          </w:p>
        </w:tc>
        <w:tc>
          <w:tcPr>
            <w:tcW w:w="815" w:type="dxa"/>
          </w:tcPr>
          <w:p w14:paraId="06A25385" w14:textId="77777777" w:rsidR="0057600B" w:rsidRPr="00A95D33" w:rsidRDefault="0057600B" w:rsidP="002E2EF1">
            <w:pPr>
              <w:autoSpaceDE w:val="0"/>
              <w:autoSpaceDN w:val="0"/>
              <w:adjustRightInd w:val="0"/>
              <w:rPr>
                <w:sz w:val="24"/>
                <w:szCs w:val="24"/>
              </w:rPr>
            </w:pPr>
            <w:r w:rsidRPr="00A95D33">
              <w:rPr>
                <w:sz w:val="24"/>
                <w:szCs w:val="24"/>
              </w:rPr>
              <w:t>2.93</w:t>
            </w:r>
          </w:p>
        </w:tc>
        <w:tc>
          <w:tcPr>
            <w:tcW w:w="720" w:type="dxa"/>
          </w:tcPr>
          <w:p w14:paraId="1C6AC799" w14:textId="77777777" w:rsidR="0057600B" w:rsidRPr="00A95D33" w:rsidRDefault="0057600B" w:rsidP="002E2EF1">
            <w:pPr>
              <w:autoSpaceDE w:val="0"/>
              <w:autoSpaceDN w:val="0"/>
              <w:adjustRightInd w:val="0"/>
              <w:rPr>
                <w:sz w:val="24"/>
                <w:szCs w:val="24"/>
              </w:rPr>
            </w:pPr>
            <w:r w:rsidRPr="00A95D33">
              <w:rPr>
                <w:sz w:val="24"/>
                <w:szCs w:val="24"/>
              </w:rPr>
              <w:t>0.39</w:t>
            </w:r>
          </w:p>
        </w:tc>
        <w:tc>
          <w:tcPr>
            <w:tcW w:w="787" w:type="dxa"/>
            <w:vMerge/>
          </w:tcPr>
          <w:p w14:paraId="4777E77D" w14:textId="77777777" w:rsidR="0057600B" w:rsidRPr="00A95D33" w:rsidRDefault="0057600B" w:rsidP="002E2EF1">
            <w:pPr>
              <w:autoSpaceDE w:val="0"/>
              <w:autoSpaceDN w:val="0"/>
              <w:adjustRightInd w:val="0"/>
              <w:jc w:val="both"/>
              <w:rPr>
                <w:sz w:val="24"/>
                <w:szCs w:val="24"/>
              </w:rPr>
            </w:pPr>
          </w:p>
        </w:tc>
        <w:tc>
          <w:tcPr>
            <w:tcW w:w="720" w:type="dxa"/>
            <w:vMerge/>
          </w:tcPr>
          <w:p w14:paraId="5DF87502" w14:textId="77777777" w:rsidR="0057600B" w:rsidRPr="00A95D33" w:rsidRDefault="0057600B" w:rsidP="002E2EF1">
            <w:pPr>
              <w:autoSpaceDE w:val="0"/>
              <w:autoSpaceDN w:val="0"/>
              <w:adjustRightInd w:val="0"/>
              <w:jc w:val="both"/>
              <w:rPr>
                <w:sz w:val="24"/>
                <w:szCs w:val="24"/>
              </w:rPr>
            </w:pPr>
          </w:p>
        </w:tc>
        <w:tc>
          <w:tcPr>
            <w:tcW w:w="653" w:type="dxa"/>
            <w:vMerge/>
          </w:tcPr>
          <w:p w14:paraId="1FADBC53" w14:textId="77777777" w:rsidR="0057600B" w:rsidRPr="00A95D33" w:rsidRDefault="0057600B" w:rsidP="002E2EF1">
            <w:pPr>
              <w:autoSpaceDE w:val="0"/>
              <w:autoSpaceDN w:val="0"/>
              <w:adjustRightInd w:val="0"/>
              <w:rPr>
                <w:sz w:val="24"/>
                <w:szCs w:val="24"/>
              </w:rPr>
            </w:pPr>
          </w:p>
        </w:tc>
        <w:tc>
          <w:tcPr>
            <w:tcW w:w="1548" w:type="dxa"/>
            <w:vMerge/>
          </w:tcPr>
          <w:p w14:paraId="671E7386" w14:textId="77777777" w:rsidR="0057600B" w:rsidRPr="00A95D33" w:rsidRDefault="0057600B" w:rsidP="002E2EF1">
            <w:pPr>
              <w:autoSpaceDE w:val="0"/>
              <w:autoSpaceDN w:val="0"/>
              <w:adjustRightInd w:val="0"/>
              <w:jc w:val="both"/>
              <w:rPr>
                <w:sz w:val="24"/>
                <w:szCs w:val="24"/>
              </w:rPr>
            </w:pPr>
          </w:p>
        </w:tc>
      </w:tr>
    </w:tbl>
    <w:p w14:paraId="3DD47C5C" w14:textId="1B04CC9D" w:rsidR="001D100D" w:rsidRPr="001D100D" w:rsidRDefault="0057600B" w:rsidP="001D100D">
      <w:pPr>
        <w:spacing w:before="240"/>
        <w:ind w:firstLine="720"/>
        <w:jc w:val="both"/>
        <w:rPr>
          <w:rFonts w:ascii="Times New Roman" w:eastAsia="Calibri" w:hAnsi="Times New Roman" w:cs="Times New Roman"/>
          <w:sz w:val="24"/>
          <w:szCs w:val="24"/>
          <w:lang w:val="en-GB"/>
        </w:rPr>
      </w:pPr>
      <w:r w:rsidRPr="001D100D">
        <w:rPr>
          <w:rFonts w:ascii="Times New Roman" w:eastAsia="Calibri" w:hAnsi="Times New Roman" w:cs="Times New Roman"/>
          <w:sz w:val="24"/>
          <w:szCs w:val="24"/>
          <w:lang w:val="en-GB"/>
        </w:rPr>
        <w:t xml:space="preserve">Table </w:t>
      </w:r>
      <w:r w:rsidR="00EB1BEF" w:rsidRPr="001D100D">
        <w:rPr>
          <w:rFonts w:ascii="Times New Roman" w:eastAsia="Calibri" w:hAnsi="Times New Roman" w:cs="Times New Roman"/>
          <w:sz w:val="24"/>
          <w:szCs w:val="24"/>
          <w:lang w:val="en-GB"/>
        </w:rPr>
        <w:t>2</w:t>
      </w:r>
      <w:r w:rsidRPr="001D100D">
        <w:rPr>
          <w:rFonts w:ascii="Times New Roman" w:eastAsia="Calibri" w:hAnsi="Times New Roman" w:cs="Times New Roman"/>
          <w:sz w:val="24"/>
          <w:szCs w:val="24"/>
          <w:lang w:val="en-GB"/>
        </w:rPr>
        <w:t xml:space="preserve"> shows a correlation coefficient of determination which was carried out to examine the </w:t>
      </w:r>
      <w:r w:rsidR="00EB1BEF" w:rsidRPr="001D100D">
        <w:rPr>
          <w:rFonts w:ascii="Times New Roman" w:eastAsia="Calibri" w:hAnsi="Times New Roman" w:cs="Times New Roman"/>
          <w:sz w:val="24"/>
          <w:szCs w:val="24"/>
          <w:lang w:val="en-GB"/>
        </w:rPr>
        <w:t xml:space="preserve">extent to which </w:t>
      </w:r>
      <w:r w:rsidR="00EB1BEF" w:rsidRPr="001D100D">
        <w:rPr>
          <w:rFonts w:ascii="Times New Roman" w:hAnsi="Times New Roman" w:cs="Times New Roman"/>
          <w:color w:val="000000" w:themeColor="text1"/>
          <w:sz w:val="24"/>
          <w:szCs w:val="24"/>
          <w:lang w:val="en-GB"/>
        </w:rPr>
        <w:t>psychometrically measured marketing work skills predict entrepreneurial capabilities among technical college graduates in South-South Nigeria</w:t>
      </w:r>
      <w:r w:rsidRPr="001D100D">
        <w:rPr>
          <w:rFonts w:ascii="Times New Roman" w:eastAsia="Calibri" w:hAnsi="Times New Roman" w:cs="Times New Roman"/>
          <w:sz w:val="24"/>
          <w:szCs w:val="24"/>
          <w:lang w:val="en-GB"/>
        </w:rPr>
        <w:t xml:space="preserve">. The result shows </w:t>
      </w:r>
      <w:r w:rsidR="001D100D">
        <w:rPr>
          <w:rFonts w:ascii="Times New Roman" w:eastAsia="Calibri" w:hAnsi="Times New Roman" w:cs="Times New Roman"/>
          <w:sz w:val="24"/>
          <w:szCs w:val="24"/>
          <w:lang w:val="en-GB"/>
        </w:rPr>
        <w:t xml:space="preserve">that </w:t>
      </w:r>
      <w:r w:rsidR="001D100D" w:rsidRPr="001D100D">
        <w:rPr>
          <w:rFonts w:ascii="Times New Roman" w:eastAsia="Calibri" w:hAnsi="Times New Roman" w:cs="Times New Roman"/>
          <w:sz w:val="24"/>
          <w:szCs w:val="24"/>
          <w:lang w:val="en-GB"/>
        </w:rPr>
        <w:t>technical college graduates recorded a mean score of 2.99 with a standard deviation of 0.46 on marketing work skills, indicating a moderate level of marketing competence, while entrepreneurial capabilities had a mean of 2.93 and a standard deviation of 0.39, reflecting a moderate level of entrepreneurial development. The Pearson product–moment correlation coefficient between marketing work skills and entrepreneurial capabilities was r = 0.454, which signifies a moderate-to-strong positive predictive relationship between the two variables. This suggests that graduates who possess stronger marketing competencies</w:t>
      </w:r>
      <w:r w:rsidR="001D100D">
        <w:rPr>
          <w:rFonts w:ascii="Times New Roman" w:eastAsia="Calibri" w:hAnsi="Times New Roman" w:cs="Times New Roman"/>
          <w:sz w:val="24"/>
          <w:szCs w:val="24"/>
          <w:lang w:val="en-GB"/>
        </w:rPr>
        <w:t xml:space="preserve">, </w:t>
      </w:r>
      <w:r w:rsidR="001D100D" w:rsidRPr="001D100D">
        <w:rPr>
          <w:rFonts w:ascii="Times New Roman" w:eastAsia="Calibri" w:hAnsi="Times New Roman" w:cs="Times New Roman"/>
          <w:sz w:val="24"/>
          <w:szCs w:val="24"/>
          <w:lang w:val="en-GB"/>
        </w:rPr>
        <w:t>such as customer identification, promotion strategies, pricing decisions and market analysis</w:t>
      </w:r>
      <w:r w:rsidR="001D100D">
        <w:rPr>
          <w:rFonts w:ascii="Times New Roman" w:eastAsia="Calibri" w:hAnsi="Times New Roman" w:cs="Times New Roman"/>
          <w:sz w:val="24"/>
          <w:szCs w:val="24"/>
          <w:lang w:val="en-GB"/>
        </w:rPr>
        <w:t xml:space="preserve">, </w:t>
      </w:r>
      <w:r w:rsidR="001D100D" w:rsidRPr="001D100D">
        <w:rPr>
          <w:rFonts w:ascii="Times New Roman" w:eastAsia="Calibri" w:hAnsi="Times New Roman" w:cs="Times New Roman"/>
          <w:sz w:val="24"/>
          <w:szCs w:val="24"/>
          <w:lang w:val="en-GB"/>
        </w:rPr>
        <w:t>tend to demonstrate higher entrepreneurial capabilities.</w:t>
      </w:r>
      <w:r w:rsidR="001D100D">
        <w:rPr>
          <w:rFonts w:ascii="Times New Roman" w:eastAsia="Calibri" w:hAnsi="Times New Roman" w:cs="Times New Roman"/>
          <w:sz w:val="24"/>
          <w:szCs w:val="24"/>
          <w:lang w:val="en-GB"/>
        </w:rPr>
        <w:t xml:space="preserve"> </w:t>
      </w:r>
      <w:r w:rsidR="001D100D" w:rsidRPr="001D100D">
        <w:rPr>
          <w:rFonts w:ascii="Times New Roman" w:eastAsia="Calibri" w:hAnsi="Times New Roman" w:cs="Times New Roman"/>
          <w:sz w:val="24"/>
          <w:szCs w:val="24"/>
          <w:lang w:val="en-GB"/>
        </w:rPr>
        <w:t xml:space="preserve">The coefficient of determination (r² = </w:t>
      </w:r>
      <w:r w:rsidR="001D100D" w:rsidRPr="001D100D">
        <w:rPr>
          <w:rFonts w:ascii="Times New Roman" w:eastAsia="Calibri" w:hAnsi="Times New Roman" w:cs="Times New Roman"/>
          <w:sz w:val="24"/>
          <w:szCs w:val="24"/>
          <w:lang w:val="en-GB"/>
        </w:rPr>
        <w:lastRenderedPageBreak/>
        <w:t>0.206) indicates that marketing work skills explained approximately 20.6% of the variance in entrepreneurial capabilities among the graduates, representing a substantial predictive contribution when compared with networking skills. Using the benchmark provided for interpreting effect size, this magnitude was classified as a high positive relationship, underscoring the central role of marketing competence in shaping entrepreneurial outcomes among technical college graduates in South-South Nigeria.</w:t>
      </w:r>
    </w:p>
    <w:bookmarkEnd w:id="5"/>
    <w:p w14:paraId="21027AFB" w14:textId="1BCD382A" w:rsidR="0057600B" w:rsidRPr="000900C9" w:rsidRDefault="0057600B" w:rsidP="002E2EF1">
      <w:pPr>
        <w:spacing w:line="240" w:lineRule="auto"/>
        <w:jc w:val="both"/>
        <w:rPr>
          <w:rFonts w:ascii="Times New Roman" w:hAnsi="Times New Roman" w:cs="Times New Roman"/>
          <w:color w:val="000000" w:themeColor="text1"/>
          <w:sz w:val="24"/>
          <w:szCs w:val="24"/>
          <w:lang w:val="en-GB"/>
        </w:rPr>
      </w:pPr>
      <w:r w:rsidRPr="000900C9">
        <w:rPr>
          <w:rFonts w:ascii="Times New Roman" w:hAnsi="Times New Roman" w:cs="Times New Roman"/>
          <w:b/>
          <w:bCs/>
          <w:color w:val="000000" w:themeColor="text1"/>
          <w:sz w:val="24"/>
          <w:szCs w:val="24"/>
          <w:lang w:val="en-GB"/>
        </w:rPr>
        <w:t xml:space="preserve">Hypothesis </w:t>
      </w:r>
      <w:r w:rsidR="00281188">
        <w:rPr>
          <w:rFonts w:ascii="Times New Roman" w:hAnsi="Times New Roman" w:cs="Times New Roman"/>
          <w:b/>
          <w:bCs/>
          <w:color w:val="000000" w:themeColor="text1"/>
          <w:sz w:val="24"/>
          <w:szCs w:val="24"/>
          <w:lang w:val="en-GB"/>
        </w:rPr>
        <w:t>1</w:t>
      </w:r>
      <w:r w:rsidRPr="000900C9">
        <w:rPr>
          <w:rFonts w:ascii="Times New Roman" w:hAnsi="Times New Roman" w:cs="Times New Roman"/>
          <w:b/>
          <w:bCs/>
          <w:color w:val="000000" w:themeColor="text1"/>
          <w:sz w:val="24"/>
          <w:szCs w:val="24"/>
          <w:lang w:val="en-GB"/>
        </w:rPr>
        <w:t xml:space="preserve">: </w:t>
      </w:r>
      <w:r w:rsidR="00281188" w:rsidRPr="002E2EF1">
        <w:rPr>
          <w:rFonts w:ascii="Times New Roman" w:hAnsi="Times New Roman" w:cs="Times New Roman"/>
          <w:color w:val="000000" w:themeColor="text1"/>
          <w:sz w:val="24"/>
          <w:szCs w:val="24"/>
          <w:lang w:val="en-GB"/>
        </w:rPr>
        <w:t>Psychometrically assessed networking work skills do not significantly predict entrepreneurial capabilities among technical college graduates in South-South Nigeria</w:t>
      </w:r>
    </w:p>
    <w:p w14:paraId="7734B9F6" w14:textId="281938B5" w:rsidR="0057600B" w:rsidRPr="000900C9" w:rsidRDefault="0057600B" w:rsidP="002E2EF1">
      <w:pPr>
        <w:spacing w:after="0" w:line="240" w:lineRule="auto"/>
        <w:jc w:val="both"/>
        <w:rPr>
          <w:rFonts w:ascii="Times New Roman" w:hAnsi="Times New Roman" w:cs="Times New Roman"/>
          <w:color w:val="000000" w:themeColor="text1"/>
          <w:sz w:val="24"/>
          <w:szCs w:val="24"/>
          <w:lang w:val="en-GB"/>
        </w:rPr>
      </w:pPr>
      <w:r w:rsidRPr="000900C9">
        <w:rPr>
          <w:rFonts w:ascii="Times New Roman" w:hAnsi="Times New Roman" w:cs="Times New Roman"/>
          <w:b/>
          <w:bCs/>
          <w:color w:val="000000" w:themeColor="text1"/>
          <w:sz w:val="24"/>
          <w:szCs w:val="24"/>
          <w:lang w:val="en-GB"/>
        </w:rPr>
        <w:t xml:space="preserve">Table </w:t>
      </w:r>
      <w:r w:rsidR="00281188">
        <w:rPr>
          <w:rFonts w:ascii="Times New Roman" w:hAnsi="Times New Roman" w:cs="Times New Roman"/>
          <w:b/>
          <w:bCs/>
          <w:color w:val="000000" w:themeColor="text1"/>
          <w:sz w:val="24"/>
          <w:szCs w:val="24"/>
          <w:lang w:val="en-GB"/>
        </w:rPr>
        <w:t>3</w:t>
      </w:r>
      <w:r w:rsidRPr="000900C9">
        <w:rPr>
          <w:rFonts w:ascii="Times New Roman" w:hAnsi="Times New Roman" w:cs="Times New Roman"/>
          <w:b/>
          <w:bCs/>
          <w:color w:val="000000" w:themeColor="text1"/>
          <w:sz w:val="24"/>
          <w:szCs w:val="24"/>
          <w:lang w:val="en-GB"/>
        </w:rPr>
        <w:t>:</w:t>
      </w:r>
      <w:r w:rsidRPr="000900C9">
        <w:rPr>
          <w:rFonts w:ascii="Times New Roman" w:hAnsi="Times New Roman" w:cs="Times New Roman"/>
          <w:color w:val="000000" w:themeColor="text1"/>
          <w:sz w:val="24"/>
          <w:szCs w:val="24"/>
          <w:lang w:val="en-GB"/>
        </w:rPr>
        <w:t xml:space="preserve"> Regression analysis of </w:t>
      </w:r>
      <w:r>
        <w:rPr>
          <w:rFonts w:ascii="Times New Roman" w:hAnsi="Times New Roman" w:cs="Times New Roman"/>
          <w:color w:val="000000" w:themeColor="text1"/>
          <w:sz w:val="24"/>
          <w:szCs w:val="24"/>
          <w:lang w:val="en-GB"/>
        </w:rPr>
        <w:t>the relationship between</w:t>
      </w:r>
      <w:r w:rsidRPr="000900C9">
        <w:rPr>
          <w:rFonts w:ascii="Times New Roman" w:hAnsi="Times New Roman" w:cs="Times New Roman"/>
          <w:color w:val="000000" w:themeColor="text1"/>
          <w:sz w:val="24"/>
          <w:szCs w:val="24"/>
          <w:lang w:val="en-GB"/>
        </w:rPr>
        <w:t xml:space="preserve"> </w:t>
      </w:r>
      <w:r w:rsidR="00281188" w:rsidRPr="00281188">
        <w:rPr>
          <w:rFonts w:ascii="Times New Roman" w:hAnsi="Times New Roman" w:cs="Times New Roman"/>
          <w:color w:val="000000" w:themeColor="text1"/>
          <w:sz w:val="24"/>
          <w:szCs w:val="24"/>
          <w:lang w:val="en-GB"/>
        </w:rPr>
        <w:t xml:space="preserve">psychometrically assessed networking work skills </w:t>
      </w:r>
      <w:r w:rsidR="00281188">
        <w:rPr>
          <w:rFonts w:ascii="Times New Roman" w:hAnsi="Times New Roman" w:cs="Times New Roman"/>
          <w:color w:val="000000" w:themeColor="text1"/>
          <w:sz w:val="24"/>
          <w:szCs w:val="24"/>
          <w:lang w:val="en-GB"/>
        </w:rPr>
        <w:t xml:space="preserve">and </w:t>
      </w:r>
      <w:r w:rsidR="00281188" w:rsidRPr="00281188">
        <w:rPr>
          <w:rFonts w:ascii="Times New Roman" w:hAnsi="Times New Roman" w:cs="Times New Roman"/>
          <w:color w:val="000000" w:themeColor="text1"/>
          <w:sz w:val="24"/>
          <w:szCs w:val="24"/>
          <w:lang w:val="en-GB"/>
        </w:rPr>
        <w:t>entrepreneurial capabilities among technical college graduates in South-South Nigeria</w:t>
      </w:r>
    </w:p>
    <w:tbl>
      <w:tblPr>
        <w:tblStyle w:val="TableGrid"/>
        <w:tblW w:w="8940" w:type="dxa"/>
        <w:tblInd w:w="-210"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40"/>
        <w:gridCol w:w="990"/>
        <w:gridCol w:w="900"/>
        <w:gridCol w:w="1620"/>
        <w:gridCol w:w="990"/>
        <w:gridCol w:w="720"/>
        <w:gridCol w:w="1080"/>
      </w:tblGrid>
      <w:tr w:rsidR="0057600B" w:rsidRPr="000900C9" w14:paraId="671493FD" w14:textId="77777777" w:rsidTr="000C7805">
        <w:tc>
          <w:tcPr>
            <w:tcW w:w="2640" w:type="dxa"/>
            <w:tcBorders>
              <w:bottom w:val="single" w:sz="4" w:space="0" w:color="auto"/>
            </w:tcBorders>
          </w:tcPr>
          <w:p w14:paraId="3CCEF6D9"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Model</w:t>
            </w:r>
          </w:p>
        </w:tc>
        <w:tc>
          <w:tcPr>
            <w:tcW w:w="990" w:type="dxa"/>
            <w:tcBorders>
              <w:bottom w:val="single" w:sz="4" w:space="0" w:color="auto"/>
            </w:tcBorders>
          </w:tcPr>
          <w:p w14:paraId="6AE0ACA2"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Sum of Square</w:t>
            </w:r>
          </w:p>
        </w:tc>
        <w:tc>
          <w:tcPr>
            <w:tcW w:w="900" w:type="dxa"/>
            <w:tcBorders>
              <w:bottom w:val="single" w:sz="4" w:space="0" w:color="auto"/>
            </w:tcBorders>
          </w:tcPr>
          <w:p w14:paraId="484BBFD5"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sidRPr="000900C9">
              <w:rPr>
                <w:rFonts w:ascii="Times New Roman" w:hAnsi="Times New Roman" w:cs="Times New Roman"/>
                <w:b/>
                <w:i/>
                <w:iCs/>
                <w:color w:val="000000" w:themeColor="text1"/>
                <w:sz w:val="24"/>
                <w:szCs w:val="24"/>
                <w:lang w:val="en-GB"/>
              </w:rPr>
              <w:t>df</w:t>
            </w:r>
          </w:p>
        </w:tc>
        <w:tc>
          <w:tcPr>
            <w:tcW w:w="1620" w:type="dxa"/>
            <w:tcBorders>
              <w:bottom w:val="single" w:sz="4" w:space="0" w:color="auto"/>
            </w:tcBorders>
          </w:tcPr>
          <w:p w14:paraId="1D0B2752"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Mean Square</w:t>
            </w:r>
          </w:p>
        </w:tc>
        <w:tc>
          <w:tcPr>
            <w:tcW w:w="990" w:type="dxa"/>
            <w:tcBorders>
              <w:bottom w:val="single" w:sz="4" w:space="0" w:color="auto"/>
            </w:tcBorders>
          </w:tcPr>
          <w:p w14:paraId="4FF03F91" w14:textId="77777777" w:rsidR="0057600B" w:rsidRPr="000900C9" w:rsidRDefault="0057600B" w:rsidP="002E2EF1">
            <w:pPr>
              <w:autoSpaceDE w:val="0"/>
              <w:autoSpaceDN w:val="0"/>
              <w:adjustRightInd w:val="0"/>
              <w:ind w:right="-26" w:firstLine="15"/>
              <w:rPr>
                <w:rFonts w:ascii="Times New Roman" w:hAnsi="Times New Roman" w:cs="Times New Roman"/>
                <w:b/>
                <w:i/>
                <w:iCs/>
                <w:color w:val="000000" w:themeColor="text1"/>
                <w:sz w:val="24"/>
                <w:szCs w:val="24"/>
                <w:lang w:val="en-GB"/>
              </w:rPr>
            </w:pPr>
            <w:r w:rsidRPr="000900C9">
              <w:rPr>
                <w:rFonts w:ascii="Times New Roman" w:hAnsi="Times New Roman" w:cs="Times New Roman"/>
                <w:b/>
                <w:color w:val="000000" w:themeColor="text1"/>
                <w:sz w:val="24"/>
                <w:szCs w:val="24"/>
                <w:lang w:val="en-GB"/>
              </w:rPr>
              <w:t>F-ratio</w:t>
            </w:r>
          </w:p>
        </w:tc>
        <w:tc>
          <w:tcPr>
            <w:tcW w:w="720" w:type="dxa"/>
            <w:tcBorders>
              <w:bottom w:val="single" w:sz="4" w:space="0" w:color="auto"/>
            </w:tcBorders>
          </w:tcPr>
          <w:p w14:paraId="4EC38227"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Sig</w:t>
            </w:r>
          </w:p>
        </w:tc>
        <w:tc>
          <w:tcPr>
            <w:tcW w:w="1080" w:type="dxa"/>
            <w:tcBorders>
              <w:bottom w:val="single" w:sz="4" w:space="0" w:color="auto"/>
            </w:tcBorders>
          </w:tcPr>
          <w:p w14:paraId="3D650243"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Pr>
                <w:rFonts w:ascii="Times New Roman" w:hAnsi="Times New Roman" w:cs="Times New Roman"/>
                <w:b/>
                <w:color w:val="000000" w:themeColor="text1"/>
                <w:sz w:val="24"/>
                <w:szCs w:val="24"/>
                <w:lang w:val="en-GB"/>
              </w:rPr>
              <w:t>Remark</w:t>
            </w:r>
          </w:p>
        </w:tc>
      </w:tr>
      <w:tr w:rsidR="0057600B" w:rsidRPr="000900C9" w14:paraId="30468CDF" w14:textId="77777777" w:rsidTr="000C7805">
        <w:tc>
          <w:tcPr>
            <w:tcW w:w="2640" w:type="dxa"/>
            <w:tcBorders>
              <w:top w:val="single" w:sz="4" w:space="0" w:color="auto"/>
            </w:tcBorders>
          </w:tcPr>
          <w:p w14:paraId="1B7E2DF9" w14:textId="77777777" w:rsidR="0057600B" w:rsidRPr="000900C9" w:rsidRDefault="0057600B" w:rsidP="002E2EF1">
            <w:pPr>
              <w:autoSpaceDE w:val="0"/>
              <w:autoSpaceDN w:val="0"/>
              <w:adjustRightInd w:val="0"/>
              <w:ind w:right="-26" w:firstLine="15"/>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lang w:val="en-GB"/>
              </w:rPr>
              <w:t>Regression</w:t>
            </w:r>
          </w:p>
        </w:tc>
        <w:tc>
          <w:tcPr>
            <w:tcW w:w="990" w:type="dxa"/>
            <w:tcBorders>
              <w:top w:val="single" w:sz="4" w:space="0" w:color="auto"/>
            </w:tcBorders>
          </w:tcPr>
          <w:p w14:paraId="52B673DC"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1.435</w:t>
            </w:r>
          </w:p>
        </w:tc>
        <w:tc>
          <w:tcPr>
            <w:tcW w:w="900" w:type="dxa"/>
            <w:tcBorders>
              <w:top w:val="single" w:sz="4" w:space="0" w:color="auto"/>
            </w:tcBorders>
          </w:tcPr>
          <w:p w14:paraId="3C87A6EC"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1</w:t>
            </w:r>
          </w:p>
        </w:tc>
        <w:tc>
          <w:tcPr>
            <w:tcW w:w="1620" w:type="dxa"/>
            <w:tcBorders>
              <w:top w:val="single" w:sz="4" w:space="0" w:color="auto"/>
            </w:tcBorders>
          </w:tcPr>
          <w:p w14:paraId="3B1B8A12"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1.435</w:t>
            </w:r>
          </w:p>
        </w:tc>
        <w:tc>
          <w:tcPr>
            <w:tcW w:w="990" w:type="dxa"/>
            <w:vMerge w:val="restart"/>
            <w:tcBorders>
              <w:top w:val="single" w:sz="4" w:space="0" w:color="auto"/>
            </w:tcBorders>
          </w:tcPr>
          <w:p w14:paraId="2A8CA251"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9.836</w:t>
            </w:r>
          </w:p>
          <w:p w14:paraId="703BC5BB"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p>
        </w:tc>
        <w:tc>
          <w:tcPr>
            <w:tcW w:w="720" w:type="dxa"/>
            <w:vMerge w:val="restart"/>
            <w:tcBorders>
              <w:top w:val="single" w:sz="4" w:space="0" w:color="auto"/>
            </w:tcBorders>
          </w:tcPr>
          <w:p w14:paraId="401D7BA3"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.002</w:t>
            </w:r>
            <w:r w:rsidRPr="000900C9">
              <w:rPr>
                <w:rFonts w:ascii="Times New Roman" w:hAnsi="Times New Roman" w:cs="Times New Roman"/>
                <w:color w:val="000000" w:themeColor="text1"/>
                <w:sz w:val="24"/>
                <w:szCs w:val="24"/>
                <w:vertAlign w:val="superscript"/>
              </w:rPr>
              <w:t>b</w:t>
            </w:r>
          </w:p>
          <w:p w14:paraId="461CFAD9"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p>
        </w:tc>
        <w:tc>
          <w:tcPr>
            <w:tcW w:w="1080" w:type="dxa"/>
            <w:vMerge w:val="restart"/>
            <w:tcBorders>
              <w:top w:val="single" w:sz="4" w:space="0" w:color="auto"/>
            </w:tcBorders>
          </w:tcPr>
          <w:p w14:paraId="60D0407B"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Rejected</w:t>
            </w:r>
          </w:p>
        </w:tc>
      </w:tr>
      <w:tr w:rsidR="0057600B" w:rsidRPr="000900C9" w14:paraId="0686112E" w14:textId="77777777" w:rsidTr="000C7805">
        <w:tc>
          <w:tcPr>
            <w:tcW w:w="2640" w:type="dxa"/>
          </w:tcPr>
          <w:p w14:paraId="1D9706DA" w14:textId="77777777" w:rsidR="0057600B" w:rsidRPr="000900C9" w:rsidRDefault="0057600B" w:rsidP="002E2EF1">
            <w:pPr>
              <w:autoSpaceDE w:val="0"/>
              <w:autoSpaceDN w:val="0"/>
              <w:adjustRightInd w:val="0"/>
              <w:ind w:right="-26" w:firstLine="15"/>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lang w:val="en-GB"/>
              </w:rPr>
              <w:t>Residual</w:t>
            </w:r>
          </w:p>
        </w:tc>
        <w:tc>
          <w:tcPr>
            <w:tcW w:w="990" w:type="dxa"/>
          </w:tcPr>
          <w:p w14:paraId="45EEA9BE"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55.748</w:t>
            </w:r>
          </w:p>
        </w:tc>
        <w:tc>
          <w:tcPr>
            <w:tcW w:w="900" w:type="dxa"/>
          </w:tcPr>
          <w:p w14:paraId="6FF2C1FA"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68</w:t>
            </w:r>
          </w:p>
        </w:tc>
        <w:tc>
          <w:tcPr>
            <w:tcW w:w="1620" w:type="dxa"/>
          </w:tcPr>
          <w:p w14:paraId="4F08797F"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.146</w:t>
            </w:r>
          </w:p>
        </w:tc>
        <w:tc>
          <w:tcPr>
            <w:tcW w:w="990" w:type="dxa"/>
            <w:vMerge/>
            <w:vAlign w:val="center"/>
          </w:tcPr>
          <w:p w14:paraId="1329E9B6"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p>
        </w:tc>
        <w:tc>
          <w:tcPr>
            <w:tcW w:w="720" w:type="dxa"/>
            <w:vMerge/>
            <w:vAlign w:val="center"/>
          </w:tcPr>
          <w:p w14:paraId="49F7A629"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p>
        </w:tc>
        <w:tc>
          <w:tcPr>
            <w:tcW w:w="1080" w:type="dxa"/>
            <w:vMerge/>
          </w:tcPr>
          <w:p w14:paraId="3CAE51D4"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p>
        </w:tc>
      </w:tr>
      <w:tr w:rsidR="0057600B" w:rsidRPr="000900C9" w14:paraId="083FBCCE" w14:textId="77777777" w:rsidTr="000C7805">
        <w:tc>
          <w:tcPr>
            <w:tcW w:w="2640" w:type="dxa"/>
          </w:tcPr>
          <w:p w14:paraId="604DB90C" w14:textId="77777777" w:rsidR="0057600B" w:rsidRPr="000900C9" w:rsidRDefault="0057600B" w:rsidP="002E2EF1">
            <w:pPr>
              <w:autoSpaceDE w:val="0"/>
              <w:autoSpaceDN w:val="0"/>
              <w:adjustRightInd w:val="0"/>
              <w:ind w:right="-26" w:firstLine="15"/>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lang w:val="en-GB"/>
              </w:rPr>
              <w:t>Total</w:t>
            </w:r>
          </w:p>
        </w:tc>
        <w:tc>
          <w:tcPr>
            <w:tcW w:w="990" w:type="dxa"/>
          </w:tcPr>
          <w:p w14:paraId="20C0E910"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57.183</w:t>
            </w:r>
          </w:p>
        </w:tc>
        <w:tc>
          <w:tcPr>
            <w:tcW w:w="900" w:type="dxa"/>
          </w:tcPr>
          <w:p w14:paraId="23B9CD47"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rPr>
              <w:t>369</w:t>
            </w:r>
          </w:p>
        </w:tc>
        <w:tc>
          <w:tcPr>
            <w:tcW w:w="1620" w:type="dxa"/>
            <w:vAlign w:val="center"/>
          </w:tcPr>
          <w:p w14:paraId="2A04D4B1"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p>
        </w:tc>
        <w:tc>
          <w:tcPr>
            <w:tcW w:w="990" w:type="dxa"/>
            <w:vMerge/>
            <w:vAlign w:val="center"/>
          </w:tcPr>
          <w:p w14:paraId="1660511C"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p>
        </w:tc>
        <w:tc>
          <w:tcPr>
            <w:tcW w:w="720" w:type="dxa"/>
            <w:vMerge/>
            <w:vAlign w:val="center"/>
          </w:tcPr>
          <w:p w14:paraId="08146B9A"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p>
        </w:tc>
        <w:tc>
          <w:tcPr>
            <w:tcW w:w="1080" w:type="dxa"/>
            <w:vMerge/>
          </w:tcPr>
          <w:p w14:paraId="1270B0EA"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p>
        </w:tc>
      </w:tr>
      <w:tr w:rsidR="0057600B" w:rsidRPr="000900C9" w14:paraId="44B76887" w14:textId="77777777" w:rsidTr="000C7805">
        <w:tc>
          <w:tcPr>
            <w:tcW w:w="7860" w:type="dxa"/>
            <w:gridSpan w:val="6"/>
          </w:tcPr>
          <w:p w14:paraId="103ADC5E" w14:textId="77777777" w:rsidR="0057600B" w:rsidRPr="000900C9" w:rsidRDefault="0057600B" w:rsidP="002E2EF1">
            <w:pPr>
              <w:autoSpaceDE w:val="0"/>
              <w:autoSpaceDN w:val="0"/>
              <w:adjustRightInd w:val="0"/>
              <w:ind w:right="-26" w:firstLine="15"/>
              <w:jc w:val="center"/>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Variables in Equation</w:t>
            </w:r>
          </w:p>
        </w:tc>
        <w:tc>
          <w:tcPr>
            <w:tcW w:w="1080" w:type="dxa"/>
          </w:tcPr>
          <w:p w14:paraId="3D24B819" w14:textId="77777777" w:rsidR="0057600B" w:rsidRPr="000900C9" w:rsidRDefault="0057600B" w:rsidP="002E2EF1">
            <w:pPr>
              <w:autoSpaceDE w:val="0"/>
              <w:autoSpaceDN w:val="0"/>
              <w:adjustRightInd w:val="0"/>
              <w:ind w:right="-26" w:firstLine="15"/>
              <w:jc w:val="center"/>
              <w:rPr>
                <w:rFonts w:ascii="Times New Roman" w:hAnsi="Times New Roman" w:cs="Times New Roman"/>
                <w:b/>
                <w:color w:val="000000" w:themeColor="text1"/>
                <w:sz w:val="24"/>
                <w:szCs w:val="24"/>
                <w:lang w:val="en-GB"/>
              </w:rPr>
            </w:pPr>
          </w:p>
        </w:tc>
      </w:tr>
      <w:tr w:rsidR="0057600B" w:rsidRPr="000900C9" w14:paraId="03F99D62" w14:textId="77777777" w:rsidTr="000C7805">
        <w:tc>
          <w:tcPr>
            <w:tcW w:w="2640" w:type="dxa"/>
            <w:vMerge w:val="restart"/>
          </w:tcPr>
          <w:p w14:paraId="4B31EDE4"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Model</w:t>
            </w:r>
          </w:p>
        </w:tc>
        <w:tc>
          <w:tcPr>
            <w:tcW w:w="1890" w:type="dxa"/>
            <w:gridSpan w:val="2"/>
          </w:tcPr>
          <w:p w14:paraId="55801E6A"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 xml:space="preserve">Unstandardized Coefficient </w:t>
            </w:r>
          </w:p>
        </w:tc>
        <w:tc>
          <w:tcPr>
            <w:tcW w:w="1620" w:type="dxa"/>
          </w:tcPr>
          <w:p w14:paraId="2F1BB980" w14:textId="77777777" w:rsidR="0057600B" w:rsidRPr="000900C9" w:rsidRDefault="0057600B" w:rsidP="002E2EF1">
            <w:pPr>
              <w:autoSpaceDE w:val="0"/>
              <w:autoSpaceDN w:val="0"/>
              <w:adjustRightInd w:val="0"/>
              <w:ind w:right="-105" w:firstLine="15"/>
              <w:jc w:val="center"/>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Standardised Coefficient</w:t>
            </w:r>
          </w:p>
        </w:tc>
        <w:tc>
          <w:tcPr>
            <w:tcW w:w="990" w:type="dxa"/>
          </w:tcPr>
          <w:p w14:paraId="55A83A0B" w14:textId="77777777" w:rsidR="0057600B" w:rsidRPr="000900C9" w:rsidRDefault="0057600B" w:rsidP="002E2EF1">
            <w:pPr>
              <w:autoSpaceDE w:val="0"/>
              <w:autoSpaceDN w:val="0"/>
              <w:adjustRightInd w:val="0"/>
              <w:ind w:right="-26" w:firstLine="15"/>
              <w:rPr>
                <w:rFonts w:ascii="Times New Roman" w:hAnsi="Times New Roman" w:cs="Times New Roman"/>
                <w:b/>
                <w:i/>
                <w:iCs/>
                <w:color w:val="000000" w:themeColor="text1"/>
                <w:sz w:val="24"/>
                <w:szCs w:val="24"/>
                <w:lang w:val="en-GB"/>
              </w:rPr>
            </w:pPr>
            <w:r w:rsidRPr="000900C9">
              <w:rPr>
                <w:rFonts w:ascii="Times New Roman" w:hAnsi="Times New Roman" w:cs="Times New Roman"/>
                <w:b/>
                <w:i/>
                <w:iCs/>
                <w:color w:val="000000" w:themeColor="text1"/>
                <w:sz w:val="24"/>
                <w:szCs w:val="24"/>
                <w:lang w:val="en-GB"/>
              </w:rPr>
              <w:t>t</w:t>
            </w:r>
          </w:p>
        </w:tc>
        <w:tc>
          <w:tcPr>
            <w:tcW w:w="720" w:type="dxa"/>
          </w:tcPr>
          <w:p w14:paraId="31C789F8"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Sig</w:t>
            </w:r>
          </w:p>
        </w:tc>
        <w:tc>
          <w:tcPr>
            <w:tcW w:w="1080" w:type="dxa"/>
          </w:tcPr>
          <w:p w14:paraId="4F04BDFE"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p>
        </w:tc>
      </w:tr>
      <w:tr w:rsidR="0057600B" w:rsidRPr="000900C9" w14:paraId="223605BB" w14:textId="77777777" w:rsidTr="000C7805">
        <w:tc>
          <w:tcPr>
            <w:tcW w:w="2640" w:type="dxa"/>
            <w:vMerge/>
          </w:tcPr>
          <w:p w14:paraId="1A175F7E"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p>
        </w:tc>
        <w:tc>
          <w:tcPr>
            <w:tcW w:w="990" w:type="dxa"/>
          </w:tcPr>
          <w:p w14:paraId="0DB722AB" w14:textId="77777777" w:rsidR="0057600B" w:rsidRPr="000900C9" w:rsidRDefault="0057600B" w:rsidP="002E2EF1">
            <w:pPr>
              <w:autoSpaceDE w:val="0"/>
              <w:autoSpaceDN w:val="0"/>
              <w:adjustRightInd w:val="0"/>
              <w:ind w:right="-26" w:firstLine="15"/>
              <w:rPr>
                <w:rFonts w:ascii="Times New Roman" w:hAnsi="Times New Roman" w:cs="Times New Roman"/>
                <w:b/>
                <w:i/>
                <w:iCs/>
                <w:color w:val="000000" w:themeColor="text1"/>
                <w:sz w:val="24"/>
                <w:szCs w:val="24"/>
                <w:lang w:val="en-GB"/>
              </w:rPr>
            </w:pPr>
            <w:r w:rsidRPr="000900C9">
              <w:rPr>
                <w:rFonts w:ascii="Times New Roman" w:hAnsi="Times New Roman" w:cs="Times New Roman"/>
                <w:b/>
                <w:i/>
                <w:iCs/>
                <w:color w:val="000000" w:themeColor="text1"/>
                <w:sz w:val="24"/>
                <w:szCs w:val="24"/>
                <w:lang w:val="en-GB"/>
              </w:rPr>
              <w:t>B</w:t>
            </w:r>
          </w:p>
        </w:tc>
        <w:tc>
          <w:tcPr>
            <w:tcW w:w="900" w:type="dxa"/>
          </w:tcPr>
          <w:p w14:paraId="45B9AEF2" w14:textId="77777777" w:rsidR="0057600B" w:rsidRPr="000900C9" w:rsidRDefault="0057600B" w:rsidP="002E2EF1">
            <w:pPr>
              <w:autoSpaceDE w:val="0"/>
              <w:autoSpaceDN w:val="0"/>
              <w:adjustRightInd w:val="0"/>
              <w:ind w:right="-108" w:firstLine="15"/>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Std. Error</w:t>
            </w:r>
          </w:p>
        </w:tc>
        <w:tc>
          <w:tcPr>
            <w:tcW w:w="1620" w:type="dxa"/>
          </w:tcPr>
          <w:p w14:paraId="7F7955EC"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Beta</w:t>
            </w:r>
          </w:p>
        </w:tc>
        <w:tc>
          <w:tcPr>
            <w:tcW w:w="990" w:type="dxa"/>
          </w:tcPr>
          <w:p w14:paraId="6CE24108"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p>
        </w:tc>
        <w:tc>
          <w:tcPr>
            <w:tcW w:w="720" w:type="dxa"/>
          </w:tcPr>
          <w:p w14:paraId="3EE5CB50"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p>
        </w:tc>
        <w:tc>
          <w:tcPr>
            <w:tcW w:w="1080" w:type="dxa"/>
          </w:tcPr>
          <w:p w14:paraId="10B59C33"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p>
        </w:tc>
      </w:tr>
      <w:tr w:rsidR="0057600B" w:rsidRPr="000900C9" w14:paraId="1C43718E" w14:textId="77777777" w:rsidTr="000C7805">
        <w:tc>
          <w:tcPr>
            <w:tcW w:w="2640" w:type="dxa"/>
          </w:tcPr>
          <w:p w14:paraId="0D868910" w14:textId="77777777" w:rsidR="0057600B" w:rsidRPr="000900C9" w:rsidRDefault="0057600B" w:rsidP="002E2EF1">
            <w:pPr>
              <w:autoSpaceDE w:val="0"/>
              <w:autoSpaceDN w:val="0"/>
              <w:adjustRightInd w:val="0"/>
              <w:ind w:right="-26" w:firstLine="15"/>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(Constant)</w:t>
            </w:r>
          </w:p>
        </w:tc>
        <w:tc>
          <w:tcPr>
            <w:tcW w:w="990" w:type="dxa"/>
          </w:tcPr>
          <w:p w14:paraId="7D44F224" w14:textId="77777777" w:rsidR="0057600B" w:rsidRPr="000900C9" w:rsidRDefault="0057600B" w:rsidP="002E2EF1">
            <w:pPr>
              <w:autoSpaceDE w:val="0"/>
              <w:autoSpaceDN w:val="0"/>
              <w:adjustRightInd w:val="0"/>
              <w:ind w:firstLine="15"/>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2.585</w:t>
            </w:r>
          </w:p>
        </w:tc>
        <w:tc>
          <w:tcPr>
            <w:tcW w:w="900" w:type="dxa"/>
          </w:tcPr>
          <w:p w14:paraId="590A4C48" w14:textId="77777777" w:rsidR="0057600B" w:rsidRPr="000900C9" w:rsidRDefault="0057600B" w:rsidP="002E2EF1">
            <w:pPr>
              <w:autoSpaceDE w:val="0"/>
              <w:autoSpaceDN w:val="0"/>
              <w:adjustRightInd w:val="0"/>
              <w:ind w:firstLine="15"/>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.112</w:t>
            </w:r>
          </w:p>
        </w:tc>
        <w:tc>
          <w:tcPr>
            <w:tcW w:w="1620" w:type="dxa"/>
            <w:vAlign w:val="center"/>
          </w:tcPr>
          <w:p w14:paraId="7B1D5413" w14:textId="77777777" w:rsidR="0057600B" w:rsidRPr="000900C9" w:rsidRDefault="0057600B" w:rsidP="002E2EF1">
            <w:pPr>
              <w:autoSpaceDE w:val="0"/>
              <w:autoSpaceDN w:val="0"/>
              <w:adjustRightInd w:val="0"/>
              <w:ind w:firstLine="15"/>
              <w:rPr>
                <w:rFonts w:ascii="Times New Roman" w:hAnsi="Times New Roman" w:cs="Times New Roman"/>
                <w:color w:val="000000" w:themeColor="text1"/>
                <w:sz w:val="24"/>
                <w:szCs w:val="24"/>
                <w:lang w:val="en-GB"/>
              </w:rPr>
            </w:pPr>
          </w:p>
        </w:tc>
        <w:tc>
          <w:tcPr>
            <w:tcW w:w="990" w:type="dxa"/>
          </w:tcPr>
          <w:p w14:paraId="2F2F48A7" w14:textId="77777777" w:rsidR="0057600B" w:rsidRPr="000900C9" w:rsidRDefault="0057600B" w:rsidP="002E2EF1">
            <w:pPr>
              <w:autoSpaceDE w:val="0"/>
              <w:autoSpaceDN w:val="0"/>
              <w:adjustRightInd w:val="0"/>
              <w:ind w:firstLine="15"/>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23.075</w:t>
            </w:r>
          </w:p>
        </w:tc>
        <w:tc>
          <w:tcPr>
            <w:tcW w:w="720" w:type="dxa"/>
          </w:tcPr>
          <w:p w14:paraId="4402E9F0" w14:textId="77777777" w:rsidR="0057600B" w:rsidRPr="000900C9" w:rsidRDefault="0057600B" w:rsidP="002E2EF1">
            <w:pPr>
              <w:autoSpaceDE w:val="0"/>
              <w:autoSpaceDN w:val="0"/>
              <w:adjustRightInd w:val="0"/>
              <w:ind w:firstLine="15"/>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.000</w:t>
            </w:r>
          </w:p>
        </w:tc>
        <w:tc>
          <w:tcPr>
            <w:tcW w:w="1080" w:type="dxa"/>
          </w:tcPr>
          <w:p w14:paraId="3ED569AA" w14:textId="77777777" w:rsidR="0057600B" w:rsidRPr="000900C9" w:rsidRDefault="0057600B" w:rsidP="002E2EF1">
            <w:pPr>
              <w:autoSpaceDE w:val="0"/>
              <w:autoSpaceDN w:val="0"/>
              <w:adjustRightInd w:val="0"/>
              <w:ind w:firstLine="15"/>
              <w:rPr>
                <w:rFonts w:ascii="Times New Roman" w:hAnsi="Times New Roman" w:cs="Times New Roman"/>
                <w:color w:val="000000" w:themeColor="text1"/>
                <w:sz w:val="24"/>
                <w:szCs w:val="24"/>
              </w:rPr>
            </w:pPr>
          </w:p>
        </w:tc>
      </w:tr>
      <w:tr w:rsidR="0057600B" w:rsidRPr="000900C9" w14:paraId="279BA3DB" w14:textId="77777777" w:rsidTr="000C7805">
        <w:tc>
          <w:tcPr>
            <w:tcW w:w="2640" w:type="dxa"/>
          </w:tcPr>
          <w:p w14:paraId="62682369" w14:textId="77777777" w:rsidR="0057600B" w:rsidRPr="000900C9" w:rsidRDefault="0057600B" w:rsidP="002E2EF1">
            <w:pPr>
              <w:ind w:right="-105" w:firstLine="15"/>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Networking Work Skills</w:t>
            </w:r>
          </w:p>
        </w:tc>
        <w:tc>
          <w:tcPr>
            <w:tcW w:w="990" w:type="dxa"/>
          </w:tcPr>
          <w:p w14:paraId="50235048" w14:textId="77777777" w:rsidR="0057600B" w:rsidRPr="000900C9" w:rsidRDefault="0057600B" w:rsidP="002E2EF1">
            <w:pPr>
              <w:autoSpaceDE w:val="0"/>
              <w:autoSpaceDN w:val="0"/>
              <w:adjustRightInd w:val="0"/>
              <w:ind w:firstLine="15"/>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.114</w:t>
            </w:r>
          </w:p>
        </w:tc>
        <w:tc>
          <w:tcPr>
            <w:tcW w:w="900" w:type="dxa"/>
          </w:tcPr>
          <w:p w14:paraId="75CBAB87" w14:textId="77777777" w:rsidR="0057600B" w:rsidRPr="000900C9" w:rsidRDefault="0057600B" w:rsidP="002E2EF1">
            <w:pPr>
              <w:autoSpaceDE w:val="0"/>
              <w:autoSpaceDN w:val="0"/>
              <w:adjustRightInd w:val="0"/>
              <w:ind w:firstLine="15"/>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.036</w:t>
            </w:r>
          </w:p>
        </w:tc>
        <w:tc>
          <w:tcPr>
            <w:tcW w:w="1620" w:type="dxa"/>
          </w:tcPr>
          <w:p w14:paraId="21803DED" w14:textId="77777777" w:rsidR="0057600B" w:rsidRPr="000900C9" w:rsidRDefault="0057600B" w:rsidP="002E2EF1">
            <w:pPr>
              <w:autoSpaceDE w:val="0"/>
              <w:autoSpaceDN w:val="0"/>
              <w:adjustRightInd w:val="0"/>
              <w:ind w:firstLine="15"/>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.158</w:t>
            </w:r>
          </w:p>
        </w:tc>
        <w:tc>
          <w:tcPr>
            <w:tcW w:w="990" w:type="dxa"/>
          </w:tcPr>
          <w:p w14:paraId="4FD46585" w14:textId="77777777" w:rsidR="0057600B" w:rsidRPr="000900C9" w:rsidRDefault="0057600B" w:rsidP="002E2EF1">
            <w:pPr>
              <w:autoSpaceDE w:val="0"/>
              <w:autoSpaceDN w:val="0"/>
              <w:adjustRightInd w:val="0"/>
              <w:ind w:firstLine="15"/>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3.136</w:t>
            </w:r>
          </w:p>
        </w:tc>
        <w:tc>
          <w:tcPr>
            <w:tcW w:w="720" w:type="dxa"/>
          </w:tcPr>
          <w:p w14:paraId="2247708A" w14:textId="77777777" w:rsidR="0057600B" w:rsidRPr="000900C9" w:rsidRDefault="0057600B" w:rsidP="002E2EF1">
            <w:pPr>
              <w:autoSpaceDE w:val="0"/>
              <w:autoSpaceDN w:val="0"/>
              <w:adjustRightInd w:val="0"/>
              <w:ind w:firstLine="15"/>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.002</w:t>
            </w:r>
          </w:p>
        </w:tc>
        <w:tc>
          <w:tcPr>
            <w:tcW w:w="1080" w:type="dxa"/>
          </w:tcPr>
          <w:p w14:paraId="29B53414" w14:textId="77777777" w:rsidR="0057600B" w:rsidRPr="000900C9" w:rsidRDefault="0057600B" w:rsidP="002E2EF1">
            <w:pPr>
              <w:autoSpaceDE w:val="0"/>
              <w:autoSpaceDN w:val="0"/>
              <w:adjustRightInd w:val="0"/>
              <w:ind w:firstLine="15"/>
              <w:rPr>
                <w:rFonts w:ascii="Times New Roman" w:hAnsi="Times New Roman" w:cs="Times New Roman"/>
                <w:color w:val="000000" w:themeColor="text1"/>
                <w:sz w:val="24"/>
                <w:szCs w:val="24"/>
              </w:rPr>
            </w:pPr>
          </w:p>
        </w:tc>
      </w:tr>
      <w:tr w:rsidR="0057600B" w:rsidRPr="000900C9" w14:paraId="1EB40B64" w14:textId="77777777" w:rsidTr="000C7805">
        <w:tc>
          <w:tcPr>
            <w:tcW w:w="8940" w:type="dxa"/>
            <w:gridSpan w:val="7"/>
            <w:tcBorders>
              <w:top w:val="single" w:sz="4" w:space="0" w:color="auto"/>
            </w:tcBorders>
          </w:tcPr>
          <w:p w14:paraId="18E9D211" w14:textId="77777777" w:rsidR="0057600B" w:rsidRPr="000900C9" w:rsidRDefault="0057600B" w:rsidP="002E2EF1">
            <w:pPr>
              <w:autoSpaceDE w:val="0"/>
              <w:autoSpaceDN w:val="0"/>
              <w:adjustRightInd w:val="0"/>
              <w:ind w:firstLine="15"/>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lang w:val="en-GB"/>
              </w:rPr>
              <w:t xml:space="preserve">α = 0.05, </w:t>
            </w:r>
            <w:r w:rsidRPr="000900C9">
              <w:rPr>
                <w:rFonts w:ascii="Times New Roman" w:hAnsi="Times New Roman" w:cs="Times New Roman"/>
                <w:i/>
                <w:iCs/>
                <w:color w:val="000000" w:themeColor="text1"/>
                <w:sz w:val="24"/>
                <w:szCs w:val="24"/>
                <w:lang w:val="en-GB"/>
              </w:rPr>
              <w:t>R</w:t>
            </w:r>
            <w:r w:rsidRPr="000900C9">
              <w:rPr>
                <w:rFonts w:ascii="Times New Roman" w:hAnsi="Times New Roman" w:cs="Times New Roman"/>
                <w:color w:val="000000" w:themeColor="text1"/>
                <w:sz w:val="24"/>
                <w:szCs w:val="24"/>
                <w:lang w:val="en-GB"/>
              </w:rPr>
              <w:t xml:space="preserve"> = 0.158, </w:t>
            </w:r>
            <w:r w:rsidRPr="000900C9">
              <w:rPr>
                <w:rFonts w:ascii="Times New Roman" w:hAnsi="Times New Roman" w:cs="Times New Roman"/>
                <w:i/>
                <w:iCs/>
                <w:color w:val="000000" w:themeColor="text1"/>
                <w:sz w:val="24"/>
                <w:szCs w:val="24"/>
                <w:lang w:val="en-GB"/>
              </w:rPr>
              <w:t>R</w:t>
            </w:r>
            <w:r w:rsidRPr="000900C9">
              <w:rPr>
                <w:rFonts w:ascii="Times New Roman" w:hAnsi="Times New Roman" w:cs="Times New Roman"/>
                <w:color w:val="000000" w:themeColor="text1"/>
                <w:sz w:val="24"/>
                <w:szCs w:val="24"/>
                <w:lang w:val="en-GB"/>
              </w:rPr>
              <w:t>-Square = 0.025</w:t>
            </w:r>
          </w:p>
          <w:p w14:paraId="5D2C90EB" w14:textId="77777777" w:rsidR="0057600B" w:rsidRPr="000900C9" w:rsidRDefault="0057600B" w:rsidP="00AA1EF1">
            <w:pPr>
              <w:pStyle w:val="ListParagraph"/>
              <w:numPr>
                <w:ilvl w:val="0"/>
                <w:numId w:val="3"/>
              </w:numPr>
              <w:autoSpaceDE w:val="0"/>
              <w:autoSpaceDN w:val="0"/>
              <w:adjustRightInd w:val="0"/>
              <w:ind w:left="375"/>
              <w:rPr>
                <w:rFonts w:ascii="Times New Roman" w:hAnsi="Times New Roman" w:cs="Times New Roman"/>
                <w:color w:val="000000" w:themeColor="text1"/>
                <w:sz w:val="24"/>
                <w:szCs w:val="24"/>
                <w:lang w:val="en-GB"/>
              </w:rPr>
            </w:pPr>
            <w:r w:rsidRPr="000900C9">
              <w:rPr>
                <w:rFonts w:ascii="Times New Roman" w:hAnsi="Times New Roman" w:cs="Times New Roman"/>
                <w:b/>
                <w:color w:val="000000" w:themeColor="text1"/>
                <w:sz w:val="24"/>
                <w:szCs w:val="24"/>
                <w:lang w:val="en-GB"/>
              </w:rPr>
              <w:t>Dependent Variable:</w:t>
            </w:r>
            <w:r w:rsidRPr="000900C9">
              <w:rPr>
                <w:rFonts w:ascii="Times New Roman" w:hAnsi="Times New Roman" w:cs="Times New Roman"/>
                <w:color w:val="000000" w:themeColor="text1"/>
                <w:sz w:val="24"/>
                <w:szCs w:val="24"/>
                <w:lang w:val="en-GB"/>
              </w:rPr>
              <w:t xml:space="preserve"> Entrepreneurial Capabilities</w:t>
            </w:r>
          </w:p>
          <w:p w14:paraId="11C070CC" w14:textId="77777777" w:rsidR="0057600B" w:rsidRPr="000900C9" w:rsidRDefault="0057600B" w:rsidP="002E2EF1">
            <w:pPr>
              <w:autoSpaceDE w:val="0"/>
              <w:autoSpaceDN w:val="0"/>
              <w:adjustRightInd w:val="0"/>
              <w:ind w:firstLine="15"/>
              <w:rPr>
                <w:rFonts w:ascii="Times New Roman" w:hAnsi="Times New Roman" w:cs="Times New Roman"/>
                <w:color w:val="000000" w:themeColor="text1"/>
                <w:sz w:val="24"/>
                <w:szCs w:val="24"/>
                <w:lang w:val="en-GB"/>
              </w:rPr>
            </w:pPr>
            <w:r w:rsidRPr="000900C9">
              <w:rPr>
                <w:rFonts w:ascii="Times New Roman" w:hAnsi="Times New Roman" w:cs="Times New Roman"/>
                <w:b/>
                <w:color w:val="000000" w:themeColor="text1"/>
                <w:sz w:val="24"/>
                <w:szCs w:val="24"/>
                <w:lang w:val="en-GB"/>
              </w:rPr>
              <w:t xml:space="preserve">Predictors (Constant): </w:t>
            </w:r>
            <w:r w:rsidRPr="000900C9">
              <w:rPr>
                <w:rFonts w:ascii="Times New Roman" w:hAnsi="Times New Roman" w:cs="Times New Roman"/>
                <w:bCs/>
                <w:color w:val="000000" w:themeColor="text1"/>
                <w:sz w:val="24"/>
                <w:szCs w:val="24"/>
                <w:lang w:val="en-GB"/>
              </w:rPr>
              <w:t>Networking work Skills</w:t>
            </w:r>
          </w:p>
        </w:tc>
      </w:tr>
    </w:tbl>
    <w:p w14:paraId="01B687C6" w14:textId="78240B5E" w:rsidR="000C4AE2" w:rsidRPr="000C4AE2" w:rsidRDefault="0057600B" w:rsidP="00DC2199">
      <w:pPr>
        <w:autoSpaceDE w:val="0"/>
        <w:autoSpaceDN w:val="0"/>
        <w:adjustRightInd w:val="0"/>
        <w:spacing w:before="240" w:after="0"/>
        <w:ind w:firstLine="720"/>
        <w:jc w:val="both"/>
        <w:rPr>
          <w:rFonts w:ascii="Times New Roman" w:hAnsi="Times New Roman" w:cs="Times New Roman"/>
          <w:color w:val="000000" w:themeColor="text1"/>
          <w:sz w:val="24"/>
          <w:szCs w:val="24"/>
          <w:lang w:val="en-GB"/>
        </w:rPr>
      </w:pPr>
      <w:r w:rsidRPr="000C4AE2">
        <w:rPr>
          <w:rFonts w:ascii="Times New Roman" w:hAnsi="Times New Roman" w:cs="Times New Roman"/>
          <w:color w:val="000000" w:themeColor="text1"/>
          <w:sz w:val="24"/>
          <w:szCs w:val="24"/>
          <w:lang w:val="en-GB"/>
        </w:rPr>
        <w:t xml:space="preserve">In Table </w:t>
      </w:r>
      <w:r w:rsidR="00281188" w:rsidRPr="000C4AE2">
        <w:rPr>
          <w:rFonts w:ascii="Times New Roman" w:hAnsi="Times New Roman" w:cs="Times New Roman"/>
          <w:color w:val="000000" w:themeColor="text1"/>
          <w:sz w:val="24"/>
          <w:szCs w:val="24"/>
          <w:lang w:val="en-GB"/>
        </w:rPr>
        <w:t>3</w:t>
      </w:r>
      <w:r w:rsidRPr="000C4AE2">
        <w:rPr>
          <w:rFonts w:ascii="Times New Roman" w:hAnsi="Times New Roman" w:cs="Times New Roman"/>
          <w:color w:val="000000" w:themeColor="text1"/>
          <w:sz w:val="24"/>
          <w:szCs w:val="24"/>
          <w:lang w:val="en-GB"/>
        </w:rPr>
        <w:t xml:space="preserve">, the researcher presented the result of a regression statistics, which was used to examine the relationship between </w:t>
      </w:r>
      <w:r w:rsidR="00281188" w:rsidRPr="000C4AE2">
        <w:rPr>
          <w:rFonts w:ascii="Times New Roman" w:hAnsi="Times New Roman" w:cs="Times New Roman"/>
          <w:color w:val="000000" w:themeColor="text1"/>
          <w:sz w:val="24"/>
          <w:szCs w:val="24"/>
          <w:lang w:val="en-GB"/>
        </w:rPr>
        <w:t>psychometrically assessed networking work skills and entrepreneurial capabilities among technical college graduates in South-South Nigeria</w:t>
      </w:r>
      <w:r w:rsidRPr="000C4AE2">
        <w:rPr>
          <w:rFonts w:ascii="Times New Roman" w:hAnsi="Times New Roman" w:cs="Times New Roman"/>
          <w:color w:val="000000" w:themeColor="text1"/>
          <w:sz w:val="24"/>
          <w:szCs w:val="24"/>
          <w:lang w:val="en-GB"/>
        </w:rPr>
        <w:t xml:space="preserve">. </w:t>
      </w:r>
      <w:r w:rsidR="000C4AE2" w:rsidRPr="000C4AE2">
        <w:rPr>
          <w:rFonts w:ascii="Times New Roman" w:hAnsi="Times New Roman" w:cs="Times New Roman"/>
          <w:color w:val="000000" w:themeColor="text1"/>
          <w:sz w:val="24"/>
          <w:szCs w:val="24"/>
          <w:lang w:val="en-GB"/>
        </w:rPr>
        <w:t>The model yielded an F-ratio of 9.836 with a significance value of p = .002, which is less than the 0.05 alpha level. This indicates that the regression model was statistically significant and that networking work skills made a meaningful contribution to predicting entrepreneurial capabilities. Consequently, the null hypothesis was rejected.</w:t>
      </w:r>
      <w:r w:rsidR="00DC2199">
        <w:rPr>
          <w:rFonts w:ascii="Times New Roman" w:hAnsi="Times New Roman" w:cs="Times New Roman"/>
          <w:color w:val="000000" w:themeColor="text1"/>
          <w:sz w:val="24"/>
          <w:szCs w:val="24"/>
          <w:lang w:val="en-GB"/>
        </w:rPr>
        <w:t xml:space="preserve"> </w:t>
      </w:r>
      <w:r w:rsidR="000C4AE2" w:rsidRPr="000C4AE2">
        <w:rPr>
          <w:rFonts w:ascii="Times New Roman" w:hAnsi="Times New Roman" w:cs="Times New Roman"/>
          <w:color w:val="000000" w:themeColor="text1"/>
          <w:sz w:val="24"/>
          <w:szCs w:val="24"/>
          <w:lang w:val="en-GB"/>
        </w:rPr>
        <w:t>Further examination of the regression coefficients shows that networking work skills had an unstandardized coefficient of B = 0.114 with a standard error of 0.036, and a standardized beta coefficient of β = 0.158. The associated t-value of 3.136 and probability value of p = .002 confirm that networking work skills independently and significantly predicted entrepreneurial capabilities. This implies that for every one-unit increase in graduates’ networking work skills, their entrepreneurial capability score increased by approximately 0.114 units, holding other factors constant.</w:t>
      </w:r>
      <w:r w:rsidR="00DC2199">
        <w:rPr>
          <w:rFonts w:ascii="Times New Roman" w:hAnsi="Times New Roman" w:cs="Times New Roman"/>
          <w:color w:val="000000" w:themeColor="text1"/>
          <w:sz w:val="24"/>
          <w:szCs w:val="24"/>
          <w:lang w:val="en-GB"/>
        </w:rPr>
        <w:t xml:space="preserve"> </w:t>
      </w:r>
      <w:r w:rsidR="000C4AE2" w:rsidRPr="000C4AE2">
        <w:rPr>
          <w:rFonts w:ascii="Times New Roman" w:hAnsi="Times New Roman" w:cs="Times New Roman"/>
          <w:color w:val="000000" w:themeColor="text1"/>
          <w:sz w:val="24"/>
          <w:szCs w:val="24"/>
          <w:lang w:val="en-GB"/>
        </w:rPr>
        <w:t>The model’s correlation coefficient (R = 0.158) and coefficient of determination (R² = 0.025) further indicate that networking work skills accounted for about 2.5% of the variance in entrepreneurial capabilities among the graduates. Although the magnitude of prediction is relatively small, the effect is statistically significant, suggesting that networking competence</w:t>
      </w:r>
      <w:r w:rsidR="00DC2199">
        <w:rPr>
          <w:rFonts w:ascii="Times New Roman" w:hAnsi="Times New Roman" w:cs="Times New Roman"/>
          <w:color w:val="000000" w:themeColor="text1"/>
          <w:sz w:val="24"/>
          <w:szCs w:val="24"/>
          <w:lang w:val="en-GB"/>
        </w:rPr>
        <w:t xml:space="preserve">, </w:t>
      </w:r>
      <w:r w:rsidR="000C4AE2" w:rsidRPr="000C4AE2">
        <w:rPr>
          <w:rFonts w:ascii="Times New Roman" w:hAnsi="Times New Roman" w:cs="Times New Roman"/>
          <w:color w:val="000000" w:themeColor="text1"/>
          <w:sz w:val="24"/>
          <w:szCs w:val="24"/>
          <w:lang w:val="en-GB"/>
        </w:rPr>
        <w:t>such as building professional contacts, maintaining business relationships and accessing social capital</w:t>
      </w:r>
      <w:r w:rsidR="00DC2199">
        <w:rPr>
          <w:rFonts w:ascii="Times New Roman" w:hAnsi="Times New Roman" w:cs="Times New Roman"/>
          <w:color w:val="000000" w:themeColor="text1"/>
          <w:sz w:val="24"/>
          <w:szCs w:val="24"/>
          <w:lang w:val="en-GB"/>
        </w:rPr>
        <w:t xml:space="preserve">, </w:t>
      </w:r>
      <w:r w:rsidR="000C4AE2" w:rsidRPr="000C4AE2">
        <w:rPr>
          <w:rFonts w:ascii="Times New Roman" w:hAnsi="Times New Roman" w:cs="Times New Roman"/>
          <w:color w:val="000000" w:themeColor="text1"/>
          <w:sz w:val="24"/>
          <w:szCs w:val="24"/>
          <w:lang w:val="en-GB"/>
        </w:rPr>
        <w:t>plays a modest but meaningful role in shaping entrepreneurial outcomes among technical college graduates in South-South Nigeria.</w:t>
      </w:r>
    </w:p>
    <w:p w14:paraId="50647BD4" w14:textId="149CA88B" w:rsidR="0057600B" w:rsidRPr="000900C9" w:rsidRDefault="0057600B" w:rsidP="002E2EF1">
      <w:pPr>
        <w:spacing w:line="240" w:lineRule="auto"/>
        <w:jc w:val="both"/>
        <w:rPr>
          <w:rFonts w:ascii="Times New Roman" w:hAnsi="Times New Roman" w:cs="Times New Roman"/>
          <w:color w:val="000000" w:themeColor="text1"/>
          <w:sz w:val="24"/>
          <w:szCs w:val="24"/>
          <w:lang w:val="en-GB"/>
        </w:rPr>
      </w:pPr>
      <w:r w:rsidRPr="000900C9">
        <w:rPr>
          <w:rFonts w:ascii="Times New Roman" w:hAnsi="Times New Roman" w:cs="Times New Roman"/>
          <w:b/>
          <w:bCs/>
          <w:color w:val="000000" w:themeColor="text1"/>
          <w:sz w:val="24"/>
          <w:szCs w:val="24"/>
          <w:lang w:val="en-GB"/>
        </w:rPr>
        <w:lastRenderedPageBreak/>
        <w:t>Hypothesis</w:t>
      </w:r>
      <w:r w:rsidR="007978BB">
        <w:rPr>
          <w:rFonts w:ascii="Times New Roman" w:hAnsi="Times New Roman" w:cs="Times New Roman"/>
          <w:b/>
          <w:bCs/>
          <w:color w:val="000000" w:themeColor="text1"/>
          <w:sz w:val="24"/>
          <w:szCs w:val="24"/>
          <w:lang w:val="en-GB"/>
        </w:rPr>
        <w:t xml:space="preserve"> 2</w:t>
      </w:r>
      <w:r w:rsidRPr="000900C9">
        <w:rPr>
          <w:rFonts w:ascii="Times New Roman" w:hAnsi="Times New Roman" w:cs="Times New Roman"/>
          <w:b/>
          <w:bCs/>
          <w:color w:val="000000" w:themeColor="text1"/>
          <w:sz w:val="24"/>
          <w:szCs w:val="24"/>
          <w:lang w:val="en-GB"/>
        </w:rPr>
        <w:t xml:space="preserve">: </w:t>
      </w:r>
      <w:r w:rsidR="007978BB" w:rsidRPr="002E2EF1">
        <w:rPr>
          <w:rFonts w:ascii="Times New Roman" w:hAnsi="Times New Roman" w:cs="Times New Roman"/>
          <w:color w:val="000000" w:themeColor="text1"/>
          <w:sz w:val="24"/>
          <w:szCs w:val="24"/>
          <w:lang w:val="en-GB"/>
        </w:rPr>
        <w:t>Psychometrically measured marketing work skills do not significantly predict entrepreneurial capabilities among technical college graduates in South-South Nigeria</w:t>
      </w:r>
    </w:p>
    <w:p w14:paraId="39EF6289" w14:textId="2460D4E2" w:rsidR="0057600B" w:rsidRPr="000900C9" w:rsidRDefault="0057600B" w:rsidP="002E2EF1">
      <w:pPr>
        <w:spacing w:after="0" w:line="240" w:lineRule="auto"/>
        <w:jc w:val="both"/>
        <w:rPr>
          <w:rFonts w:ascii="Times New Roman" w:hAnsi="Times New Roman" w:cs="Times New Roman"/>
          <w:color w:val="000000" w:themeColor="text1"/>
          <w:sz w:val="24"/>
          <w:szCs w:val="24"/>
          <w:lang w:val="en-GB"/>
        </w:rPr>
      </w:pPr>
      <w:r w:rsidRPr="000900C9">
        <w:rPr>
          <w:rFonts w:ascii="Times New Roman" w:hAnsi="Times New Roman" w:cs="Times New Roman"/>
          <w:b/>
          <w:bCs/>
          <w:color w:val="000000" w:themeColor="text1"/>
          <w:sz w:val="24"/>
          <w:szCs w:val="24"/>
          <w:lang w:val="en-GB"/>
        </w:rPr>
        <w:t>Table 4:</w:t>
      </w:r>
      <w:r w:rsidRPr="000900C9">
        <w:rPr>
          <w:rFonts w:ascii="Times New Roman" w:hAnsi="Times New Roman" w:cs="Times New Roman"/>
          <w:color w:val="000000" w:themeColor="text1"/>
          <w:sz w:val="24"/>
          <w:szCs w:val="24"/>
          <w:lang w:val="en-GB"/>
        </w:rPr>
        <w:t xml:space="preserve"> Regression analysis of </w:t>
      </w:r>
      <w:r>
        <w:rPr>
          <w:rFonts w:ascii="Times New Roman" w:hAnsi="Times New Roman" w:cs="Times New Roman"/>
          <w:color w:val="000000" w:themeColor="text1"/>
          <w:sz w:val="24"/>
          <w:szCs w:val="24"/>
          <w:lang w:val="en-GB"/>
        </w:rPr>
        <w:t>the relationship between</w:t>
      </w:r>
      <w:r w:rsidRPr="000900C9">
        <w:rPr>
          <w:rFonts w:ascii="Times New Roman" w:hAnsi="Times New Roman" w:cs="Times New Roman"/>
          <w:color w:val="000000" w:themeColor="text1"/>
          <w:sz w:val="24"/>
          <w:szCs w:val="24"/>
          <w:lang w:val="en-GB"/>
        </w:rPr>
        <w:t xml:space="preserve"> </w:t>
      </w:r>
      <w:r w:rsidR="00941126" w:rsidRPr="002E2EF1">
        <w:rPr>
          <w:rFonts w:ascii="Times New Roman" w:hAnsi="Times New Roman" w:cs="Times New Roman"/>
          <w:color w:val="000000" w:themeColor="text1"/>
          <w:sz w:val="24"/>
          <w:szCs w:val="24"/>
          <w:lang w:val="en-GB"/>
        </w:rPr>
        <w:t xml:space="preserve">psychometrically measured marketing work skills </w:t>
      </w:r>
      <w:r w:rsidR="00941126">
        <w:rPr>
          <w:rFonts w:ascii="Times New Roman" w:hAnsi="Times New Roman" w:cs="Times New Roman"/>
          <w:color w:val="000000" w:themeColor="text1"/>
          <w:sz w:val="24"/>
          <w:szCs w:val="24"/>
          <w:lang w:val="en-GB"/>
        </w:rPr>
        <w:t xml:space="preserve">and </w:t>
      </w:r>
      <w:r w:rsidR="00941126" w:rsidRPr="002E2EF1">
        <w:rPr>
          <w:rFonts w:ascii="Times New Roman" w:hAnsi="Times New Roman" w:cs="Times New Roman"/>
          <w:color w:val="000000" w:themeColor="text1"/>
          <w:sz w:val="24"/>
          <w:szCs w:val="24"/>
          <w:lang w:val="en-GB"/>
        </w:rPr>
        <w:t>entrepreneurial capabilities among technical college graduates in South-South Nigeria</w:t>
      </w:r>
    </w:p>
    <w:tbl>
      <w:tblPr>
        <w:tblStyle w:val="TableGrid"/>
        <w:tblW w:w="9030" w:type="dxa"/>
        <w:tblInd w:w="-210"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60"/>
        <w:gridCol w:w="990"/>
        <w:gridCol w:w="990"/>
        <w:gridCol w:w="1620"/>
        <w:gridCol w:w="1080"/>
        <w:gridCol w:w="720"/>
        <w:gridCol w:w="1170"/>
      </w:tblGrid>
      <w:tr w:rsidR="0057600B" w:rsidRPr="000900C9" w14:paraId="2186435C" w14:textId="77777777" w:rsidTr="000C7805">
        <w:tc>
          <w:tcPr>
            <w:tcW w:w="2460" w:type="dxa"/>
            <w:tcBorders>
              <w:bottom w:val="single" w:sz="4" w:space="0" w:color="auto"/>
            </w:tcBorders>
          </w:tcPr>
          <w:p w14:paraId="2FA3F88A"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Model</w:t>
            </w:r>
          </w:p>
        </w:tc>
        <w:tc>
          <w:tcPr>
            <w:tcW w:w="990" w:type="dxa"/>
            <w:tcBorders>
              <w:bottom w:val="single" w:sz="4" w:space="0" w:color="auto"/>
            </w:tcBorders>
          </w:tcPr>
          <w:p w14:paraId="408286A5"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Sum of Square</w:t>
            </w:r>
          </w:p>
        </w:tc>
        <w:tc>
          <w:tcPr>
            <w:tcW w:w="990" w:type="dxa"/>
            <w:tcBorders>
              <w:bottom w:val="single" w:sz="4" w:space="0" w:color="auto"/>
            </w:tcBorders>
          </w:tcPr>
          <w:p w14:paraId="6A7450D7"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sidRPr="000900C9">
              <w:rPr>
                <w:rFonts w:ascii="Times New Roman" w:hAnsi="Times New Roman" w:cs="Times New Roman"/>
                <w:b/>
                <w:i/>
                <w:iCs/>
                <w:color w:val="000000" w:themeColor="text1"/>
                <w:sz w:val="24"/>
                <w:szCs w:val="24"/>
                <w:lang w:val="en-GB"/>
              </w:rPr>
              <w:t>df</w:t>
            </w:r>
          </w:p>
        </w:tc>
        <w:tc>
          <w:tcPr>
            <w:tcW w:w="1620" w:type="dxa"/>
            <w:tcBorders>
              <w:bottom w:val="single" w:sz="4" w:space="0" w:color="auto"/>
            </w:tcBorders>
          </w:tcPr>
          <w:p w14:paraId="0B4E2D56"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Mean Square</w:t>
            </w:r>
          </w:p>
        </w:tc>
        <w:tc>
          <w:tcPr>
            <w:tcW w:w="1080" w:type="dxa"/>
            <w:tcBorders>
              <w:bottom w:val="single" w:sz="4" w:space="0" w:color="auto"/>
            </w:tcBorders>
          </w:tcPr>
          <w:p w14:paraId="512DFEED" w14:textId="77777777" w:rsidR="0057600B" w:rsidRPr="000900C9" w:rsidRDefault="0057600B" w:rsidP="002E2EF1">
            <w:pPr>
              <w:autoSpaceDE w:val="0"/>
              <w:autoSpaceDN w:val="0"/>
              <w:adjustRightInd w:val="0"/>
              <w:ind w:right="-26" w:firstLine="15"/>
              <w:rPr>
                <w:rFonts w:ascii="Times New Roman" w:hAnsi="Times New Roman" w:cs="Times New Roman"/>
                <w:b/>
                <w:i/>
                <w:iCs/>
                <w:color w:val="000000" w:themeColor="text1"/>
                <w:sz w:val="24"/>
                <w:szCs w:val="24"/>
                <w:lang w:val="en-GB"/>
              </w:rPr>
            </w:pPr>
            <w:r w:rsidRPr="000900C9">
              <w:rPr>
                <w:rFonts w:ascii="Times New Roman" w:hAnsi="Times New Roman" w:cs="Times New Roman"/>
                <w:b/>
                <w:color w:val="000000" w:themeColor="text1"/>
                <w:sz w:val="24"/>
                <w:szCs w:val="24"/>
                <w:lang w:val="en-GB"/>
              </w:rPr>
              <w:t>F-ratio</w:t>
            </w:r>
          </w:p>
        </w:tc>
        <w:tc>
          <w:tcPr>
            <w:tcW w:w="720" w:type="dxa"/>
            <w:tcBorders>
              <w:bottom w:val="single" w:sz="4" w:space="0" w:color="auto"/>
            </w:tcBorders>
          </w:tcPr>
          <w:p w14:paraId="6C99BD43"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Sig</w:t>
            </w:r>
          </w:p>
        </w:tc>
        <w:tc>
          <w:tcPr>
            <w:tcW w:w="1170" w:type="dxa"/>
            <w:tcBorders>
              <w:bottom w:val="single" w:sz="4" w:space="0" w:color="auto"/>
            </w:tcBorders>
          </w:tcPr>
          <w:p w14:paraId="60FE9425"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Pr>
                <w:rFonts w:ascii="Times New Roman" w:hAnsi="Times New Roman" w:cs="Times New Roman"/>
                <w:b/>
                <w:color w:val="000000" w:themeColor="text1"/>
                <w:sz w:val="24"/>
                <w:szCs w:val="24"/>
                <w:lang w:val="en-GB"/>
              </w:rPr>
              <w:t>Remark</w:t>
            </w:r>
          </w:p>
        </w:tc>
      </w:tr>
      <w:tr w:rsidR="0057600B" w:rsidRPr="000900C9" w14:paraId="3A668F81" w14:textId="77777777" w:rsidTr="000C7805">
        <w:tc>
          <w:tcPr>
            <w:tcW w:w="2460" w:type="dxa"/>
            <w:tcBorders>
              <w:top w:val="single" w:sz="4" w:space="0" w:color="auto"/>
            </w:tcBorders>
          </w:tcPr>
          <w:p w14:paraId="36D2D3D3" w14:textId="77777777" w:rsidR="0057600B" w:rsidRPr="000900C9" w:rsidRDefault="0057600B" w:rsidP="002E2EF1">
            <w:pPr>
              <w:autoSpaceDE w:val="0"/>
              <w:autoSpaceDN w:val="0"/>
              <w:adjustRightInd w:val="0"/>
              <w:ind w:right="-26" w:firstLine="15"/>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lang w:val="en-GB"/>
              </w:rPr>
              <w:t>Regression</w:t>
            </w:r>
          </w:p>
        </w:tc>
        <w:tc>
          <w:tcPr>
            <w:tcW w:w="990" w:type="dxa"/>
            <w:tcBorders>
              <w:top w:val="single" w:sz="4" w:space="0" w:color="auto"/>
            </w:tcBorders>
          </w:tcPr>
          <w:p w14:paraId="5115105B"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11.805</w:t>
            </w:r>
          </w:p>
        </w:tc>
        <w:tc>
          <w:tcPr>
            <w:tcW w:w="990" w:type="dxa"/>
            <w:tcBorders>
              <w:top w:val="single" w:sz="4" w:space="0" w:color="auto"/>
            </w:tcBorders>
          </w:tcPr>
          <w:p w14:paraId="30215092"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1</w:t>
            </w:r>
          </w:p>
        </w:tc>
        <w:tc>
          <w:tcPr>
            <w:tcW w:w="1620" w:type="dxa"/>
            <w:tcBorders>
              <w:top w:val="single" w:sz="4" w:space="0" w:color="auto"/>
            </w:tcBorders>
          </w:tcPr>
          <w:p w14:paraId="091CBEE5"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11.805</w:t>
            </w:r>
          </w:p>
        </w:tc>
        <w:tc>
          <w:tcPr>
            <w:tcW w:w="1080" w:type="dxa"/>
            <w:vMerge w:val="restart"/>
            <w:tcBorders>
              <w:top w:val="single" w:sz="4" w:space="0" w:color="auto"/>
            </w:tcBorders>
          </w:tcPr>
          <w:p w14:paraId="2ED4001B"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99.376</w:t>
            </w:r>
          </w:p>
          <w:p w14:paraId="1614C608"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p>
        </w:tc>
        <w:tc>
          <w:tcPr>
            <w:tcW w:w="720" w:type="dxa"/>
            <w:vMerge w:val="restart"/>
            <w:tcBorders>
              <w:top w:val="single" w:sz="4" w:space="0" w:color="auto"/>
            </w:tcBorders>
          </w:tcPr>
          <w:p w14:paraId="35FDD98E"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.000</w:t>
            </w:r>
            <w:r w:rsidRPr="000900C9">
              <w:rPr>
                <w:rFonts w:ascii="Times New Roman" w:hAnsi="Times New Roman" w:cs="Times New Roman"/>
                <w:color w:val="000000" w:themeColor="text1"/>
                <w:sz w:val="24"/>
                <w:szCs w:val="24"/>
                <w:vertAlign w:val="superscript"/>
              </w:rPr>
              <w:t>b</w:t>
            </w:r>
          </w:p>
          <w:p w14:paraId="668FDC59"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p>
        </w:tc>
        <w:tc>
          <w:tcPr>
            <w:tcW w:w="1170" w:type="dxa"/>
            <w:vMerge w:val="restart"/>
            <w:tcBorders>
              <w:top w:val="single" w:sz="4" w:space="0" w:color="auto"/>
            </w:tcBorders>
          </w:tcPr>
          <w:p w14:paraId="38053247"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Rejected</w:t>
            </w:r>
          </w:p>
        </w:tc>
      </w:tr>
      <w:tr w:rsidR="0057600B" w:rsidRPr="000900C9" w14:paraId="7F1FC56D" w14:textId="77777777" w:rsidTr="000C7805">
        <w:tc>
          <w:tcPr>
            <w:tcW w:w="2460" w:type="dxa"/>
          </w:tcPr>
          <w:p w14:paraId="0B9C2D2B" w14:textId="77777777" w:rsidR="0057600B" w:rsidRPr="000900C9" w:rsidRDefault="0057600B" w:rsidP="002E2EF1">
            <w:pPr>
              <w:autoSpaceDE w:val="0"/>
              <w:autoSpaceDN w:val="0"/>
              <w:adjustRightInd w:val="0"/>
              <w:ind w:right="-26" w:firstLine="15"/>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lang w:val="en-GB"/>
              </w:rPr>
              <w:t>Residual</w:t>
            </w:r>
          </w:p>
        </w:tc>
        <w:tc>
          <w:tcPr>
            <w:tcW w:w="990" w:type="dxa"/>
          </w:tcPr>
          <w:p w14:paraId="017D9448"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45.378</w:t>
            </w:r>
          </w:p>
        </w:tc>
        <w:tc>
          <w:tcPr>
            <w:tcW w:w="990" w:type="dxa"/>
          </w:tcPr>
          <w:p w14:paraId="49AE3079"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68</w:t>
            </w:r>
          </w:p>
        </w:tc>
        <w:tc>
          <w:tcPr>
            <w:tcW w:w="1620" w:type="dxa"/>
          </w:tcPr>
          <w:p w14:paraId="3A867324"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.119</w:t>
            </w:r>
          </w:p>
        </w:tc>
        <w:tc>
          <w:tcPr>
            <w:tcW w:w="1080" w:type="dxa"/>
            <w:vMerge/>
            <w:vAlign w:val="center"/>
          </w:tcPr>
          <w:p w14:paraId="52FC0192"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p>
        </w:tc>
        <w:tc>
          <w:tcPr>
            <w:tcW w:w="720" w:type="dxa"/>
            <w:vMerge/>
            <w:vAlign w:val="center"/>
          </w:tcPr>
          <w:p w14:paraId="28D5218C"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p>
        </w:tc>
        <w:tc>
          <w:tcPr>
            <w:tcW w:w="1170" w:type="dxa"/>
            <w:vMerge/>
          </w:tcPr>
          <w:p w14:paraId="1374B3BB"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p>
        </w:tc>
      </w:tr>
      <w:tr w:rsidR="0057600B" w:rsidRPr="000900C9" w14:paraId="4EEB4867" w14:textId="77777777" w:rsidTr="000C7805">
        <w:tc>
          <w:tcPr>
            <w:tcW w:w="2460" w:type="dxa"/>
          </w:tcPr>
          <w:p w14:paraId="00E5E528" w14:textId="77777777" w:rsidR="0057600B" w:rsidRPr="000900C9" w:rsidRDefault="0057600B" w:rsidP="002E2EF1">
            <w:pPr>
              <w:autoSpaceDE w:val="0"/>
              <w:autoSpaceDN w:val="0"/>
              <w:adjustRightInd w:val="0"/>
              <w:ind w:right="-26" w:firstLine="15"/>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lang w:val="en-GB"/>
              </w:rPr>
              <w:t>Total</w:t>
            </w:r>
          </w:p>
        </w:tc>
        <w:tc>
          <w:tcPr>
            <w:tcW w:w="990" w:type="dxa"/>
          </w:tcPr>
          <w:p w14:paraId="0E94DB11"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57.183</w:t>
            </w:r>
          </w:p>
        </w:tc>
        <w:tc>
          <w:tcPr>
            <w:tcW w:w="990" w:type="dxa"/>
          </w:tcPr>
          <w:p w14:paraId="7FA4E31B"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rPr>
              <w:t>369</w:t>
            </w:r>
          </w:p>
        </w:tc>
        <w:tc>
          <w:tcPr>
            <w:tcW w:w="1620" w:type="dxa"/>
            <w:vAlign w:val="center"/>
          </w:tcPr>
          <w:p w14:paraId="73A97688"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p>
        </w:tc>
        <w:tc>
          <w:tcPr>
            <w:tcW w:w="1080" w:type="dxa"/>
            <w:vMerge/>
            <w:vAlign w:val="center"/>
          </w:tcPr>
          <w:p w14:paraId="47354168"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p>
        </w:tc>
        <w:tc>
          <w:tcPr>
            <w:tcW w:w="720" w:type="dxa"/>
            <w:vMerge/>
            <w:vAlign w:val="center"/>
          </w:tcPr>
          <w:p w14:paraId="611B1250"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p>
        </w:tc>
        <w:tc>
          <w:tcPr>
            <w:tcW w:w="1170" w:type="dxa"/>
            <w:vMerge/>
          </w:tcPr>
          <w:p w14:paraId="669A779A" w14:textId="77777777" w:rsidR="0057600B" w:rsidRPr="000900C9" w:rsidRDefault="0057600B" w:rsidP="002E2EF1">
            <w:pPr>
              <w:autoSpaceDE w:val="0"/>
              <w:autoSpaceDN w:val="0"/>
              <w:adjustRightInd w:val="0"/>
              <w:ind w:right="-105" w:firstLine="15"/>
              <w:jc w:val="both"/>
              <w:rPr>
                <w:rFonts w:ascii="Times New Roman" w:hAnsi="Times New Roman" w:cs="Times New Roman"/>
                <w:color w:val="000000" w:themeColor="text1"/>
                <w:sz w:val="24"/>
                <w:szCs w:val="24"/>
                <w:lang w:val="en-GB"/>
              </w:rPr>
            </w:pPr>
          </w:p>
        </w:tc>
      </w:tr>
      <w:tr w:rsidR="0057600B" w:rsidRPr="000900C9" w14:paraId="12194519" w14:textId="77777777" w:rsidTr="000C7805">
        <w:tc>
          <w:tcPr>
            <w:tcW w:w="7860" w:type="dxa"/>
            <w:gridSpan w:val="6"/>
          </w:tcPr>
          <w:p w14:paraId="3345821E" w14:textId="77777777" w:rsidR="0057600B" w:rsidRPr="000900C9" w:rsidRDefault="0057600B" w:rsidP="002E2EF1">
            <w:pPr>
              <w:autoSpaceDE w:val="0"/>
              <w:autoSpaceDN w:val="0"/>
              <w:adjustRightInd w:val="0"/>
              <w:ind w:right="-26" w:firstLine="15"/>
              <w:jc w:val="center"/>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Variables in Equation</w:t>
            </w:r>
          </w:p>
        </w:tc>
        <w:tc>
          <w:tcPr>
            <w:tcW w:w="1170" w:type="dxa"/>
          </w:tcPr>
          <w:p w14:paraId="0C9D858E" w14:textId="77777777" w:rsidR="0057600B" w:rsidRPr="000900C9" w:rsidRDefault="0057600B" w:rsidP="002E2EF1">
            <w:pPr>
              <w:autoSpaceDE w:val="0"/>
              <w:autoSpaceDN w:val="0"/>
              <w:adjustRightInd w:val="0"/>
              <w:ind w:right="-26" w:firstLine="15"/>
              <w:jc w:val="center"/>
              <w:rPr>
                <w:rFonts w:ascii="Times New Roman" w:hAnsi="Times New Roman" w:cs="Times New Roman"/>
                <w:b/>
                <w:color w:val="000000" w:themeColor="text1"/>
                <w:sz w:val="24"/>
                <w:szCs w:val="24"/>
                <w:lang w:val="en-GB"/>
              </w:rPr>
            </w:pPr>
          </w:p>
        </w:tc>
      </w:tr>
      <w:tr w:rsidR="0057600B" w:rsidRPr="000900C9" w14:paraId="77CA88DE" w14:textId="77777777" w:rsidTr="000C7805">
        <w:tc>
          <w:tcPr>
            <w:tcW w:w="2460" w:type="dxa"/>
            <w:vMerge w:val="restart"/>
          </w:tcPr>
          <w:p w14:paraId="6E7C7F82"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Model</w:t>
            </w:r>
          </w:p>
        </w:tc>
        <w:tc>
          <w:tcPr>
            <w:tcW w:w="1980" w:type="dxa"/>
            <w:gridSpan w:val="2"/>
          </w:tcPr>
          <w:p w14:paraId="39349D9B"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 xml:space="preserve">Unstandardized Coefficient </w:t>
            </w:r>
          </w:p>
        </w:tc>
        <w:tc>
          <w:tcPr>
            <w:tcW w:w="1620" w:type="dxa"/>
          </w:tcPr>
          <w:p w14:paraId="328F150E" w14:textId="77777777" w:rsidR="0057600B" w:rsidRPr="000900C9" w:rsidRDefault="0057600B" w:rsidP="002E2EF1">
            <w:pPr>
              <w:autoSpaceDE w:val="0"/>
              <w:autoSpaceDN w:val="0"/>
              <w:adjustRightInd w:val="0"/>
              <w:ind w:right="-105" w:firstLine="15"/>
              <w:jc w:val="center"/>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Standardised Coefficient</w:t>
            </w:r>
          </w:p>
        </w:tc>
        <w:tc>
          <w:tcPr>
            <w:tcW w:w="1080" w:type="dxa"/>
          </w:tcPr>
          <w:p w14:paraId="36279A72" w14:textId="77777777" w:rsidR="0057600B" w:rsidRPr="000900C9" w:rsidRDefault="0057600B" w:rsidP="002E2EF1">
            <w:pPr>
              <w:autoSpaceDE w:val="0"/>
              <w:autoSpaceDN w:val="0"/>
              <w:adjustRightInd w:val="0"/>
              <w:ind w:right="-26" w:firstLine="15"/>
              <w:rPr>
                <w:rFonts w:ascii="Times New Roman" w:hAnsi="Times New Roman" w:cs="Times New Roman"/>
                <w:b/>
                <w:i/>
                <w:iCs/>
                <w:color w:val="000000" w:themeColor="text1"/>
                <w:sz w:val="24"/>
                <w:szCs w:val="24"/>
                <w:lang w:val="en-GB"/>
              </w:rPr>
            </w:pPr>
            <w:r w:rsidRPr="000900C9">
              <w:rPr>
                <w:rFonts w:ascii="Times New Roman" w:hAnsi="Times New Roman" w:cs="Times New Roman"/>
                <w:b/>
                <w:i/>
                <w:iCs/>
                <w:color w:val="000000" w:themeColor="text1"/>
                <w:sz w:val="24"/>
                <w:szCs w:val="24"/>
                <w:lang w:val="en-GB"/>
              </w:rPr>
              <w:t>t</w:t>
            </w:r>
          </w:p>
        </w:tc>
        <w:tc>
          <w:tcPr>
            <w:tcW w:w="720" w:type="dxa"/>
          </w:tcPr>
          <w:p w14:paraId="285CD185"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Sig</w:t>
            </w:r>
          </w:p>
        </w:tc>
        <w:tc>
          <w:tcPr>
            <w:tcW w:w="1170" w:type="dxa"/>
          </w:tcPr>
          <w:p w14:paraId="0BDEA772"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p>
        </w:tc>
      </w:tr>
      <w:tr w:rsidR="0057600B" w:rsidRPr="000900C9" w14:paraId="182EDEAB" w14:textId="77777777" w:rsidTr="000C7805">
        <w:tc>
          <w:tcPr>
            <w:tcW w:w="2460" w:type="dxa"/>
            <w:vMerge/>
          </w:tcPr>
          <w:p w14:paraId="2FF19F4A"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p>
        </w:tc>
        <w:tc>
          <w:tcPr>
            <w:tcW w:w="990" w:type="dxa"/>
          </w:tcPr>
          <w:p w14:paraId="6378B06C" w14:textId="77777777" w:rsidR="0057600B" w:rsidRPr="000900C9" w:rsidRDefault="0057600B" w:rsidP="002E2EF1">
            <w:pPr>
              <w:autoSpaceDE w:val="0"/>
              <w:autoSpaceDN w:val="0"/>
              <w:adjustRightInd w:val="0"/>
              <w:ind w:right="-26" w:firstLine="15"/>
              <w:rPr>
                <w:rFonts w:ascii="Times New Roman" w:hAnsi="Times New Roman" w:cs="Times New Roman"/>
                <w:b/>
                <w:i/>
                <w:iCs/>
                <w:color w:val="000000" w:themeColor="text1"/>
                <w:sz w:val="24"/>
                <w:szCs w:val="24"/>
                <w:lang w:val="en-GB"/>
              </w:rPr>
            </w:pPr>
            <w:r w:rsidRPr="000900C9">
              <w:rPr>
                <w:rFonts w:ascii="Times New Roman" w:hAnsi="Times New Roman" w:cs="Times New Roman"/>
                <w:b/>
                <w:i/>
                <w:iCs/>
                <w:color w:val="000000" w:themeColor="text1"/>
                <w:sz w:val="24"/>
                <w:szCs w:val="24"/>
                <w:lang w:val="en-GB"/>
              </w:rPr>
              <w:t>B</w:t>
            </w:r>
          </w:p>
        </w:tc>
        <w:tc>
          <w:tcPr>
            <w:tcW w:w="990" w:type="dxa"/>
          </w:tcPr>
          <w:p w14:paraId="28151792" w14:textId="77777777" w:rsidR="0057600B" w:rsidRPr="000900C9" w:rsidRDefault="0057600B" w:rsidP="002E2EF1">
            <w:pPr>
              <w:autoSpaceDE w:val="0"/>
              <w:autoSpaceDN w:val="0"/>
              <w:adjustRightInd w:val="0"/>
              <w:ind w:right="-108" w:firstLine="15"/>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Std. Error</w:t>
            </w:r>
          </w:p>
        </w:tc>
        <w:tc>
          <w:tcPr>
            <w:tcW w:w="1620" w:type="dxa"/>
          </w:tcPr>
          <w:p w14:paraId="4C360AF0"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r w:rsidRPr="000900C9">
              <w:rPr>
                <w:rFonts w:ascii="Times New Roman" w:hAnsi="Times New Roman" w:cs="Times New Roman"/>
                <w:b/>
                <w:color w:val="000000" w:themeColor="text1"/>
                <w:sz w:val="24"/>
                <w:szCs w:val="24"/>
                <w:lang w:val="en-GB"/>
              </w:rPr>
              <w:t>Beta</w:t>
            </w:r>
          </w:p>
        </w:tc>
        <w:tc>
          <w:tcPr>
            <w:tcW w:w="1080" w:type="dxa"/>
          </w:tcPr>
          <w:p w14:paraId="504E7D4B"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p>
        </w:tc>
        <w:tc>
          <w:tcPr>
            <w:tcW w:w="720" w:type="dxa"/>
          </w:tcPr>
          <w:p w14:paraId="6E29737F"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p>
        </w:tc>
        <w:tc>
          <w:tcPr>
            <w:tcW w:w="1170" w:type="dxa"/>
          </w:tcPr>
          <w:p w14:paraId="4740B364" w14:textId="77777777" w:rsidR="0057600B" w:rsidRPr="000900C9" w:rsidRDefault="0057600B" w:rsidP="002E2EF1">
            <w:pPr>
              <w:autoSpaceDE w:val="0"/>
              <w:autoSpaceDN w:val="0"/>
              <w:adjustRightInd w:val="0"/>
              <w:ind w:right="-26" w:firstLine="15"/>
              <w:rPr>
                <w:rFonts w:ascii="Times New Roman" w:hAnsi="Times New Roman" w:cs="Times New Roman"/>
                <w:b/>
                <w:color w:val="000000" w:themeColor="text1"/>
                <w:sz w:val="24"/>
                <w:szCs w:val="24"/>
                <w:lang w:val="en-GB"/>
              </w:rPr>
            </w:pPr>
          </w:p>
        </w:tc>
      </w:tr>
      <w:tr w:rsidR="0057600B" w:rsidRPr="000900C9" w14:paraId="335AA4D0" w14:textId="77777777" w:rsidTr="000C7805">
        <w:tc>
          <w:tcPr>
            <w:tcW w:w="2460" w:type="dxa"/>
          </w:tcPr>
          <w:p w14:paraId="592109B5" w14:textId="77777777" w:rsidR="0057600B" w:rsidRPr="000900C9" w:rsidRDefault="0057600B" w:rsidP="002E2EF1">
            <w:pPr>
              <w:autoSpaceDE w:val="0"/>
              <w:autoSpaceDN w:val="0"/>
              <w:adjustRightInd w:val="0"/>
              <w:ind w:right="-26"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(Constant)</w:t>
            </w:r>
          </w:p>
        </w:tc>
        <w:tc>
          <w:tcPr>
            <w:tcW w:w="990" w:type="dxa"/>
          </w:tcPr>
          <w:p w14:paraId="637E3872" w14:textId="77777777" w:rsidR="0057600B" w:rsidRPr="000900C9" w:rsidRDefault="0057600B" w:rsidP="002E2EF1">
            <w:pPr>
              <w:autoSpaceDE w:val="0"/>
              <w:autoSpaceDN w:val="0"/>
              <w:adjustRightInd w:val="0"/>
              <w:ind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1.786</w:t>
            </w:r>
          </w:p>
        </w:tc>
        <w:tc>
          <w:tcPr>
            <w:tcW w:w="990" w:type="dxa"/>
          </w:tcPr>
          <w:p w14:paraId="7C48697E" w14:textId="77777777" w:rsidR="0057600B" w:rsidRPr="000900C9" w:rsidRDefault="0057600B" w:rsidP="002E2EF1">
            <w:pPr>
              <w:autoSpaceDE w:val="0"/>
              <w:autoSpaceDN w:val="0"/>
              <w:adjustRightInd w:val="0"/>
              <w:ind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.116</w:t>
            </w:r>
          </w:p>
        </w:tc>
        <w:tc>
          <w:tcPr>
            <w:tcW w:w="1620" w:type="dxa"/>
            <w:vAlign w:val="center"/>
          </w:tcPr>
          <w:p w14:paraId="0103FF30" w14:textId="77777777" w:rsidR="0057600B" w:rsidRPr="000900C9" w:rsidRDefault="0057600B" w:rsidP="002E2EF1">
            <w:pPr>
              <w:autoSpaceDE w:val="0"/>
              <w:autoSpaceDN w:val="0"/>
              <w:adjustRightInd w:val="0"/>
              <w:ind w:firstLine="15"/>
              <w:jc w:val="both"/>
              <w:rPr>
                <w:rFonts w:ascii="Times New Roman" w:hAnsi="Times New Roman" w:cs="Times New Roman"/>
                <w:color w:val="000000" w:themeColor="text1"/>
                <w:sz w:val="24"/>
                <w:szCs w:val="24"/>
                <w:lang w:val="en-GB"/>
              </w:rPr>
            </w:pPr>
          </w:p>
        </w:tc>
        <w:tc>
          <w:tcPr>
            <w:tcW w:w="1080" w:type="dxa"/>
          </w:tcPr>
          <w:p w14:paraId="11618405" w14:textId="77777777" w:rsidR="0057600B" w:rsidRPr="000900C9" w:rsidRDefault="0057600B" w:rsidP="002E2EF1">
            <w:pPr>
              <w:autoSpaceDE w:val="0"/>
              <w:autoSpaceDN w:val="0"/>
              <w:adjustRightInd w:val="0"/>
              <w:ind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15.368</w:t>
            </w:r>
          </w:p>
        </w:tc>
        <w:tc>
          <w:tcPr>
            <w:tcW w:w="720" w:type="dxa"/>
          </w:tcPr>
          <w:p w14:paraId="65127467" w14:textId="77777777" w:rsidR="0057600B" w:rsidRPr="000900C9" w:rsidRDefault="0057600B" w:rsidP="002E2EF1">
            <w:pPr>
              <w:autoSpaceDE w:val="0"/>
              <w:autoSpaceDN w:val="0"/>
              <w:adjustRightInd w:val="0"/>
              <w:ind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.000</w:t>
            </w:r>
          </w:p>
        </w:tc>
        <w:tc>
          <w:tcPr>
            <w:tcW w:w="1170" w:type="dxa"/>
          </w:tcPr>
          <w:p w14:paraId="10088ECA" w14:textId="77777777" w:rsidR="0057600B" w:rsidRPr="000900C9" w:rsidRDefault="0057600B" w:rsidP="002E2EF1">
            <w:pPr>
              <w:autoSpaceDE w:val="0"/>
              <w:autoSpaceDN w:val="0"/>
              <w:adjustRightInd w:val="0"/>
              <w:ind w:firstLine="15"/>
              <w:jc w:val="both"/>
              <w:rPr>
                <w:rFonts w:ascii="Times New Roman" w:hAnsi="Times New Roman" w:cs="Times New Roman"/>
                <w:color w:val="000000" w:themeColor="text1"/>
                <w:sz w:val="24"/>
                <w:szCs w:val="24"/>
              </w:rPr>
            </w:pPr>
          </w:p>
        </w:tc>
      </w:tr>
      <w:tr w:rsidR="0057600B" w:rsidRPr="000900C9" w14:paraId="419DA970" w14:textId="77777777" w:rsidTr="000C7805">
        <w:tc>
          <w:tcPr>
            <w:tcW w:w="2460" w:type="dxa"/>
          </w:tcPr>
          <w:p w14:paraId="377199B4" w14:textId="77777777" w:rsidR="0057600B" w:rsidRPr="000900C9" w:rsidRDefault="0057600B" w:rsidP="002E2EF1">
            <w:pPr>
              <w:ind w:right="-105"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Marketing Work Skills</w:t>
            </w:r>
          </w:p>
        </w:tc>
        <w:tc>
          <w:tcPr>
            <w:tcW w:w="990" w:type="dxa"/>
          </w:tcPr>
          <w:p w14:paraId="1C225593" w14:textId="77777777" w:rsidR="0057600B" w:rsidRPr="000900C9" w:rsidRDefault="0057600B" w:rsidP="002E2EF1">
            <w:pPr>
              <w:autoSpaceDE w:val="0"/>
              <w:autoSpaceDN w:val="0"/>
              <w:adjustRightInd w:val="0"/>
              <w:ind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.383</w:t>
            </w:r>
          </w:p>
        </w:tc>
        <w:tc>
          <w:tcPr>
            <w:tcW w:w="990" w:type="dxa"/>
          </w:tcPr>
          <w:p w14:paraId="6C39B14E" w14:textId="77777777" w:rsidR="0057600B" w:rsidRPr="000900C9" w:rsidRDefault="0057600B" w:rsidP="002E2EF1">
            <w:pPr>
              <w:autoSpaceDE w:val="0"/>
              <w:autoSpaceDN w:val="0"/>
              <w:adjustRightInd w:val="0"/>
              <w:ind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.038</w:t>
            </w:r>
          </w:p>
        </w:tc>
        <w:tc>
          <w:tcPr>
            <w:tcW w:w="1620" w:type="dxa"/>
          </w:tcPr>
          <w:p w14:paraId="7C53F36B" w14:textId="77777777" w:rsidR="0057600B" w:rsidRPr="000900C9" w:rsidRDefault="0057600B" w:rsidP="002E2EF1">
            <w:pPr>
              <w:autoSpaceDE w:val="0"/>
              <w:autoSpaceDN w:val="0"/>
              <w:adjustRightInd w:val="0"/>
              <w:ind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.454</w:t>
            </w:r>
          </w:p>
        </w:tc>
        <w:tc>
          <w:tcPr>
            <w:tcW w:w="1080" w:type="dxa"/>
          </w:tcPr>
          <w:p w14:paraId="3BAE5A44" w14:textId="77777777" w:rsidR="0057600B" w:rsidRPr="000900C9" w:rsidRDefault="0057600B" w:rsidP="002E2EF1">
            <w:pPr>
              <w:autoSpaceDE w:val="0"/>
              <w:autoSpaceDN w:val="0"/>
              <w:adjustRightInd w:val="0"/>
              <w:ind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9.969</w:t>
            </w:r>
          </w:p>
        </w:tc>
        <w:tc>
          <w:tcPr>
            <w:tcW w:w="720" w:type="dxa"/>
          </w:tcPr>
          <w:p w14:paraId="2AC9A910" w14:textId="77777777" w:rsidR="0057600B" w:rsidRPr="000900C9" w:rsidRDefault="0057600B" w:rsidP="002E2EF1">
            <w:pPr>
              <w:autoSpaceDE w:val="0"/>
              <w:autoSpaceDN w:val="0"/>
              <w:adjustRightInd w:val="0"/>
              <w:ind w:firstLine="15"/>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rPr>
              <w:t>.000</w:t>
            </w:r>
          </w:p>
        </w:tc>
        <w:tc>
          <w:tcPr>
            <w:tcW w:w="1170" w:type="dxa"/>
          </w:tcPr>
          <w:p w14:paraId="156793CC" w14:textId="77777777" w:rsidR="0057600B" w:rsidRPr="000900C9" w:rsidRDefault="0057600B" w:rsidP="002E2EF1">
            <w:pPr>
              <w:autoSpaceDE w:val="0"/>
              <w:autoSpaceDN w:val="0"/>
              <w:adjustRightInd w:val="0"/>
              <w:ind w:firstLine="15"/>
              <w:jc w:val="both"/>
              <w:rPr>
                <w:rFonts w:ascii="Times New Roman" w:hAnsi="Times New Roman" w:cs="Times New Roman"/>
                <w:color w:val="000000" w:themeColor="text1"/>
                <w:sz w:val="24"/>
                <w:szCs w:val="24"/>
              </w:rPr>
            </w:pPr>
          </w:p>
        </w:tc>
      </w:tr>
      <w:tr w:rsidR="0057600B" w:rsidRPr="000900C9" w14:paraId="79DB39A8" w14:textId="77777777" w:rsidTr="000C7805">
        <w:tc>
          <w:tcPr>
            <w:tcW w:w="9030" w:type="dxa"/>
            <w:gridSpan w:val="7"/>
            <w:tcBorders>
              <w:top w:val="single" w:sz="4" w:space="0" w:color="auto"/>
            </w:tcBorders>
          </w:tcPr>
          <w:p w14:paraId="587A0D98" w14:textId="77777777" w:rsidR="0057600B" w:rsidRPr="000900C9" w:rsidRDefault="0057600B" w:rsidP="002E2EF1">
            <w:pPr>
              <w:autoSpaceDE w:val="0"/>
              <w:autoSpaceDN w:val="0"/>
              <w:adjustRightInd w:val="0"/>
              <w:ind w:firstLine="15"/>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lang w:val="en-GB"/>
              </w:rPr>
              <w:t xml:space="preserve">α = 0.05, </w:t>
            </w:r>
            <w:r w:rsidRPr="000900C9">
              <w:rPr>
                <w:rFonts w:ascii="Times New Roman" w:hAnsi="Times New Roman" w:cs="Times New Roman"/>
                <w:i/>
                <w:iCs/>
                <w:color w:val="000000" w:themeColor="text1"/>
                <w:sz w:val="24"/>
                <w:szCs w:val="24"/>
                <w:lang w:val="en-GB"/>
              </w:rPr>
              <w:t>R</w:t>
            </w:r>
            <w:r w:rsidRPr="000900C9">
              <w:rPr>
                <w:rFonts w:ascii="Times New Roman" w:hAnsi="Times New Roman" w:cs="Times New Roman"/>
                <w:color w:val="000000" w:themeColor="text1"/>
                <w:sz w:val="24"/>
                <w:szCs w:val="24"/>
                <w:lang w:val="en-GB"/>
              </w:rPr>
              <w:t xml:space="preserve"> = 0.454, </w:t>
            </w:r>
            <w:r w:rsidRPr="000900C9">
              <w:rPr>
                <w:rFonts w:ascii="Times New Roman" w:hAnsi="Times New Roman" w:cs="Times New Roman"/>
                <w:i/>
                <w:iCs/>
                <w:color w:val="000000" w:themeColor="text1"/>
                <w:sz w:val="24"/>
                <w:szCs w:val="24"/>
                <w:lang w:val="en-GB"/>
              </w:rPr>
              <w:t>R</w:t>
            </w:r>
            <w:r w:rsidRPr="000900C9">
              <w:rPr>
                <w:rFonts w:ascii="Times New Roman" w:hAnsi="Times New Roman" w:cs="Times New Roman"/>
                <w:color w:val="000000" w:themeColor="text1"/>
                <w:sz w:val="24"/>
                <w:szCs w:val="24"/>
                <w:lang w:val="en-GB"/>
              </w:rPr>
              <w:t>-Square = 0.206</w:t>
            </w:r>
          </w:p>
          <w:p w14:paraId="5D686D3D" w14:textId="77777777" w:rsidR="0057600B" w:rsidRPr="000900C9" w:rsidRDefault="0057600B" w:rsidP="00AA1EF1">
            <w:pPr>
              <w:pStyle w:val="ListParagraph"/>
              <w:numPr>
                <w:ilvl w:val="0"/>
                <w:numId w:val="4"/>
              </w:numPr>
              <w:autoSpaceDE w:val="0"/>
              <w:autoSpaceDN w:val="0"/>
              <w:adjustRightInd w:val="0"/>
              <w:ind w:left="285"/>
              <w:rPr>
                <w:rFonts w:ascii="Times New Roman" w:hAnsi="Times New Roman" w:cs="Times New Roman"/>
                <w:color w:val="000000" w:themeColor="text1"/>
                <w:sz w:val="24"/>
                <w:szCs w:val="24"/>
                <w:lang w:val="en-GB"/>
              </w:rPr>
            </w:pPr>
            <w:r w:rsidRPr="000900C9">
              <w:rPr>
                <w:rFonts w:ascii="Times New Roman" w:hAnsi="Times New Roman" w:cs="Times New Roman"/>
                <w:b/>
                <w:color w:val="000000" w:themeColor="text1"/>
                <w:sz w:val="24"/>
                <w:szCs w:val="24"/>
                <w:lang w:val="en-GB"/>
              </w:rPr>
              <w:t>Dependent Variable:</w:t>
            </w:r>
            <w:r w:rsidRPr="000900C9">
              <w:rPr>
                <w:rFonts w:ascii="Times New Roman" w:hAnsi="Times New Roman" w:cs="Times New Roman"/>
                <w:color w:val="000000" w:themeColor="text1"/>
                <w:sz w:val="24"/>
                <w:szCs w:val="24"/>
                <w:lang w:val="en-GB"/>
              </w:rPr>
              <w:t xml:space="preserve"> Entrepreneurial Capabilities</w:t>
            </w:r>
          </w:p>
          <w:p w14:paraId="0A33A204" w14:textId="77777777" w:rsidR="0057600B" w:rsidRPr="000900C9" w:rsidRDefault="0057600B" w:rsidP="002E2EF1">
            <w:pPr>
              <w:autoSpaceDE w:val="0"/>
              <w:autoSpaceDN w:val="0"/>
              <w:adjustRightInd w:val="0"/>
              <w:ind w:firstLine="15"/>
              <w:rPr>
                <w:rFonts w:ascii="Times New Roman" w:hAnsi="Times New Roman" w:cs="Times New Roman"/>
                <w:color w:val="000000" w:themeColor="text1"/>
                <w:sz w:val="24"/>
                <w:szCs w:val="24"/>
                <w:lang w:val="en-GB"/>
              </w:rPr>
            </w:pPr>
            <w:r w:rsidRPr="000900C9">
              <w:rPr>
                <w:rFonts w:ascii="Times New Roman" w:hAnsi="Times New Roman" w:cs="Times New Roman"/>
                <w:b/>
                <w:color w:val="000000" w:themeColor="text1"/>
                <w:sz w:val="24"/>
                <w:szCs w:val="24"/>
                <w:lang w:val="en-GB"/>
              </w:rPr>
              <w:t xml:space="preserve">Predictors (Constant): </w:t>
            </w:r>
            <w:r w:rsidRPr="000900C9">
              <w:rPr>
                <w:rFonts w:ascii="Times New Roman" w:hAnsi="Times New Roman" w:cs="Times New Roman"/>
                <w:bCs/>
                <w:color w:val="000000" w:themeColor="text1"/>
                <w:sz w:val="24"/>
                <w:szCs w:val="24"/>
                <w:lang w:val="en-GB"/>
              </w:rPr>
              <w:t>Marketing work Skills</w:t>
            </w:r>
          </w:p>
        </w:tc>
      </w:tr>
    </w:tbl>
    <w:p w14:paraId="2B10141A" w14:textId="5A0A1EE9" w:rsidR="002C3BF6" w:rsidRPr="002C3BF6" w:rsidRDefault="0057600B" w:rsidP="002C3BF6">
      <w:pPr>
        <w:autoSpaceDE w:val="0"/>
        <w:autoSpaceDN w:val="0"/>
        <w:adjustRightInd w:val="0"/>
        <w:spacing w:before="240" w:after="0"/>
        <w:ind w:firstLine="720"/>
        <w:jc w:val="both"/>
        <w:rPr>
          <w:rFonts w:ascii="Times New Roman" w:hAnsi="Times New Roman" w:cs="Times New Roman"/>
          <w:color w:val="000000" w:themeColor="text1"/>
          <w:sz w:val="24"/>
          <w:szCs w:val="24"/>
          <w:lang w:val="en-GB"/>
        </w:rPr>
      </w:pPr>
      <w:r w:rsidRPr="000900C9">
        <w:rPr>
          <w:rFonts w:ascii="Times New Roman" w:hAnsi="Times New Roman" w:cs="Times New Roman"/>
          <w:color w:val="000000" w:themeColor="text1"/>
          <w:sz w:val="24"/>
          <w:szCs w:val="24"/>
          <w:lang w:val="en-GB"/>
        </w:rPr>
        <w:t>In Table 4, the researcher presented the result of a regression statistics, which was us</w:t>
      </w:r>
      <w:r w:rsidRPr="002C3BF6">
        <w:rPr>
          <w:rFonts w:ascii="Times New Roman" w:hAnsi="Times New Roman" w:cs="Times New Roman"/>
          <w:color w:val="000000" w:themeColor="text1"/>
          <w:sz w:val="24"/>
          <w:szCs w:val="24"/>
          <w:lang w:val="en-GB"/>
        </w:rPr>
        <w:t xml:space="preserve">ed to examine the relationship between </w:t>
      </w:r>
      <w:r w:rsidR="00941126" w:rsidRPr="002C3BF6">
        <w:rPr>
          <w:rFonts w:ascii="Times New Roman" w:hAnsi="Times New Roman" w:cs="Times New Roman"/>
          <w:color w:val="000000" w:themeColor="text1"/>
          <w:sz w:val="24"/>
          <w:szCs w:val="24"/>
          <w:lang w:val="en-GB"/>
        </w:rPr>
        <w:t>psychometrically measured marketing work skills and entrepreneurial capabilities among technical college graduates in South-South Nigeria</w:t>
      </w:r>
      <w:r w:rsidRPr="002C3BF6">
        <w:rPr>
          <w:rFonts w:ascii="Times New Roman" w:hAnsi="Times New Roman" w:cs="Times New Roman"/>
          <w:color w:val="000000" w:themeColor="text1"/>
          <w:sz w:val="24"/>
          <w:szCs w:val="24"/>
          <w:lang w:val="en-GB"/>
        </w:rPr>
        <w:t xml:space="preserve">. </w:t>
      </w:r>
      <w:r w:rsidR="002C3BF6" w:rsidRPr="002C3BF6">
        <w:rPr>
          <w:rFonts w:ascii="Times New Roman" w:hAnsi="Times New Roman" w:cs="Times New Roman"/>
          <w:color w:val="000000" w:themeColor="text1"/>
          <w:sz w:val="24"/>
          <w:szCs w:val="24"/>
          <w:lang w:val="en-GB"/>
        </w:rPr>
        <w:t xml:space="preserve">The model produced an F-ratio of 99.376 with a significance value of p = .000, which is below the 0.05 </w:t>
      </w:r>
      <w:r w:rsidR="002C3BF6">
        <w:rPr>
          <w:rFonts w:ascii="Times New Roman" w:hAnsi="Times New Roman" w:cs="Times New Roman"/>
          <w:color w:val="000000" w:themeColor="text1"/>
          <w:sz w:val="24"/>
          <w:szCs w:val="24"/>
          <w:lang w:val="en-GB"/>
        </w:rPr>
        <w:t>level of significance</w:t>
      </w:r>
      <w:r w:rsidR="002C3BF6" w:rsidRPr="002C3BF6">
        <w:rPr>
          <w:rFonts w:ascii="Times New Roman" w:hAnsi="Times New Roman" w:cs="Times New Roman"/>
          <w:color w:val="000000" w:themeColor="text1"/>
          <w:sz w:val="24"/>
          <w:szCs w:val="24"/>
          <w:lang w:val="en-GB"/>
        </w:rPr>
        <w:t>. This indicates that the regression model is statistically significant, and marketing work skills meaningfully predict entrepreneurial capabilities. Therefore, the null hypothesis was rejected.</w:t>
      </w:r>
      <w:r w:rsidR="002C3BF6">
        <w:rPr>
          <w:rFonts w:ascii="Times New Roman" w:hAnsi="Times New Roman" w:cs="Times New Roman"/>
          <w:color w:val="000000" w:themeColor="text1"/>
          <w:sz w:val="24"/>
          <w:szCs w:val="24"/>
          <w:lang w:val="en-GB"/>
        </w:rPr>
        <w:t xml:space="preserve"> </w:t>
      </w:r>
      <w:r w:rsidR="002C3BF6" w:rsidRPr="002C3BF6">
        <w:rPr>
          <w:rFonts w:ascii="Times New Roman" w:hAnsi="Times New Roman" w:cs="Times New Roman"/>
          <w:color w:val="000000" w:themeColor="text1"/>
          <w:sz w:val="24"/>
          <w:szCs w:val="24"/>
          <w:lang w:val="en-GB"/>
        </w:rPr>
        <w:t>The regression coefficients show that marketing work skills had an unstandardized coefficient of B = 0.383 with a standard error of 0.038, and a standardized beta coefficient of β = 0.454. The associated t-value of 9.969 and significance level of p = .000 confirm that marketing work skills independently and significantly predict entrepreneurial capabilities. This suggests that for every one-unit increase in marketing work skills, graduates’ entrepreneurial capability scores increase by approximately 0.383 units, holding other factors constant.</w:t>
      </w:r>
      <w:r w:rsidR="002C3BF6">
        <w:rPr>
          <w:rFonts w:ascii="Times New Roman" w:hAnsi="Times New Roman" w:cs="Times New Roman"/>
          <w:color w:val="000000" w:themeColor="text1"/>
          <w:sz w:val="24"/>
          <w:szCs w:val="24"/>
          <w:lang w:val="en-GB"/>
        </w:rPr>
        <w:t xml:space="preserve"> </w:t>
      </w:r>
      <w:r w:rsidR="002C3BF6" w:rsidRPr="002C3BF6">
        <w:rPr>
          <w:rFonts w:ascii="Times New Roman" w:hAnsi="Times New Roman" w:cs="Times New Roman"/>
          <w:color w:val="000000" w:themeColor="text1"/>
          <w:sz w:val="24"/>
          <w:szCs w:val="24"/>
          <w:lang w:val="en-GB"/>
        </w:rPr>
        <w:t>The model’s correlation coefficient (R = 0.454) and coefficient of determination (R² = 0.206) further indicate that marketing work skills account for about 20.6% of the variance in entrepreneurial capabilities among technical college graduates. This substantial predictive power highlights the critical role of marketing competencies</w:t>
      </w:r>
      <w:r w:rsidR="002C3BF6">
        <w:rPr>
          <w:rFonts w:ascii="Times New Roman" w:hAnsi="Times New Roman" w:cs="Times New Roman"/>
          <w:color w:val="000000" w:themeColor="text1"/>
          <w:sz w:val="24"/>
          <w:szCs w:val="24"/>
          <w:lang w:val="en-GB"/>
        </w:rPr>
        <w:t xml:space="preserve">, </w:t>
      </w:r>
      <w:r w:rsidR="002C3BF6" w:rsidRPr="002C3BF6">
        <w:rPr>
          <w:rFonts w:ascii="Times New Roman" w:hAnsi="Times New Roman" w:cs="Times New Roman"/>
          <w:color w:val="000000" w:themeColor="text1"/>
          <w:sz w:val="24"/>
          <w:szCs w:val="24"/>
          <w:lang w:val="en-GB"/>
        </w:rPr>
        <w:t>such as market research, product promotion, customer engagement, and strategic positioning</w:t>
      </w:r>
      <w:r w:rsidR="002C3BF6">
        <w:rPr>
          <w:rFonts w:ascii="Times New Roman" w:hAnsi="Times New Roman" w:cs="Times New Roman"/>
          <w:color w:val="000000" w:themeColor="text1"/>
          <w:sz w:val="24"/>
          <w:szCs w:val="24"/>
          <w:lang w:val="en-GB"/>
        </w:rPr>
        <w:t xml:space="preserve">, </w:t>
      </w:r>
      <w:r w:rsidR="002C3BF6" w:rsidRPr="002C3BF6">
        <w:rPr>
          <w:rFonts w:ascii="Times New Roman" w:hAnsi="Times New Roman" w:cs="Times New Roman"/>
          <w:color w:val="000000" w:themeColor="text1"/>
          <w:sz w:val="24"/>
          <w:szCs w:val="24"/>
          <w:lang w:val="en-GB"/>
        </w:rPr>
        <w:t>in enhancing the entrepreneurial capabilities of graduates in South-South Nigeria. The finding demonstrates that graduates with stronger marketing work skills are more likely to identify business opportunities, attract clients, and successfully implement entrepreneurial initiatives.</w:t>
      </w:r>
    </w:p>
    <w:p w14:paraId="30F93C68" w14:textId="20BCF0CC" w:rsidR="0057600B" w:rsidRPr="000900C9" w:rsidRDefault="0057600B" w:rsidP="002E2EF1">
      <w:pPr>
        <w:pStyle w:val="Heading1"/>
        <w:rPr>
          <w:color w:val="000000" w:themeColor="text1"/>
          <w:lang w:val="en-GB"/>
        </w:rPr>
      </w:pPr>
      <w:bookmarkStart w:id="6" w:name="_Toc205379262"/>
      <w:r w:rsidRPr="000900C9">
        <w:rPr>
          <w:color w:val="000000" w:themeColor="text1"/>
          <w:lang w:val="en-GB"/>
        </w:rPr>
        <w:t>Discussions</w:t>
      </w:r>
      <w:bookmarkEnd w:id="6"/>
    </w:p>
    <w:p w14:paraId="33E840C6" w14:textId="2F815E28" w:rsidR="001F15B6" w:rsidRPr="001F15B6" w:rsidRDefault="001F15B6" w:rsidP="001F15B6">
      <w:pPr>
        <w:autoSpaceDE w:val="0"/>
        <w:autoSpaceDN w:val="0"/>
        <w:adjustRightInd w:val="0"/>
        <w:spacing w:before="240" w:after="0" w:line="240" w:lineRule="auto"/>
        <w:ind w:firstLine="720"/>
        <w:jc w:val="both"/>
        <w:rPr>
          <w:rFonts w:ascii="Times New Roman" w:hAnsi="Times New Roman" w:cs="Times New Roman"/>
          <w:color w:val="000000" w:themeColor="text1"/>
          <w:sz w:val="24"/>
          <w:szCs w:val="24"/>
          <w:lang w:val="en-GB"/>
        </w:rPr>
      </w:pPr>
      <w:r w:rsidRPr="001F15B6">
        <w:rPr>
          <w:rFonts w:ascii="Times New Roman" w:hAnsi="Times New Roman" w:cs="Times New Roman"/>
          <w:color w:val="000000" w:themeColor="text1"/>
          <w:sz w:val="24"/>
          <w:szCs w:val="24"/>
          <w:lang w:val="en-GB"/>
        </w:rPr>
        <w:t xml:space="preserve">The findings of this study provide robust psychometric and empirical evidence that networking and marketing work skills are significant predictors of entrepreneurial capabilities among technical college graduates in South-South Nigeria, albeit with markedly different magnitudes of influence. The results extend contemporary entrepreneurship education </w:t>
      </w:r>
      <w:r w:rsidRPr="001F15B6">
        <w:rPr>
          <w:rFonts w:ascii="Times New Roman" w:hAnsi="Times New Roman" w:cs="Times New Roman"/>
          <w:color w:val="000000" w:themeColor="text1"/>
          <w:sz w:val="24"/>
          <w:szCs w:val="24"/>
          <w:lang w:val="en-GB"/>
        </w:rPr>
        <w:lastRenderedPageBreak/>
        <w:t>literature by demonstrating that distinct employability skill domains contribute unequally to graduates’ capacity to recognize opportunities, mobilize resources, innovate, and sustain ventures</w:t>
      </w:r>
      <w:r w:rsidR="00C41560">
        <w:rPr>
          <w:rFonts w:ascii="Times New Roman" w:hAnsi="Times New Roman" w:cs="Times New Roman"/>
          <w:color w:val="000000" w:themeColor="text1"/>
          <w:sz w:val="24"/>
          <w:szCs w:val="24"/>
          <w:lang w:val="en-GB"/>
        </w:rPr>
        <w:t xml:space="preserve">, </w:t>
      </w:r>
      <w:r w:rsidRPr="001F15B6">
        <w:rPr>
          <w:rFonts w:ascii="Times New Roman" w:hAnsi="Times New Roman" w:cs="Times New Roman"/>
          <w:color w:val="000000" w:themeColor="text1"/>
          <w:sz w:val="24"/>
          <w:szCs w:val="24"/>
          <w:lang w:val="en-GB"/>
        </w:rPr>
        <w:t>capabilities widely recognized as core entrepreneurial outcomes (Fayolle &amp; Gailly, 2015; Nabi et al., 2018).</w:t>
      </w:r>
      <w:r w:rsidR="00C41560">
        <w:rPr>
          <w:rFonts w:ascii="Times New Roman" w:hAnsi="Times New Roman" w:cs="Times New Roman"/>
          <w:color w:val="000000" w:themeColor="text1"/>
          <w:sz w:val="24"/>
          <w:szCs w:val="24"/>
          <w:lang w:val="en-GB"/>
        </w:rPr>
        <w:t xml:space="preserve"> </w:t>
      </w:r>
      <w:r w:rsidRPr="001F15B6">
        <w:rPr>
          <w:rFonts w:ascii="Times New Roman" w:hAnsi="Times New Roman" w:cs="Times New Roman"/>
          <w:color w:val="000000" w:themeColor="text1"/>
          <w:sz w:val="24"/>
          <w:szCs w:val="24"/>
          <w:lang w:val="en-GB"/>
        </w:rPr>
        <w:t xml:space="preserve">With respect to networking work skills, the correlational analysis revealed a low but positive predictive relationship with entrepreneurial capabilities, accounting for only 2.5% of the explained variance. Nevertheless, the regression model showed that networking skills significantly predicted entrepreneurial outcomes, leading to the rejection of the corresponding null hypothesis. This </w:t>
      </w:r>
      <w:r w:rsidR="00C41560">
        <w:rPr>
          <w:rFonts w:ascii="Times New Roman" w:hAnsi="Times New Roman" w:cs="Times New Roman"/>
          <w:color w:val="000000" w:themeColor="text1"/>
          <w:sz w:val="24"/>
          <w:szCs w:val="24"/>
          <w:lang w:val="en-GB"/>
        </w:rPr>
        <w:t xml:space="preserve">finding </w:t>
      </w:r>
      <w:r w:rsidRPr="001F15B6">
        <w:rPr>
          <w:rFonts w:ascii="Times New Roman" w:hAnsi="Times New Roman" w:cs="Times New Roman"/>
          <w:color w:val="000000" w:themeColor="text1"/>
          <w:sz w:val="24"/>
          <w:szCs w:val="24"/>
          <w:lang w:val="en-GB"/>
        </w:rPr>
        <w:t>suggests that while networking competencies exert a statistically meaningful influence, their practical effect size within this population is modest. Theoretically, this aligns with social capital theory, which posits that individuals’ access to relational networks facilitates information flow, opportunity recognition, and resource acquisition critical for entrepreneurial action (Bourdieu, 1986; Coleman, 1988). Empirical studies similarly report that graduates with broader professional ties and mentorship networks exhibit stronger entrepreneurial intentions and early venture success, although the strength of such effects often depends on institutional context and labour-market structures (Hoang &amp; Antoncic, 2003; Klyver et al., 2018).</w:t>
      </w:r>
      <w:r w:rsidR="00C41560">
        <w:rPr>
          <w:rFonts w:ascii="Times New Roman" w:hAnsi="Times New Roman" w:cs="Times New Roman"/>
          <w:color w:val="000000" w:themeColor="text1"/>
          <w:sz w:val="24"/>
          <w:szCs w:val="24"/>
          <w:lang w:val="en-GB"/>
        </w:rPr>
        <w:t xml:space="preserve"> </w:t>
      </w:r>
      <w:r w:rsidRPr="001F15B6">
        <w:rPr>
          <w:rFonts w:ascii="Times New Roman" w:hAnsi="Times New Roman" w:cs="Times New Roman"/>
          <w:color w:val="000000" w:themeColor="text1"/>
          <w:sz w:val="24"/>
          <w:szCs w:val="24"/>
          <w:lang w:val="en-GB"/>
        </w:rPr>
        <w:t>The relatively weak explanatory power observed in the present study may reflect contextual constraints within the South-South Nigerian technical education environment, where graduates’ networks are often limited to peer groups and instructors, with fewer structured industry linkages, incubators, or alumni platforms that could transform social contacts into entrepreneurial leverage. This interpretation is consistent with findings by Akinwale and Adesina (2021), who reported that although Nigerian technical graduates possessed basic interpersonal competencies, the absence of formalized industry–school partnerships constrained the entrepreneurial utility of such networks. Similarly, Oviawe et al. (2020) observed that technical college leavers frequently lacked exposure to professional associations and market-oriented ecosystems, thereby diminishing the functional impact of networking skills on venture creation.</w:t>
      </w:r>
    </w:p>
    <w:p w14:paraId="08D6C35D" w14:textId="686BC1D4" w:rsidR="001F15B6" w:rsidRPr="001F15B6" w:rsidRDefault="00C41560" w:rsidP="001F15B6">
      <w:pPr>
        <w:autoSpaceDE w:val="0"/>
        <w:autoSpaceDN w:val="0"/>
        <w:adjustRightInd w:val="0"/>
        <w:spacing w:before="240" w:after="0" w:line="240" w:lineRule="auto"/>
        <w:ind w:firstLine="720"/>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On the other hand</w:t>
      </w:r>
      <w:r w:rsidR="001F15B6" w:rsidRPr="001F15B6">
        <w:rPr>
          <w:rFonts w:ascii="Times New Roman" w:hAnsi="Times New Roman" w:cs="Times New Roman"/>
          <w:color w:val="000000" w:themeColor="text1"/>
          <w:sz w:val="24"/>
          <w:szCs w:val="24"/>
          <w:lang w:val="en-GB"/>
        </w:rPr>
        <w:t>, marketing work skills emerged as a powerful predictor of entrepreneurial capabilities, explaining over one-fifth of the variance and producing a highly significant regression model. This strong effect underscores the centrality of market-facing competencies</w:t>
      </w:r>
      <w:r>
        <w:rPr>
          <w:rFonts w:ascii="Times New Roman" w:hAnsi="Times New Roman" w:cs="Times New Roman"/>
          <w:color w:val="000000" w:themeColor="text1"/>
          <w:sz w:val="24"/>
          <w:szCs w:val="24"/>
          <w:lang w:val="en-GB"/>
        </w:rPr>
        <w:t xml:space="preserve">, </w:t>
      </w:r>
      <w:r w:rsidR="001F15B6" w:rsidRPr="001F15B6">
        <w:rPr>
          <w:rFonts w:ascii="Times New Roman" w:hAnsi="Times New Roman" w:cs="Times New Roman"/>
          <w:color w:val="000000" w:themeColor="text1"/>
          <w:sz w:val="24"/>
          <w:szCs w:val="24"/>
          <w:lang w:val="en-GB"/>
        </w:rPr>
        <w:t>such as customer analysis, pricing strategies, promotion, branding, and competitive positioning</w:t>
      </w:r>
      <w:r>
        <w:rPr>
          <w:rFonts w:ascii="Times New Roman" w:hAnsi="Times New Roman" w:cs="Times New Roman"/>
          <w:color w:val="000000" w:themeColor="text1"/>
          <w:sz w:val="24"/>
          <w:szCs w:val="24"/>
          <w:lang w:val="en-GB"/>
        </w:rPr>
        <w:t xml:space="preserve">, </w:t>
      </w:r>
      <w:r w:rsidR="001F15B6" w:rsidRPr="001F15B6">
        <w:rPr>
          <w:rFonts w:ascii="Times New Roman" w:hAnsi="Times New Roman" w:cs="Times New Roman"/>
          <w:color w:val="000000" w:themeColor="text1"/>
          <w:sz w:val="24"/>
          <w:szCs w:val="24"/>
          <w:lang w:val="en-GB"/>
        </w:rPr>
        <w:t>in shaping graduates’ entrepreneurial effectiveness. Contemporary entrepreneurship scholarship increasingly emphasizes that opportunity exploitation, rather than mere opportunity recognition, is contingent on the entrepreneur’s ability to understand consumer needs and communicate value propositions effectively (Fisher et al., 2016; Shane, 2020). The present findings corroborate this perspective by showing that marketing proficiency constitutes a core operational capability for technically trained graduates transitioning into self-employment or small-scale enterprise development.</w:t>
      </w:r>
      <w:r>
        <w:rPr>
          <w:rFonts w:ascii="Times New Roman" w:hAnsi="Times New Roman" w:cs="Times New Roman"/>
          <w:color w:val="000000" w:themeColor="text1"/>
          <w:sz w:val="24"/>
          <w:szCs w:val="24"/>
          <w:lang w:val="en-GB"/>
        </w:rPr>
        <w:t xml:space="preserve"> </w:t>
      </w:r>
      <w:r w:rsidR="001F15B6" w:rsidRPr="001F15B6">
        <w:rPr>
          <w:rFonts w:ascii="Times New Roman" w:hAnsi="Times New Roman" w:cs="Times New Roman"/>
          <w:color w:val="000000" w:themeColor="text1"/>
          <w:sz w:val="24"/>
          <w:szCs w:val="24"/>
          <w:lang w:val="en-GB"/>
        </w:rPr>
        <w:t>Prior empirical research supports this result. Obschonka et al. (2017) found that business-related skill sets, particularly market analysis and customer engagement competencies, were more predictive of venture success than general employability traits among young entrepreneurs. In the Nigerian context, Adebayo and Kolawole (2022) reported that graduates who received structured training in marketing and sales demonstrated significantly higher business sustainability and revenue growth during the first two years of operation. Likewise, Ojo and Olaniyan (2023) concluded that marketing literacy mediated the relationship between vocational training and entrepreneurial performance among technical education alumni, reinforcing the primacy of commercial orientation in entrepreneurial practice.</w:t>
      </w:r>
      <w:r>
        <w:rPr>
          <w:rFonts w:ascii="Times New Roman" w:hAnsi="Times New Roman" w:cs="Times New Roman"/>
          <w:color w:val="000000" w:themeColor="text1"/>
          <w:sz w:val="24"/>
          <w:szCs w:val="24"/>
          <w:lang w:val="en-GB"/>
        </w:rPr>
        <w:t xml:space="preserve"> </w:t>
      </w:r>
      <w:r w:rsidR="001F15B6" w:rsidRPr="001F15B6">
        <w:rPr>
          <w:rFonts w:ascii="Times New Roman" w:hAnsi="Times New Roman" w:cs="Times New Roman"/>
          <w:color w:val="000000" w:themeColor="text1"/>
          <w:sz w:val="24"/>
          <w:szCs w:val="24"/>
          <w:lang w:val="en-GB"/>
        </w:rPr>
        <w:t>From a psychometric standpoint, the strong standardized beta coefficient associated with marketing skills further validates the sensitivity of the measurement instrument in capturing a construct that is substantively linked to entrepreneurial functioning. This is consistent with educational measurement literature, which stresses that well-</w:t>
      </w:r>
      <w:r w:rsidR="001F15B6" w:rsidRPr="001F15B6">
        <w:rPr>
          <w:rFonts w:ascii="Times New Roman" w:hAnsi="Times New Roman" w:cs="Times New Roman"/>
          <w:color w:val="000000" w:themeColor="text1"/>
          <w:sz w:val="24"/>
          <w:szCs w:val="24"/>
          <w:lang w:val="en-GB"/>
        </w:rPr>
        <w:lastRenderedPageBreak/>
        <w:t>operationalized, domain-specific skill scales tend to show higher criterion-related validity than broad, undifferentiated employability indices (DeVellis, 2017; Downing &amp; Haladyna, 2006). The differential predictive strengths of networking and marketing skills in this study therefore not only illuminate substantive relationships but also demonstrate the value of rigorous psychometric evaluation in entrepreneurship research</w:t>
      </w:r>
      <w:r>
        <w:rPr>
          <w:rFonts w:ascii="Times New Roman" w:hAnsi="Times New Roman" w:cs="Times New Roman"/>
          <w:color w:val="000000" w:themeColor="text1"/>
          <w:sz w:val="24"/>
          <w:szCs w:val="24"/>
          <w:lang w:val="en-GB"/>
        </w:rPr>
        <w:t xml:space="preserve">, </w:t>
      </w:r>
      <w:r w:rsidR="001F15B6" w:rsidRPr="001F15B6">
        <w:rPr>
          <w:rFonts w:ascii="Times New Roman" w:hAnsi="Times New Roman" w:cs="Times New Roman"/>
          <w:color w:val="000000" w:themeColor="text1"/>
          <w:sz w:val="24"/>
          <w:szCs w:val="24"/>
          <w:lang w:val="en-GB"/>
        </w:rPr>
        <w:t>a core contribution given the study’s orientation toward measurement and evaluation.</w:t>
      </w:r>
      <w:r>
        <w:rPr>
          <w:rFonts w:ascii="Times New Roman" w:hAnsi="Times New Roman" w:cs="Times New Roman"/>
          <w:color w:val="000000" w:themeColor="text1"/>
          <w:sz w:val="24"/>
          <w:szCs w:val="24"/>
          <w:lang w:val="en-GB"/>
        </w:rPr>
        <w:t xml:space="preserve"> </w:t>
      </w:r>
      <w:r w:rsidRPr="001F15B6">
        <w:rPr>
          <w:rFonts w:ascii="Times New Roman" w:hAnsi="Times New Roman" w:cs="Times New Roman"/>
          <w:color w:val="000000" w:themeColor="text1"/>
          <w:sz w:val="24"/>
          <w:szCs w:val="24"/>
          <w:lang w:val="en-GB"/>
        </w:rPr>
        <w:t xml:space="preserve">The </w:t>
      </w:r>
      <w:r w:rsidR="001F15B6" w:rsidRPr="001F15B6">
        <w:rPr>
          <w:rFonts w:ascii="Times New Roman" w:hAnsi="Times New Roman" w:cs="Times New Roman"/>
          <w:color w:val="000000" w:themeColor="text1"/>
          <w:sz w:val="24"/>
          <w:szCs w:val="24"/>
          <w:lang w:val="en-GB"/>
        </w:rPr>
        <w:t>findings suggest that while networking skills remain an important social resource for aspiring entrepreneurs, marketing competencies constitute a more immediate and potent driver of entrepreneurial capability development among technical college graduates in South-South Nigeria. This asymmetry highlights potential curricular imbalances within technical education programmes, which traditionally prioritize technical proficiency over market-oriented training (UNESCO, 2022). The results imply that strengthening marketing education—through simulations, enterprise projects, customer discovery exercises, and industry-based internships—may yield greater short- to medium-term gains in graduates’ entrepreneurial readiness than stand-alone interpersonal skills training, although both domains remain complementary.</w:t>
      </w:r>
    </w:p>
    <w:p w14:paraId="40D4E841" w14:textId="6328A739" w:rsidR="0057600B" w:rsidRPr="000900C9" w:rsidRDefault="0057600B" w:rsidP="002E2EF1">
      <w:pPr>
        <w:pStyle w:val="Heading1"/>
        <w:rPr>
          <w:color w:val="000000" w:themeColor="text1"/>
          <w:lang w:val="en-GB"/>
        </w:rPr>
      </w:pPr>
      <w:bookmarkStart w:id="7" w:name="_Toc205379265"/>
      <w:r w:rsidRPr="000900C9">
        <w:rPr>
          <w:color w:val="000000" w:themeColor="text1"/>
          <w:lang w:val="en-GB"/>
        </w:rPr>
        <w:t>Conclusion</w:t>
      </w:r>
      <w:bookmarkEnd w:id="7"/>
      <w:r w:rsidR="006724AD">
        <w:rPr>
          <w:color w:val="000000" w:themeColor="text1"/>
          <w:lang w:val="en-GB"/>
        </w:rPr>
        <w:t xml:space="preserve"> and Recommendations</w:t>
      </w:r>
    </w:p>
    <w:bookmarkEnd w:id="3"/>
    <w:p w14:paraId="38117EA0" w14:textId="77777777" w:rsidR="002045F4" w:rsidRDefault="002045F4" w:rsidP="002045F4">
      <w:pPr>
        <w:pStyle w:val="NormalWeb"/>
        <w:ind w:firstLine="720"/>
        <w:jc w:val="both"/>
      </w:pPr>
      <w:r>
        <w:t xml:space="preserve">This study concludes that psychometrically assessed networking and marketing work skills significantly predict entrepreneurial capabilities among technical college graduates in South-South Nigeria, although the magnitude of their influence differs substantially. Networking work skills exhibited a statistically significant but weak predictive relationship with entrepreneurial capabilities, suggesting that while interpersonal connections, professional interactions, and social capital formation contribute to graduates’ entrepreneurial development, these competencies alone are insufficient to produce strong entrepreneurial outcomes. On the other hand, marketing work skills demonstrated a strong and statistically significant predictive effect, indicating that graduates’ ability to identify customer needs, promote products and services, price offerings strategically, and position ventures competitively constitutes a critical determinant of entrepreneurial capability in the region. The findings </w:t>
      </w:r>
      <w:proofErr w:type="gramStart"/>
      <w:r>
        <w:t>suggests</w:t>
      </w:r>
      <w:proofErr w:type="gramEnd"/>
      <w:r>
        <w:t xml:space="preserve"> that entrepreneurial preparedness among technical college graduates is multidimensional, with market-oriented competencies exerting greater explanatory power than social networking skills when measured psychometrically, thereby affirming the central role of applied business skills in technical and vocational entrepreneurship education.</w:t>
      </w:r>
    </w:p>
    <w:p w14:paraId="1D9D5F89" w14:textId="60A31401" w:rsidR="002045F4" w:rsidRDefault="002045F4" w:rsidP="002045F4">
      <w:pPr>
        <w:pStyle w:val="NormalWeb"/>
        <w:ind w:firstLine="720"/>
        <w:jc w:val="both"/>
      </w:pPr>
      <w:r>
        <w:t>In light of these findings, it is recommended that technical college curricula in South-South Nigeria be systematically restructured to place greater emphasis on the psychometric development and instructional strengthening of marketing competencies, such as customer analysis, branding, digital promotion, pricing strategies, and sales forecasting, through experiential pedagogies including business simulations, enterprise projects, and industry-embedded learning. At the same time, structured networking skill-building initiatives, such as mentorship programmes with local entrepreneurs, internship placements, alumni business clusters, and community-based enterprise partnerships, should be integrated into training frameworks to enhance graduates’ social capital and opportunity-recognition capacity.  Policymakers and educational evaluators should institutionalize periodic psychometric assessments of entrepreneurial skill acquisition to guide evidence-based programme improvement, ensuring that instructional interventions are continuously aligned with labour-market realities and regional enterprise demands.</w:t>
      </w:r>
    </w:p>
    <w:p w14:paraId="38CEB582" w14:textId="3BD87815" w:rsidR="00410450" w:rsidRDefault="00410450" w:rsidP="002045F4">
      <w:pPr>
        <w:autoSpaceDE w:val="0"/>
        <w:autoSpaceDN w:val="0"/>
        <w:adjustRightInd w:val="0"/>
        <w:spacing w:after="0" w:line="240" w:lineRule="auto"/>
        <w:jc w:val="both"/>
        <w:rPr>
          <w:rFonts w:ascii="Times New Roman" w:hAnsi="Times New Roman" w:cs="Times New Roman"/>
          <w:color w:val="000000" w:themeColor="text1"/>
          <w:sz w:val="24"/>
          <w:szCs w:val="24"/>
          <w:lang w:val="en-GB"/>
        </w:rPr>
      </w:pPr>
    </w:p>
    <w:p w14:paraId="16075189" w14:textId="77777777" w:rsidR="000A09BB" w:rsidRDefault="000A09BB" w:rsidP="002045F4">
      <w:pPr>
        <w:autoSpaceDE w:val="0"/>
        <w:autoSpaceDN w:val="0"/>
        <w:adjustRightInd w:val="0"/>
        <w:spacing w:after="0" w:line="240" w:lineRule="auto"/>
        <w:jc w:val="both"/>
        <w:rPr>
          <w:rFonts w:ascii="Times New Roman" w:hAnsi="Times New Roman" w:cs="Times New Roman"/>
          <w:color w:val="000000" w:themeColor="text1"/>
          <w:sz w:val="24"/>
          <w:szCs w:val="24"/>
          <w:lang w:val="en-GB"/>
        </w:rPr>
      </w:pPr>
    </w:p>
    <w:p w14:paraId="27E0FB67" w14:textId="10B610BF" w:rsidR="00410450" w:rsidRPr="000900C9" w:rsidRDefault="000A09BB" w:rsidP="000A09BB">
      <w:pPr>
        <w:pStyle w:val="Heading1"/>
        <w:rPr>
          <w:color w:val="000000" w:themeColor="text1"/>
          <w:lang w:val="en-GB"/>
        </w:rPr>
      </w:pPr>
      <w:bookmarkStart w:id="8" w:name="_Toc205379268"/>
      <w:bookmarkStart w:id="9" w:name="_GoBack"/>
      <w:bookmarkEnd w:id="9"/>
      <w:r w:rsidRPr="000900C9">
        <w:rPr>
          <w:color w:val="000000" w:themeColor="text1"/>
          <w:lang w:val="en-GB"/>
        </w:rPr>
        <w:lastRenderedPageBreak/>
        <w:t>References</w:t>
      </w:r>
      <w:bookmarkEnd w:id="8"/>
    </w:p>
    <w:p w14:paraId="2B34C61C" w14:textId="77777777" w:rsidR="000A09BB" w:rsidRPr="003E133A" w:rsidRDefault="000A09BB" w:rsidP="003E133A">
      <w:pPr>
        <w:spacing w:line="240" w:lineRule="auto"/>
        <w:ind w:left="720" w:hanging="720"/>
        <w:jc w:val="both"/>
        <w:rPr>
          <w:rFonts w:ascii="Times New Roman" w:hAnsi="Times New Roman" w:cs="Times New Roman"/>
          <w:color w:val="000000" w:themeColor="text1"/>
          <w:sz w:val="24"/>
          <w:szCs w:val="24"/>
          <w:lang w:val="en-GB"/>
        </w:rPr>
      </w:pPr>
      <w:r w:rsidRPr="003E133A">
        <w:rPr>
          <w:rFonts w:ascii="Times New Roman" w:hAnsi="Times New Roman" w:cs="Times New Roman"/>
          <w:color w:val="000000" w:themeColor="text1"/>
          <w:sz w:val="24"/>
          <w:szCs w:val="24"/>
          <w:lang w:val="en-GB"/>
        </w:rPr>
        <w:t xml:space="preserve">Adebayo, T. S., &amp; Kolawole, A. O. (2022). Vocational education and entrepreneurial sustainability among Nigerian youth: The mediating role of marketing competencies. </w:t>
      </w:r>
      <w:r w:rsidRPr="003E133A">
        <w:rPr>
          <w:rFonts w:ascii="Times New Roman" w:hAnsi="Times New Roman" w:cs="Times New Roman"/>
          <w:i/>
          <w:iCs/>
          <w:color w:val="000000" w:themeColor="text1"/>
          <w:sz w:val="24"/>
          <w:szCs w:val="24"/>
          <w:lang w:val="en-GB"/>
        </w:rPr>
        <w:t>Journal of Technical Education and Training, 14</w:t>
      </w:r>
      <w:r w:rsidRPr="003E133A">
        <w:rPr>
          <w:rFonts w:ascii="Times New Roman" w:hAnsi="Times New Roman" w:cs="Times New Roman"/>
          <w:color w:val="000000" w:themeColor="text1"/>
          <w:sz w:val="24"/>
          <w:szCs w:val="24"/>
          <w:lang w:val="en-GB"/>
        </w:rPr>
        <w:t>(2), 45–60.</w:t>
      </w:r>
    </w:p>
    <w:p w14:paraId="22A0E1A9" w14:textId="77777777" w:rsidR="000A09BB" w:rsidRPr="003E133A" w:rsidRDefault="000A09BB" w:rsidP="003E133A">
      <w:pPr>
        <w:spacing w:line="240" w:lineRule="auto"/>
        <w:ind w:left="720" w:hanging="720"/>
        <w:jc w:val="both"/>
        <w:rPr>
          <w:rFonts w:ascii="Times New Roman" w:hAnsi="Times New Roman" w:cs="Times New Roman"/>
          <w:color w:val="000000" w:themeColor="text1"/>
          <w:sz w:val="24"/>
          <w:szCs w:val="24"/>
          <w:lang w:val="en-GB"/>
        </w:rPr>
      </w:pPr>
      <w:r w:rsidRPr="003E133A">
        <w:rPr>
          <w:rFonts w:ascii="Times New Roman" w:hAnsi="Times New Roman" w:cs="Times New Roman"/>
          <w:color w:val="000000" w:themeColor="text1"/>
          <w:sz w:val="24"/>
          <w:szCs w:val="24"/>
          <w:lang w:val="en-GB"/>
        </w:rPr>
        <w:t xml:space="preserve">Akinwale, A. A., &amp; Adesina, J. O. (2021). Employability skills and entrepreneurial readiness of technical college graduates in Nigeria. </w:t>
      </w:r>
      <w:r w:rsidRPr="003E133A">
        <w:rPr>
          <w:rFonts w:ascii="Times New Roman" w:hAnsi="Times New Roman" w:cs="Times New Roman"/>
          <w:i/>
          <w:iCs/>
          <w:color w:val="000000" w:themeColor="text1"/>
          <w:sz w:val="24"/>
          <w:szCs w:val="24"/>
          <w:lang w:val="en-GB"/>
        </w:rPr>
        <w:t>Nigerian Journal of Vocational Education, 23</w:t>
      </w:r>
      <w:r w:rsidRPr="003E133A">
        <w:rPr>
          <w:rFonts w:ascii="Times New Roman" w:hAnsi="Times New Roman" w:cs="Times New Roman"/>
          <w:color w:val="000000" w:themeColor="text1"/>
          <w:sz w:val="24"/>
          <w:szCs w:val="24"/>
          <w:lang w:val="en-GB"/>
        </w:rPr>
        <w:t>(1), 112–126.</w:t>
      </w:r>
    </w:p>
    <w:p w14:paraId="10FDE0CC" w14:textId="77777777" w:rsidR="000A09BB" w:rsidRPr="002E2EF1" w:rsidRDefault="000A09BB" w:rsidP="002E2EF1">
      <w:pPr>
        <w:spacing w:line="240" w:lineRule="auto"/>
        <w:ind w:left="720" w:hanging="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 xml:space="preserve">Arogundade, B. B. (2020). Entrepreneurship education: An imperative for sustainable development in Nigeria. </w:t>
      </w:r>
      <w:r w:rsidRPr="002E2EF1">
        <w:rPr>
          <w:rFonts w:ascii="Times New Roman" w:hAnsi="Times New Roman" w:cs="Times New Roman"/>
          <w:i/>
          <w:iCs/>
          <w:color w:val="000000" w:themeColor="text1"/>
          <w:sz w:val="24"/>
          <w:szCs w:val="24"/>
          <w:lang w:val="en-GB"/>
        </w:rPr>
        <w:t>Journal of Emerging Trends in Educational Research and Policy Studies, 11</w:t>
      </w:r>
      <w:r w:rsidRPr="002E2EF1">
        <w:rPr>
          <w:rFonts w:ascii="Times New Roman" w:hAnsi="Times New Roman" w:cs="Times New Roman"/>
          <w:color w:val="000000" w:themeColor="text1"/>
          <w:sz w:val="24"/>
          <w:szCs w:val="24"/>
          <w:lang w:val="en-GB"/>
        </w:rPr>
        <w:t>(1), 21–29. [Journal]</w:t>
      </w:r>
    </w:p>
    <w:p w14:paraId="76A5A1C3" w14:textId="77777777" w:rsidR="000A09BB" w:rsidRPr="002E2EF1" w:rsidRDefault="000A09BB" w:rsidP="002E2EF1">
      <w:pPr>
        <w:spacing w:line="240" w:lineRule="auto"/>
        <w:ind w:left="720" w:hanging="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 xml:space="preserve">Bandura, A. (1986). </w:t>
      </w:r>
      <w:r w:rsidRPr="002E2EF1">
        <w:rPr>
          <w:rFonts w:ascii="Times New Roman" w:hAnsi="Times New Roman" w:cs="Times New Roman"/>
          <w:i/>
          <w:iCs/>
          <w:color w:val="000000" w:themeColor="text1"/>
          <w:sz w:val="24"/>
          <w:szCs w:val="24"/>
          <w:lang w:val="en-GB"/>
        </w:rPr>
        <w:t>Social foundations of thought and action: A social cognitive theory</w:t>
      </w:r>
      <w:r w:rsidRPr="002E2EF1">
        <w:rPr>
          <w:rFonts w:ascii="Times New Roman" w:hAnsi="Times New Roman" w:cs="Times New Roman"/>
          <w:color w:val="000000" w:themeColor="text1"/>
          <w:sz w:val="24"/>
          <w:szCs w:val="24"/>
          <w:lang w:val="en-GB"/>
        </w:rPr>
        <w:t xml:space="preserve">. Prentice-Hall. </w:t>
      </w:r>
    </w:p>
    <w:p w14:paraId="4B3BA3C2" w14:textId="77777777" w:rsidR="000A09BB" w:rsidRDefault="000A09BB" w:rsidP="002E2EF1">
      <w:pPr>
        <w:spacing w:line="240" w:lineRule="auto"/>
        <w:ind w:left="720" w:hanging="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 xml:space="preserve">Bandura, A. (1997). </w:t>
      </w:r>
      <w:r w:rsidRPr="002E2EF1">
        <w:rPr>
          <w:rFonts w:ascii="Times New Roman" w:hAnsi="Times New Roman" w:cs="Times New Roman"/>
          <w:i/>
          <w:iCs/>
          <w:color w:val="000000" w:themeColor="text1"/>
          <w:sz w:val="24"/>
          <w:szCs w:val="24"/>
          <w:lang w:val="en-GB"/>
        </w:rPr>
        <w:t>Self-efficacy: The exercise of control</w:t>
      </w:r>
      <w:r w:rsidRPr="002E2EF1">
        <w:rPr>
          <w:rFonts w:ascii="Times New Roman" w:hAnsi="Times New Roman" w:cs="Times New Roman"/>
          <w:color w:val="000000" w:themeColor="text1"/>
          <w:sz w:val="24"/>
          <w:szCs w:val="24"/>
          <w:lang w:val="en-GB"/>
        </w:rPr>
        <w:t>. W. H. Freeman.</w:t>
      </w:r>
    </w:p>
    <w:p w14:paraId="4A06354C" w14:textId="77777777" w:rsidR="000A09BB" w:rsidRPr="003E133A" w:rsidRDefault="000A09BB" w:rsidP="003E133A">
      <w:pPr>
        <w:spacing w:line="240" w:lineRule="auto"/>
        <w:ind w:left="720" w:hanging="720"/>
        <w:jc w:val="both"/>
        <w:rPr>
          <w:rFonts w:ascii="Times New Roman" w:hAnsi="Times New Roman" w:cs="Times New Roman"/>
          <w:color w:val="000000" w:themeColor="text1"/>
          <w:sz w:val="24"/>
          <w:szCs w:val="24"/>
          <w:lang w:val="en-GB"/>
        </w:rPr>
      </w:pPr>
      <w:r w:rsidRPr="003E133A">
        <w:rPr>
          <w:rFonts w:ascii="Times New Roman" w:hAnsi="Times New Roman" w:cs="Times New Roman"/>
          <w:color w:val="000000" w:themeColor="text1"/>
          <w:sz w:val="24"/>
          <w:szCs w:val="24"/>
          <w:lang w:val="en-GB"/>
        </w:rPr>
        <w:t xml:space="preserve">Bourdieu, P. (1986). The forms of capital. In J. Richardson (Ed.), </w:t>
      </w:r>
      <w:r w:rsidRPr="003E133A">
        <w:rPr>
          <w:rFonts w:ascii="Times New Roman" w:hAnsi="Times New Roman" w:cs="Times New Roman"/>
          <w:i/>
          <w:iCs/>
          <w:color w:val="000000" w:themeColor="text1"/>
          <w:sz w:val="24"/>
          <w:szCs w:val="24"/>
          <w:lang w:val="en-GB"/>
        </w:rPr>
        <w:t>Handbook of theory and research for the sociology of education</w:t>
      </w:r>
      <w:r w:rsidRPr="003E133A">
        <w:rPr>
          <w:rFonts w:ascii="Times New Roman" w:hAnsi="Times New Roman" w:cs="Times New Roman"/>
          <w:color w:val="000000" w:themeColor="text1"/>
          <w:sz w:val="24"/>
          <w:szCs w:val="24"/>
          <w:lang w:val="en-GB"/>
        </w:rPr>
        <w:t xml:space="preserve"> (pp. 241–258). Greenwood.</w:t>
      </w:r>
    </w:p>
    <w:p w14:paraId="6B378D0F" w14:textId="77777777" w:rsidR="000A09BB" w:rsidRPr="002E2EF1" w:rsidRDefault="000A09BB" w:rsidP="002E2EF1">
      <w:pPr>
        <w:spacing w:line="240" w:lineRule="auto"/>
        <w:ind w:left="720" w:hanging="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 xml:space="preserve">Chimucheka, T., &amp; Mandipaka, F. (2023). Financial capability and entrepreneurial outcomes among vocational graduates in Sub-Saharan Africa. </w:t>
      </w:r>
      <w:r w:rsidRPr="002E2EF1">
        <w:rPr>
          <w:rFonts w:ascii="Times New Roman" w:hAnsi="Times New Roman" w:cs="Times New Roman"/>
          <w:i/>
          <w:iCs/>
          <w:color w:val="000000" w:themeColor="text1"/>
          <w:sz w:val="24"/>
          <w:szCs w:val="24"/>
          <w:lang w:val="en-GB"/>
        </w:rPr>
        <w:t>African Journal of Business Management, 17</w:t>
      </w:r>
      <w:r w:rsidRPr="002E2EF1">
        <w:rPr>
          <w:rFonts w:ascii="Times New Roman" w:hAnsi="Times New Roman" w:cs="Times New Roman"/>
          <w:color w:val="000000" w:themeColor="text1"/>
          <w:sz w:val="24"/>
          <w:szCs w:val="24"/>
          <w:lang w:val="en-GB"/>
        </w:rPr>
        <w:t>(4), 112–125. [Journal]</w:t>
      </w:r>
    </w:p>
    <w:p w14:paraId="4D2B5A3B" w14:textId="77777777" w:rsidR="000A09BB" w:rsidRPr="003E133A" w:rsidRDefault="000A09BB" w:rsidP="003E133A">
      <w:pPr>
        <w:spacing w:line="240" w:lineRule="auto"/>
        <w:ind w:left="720" w:hanging="720"/>
        <w:jc w:val="both"/>
        <w:rPr>
          <w:rFonts w:ascii="Times New Roman" w:hAnsi="Times New Roman" w:cs="Times New Roman"/>
          <w:color w:val="000000" w:themeColor="text1"/>
          <w:sz w:val="24"/>
          <w:szCs w:val="24"/>
          <w:lang w:val="en-GB"/>
        </w:rPr>
      </w:pPr>
      <w:r w:rsidRPr="003E133A">
        <w:rPr>
          <w:rFonts w:ascii="Times New Roman" w:hAnsi="Times New Roman" w:cs="Times New Roman"/>
          <w:color w:val="000000" w:themeColor="text1"/>
          <w:sz w:val="24"/>
          <w:szCs w:val="24"/>
          <w:lang w:val="en-GB"/>
        </w:rPr>
        <w:t xml:space="preserve">Coleman, J. S. (1988). Social capital in the creation of human capital. </w:t>
      </w:r>
      <w:r w:rsidRPr="003E133A">
        <w:rPr>
          <w:rFonts w:ascii="Times New Roman" w:hAnsi="Times New Roman" w:cs="Times New Roman"/>
          <w:i/>
          <w:iCs/>
          <w:color w:val="000000" w:themeColor="text1"/>
          <w:sz w:val="24"/>
          <w:szCs w:val="24"/>
          <w:lang w:val="en-GB"/>
        </w:rPr>
        <w:t>American Journal of Sociology, 94</w:t>
      </w:r>
      <w:r w:rsidRPr="003E133A">
        <w:rPr>
          <w:rFonts w:ascii="Times New Roman" w:hAnsi="Times New Roman" w:cs="Times New Roman"/>
          <w:color w:val="000000" w:themeColor="text1"/>
          <w:sz w:val="24"/>
          <w:szCs w:val="24"/>
          <w:lang w:val="en-GB"/>
        </w:rPr>
        <w:t xml:space="preserve">, S95–S120. </w:t>
      </w:r>
      <w:hyperlink r:id="rId8" w:tgtFrame="_new" w:history="1">
        <w:r w:rsidRPr="003E133A">
          <w:rPr>
            <w:rStyle w:val="Hyperlink"/>
            <w:rFonts w:ascii="Times New Roman" w:hAnsi="Times New Roman" w:cs="Times New Roman"/>
            <w:sz w:val="24"/>
            <w:szCs w:val="24"/>
            <w:lang w:val="en-GB"/>
          </w:rPr>
          <w:t>https://doi.org/10.1086/228943</w:t>
        </w:r>
      </w:hyperlink>
    </w:p>
    <w:p w14:paraId="133164ED" w14:textId="77777777" w:rsidR="000A09BB" w:rsidRPr="003E133A" w:rsidRDefault="000A09BB" w:rsidP="003E133A">
      <w:pPr>
        <w:spacing w:line="240" w:lineRule="auto"/>
        <w:ind w:left="720" w:hanging="720"/>
        <w:jc w:val="both"/>
        <w:rPr>
          <w:rFonts w:ascii="Times New Roman" w:hAnsi="Times New Roman" w:cs="Times New Roman"/>
          <w:color w:val="000000" w:themeColor="text1"/>
          <w:sz w:val="24"/>
          <w:szCs w:val="24"/>
          <w:lang w:val="en-GB"/>
        </w:rPr>
      </w:pPr>
      <w:r w:rsidRPr="003E133A">
        <w:rPr>
          <w:rFonts w:ascii="Times New Roman" w:hAnsi="Times New Roman" w:cs="Times New Roman"/>
          <w:color w:val="000000" w:themeColor="text1"/>
          <w:sz w:val="24"/>
          <w:szCs w:val="24"/>
          <w:lang w:val="en-GB"/>
        </w:rPr>
        <w:t xml:space="preserve">DeVellis, R. F. (2017). </w:t>
      </w:r>
      <w:r w:rsidRPr="003E133A">
        <w:rPr>
          <w:rFonts w:ascii="Times New Roman" w:hAnsi="Times New Roman" w:cs="Times New Roman"/>
          <w:i/>
          <w:iCs/>
          <w:color w:val="000000" w:themeColor="text1"/>
          <w:sz w:val="24"/>
          <w:szCs w:val="24"/>
          <w:lang w:val="en-GB"/>
        </w:rPr>
        <w:t>Scale development: Theory and applications</w:t>
      </w:r>
      <w:r w:rsidRPr="003E133A">
        <w:rPr>
          <w:rFonts w:ascii="Times New Roman" w:hAnsi="Times New Roman" w:cs="Times New Roman"/>
          <w:color w:val="000000" w:themeColor="text1"/>
          <w:sz w:val="24"/>
          <w:szCs w:val="24"/>
          <w:lang w:val="en-GB"/>
        </w:rPr>
        <w:t xml:space="preserve"> (4th ed.). Sage.</w:t>
      </w:r>
    </w:p>
    <w:p w14:paraId="68F98341" w14:textId="77777777" w:rsidR="000A09BB" w:rsidRPr="003E133A" w:rsidRDefault="000A09BB" w:rsidP="003E133A">
      <w:pPr>
        <w:spacing w:line="240" w:lineRule="auto"/>
        <w:ind w:left="720" w:hanging="720"/>
        <w:jc w:val="both"/>
        <w:rPr>
          <w:rFonts w:ascii="Times New Roman" w:hAnsi="Times New Roman" w:cs="Times New Roman"/>
          <w:color w:val="000000" w:themeColor="text1"/>
          <w:sz w:val="24"/>
          <w:szCs w:val="24"/>
          <w:lang w:val="en-GB"/>
        </w:rPr>
      </w:pPr>
      <w:r w:rsidRPr="003E133A">
        <w:rPr>
          <w:rFonts w:ascii="Times New Roman" w:hAnsi="Times New Roman" w:cs="Times New Roman"/>
          <w:color w:val="000000" w:themeColor="text1"/>
          <w:sz w:val="24"/>
          <w:szCs w:val="24"/>
          <w:lang w:val="en-GB"/>
        </w:rPr>
        <w:t xml:space="preserve">Downing, S. M., &amp; Haladyna, T. M. (2006). </w:t>
      </w:r>
      <w:r w:rsidRPr="003E133A">
        <w:rPr>
          <w:rFonts w:ascii="Times New Roman" w:hAnsi="Times New Roman" w:cs="Times New Roman"/>
          <w:i/>
          <w:iCs/>
          <w:color w:val="000000" w:themeColor="text1"/>
          <w:sz w:val="24"/>
          <w:szCs w:val="24"/>
          <w:lang w:val="en-GB"/>
        </w:rPr>
        <w:t>Handbook of test development</w:t>
      </w:r>
      <w:r w:rsidRPr="003E133A">
        <w:rPr>
          <w:rFonts w:ascii="Times New Roman" w:hAnsi="Times New Roman" w:cs="Times New Roman"/>
          <w:color w:val="000000" w:themeColor="text1"/>
          <w:sz w:val="24"/>
          <w:szCs w:val="24"/>
          <w:lang w:val="en-GB"/>
        </w:rPr>
        <w:t>. Lawrence Erlbaum.</w:t>
      </w:r>
    </w:p>
    <w:p w14:paraId="472D466E" w14:textId="77777777" w:rsidR="000A09BB" w:rsidRPr="003E133A" w:rsidRDefault="000A09BB" w:rsidP="003E133A">
      <w:pPr>
        <w:spacing w:line="240" w:lineRule="auto"/>
        <w:ind w:left="720" w:hanging="720"/>
        <w:jc w:val="both"/>
        <w:rPr>
          <w:rFonts w:ascii="Times New Roman" w:hAnsi="Times New Roman" w:cs="Times New Roman"/>
          <w:color w:val="000000" w:themeColor="text1"/>
          <w:sz w:val="24"/>
          <w:szCs w:val="24"/>
          <w:lang w:val="en-GB"/>
        </w:rPr>
      </w:pPr>
      <w:r w:rsidRPr="003E133A">
        <w:rPr>
          <w:rFonts w:ascii="Times New Roman" w:hAnsi="Times New Roman" w:cs="Times New Roman"/>
          <w:color w:val="000000" w:themeColor="text1"/>
          <w:sz w:val="24"/>
          <w:szCs w:val="24"/>
          <w:lang w:val="en-GB"/>
        </w:rPr>
        <w:t xml:space="preserve">Fayolle, A., &amp; Gailly, B. (2015). The impact of entrepreneurship education on entrepreneurial attitudes and intention: Hysteresis and persistence. </w:t>
      </w:r>
      <w:r w:rsidRPr="003E133A">
        <w:rPr>
          <w:rFonts w:ascii="Times New Roman" w:hAnsi="Times New Roman" w:cs="Times New Roman"/>
          <w:i/>
          <w:iCs/>
          <w:color w:val="000000" w:themeColor="text1"/>
          <w:sz w:val="24"/>
          <w:szCs w:val="24"/>
          <w:lang w:val="en-GB"/>
        </w:rPr>
        <w:t>Journal of Small Business Management, 53</w:t>
      </w:r>
      <w:r w:rsidRPr="003E133A">
        <w:rPr>
          <w:rFonts w:ascii="Times New Roman" w:hAnsi="Times New Roman" w:cs="Times New Roman"/>
          <w:color w:val="000000" w:themeColor="text1"/>
          <w:sz w:val="24"/>
          <w:szCs w:val="24"/>
          <w:lang w:val="en-GB"/>
        </w:rPr>
        <w:t xml:space="preserve">(1), 75–93. </w:t>
      </w:r>
      <w:hyperlink r:id="rId9" w:tgtFrame="_new" w:history="1">
        <w:r w:rsidRPr="003E133A">
          <w:rPr>
            <w:rStyle w:val="Hyperlink"/>
            <w:rFonts w:ascii="Times New Roman" w:hAnsi="Times New Roman" w:cs="Times New Roman"/>
            <w:sz w:val="24"/>
            <w:szCs w:val="24"/>
            <w:lang w:val="en-GB"/>
          </w:rPr>
          <w:t>https://doi.org/10.1111/jsbm.12065</w:t>
        </w:r>
      </w:hyperlink>
    </w:p>
    <w:p w14:paraId="2EF3C06E" w14:textId="77777777" w:rsidR="000A09BB" w:rsidRPr="003E133A" w:rsidRDefault="000A09BB" w:rsidP="003E133A">
      <w:pPr>
        <w:spacing w:line="240" w:lineRule="auto"/>
        <w:ind w:left="720" w:hanging="720"/>
        <w:jc w:val="both"/>
        <w:rPr>
          <w:rFonts w:ascii="Times New Roman" w:hAnsi="Times New Roman" w:cs="Times New Roman"/>
          <w:color w:val="000000" w:themeColor="text1"/>
          <w:sz w:val="24"/>
          <w:szCs w:val="24"/>
          <w:lang w:val="en-GB"/>
        </w:rPr>
      </w:pPr>
      <w:r w:rsidRPr="003E133A">
        <w:rPr>
          <w:rFonts w:ascii="Times New Roman" w:hAnsi="Times New Roman" w:cs="Times New Roman"/>
          <w:color w:val="000000" w:themeColor="text1"/>
          <w:sz w:val="24"/>
          <w:szCs w:val="24"/>
          <w:lang w:val="en-GB"/>
        </w:rPr>
        <w:t xml:space="preserve">Fisher, G., Kotha, S., &amp; Lahiri, A. (2016). Changing with the times: An integrated view of identity, legitimacy, and new venture life cycles. </w:t>
      </w:r>
      <w:r w:rsidRPr="003E133A">
        <w:rPr>
          <w:rFonts w:ascii="Times New Roman" w:hAnsi="Times New Roman" w:cs="Times New Roman"/>
          <w:i/>
          <w:iCs/>
          <w:color w:val="000000" w:themeColor="text1"/>
          <w:sz w:val="24"/>
          <w:szCs w:val="24"/>
          <w:lang w:val="en-GB"/>
        </w:rPr>
        <w:t>Academy of Management Review, 41</w:t>
      </w:r>
      <w:r w:rsidRPr="003E133A">
        <w:rPr>
          <w:rFonts w:ascii="Times New Roman" w:hAnsi="Times New Roman" w:cs="Times New Roman"/>
          <w:color w:val="000000" w:themeColor="text1"/>
          <w:sz w:val="24"/>
          <w:szCs w:val="24"/>
          <w:lang w:val="en-GB"/>
        </w:rPr>
        <w:t xml:space="preserve">(3), 383–409. </w:t>
      </w:r>
      <w:hyperlink r:id="rId10" w:tgtFrame="_new" w:history="1">
        <w:r w:rsidRPr="003E133A">
          <w:rPr>
            <w:rStyle w:val="Hyperlink"/>
            <w:rFonts w:ascii="Times New Roman" w:hAnsi="Times New Roman" w:cs="Times New Roman"/>
            <w:sz w:val="24"/>
            <w:szCs w:val="24"/>
            <w:lang w:val="en-GB"/>
          </w:rPr>
          <w:t>https://doi.org/10.5465/amr.2013.0496</w:t>
        </w:r>
      </w:hyperlink>
    </w:p>
    <w:p w14:paraId="582A06F7" w14:textId="77777777" w:rsidR="000A09BB" w:rsidRPr="002E2EF1" w:rsidRDefault="000A09BB" w:rsidP="002E2EF1">
      <w:pPr>
        <w:spacing w:line="240" w:lineRule="auto"/>
        <w:ind w:left="720" w:hanging="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 xml:space="preserve">Hoang, H., &amp; Antoncic, B. (2003). </w:t>
      </w:r>
      <w:r w:rsidRPr="002E2EF1">
        <w:rPr>
          <w:rFonts w:ascii="Times New Roman" w:hAnsi="Times New Roman" w:cs="Times New Roman"/>
          <w:i/>
          <w:iCs/>
          <w:color w:val="000000" w:themeColor="text1"/>
          <w:sz w:val="24"/>
          <w:szCs w:val="24"/>
          <w:lang w:val="en-GB"/>
        </w:rPr>
        <w:t>Network-based research in entrepreneurship: A critical review</w:t>
      </w:r>
      <w:r w:rsidRPr="002E2EF1">
        <w:rPr>
          <w:rFonts w:ascii="Times New Roman" w:hAnsi="Times New Roman" w:cs="Times New Roman"/>
          <w:color w:val="000000" w:themeColor="text1"/>
          <w:sz w:val="24"/>
          <w:szCs w:val="24"/>
          <w:lang w:val="en-GB"/>
        </w:rPr>
        <w:t xml:space="preserve">. </w:t>
      </w:r>
      <w:r w:rsidRPr="002E2EF1">
        <w:rPr>
          <w:rFonts w:ascii="Times New Roman" w:hAnsi="Times New Roman" w:cs="Times New Roman"/>
          <w:i/>
          <w:iCs/>
          <w:color w:val="000000" w:themeColor="text1"/>
          <w:sz w:val="24"/>
          <w:szCs w:val="24"/>
          <w:lang w:val="en-GB"/>
        </w:rPr>
        <w:t>Journal of Business Venturing, 18</w:t>
      </w:r>
      <w:r w:rsidRPr="002E2EF1">
        <w:rPr>
          <w:rFonts w:ascii="Times New Roman" w:hAnsi="Times New Roman" w:cs="Times New Roman"/>
          <w:color w:val="000000" w:themeColor="text1"/>
          <w:sz w:val="24"/>
          <w:szCs w:val="24"/>
          <w:lang w:val="en-GB"/>
        </w:rPr>
        <w:t xml:space="preserve">(2), 165–187. </w:t>
      </w:r>
    </w:p>
    <w:p w14:paraId="5F5A04C0" w14:textId="77777777" w:rsidR="000A09BB" w:rsidRPr="003E133A" w:rsidRDefault="000A09BB" w:rsidP="003E133A">
      <w:pPr>
        <w:spacing w:line="240" w:lineRule="auto"/>
        <w:ind w:left="720" w:hanging="720"/>
        <w:jc w:val="both"/>
        <w:rPr>
          <w:rFonts w:ascii="Times New Roman" w:hAnsi="Times New Roman" w:cs="Times New Roman"/>
          <w:color w:val="000000" w:themeColor="text1"/>
          <w:sz w:val="24"/>
          <w:szCs w:val="24"/>
          <w:lang w:val="en-GB"/>
        </w:rPr>
      </w:pPr>
      <w:r w:rsidRPr="003E133A">
        <w:rPr>
          <w:rFonts w:ascii="Times New Roman" w:hAnsi="Times New Roman" w:cs="Times New Roman"/>
          <w:color w:val="000000" w:themeColor="text1"/>
          <w:sz w:val="24"/>
          <w:szCs w:val="24"/>
          <w:lang w:val="en-GB"/>
        </w:rPr>
        <w:t xml:space="preserve">Hoang, H., &amp; Antoncic, B. (2003). Network-based research in entrepreneurship: A critical review. </w:t>
      </w:r>
      <w:r w:rsidRPr="003E133A">
        <w:rPr>
          <w:rFonts w:ascii="Times New Roman" w:hAnsi="Times New Roman" w:cs="Times New Roman"/>
          <w:i/>
          <w:iCs/>
          <w:color w:val="000000" w:themeColor="text1"/>
          <w:sz w:val="24"/>
          <w:szCs w:val="24"/>
          <w:lang w:val="en-GB"/>
        </w:rPr>
        <w:t>Journal of Business Venturing, 18</w:t>
      </w:r>
      <w:r w:rsidRPr="003E133A">
        <w:rPr>
          <w:rFonts w:ascii="Times New Roman" w:hAnsi="Times New Roman" w:cs="Times New Roman"/>
          <w:color w:val="000000" w:themeColor="text1"/>
          <w:sz w:val="24"/>
          <w:szCs w:val="24"/>
          <w:lang w:val="en-GB"/>
        </w:rPr>
        <w:t>(2), 165–187. https://doi.org/10.1016/S0883-9026(02)00081-2</w:t>
      </w:r>
    </w:p>
    <w:p w14:paraId="1B751D7B" w14:textId="77777777" w:rsidR="000A09BB" w:rsidRPr="003E133A" w:rsidRDefault="000A09BB" w:rsidP="003E133A">
      <w:pPr>
        <w:spacing w:line="240" w:lineRule="auto"/>
        <w:ind w:left="720" w:hanging="720"/>
        <w:jc w:val="both"/>
        <w:rPr>
          <w:rFonts w:ascii="Times New Roman" w:hAnsi="Times New Roman" w:cs="Times New Roman"/>
          <w:color w:val="000000" w:themeColor="text1"/>
          <w:sz w:val="24"/>
          <w:szCs w:val="24"/>
          <w:lang w:val="en-GB"/>
        </w:rPr>
      </w:pPr>
      <w:r w:rsidRPr="003E133A">
        <w:rPr>
          <w:rFonts w:ascii="Times New Roman" w:hAnsi="Times New Roman" w:cs="Times New Roman"/>
          <w:color w:val="000000" w:themeColor="text1"/>
          <w:sz w:val="24"/>
          <w:szCs w:val="24"/>
          <w:lang w:val="en-GB"/>
        </w:rPr>
        <w:t xml:space="preserve">Klyver, K., Honig, B., &amp; Steffens, P. (2018). Social support timing and persistence in nascent entrepreneurship. </w:t>
      </w:r>
      <w:r w:rsidRPr="003E133A">
        <w:rPr>
          <w:rFonts w:ascii="Times New Roman" w:hAnsi="Times New Roman" w:cs="Times New Roman"/>
          <w:i/>
          <w:iCs/>
          <w:color w:val="000000" w:themeColor="text1"/>
          <w:sz w:val="24"/>
          <w:szCs w:val="24"/>
          <w:lang w:val="en-GB"/>
        </w:rPr>
        <w:t>Entrepreneurship Theory and Practice, 42</w:t>
      </w:r>
      <w:r w:rsidRPr="003E133A">
        <w:rPr>
          <w:rFonts w:ascii="Times New Roman" w:hAnsi="Times New Roman" w:cs="Times New Roman"/>
          <w:color w:val="000000" w:themeColor="text1"/>
          <w:sz w:val="24"/>
          <w:szCs w:val="24"/>
          <w:lang w:val="en-GB"/>
        </w:rPr>
        <w:t>(3), 441–467. https://doi.org/10.1111/etap.12279</w:t>
      </w:r>
    </w:p>
    <w:p w14:paraId="76F8C874" w14:textId="77777777" w:rsidR="000A09BB" w:rsidRPr="002E2EF1" w:rsidRDefault="000A09BB" w:rsidP="002E2EF1">
      <w:pPr>
        <w:spacing w:line="240" w:lineRule="auto"/>
        <w:ind w:left="720" w:hanging="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 xml:space="preserve">Nabi, G., Liñán, F., Fayolle, A., Krueger, N., &amp; Walmsley, A. (2021). The impact of entrepreneurship education in higher education: A systematic review and research agenda. </w:t>
      </w:r>
      <w:r w:rsidRPr="002E2EF1">
        <w:rPr>
          <w:rFonts w:ascii="Times New Roman" w:hAnsi="Times New Roman" w:cs="Times New Roman"/>
          <w:i/>
          <w:iCs/>
          <w:color w:val="000000" w:themeColor="text1"/>
          <w:sz w:val="24"/>
          <w:szCs w:val="24"/>
          <w:lang w:val="en-GB"/>
        </w:rPr>
        <w:t>Academy of Management Learning &amp; Education, 20</w:t>
      </w:r>
      <w:r w:rsidRPr="002E2EF1">
        <w:rPr>
          <w:rFonts w:ascii="Times New Roman" w:hAnsi="Times New Roman" w:cs="Times New Roman"/>
          <w:color w:val="000000" w:themeColor="text1"/>
          <w:sz w:val="24"/>
          <w:szCs w:val="24"/>
          <w:lang w:val="en-GB"/>
        </w:rPr>
        <w:t xml:space="preserve">(2), 1–31. </w:t>
      </w:r>
    </w:p>
    <w:p w14:paraId="412F0300" w14:textId="77777777" w:rsidR="000A09BB" w:rsidRPr="003E133A" w:rsidRDefault="000A09BB" w:rsidP="003E133A">
      <w:pPr>
        <w:spacing w:line="240" w:lineRule="auto"/>
        <w:ind w:left="720" w:hanging="720"/>
        <w:jc w:val="both"/>
        <w:rPr>
          <w:rFonts w:ascii="Times New Roman" w:hAnsi="Times New Roman" w:cs="Times New Roman"/>
          <w:color w:val="000000" w:themeColor="text1"/>
          <w:sz w:val="24"/>
          <w:szCs w:val="24"/>
          <w:lang w:val="en-GB"/>
        </w:rPr>
      </w:pPr>
      <w:r w:rsidRPr="003E133A">
        <w:rPr>
          <w:rFonts w:ascii="Times New Roman" w:hAnsi="Times New Roman" w:cs="Times New Roman"/>
          <w:color w:val="000000" w:themeColor="text1"/>
          <w:sz w:val="24"/>
          <w:szCs w:val="24"/>
          <w:lang w:val="en-GB"/>
        </w:rPr>
        <w:lastRenderedPageBreak/>
        <w:t xml:space="preserve">Nabi, G., Liñán, F., Fayolle, A., Krueger, N., &amp; Walmsley, A. (2018). The impact of entrepreneurship education in higher education: A systematic review and research agenda. </w:t>
      </w:r>
      <w:r w:rsidRPr="003E133A">
        <w:rPr>
          <w:rFonts w:ascii="Times New Roman" w:hAnsi="Times New Roman" w:cs="Times New Roman"/>
          <w:i/>
          <w:iCs/>
          <w:color w:val="000000" w:themeColor="text1"/>
          <w:sz w:val="24"/>
          <w:szCs w:val="24"/>
          <w:lang w:val="en-GB"/>
        </w:rPr>
        <w:t>Academy of Management Learning &amp; Education, 17</w:t>
      </w:r>
      <w:r w:rsidRPr="003E133A">
        <w:rPr>
          <w:rFonts w:ascii="Times New Roman" w:hAnsi="Times New Roman" w:cs="Times New Roman"/>
          <w:color w:val="000000" w:themeColor="text1"/>
          <w:sz w:val="24"/>
          <w:szCs w:val="24"/>
          <w:lang w:val="en-GB"/>
        </w:rPr>
        <w:t>(2), 277–299. https://doi.org/10.5465/amle.2016.0026</w:t>
      </w:r>
    </w:p>
    <w:p w14:paraId="4392F064" w14:textId="77777777" w:rsidR="000A09BB" w:rsidRPr="002E2EF1" w:rsidRDefault="000A09BB" w:rsidP="002E2EF1">
      <w:pPr>
        <w:spacing w:line="240" w:lineRule="auto"/>
        <w:ind w:left="720" w:hanging="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 xml:space="preserve">Ndofirepi, T. M., &amp; Rambe, P. (2022). Entrepreneurial orientation and graduate start-up behaviour in vocational education contexts. </w:t>
      </w:r>
      <w:r w:rsidRPr="002E2EF1">
        <w:rPr>
          <w:rFonts w:ascii="Times New Roman" w:hAnsi="Times New Roman" w:cs="Times New Roman"/>
          <w:i/>
          <w:iCs/>
          <w:color w:val="000000" w:themeColor="text1"/>
          <w:sz w:val="24"/>
          <w:szCs w:val="24"/>
          <w:lang w:val="en-GB"/>
        </w:rPr>
        <w:t>Journal of Vocational Education &amp; Training, 74</w:t>
      </w:r>
      <w:r w:rsidRPr="002E2EF1">
        <w:rPr>
          <w:rFonts w:ascii="Times New Roman" w:hAnsi="Times New Roman" w:cs="Times New Roman"/>
          <w:color w:val="000000" w:themeColor="text1"/>
          <w:sz w:val="24"/>
          <w:szCs w:val="24"/>
          <w:lang w:val="en-GB"/>
        </w:rPr>
        <w:t xml:space="preserve">(3), 512–530. </w:t>
      </w:r>
    </w:p>
    <w:p w14:paraId="771CFA8D" w14:textId="77777777" w:rsidR="000A09BB" w:rsidRPr="003E133A" w:rsidRDefault="000A09BB" w:rsidP="003E133A">
      <w:pPr>
        <w:spacing w:line="240" w:lineRule="auto"/>
        <w:ind w:left="720" w:hanging="720"/>
        <w:jc w:val="both"/>
        <w:rPr>
          <w:rFonts w:ascii="Times New Roman" w:hAnsi="Times New Roman" w:cs="Times New Roman"/>
          <w:color w:val="000000" w:themeColor="text1"/>
          <w:sz w:val="24"/>
          <w:szCs w:val="24"/>
          <w:lang w:val="en-GB"/>
        </w:rPr>
      </w:pPr>
      <w:r w:rsidRPr="003E133A">
        <w:rPr>
          <w:rFonts w:ascii="Times New Roman" w:hAnsi="Times New Roman" w:cs="Times New Roman"/>
          <w:color w:val="000000" w:themeColor="text1"/>
          <w:sz w:val="24"/>
          <w:szCs w:val="24"/>
          <w:lang w:val="en-GB"/>
        </w:rPr>
        <w:t xml:space="preserve">Obschonka, M., Hahn, E., &amp; Bajwa, N. (2017). Personal agency in newly starting businesses: A personality perspective. </w:t>
      </w:r>
      <w:r w:rsidRPr="003E133A">
        <w:rPr>
          <w:rFonts w:ascii="Times New Roman" w:hAnsi="Times New Roman" w:cs="Times New Roman"/>
          <w:i/>
          <w:iCs/>
          <w:color w:val="000000" w:themeColor="text1"/>
          <w:sz w:val="24"/>
          <w:szCs w:val="24"/>
          <w:lang w:val="en-GB"/>
        </w:rPr>
        <w:t>Small Business Economics, 48</w:t>
      </w:r>
      <w:r w:rsidRPr="003E133A">
        <w:rPr>
          <w:rFonts w:ascii="Times New Roman" w:hAnsi="Times New Roman" w:cs="Times New Roman"/>
          <w:color w:val="000000" w:themeColor="text1"/>
          <w:sz w:val="24"/>
          <w:szCs w:val="24"/>
          <w:lang w:val="en-GB"/>
        </w:rPr>
        <w:t>(3), 709–724. https://doi.org/10.1007/s11187-016-9798-6</w:t>
      </w:r>
    </w:p>
    <w:p w14:paraId="2DC4E557" w14:textId="77777777" w:rsidR="000A09BB" w:rsidRPr="002E2EF1" w:rsidRDefault="000A09BB" w:rsidP="002E2EF1">
      <w:pPr>
        <w:spacing w:line="240" w:lineRule="auto"/>
        <w:ind w:left="720" w:hanging="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 xml:space="preserve">Ogunlela, Y. I., &amp; Adebayo, A. A. (2020). Technical and vocational education and youth entrepreneurship in Nigeria. </w:t>
      </w:r>
      <w:r w:rsidRPr="002E2EF1">
        <w:rPr>
          <w:rFonts w:ascii="Times New Roman" w:hAnsi="Times New Roman" w:cs="Times New Roman"/>
          <w:i/>
          <w:iCs/>
          <w:color w:val="000000" w:themeColor="text1"/>
          <w:sz w:val="24"/>
          <w:szCs w:val="24"/>
          <w:lang w:val="en-GB"/>
        </w:rPr>
        <w:t>International Journal of Educational Development in Africa, 7</w:t>
      </w:r>
      <w:r w:rsidRPr="002E2EF1">
        <w:rPr>
          <w:rFonts w:ascii="Times New Roman" w:hAnsi="Times New Roman" w:cs="Times New Roman"/>
          <w:color w:val="000000" w:themeColor="text1"/>
          <w:sz w:val="24"/>
          <w:szCs w:val="24"/>
          <w:lang w:val="en-GB"/>
        </w:rPr>
        <w:t>(1), 87–102. [Journal]</w:t>
      </w:r>
    </w:p>
    <w:p w14:paraId="759F06A8" w14:textId="77777777" w:rsidR="000A09BB" w:rsidRPr="003E133A" w:rsidRDefault="000A09BB" w:rsidP="003E133A">
      <w:pPr>
        <w:spacing w:line="240" w:lineRule="auto"/>
        <w:ind w:left="720" w:hanging="720"/>
        <w:jc w:val="both"/>
        <w:rPr>
          <w:rFonts w:ascii="Times New Roman" w:hAnsi="Times New Roman" w:cs="Times New Roman"/>
          <w:color w:val="000000" w:themeColor="text1"/>
          <w:sz w:val="24"/>
          <w:szCs w:val="24"/>
          <w:lang w:val="en-GB"/>
        </w:rPr>
      </w:pPr>
      <w:r w:rsidRPr="003E133A">
        <w:rPr>
          <w:rFonts w:ascii="Times New Roman" w:hAnsi="Times New Roman" w:cs="Times New Roman"/>
          <w:color w:val="000000" w:themeColor="text1"/>
          <w:sz w:val="24"/>
          <w:szCs w:val="24"/>
          <w:lang w:val="en-GB"/>
        </w:rPr>
        <w:t xml:space="preserve">Ojo, A. S., &amp; Olaniyan, D. A. (2023). Marketing literacy and business performance of vocational education graduates in South-West Nigeria. </w:t>
      </w:r>
      <w:r w:rsidRPr="003E133A">
        <w:rPr>
          <w:rFonts w:ascii="Times New Roman" w:hAnsi="Times New Roman" w:cs="Times New Roman"/>
          <w:i/>
          <w:iCs/>
          <w:color w:val="000000" w:themeColor="text1"/>
          <w:sz w:val="24"/>
          <w:szCs w:val="24"/>
          <w:lang w:val="en-GB"/>
        </w:rPr>
        <w:t>African Journal of Business and Economic Research, 18</w:t>
      </w:r>
      <w:r w:rsidRPr="003E133A">
        <w:rPr>
          <w:rFonts w:ascii="Times New Roman" w:hAnsi="Times New Roman" w:cs="Times New Roman"/>
          <w:color w:val="000000" w:themeColor="text1"/>
          <w:sz w:val="24"/>
          <w:szCs w:val="24"/>
          <w:lang w:val="en-GB"/>
        </w:rPr>
        <w:t>(1), 93–110.</w:t>
      </w:r>
    </w:p>
    <w:p w14:paraId="70CF42E1" w14:textId="77777777" w:rsidR="000A09BB" w:rsidRPr="002E2EF1" w:rsidRDefault="000A09BB" w:rsidP="002E2EF1">
      <w:pPr>
        <w:spacing w:line="240" w:lineRule="auto"/>
        <w:ind w:left="720" w:hanging="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 xml:space="preserve">Organisation for Economic Co-operation and Development (OECD). (2023). </w:t>
      </w:r>
      <w:r w:rsidRPr="002E2EF1">
        <w:rPr>
          <w:rFonts w:ascii="Times New Roman" w:hAnsi="Times New Roman" w:cs="Times New Roman"/>
          <w:i/>
          <w:iCs/>
          <w:color w:val="000000" w:themeColor="text1"/>
          <w:sz w:val="24"/>
          <w:szCs w:val="24"/>
          <w:lang w:val="en-GB"/>
        </w:rPr>
        <w:t>Entrepreneurship education and training: Policy highlights</w:t>
      </w:r>
      <w:r w:rsidRPr="002E2EF1">
        <w:rPr>
          <w:rFonts w:ascii="Times New Roman" w:hAnsi="Times New Roman" w:cs="Times New Roman"/>
          <w:color w:val="000000" w:themeColor="text1"/>
          <w:sz w:val="24"/>
          <w:szCs w:val="24"/>
          <w:lang w:val="en-GB"/>
        </w:rPr>
        <w:t>. OECD Publishing. [Report online]</w:t>
      </w:r>
    </w:p>
    <w:p w14:paraId="5A45A8A6" w14:textId="77777777" w:rsidR="000A09BB" w:rsidRPr="003E133A" w:rsidRDefault="000A09BB" w:rsidP="003E133A">
      <w:pPr>
        <w:spacing w:line="240" w:lineRule="auto"/>
        <w:ind w:left="720" w:hanging="720"/>
        <w:jc w:val="both"/>
        <w:rPr>
          <w:rFonts w:ascii="Times New Roman" w:hAnsi="Times New Roman" w:cs="Times New Roman"/>
          <w:color w:val="000000" w:themeColor="text1"/>
          <w:sz w:val="24"/>
          <w:szCs w:val="24"/>
          <w:lang w:val="en-GB"/>
        </w:rPr>
      </w:pPr>
      <w:r w:rsidRPr="003E133A">
        <w:rPr>
          <w:rFonts w:ascii="Times New Roman" w:hAnsi="Times New Roman" w:cs="Times New Roman"/>
          <w:color w:val="000000" w:themeColor="text1"/>
          <w:sz w:val="24"/>
          <w:szCs w:val="24"/>
          <w:lang w:val="en-GB"/>
        </w:rPr>
        <w:t xml:space="preserve">Oviawe, J. I., Uwameiye, R., &amp; Uddin, P. S. O. (2020). Technical and vocational education and training for youth employment and sustainable development in Nigeria. </w:t>
      </w:r>
      <w:r w:rsidRPr="003E133A">
        <w:rPr>
          <w:rFonts w:ascii="Times New Roman" w:hAnsi="Times New Roman" w:cs="Times New Roman"/>
          <w:i/>
          <w:iCs/>
          <w:color w:val="000000" w:themeColor="text1"/>
          <w:sz w:val="24"/>
          <w:szCs w:val="24"/>
          <w:lang w:val="en-GB"/>
        </w:rPr>
        <w:t>Journal of Educational and Social Research, 10</w:t>
      </w:r>
      <w:r w:rsidRPr="003E133A">
        <w:rPr>
          <w:rFonts w:ascii="Times New Roman" w:hAnsi="Times New Roman" w:cs="Times New Roman"/>
          <w:color w:val="000000" w:themeColor="text1"/>
          <w:sz w:val="24"/>
          <w:szCs w:val="24"/>
          <w:lang w:val="en-GB"/>
        </w:rPr>
        <w:t>(3), 37–46. https://doi.org/10.36941/jesr-2020-0040</w:t>
      </w:r>
    </w:p>
    <w:p w14:paraId="3D63CC56" w14:textId="77777777" w:rsidR="000A09BB" w:rsidRPr="002E2EF1" w:rsidRDefault="000A09BB" w:rsidP="002E2EF1">
      <w:pPr>
        <w:spacing w:line="240" w:lineRule="auto"/>
        <w:ind w:left="720" w:hanging="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 xml:space="preserve">Oyelola, O. T., Ajiboshin, I. O., Raimi, L., Raheem, S., &amp; Igwe, C. N. (2022). Entrepreneurship education and entrepreneurial intention: The moderating role of institutional support. </w:t>
      </w:r>
      <w:r w:rsidRPr="002E2EF1">
        <w:rPr>
          <w:rFonts w:ascii="Times New Roman" w:hAnsi="Times New Roman" w:cs="Times New Roman"/>
          <w:i/>
          <w:iCs/>
          <w:color w:val="000000" w:themeColor="text1"/>
          <w:sz w:val="24"/>
          <w:szCs w:val="24"/>
          <w:lang w:val="en-GB"/>
        </w:rPr>
        <w:t>Journal of Small Business and Enterprise Development, 29</w:t>
      </w:r>
      <w:r w:rsidRPr="002E2EF1">
        <w:rPr>
          <w:rFonts w:ascii="Times New Roman" w:hAnsi="Times New Roman" w:cs="Times New Roman"/>
          <w:color w:val="000000" w:themeColor="text1"/>
          <w:sz w:val="24"/>
          <w:szCs w:val="24"/>
          <w:lang w:val="en-GB"/>
        </w:rPr>
        <w:t xml:space="preserve">(2), 246–271. </w:t>
      </w:r>
    </w:p>
    <w:p w14:paraId="38A2C587" w14:textId="77777777" w:rsidR="000A09BB" w:rsidRPr="002E2EF1" w:rsidRDefault="000A09BB" w:rsidP="002E2EF1">
      <w:pPr>
        <w:spacing w:line="240" w:lineRule="auto"/>
        <w:ind w:left="720" w:hanging="720"/>
        <w:jc w:val="both"/>
        <w:rPr>
          <w:rFonts w:ascii="Times New Roman" w:hAnsi="Times New Roman" w:cs="Times New Roman"/>
          <w:color w:val="000000" w:themeColor="text1"/>
          <w:sz w:val="24"/>
          <w:szCs w:val="24"/>
          <w:lang w:val="en-GB"/>
        </w:rPr>
      </w:pPr>
      <w:r w:rsidRPr="002E2EF1">
        <w:rPr>
          <w:rFonts w:ascii="Times New Roman" w:hAnsi="Times New Roman" w:cs="Times New Roman"/>
          <w:color w:val="000000" w:themeColor="text1"/>
          <w:sz w:val="24"/>
          <w:szCs w:val="24"/>
          <w:lang w:val="en-GB"/>
        </w:rPr>
        <w:t xml:space="preserve">Rauch, A., Wiklund, J., Lumpkin, G. T., &amp; Frese, M. (2009). Entrepreneurial orientation and business performance: An assessment of past research and suggestions for the future. </w:t>
      </w:r>
      <w:r w:rsidRPr="002E2EF1">
        <w:rPr>
          <w:rFonts w:ascii="Times New Roman" w:hAnsi="Times New Roman" w:cs="Times New Roman"/>
          <w:i/>
          <w:iCs/>
          <w:color w:val="000000" w:themeColor="text1"/>
          <w:sz w:val="24"/>
          <w:szCs w:val="24"/>
          <w:lang w:val="en-GB"/>
        </w:rPr>
        <w:t>Entrepreneurship Theory and Practice, 33</w:t>
      </w:r>
      <w:r w:rsidRPr="002E2EF1">
        <w:rPr>
          <w:rFonts w:ascii="Times New Roman" w:hAnsi="Times New Roman" w:cs="Times New Roman"/>
          <w:color w:val="000000" w:themeColor="text1"/>
          <w:sz w:val="24"/>
          <w:szCs w:val="24"/>
          <w:lang w:val="en-GB"/>
        </w:rPr>
        <w:t xml:space="preserve">(3), 761–787. </w:t>
      </w:r>
    </w:p>
    <w:p w14:paraId="57808E0E" w14:textId="77777777" w:rsidR="000A09BB" w:rsidRPr="003E133A" w:rsidRDefault="000A09BB" w:rsidP="003E133A">
      <w:pPr>
        <w:spacing w:line="240" w:lineRule="auto"/>
        <w:ind w:left="720" w:hanging="720"/>
        <w:jc w:val="both"/>
        <w:rPr>
          <w:rFonts w:ascii="Times New Roman" w:hAnsi="Times New Roman" w:cs="Times New Roman"/>
          <w:color w:val="000000" w:themeColor="text1"/>
          <w:sz w:val="24"/>
          <w:szCs w:val="24"/>
          <w:lang w:val="en-GB"/>
        </w:rPr>
      </w:pPr>
      <w:r w:rsidRPr="003E133A">
        <w:rPr>
          <w:rFonts w:ascii="Times New Roman" w:hAnsi="Times New Roman" w:cs="Times New Roman"/>
          <w:color w:val="000000" w:themeColor="text1"/>
          <w:sz w:val="24"/>
          <w:szCs w:val="24"/>
          <w:lang w:val="en-GB"/>
        </w:rPr>
        <w:t xml:space="preserve">Shane, S. (2020). </w:t>
      </w:r>
      <w:r w:rsidRPr="003E133A">
        <w:rPr>
          <w:rFonts w:ascii="Times New Roman" w:hAnsi="Times New Roman" w:cs="Times New Roman"/>
          <w:i/>
          <w:iCs/>
          <w:color w:val="000000" w:themeColor="text1"/>
          <w:sz w:val="24"/>
          <w:szCs w:val="24"/>
          <w:lang w:val="en-GB"/>
        </w:rPr>
        <w:t>The illusions of entrepreneurship</w:t>
      </w:r>
      <w:r w:rsidRPr="003E133A">
        <w:rPr>
          <w:rFonts w:ascii="Times New Roman" w:hAnsi="Times New Roman" w:cs="Times New Roman"/>
          <w:color w:val="000000" w:themeColor="text1"/>
          <w:sz w:val="24"/>
          <w:szCs w:val="24"/>
          <w:lang w:val="en-GB"/>
        </w:rPr>
        <w:t xml:space="preserve"> (2nd ed.). Yale University Press.</w:t>
      </w:r>
    </w:p>
    <w:p w14:paraId="79D689E5" w14:textId="77777777" w:rsidR="000A09BB" w:rsidRPr="003E133A" w:rsidRDefault="000A09BB" w:rsidP="003E133A">
      <w:pPr>
        <w:spacing w:line="240" w:lineRule="auto"/>
        <w:ind w:left="720" w:hanging="720"/>
        <w:jc w:val="both"/>
        <w:rPr>
          <w:rFonts w:ascii="Times New Roman" w:hAnsi="Times New Roman" w:cs="Times New Roman"/>
          <w:color w:val="000000" w:themeColor="text1"/>
          <w:sz w:val="24"/>
          <w:szCs w:val="24"/>
          <w:lang w:val="en-GB"/>
        </w:rPr>
      </w:pPr>
      <w:r w:rsidRPr="003E133A">
        <w:rPr>
          <w:rFonts w:ascii="Times New Roman" w:hAnsi="Times New Roman" w:cs="Times New Roman"/>
          <w:color w:val="000000" w:themeColor="text1"/>
          <w:sz w:val="24"/>
          <w:szCs w:val="24"/>
          <w:lang w:val="en-GB"/>
        </w:rPr>
        <w:t xml:space="preserve">UNESCO. (2022). </w:t>
      </w:r>
      <w:r w:rsidRPr="003E133A">
        <w:rPr>
          <w:rFonts w:ascii="Times New Roman" w:hAnsi="Times New Roman" w:cs="Times New Roman"/>
          <w:i/>
          <w:iCs/>
          <w:color w:val="000000" w:themeColor="text1"/>
          <w:sz w:val="24"/>
          <w:szCs w:val="24"/>
          <w:lang w:val="en-GB"/>
        </w:rPr>
        <w:t>Transforming TVET for successful and just transitions</w:t>
      </w:r>
      <w:r w:rsidRPr="003E133A">
        <w:rPr>
          <w:rFonts w:ascii="Times New Roman" w:hAnsi="Times New Roman" w:cs="Times New Roman"/>
          <w:color w:val="000000" w:themeColor="text1"/>
          <w:sz w:val="24"/>
          <w:szCs w:val="24"/>
          <w:lang w:val="en-GB"/>
        </w:rPr>
        <w:t>. UNESCO Publishing.</w:t>
      </w:r>
    </w:p>
    <w:p w14:paraId="350733E0" w14:textId="77777777" w:rsidR="003E133A" w:rsidRPr="002E2EF1" w:rsidRDefault="003E133A" w:rsidP="002E2EF1">
      <w:pPr>
        <w:spacing w:line="240" w:lineRule="auto"/>
        <w:ind w:left="720" w:hanging="720"/>
        <w:jc w:val="both"/>
        <w:rPr>
          <w:rFonts w:ascii="Times New Roman" w:hAnsi="Times New Roman" w:cs="Times New Roman"/>
          <w:color w:val="000000" w:themeColor="text1"/>
          <w:sz w:val="24"/>
          <w:szCs w:val="24"/>
          <w:lang w:val="en-GB"/>
        </w:rPr>
      </w:pPr>
    </w:p>
    <w:sectPr w:rsidR="003E133A" w:rsidRPr="002E2EF1" w:rsidSect="002E2EF1">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68728" w14:textId="77777777" w:rsidR="00AA1EF1" w:rsidRDefault="00AA1EF1" w:rsidP="00AC005E">
      <w:pPr>
        <w:spacing w:after="0" w:line="240" w:lineRule="auto"/>
      </w:pPr>
      <w:r>
        <w:separator/>
      </w:r>
    </w:p>
  </w:endnote>
  <w:endnote w:type="continuationSeparator" w:id="0">
    <w:p w14:paraId="0382F0E6" w14:textId="77777777" w:rsidR="00AA1EF1" w:rsidRDefault="00AA1EF1" w:rsidP="00AC0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DCBB7" w14:textId="77777777" w:rsidR="00993EA5" w:rsidRDefault="00993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725763057"/>
      <w:docPartObj>
        <w:docPartGallery w:val="Page Numbers (Bottom of Page)"/>
        <w:docPartUnique/>
      </w:docPartObj>
    </w:sdtPr>
    <w:sdtEndPr>
      <w:rPr>
        <w:noProof/>
      </w:rPr>
    </w:sdtEndPr>
    <w:sdtContent>
      <w:p w14:paraId="39CA12D2" w14:textId="77777777" w:rsidR="00831DA2" w:rsidRPr="00300686" w:rsidRDefault="00831DA2">
        <w:pPr>
          <w:pStyle w:val="Footer"/>
          <w:jc w:val="center"/>
          <w:rPr>
            <w:rFonts w:ascii="Times New Roman" w:hAnsi="Times New Roman" w:cs="Times New Roman"/>
            <w:sz w:val="24"/>
            <w:szCs w:val="24"/>
          </w:rPr>
        </w:pPr>
        <w:r w:rsidRPr="00300686">
          <w:rPr>
            <w:rFonts w:ascii="Times New Roman" w:hAnsi="Times New Roman" w:cs="Times New Roman"/>
            <w:sz w:val="24"/>
            <w:szCs w:val="24"/>
          </w:rPr>
          <w:fldChar w:fldCharType="begin"/>
        </w:r>
        <w:r w:rsidRPr="00300686">
          <w:rPr>
            <w:rFonts w:ascii="Times New Roman" w:hAnsi="Times New Roman" w:cs="Times New Roman"/>
            <w:sz w:val="24"/>
            <w:szCs w:val="24"/>
          </w:rPr>
          <w:instrText xml:space="preserve"> PAGE   \* MERGEFORMAT </w:instrText>
        </w:r>
        <w:r w:rsidRPr="00300686">
          <w:rPr>
            <w:rFonts w:ascii="Times New Roman" w:hAnsi="Times New Roman" w:cs="Times New Roman"/>
            <w:sz w:val="24"/>
            <w:szCs w:val="24"/>
          </w:rPr>
          <w:fldChar w:fldCharType="separate"/>
        </w:r>
        <w:r w:rsidR="00E05AAB" w:rsidRPr="00300686">
          <w:rPr>
            <w:rFonts w:ascii="Times New Roman" w:hAnsi="Times New Roman" w:cs="Times New Roman"/>
            <w:noProof/>
            <w:sz w:val="24"/>
            <w:szCs w:val="24"/>
          </w:rPr>
          <w:t>82</w:t>
        </w:r>
        <w:r w:rsidRPr="00300686">
          <w:rPr>
            <w:rFonts w:ascii="Times New Roman" w:hAnsi="Times New Roman" w:cs="Times New Roman"/>
            <w:noProof/>
            <w:sz w:val="24"/>
            <w:szCs w:val="24"/>
          </w:rPr>
          <w:fldChar w:fldCharType="end"/>
        </w:r>
      </w:p>
    </w:sdtContent>
  </w:sdt>
  <w:p w14:paraId="1840E2E0" w14:textId="77777777" w:rsidR="00831DA2" w:rsidRPr="00300686" w:rsidRDefault="00831DA2">
    <w:pPr>
      <w:pStyle w:val="Foo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E82A4" w14:textId="77777777" w:rsidR="00993EA5" w:rsidRDefault="00993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7C82B" w14:textId="77777777" w:rsidR="00AA1EF1" w:rsidRDefault="00AA1EF1" w:rsidP="00AC005E">
      <w:pPr>
        <w:spacing w:after="0" w:line="240" w:lineRule="auto"/>
      </w:pPr>
      <w:r>
        <w:separator/>
      </w:r>
    </w:p>
  </w:footnote>
  <w:footnote w:type="continuationSeparator" w:id="0">
    <w:p w14:paraId="2AFF8C83" w14:textId="77777777" w:rsidR="00AA1EF1" w:rsidRDefault="00AA1EF1" w:rsidP="00AC00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7D5E3" w14:textId="6DFAB185" w:rsidR="00993EA5" w:rsidRDefault="00993EA5">
    <w:pPr>
      <w:pStyle w:val="Header"/>
    </w:pPr>
    <w:r>
      <w:rPr>
        <w:noProof/>
      </w:rPr>
      <w:pict w14:anchorId="30134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4E154" w14:textId="5C715FA1" w:rsidR="00993EA5" w:rsidRDefault="00993EA5">
    <w:pPr>
      <w:pStyle w:val="Header"/>
    </w:pPr>
    <w:r>
      <w:rPr>
        <w:noProof/>
      </w:rPr>
      <w:pict w14:anchorId="5761C2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D9BB5" w14:textId="5E27DF04" w:rsidR="00993EA5" w:rsidRDefault="00993EA5">
    <w:pPr>
      <w:pStyle w:val="Header"/>
    </w:pPr>
    <w:r>
      <w:rPr>
        <w:noProof/>
      </w:rPr>
      <w:pict w14:anchorId="313BCC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94864"/>
    <w:multiLevelType w:val="hybridMultilevel"/>
    <w:tmpl w:val="BF0CCAC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F3C7748"/>
    <w:multiLevelType w:val="hybridMultilevel"/>
    <w:tmpl w:val="BF0CCAC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CF17C76"/>
    <w:multiLevelType w:val="hybridMultilevel"/>
    <w:tmpl w:val="1B4209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5EA61BF"/>
    <w:multiLevelType w:val="multilevel"/>
    <w:tmpl w:val="6820F414"/>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3"/>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I3MDExNDAyMzEwMDFX0lEKTi0uzszPAykwNKoFAKxht6EtAAAA"/>
  </w:docVars>
  <w:rsids>
    <w:rsidRoot w:val="00E65E7C"/>
    <w:rsid w:val="00001BA8"/>
    <w:rsid w:val="00001EDF"/>
    <w:rsid w:val="00002211"/>
    <w:rsid w:val="0000234C"/>
    <w:rsid w:val="00011C83"/>
    <w:rsid w:val="000124C8"/>
    <w:rsid w:val="0001366E"/>
    <w:rsid w:val="00013DAC"/>
    <w:rsid w:val="000152D8"/>
    <w:rsid w:val="000157F5"/>
    <w:rsid w:val="000158A5"/>
    <w:rsid w:val="00021F16"/>
    <w:rsid w:val="0002389A"/>
    <w:rsid w:val="00025BC7"/>
    <w:rsid w:val="00026368"/>
    <w:rsid w:val="000269E0"/>
    <w:rsid w:val="00032B3B"/>
    <w:rsid w:val="00034D7E"/>
    <w:rsid w:val="00040033"/>
    <w:rsid w:val="00042BE3"/>
    <w:rsid w:val="00050B04"/>
    <w:rsid w:val="000533C1"/>
    <w:rsid w:val="00053728"/>
    <w:rsid w:val="00054810"/>
    <w:rsid w:val="00054D12"/>
    <w:rsid w:val="00060444"/>
    <w:rsid w:val="000624CD"/>
    <w:rsid w:val="00066A1E"/>
    <w:rsid w:val="00067460"/>
    <w:rsid w:val="00067E9D"/>
    <w:rsid w:val="00070DB4"/>
    <w:rsid w:val="00075EDD"/>
    <w:rsid w:val="00076B3A"/>
    <w:rsid w:val="00077731"/>
    <w:rsid w:val="00077E8B"/>
    <w:rsid w:val="000817B7"/>
    <w:rsid w:val="00082CCA"/>
    <w:rsid w:val="00083D0A"/>
    <w:rsid w:val="00085B08"/>
    <w:rsid w:val="00086550"/>
    <w:rsid w:val="000865D3"/>
    <w:rsid w:val="00087A05"/>
    <w:rsid w:val="000900C9"/>
    <w:rsid w:val="00091AC7"/>
    <w:rsid w:val="0009557C"/>
    <w:rsid w:val="000959E3"/>
    <w:rsid w:val="000A017D"/>
    <w:rsid w:val="000A09BB"/>
    <w:rsid w:val="000A565C"/>
    <w:rsid w:val="000A7E6B"/>
    <w:rsid w:val="000B37EC"/>
    <w:rsid w:val="000B4C0B"/>
    <w:rsid w:val="000B6692"/>
    <w:rsid w:val="000B6F9D"/>
    <w:rsid w:val="000B71E1"/>
    <w:rsid w:val="000C394F"/>
    <w:rsid w:val="000C4AE2"/>
    <w:rsid w:val="000C567E"/>
    <w:rsid w:val="000C6725"/>
    <w:rsid w:val="000D5EEC"/>
    <w:rsid w:val="000D75F4"/>
    <w:rsid w:val="000E4FEA"/>
    <w:rsid w:val="000F513C"/>
    <w:rsid w:val="00102604"/>
    <w:rsid w:val="001057ED"/>
    <w:rsid w:val="00105C1E"/>
    <w:rsid w:val="0010648E"/>
    <w:rsid w:val="00111B40"/>
    <w:rsid w:val="00111FA2"/>
    <w:rsid w:val="00112027"/>
    <w:rsid w:val="00112A29"/>
    <w:rsid w:val="00113774"/>
    <w:rsid w:val="00113A3A"/>
    <w:rsid w:val="00114BC0"/>
    <w:rsid w:val="00116889"/>
    <w:rsid w:val="00117D9E"/>
    <w:rsid w:val="001206F3"/>
    <w:rsid w:val="001216E8"/>
    <w:rsid w:val="0012453B"/>
    <w:rsid w:val="00124F84"/>
    <w:rsid w:val="00126398"/>
    <w:rsid w:val="0012694C"/>
    <w:rsid w:val="00127304"/>
    <w:rsid w:val="00127398"/>
    <w:rsid w:val="001300F5"/>
    <w:rsid w:val="00131FB2"/>
    <w:rsid w:val="0014031C"/>
    <w:rsid w:val="00141802"/>
    <w:rsid w:val="00144EFA"/>
    <w:rsid w:val="00152126"/>
    <w:rsid w:val="0015220B"/>
    <w:rsid w:val="00152715"/>
    <w:rsid w:val="0015458F"/>
    <w:rsid w:val="0015589E"/>
    <w:rsid w:val="00156EDB"/>
    <w:rsid w:val="0016017B"/>
    <w:rsid w:val="00165F8C"/>
    <w:rsid w:val="00165FB7"/>
    <w:rsid w:val="00166B99"/>
    <w:rsid w:val="00167203"/>
    <w:rsid w:val="00167501"/>
    <w:rsid w:val="00167FBD"/>
    <w:rsid w:val="00170D51"/>
    <w:rsid w:val="00172BA8"/>
    <w:rsid w:val="00174233"/>
    <w:rsid w:val="001755D0"/>
    <w:rsid w:val="00176507"/>
    <w:rsid w:val="001769B7"/>
    <w:rsid w:val="00182134"/>
    <w:rsid w:val="00183022"/>
    <w:rsid w:val="0018495E"/>
    <w:rsid w:val="00185692"/>
    <w:rsid w:val="00185B35"/>
    <w:rsid w:val="00186CD1"/>
    <w:rsid w:val="0018765B"/>
    <w:rsid w:val="00194AC7"/>
    <w:rsid w:val="00194C40"/>
    <w:rsid w:val="00194F26"/>
    <w:rsid w:val="0019687E"/>
    <w:rsid w:val="00196B9B"/>
    <w:rsid w:val="001A0185"/>
    <w:rsid w:val="001A12CC"/>
    <w:rsid w:val="001A196D"/>
    <w:rsid w:val="001A2A8A"/>
    <w:rsid w:val="001A5952"/>
    <w:rsid w:val="001A5DC6"/>
    <w:rsid w:val="001B3C56"/>
    <w:rsid w:val="001B4CEA"/>
    <w:rsid w:val="001B508A"/>
    <w:rsid w:val="001B59C1"/>
    <w:rsid w:val="001C08E0"/>
    <w:rsid w:val="001C0E26"/>
    <w:rsid w:val="001C2025"/>
    <w:rsid w:val="001C3312"/>
    <w:rsid w:val="001C5B34"/>
    <w:rsid w:val="001D100D"/>
    <w:rsid w:val="001D1114"/>
    <w:rsid w:val="001D19AD"/>
    <w:rsid w:val="001D58CB"/>
    <w:rsid w:val="001D5F8F"/>
    <w:rsid w:val="001D6547"/>
    <w:rsid w:val="001E0D33"/>
    <w:rsid w:val="001E141A"/>
    <w:rsid w:val="001E3F8C"/>
    <w:rsid w:val="001E3FB5"/>
    <w:rsid w:val="001E63D3"/>
    <w:rsid w:val="001E65CB"/>
    <w:rsid w:val="001E6E4D"/>
    <w:rsid w:val="001F0F81"/>
    <w:rsid w:val="001F15B6"/>
    <w:rsid w:val="001F3696"/>
    <w:rsid w:val="001F3E62"/>
    <w:rsid w:val="001F487B"/>
    <w:rsid w:val="001F7DF2"/>
    <w:rsid w:val="002045F4"/>
    <w:rsid w:val="0020634C"/>
    <w:rsid w:val="0020692B"/>
    <w:rsid w:val="00210AC9"/>
    <w:rsid w:val="00215BEC"/>
    <w:rsid w:val="00216A26"/>
    <w:rsid w:val="00217A11"/>
    <w:rsid w:val="00220271"/>
    <w:rsid w:val="00220BA0"/>
    <w:rsid w:val="00221CF3"/>
    <w:rsid w:val="002305E8"/>
    <w:rsid w:val="00230ADB"/>
    <w:rsid w:val="00230FC3"/>
    <w:rsid w:val="00231D3C"/>
    <w:rsid w:val="00233709"/>
    <w:rsid w:val="0023534F"/>
    <w:rsid w:val="00236A97"/>
    <w:rsid w:val="00236E99"/>
    <w:rsid w:val="0023707F"/>
    <w:rsid w:val="00237082"/>
    <w:rsid w:val="00237139"/>
    <w:rsid w:val="0024077F"/>
    <w:rsid w:val="0024081C"/>
    <w:rsid w:val="00240FAC"/>
    <w:rsid w:val="00241FD0"/>
    <w:rsid w:val="0024455B"/>
    <w:rsid w:val="00244EF3"/>
    <w:rsid w:val="002540A3"/>
    <w:rsid w:val="002556F2"/>
    <w:rsid w:val="0025747C"/>
    <w:rsid w:val="00257A9E"/>
    <w:rsid w:val="00260785"/>
    <w:rsid w:val="00262A19"/>
    <w:rsid w:val="002663D2"/>
    <w:rsid w:val="00266FB8"/>
    <w:rsid w:val="0026768E"/>
    <w:rsid w:val="00271C15"/>
    <w:rsid w:val="0027251D"/>
    <w:rsid w:val="0027653A"/>
    <w:rsid w:val="00277B62"/>
    <w:rsid w:val="00281188"/>
    <w:rsid w:val="0028167F"/>
    <w:rsid w:val="00281CEF"/>
    <w:rsid w:val="00282381"/>
    <w:rsid w:val="00282AB3"/>
    <w:rsid w:val="00283113"/>
    <w:rsid w:val="00284D47"/>
    <w:rsid w:val="002854F0"/>
    <w:rsid w:val="00285DA8"/>
    <w:rsid w:val="00286119"/>
    <w:rsid w:val="00286A59"/>
    <w:rsid w:val="0029175A"/>
    <w:rsid w:val="00294B9C"/>
    <w:rsid w:val="00294F5F"/>
    <w:rsid w:val="0029571A"/>
    <w:rsid w:val="002962E8"/>
    <w:rsid w:val="002968AE"/>
    <w:rsid w:val="00296F2F"/>
    <w:rsid w:val="00297A23"/>
    <w:rsid w:val="002A66DD"/>
    <w:rsid w:val="002B02F4"/>
    <w:rsid w:val="002B23E2"/>
    <w:rsid w:val="002C190B"/>
    <w:rsid w:val="002C3BF6"/>
    <w:rsid w:val="002C4DDD"/>
    <w:rsid w:val="002D0CA3"/>
    <w:rsid w:val="002D391B"/>
    <w:rsid w:val="002D56DE"/>
    <w:rsid w:val="002E01C1"/>
    <w:rsid w:val="002E0268"/>
    <w:rsid w:val="002E0F9F"/>
    <w:rsid w:val="002E15B3"/>
    <w:rsid w:val="002E2E1A"/>
    <w:rsid w:val="002E2EF1"/>
    <w:rsid w:val="002E5D9C"/>
    <w:rsid w:val="002E678F"/>
    <w:rsid w:val="002F09CB"/>
    <w:rsid w:val="002F19EB"/>
    <w:rsid w:val="002F1B4C"/>
    <w:rsid w:val="002F21CA"/>
    <w:rsid w:val="002F32C0"/>
    <w:rsid w:val="002F3CFF"/>
    <w:rsid w:val="00300686"/>
    <w:rsid w:val="003026F5"/>
    <w:rsid w:val="00304A20"/>
    <w:rsid w:val="00305C5F"/>
    <w:rsid w:val="003106D4"/>
    <w:rsid w:val="003109B2"/>
    <w:rsid w:val="00311DBF"/>
    <w:rsid w:val="0031284E"/>
    <w:rsid w:val="00314497"/>
    <w:rsid w:val="00314D52"/>
    <w:rsid w:val="00315E53"/>
    <w:rsid w:val="00320705"/>
    <w:rsid w:val="00320C58"/>
    <w:rsid w:val="003268F4"/>
    <w:rsid w:val="0033317C"/>
    <w:rsid w:val="00334610"/>
    <w:rsid w:val="003406B7"/>
    <w:rsid w:val="00341490"/>
    <w:rsid w:val="00342705"/>
    <w:rsid w:val="00342C20"/>
    <w:rsid w:val="0034431E"/>
    <w:rsid w:val="00344E2B"/>
    <w:rsid w:val="00345987"/>
    <w:rsid w:val="00345EC3"/>
    <w:rsid w:val="00352EE5"/>
    <w:rsid w:val="003542D5"/>
    <w:rsid w:val="0035503C"/>
    <w:rsid w:val="00355532"/>
    <w:rsid w:val="0036011D"/>
    <w:rsid w:val="00361306"/>
    <w:rsid w:val="00361794"/>
    <w:rsid w:val="003619FA"/>
    <w:rsid w:val="0036364A"/>
    <w:rsid w:val="003671F0"/>
    <w:rsid w:val="00370533"/>
    <w:rsid w:val="003731D1"/>
    <w:rsid w:val="0037390E"/>
    <w:rsid w:val="00374917"/>
    <w:rsid w:val="003777EF"/>
    <w:rsid w:val="00380509"/>
    <w:rsid w:val="00380D56"/>
    <w:rsid w:val="00381958"/>
    <w:rsid w:val="00384E60"/>
    <w:rsid w:val="00385B46"/>
    <w:rsid w:val="00385CAF"/>
    <w:rsid w:val="00391FBA"/>
    <w:rsid w:val="00394064"/>
    <w:rsid w:val="00396203"/>
    <w:rsid w:val="00397B43"/>
    <w:rsid w:val="003A06E9"/>
    <w:rsid w:val="003A1BCF"/>
    <w:rsid w:val="003A26A7"/>
    <w:rsid w:val="003A2773"/>
    <w:rsid w:val="003A37B4"/>
    <w:rsid w:val="003A6D5E"/>
    <w:rsid w:val="003A7BCC"/>
    <w:rsid w:val="003B01D6"/>
    <w:rsid w:val="003B1C66"/>
    <w:rsid w:val="003B586C"/>
    <w:rsid w:val="003B6830"/>
    <w:rsid w:val="003B6FEC"/>
    <w:rsid w:val="003C3158"/>
    <w:rsid w:val="003C7D2D"/>
    <w:rsid w:val="003C7E29"/>
    <w:rsid w:val="003D00E4"/>
    <w:rsid w:val="003D184A"/>
    <w:rsid w:val="003D675B"/>
    <w:rsid w:val="003D6887"/>
    <w:rsid w:val="003D68B8"/>
    <w:rsid w:val="003D723E"/>
    <w:rsid w:val="003D76C8"/>
    <w:rsid w:val="003E133A"/>
    <w:rsid w:val="003E1881"/>
    <w:rsid w:val="003E60C0"/>
    <w:rsid w:val="003F4AD5"/>
    <w:rsid w:val="0040270D"/>
    <w:rsid w:val="00403E46"/>
    <w:rsid w:val="00406548"/>
    <w:rsid w:val="0040772B"/>
    <w:rsid w:val="00410450"/>
    <w:rsid w:val="004175D1"/>
    <w:rsid w:val="00420D95"/>
    <w:rsid w:val="00426FA4"/>
    <w:rsid w:val="00427C93"/>
    <w:rsid w:val="00430626"/>
    <w:rsid w:val="00430C92"/>
    <w:rsid w:val="00432C05"/>
    <w:rsid w:val="00433938"/>
    <w:rsid w:val="004346FC"/>
    <w:rsid w:val="00436D64"/>
    <w:rsid w:val="00440E47"/>
    <w:rsid w:val="00443F32"/>
    <w:rsid w:val="004451C4"/>
    <w:rsid w:val="00446525"/>
    <w:rsid w:val="00447F8D"/>
    <w:rsid w:val="00451E23"/>
    <w:rsid w:val="00453555"/>
    <w:rsid w:val="004565F6"/>
    <w:rsid w:val="0046086E"/>
    <w:rsid w:val="00462BE6"/>
    <w:rsid w:val="00463B74"/>
    <w:rsid w:val="004641E6"/>
    <w:rsid w:val="00464623"/>
    <w:rsid w:val="004679B9"/>
    <w:rsid w:val="00470425"/>
    <w:rsid w:val="00473AA0"/>
    <w:rsid w:val="004747D4"/>
    <w:rsid w:val="0047496C"/>
    <w:rsid w:val="00476365"/>
    <w:rsid w:val="004819AE"/>
    <w:rsid w:val="00481B52"/>
    <w:rsid w:val="0048238F"/>
    <w:rsid w:val="00484F4C"/>
    <w:rsid w:val="00485F51"/>
    <w:rsid w:val="00486315"/>
    <w:rsid w:val="004873F4"/>
    <w:rsid w:val="00487494"/>
    <w:rsid w:val="00493FA5"/>
    <w:rsid w:val="004941E4"/>
    <w:rsid w:val="00496CB7"/>
    <w:rsid w:val="004974A0"/>
    <w:rsid w:val="00497825"/>
    <w:rsid w:val="004A1351"/>
    <w:rsid w:val="004A2C46"/>
    <w:rsid w:val="004A3930"/>
    <w:rsid w:val="004B153F"/>
    <w:rsid w:val="004B3B08"/>
    <w:rsid w:val="004B5204"/>
    <w:rsid w:val="004B5DD9"/>
    <w:rsid w:val="004C26AE"/>
    <w:rsid w:val="004C383A"/>
    <w:rsid w:val="004D1A11"/>
    <w:rsid w:val="004D41E2"/>
    <w:rsid w:val="004D5150"/>
    <w:rsid w:val="004D5E03"/>
    <w:rsid w:val="004E2343"/>
    <w:rsid w:val="004E298C"/>
    <w:rsid w:val="004E3DA2"/>
    <w:rsid w:val="004E424E"/>
    <w:rsid w:val="004E5C41"/>
    <w:rsid w:val="004E5CB3"/>
    <w:rsid w:val="004E7321"/>
    <w:rsid w:val="004F0C54"/>
    <w:rsid w:val="004F2AB2"/>
    <w:rsid w:val="004F640A"/>
    <w:rsid w:val="004F7592"/>
    <w:rsid w:val="00506AD0"/>
    <w:rsid w:val="00506B9C"/>
    <w:rsid w:val="005105E8"/>
    <w:rsid w:val="00510DB4"/>
    <w:rsid w:val="00513660"/>
    <w:rsid w:val="00513D09"/>
    <w:rsid w:val="00515168"/>
    <w:rsid w:val="005159D7"/>
    <w:rsid w:val="00520470"/>
    <w:rsid w:val="00524BF3"/>
    <w:rsid w:val="00524D41"/>
    <w:rsid w:val="00524ECD"/>
    <w:rsid w:val="00526907"/>
    <w:rsid w:val="0052712E"/>
    <w:rsid w:val="00527A0A"/>
    <w:rsid w:val="00527DBA"/>
    <w:rsid w:val="005304F1"/>
    <w:rsid w:val="005326EA"/>
    <w:rsid w:val="0053329C"/>
    <w:rsid w:val="0053470D"/>
    <w:rsid w:val="0053649F"/>
    <w:rsid w:val="00541A53"/>
    <w:rsid w:val="00543217"/>
    <w:rsid w:val="00543593"/>
    <w:rsid w:val="005436BD"/>
    <w:rsid w:val="005440DA"/>
    <w:rsid w:val="005474B9"/>
    <w:rsid w:val="00551C76"/>
    <w:rsid w:val="00552E65"/>
    <w:rsid w:val="00556CF3"/>
    <w:rsid w:val="00562571"/>
    <w:rsid w:val="00562FF1"/>
    <w:rsid w:val="005632EE"/>
    <w:rsid w:val="00563787"/>
    <w:rsid w:val="00572329"/>
    <w:rsid w:val="0057330B"/>
    <w:rsid w:val="005736CE"/>
    <w:rsid w:val="0057600B"/>
    <w:rsid w:val="00576D47"/>
    <w:rsid w:val="005779DE"/>
    <w:rsid w:val="00581223"/>
    <w:rsid w:val="005812E6"/>
    <w:rsid w:val="0058389B"/>
    <w:rsid w:val="00583DC1"/>
    <w:rsid w:val="00583E49"/>
    <w:rsid w:val="00584237"/>
    <w:rsid w:val="00584DF7"/>
    <w:rsid w:val="005863AD"/>
    <w:rsid w:val="005927FE"/>
    <w:rsid w:val="0059502A"/>
    <w:rsid w:val="00596C66"/>
    <w:rsid w:val="00596C76"/>
    <w:rsid w:val="005A0C6D"/>
    <w:rsid w:val="005A133F"/>
    <w:rsid w:val="005A1D23"/>
    <w:rsid w:val="005A5551"/>
    <w:rsid w:val="005A5E63"/>
    <w:rsid w:val="005A6775"/>
    <w:rsid w:val="005B02BB"/>
    <w:rsid w:val="005B03F4"/>
    <w:rsid w:val="005B07B7"/>
    <w:rsid w:val="005B2F5D"/>
    <w:rsid w:val="005B5100"/>
    <w:rsid w:val="005B5509"/>
    <w:rsid w:val="005C0167"/>
    <w:rsid w:val="005C2887"/>
    <w:rsid w:val="005C4927"/>
    <w:rsid w:val="005C6CD4"/>
    <w:rsid w:val="005D42C2"/>
    <w:rsid w:val="005D6257"/>
    <w:rsid w:val="005D629F"/>
    <w:rsid w:val="005E267F"/>
    <w:rsid w:val="005E43C8"/>
    <w:rsid w:val="005E4B0E"/>
    <w:rsid w:val="005E546C"/>
    <w:rsid w:val="005E613D"/>
    <w:rsid w:val="005F3691"/>
    <w:rsid w:val="005F4321"/>
    <w:rsid w:val="005F4418"/>
    <w:rsid w:val="005F5954"/>
    <w:rsid w:val="005F77BF"/>
    <w:rsid w:val="005F7C2B"/>
    <w:rsid w:val="00600C16"/>
    <w:rsid w:val="00601A58"/>
    <w:rsid w:val="00602742"/>
    <w:rsid w:val="00604E2F"/>
    <w:rsid w:val="00606478"/>
    <w:rsid w:val="00606CCE"/>
    <w:rsid w:val="00610F21"/>
    <w:rsid w:val="0061344E"/>
    <w:rsid w:val="00615FC6"/>
    <w:rsid w:val="00616107"/>
    <w:rsid w:val="00616597"/>
    <w:rsid w:val="006171CF"/>
    <w:rsid w:val="006203CE"/>
    <w:rsid w:val="006209A8"/>
    <w:rsid w:val="0062186B"/>
    <w:rsid w:val="00625D66"/>
    <w:rsid w:val="006307A5"/>
    <w:rsid w:val="00632635"/>
    <w:rsid w:val="00632981"/>
    <w:rsid w:val="006363CA"/>
    <w:rsid w:val="00637C3C"/>
    <w:rsid w:val="00640219"/>
    <w:rsid w:val="00646630"/>
    <w:rsid w:val="0064739B"/>
    <w:rsid w:val="00647C69"/>
    <w:rsid w:val="00650596"/>
    <w:rsid w:val="006521F5"/>
    <w:rsid w:val="00657009"/>
    <w:rsid w:val="00660F1B"/>
    <w:rsid w:val="006671FC"/>
    <w:rsid w:val="00667A76"/>
    <w:rsid w:val="00667D7B"/>
    <w:rsid w:val="006717BD"/>
    <w:rsid w:val="00671E54"/>
    <w:rsid w:val="006724AD"/>
    <w:rsid w:val="00673E3C"/>
    <w:rsid w:val="00676AAD"/>
    <w:rsid w:val="00677A8F"/>
    <w:rsid w:val="0068119E"/>
    <w:rsid w:val="006813C4"/>
    <w:rsid w:val="00681967"/>
    <w:rsid w:val="00682A16"/>
    <w:rsid w:val="00682E1F"/>
    <w:rsid w:val="00684272"/>
    <w:rsid w:val="00684B9E"/>
    <w:rsid w:val="00685F80"/>
    <w:rsid w:val="006920A2"/>
    <w:rsid w:val="00692650"/>
    <w:rsid w:val="00694E88"/>
    <w:rsid w:val="00695D24"/>
    <w:rsid w:val="00696BF4"/>
    <w:rsid w:val="006A4B86"/>
    <w:rsid w:val="006A4EEC"/>
    <w:rsid w:val="006B0B27"/>
    <w:rsid w:val="006B4E3D"/>
    <w:rsid w:val="006B6DC0"/>
    <w:rsid w:val="006C106F"/>
    <w:rsid w:val="006C15E1"/>
    <w:rsid w:val="006C3D8E"/>
    <w:rsid w:val="006C3E31"/>
    <w:rsid w:val="006C709D"/>
    <w:rsid w:val="006C72CD"/>
    <w:rsid w:val="006C7CA9"/>
    <w:rsid w:val="006C7FB8"/>
    <w:rsid w:val="006D0A2F"/>
    <w:rsid w:val="006D54F4"/>
    <w:rsid w:val="006D7F77"/>
    <w:rsid w:val="006E0950"/>
    <w:rsid w:val="006E1E30"/>
    <w:rsid w:val="006E42A6"/>
    <w:rsid w:val="006E64D2"/>
    <w:rsid w:val="006F033A"/>
    <w:rsid w:val="006F06EF"/>
    <w:rsid w:val="006F5E04"/>
    <w:rsid w:val="007000F5"/>
    <w:rsid w:val="007020E4"/>
    <w:rsid w:val="00705302"/>
    <w:rsid w:val="00706B7F"/>
    <w:rsid w:val="00706BB8"/>
    <w:rsid w:val="00711523"/>
    <w:rsid w:val="0071473B"/>
    <w:rsid w:val="007163F6"/>
    <w:rsid w:val="00721562"/>
    <w:rsid w:val="007300E0"/>
    <w:rsid w:val="007307C6"/>
    <w:rsid w:val="00731474"/>
    <w:rsid w:val="00733D67"/>
    <w:rsid w:val="00733F70"/>
    <w:rsid w:val="00734B05"/>
    <w:rsid w:val="00735A37"/>
    <w:rsid w:val="00737891"/>
    <w:rsid w:val="00741640"/>
    <w:rsid w:val="007426F2"/>
    <w:rsid w:val="007438FF"/>
    <w:rsid w:val="00744965"/>
    <w:rsid w:val="00745FDA"/>
    <w:rsid w:val="0075092C"/>
    <w:rsid w:val="00750A74"/>
    <w:rsid w:val="007514FB"/>
    <w:rsid w:val="00751E95"/>
    <w:rsid w:val="007537F8"/>
    <w:rsid w:val="00754A8C"/>
    <w:rsid w:val="00756239"/>
    <w:rsid w:val="00756A66"/>
    <w:rsid w:val="007603E6"/>
    <w:rsid w:val="00761114"/>
    <w:rsid w:val="00761506"/>
    <w:rsid w:val="00762019"/>
    <w:rsid w:val="00764177"/>
    <w:rsid w:val="0076451A"/>
    <w:rsid w:val="00764561"/>
    <w:rsid w:val="00765000"/>
    <w:rsid w:val="00767B6A"/>
    <w:rsid w:val="00767FE3"/>
    <w:rsid w:val="00770726"/>
    <w:rsid w:val="00775853"/>
    <w:rsid w:val="00775BF2"/>
    <w:rsid w:val="007761EB"/>
    <w:rsid w:val="00781328"/>
    <w:rsid w:val="00787878"/>
    <w:rsid w:val="00790C16"/>
    <w:rsid w:val="00791536"/>
    <w:rsid w:val="00791D8D"/>
    <w:rsid w:val="00793274"/>
    <w:rsid w:val="00795EF5"/>
    <w:rsid w:val="00797607"/>
    <w:rsid w:val="007978BA"/>
    <w:rsid w:val="007978BB"/>
    <w:rsid w:val="007A0396"/>
    <w:rsid w:val="007A1EC0"/>
    <w:rsid w:val="007A339F"/>
    <w:rsid w:val="007A472B"/>
    <w:rsid w:val="007A64AB"/>
    <w:rsid w:val="007B3BEF"/>
    <w:rsid w:val="007B5776"/>
    <w:rsid w:val="007B60CB"/>
    <w:rsid w:val="007C308A"/>
    <w:rsid w:val="007C319E"/>
    <w:rsid w:val="007D00F0"/>
    <w:rsid w:val="007D0DAA"/>
    <w:rsid w:val="007D2AD1"/>
    <w:rsid w:val="007D4E52"/>
    <w:rsid w:val="007D62A2"/>
    <w:rsid w:val="007D69FE"/>
    <w:rsid w:val="007E31FB"/>
    <w:rsid w:val="007E3B18"/>
    <w:rsid w:val="007E5835"/>
    <w:rsid w:val="007E5AB8"/>
    <w:rsid w:val="007E775B"/>
    <w:rsid w:val="007F02E7"/>
    <w:rsid w:val="007F03ED"/>
    <w:rsid w:val="007F0849"/>
    <w:rsid w:val="007F098C"/>
    <w:rsid w:val="007F3523"/>
    <w:rsid w:val="007F3B6A"/>
    <w:rsid w:val="007F430E"/>
    <w:rsid w:val="007F6004"/>
    <w:rsid w:val="007F70A4"/>
    <w:rsid w:val="008034FA"/>
    <w:rsid w:val="00804CF3"/>
    <w:rsid w:val="00807A05"/>
    <w:rsid w:val="008131D5"/>
    <w:rsid w:val="00815A29"/>
    <w:rsid w:val="00820241"/>
    <w:rsid w:val="00820E16"/>
    <w:rsid w:val="00821825"/>
    <w:rsid w:val="008226DE"/>
    <w:rsid w:val="00822AB5"/>
    <w:rsid w:val="0082392B"/>
    <w:rsid w:val="0082476C"/>
    <w:rsid w:val="00824D04"/>
    <w:rsid w:val="008308A4"/>
    <w:rsid w:val="00831DA2"/>
    <w:rsid w:val="0083367A"/>
    <w:rsid w:val="0083521C"/>
    <w:rsid w:val="00837A42"/>
    <w:rsid w:val="00837D42"/>
    <w:rsid w:val="00837E13"/>
    <w:rsid w:val="0084189C"/>
    <w:rsid w:val="0084470D"/>
    <w:rsid w:val="008449FC"/>
    <w:rsid w:val="00845A18"/>
    <w:rsid w:val="0084633F"/>
    <w:rsid w:val="00850B4B"/>
    <w:rsid w:val="00850BE9"/>
    <w:rsid w:val="0085164D"/>
    <w:rsid w:val="0085430F"/>
    <w:rsid w:val="00854D14"/>
    <w:rsid w:val="00860A23"/>
    <w:rsid w:val="00862D6A"/>
    <w:rsid w:val="0086333E"/>
    <w:rsid w:val="00864C2E"/>
    <w:rsid w:val="00866D5B"/>
    <w:rsid w:val="008675AF"/>
    <w:rsid w:val="00867727"/>
    <w:rsid w:val="00867D13"/>
    <w:rsid w:val="0087053B"/>
    <w:rsid w:val="00872564"/>
    <w:rsid w:val="0087409B"/>
    <w:rsid w:val="00874ECB"/>
    <w:rsid w:val="00875F0F"/>
    <w:rsid w:val="00876D29"/>
    <w:rsid w:val="00877AA3"/>
    <w:rsid w:val="008829AB"/>
    <w:rsid w:val="00883BBD"/>
    <w:rsid w:val="008840F0"/>
    <w:rsid w:val="00884F2B"/>
    <w:rsid w:val="008864E0"/>
    <w:rsid w:val="00886E78"/>
    <w:rsid w:val="00895692"/>
    <w:rsid w:val="008A02A3"/>
    <w:rsid w:val="008A2CEF"/>
    <w:rsid w:val="008A371C"/>
    <w:rsid w:val="008A3C86"/>
    <w:rsid w:val="008A4709"/>
    <w:rsid w:val="008A5FE2"/>
    <w:rsid w:val="008B188E"/>
    <w:rsid w:val="008B1B32"/>
    <w:rsid w:val="008B237C"/>
    <w:rsid w:val="008B615E"/>
    <w:rsid w:val="008B7FE6"/>
    <w:rsid w:val="008C1C70"/>
    <w:rsid w:val="008C2BB4"/>
    <w:rsid w:val="008C75C3"/>
    <w:rsid w:val="008D0B81"/>
    <w:rsid w:val="008D16B5"/>
    <w:rsid w:val="008D3C84"/>
    <w:rsid w:val="008D66EB"/>
    <w:rsid w:val="008D6C62"/>
    <w:rsid w:val="008D71F3"/>
    <w:rsid w:val="008D7682"/>
    <w:rsid w:val="008D79C9"/>
    <w:rsid w:val="008E2267"/>
    <w:rsid w:val="008E2B78"/>
    <w:rsid w:val="008E3AF1"/>
    <w:rsid w:val="008E4D6D"/>
    <w:rsid w:val="008E5430"/>
    <w:rsid w:val="008E558D"/>
    <w:rsid w:val="008E725B"/>
    <w:rsid w:val="008F37C0"/>
    <w:rsid w:val="008F6FF2"/>
    <w:rsid w:val="00901A2B"/>
    <w:rsid w:val="00902762"/>
    <w:rsid w:val="00904F22"/>
    <w:rsid w:val="00907299"/>
    <w:rsid w:val="00910893"/>
    <w:rsid w:val="00910CD0"/>
    <w:rsid w:val="009144C0"/>
    <w:rsid w:val="00914B78"/>
    <w:rsid w:val="00915453"/>
    <w:rsid w:val="00920A41"/>
    <w:rsid w:val="009218BB"/>
    <w:rsid w:val="00926235"/>
    <w:rsid w:val="00926CFC"/>
    <w:rsid w:val="00931EF4"/>
    <w:rsid w:val="0093594C"/>
    <w:rsid w:val="009370EC"/>
    <w:rsid w:val="00937F91"/>
    <w:rsid w:val="009410A9"/>
    <w:rsid w:val="00941126"/>
    <w:rsid w:val="00942199"/>
    <w:rsid w:val="00944C76"/>
    <w:rsid w:val="009457BE"/>
    <w:rsid w:val="00946B1A"/>
    <w:rsid w:val="00947609"/>
    <w:rsid w:val="00947833"/>
    <w:rsid w:val="00950795"/>
    <w:rsid w:val="00953944"/>
    <w:rsid w:val="009556D3"/>
    <w:rsid w:val="00955A59"/>
    <w:rsid w:val="00956107"/>
    <w:rsid w:val="0095746C"/>
    <w:rsid w:val="00960B15"/>
    <w:rsid w:val="009629B6"/>
    <w:rsid w:val="009655CE"/>
    <w:rsid w:val="00967A2F"/>
    <w:rsid w:val="009710EB"/>
    <w:rsid w:val="00973752"/>
    <w:rsid w:val="00973D05"/>
    <w:rsid w:val="009750A0"/>
    <w:rsid w:val="009756EE"/>
    <w:rsid w:val="009759A6"/>
    <w:rsid w:val="009760EB"/>
    <w:rsid w:val="00976DB5"/>
    <w:rsid w:val="00977F82"/>
    <w:rsid w:val="0098177D"/>
    <w:rsid w:val="00982AE3"/>
    <w:rsid w:val="00983091"/>
    <w:rsid w:val="00983202"/>
    <w:rsid w:val="0098372F"/>
    <w:rsid w:val="00985F42"/>
    <w:rsid w:val="00986D90"/>
    <w:rsid w:val="00987CD3"/>
    <w:rsid w:val="00987D12"/>
    <w:rsid w:val="00992647"/>
    <w:rsid w:val="00993B43"/>
    <w:rsid w:val="00993EA5"/>
    <w:rsid w:val="009940E6"/>
    <w:rsid w:val="00995E83"/>
    <w:rsid w:val="00996572"/>
    <w:rsid w:val="009965E2"/>
    <w:rsid w:val="009A001F"/>
    <w:rsid w:val="009A132D"/>
    <w:rsid w:val="009A266A"/>
    <w:rsid w:val="009A3F49"/>
    <w:rsid w:val="009A6ACF"/>
    <w:rsid w:val="009B2177"/>
    <w:rsid w:val="009B459C"/>
    <w:rsid w:val="009B5808"/>
    <w:rsid w:val="009C0288"/>
    <w:rsid w:val="009C03B3"/>
    <w:rsid w:val="009C0752"/>
    <w:rsid w:val="009C2DB8"/>
    <w:rsid w:val="009C364A"/>
    <w:rsid w:val="009C4947"/>
    <w:rsid w:val="009D207B"/>
    <w:rsid w:val="009D3078"/>
    <w:rsid w:val="009D6AD2"/>
    <w:rsid w:val="009E1DA8"/>
    <w:rsid w:val="009E2BAE"/>
    <w:rsid w:val="009E38C9"/>
    <w:rsid w:val="009E5FAF"/>
    <w:rsid w:val="009E67DC"/>
    <w:rsid w:val="009E7DB3"/>
    <w:rsid w:val="009F2832"/>
    <w:rsid w:val="009F3C83"/>
    <w:rsid w:val="00A0005D"/>
    <w:rsid w:val="00A005DD"/>
    <w:rsid w:val="00A0063A"/>
    <w:rsid w:val="00A00906"/>
    <w:rsid w:val="00A0265B"/>
    <w:rsid w:val="00A03063"/>
    <w:rsid w:val="00A04AF1"/>
    <w:rsid w:val="00A053D4"/>
    <w:rsid w:val="00A07B91"/>
    <w:rsid w:val="00A101A4"/>
    <w:rsid w:val="00A11486"/>
    <w:rsid w:val="00A1230C"/>
    <w:rsid w:val="00A148D9"/>
    <w:rsid w:val="00A1557D"/>
    <w:rsid w:val="00A20565"/>
    <w:rsid w:val="00A2131B"/>
    <w:rsid w:val="00A237CD"/>
    <w:rsid w:val="00A31E16"/>
    <w:rsid w:val="00A32186"/>
    <w:rsid w:val="00A32CE7"/>
    <w:rsid w:val="00A35357"/>
    <w:rsid w:val="00A353D4"/>
    <w:rsid w:val="00A362A1"/>
    <w:rsid w:val="00A369BE"/>
    <w:rsid w:val="00A4281C"/>
    <w:rsid w:val="00A42CF4"/>
    <w:rsid w:val="00A4372D"/>
    <w:rsid w:val="00A46287"/>
    <w:rsid w:val="00A46C7A"/>
    <w:rsid w:val="00A51129"/>
    <w:rsid w:val="00A52215"/>
    <w:rsid w:val="00A537EE"/>
    <w:rsid w:val="00A56E93"/>
    <w:rsid w:val="00A62191"/>
    <w:rsid w:val="00A62220"/>
    <w:rsid w:val="00A632AB"/>
    <w:rsid w:val="00A646A5"/>
    <w:rsid w:val="00A64DBC"/>
    <w:rsid w:val="00A6519C"/>
    <w:rsid w:val="00A66497"/>
    <w:rsid w:val="00A66C74"/>
    <w:rsid w:val="00A67130"/>
    <w:rsid w:val="00A67F34"/>
    <w:rsid w:val="00A708F8"/>
    <w:rsid w:val="00A72686"/>
    <w:rsid w:val="00A7421E"/>
    <w:rsid w:val="00A7707C"/>
    <w:rsid w:val="00A77AFE"/>
    <w:rsid w:val="00A805E1"/>
    <w:rsid w:val="00A84038"/>
    <w:rsid w:val="00A8461A"/>
    <w:rsid w:val="00A84623"/>
    <w:rsid w:val="00A84B38"/>
    <w:rsid w:val="00A84DF6"/>
    <w:rsid w:val="00A869CD"/>
    <w:rsid w:val="00A878C6"/>
    <w:rsid w:val="00A87E7E"/>
    <w:rsid w:val="00A9313D"/>
    <w:rsid w:val="00A95039"/>
    <w:rsid w:val="00A95D33"/>
    <w:rsid w:val="00AA1A11"/>
    <w:rsid w:val="00AA1EF1"/>
    <w:rsid w:val="00AA279B"/>
    <w:rsid w:val="00AA2E4A"/>
    <w:rsid w:val="00AA4B8A"/>
    <w:rsid w:val="00AA63EE"/>
    <w:rsid w:val="00AA65F1"/>
    <w:rsid w:val="00AB08CF"/>
    <w:rsid w:val="00AB15BA"/>
    <w:rsid w:val="00AB4264"/>
    <w:rsid w:val="00AB6520"/>
    <w:rsid w:val="00AB7DBE"/>
    <w:rsid w:val="00AB7DEA"/>
    <w:rsid w:val="00AC005E"/>
    <w:rsid w:val="00AC2B57"/>
    <w:rsid w:val="00AC3FD5"/>
    <w:rsid w:val="00AC72CB"/>
    <w:rsid w:val="00AC79D0"/>
    <w:rsid w:val="00AD137D"/>
    <w:rsid w:val="00AD1BD4"/>
    <w:rsid w:val="00AD20C7"/>
    <w:rsid w:val="00AD3861"/>
    <w:rsid w:val="00AD414B"/>
    <w:rsid w:val="00AD69AD"/>
    <w:rsid w:val="00AD78A9"/>
    <w:rsid w:val="00AE1E08"/>
    <w:rsid w:val="00AE4E42"/>
    <w:rsid w:val="00AE660D"/>
    <w:rsid w:val="00AF089C"/>
    <w:rsid w:val="00AF2356"/>
    <w:rsid w:val="00B00D05"/>
    <w:rsid w:val="00B01943"/>
    <w:rsid w:val="00B0209A"/>
    <w:rsid w:val="00B04D81"/>
    <w:rsid w:val="00B056CA"/>
    <w:rsid w:val="00B064D9"/>
    <w:rsid w:val="00B10143"/>
    <w:rsid w:val="00B1311C"/>
    <w:rsid w:val="00B13F75"/>
    <w:rsid w:val="00B15409"/>
    <w:rsid w:val="00B163C5"/>
    <w:rsid w:val="00B16673"/>
    <w:rsid w:val="00B17DDA"/>
    <w:rsid w:val="00B20454"/>
    <w:rsid w:val="00B205AE"/>
    <w:rsid w:val="00B2224E"/>
    <w:rsid w:val="00B2468D"/>
    <w:rsid w:val="00B26CAE"/>
    <w:rsid w:val="00B26D43"/>
    <w:rsid w:val="00B31293"/>
    <w:rsid w:val="00B33D85"/>
    <w:rsid w:val="00B35DE2"/>
    <w:rsid w:val="00B40276"/>
    <w:rsid w:val="00B414BE"/>
    <w:rsid w:val="00B432AE"/>
    <w:rsid w:val="00B44713"/>
    <w:rsid w:val="00B4791B"/>
    <w:rsid w:val="00B502E6"/>
    <w:rsid w:val="00B51B66"/>
    <w:rsid w:val="00B55674"/>
    <w:rsid w:val="00B6049C"/>
    <w:rsid w:val="00B60B54"/>
    <w:rsid w:val="00B66909"/>
    <w:rsid w:val="00B70CAA"/>
    <w:rsid w:val="00B72A60"/>
    <w:rsid w:val="00B81EAE"/>
    <w:rsid w:val="00B81FC1"/>
    <w:rsid w:val="00B8225A"/>
    <w:rsid w:val="00B82330"/>
    <w:rsid w:val="00B833D0"/>
    <w:rsid w:val="00B85031"/>
    <w:rsid w:val="00B878D2"/>
    <w:rsid w:val="00B878D8"/>
    <w:rsid w:val="00B87D37"/>
    <w:rsid w:val="00B91154"/>
    <w:rsid w:val="00B92DB3"/>
    <w:rsid w:val="00B9446F"/>
    <w:rsid w:val="00BA3B30"/>
    <w:rsid w:val="00BA416D"/>
    <w:rsid w:val="00BA4AE9"/>
    <w:rsid w:val="00BA5953"/>
    <w:rsid w:val="00BB01C0"/>
    <w:rsid w:val="00BB4535"/>
    <w:rsid w:val="00BB4806"/>
    <w:rsid w:val="00BB4B3C"/>
    <w:rsid w:val="00BB5953"/>
    <w:rsid w:val="00BB7B43"/>
    <w:rsid w:val="00BC3144"/>
    <w:rsid w:val="00BC359F"/>
    <w:rsid w:val="00BC56D8"/>
    <w:rsid w:val="00BD4F4D"/>
    <w:rsid w:val="00BD6F06"/>
    <w:rsid w:val="00BE07D2"/>
    <w:rsid w:val="00BE1DCD"/>
    <w:rsid w:val="00BE4278"/>
    <w:rsid w:val="00BE63CA"/>
    <w:rsid w:val="00BE642E"/>
    <w:rsid w:val="00BE7196"/>
    <w:rsid w:val="00BE7AF5"/>
    <w:rsid w:val="00BF1B5E"/>
    <w:rsid w:val="00BF494C"/>
    <w:rsid w:val="00BF5D4A"/>
    <w:rsid w:val="00C002D3"/>
    <w:rsid w:val="00C02535"/>
    <w:rsid w:val="00C033C5"/>
    <w:rsid w:val="00C050F5"/>
    <w:rsid w:val="00C06272"/>
    <w:rsid w:val="00C06A59"/>
    <w:rsid w:val="00C10058"/>
    <w:rsid w:val="00C11D16"/>
    <w:rsid w:val="00C129A9"/>
    <w:rsid w:val="00C21266"/>
    <w:rsid w:val="00C214E9"/>
    <w:rsid w:val="00C219A0"/>
    <w:rsid w:val="00C2304A"/>
    <w:rsid w:val="00C23459"/>
    <w:rsid w:val="00C302DC"/>
    <w:rsid w:val="00C31204"/>
    <w:rsid w:val="00C31880"/>
    <w:rsid w:val="00C3354C"/>
    <w:rsid w:val="00C34184"/>
    <w:rsid w:val="00C4143D"/>
    <w:rsid w:val="00C41560"/>
    <w:rsid w:val="00C4358A"/>
    <w:rsid w:val="00C441D7"/>
    <w:rsid w:val="00C4550C"/>
    <w:rsid w:val="00C506BB"/>
    <w:rsid w:val="00C51966"/>
    <w:rsid w:val="00C52640"/>
    <w:rsid w:val="00C532B9"/>
    <w:rsid w:val="00C53435"/>
    <w:rsid w:val="00C541EF"/>
    <w:rsid w:val="00C550B1"/>
    <w:rsid w:val="00C55ECE"/>
    <w:rsid w:val="00C62A28"/>
    <w:rsid w:val="00C656EB"/>
    <w:rsid w:val="00C66014"/>
    <w:rsid w:val="00C66ECE"/>
    <w:rsid w:val="00C76A75"/>
    <w:rsid w:val="00C76AE3"/>
    <w:rsid w:val="00C81B90"/>
    <w:rsid w:val="00C821B2"/>
    <w:rsid w:val="00C82538"/>
    <w:rsid w:val="00C848BD"/>
    <w:rsid w:val="00C85770"/>
    <w:rsid w:val="00C8580A"/>
    <w:rsid w:val="00C865AC"/>
    <w:rsid w:val="00C8661F"/>
    <w:rsid w:val="00C90AAF"/>
    <w:rsid w:val="00C91F1B"/>
    <w:rsid w:val="00C937CD"/>
    <w:rsid w:val="00C93E35"/>
    <w:rsid w:val="00C94891"/>
    <w:rsid w:val="00C95BAB"/>
    <w:rsid w:val="00C9635D"/>
    <w:rsid w:val="00CA0230"/>
    <w:rsid w:val="00CA110D"/>
    <w:rsid w:val="00CA12A8"/>
    <w:rsid w:val="00CA3B6B"/>
    <w:rsid w:val="00CA4A62"/>
    <w:rsid w:val="00CA55CF"/>
    <w:rsid w:val="00CA65F8"/>
    <w:rsid w:val="00CA6D75"/>
    <w:rsid w:val="00CA74CF"/>
    <w:rsid w:val="00CA7FA6"/>
    <w:rsid w:val="00CB3BDA"/>
    <w:rsid w:val="00CB7769"/>
    <w:rsid w:val="00CB77DE"/>
    <w:rsid w:val="00CB7B00"/>
    <w:rsid w:val="00CC12FB"/>
    <w:rsid w:val="00CC1872"/>
    <w:rsid w:val="00CC27C8"/>
    <w:rsid w:val="00CC2855"/>
    <w:rsid w:val="00CC4537"/>
    <w:rsid w:val="00CC6ADA"/>
    <w:rsid w:val="00CC7E7A"/>
    <w:rsid w:val="00CD0D57"/>
    <w:rsid w:val="00CD1EA2"/>
    <w:rsid w:val="00CD598E"/>
    <w:rsid w:val="00CD6FC5"/>
    <w:rsid w:val="00CD742F"/>
    <w:rsid w:val="00CE1960"/>
    <w:rsid w:val="00CE1C60"/>
    <w:rsid w:val="00CE37D6"/>
    <w:rsid w:val="00CE3AD8"/>
    <w:rsid w:val="00CE506E"/>
    <w:rsid w:val="00CE57EA"/>
    <w:rsid w:val="00CF4820"/>
    <w:rsid w:val="00D025AB"/>
    <w:rsid w:val="00D03C2D"/>
    <w:rsid w:val="00D03D65"/>
    <w:rsid w:val="00D04197"/>
    <w:rsid w:val="00D04382"/>
    <w:rsid w:val="00D058C2"/>
    <w:rsid w:val="00D05B03"/>
    <w:rsid w:val="00D06644"/>
    <w:rsid w:val="00D07BD4"/>
    <w:rsid w:val="00D10073"/>
    <w:rsid w:val="00D11F89"/>
    <w:rsid w:val="00D12143"/>
    <w:rsid w:val="00D12997"/>
    <w:rsid w:val="00D15AB3"/>
    <w:rsid w:val="00D21BA3"/>
    <w:rsid w:val="00D262B9"/>
    <w:rsid w:val="00D33BFC"/>
    <w:rsid w:val="00D34222"/>
    <w:rsid w:val="00D3704F"/>
    <w:rsid w:val="00D37355"/>
    <w:rsid w:val="00D418E8"/>
    <w:rsid w:val="00D42709"/>
    <w:rsid w:val="00D42897"/>
    <w:rsid w:val="00D44605"/>
    <w:rsid w:val="00D44DAB"/>
    <w:rsid w:val="00D465A0"/>
    <w:rsid w:val="00D47963"/>
    <w:rsid w:val="00D47D6E"/>
    <w:rsid w:val="00D50335"/>
    <w:rsid w:val="00D526BB"/>
    <w:rsid w:val="00D527E3"/>
    <w:rsid w:val="00D529E6"/>
    <w:rsid w:val="00D54E1C"/>
    <w:rsid w:val="00D55C8C"/>
    <w:rsid w:val="00D56F00"/>
    <w:rsid w:val="00D63536"/>
    <w:rsid w:val="00D64A4A"/>
    <w:rsid w:val="00D706D4"/>
    <w:rsid w:val="00D747E8"/>
    <w:rsid w:val="00D763E1"/>
    <w:rsid w:val="00D80AE9"/>
    <w:rsid w:val="00D80F9B"/>
    <w:rsid w:val="00D80FAB"/>
    <w:rsid w:val="00D81CDF"/>
    <w:rsid w:val="00D830D2"/>
    <w:rsid w:val="00D833C7"/>
    <w:rsid w:val="00D868DB"/>
    <w:rsid w:val="00D87021"/>
    <w:rsid w:val="00D87E2F"/>
    <w:rsid w:val="00D90D48"/>
    <w:rsid w:val="00D923A0"/>
    <w:rsid w:val="00D923A5"/>
    <w:rsid w:val="00D92CEC"/>
    <w:rsid w:val="00D93436"/>
    <w:rsid w:val="00D93BE5"/>
    <w:rsid w:val="00D94376"/>
    <w:rsid w:val="00D95E34"/>
    <w:rsid w:val="00D969F8"/>
    <w:rsid w:val="00D96A8A"/>
    <w:rsid w:val="00DA42AC"/>
    <w:rsid w:val="00DA492D"/>
    <w:rsid w:val="00DA4AA9"/>
    <w:rsid w:val="00DA7FB6"/>
    <w:rsid w:val="00DB37A1"/>
    <w:rsid w:val="00DB6EF9"/>
    <w:rsid w:val="00DC1936"/>
    <w:rsid w:val="00DC2199"/>
    <w:rsid w:val="00DC6B41"/>
    <w:rsid w:val="00DC7640"/>
    <w:rsid w:val="00DD755A"/>
    <w:rsid w:val="00DE030C"/>
    <w:rsid w:val="00DE374F"/>
    <w:rsid w:val="00DE3F0D"/>
    <w:rsid w:val="00DE6F29"/>
    <w:rsid w:val="00DF04A5"/>
    <w:rsid w:val="00DF7541"/>
    <w:rsid w:val="00E01D8B"/>
    <w:rsid w:val="00E05AAB"/>
    <w:rsid w:val="00E0778B"/>
    <w:rsid w:val="00E10DE8"/>
    <w:rsid w:val="00E1188E"/>
    <w:rsid w:val="00E16195"/>
    <w:rsid w:val="00E16EA3"/>
    <w:rsid w:val="00E2073B"/>
    <w:rsid w:val="00E2145F"/>
    <w:rsid w:val="00E22DB1"/>
    <w:rsid w:val="00E237A4"/>
    <w:rsid w:val="00E2409B"/>
    <w:rsid w:val="00E25C27"/>
    <w:rsid w:val="00E265D0"/>
    <w:rsid w:val="00E265FB"/>
    <w:rsid w:val="00E26733"/>
    <w:rsid w:val="00E3039A"/>
    <w:rsid w:val="00E30681"/>
    <w:rsid w:val="00E31275"/>
    <w:rsid w:val="00E326C7"/>
    <w:rsid w:val="00E35B8E"/>
    <w:rsid w:val="00E442A9"/>
    <w:rsid w:val="00E44924"/>
    <w:rsid w:val="00E47EEE"/>
    <w:rsid w:val="00E516B5"/>
    <w:rsid w:val="00E52BC0"/>
    <w:rsid w:val="00E53453"/>
    <w:rsid w:val="00E54EAA"/>
    <w:rsid w:val="00E622A5"/>
    <w:rsid w:val="00E62B2A"/>
    <w:rsid w:val="00E63745"/>
    <w:rsid w:val="00E64A91"/>
    <w:rsid w:val="00E65E7C"/>
    <w:rsid w:val="00E66289"/>
    <w:rsid w:val="00E66313"/>
    <w:rsid w:val="00E673B0"/>
    <w:rsid w:val="00E67B12"/>
    <w:rsid w:val="00E7107D"/>
    <w:rsid w:val="00E7735E"/>
    <w:rsid w:val="00E776AF"/>
    <w:rsid w:val="00E7771E"/>
    <w:rsid w:val="00E801D7"/>
    <w:rsid w:val="00E80327"/>
    <w:rsid w:val="00E8177C"/>
    <w:rsid w:val="00E87776"/>
    <w:rsid w:val="00E90CE5"/>
    <w:rsid w:val="00E916A0"/>
    <w:rsid w:val="00E91783"/>
    <w:rsid w:val="00E9224F"/>
    <w:rsid w:val="00E9697B"/>
    <w:rsid w:val="00EA0B6D"/>
    <w:rsid w:val="00EA122D"/>
    <w:rsid w:val="00EA37FB"/>
    <w:rsid w:val="00EA454A"/>
    <w:rsid w:val="00EA6E15"/>
    <w:rsid w:val="00EA766C"/>
    <w:rsid w:val="00EA7BBD"/>
    <w:rsid w:val="00EB11AC"/>
    <w:rsid w:val="00EB1BEF"/>
    <w:rsid w:val="00EB1CC6"/>
    <w:rsid w:val="00EB59BD"/>
    <w:rsid w:val="00EB6831"/>
    <w:rsid w:val="00EC0010"/>
    <w:rsid w:val="00EC1BD7"/>
    <w:rsid w:val="00EC1F24"/>
    <w:rsid w:val="00EC2749"/>
    <w:rsid w:val="00EC2A2D"/>
    <w:rsid w:val="00EC2BAF"/>
    <w:rsid w:val="00EC3CF2"/>
    <w:rsid w:val="00ED2D47"/>
    <w:rsid w:val="00ED42FF"/>
    <w:rsid w:val="00ED671D"/>
    <w:rsid w:val="00ED7046"/>
    <w:rsid w:val="00EE14F7"/>
    <w:rsid w:val="00EE160B"/>
    <w:rsid w:val="00EE2C09"/>
    <w:rsid w:val="00EE4870"/>
    <w:rsid w:val="00EE5C54"/>
    <w:rsid w:val="00EE742F"/>
    <w:rsid w:val="00EF1965"/>
    <w:rsid w:val="00EF2149"/>
    <w:rsid w:val="00EF35E6"/>
    <w:rsid w:val="00EF396E"/>
    <w:rsid w:val="00EF4ABC"/>
    <w:rsid w:val="00EF5E65"/>
    <w:rsid w:val="00EF6C87"/>
    <w:rsid w:val="00F01462"/>
    <w:rsid w:val="00F01724"/>
    <w:rsid w:val="00F027AF"/>
    <w:rsid w:val="00F02DA3"/>
    <w:rsid w:val="00F0452F"/>
    <w:rsid w:val="00F04860"/>
    <w:rsid w:val="00F055CA"/>
    <w:rsid w:val="00F10DDF"/>
    <w:rsid w:val="00F11A71"/>
    <w:rsid w:val="00F11F84"/>
    <w:rsid w:val="00F14486"/>
    <w:rsid w:val="00F173AE"/>
    <w:rsid w:val="00F17D14"/>
    <w:rsid w:val="00F26029"/>
    <w:rsid w:val="00F26154"/>
    <w:rsid w:val="00F27C5F"/>
    <w:rsid w:val="00F31533"/>
    <w:rsid w:val="00F326EF"/>
    <w:rsid w:val="00F364E8"/>
    <w:rsid w:val="00F41A53"/>
    <w:rsid w:val="00F41E33"/>
    <w:rsid w:val="00F43F96"/>
    <w:rsid w:val="00F478F2"/>
    <w:rsid w:val="00F51CC8"/>
    <w:rsid w:val="00F52EEF"/>
    <w:rsid w:val="00F540F9"/>
    <w:rsid w:val="00F54272"/>
    <w:rsid w:val="00F561B0"/>
    <w:rsid w:val="00F56C78"/>
    <w:rsid w:val="00F60445"/>
    <w:rsid w:val="00F61F11"/>
    <w:rsid w:val="00F62D93"/>
    <w:rsid w:val="00F64C56"/>
    <w:rsid w:val="00F6555D"/>
    <w:rsid w:val="00F65CFF"/>
    <w:rsid w:val="00F66113"/>
    <w:rsid w:val="00F67F06"/>
    <w:rsid w:val="00F718F0"/>
    <w:rsid w:val="00F71D9B"/>
    <w:rsid w:val="00F73036"/>
    <w:rsid w:val="00F74748"/>
    <w:rsid w:val="00F74D2F"/>
    <w:rsid w:val="00F765BA"/>
    <w:rsid w:val="00F8161F"/>
    <w:rsid w:val="00F8341C"/>
    <w:rsid w:val="00F84765"/>
    <w:rsid w:val="00F853B0"/>
    <w:rsid w:val="00F85929"/>
    <w:rsid w:val="00F86D4E"/>
    <w:rsid w:val="00F8777E"/>
    <w:rsid w:val="00F87EAF"/>
    <w:rsid w:val="00F9143F"/>
    <w:rsid w:val="00F917A6"/>
    <w:rsid w:val="00F917D8"/>
    <w:rsid w:val="00F959FE"/>
    <w:rsid w:val="00F964AC"/>
    <w:rsid w:val="00F96EC3"/>
    <w:rsid w:val="00F9726F"/>
    <w:rsid w:val="00F973AC"/>
    <w:rsid w:val="00F97527"/>
    <w:rsid w:val="00FA267F"/>
    <w:rsid w:val="00FA33A3"/>
    <w:rsid w:val="00FA4A26"/>
    <w:rsid w:val="00FA77A1"/>
    <w:rsid w:val="00FB0311"/>
    <w:rsid w:val="00FB1E6F"/>
    <w:rsid w:val="00FB4DEF"/>
    <w:rsid w:val="00FB5D2B"/>
    <w:rsid w:val="00FC134E"/>
    <w:rsid w:val="00FC308C"/>
    <w:rsid w:val="00FC3A12"/>
    <w:rsid w:val="00FC3B96"/>
    <w:rsid w:val="00FC3F2B"/>
    <w:rsid w:val="00FC4043"/>
    <w:rsid w:val="00FC5E95"/>
    <w:rsid w:val="00FC61BB"/>
    <w:rsid w:val="00FC6A9A"/>
    <w:rsid w:val="00FC70D5"/>
    <w:rsid w:val="00FC753A"/>
    <w:rsid w:val="00FD140B"/>
    <w:rsid w:val="00FD1677"/>
    <w:rsid w:val="00FD20C0"/>
    <w:rsid w:val="00FD25AB"/>
    <w:rsid w:val="00FD372D"/>
    <w:rsid w:val="00FD3D5F"/>
    <w:rsid w:val="00FD6B2F"/>
    <w:rsid w:val="00FD71E8"/>
    <w:rsid w:val="00FD724B"/>
    <w:rsid w:val="00FD7CE5"/>
    <w:rsid w:val="00FE0676"/>
    <w:rsid w:val="00FE0F40"/>
    <w:rsid w:val="00FE17D8"/>
    <w:rsid w:val="00FE1D69"/>
    <w:rsid w:val="00FE2662"/>
    <w:rsid w:val="00FE7E76"/>
    <w:rsid w:val="00FF140C"/>
    <w:rsid w:val="00FF2C68"/>
    <w:rsid w:val="00FF2F12"/>
    <w:rsid w:val="00FF51FA"/>
    <w:rsid w:val="00FF67C6"/>
    <w:rsid w:val="00FF7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70503DA"/>
  <w15:chartTrackingRefBased/>
  <w15:docId w15:val="{B054BAC4-610E-4A02-9C5B-B1EF652C0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18F0"/>
  </w:style>
  <w:style w:type="paragraph" w:styleId="Heading1">
    <w:name w:val="heading 1"/>
    <w:basedOn w:val="Normal"/>
    <w:next w:val="Normal"/>
    <w:link w:val="Heading1Char"/>
    <w:uiPriority w:val="9"/>
    <w:qFormat/>
    <w:rsid w:val="00EB6831"/>
    <w:pPr>
      <w:autoSpaceDE w:val="0"/>
      <w:autoSpaceDN w:val="0"/>
      <w:adjustRightInd w:val="0"/>
      <w:spacing w:before="240" w:after="240" w:line="240" w:lineRule="auto"/>
      <w:outlineLvl w:val="0"/>
    </w:pPr>
    <w:rPr>
      <w:rFonts w:ascii="Times New Roman" w:hAnsi="Times New Roman" w:cs="Courier New"/>
      <w:b/>
      <w:bCs/>
      <w:color w:val="000000"/>
      <w:sz w:val="24"/>
      <w:szCs w:val="32"/>
    </w:rPr>
  </w:style>
  <w:style w:type="paragraph" w:styleId="Heading2">
    <w:name w:val="heading 2"/>
    <w:basedOn w:val="Normal"/>
    <w:next w:val="Normal"/>
    <w:link w:val="Heading2Char"/>
    <w:uiPriority w:val="9"/>
    <w:qFormat/>
    <w:rsid w:val="004F640A"/>
    <w:pPr>
      <w:autoSpaceDE w:val="0"/>
      <w:autoSpaceDN w:val="0"/>
      <w:adjustRightInd w:val="0"/>
      <w:spacing w:after="0" w:line="240" w:lineRule="auto"/>
      <w:outlineLvl w:val="1"/>
    </w:pPr>
    <w:rPr>
      <w:rFonts w:ascii="Courier New" w:hAnsi="Courier New" w:cs="Courier New"/>
      <w:b/>
      <w:bCs/>
      <w:i/>
      <w:iCs/>
      <w:color w:val="000000"/>
      <w:sz w:val="28"/>
      <w:szCs w:val="28"/>
    </w:rPr>
  </w:style>
  <w:style w:type="paragraph" w:styleId="Heading3">
    <w:name w:val="heading 3"/>
    <w:basedOn w:val="Normal"/>
    <w:next w:val="Normal"/>
    <w:link w:val="Heading3Char"/>
    <w:uiPriority w:val="9"/>
    <w:unhideWhenUsed/>
    <w:qFormat/>
    <w:rsid w:val="00CE506E"/>
    <w:pPr>
      <w:keepNext/>
      <w:keepLines/>
      <w:spacing w:before="200" w:after="0" w:line="480" w:lineRule="auto"/>
      <w:outlineLvl w:val="2"/>
    </w:pPr>
    <w:rPr>
      <w:rFonts w:ascii="Bookman Old Style" w:eastAsiaTheme="majorEastAsia" w:hAnsi="Bookman Old Style" w:cstheme="majorBidi"/>
      <w:b/>
      <w:bCs/>
      <w:sz w:val="28"/>
    </w:rPr>
  </w:style>
  <w:style w:type="paragraph" w:styleId="Heading4">
    <w:name w:val="heading 4"/>
    <w:basedOn w:val="Normal"/>
    <w:next w:val="Normal"/>
    <w:link w:val="Heading4Char"/>
    <w:uiPriority w:val="9"/>
    <w:semiHidden/>
    <w:unhideWhenUsed/>
    <w:qFormat/>
    <w:rsid w:val="00510DB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900C9"/>
    <w:pPr>
      <w:keepNext/>
      <w:keepLines/>
      <w:spacing w:before="80" w:after="40"/>
      <w:outlineLvl w:val="4"/>
    </w:pPr>
    <w:rPr>
      <w:rFonts w:eastAsiaTheme="majorEastAsia" w:cstheme="majorBidi"/>
      <w:color w:val="2E74B5" w:themeColor="accent1" w:themeShade="BF"/>
      <w14:ligatures w14:val="standardContextual"/>
    </w:rPr>
  </w:style>
  <w:style w:type="paragraph" w:styleId="Heading6">
    <w:name w:val="heading 6"/>
    <w:basedOn w:val="Normal"/>
    <w:next w:val="Normal"/>
    <w:link w:val="Heading6Char"/>
    <w:uiPriority w:val="9"/>
    <w:semiHidden/>
    <w:unhideWhenUsed/>
    <w:qFormat/>
    <w:rsid w:val="000900C9"/>
    <w:pPr>
      <w:keepNext/>
      <w:keepLines/>
      <w:spacing w:before="40" w:after="0"/>
      <w:outlineLvl w:val="5"/>
    </w:pPr>
    <w:rPr>
      <w:rFonts w:eastAsiaTheme="majorEastAsia" w:cstheme="majorBidi"/>
      <w:i/>
      <w:iCs/>
      <w:color w:val="595959" w:themeColor="text1" w:themeTint="A6"/>
      <w14:ligatures w14:val="standardContextual"/>
    </w:rPr>
  </w:style>
  <w:style w:type="paragraph" w:styleId="Heading7">
    <w:name w:val="heading 7"/>
    <w:basedOn w:val="Normal"/>
    <w:next w:val="Normal"/>
    <w:link w:val="Heading7Char"/>
    <w:uiPriority w:val="9"/>
    <w:semiHidden/>
    <w:unhideWhenUsed/>
    <w:qFormat/>
    <w:rsid w:val="000900C9"/>
    <w:pPr>
      <w:keepNext/>
      <w:keepLines/>
      <w:spacing w:before="40" w:after="0"/>
      <w:outlineLvl w:val="6"/>
    </w:pPr>
    <w:rPr>
      <w:rFonts w:eastAsiaTheme="majorEastAsia" w:cstheme="majorBidi"/>
      <w:color w:val="595959" w:themeColor="text1" w:themeTint="A6"/>
      <w14:ligatures w14:val="standardContextual"/>
    </w:rPr>
  </w:style>
  <w:style w:type="paragraph" w:styleId="Heading8">
    <w:name w:val="heading 8"/>
    <w:basedOn w:val="Normal"/>
    <w:next w:val="Normal"/>
    <w:link w:val="Heading8Char"/>
    <w:uiPriority w:val="9"/>
    <w:semiHidden/>
    <w:unhideWhenUsed/>
    <w:qFormat/>
    <w:rsid w:val="000900C9"/>
    <w:pPr>
      <w:keepNext/>
      <w:keepLines/>
      <w:spacing w:after="0"/>
      <w:outlineLvl w:val="7"/>
    </w:pPr>
    <w:rPr>
      <w:rFonts w:eastAsiaTheme="majorEastAsia" w:cstheme="majorBidi"/>
      <w:i/>
      <w:iCs/>
      <w:color w:val="272727" w:themeColor="text1" w:themeTint="D8"/>
      <w14:ligatures w14:val="standardContextual"/>
    </w:rPr>
  </w:style>
  <w:style w:type="paragraph" w:styleId="Heading9">
    <w:name w:val="heading 9"/>
    <w:basedOn w:val="Normal"/>
    <w:next w:val="Normal"/>
    <w:link w:val="Heading9Char"/>
    <w:uiPriority w:val="9"/>
    <w:semiHidden/>
    <w:unhideWhenUsed/>
    <w:qFormat/>
    <w:rsid w:val="000900C9"/>
    <w:pPr>
      <w:keepNext/>
      <w:keepLines/>
      <w:spacing w:after="0"/>
      <w:outlineLvl w:val="8"/>
    </w:pPr>
    <w:rPr>
      <w:rFonts w:eastAsiaTheme="majorEastAsia" w:cstheme="majorBidi"/>
      <w:color w:val="272727" w:themeColor="text1" w:themeTint="D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5E7C"/>
    <w:rPr>
      <w:color w:val="0563C1" w:themeColor="hyperlink"/>
      <w:u w:val="single"/>
    </w:rPr>
  </w:style>
  <w:style w:type="character" w:customStyle="1" w:styleId="ref-journal">
    <w:name w:val="ref-journal"/>
    <w:basedOn w:val="DefaultParagraphFont"/>
    <w:rsid w:val="00D96A8A"/>
  </w:style>
  <w:style w:type="character" w:customStyle="1" w:styleId="element-citation">
    <w:name w:val="element-citation"/>
    <w:basedOn w:val="DefaultParagraphFont"/>
    <w:rsid w:val="00D96A8A"/>
  </w:style>
  <w:style w:type="character" w:customStyle="1" w:styleId="ref-vol">
    <w:name w:val="ref-vol"/>
    <w:basedOn w:val="DefaultParagraphFont"/>
    <w:rsid w:val="00D96A8A"/>
  </w:style>
  <w:style w:type="paragraph" w:styleId="NormalWeb">
    <w:name w:val="Normal (Web)"/>
    <w:basedOn w:val="Normal"/>
    <w:uiPriority w:val="99"/>
    <w:unhideWhenUsed/>
    <w:rsid w:val="00D96A8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96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266A"/>
    <w:pPr>
      <w:ind w:left="720"/>
      <w:contextualSpacing/>
    </w:pPr>
  </w:style>
  <w:style w:type="paragraph" w:styleId="Header">
    <w:name w:val="header"/>
    <w:basedOn w:val="Normal"/>
    <w:link w:val="HeaderChar"/>
    <w:uiPriority w:val="99"/>
    <w:unhideWhenUsed/>
    <w:rsid w:val="00AC00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05E"/>
  </w:style>
  <w:style w:type="paragraph" w:styleId="Footer">
    <w:name w:val="footer"/>
    <w:basedOn w:val="Normal"/>
    <w:link w:val="FooterChar"/>
    <w:uiPriority w:val="99"/>
    <w:unhideWhenUsed/>
    <w:rsid w:val="00AC00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05E"/>
  </w:style>
  <w:style w:type="character" w:customStyle="1" w:styleId="ref-title">
    <w:name w:val="ref-title"/>
    <w:basedOn w:val="DefaultParagraphFont"/>
    <w:rsid w:val="00CA4A62"/>
  </w:style>
  <w:style w:type="character" w:customStyle="1" w:styleId="Heading3Char">
    <w:name w:val="Heading 3 Char"/>
    <w:basedOn w:val="DefaultParagraphFont"/>
    <w:link w:val="Heading3"/>
    <w:uiPriority w:val="9"/>
    <w:rsid w:val="00CE506E"/>
    <w:rPr>
      <w:rFonts w:ascii="Bookman Old Style" w:eastAsiaTheme="majorEastAsia" w:hAnsi="Bookman Old Style" w:cstheme="majorBidi"/>
      <w:b/>
      <w:bCs/>
      <w:sz w:val="28"/>
    </w:rPr>
  </w:style>
  <w:style w:type="paragraph" w:styleId="BalloonText">
    <w:name w:val="Balloon Text"/>
    <w:basedOn w:val="Normal"/>
    <w:link w:val="BalloonTextChar"/>
    <w:uiPriority w:val="99"/>
    <w:semiHidden/>
    <w:unhideWhenUsed/>
    <w:rsid w:val="006F0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6EF"/>
    <w:rPr>
      <w:rFonts w:ascii="Segoe UI" w:hAnsi="Segoe UI" w:cs="Segoe UI"/>
      <w:sz w:val="18"/>
      <w:szCs w:val="18"/>
    </w:rPr>
  </w:style>
  <w:style w:type="character" w:customStyle="1" w:styleId="html-italic">
    <w:name w:val="html-italic"/>
    <w:basedOn w:val="DefaultParagraphFont"/>
    <w:rsid w:val="005B2F5D"/>
  </w:style>
  <w:style w:type="paragraph" w:styleId="NoSpacing">
    <w:name w:val="No Spacing"/>
    <w:uiPriority w:val="1"/>
    <w:qFormat/>
    <w:rsid w:val="00583DC1"/>
    <w:pPr>
      <w:spacing w:after="0" w:line="240" w:lineRule="auto"/>
    </w:pPr>
  </w:style>
  <w:style w:type="character" w:styleId="Strong">
    <w:name w:val="Strong"/>
    <w:basedOn w:val="DefaultParagraphFont"/>
    <w:uiPriority w:val="22"/>
    <w:qFormat/>
    <w:rsid w:val="006C15E1"/>
    <w:rPr>
      <w:b/>
      <w:bCs/>
    </w:rPr>
  </w:style>
  <w:style w:type="character" w:styleId="PlaceholderText">
    <w:name w:val="Placeholder Text"/>
    <w:basedOn w:val="DefaultParagraphFont"/>
    <w:uiPriority w:val="99"/>
    <w:semiHidden/>
    <w:rsid w:val="000C567E"/>
    <w:rPr>
      <w:color w:val="808080"/>
    </w:rPr>
  </w:style>
  <w:style w:type="character" w:customStyle="1" w:styleId="Heading1Char">
    <w:name w:val="Heading 1 Char"/>
    <w:basedOn w:val="DefaultParagraphFont"/>
    <w:link w:val="Heading1"/>
    <w:uiPriority w:val="9"/>
    <w:rsid w:val="00EB6831"/>
    <w:rPr>
      <w:rFonts w:ascii="Times New Roman" w:hAnsi="Times New Roman" w:cs="Courier New"/>
      <w:b/>
      <w:bCs/>
      <w:color w:val="000000"/>
      <w:sz w:val="24"/>
      <w:szCs w:val="32"/>
    </w:rPr>
  </w:style>
  <w:style w:type="character" w:customStyle="1" w:styleId="Heading2Char">
    <w:name w:val="Heading 2 Char"/>
    <w:basedOn w:val="DefaultParagraphFont"/>
    <w:link w:val="Heading2"/>
    <w:uiPriority w:val="9"/>
    <w:rsid w:val="004F640A"/>
    <w:rPr>
      <w:rFonts w:ascii="Courier New" w:hAnsi="Courier New" w:cs="Courier New"/>
      <w:b/>
      <w:bCs/>
      <w:i/>
      <w:iCs/>
      <w:color w:val="000000"/>
      <w:sz w:val="28"/>
      <w:szCs w:val="28"/>
    </w:rPr>
  </w:style>
  <w:style w:type="character" w:styleId="FollowedHyperlink">
    <w:name w:val="FollowedHyperlink"/>
    <w:basedOn w:val="DefaultParagraphFont"/>
    <w:uiPriority w:val="99"/>
    <w:semiHidden/>
    <w:unhideWhenUsed/>
    <w:rsid w:val="00831DA2"/>
    <w:rPr>
      <w:color w:val="954F72" w:themeColor="followedHyperlink"/>
      <w:u w:val="single"/>
    </w:rPr>
  </w:style>
  <w:style w:type="paragraph" w:customStyle="1" w:styleId="msonormal0">
    <w:name w:val="msonormal"/>
    <w:basedOn w:val="Normal"/>
    <w:uiPriority w:val="99"/>
    <w:rsid w:val="00831D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10DB4"/>
    <w:rPr>
      <w:rFonts w:asciiTheme="majorHAnsi" w:eastAsiaTheme="majorEastAsia" w:hAnsiTheme="majorHAnsi" w:cstheme="majorBidi"/>
      <w:i/>
      <w:iCs/>
      <w:color w:val="2E74B5" w:themeColor="accent1" w:themeShade="BF"/>
    </w:rPr>
  </w:style>
  <w:style w:type="paragraph" w:styleId="TOC1">
    <w:name w:val="toc 1"/>
    <w:basedOn w:val="Normal"/>
    <w:next w:val="Normal"/>
    <w:autoRedefine/>
    <w:uiPriority w:val="39"/>
    <w:unhideWhenUsed/>
    <w:rsid w:val="006209A8"/>
    <w:pPr>
      <w:tabs>
        <w:tab w:val="right" w:pos="8360"/>
      </w:tabs>
      <w:spacing w:after="100" w:line="240" w:lineRule="auto"/>
    </w:pPr>
    <w:rPr>
      <w:rFonts w:ascii="Calibri" w:eastAsia="Calibri" w:hAnsi="Calibri" w:cs="Times New Roman"/>
      <w:sz w:val="28"/>
      <w14:ligatures w14:val="standardContextual"/>
    </w:rPr>
  </w:style>
  <w:style w:type="table" w:customStyle="1" w:styleId="TableGrid1">
    <w:name w:val="Table Grid1"/>
    <w:basedOn w:val="TableNormal"/>
    <w:next w:val="TableGrid"/>
    <w:uiPriority w:val="39"/>
    <w:rsid w:val="00A353D4"/>
    <w:pPr>
      <w:spacing w:after="0" w:line="240" w:lineRule="auto"/>
    </w:pPr>
    <w:rPr>
      <w:rFonts w:ascii="Times New Roman" w:eastAsia="Calibri" w:hAnsi="Times New Roman" w:cs="Times New Roman"/>
      <w:sz w:val="28"/>
      <w:szCs w:val="2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0900C9"/>
    <w:rPr>
      <w:rFonts w:eastAsiaTheme="majorEastAsia" w:cstheme="majorBidi"/>
      <w:color w:val="2E74B5" w:themeColor="accent1" w:themeShade="BF"/>
      <w14:ligatures w14:val="standardContextual"/>
    </w:rPr>
  </w:style>
  <w:style w:type="character" w:customStyle="1" w:styleId="Heading6Char">
    <w:name w:val="Heading 6 Char"/>
    <w:basedOn w:val="DefaultParagraphFont"/>
    <w:link w:val="Heading6"/>
    <w:uiPriority w:val="9"/>
    <w:semiHidden/>
    <w:rsid w:val="000900C9"/>
    <w:rPr>
      <w:rFonts w:eastAsiaTheme="majorEastAsia" w:cstheme="majorBidi"/>
      <w:i/>
      <w:iCs/>
      <w:color w:val="595959" w:themeColor="text1" w:themeTint="A6"/>
      <w14:ligatures w14:val="standardContextual"/>
    </w:rPr>
  </w:style>
  <w:style w:type="character" w:customStyle="1" w:styleId="Heading7Char">
    <w:name w:val="Heading 7 Char"/>
    <w:basedOn w:val="DefaultParagraphFont"/>
    <w:link w:val="Heading7"/>
    <w:uiPriority w:val="9"/>
    <w:semiHidden/>
    <w:rsid w:val="000900C9"/>
    <w:rPr>
      <w:rFonts w:eastAsiaTheme="majorEastAsia" w:cstheme="majorBidi"/>
      <w:color w:val="595959" w:themeColor="text1" w:themeTint="A6"/>
      <w14:ligatures w14:val="standardContextual"/>
    </w:rPr>
  </w:style>
  <w:style w:type="character" w:customStyle="1" w:styleId="Heading8Char">
    <w:name w:val="Heading 8 Char"/>
    <w:basedOn w:val="DefaultParagraphFont"/>
    <w:link w:val="Heading8"/>
    <w:uiPriority w:val="9"/>
    <w:semiHidden/>
    <w:rsid w:val="000900C9"/>
    <w:rPr>
      <w:rFonts w:eastAsiaTheme="majorEastAsia" w:cstheme="majorBidi"/>
      <w:i/>
      <w:iCs/>
      <w:color w:val="272727" w:themeColor="text1" w:themeTint="D8"/>
      <w14:ligatures w14:val="standardContextual"/>
    </w:rPr>
  </w:style>
  <w:style w:type="character" w:customStyle="1" w:styleId="Heading9Char">
    <w:name w:val="Heading 9 Char"/>
    <w:basedOn w:val="DefaultParagraphFont"/>
    <w:link w:val="Heading9"/>
    <w:uiPriority w:val="9"/>
    <w:semiHidden/>
    <w:rsid w:val="000900C9"/>
    <w:rPr>
      <w:rFonts w:eastAsiaTheme="majorEastAsia" w:cstheme="majorBidi"/>
      <w:color w:val="272727" w:themeColor="text1" w:themeTint="D8"/>
      <w14:ligatures w14:val="standardContextual"/>
    </w:rPr>
  </w:style>
  <w:style w:type="paragraph" w:styleId="Title">
    <w:name w:val="Title"/>
    <w:basedOn w:val="Normal"/>
    <w:next w:val="Normal"/>
    <w:link w:val="TitleChar"/>
    <w:uiPriority w:val="10"/>
    <w:qFormat/>
    <w:rsid w:val="000900C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900C9"/>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0900C9"/>
    <w:pPr>
      <w:numPr>
        <w:ilvl w:val="1"/>
      </w:numPr>
      <w:ind w:firstLine="720"/>
    </w:pPr>
    <w:rPr>
      <w:rFonts w:eastAsiaTheme="majorEastAsia" w:cstheme="majorBidi"/>
      <w:color w:val="595959" w:themeColor="text1" w:themeTint="A6"/>
      <w:spacing w:val="15"/>
      <w:szCs w:val="28"/>
      <w14:ligatures w14:val="standardContextual"/>
    </w:rPr>
  </w:style>
  <w:style w:type="character" w:customStyle="1" w:styleId="SubtitleChar">
    <w:name w:val="Subtitle Char"/>
    <w:basedOn w:val="DefaultParagraphFont"/>
    <w:link w:val="Subtitle"/>
    <w:uiPriority w:val="11"/>
    <w:rsid w:val="000900C9"/>
    <w:rPr>
      <w:rFonts w:eastAsiaTheme="majorEastAsia" w:cstheme="majorBidi"/>
      <w:color w:val="595959" w:themeColor="text1" w:themeTint="A6"/>
      <w:spacing w:val="15"/>
      <w:szCs w:val="28"/>
      <w14:ligatures w14:val="standardContextual"/>
    </w:rPr>
  </w:style>
  <w:style w:type="paragraph" w:styleId="Quote">
    <w:name w:val="Quote"/>
    <w:basedOn w:val="Normal"/>
    <w:next w:val="Normal"/>
    <w:link w:val="QuoteChar"/>
    <w:uiPriority w:val="29"/>
    <w:qFormat/>
    <w:rsid w:val="000900C9"/>
    <w:pPr>
      <w:spacing w:before="160"/>
      <w:jc w:val="center"/>
    </w:pPr>
    <w:rPr>
      <w:i/>
      <w:iCs/>
      <w:color w:val="404040" w:themeColor="text1" w:themeTint="BF"/>
      <w14:ligatures w14:val="standardContextual"/>
    </w:rPr>
  </w:style>
  <w:style w:type="character" w:customStyle="1" w:styleId="QuoteChar">
    <w:name w:val="Quote Char"/>
    <w:basedOn w:val="DefaultParagraphFont"/>
    <w:link w:val="Quote"/>
    <w:uiPriority w:val="29"/>
    <w:rsid w:val="000900C9"/>
    <w:rPr>
      <w:i/>
      <w:iCs/>
      <w:color w:val="404040" w:themeColor="text1" w:themeTint="BF"/>
      <w14:ligatures w14:val="standardContextual"/>
    </w:rPr>
  </w:style>
  <w:style w:type="character" w:styleId="IntenseEmphasis">
    <w:name w:val="Intense Emphasis"/>
    <w:basedOn w:val="DefaultParagraphFont"/>
    <w:uiPriority w:val="21"/>
    <w:qFormat/>
    <w:rsid w:val="000900C9"/>
    <w:rPr>
      <w:i/>
      <w:iCs/>
      <w:color w:val="2E74B5" w:themeColor="accent1" w:themeShade="BF"/>
    </w:rPr>
  </w:style>
  <w:style w:type="paragraph" w:styleId="IntenseQuote">
    <w:name w:val="Intense Quote"/>
    <w:basedOn w:val="Normal"/>
    <w:next w:val="Normal"/>
    <w:link w:val="IntenseQuoteChar"/>
    <w:uiPriority w:val="30"/>
    <w:qFormat/>
    <w:rsid w:val="000900C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14:ligatures w14:val="standardContextual"/>
    </w:rPr>
  </w:style>
  <w:style w:type="character" w:customStyle="1" w:styleId="IntenseQuoteChar">
    <w:name w:val="Intense Quote Char"/>
    <w:basedOn w:val="DefaultParagraphFont"/>
    <w:link w:val="IntenseQuote"/>
    <w:uiPriority w:val="30"/>
    <w:rsid w:val="000900C9"/>
    <w:rPr>
      <w:i/>
      <w:iCs/>
      <w:color w:val="2E74B5" w:themeColor="accent1" w:themeShade="BF"/>
      <w14:ligatures w14:val="standardContextual"/>
    </w:rPr>
  </w:style>
  <w:style w:type="character" w:styleId="IntenseReference">
    <w:name w:val="Intense Reference"/>
    <w:basedOn w:val="DefaultParagraphFont"/>
    <w:uiPriority w:val="32"/>
    <w:qFormat/>
    <w:rsid w:val="000900C9"/>
    <w:rPr>
      <w:b/>
      <w:bCs/>
      <w:smallCaps/>
      <w:color w:val="2E74B5" w:themeColor="accent1" w:themeShade="BF"/>
      <w:spacing w:val="5"/>
    </w:rPr>
  </w:style>
  <w:style w:type="character" w:styleId="Emphasis">
    <w:name w:val="Emphasis"/>
    <w:basedOn w:val="DefaultParagraphFont"/>
    <w:uiPriority w:val="20"/>
    <w:qFormat/>
    <w:rsid w:val="00E26733"/>
    <w:rPr>
      <w:i/>
      <w:iCs/>
    </w:rPr>
  </w:style>
  <w:style w:type="character" w:styleId="UnresolvedMention">
    <w:name w:val="Unresolved Mention"/>
    <w:basedOn w:val="DefaultParagraphFont"/>
    <w:uiPriority w:val="99"/>
    <w:semiHidden/>
    <w:unhideWhenUsed/>
    <w:rsid w:val="003E1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0446">
      <w:bodyDiv w:val="1"/>
      <w:marLeft w:val="0"/>
      <w:marRight w:val="0"/>
      <w:marTop w:val="0"/>
      <w:marBottom w:val="0"/>
      <w:divBdr>
        <w:top w:val="none" w:sz="0" w:space="0" w:color="auto"/>
        <w:left w:val="none" w:sz="0" w:space="0" w:color="auto"/>
        <w:bottom w:val="none" w:sz="0" w:space="0" w:color="auto"/>
        <w:right w:val="none" w:sz="0" w:space="0" w:color="auto"/>
      </w:divBdr>
    </w:div>
    <w:div w:id="58405025">
      <w:bodyDiv w:val="1"/>
      <w:marLeft w:val="0"/>
      <w:marRight w:val="0"/>
      <w:marTop w:val="0"/>
      <w:marBottom w:val="0"/>
      <w:divBdr>
        <w:top w:val="none" w:sz="0" w:space="0" w:color="auto"/>
        <w:left w:val="none" w:sz="0" w:space="0" w:color="auto"/>
        <w:bottom w:val="none" w:sz="0" w:space="0" w:color="auto"/>
        <w:right w:val="none" w:sz="0" w:space="0" w:color="auto"/>
      </w:divBdr>
    </w:div>
    <w:div w:id="345256827">
      <w:bodyDiv w:val="1"/>
      <w:marLeft w:val="0"/>
      <w:marRight w:val="0"/>
      <w:marTop w:val="0"/>
      <w:marBottom w:val="0"/>
      <w:divBdr>
        <w:top w:val="none" w:sz="0" w:space="0" w:color="auto"/>
        <w:left w:val="none" w:sz="0" w:space="0" w:color="auto"/>
        <w:bottom w:val="none" w:sz="0" w:space="0" w:color="auto"/>
        <w:right w:val="none" w:sz="0" w:space="0" w:color="auto"/>
      </w:divBdr>
    </w:div>
    <w:div w:id="351345633">
      <w:bodyDiv w:val="1"/>
      <w:marLeft w:val="0"/>
      <w:marRight w:val="0"/>
      <w:marTop w:val="0"/>
      <w:marBottom w:val="0"/>
      <w:divBdr>
        <w:top w:val="none" w:sz="0" w:space="0" w:color="auto"/>
        <w:left w:val="none" w:sz="0" w:space="0" w:color="auto"/>
        <w:bottom w:val="none" w:sz="0" w:space="0" w:color="auto"/>
        <w:right w:val="none" w:sz="0" w:space="0" w:color="auto"/>
      </w:divBdr>
    </w:div>
    <w:div w:id="425729247">
      <w:bodyDiv w:val="1"/>
      <w:marLeft w:val="0"/>
      <w:marRight w:val="0"/>
      <w:marTop w:val="0"/>
      <w:marBottom w:val="0"/>
      <w:divBdr>
        <w:top w:val="none" w:sz="0" w:space="0" w:color="auto"/>
        <w:left w:val="none" w:sz="0" w:space="0" w:color="auto"/>
        <w:bottom w:val="none" w:sz="0" w:space="0" w:color="auto"/>
        <w:right w:val="none" w:sz="0" w:space="0" w:color="auto"/>
      </w:divBdr>
    </w:div>
    <w:div w:id="723334611">
      <w:bodyDiv w:val="1"/>
      <w:marLeft w:val="0"/>
      <w:marRight w:val="0"/>
      <w:marTop w:val="0"/>
      <w:marBottom w:val="0"/>
      <w:divBdr>
        <w:top w:val="none" w:sz="0" w:space="0" w:color="auto"/>
        <w:left w:val="none" w:sz="0" w:space="0" w:color="auto"/>
        <w:bottom w:val="none" w:sz="0" w:space="0" w:color="auto"/>
        <w:right w:val="none" w:sz="0" w:space="0" w:color="auto"/>
      </w:divBdr>
    </w:div>
    <w:div w:id="749230343">
      <w:bodyDiv w:val="1"/>
      <w:marLeft w:val="0"/>
      <w:marRight w:val="0"/>
      <w:marTop w:val="0"/>
      <w:marBottom w:val="0"/>
      <w:divBdr>
        <w:top w:val="none" w:sz="0" w:space="0" w:color="auto"/>
        <w:left w:val="none" w:sz="0" w:space="0" w:color="auto"/>
        <w:bottom w:val="none" w:sz="0" w:space="0" w:color="auto"/>
        <w:right w:val="none" w:sz="0" w:space="0" w:color="auto"/>
      </w:divBdr>
    </w:div>
    <w:div w:id="779296783">
      <w:bodyDiv w:val="1"/>
      <w:marLeft w:val="0"/>
      <w:marRight w:val="0"/>
      <w:marTop w:val="0"/>
      <w:marBottom w:val="0"/>
      <w:divBdr>
        <w:top w:val="none" w:sz="0" w:space="0" w:color="auto"/>
        <w:left w:val="none" w:sz="0" w:space="0" w:color="auto"/>
        <w:bottom w:val="none" w:sz="0" w:space="0" w:color="auto"/>
        <w:right w:val="none" w:sz="0" w:space="0" w:color="auto"/>
      </w:divBdr>
    </w:div>
    <w:div w:id="801508883">
      <w:bodyDiv w:val="1"/>
      <w:marLeft w:val="0"/>
      <w:marRight w:val="0"/>
      <w:marTop w:val="0"/>
      <w:marBottom w:val="0"/>
      <w:divBdr>
        <w:top w:val="none" w:sz="0" w:space="0" w:color="auto"/>
        <w:left w:val="none" w:sz="0" w:space="0" w:color="auto"/>
        <w:bottom w:val="none" w:sz="0" w:space="0" w:color="auto"/>
        <w:right w:val="none" w:sz="0" w:space="0" w:color="auto"/>
      </w:divBdr>
    </w:div>
    <w:div w:id="894118343">
      <w:bodyDiv w:val="1"/>
      <w:marLeft w:val="0"/>
      <w:marRight w:val="0"/>
      <w:marTop w:val="0"/>
      <w:marBottom w:val="0"/>
      <w:divBdr>
        <w:top w:val="none" w:sz="0" w:space="0" w:color="auto"/>
        <w:left w:val="none" w:sz="0" w:space="0" w:color="auto"/>
        <w:bottom w:val="none" w:sz="0" w:space="0" w:color="auto"/>
        <w:right w:val="none" w:sz="0" w:space="0" w:color="auto"/>
      </w:divBdr>
    </w:div>
    <w:div w:id="933170061">
      <w:bodyDiv w:val="1"/>
      <w:marLeft w:val="0"/>
      <w:marRight w:val="0"/>
      <w:marTop w:val="0"/>
      <w:marBottom w:val="0"/>
      <w:divBdr>
        <w:top w:val="none" w:sz="0" w:space="0" w:color="auto"/>
        <w:left w:val="none" w:sz="0" w:space="0" w:color="auto"/>
        <w:bottom w:val="none" w:sz="0" w:space="0" w:color="auto"/>
        <w:right w:val="none" w:sz="0" w:space="0" w:color="auto"/>
      </w:divBdr>
    </w:div>
    <w:div w:id="953557458">
      <w:bodyDiv w:val="1"/>
      <w:marLeft w:val="0"/>
      <w:marRight w:val="0"/>
      <w:marTop w:val="0"/>
      <w:marBottom w:val="0"/>
      <w:divBdr>
        <w:top w:val="none" w:sz="0" w:space="0" w:color="auto"/>
        <w:left w:val="none" w:sz="0" w:space="0" w:color="auto"/>
        <w:bottom w:val="none" w:sz="0" w:space="0" w:color="auto"/>
        <w:right w:val="none" w:sz="0" w:space="0" w:color="auto"/>
      </w:divBdr>
    </w:div>
    <w:div w:id="1186291548">
      <w:bodyDiv w:val="1"/>
      <w:marLeft w:val="0"/>
      <w:marRight w:val="0"/>
      <w:marTop w:val="0"/>
      <w:marBottom w:val="0"/>
      <w:divBdr>
        <w:top w:val="none" w:sz="0" w:space="0" w:color="auto"/>
        <w:left w:val="none" w:sz="0" w:space="0" w:color="auto"/>
        <w:bottom w:val="none" w:sz="0" w:space="0" w:color="auto"/>
        <w:right w:val="none" w:sz="0" w:space="0" w:color="auto"/>
      </w:divBdr>
    </w:div>
    <w:div w:id="1208446590">
      <w:bodyDiv w:val="1"/>
      <w:marLeft w:val="0"/>
      <w:marRight w:val="0"/>
      <w:marTop w:val="0"/>
      <w:marBottom w:val="0"/>
      <w:divBdr>
        <w:top w:val="none" w:sz="0" w:space="0" w:color="auto"/>
        <w:left w:val="none" w:sz="0" w:space="0" w:color="auto"/>
        <w:bottom w:val="none" w:sz="0" w:space="0" w:color="auto"/>
        <w:right w:val="none" w:sz="0" w:space="0" w:color="auto"/>
      </w:divBdr>
    </w:div>
    <w:div w:id="1329334529">
      <w:bodyDiv w:val="1"/>
      <w:marLeft w:val="0"/>
      <w:marRight w:val="0"/>
      <w:marTop w:val="0"/>
      <w:marBottom w:val="0"/>
      <w:divBdr>
        <w:top w:val="none" w:sz="0" w:space="0" w:color="auto"/>
        <w:left w:val="none" w:sz="0" w:space="0" w:color="auto"/>
        <w:bottom w:val="none" w:sz="0" w:space="0" w:color="auto"/>
        <w:right w:val="none" w:sz="0" w:space="0" w:color="auto"/>
      </w:divBdr>
    </w:div>
    <w:div w:id="1359502992">
      <w:bodyDiv w:val="1"/>
      <w:marLeft w:val="0"/>
      <w:marRight w:val="0"/>
      <w:marTop w:val="0"/>
      <w:marBottom w:val="0"/>
      <w:divBdr>
        <w:top w:val="none" w:sz="0" w:space="0" w:color="auto"/>
        <w:left w:val="none" w:sz="0" w:space="0" w:color="auto"/>
        <w:bottom w:val="none" w:sz="0" w:space="0" w:color="auto"/>
        <w:right w:val="none" w:sz="0" w:space="0" w:color="auto"/>
      </w:divBdr>
    </w:div>
    <w:div w:id="1415710597">
      <w:bodyDiv w:val="1"/>
      <w:marLeft w:val="0"/>
      <w:marRight w:val="0"/>
      <w:marTop w:val="0"/>
      <w:marBottom w:val="0"/>
      <w:divBdr>
        <w:top w:val="none" w:sz="0" w:space="0" w:color="auto"/>
        <w:left w:val="none" w:sz="0" w:space="0" w:color="auto"/>
        <w:bottom w:val="none" w:sz="0" w:space="0" w:color="auto"/>
        <w:right w:val="none" w:sz="0" w:space="0" w:color="auto"/>
      </w:divBdr>
    </w:div>
    <w:div w:id="1416049271">
      <w:bodyDiv w:val="1"/>
      <w:marLeft w:val="0"/>
      <w:marRight w:val="0"/>
      <w:marTop w:val="0"/>
      <w:marBottom w:val="0"/>
      <w:divBdr>
        <w:top w:val="none" w:sz="0" w:space="0" w:color="auto"/>
        <w:left w:val="none" w:sz="0" w:space="0" w:color="auto"/>
        <w:bottom w:val="none" w:sz="0" w:space="0" w:color="auto"/>
        <w:right w:val="none" w:sz="0" w:space="0" w:color="auto"/>
      </w:divBdr>
    </w:div>
    <w:div w:id="1499267429">
      <w:bodyDiv w:val="1"/>
      <w:marLeft w:val="0"/>
      <w:marRight w:val="0"/>
      <w:marTop w:val="0"/>
      <w:marBottom w:val="0"/>
      <w:divBdr>
        <w:top w:val="none" w:sz="0" w:space="0" w:color="auto"/>
        <w:left w:val="none" w:sz="0" w:space="0" w:color="auto"/>
        <w:bottom w:val="none" w:sz="0" w:space="0" w:color="auto"/>
        <w:right w:val="none" w:sz="0" w:space="0" w:color="auto"/>
      </w:divBdr>
    </w:div>
    <w:div w:id="1730223941">
      <w:bodyDiv w:val="1"/>
      <w:marLeft w:val="0"/>
      <w:marRight w:val="0"/>
      <w:marTop w:val="0"/>
      <w:marBottom w:val="0"/>
      <w:divBdr>
        <w:top w:val="none" w:sz="0" w:space="0" w:color="auto"/>
        <w:left w:val="none" w:sz="0" w:space="0" w:color="auto"/>
        <w:bottom w:val="none" w:sz="0" w:space="0" w:color="auto"/>
        <w:right w:val="none" w:sz="0" w:space="0" w:color="auto"/>
      </w:divBdr>
    </w:div>
    <w:div w:id="1813865473">
      <w:bodyDiv w:val="1"/>
      <w:marLeft w:val="0"/>
      <w:marRight w:val="0"/>
      <w:marTop w:val="0"/>
      <w:marBottom w:val="0"/>
      <w:divBdr>
        <w:top w:val="none" w:sz="0" w:space="0" w:color="auto"/>
        <w:left w:val="none" w:sz="0" w:space="0" w:color="auto"/>
        <w:bottom w:val="none" w:sz="0" w:space="0" w:color="auto"/>
        <w:right w:val="none" w:sz="0" w:space="0" w:color="auto"/>
      </w:divBdr>
    </w:div>
    <w:div w:id="1827743736">
      <w:bodyDiv w:val="1"/>
      <w:marLeft w:val="0"/>
      <w:marRight w:val="0"/>
      <w:marTop w:val="0"/>
      <w:marBottom w:val="0"/>
      <w:divBdr>
        <w:top w:val="none" w:sz="0" w:space="0" w:color="auto"/>
        <w:left w:val="none" w:sz="0" w:space="0" w:color="auto"/>
        <w:bottom w:val="none" w:sz="0" w:space="0" w:color="auto"/>
        <w:right w:val="none" w:sz="0" w:space="0" w:color="auto"/>
      </w:divBdr>
    </w:div>
    <w:div w:id="1972200351">
      <w:bodyDiv w:val="1"/>
      <w:marLeft w:val="0"/>
      <w:marRight w:val="0"/>
      <w:marTop w:val="0"/>
      <w:marBottom w:val="0"/>
      <w:divBdr>
        <w:top w:val="none" w:sz="0" w:space="0" w:color="auto"/>
        <w:left w:val="none" w:sz="0" w:space="0" w:color="auto"/>
        <w:bottom w:val="none" w:sz="0" w:space="0" w:color="auto"/>
        <w:right w:val="none" w:sz="0" w:space="0" w:color="auto"/>
      </w:divBdr>
    </w:div>
    <w:div w:id="2043359955">
      <w:bodyDiv w:val="1"/>
      <w:marLeft w:val="0"/>
      <w:marRight w:val="0"/>
      <w:marTop w:val="0"/>
      <w:marBottom w:val="0"/>
      <w:divBdr>
        <w:top w:val="none" w:sz="0" w:space="0" w:color="auto"/>
        <w:left w:val="none" w:sz="0" w:space="0" w:color="auto"/>
        <w:bottom w:val="none" w:sz="0" w:space="0" w:color="auto"/>
        <w:right w:val="none" w:sz="0" w:space="0" w:color="auto"/>
      </w:divBdr>
      <w:divsChild>
        <w:div w:id="1960914623">
          <w:marLeft w:val="0"/>
          <w:marRight w:val="0"/>
          <w:marTop w:val="0"/>
          <w:marBottom w:val="0"/>
          <w:divBdr>
            <w:top w:val="none" w:sz="0" w:space="0" w:color="auto"/>
            <w:left w:val="none" w:sz="0" w:space="0" w:color="auto"/>
            <w:bottom w:val="none" w:sz="0" w:space="0" w:color="auto"/>
            <w:right w:val="none" w:sz="0" w:space="0" w:color="auto"/>
          </w:divBdr>
        </w:div>
        <w:div w:id="2136244114">
          <w:marLeft w:val="0"/>
          <w:marRight w:val="0"/>
          <w:marTop w:val="0"/>
          <w:marBottom w:val="0"/>
          <w:divBdr>
            <w:top w:val="single" w:sz="2" w:space="0" w:color="D9D9E3"/>
            <w:left w:val="single" w:sz="2" w:space="0" w:color="D9D9E3"/>
            <w:bottom w:val="single" w:sz="2" w:space="0" w:color="D9D9E3"/>
            <w:right w:val="single" w:sz="2" w:space="0" w:color="D9D9E3"/>
          </w:divBdr>
          <w:divsChild>
            <w:div w:id="2036227338">
              <w:marLeft w:val="0"/>
              <w:marRight w:val="0"/>
              <w:marTop w:val="0"/>
              <w:marBottom w:val="0"/>
              <w:divBdr>
                <w:top w:val="single" w:sz="2" w:space="0" w:color="D9D9E3"/>
                <w:left w:val="single" w:sz="2" w:space="0" w:color="D9D9E3"/>
                <w:bottom w:val="single" w:sz="2" w:space="0" w:color="D9D9E3"/>
                <w:right w:val="single" w:sz="2" w:space="0" w:color="D9D9E3"/>
              </w:divBdr>
              <w:divsChild>
                <w:div w:id="737703951">
                  <w:marLeft w:val="0"/>
                  <w:marRight w:val="0"/>
                  <w:marTop w:val="0"/>
                  <w:marBottom w:val="0"/>
                  <w:divBdr>
                    <w:top w:val="single" w:sz="2" w:space="0" w:color="D9D9E3"/>
                    <w:left w:val="single" w:sz="2" w:space="0" w:color="D9D9E3"/>
                    <w:bottom w:val="single" w:sz="2" w:space="0" w:color="D9D9E3"/>
                    <w:right w:val="single" w:sz="2" w:space="0" w:color="D9D9E3"/>
                  </w:divBdr>
                  <w:divsChild>
                    <w:div w:id="342634704">
                      <w:marLeft w:val="0"/>
                      <w:marRight w:val="0"/>
                      <w:marTop w:val="0"/>
                      <w:marBottom w:val="0"/>
                      <w:divBdr>
                        <w:top w:val="single" w:sz="2" w:space="0" w:color="D9D9E3"/>
                        <w:left w:val="single" w:sz="2" w:space="0" w:color="D9D9E3"/>
                        <w:bottom w:val="single" w:sz="2" w:space="0" w:color="D9D9E3"/>
                        <w:right w:val="single" w:sz="2" w:space="0" w:color="D9D9E3"/>
                      </w:divBdr>
                      <w:divsChild>
                        <w:div w:id="517155724">
                          <w:marLeft w:val="0"/>
                          <w:marRight w:val="0"/>
                          <w:marTop w:val="0"/>
                          <w:marBottom w:val="0"/>
                          <w:divBdr>
                            <w:top w:val="single" w:sz="2" w:space="0" w:color="auto"/>
                            <w:left w:val="single" w:sz="2" w:space="0" w:color="auto"/>
                            <w:bottom w:val="single" w:sz="6" w:space="0" w:color="auto"/>
                            <w:right w:val="single" w:sz="2" w:space="0" w:color="auto"/>
                          </w:divBdr>
                          <w:divsChild>
                            <w:div w:id="1742291199">
                              <w:marLeft w:val="0"/>
                              <w:marRight w:val="0"/>
                              <w:marTop w:val="100"/>
                              <w:marBottom w:val="100"/>
                              <w:divBdr>
                                <w:top w:val="single" w:sz="2" w:space="0" w:color="D9D9E3"/>
                                <w:left w:val="single" w:sz="2" w:space="0" w:color="D9D9E3"/>
                                <w:bottom w:val="single" w:sz="2" w:space="0" w:color="D9D9E3"/>
                                <w:right w:val="single" w:sz="2" w:space="0" w:color="D9D9E3"/>
                              </w:divBdr>
                              <w:divsChild>
                                <w:div w:id="1114666569">
                                  <w:marLeft w:val="0"/>
                                  <w:marRight w:val="0"/>
                                  <w:marTop w:val="0"/>
                                  <w:marBottom w:val="0"/>
                                  <w:divBdr>
                                    <w:top w:val="single" w:sz="2" w:space="0" w:color="D9D9E3"/>
                                    <w:left w:val="single" w:sz="2" w:space="0" w:color="D9D9E3"/>
                                    <w:bottom w:val="single" w:sz="2" w:space="0" w:color="D9D9E3"/>
                                    <w:right w:val="single" w:sz="2" w:space="0" w:color="D9D9E3"/>
                                  </w:divBdr>
                                  <w:divsChild>
                                    <w:div w:id="111367539">
                                      <w:marLeft w:val="0"/>
                                      <w:marRight w:val="0"/>
                                      <w:marTop w:val="0"/>
                                      <w:marBottom w:val="0"/>
                                      <w:divBdr>
                                        <w:top w:val="single" w:sz="2" w:space="0" w:color="D9D9E3"/>
                                        <w:left w:val="single" w:sz="2" w:space="0" w:color="D9D9E3"/>
                                        <w:bottom w:val="single" w:sz="2" w:space="0" w:color="D9D9E3"/>
                                        <w:right w:val="single" w:sz="2" w:space="0" w:color="D9D9E3"/>
                                      </w:divBdr>
                                      <w:divsChild>
                                        <w:div w:id="1795057484">
                                          <w:marLeft w:val="0"/>
                                          <w:marRight w:val="0"/>
                                          <w:marTop w:val="0"/>
                                          <w:marBottom w:val="0"/>
                                          <w:divBdr>
                                            <w:top w:val="single" w:sz="2" w:space="0" w:color="D9D9E3"/>
                                            <w:left w:val="single" w:sz="2" w:space="0" w:color="D9D9E3"/>
                                            <w:bottom w:val="single" w:sz="2" w:space="0" w:color="D9D9E3"/>
                                            <w:right w:val="single" w:sz="2" w:space="0" w:color="D9D9E3"/>
                                          </w:divBdr>
                                          <w:divsChild>
                                            <w:div w:id="19298033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781759925">
                                  <w:marLeft w:val="0"/>
                                  <w:marRight w:val="0"/>
                                  <w:marTop w:val="0"/>
                                  <w:marBottom w:val="0"/>
                                  <w:divBdr>
                                    <w:top w:val="single" w:sz="2" w:space="0" w:color="D9D9E3"/>
                                    <w:left w:val="single" w:sz="2" w:space="0" w:color="D9D9E3"/>
                                    <w:bottom w:val="single" w:sz="2" w:space="0" w:color="D9D9E3"/>
                                    <w:right w:val="single" w:sz="2" w:space="0" w:color="D9D9E3"/>
                                  </w:divBdr>
                                  <w:divsChild>
                                    <w:div w:id="878279504">
                                      <w:marLeft w:val="0"/>
                                      <w:marRight w:val="0"/>
                                      <w:marTop w:val="0"/>
                                      <w:marBottom w:val="0"/>
                                      <w:divBdr>
                                        <w:top w:val="single" w:sz="2" w:space="0" w:color="D9D9E3"/>
                                        <w:left w:val="single" w:sz="2" w:space="0" w:color="D9D9E3"/>
                                        <w:bottom w:val="single" w:sz="2" w:space="0" w:color="D9D9E3"/>
                                        <w:right w:val="single" w:sz="2" w:space="0" w:color="D9D9E3"/>
                                      </w:divBdr>
                                      <w:divsChild>
                                        <w:div w:id="2076275371">
                                          <w:marLeft w:val="0"/>
                                          <w:marRight w:val="0"/>
                                          <w:marTop w:val="0"/>
                                          <w:marBottom w:val="0"/>
                                          <w:divBdr>
                                            <w:top w:val="single" w:sz="2" w:space="0" w:color="D9D9E3"/>
                                            <w:left w:val="single" w:sz="2" w:space="0" w:color="D9D9E3"/>
                                            <w:bottom w:val="single" w:sz="2" w:space="0" w:color="D9D9E3"/>
                                            <w:right w:val="single" w:sz="2" w:space="0" w:color="D9D9E3"/>
                                          </w:divBdr>
                                          <w:divsChild>
                                            <w:div w:id="15839048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83426048">
                          <w:marLeft w:val="0"/>
                          <w:marRight w:val="0"/>
                          <w:marTop w:val="0"/>
                          <w:marBottom w:val="0"/>
                          <w:divBdr>
                            <w:top w:val="single" w:sz="2" w:space="0" w:color="auto"/>
                            <w:left w:val="single" w:sz="2" w:space="0" w:color="auto"/>
                            <w:bottom w:val="single" w:sz="6" w:space="0" w:color="auto"/>
                            <w:right w:val="single" w:sz="2" w:space="0" w:color="auto"/>
                          </w:divBdr>
                          <w:divsChild>
                            <w:div w:id="702636258">
                              <w:marLeft w:val="0"/>
                              <w:marRight w:val="0"/>
                              <w:marTop w:val="100"/>
                              <w:marBottom w:val="100"/>
                              <w:divBdr>
                                <w:top w:val="single" w:sz="2" w:space="0" w:color="D9D9E3"/>
                                <w:left w:val="single" w:sz="2" w:space="0" w:color="D9D9E3"/>
                                <w:bottom w:val="single" w:sz="2" w:space="0" w:color="D9D9E3"/>
                                <w:right w:val="single" w:sz="2" w:space="0" w:color="D9D9E3"/>
                              </w:divBdr>
                              <w:divsChild>
                                <w:div w:id="821503039">
                                  <w:marLeft w:val="0"/>
                                  <w:marRight w:val="0"/>
                                  <w:marTop w:val="0"/>
                                  <w:marBottom w:val="0"/>
                                  <w:divBdr>
                                    <w:top w:val="single" w:sz="2" w:space="0" w:color="D9D9E3"/>
                                    <w:left w:val="single" w:sz="2" w:space="0" w:color="D9D9E3"/>
                                    <w:bottom w:val="single" w:sz="2" w:space="0" w:color="D9D9E3"/>
                                    <w:right w:val="single" w:sz="2" w:space="0" w:color="D9D9E3"/>
                                  </w:divBdr>
                                  <w:divsChild>
                                    <w:div w:id="482622886">
                                      <w:marLeft w:val="0"/>
                                      <w:marRight w:val="0"/>
                                      <w:marTop w:val="0"/>
                                      <w:marBottom w:val="0"/>
                                      <w:divBdr>
                                        <w:top w:val="single" w:sz="2" w:space="0" w:color="D9D9E3"/>
                                        <w:left w:val="single" w:sz="2" w:space="0" w:color="D9D9E3"/>
                                        <w:bottom w:val="single" w:sz="2" w:space="0" w:color="D9D9E3"/>
                                        <w:right w:val="single" w:sz="2" w:space="0" w:color="D9D9E3"/>
                                      </w:divBdr>
                                      <w:divsChild>
                                        <w:div w:id="1414274945">
                                          <w:marLeft w:val="0"/>
                                          <w:marRight w:val="0"/>
                                          <w:marTop w:val="0"/>
                                          <w:marBottom w:val="0"/>
                                          <w:divBdr>
                                            <w:top w:val="single" w:sz="2" w:space="0" w:color="D9D9E3"/>
                                            <w:left w:val="single" w:sz="2" w:space="0" w:color="D9D9E3"/>
                                            <w:bottom w:val="single" w:sz="2" w:space="0" w:color="D9D9E3"/>
                                            <w:right w:val="single" w:sz="2" w:space="0" w:color="D9D9E3"/>
                                          </w:divBdr>
                                          <w:divsChild>
                                            <w:div w:id="15133756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924262960">
                                  <w:marLeft w:val="0"/>
                                  <w:marRight w:val="0"/>
                                  <w:marTop w:val="0"/>
                                  <w:marBottom w:val="0"/>
                                  <w:divBdr>
                                    <w:top w:val="single" w:sz="2" w:space="0" w:color="D9D9E3"/>
                                    <w:left w:val="single" w:sz="2" w:space="0" w:color="D9D9E3"/>
                                    <w:bottom w:val="single" w:sz="2" w:space="0" w:color="D9D9E3"/>
                                    <w:right w:val="single" w:sz="2" w:space="0" w:color="D9D9E3"/>
                                  </w:divBdr>
                                  <w:divsChild>
                                    <w:div w:id="1925336307">
                                      <w:marLeft w:val="0"/>
                                      <w:marRight w:val="0"/>
                                      <w:marTop w:val="0"/>
                                      <w:marBottom w:val="0"/>
                                      <w:divBdr>
                                        <w:top w:val="single" w:sz="2" w:space="0" w:color="D9D9E3"/>
                                        <w:left w:val="single" w:sz="2" w:space="0" w:color="D9D9E3"/>
                                        <w:bottom w:val="single" w:sz="2" w:space="0" w:color="D9D9E3"/>
                                        <w:right w:val="single" w:sz="2" w:space="0" w:color="D9D9E3"/>
                                      </w:divBdr>
                                      <w:divsChild>
                                        <w:div w:id="6834840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68824157">
                          <w:marLeft w:val="0"/>
                          <w:marRight w:val="0"/>
                          <w:marTop w:val="0"/>
                          <w:marBottom w:val="0"/>
                          <w:divBdr>
                            <w:top w:val="single" w:sz="2" w:space="0" w:color="auto"/>
                            <w:left w:val="single" w:sz="2" w:space="0" w:color="auto"/>
                            <w:bottom w:val="single" w:sz="6" w:space="0" w:color="auto"/>
                            <w:right w:val="single" w:sz="2" w:space="0" w:color="auto"/>
                          </w:divBdr>
                          <w:divsChild>
                            <w:div w:id="872839853">
                              <w:marLeft w:val="0"/>
                              <w:marRight w:val="0"/>
                              <w:marTop w:val="100"/>
                              <w:marBottom w:val="100"/>
                              <w:divBdr>
                                <w:top w:val="single" w:sz="2" w:space="0" w:color="D9D9E3"/>
                                <w:left w:val="single" w:sz="2" w:space="0" w:color="D9D9E3"/>
                                <w:bottom w:val="single" w:sz="2" w:space="0" w:color="D9D9E3"/>
                                <w:right w:val="single" w:sz="2" w:space="0" w:color="D9D9E3"/>
                              </w:divBdr>
                              <w:divsChild>
                                <w:div w:id="1121261017">
                                  <w:marLeft w:val="0"/>
                                  <w:marRight w:val="0"/>
                                  <w:marTop w:val="0"/>
                                  <w:marBottom w:val="0"/>
                                  <w:divBdr>
                                    <w:top w:val="single" w:sz="2" w:space="0" w:color="D9D9E3"/>
                                    <w:left w:val="single" w:sz="2" w:space="0" w:color="D9D9E3"/>
                                    <w:bottom w:val="single" w:sz="2" w:space="0" w:color="D9D9E3"/>
                                    <w:right w:val="single" w:sz="2" w:space="0" w:color="D9D9E3"/>
                                  </w:divBdr>
                                  <w:divsChild>
                                    <w:div w:id="1229877604">
                                      <w:marLeft w:val="0"/>
                                      <w:marRight w:val="0"/>
                                      <w:marTop w:val="0"/>
                                      <w:marBottom w:val="0"/>
                                      <w:divBdr>
                                        <w:top w:val="single" w:sz="2" w:space="0" w:color="D9D9E3"/>
                                        <w:left w:val="single" w:sz="2" w:space="0" w:color="D9D9E3"/>
                                        <w:bottom w:val="single" w:sz="2" w:space="0" w:color="D9D9E3"/>
                                        <w:right w:val="single" w:sz="2" w:space="0" w:color="D9D9E3"/>
                                      </w:divBdr>
                                      <w:divsChild>
                                        <w:div w:id="1437093435">
                                          <w:marLeft w:val="0"/>
                                          <w:marRight w:val="0"/>
                                          <w:marTop w:val="0"/>
                                          <w:marBottom w:val="0"/>
                                          <w:divBdr>
                                            <w:top w:val="single" w:sz="2" w:space="0" w:color="D9D9E3"/>
                                            <w:left w:val="single" w:sz="2" w:space="0" w:color="D9D9E3"/>
                                            <w:bottom w:val="single" w:sz="2" w:space="0" w:color="D9D9E3"/>
                                            <w:right w:val="single" w:sz="2" w:space="0" w:color="D9D9E3"/>
                                          </w:divBdr>
                                          <w:divsChild>
                                            <w:div w:id="11940319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212110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6/228943"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5465/amr.2013.0496" TargetMode="External"/><Relationship Id="rId4" Type="http://schemas.openxmlformats.org/officeDocument/2006/relationships/settings" Target="settings.xml"/><Relationship Id="rId9" Type="http://schemas.openxmlformats.org/officeDocument/2006/relationships/hyperlink" Target="https://doi.org/10.1111/jsbm.1206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59F5E-61BE-424A-85DB-7143AFDAE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12</Pages>
  <Words>6111</Words>
  <Characters>34833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SDI 1084</cp:lastModifiedBy>
  <cp:revision>33</cp:revision>
  <cp:lastPrinted>2025-12-02T12:27:00Z</cp:lastPrinted>
  <dcterms:created xsi:type="dcterms:W3CDTF">2026-02-04T19:12:00Z</dcterms:created>
  <dcterms:modified xsi:type="dcterms:W3CDTF">2026-02-05T07:12:00Z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744f22f5-5e62-4aa0-bced-8a4194d81581</vt:lpwstr>
  </property>
</Properties>
</file>