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F95E7" w14:textId="2E4D8A7E" w:rsidR="00237315" w:rsidRDefault="00237315" w:rsidP="00237315">
      <w:pPr>
        <w:spacing w:after="0" w:line="240" w:lineRule="auto"/>
        <w:ind w:left="15" w:right="0" w:firstLine="0"/>
        <w:jc w:val="left"/>
      </w:pPr>
    </w:p>
    <w:p w14:paraId="05368E45" w14:textId="77777777" w:rsidR="00237315" w:rsidRDefault="00237315" w:rsidP="00237315">
      <w:pPr>
        <w:spacing w:after="247" w:line="240" w:lineRule="auto"/>
        <w:ind w:left="0" w:right="45" w:firstLine="0"/>
        <w:jc w:val="right"/>
      </w:pPr>
      <w:r>
        <w:rPr>
          <w:b/>
        </w:rPr>
        <w:t xml:space="preserve"> </w:t>
      </w:r>
    </w:p>
    <w:p w14:paraId="30B5CE81" w14:textId="065FF572" w:rsidR="00237315" w:rsidRDefault="009E6497" w:rsidP="00237315">
      <w:pPr>
        <w:spacing w:after="0" w:line="240" w:lineRule="auto"/>
        <w:ind w:left="0" w:right="0" w:firstLine="0"/>
        <w:jc w:val="right"/>
        <w:rPr>
          <w:b/>
          <w:sz w:val="36"/>
        </w:rPr>
      </w:pPr>
      <w:bookmarkStart w:id="0" w:name="_Hlk220939407"/>
      <w:r w:rsidRPr="009E6497">
        <w:rPr>
          <w:b/>
          <w:sz w:val="48"/>
        </w:rPr>
        <w:t>The Effect of Human Resource Competence, Financial Literacy, and Internal Control on the Quality of Financial Management of MSMEs in West Java Province</w:t>
      </w:r>
      <w:bookmarkEnd w:id="0"/>
    </w:p>
    <w:p w14:paraId="7A938DBA" w14:textId="77777777" w:rsidR="00B147CE" w:rsidRDefault="00B147CE" w:rsidP="00237315">
      <w:pPr>
        <w:spacing w:after="0" w:line="240" w:lineRule="auto"/>
        <w:ind w:left="0" w:right="0" w:firstLine="0"/>
        <w:jc w:val="right"/>
      </w:pPr>
    </w:p>
    <w:p w14:paraId="470541B4" w14:textId="00CE0C64" w:rsidR="00237315" w:rsidRDefault="00237315" w:rsidP="00237315">
      <w:pPr>
        <w:spacing w:after="0" w:line="240" w:lineRule="auto"/>
        <w:ind w:left="0" w:right="45" w:firstLine="0"/>
        <w:jc w:val="right"/>
      </w:pPr>
      <w:bookmarkStart w:id="1" w:name="_GoBack"/>
      <w:bookmarkEnd w:id="1"/>
    </w:p>
    <w:p w14:paraId="7893E9B1" w14:textId="6A5DCC11" w:rsidR="00237315" w:rsidRDefault="00237315" w:rsidP="00237315">
      <w:pPr>
        <w:spacing w:after="0" w:line="240" w:lineRule="auto"/>
        <w:ind w:left="0" w:right="39" w:firstLine="0"/>
        <w:jc w:val="right"/>
      </w:pPr>
    </w:p>
    <w:p w14:paraId="4465B105" w14:textId="77777777" w:rsidR="00237315" w:rsidRDefault="00237315" w:rsidP="00237315">
      <w:pPr>
        <w:spacing w:after="0" w:line="240" w:lineRule="auto"/>
        <w:ind w:left="0" w:right="17" w:firstLine="0"/>
        <w:jc w:val="right"/>
      </w:pPr>
      <w:r>
        <w:rPr>
          <w:rFonts w:ascii="Calibri" w:eastAsia="Calibri" w:hAnsi="Calibri" w:cs="Calibri"/>
          <w:noProof/>
          <w:sz w:val="22"/>
        </w:rPr>
        <mc:AlternateContent>
          <mc:Choice Requires="wpg">
            <w:drawing>
              <wp:inline distT="0" distB="0" distL="0" distR="0" wp14:anchorId="49F9B3EC" wp14:editId="0B784552">
                <wp:extent cx="5723890" cy="19050"/>
                <wp:effectExtent l="0" t="0" r="0" b="0"/>
                <wp:docPr id="16835" name="Group 16835"/>
                <wp:cNvGraphicFramePr/>
                <a:graphic xmlns:a="http://schemas.openxmlformats.org/drawingml/2006/main">
                  <a:graphicData uri="http://schemas.microsoft.com/office/word/2010/wordprocessingGroup">
                    <wpg:wgp>
                      <wpg:cNvGrpSpPr/>
                      <wpg:grpSpPr>
                        <a:xfrm>
                          <a:off x="0" y="0"/>
                          <a:ext cx="5723890" cy="19050"/>
                          <a:chOff x="0" y="0"/>
                          <a:chExt cx="5723890" cy="19050"/>
                        </a:xfrm>
                      </wpg:grpSpPr>
                      <wps:wsp>
                        <wps:cNvPr id="176" name="Shape 176"/>
                        <wps:cNvSpPr/>
                        <wps:spPr>
                          <a:xfrm>
                            <a:off x="0" y="0"/>
                            <a:ext cx="5723890" cy="0"/>
                          </a:xfrm>
                          <a:custGeom>
                            <a:avLst/>
                            <a:gdLst/>
                            <a:ahLst/>
                            <a:cxnLst/>
                            <a:rect l="0" t="0" r="0" b="0"/>
                            <a:pathLst>
                              <a:path w="5723890">
                                <a:moveTo>
                                  <a:pt x="0" y="0"/>
                                </a:moveTo>
                                <a:lnTo>
                                  <a:pt x="572389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6D746E1" id="Group 16835" o:spid="_x0000_s1026" style="width:450.7pt;height:1.5pt;mso-position-horizontal-relative:char;mso-position-vertical-relative:line" coordsize="57238,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">
                <v:shape id="Shape 176" o:spid="_x0000_s1027" style="position:absolute;width:57238;height:0;visibility:visible;mso-wrap-style:square;v-text-anchor:top" coordsize="5723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" path="m,l5723890,e" filled="f" strokeweight="1.5pt">
                  <v:path arrowok="t" textboxrect="0,0,5723890,0"/>
                </v:shape>
                <w10:anchorlock/>
              </v:group>
            </w:pict>
          </mc:Fallback>
        </mc:AlternateContent>
      </w:r>
      <w:r>
        <w:rPr>
          <w:b/>
          <w:sz w:val="24"/>
        </w:rPr>
        <w:t xml:space="preserve"> </w:t>
      </w:r>
    </w:p>
    <w:p w14:paraId="0C44D786" w14:textId="77777777" w:rsidR="00237315" w:rsidRDefault="00237315" w:rsidP="00237315">
      <w:pPr>
        <w:spacing w:after="2" w:line="240" w:lineRule="auto"/>
        <w:ind w:left="0" w:right="0" w:firstLine="0"/>
        <w:jc w:val="left"/>
      </w:pPr>
      <w:r>
        <w:rPr>
          <w:b/>
        </w:rPr>
        <w:t xml:space="preserve"> </w:t>
      </w:r>
    </w:p>
    <w:p w14:paraId="149CFB96" w14:textId="77777777" w:rsidR="008D6FC2" w:rsidRDefault="008D6FC2" w:rsidP="00E33D13">
      <w:pPr>
        <w:pStyle w:val="Heading1"/>
        <w:numPr>
          <w:ilvl w:val="0"/>
          <w:numId w:val="0"/>
        </w:numPr>
        <w:ind w:left="-5"/>
      </w:pPr>
      <w:r>
        <w:t>ABSTRACT</w:t>
      </w:r>
    </w:p>
    <w:p w14:paraId="656C6C40" w14:textId="77777777" w:rsidR="008D6FC2" w:rsidRDefault="008D6FC2" w:rsidP="00E33D13">
      <w:pPr>
        <w:spacing w:after="0" w:line="240" w:lineRule="auto"/>
        <w:ind w:left="0" w:right="0" w:firstLine="0"/>
        <w:jc w:val="left"/>
      </w:pPr>
      <w:r>
        <w:rPr>
          <w:b/>
        </w:rPr>
        <w:t xml:space="preserve"> </w:t>
      </w:r>
    </w:p>
    <w:p w14:paraId="0B81CD63" w14:textId="429A857F" w:rsidR="008D6FC2" w:rsidRDefault="008D6FC2" w:rsidP="008B773E">
      <w:pPr>
        <w:pStyle w:val="Style3"/>
      </w:pPr>
      <w:r w:rsidRPr="00937C3D">
        <w:rPr>
          <w:b/>
          <w:bCs/>
        </w:rPr>
        <w:t>Objective:</w:t>
      </w:r>
      <w:r>
        <w:t xml:space="preserve"> </w:t>
      </w:r>
      <w:r w:rsidR="002F26FE" w:rsidRPr="002F26FE">
        <w:t xml:space="preserve">This study aims to analyze and test the influence of Human Resource Competence, Financial Literacy, and Internal Control on the Quality of Financial Management of MSMEs in West Java Province. The results of this study are expected to provide insight for MSMEs and local governments in formulating strategies to increase financial management capacity to support sustainability and resilience. MSME </w:t>
      </w:r>
      <w:proofErr w:type="gramStart"/>
      <w:r w:rsidR="002F26FE" w:rsidRPr="002F26FE">
        <w:t>competitiveness .</w:t>
      </w:r>
      <w:proofErr w:type="gramEnd"/>
    </w:p>
    <w:p w14:paraId="0DB1054B" w14:textId="444AC652" w:rsidR="008D6FC2" w:rsidRPr="008B773E" w:rsidRDefault="008D6FC2" w:rsidP="008B773E">
      <w:pPr>
        <w:pStyle w:val="Style3"/>
        <w:rPr>
          <w:lang w:val="id-ID"/>
        </w:rPr>
      </w:pPr>
      <w:r w:rsidRPr="00937C3D">
        <w:rPr>
          <w:b/>
          <w:bCs/>
        </w:rPr>
        <w:t xml:space="preserve">Research Design: </w:t>
      </w:r>
      <w:r>
        <w:t>This study uses a quantitative research design with a causal associative approach, which aims to test the causal relationship between Human Resource Competence, Financial Literacy, and Internal Control on the Quality of MSME Financial Management.</w:t>
      </w:r>
    </w:p>
    <w:p w14:paraId="7D3D160A" w14:textId="2BFEEFFE" w:rsidR="00BB1EF3" w:rsidRPr="00711A9C" w:rsidRDefault="008D6FC2" w:rsidP="00E33D13">
      <w:pPr>
        <w:pStyle w:val="Style3"/>
        <w:spacing w:line="240" w:lineRule="auto"/>
        <w:rPr>
          <w:lang w:val="en-US"/>
        </w:rPr>
      </w:pPr>
      <w:r w:rsidRPr="00711A9C">
        <w:rPr>
          <w:b/>
          <w:bCs/>
          <w:lang w:val="en-US"/>
        </w:rPr>
        <w:t xml:space="preserve">Research Location and Duration: </w:t>
      </w:r>
      <w:r w:rsidRPr="00711A9C">
        <w:rPr>
          <w:lang w:val="en-US"/>
        </w:rPr>
        <w:t>This research was conducted on MSMEs operating in West Java Province. The study was conducted in 2025 over a single research period, with primary data collected through questionnaires from active MSMEs, thus focusing on the actual state of MSME financial management.</w:t>
      </w:r>
    </w:p>
    <w:p w14:paraId="30C96AD8" w14:textId="2482F3C0" w:rsidR="006A2FC0" w:rsidRPr="00711A9C" w:rsidRDefault="008D6FC2" w:rsidP="006A2FC0">
      <w:pPr>
        <w:pStyle w:val="Style3"/>
        <w:rPr>
          <w:lang w:val="en-US"/>
        </w:rPr>
      </w:pPr>
      <w:r w:rsidRPr="00711A9C">
        <w:rPr>
          <w:b/>
          <w:bCs/>
          <w:lang w:val="en-US"/>
        </w:rPr>
        <w:t xml:space="preserve">Methodology: </w:t>
      </w:r>
      <w:r w:rsidRPr="00711A9C">
        <w:rPr>
          <w:lang w:val="en-US"/>
        </w:rPr>
        <w:t xml:space="preserve">This study uses a quantitative approach with primary data obtained through the distribution of questionnaires to MSMEs in West Java Province. Sampling </w:t>
      </w:r>
      <w:r w:rsidR="002F26FE" w:rsidRPr="00711A9C">
        <w:rPr>
          <w:lang w:val="en-US"/>
        </w:rPr>
        <w:t>was determined using the Slovin formula with a 10% error rate, resulting in 100 respondents. Data analysis was conducted using SPSS with multiple linear regression methods to test the effect of Human Resource Competence, Financial Literacy, and Internal Control on the Quality of MSME Financial Management. Model testing includes classical assumption tests, partial hypothesis tests, and coefficient of determination.</w:t>
      </w:r>
    </w:p>
    <w:p w14:paraId="12756F66" w14:textId="77777777" w:rsidR="00F4239C" w:rsidRPr="00F4239C" w:rsidRDefault="008D6FC2" w:rsidP="00F4239C">
      <w:pPr>
        <w:pStyle w:val="Style3"/>
        <w:rPr>
          <w:lang w:val="id-ID"/>
        </w:rPr>
      </w:pPr>
      <w:r w:rsidRPr="00E075FD">
        <w:rPr>
          <w:b/>
          <w:bCs/>
          <w:lang w:val="id-ID"/>
        </w:rPr>
        <w:t xml:space="preserve">Results: </w:t>
      </w:r>
      <w:r w:rsidRPr="00E075FD">
        <w:rPr>
          <w:lang w:val="id-ID"/>
        </w:rPr>
        <w:t xml:space="preserve">The study showed that human resource competency, financial </w:t>
      </w:r>
      <w:r w:rsidR="00F4239C" w:rsidRPr="00F4239C">
        <w:rPr>
          <w:lang w:val="id-ID"/>
        </w:rPr>
        <w:t>literacy , and internal control had a positive and significant effect on the quality of financial management of MSMEs in West Java Province. This was indicated by regression coefficients of 0.517, 0.595, and 0.688, respectively, with a significance value of 0.000. These findings confirm that improving MSME actors' competency, financial understanding, and the implementation of internal control directly contribute to improving the quality of business financial management.</w:t>
      </w:r>
    </w:p>
    <w:p w14:paraId="07E478B3" w14:textId="3CF948F4" w:rsidR="00E075FD" w:rsidRPr="00E075FD" w:rsidRDefault="008D6FC2" w:rsidP="002F26FE">
      <w:pPr>
        <w:pStyle w:val="Style3"/>
        <w:rPr>
          <w:lang w:val="id-ID"/>
        </w:rPr>
      </w:pPr>
      <w:r w:rsidRPr="00E075FD">
        <w:rPr>
          <w:b/>
          <w:bCs/>
          <w:lang w:val="id-ID"/>
        </w:rPr>
        <w:t xml:space="preserve">Conclusion: </w:t>
      </w:r>
      <w:r w:rsidR="002F26FE">
        <w:rPr>
          <w:lang w:val="id-ID"/>
        </w:rPr>
        <w:t>This study concludes that improving the quality of MSME financial management requires strengthening human resource competencies, improving financial literacy, and implementing adequate internal controls. Therefore, training programs, financial education, and financial management mentoring are crucial steps in supporting the sustainability of MSMEs in West Java Province.</w:t>
      </w:r>
    </w:p>
    <w:p w14:paraId="21022211" w14:textId="77777777" w:rsidR="008D6FC2" w:rsidRDefault="008D6FC2" w:rsidP="00E33D13">
      <w:pPr>
        <w:spacing w:after="0" w:line="240" w:lineRule="auto"/>
        <w:ind w:left="0" w:right="0" w:firstLine="0"/>
        <w:jc w:val="left"/>
      </w:pPr>
      <w:r>
        <w:rPr>
          <w:sz w:val="16"/>
        </w:rPr>
        <w:t>_____________________________________________________________________________________________________</w:t>
      </w:r>
    </w:p>
    <w:p w14:paraId="69E19B26" w14:textId="77777777" w:rsidR="008D6FC2" w:rsidRDefault="008D6FC2" w:rsidP="00E33D13">
      <w:pPr>
        <w:spacing w:after="0" w:line="240" w:lineRule="auto"/>
        <w:ind w:left="0" w:right="0" w:firstLine="0"/>
        <w:jc w:val="left"/>
      </w:pPr>
      <w:r>
        <w:rPr>
          <w:i/>
          <w:sz w:val="16"/>
        </w:rPr>
        <w:t xml:space="preserve"> </w:t>
      </w:r>
    </w:p>
    <w:p w14:paraId="0B45C46C" w14:textId="77777777" w:rsidR="008D6FC2" w:rsidRDefault="008D6FC2" w:rsidP="00E33D13">
      <w:pPr>
        <w:spacing w:after="0" w:line="240" w:lineRule="auto"/>
        <w:ind w:left="0" w:right="0" w:firstLine="0"/>
        <w:jc w:val="left"/>
      </w:pPr>
    </w:p>
    <w:p w14:paraId="5514BCA4" w14:textId="1EC1CACE" w:rsidR="000538F5" w:rsidRDefault="008D6FC2" w:rsidP="00E33D13">
      <w:pPr>
        <w:spacing w:after="4" w:line="240" w:lineRule="auto"/>
        <w:ind w:left="1080" w:right="0" w:hanging="1080"/>
        <w:sectPr w:rsidR="000538F5" w:rsidSect="00563F7D">
          <w:headerReference w:type="even" r:id="rId8"/>
          <w:headerReference w:type="default" r:id="rId9"/>
          <w:footerReference w:type="even" r:id="rId10"/>
          <w:footerReference w:type="default" r:id="rId11"/>
          <w:headerReference w:type="first" r:id="rId12"/>
          <w:footerReference w:type="first" r:id="rId13"/>
          <w:pgSz w:w="11909" w:h="16834"/>
          <w:pgMar w:top="1020" w:right="1338" w:bottom="863" w:left="1440" w:header="720" w:footer="720" w:gutter="0"/>
          <w:pgNumType w:start="200"/>
          <w:cols w:space="720"/>
          <w:titlePg/>
        </w:sectPr>
      </w:pPr>
      <w:r>
        <w:rPr>
          <w:i/>
        </w:rPr>
        <w:t>Keywords</w:t>
      </w:r>
      <w:r w:rsidR="00635B61" w:rsidRPr="00635B61">
        <w:t xml:space="preserve"> </w:t>
      </w:r>
      <w:r w:rsidR="002F26FE" w:rsidRPr="002F26FE">
        <w:rPr>
          <w:i/>
        </w:rPr>
        <w:t>Human Resource Competence, Financial Literacy, Internal Control, Financial Management Quality, MSMEs, West Java</w:t>
      </w:r>
    </w:p>
    <w:p w14:paraId="498A838B" w14:textId="13AD06D5" w:rsidR="00237315" w:rsidRDefault="008D6FC2" w:rsidP="00C552F4">
      <w:pPr>
        <w:spacing w:after="0" w:line="240" w:lineRule="auto"/>
        <w:ind w:left="0" w:right="0" w:firstLine="0"/>
        <w:jc w:val="left"/>
      </w:pPr>
      <w:r>
        <w:rPr>
          <w:b/>
          <w:sz w:val="22"/>
        </w:rPr>
        <w:t xml:space="preserve"> </w:t>
      </w:r>
    </w:p>
    <w:p w14:paraId="6FEBCFA0" w14:textId="77777777" w:rsidR="00C552F4" w:rsidRPr="00C552F4" w:rsidRDefault="00C552F4" w:rsidP="00C552F4">
      <w:pPr>
        <w:spacing w:after="0" w:line="240" w:lineRule="auto"/>
        <w:ind w:left="0" w:right="0" w:firstLine="0"/>
        <w:jc w:val="left"/>
      </w:pPr>
    </w:p>
    <w:p w14:paraId="25709499" w14:textId="77777777" w:rsidR="00B05BF2" w:rsidRDefault="00B05BF2" w:rsidP="00E33D13">
      <w:pPr>
        <w:pStyle w:val="Heading1"/>
        <w:ind w:left="230" w:hanging="245"/>
        <w:sectPr w:rsidR="00B05BF2" w:rsidSect="00563F7D">
          <w:type w:val="continuous"/>
          <w:pgSz w:w="11909" w:h="16834"/>
          <w:pgMar w:top="2026" w:right="1436" w:bottom="1638" w:left="1440" w:header="720" w:footer="720" w:gutter="0"/>
          <w:cols w:space="232"/>
        </w:sectPr>
      </w:pPr>
    </w:p>
    <w:p w14:paraId="0C46676A" w14:textId="1773AC5E" w:rsidR="008D6FC2" w:rsidRDefault="008D6FC2" w:rsidP="00C552F4">
      <w:pPr>
        <w:pStyle w:val="Heading1"/>
        <w:numPr>
          <w:ilvl w:val="0"/>
          <w:numId w:val="44"/>
        </w:numPr>
        <w:ind w:hanging="720"/>
        <w:jc w:val="both"/>
      </w:pPr>
      <w:r>
        <w:lastRenderedPageBreak/>
        <w:t>INTRODUCTION</w:t>
      </w:r>
    </w:p>
    <w:p w14:paraId="03FA099B" w14:textId="77777777" w:rsidR="008D6FC2" w:rsidRDefault="008D6FC2" w:rsidP="00E33D13">
      <w:pPr>
        <w:spacing w:after="19" w:line="240" w:lineRule="auto"/>
        <w:ind w:left="0" w:right="0" w:firstLine="0"/>
        <w:jc w:val="left"/>
      </w:pPr>
      <w:r>
        <w:rPr>
          <w:b/>
          <w:sz w:val="16"/>
        </w:rPr>
        <w:t xml:space="preserve"> </w:t>
      </w:r>
    </w:p>
    <w:p w14:paraId="5F422FA3" w14:textId="77777777" w:rsidR="0081328B" w:rsidRDefault="0081328B" w:rsidP="00635B61">
      <w:pPr>
        <w:pStyle w:val="Style1"/>
        <w:rPr>
          <w:lang w:val="id-ID"/>
        </w:rPr>
        <w:sectPr w:rsidR="0081328B" w:rsidSect="0081328B">
          <w:type w:val="continuous"/>
          <w:pgSz w:w="11909" w:h="16834"/>
          <w:pgMar w:top="2026" w:right="1436" w:bottom="1638" w:left="1440" w:header="720" w:footer="720" w:gutter="0"/>
          <w:cols w:num="2" w:space="232"/>
        </w:sectPr>
      </w:pPr>
    </w:p>
    <w:p w14:paraId="4A8B512D" w14:textId="77777777" w:rsidR="00C465B0" w:rsidRDefault="00C465B0" w:rsidP="00C465B0">
      <w:pPr>
        <w:pStyle w:val="Style1"/>
        <w:rPr>
          <w:lang w:val="id-ID"/>
        </w:rPr>
      </w:pPr>
      <w:r w:rsidRPr="00C465B0">
        <w:rPr>
          <w:lang w:val="id-ID"/>
        </w:rPr>
        <w:t>Micro, Small, and Medium Enterprises (MSMEs) play a strategic role in the Indonesian economy due to their contribution to employment and regional economic growth. MSMEs not only support the national economy but also play a crucial role in driving regional economic growth and income equality. However, various studies show that the sustainability of MSMEs is not solely determined by production and marketing aspects, but is also significantly influenced by the quality of business financial management (Putri &amp; Husna, 2024). Good financial management enables business actors to make more informed decisions, maintain cash flow stability, and improve MSME performance and competitiveness (Glorianismus et al., 2025).</w:t>
      </w:r>
    </w:p>
    <w:p w14:paraId="62AEFE7A" w14:textId="77777777" w:rsidR="003E3D2A" w:rsidRPr="00C465B0" w:rsidRDefault="003E3D2A" w:rsidP="00C465B0">
      <w:pPr>
        <w:pStyle w:val="Style1"/>
        <w:rPr>
          <w:lang w:val="id-ID"/>
        </w:rPr>
      </w:pPr>
    </w:p>
    <w:p w14:paraId="5DB61B24" w14:textId="77777777" w:rsidR="00C465B0" w:rsidRPr="00C465B0" w:rsidRDefault="00C465B0" w:rsidP="00C465B0">
      <w:pPr>
        <w:pStyle w:val="Style1"/>
        <w:rPr>
          <w:lang w:val="id-ID"/>
        </w:rPr>
      </w:pPr>
      <w:r w:rsidRPr="00C465B0">
        <w:rPr>
          <w:lang w:val="id-ID"/>
        </w:rPr>
        <w:t>Despite their significant role, the quality of financial management of MSMEs in Indonesia remains relatively low. Many MSMEs do not maintain orderly financial records, do not prepare regular financial reports, and still mix personal and business finances (Wati et al., 2024). This situation makes it difficult for MSMEs to measure their business's financial performance and faces limitations in accessing formal financing.</w:t>
      </w:r>
    </w:p>
    <w:p w14:paraId="2E3C0E38" w14:textId="13BC8C78" w:rsidR="00C465B0" w:rsidRPr="00C465B0" w:rsidRDefault="00C465B0" w:rsidP="00C465B0">
      <w:pPr>
        <w:pStyle w:val="Style1"/>
        <w:rPr>
          <w:lang w:val="id-ID"/>
        </w:rPr>
      </w:pPr>
      <w:r w:rsidRPr="00C465B0">
        <w:rPr>
          <w:lang w:val="id-ID"/>
        </w:rPr>
        <w:t>To strengthen the picture of this phenomenon, the author conducted a pre-survey of a number of MSME actors in West Java Province to obtain an initial picture of the business financial management practices carried out by MSME actors.</w:t>
      </w:r>
    </w:p>
    <w:p w14:paraId="24C6152D" w14:textId="7481FA04" w:rsidR="006A2FC0" w:rsidRPr="006A2FC0" w:rsidRDefault="001E3DD5" w:rsidP="003E3D2A">
      <w:pPr>
        <w:pStyle w:val="Style1"/>
        <w:jc w:val="center"/>
        <w:rPr>
          <w:lang w:val="id-ID"/>
        </w:rPr>
      </w:pPr>
      <w:r>
        <w:rPr>
          <w:noProof/>
          <w:lang w:val="id-ID"/>
          <w14:ligatures w14:val="standardContextual"/>
        </w:rPr>
        <w:drawing>
          <wp:anchor distT="0" distB="0" distL="114300" distR="114300" simplePos="0" relativeHeight="251658240" behindDoc="0" locked="0" layoutInCell="1" allowOverlap="1" wp14:anchorId="46015F26" wp14:editId="39616117">
            <wp:simplePos x="0" y="0"/>
            <wp:positionH relativeFrom="column">
              <wp:posOffset>1187450</wp:posOffset>
            </wp:positionH>
            <wp:positionV relativeFrom="paragraph">
              <wp:posOffset>165100</wp:posOffset>
            </wp:positionV>
            <wp:extent cx="3630930" cy="2420620"/>
            <wp:effectExtent l="0" t="0" r="7620" b="0"/>
            <wp:wrapTopAndBottom/>
            <wp:docPr id="1346039307" name="Gambar 35" descr="Sebuah gambar berisi teks, cuplikan layar, diagram, Font&#10;&#10;Konten yang dihasilkan AI mungkin s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039307" name="Gambar 35" descr="Sebuah gambar berisi teks, cuplikan layar, diagram, Font&#10;&#10;Konten yang dihasilkan AI mungkin salah."/>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30930" cy="2420620"/>
                    </a:xfrm>
                    <a:prstGeom prst="rect">
                      <a:avLst/>
                    </a:prstGeom>
                  </pic:spPr>
                </pic:pic>
              </a:graphicData>
            </a:graphic>
          </wp:anchor>
        </w:drawing>
      </w:r>
    </w:p>
    <w:p w14:paraId="422D9FB2" w14:textId="49466591" w:rsidR="0081328B" w:rsidRPr="006A2FC0" w:rsidRDefault="0081328B" w:rsidP="0081328B">
      <w:pPr>
        <w:pStyle w:val="Style1"/>
        <w:rPr>
          <w:lang w:val="id-ID"/>
        </w:rPr>
      </w:pPr>
      <w:r w:rsidRPr="006A2FC0">
        <w:rPr>
          <w:lang w:val="id-ID"/>
        </w:rPr>
        <w:t xml:space="preserve"> </w:t>
      </w:r>
    </w:p>
    <w:p w14:paraId="1DCCAB45" w14:textId="77777777" w:rsidR="001E3DD5" w:rsidRDefault="001E3DD5" w:rsidP="001E3DD5">
      <w:pPr>
        <w:pStyle w:val="Style1"/>
        <w:rPr>
          <w:lang w:val="id-ID"/>
        </w:rPr>
      </w:pPr>
      <w:r w:rsidRPr="001E3DD5">
        <w:rPr>
          <w:lang w:val="id-ID"/>
        </w:rPr>
        <w:t>Figure 1 shows that the majority of MSMEs in West Java Province have not implemented optimal financial management practices. The majority of respondents do not maintain regular financial records, still mix personal and business finances, and do not prepare financial reports regularly. The findings of this pre-survey indicate that the quality of MSME financial management remains low, particularly in the areas of recording, controlling, and reporting, thus highlighting real problems in business financial management.</w:t>
      </w:r>
    </w:p>
    <w:p w14:paraId="46817A3A" w14:textId="77777777" w:rsidR="003E3D2A" w:rsidRPr="001E3DD5" w:rsidRDefault="003E3D2A" w:rsidP="001E3DD5">
      <w:pPr>
        <w:pStyle w:val="Style1"/>
        <w:rPr>
          <w:lang w:val="id-ID"/>
        </w:rPr>
      </w:pPr>
    </w:p>
    <w:p w14:paraId="4FD3499C" w14:textId="77777777" w:rsidR="001E3DD5" w:rsidRDefault="001E3DD5" w:rsidP="001E3DD5">
      <w:pPr>
        <w:pStyle w:val="Style1"/>
        <w:rPr>
          <w:lang w:val="id-ID"/>
        </w:rPr>
      </w:pPr>
      <w:r w:rsidRPr="001E3DD5">
        <w:rPr>
          <w:lang w:val="id-ID"/>
        </w:rPr>
        <w:t>These empirical conditions demonstrate a gap between the theory and practice of MSME financial management. Theoretically, the quality of MSME financial management should be supported by adequate human resource competency. Human resource competency determines the ability of MSMEs to understand and manage business financial activities effectively (Anwar et al., 2021). MSMEs with strong competencies tend to be more capable of systematic financial recording, planning, and control (Hafidzi et al., 2025).</w:t>
      </w:r>
    </w:p>
    <w:p w14:paraId="1C1A3540" w14:textId="77777777" w:rsidR="003E3D2A" w:rsidRPr="001E3DD5" w:rsidRDefault="003E3D2A" w:rsidP="001E3DD5">
      <w:pPr>
        <w:pStyle w:val="Style1"/>
        <w:rPr>
          <w:lang w:val="id-ID"/>
        </w:rPr>
      </w:pPr>
    </w:p>
    <w:p w14:paraId="77BBD3D0" w14:textId="77777777" w:rsidR="001E3DD5" w:rsidRDefault="001E3DD5" w:rsidP="001E3DD5">
      <w:pPr>
        <w:pStyle w:val="Style1"/>
        <w:rPr>
          <w:lang w:val="id-ID"/>
        </w:rPr>
      </w:pPr>
      <w:r w:rsidRPr="001E3DD5">
        <w:rPr>
          <w:lang w:val="id-ID"/>
        </w:rPr>
        <w:t xml:space="preserve">In addition to human resource competency, financial literacy also plays a crucial role in improving the quality of MSME financial management. Financial literacy helps business owners understand basic </w:t>
      </w:r>
      <w:r w:rsidRPr="001E3DD5">
        <w:rPr>
          <w:lang w:val="id-ID"/>
        </w:rPr>
        <w:lastRenderedPageBreak/>
        <w:t>financial concepts, budget planning, and the use of financial information in business decision-making (Oktasari &amp; Widyanty, 2024). MSMEs with good financial literacy tend to have more orderly and structured financial management (Julito et al., 2021).</w:t>
      </w:r>
    </w:p>
    <w:p w14:paraId="3A2AFF9E" w14:textId="77777777" w:rsidR="003E3D2A" w:rsidRPr="001E3DD5" w:rsidRDefault="003E3D2A" w:rsidP="001E3DD5">
      <w:pPr>
        <w:pStyle w:val="Style1"/>
        <w:rPr>
          <w:lang w:val="id-ID"/>
        </w:rPr>
      </w:pPr>
    </w:p>
    <w:p w14:paraId="7BB9D336" w14:textId="77777777" w:rsidR="001E3DD5" w:rsidRDefault="001E3DD5" w:rsidP="001E3DD5">
      <w:pPr>
        <w:pStyle w:val="Style1"/>
        <w:rPr>
          <w:lang w:val="id-ID"/>
        </w:rPr>
      </w:pPr>
      <w:r w:rsidRPr="001E3DD5">
        <w:rPr>
          <w:lang w:val="id-ID"/>
        </w:rPr>
        <w:t>On the other hand, the implementation of internal controls is also a crucial factor in maintaining the quality of business financial management. Internal controls serve to ensure the reliability of financial records, prevent errors, and increase accountability in business management (Magdalena et al., 2022). Previous research has shown that sound internal controls contribute to improving the quality of financial information and financial management in MSMEs (Siringoringo &amp; Karsam, 2025).</w:t>
      </w:r>
    </w:p>
    <w:p w14:paraId="0C1A127A" w14:textId="77777777" w:rsidR="003E3D2A" w:rsidRPr="001E3DD5" w:rsidRDefault="003E3D2A" w:rsidP="001E3DD5">
      <w:pPr>
        <w:pStyle w:val="Style1"/>
        <w:rPr>
          <w:lang w:val="id-ID"/>
        </w:rPr>
      </w:pPr>
    </w:p>
    <w:p w14:paraId="0AD4DF46" w14:textId="5AC861DA" w:rsidR="0081328B" w:rsidRPr="006A2FC0" w:rsidRDefault="001E3DD5" w:rsidP="00C552F4">
      <w:pPr>
        <w:pStyle w:val="Style1"/>
        <w:rPr>
          <w:lang w:val="id-ID"/>
        </w:rPr>
        <w:sectPr w:rsidR="0081328B" w:rsidRPr="006A2FC0" w:rsidSect="0081328B">
          <w:type w:val="continuous"/>
          <w:pgSz w:w="11909" w:h="16834"/>
          <w:pgMar w:top="2026" w:right="1436" w:bottom="1638" w:left="1440" w:header="720" w:footer="720" w:gutter="0"/>
          <w:cols w:space="232"/>
        </w:sectPr>
      </w:pPr>
      <w:r w:rsidRPr="001E3DD5">
        <w:rPr>
          <w:lang w:val="id-ID"/>
        </w:rPr>
        <w:t>West Java Province is home to one of the largest number of MSMEs in Indonesia, making the quality of MSME financial management a crucial issue in supporting business sustainability and the regional economy. Based on the gap between theory and empirical phenomena demonstrated through the pre-survey results, this research is relevant. Therefore, this study aims to analyze and test the influence of human resource competency, financial literacy, and internal control on the quality of MSME financial management in West Java Province.</w:t>
      </w:r>
    </w:p>
    <w:p w14:paraId="385E97A8" w14:textId="77777777" w:rsidR="008D6FC2" w:rsidRDefault="008D6FC2" w:rsidP="00E33D13">
      <w:pPr>
        <w:pStyle w:val="Style1"/>
        <w:spacing w:line="240" w:lineRule="auto"/>
      </w:pPr>
    </w:p>
    <w:p w14:paraId="1FECDA61" w14:textId="77777777" w:rsidR="008D6FC2" w:rsidRDefault="008D6FC2" w:rsidP="00E33D13">
      <w:pPr>
        <w:spacing w:after="2" w:line="240" w:lineRule="auto"/>
        <w:ind w:left="0" w:right="0" w:firstLine="0"/>
        <w:jc w:val="left"/>
      </w:pPr>
      <w:r>
        <w:t xml:space="preserve"> </w:t>
      </w:r>
    </w:p>
    <w:p w14:paraId="22D90282" w14:textId="77777777" w:rsidR="00B05BF2" w:rsidRDefault="00B05BF2" w:rsidP="00E33D13">
      <w:pPr>
        <w:pStyle w:val="Heading1"/>
        <w:ind w:left="230" w:hanging="245"/>
        <w:sectPr w:rsidR="00B05BF2" w:rsidSect="00563F7D">
          <w:type w:val="continuous"/>
          <w:pgSz w:w="11909" w:h="16834"/>
          <w:pgMar w:top="2026" w:right="1436" w:bottom="1638" w:left="1440" w:header="720" w:footer="720" w:gutter="0"/>
          <w:cols w:space="232"/>
        </w:sectPr>
      </w:pPr>
    </w:p>
    <w:p w14:paraId="5C82869D" w14:textId="7B348EA6" w:rsidR="008D6FC2" w:rsidRDefault="00C552F4" w:rsidP="00C552F4">
      <w:pPr>
        <w:pStyle w:val="Heading1"/>
        <w:numPr>
          <w:ilvl w:val="0"/>
          <w:numId w:val="0"/>
        </w:numPr>
        <w:ind w:left="-15"/>
        <w:jc w:val="both"/>
      </w:pPr>
      <w:r>
        <w:t>2.</w:t>
      </w:r>
      <w:r>
        <w:tab/>
      </w:r>
      <w:r w:rsidR="008D6FC2">
        <w:t>MATERIALS AND METHODS</w:t>
      </w:r>
    </w:p>
    <w:p w14:paraId="16732AE6" w14:textId="77777777" w:rsidR="008D6FC2" w:rsidRDefault="008D6FC2" w:rsidP="00E33D13">
      <w:pPr>
        <w:spacing w:after="0" w:line="240" w:lineRule="auto"/>
        <w:ind w:left="0" w:right="0" w:firstLine="0"/>
        <w:jc w:val="left"/>
      </w:pPr>
      <w:r>
        <w:t xml:space="preserve"> </w:t>
      </w:r>
    </w:p>
    <w:p w14:paraId="24507F4E" w14:textId="77777777" w:rsidR="00997F58" w:rsidRDefault="00997F58" w:rsidP="00997F58">
      <w:pPr>
        <w:pStyle w:val="Style1"/>
        <w:rPr>
          <w:lang w:val="id-ID"/>
        </w:rPr>
      </w:pPr>
      <w:r w:rsidRPr="00997F58">
        <w:rPr>
          <w:lang w:val="id-ID"/>
        </w:rPr>
        <w:t>This study uses a quantitative approach to examine the influence of human resource competency, financial literacy, and internal control on the quality of financial management of MSMEs in West Java Province. The quantitative approach was chosen because the study focuses on objectively and measurably examining the relationships between variables through numerical data processing and statistical analysis, as recommended in quantitative research with a causal approach (Sugiyono, 2023).</w:t>
      </w:r>
    </w:p>
    <w:p w14:paraId="6E6C329F" w14:textId="77777777" w:rsidR="00C552F4" w:rsidRDefault="00C552F4" w:rsidP="00C552F4">
      <w:pPr>
        <w:pStyle w:val="Heading3"/>
        <w:numPr>
          <w:ilvl w:val="0"/>
          <w:numId w:val="0"/>
        </w:numPr>
        <w:rPr>
          <w:lang w:val="id-ID"/>
        </w:rPr>
      </w:pPr>
    </w:p>
    <w:p w14:paraId="3F309187" w14:textId="2EA4415C" w:rsidR="00997F58" w:rsidRPr="00997F58" w:rsidRDefault="00997F58" w:rsidP="00C552F4">
      <w:pPr>
        <w:pStyle w:val="Heading3"/>
        <w:numPr>
          <w:ilvl w:val="0"/>
          <w:numId w:val="0"/>
        </w:numPr>
        <w:rPr>
          <w:lang w:val="id-ID"/>
        </w:rPr>
      </w:pPr>
      <w:r w:rsidRPr="00997F58">
        <w:rPr>
          <w:lang w:val="id-ID"/>
        </w:rPr>
        <w:t>Population and Sample</w:t>
      </w:r>
    </w:p>
    <w:p w14:paraId="454BB8BE" w14:textId="77777777" w:rsidR="00997F58" w:rsidRPr="00997F58" w:rsidRDefault="00997F58" w:rsidP="00997F58">
      <w:pPr>
        <w:pStyle w:val="Style1"/>
        <w:rPr>
          <w:lang w:val="id-ID"/>
        </w:rPr>
      </w:pPr>
      <w:r w:rsidRPr="00997F58">
        <w:rPr>
          <w:lang w:val="id-ID"/>
        </w:rPr>
        <w:t>The population in this study was all Micro, Small, and Medium Enterprises (MSMEs) operating in West Java Province. The sample size was determined using the Slovin formula, with a 10% margin of error, which is commonly used in social research to determine sample size from a large population (Sugiyono, 2023). Based on this calculation, a sample size of 100 respondents was obtained.</w:t>
      </w:r>
    </w:p>
    <w:p w14:paraId="04FB1C8E" w14:textId="77777777" w:rsidR="00997F58" w:rsidRDefault="00997F58" w:rsidP="00997F58">
      <w:pPr>
        <w:pStyle w:val="Style1"/>
        <w:rPr>
          <w:lang w:val="id-ID"/>
        </w:rPr>
      </w:pPr>
      <w:r w:rsidRPr="00997F58">
        <w:rPr>
          <w:lang w:val="id-ID"/>
        </w:rPr>
        <w:t>The sampling technique used purposive sampling, which is a sampling technique based on specific criteria that align with the research objectives. The respondents in this study were MSMEs that had been operating for at least one year and maintained financial records. Purposive sampling was deemed appropriate because it allowed researchers to obtain relevant respondents with information relevant to the variables being studied (Sekaran &amp; Bougie, 2019).</w:t>
      </w:r>
    </w:p>
    <w:p w14:paraId="6E5BAEF0" w14:textId="77777777" w:rsidR="00997F58" w:rsidRPr="00997F58" w:rsidRDefault="00997F58" w:rsidP="00997F58">
      <w:pPr>
        <w:pStyle w:val="Style1"/>
        <w:rPr>
          <w:lang w:val="id-ID"/>
        </w:rPr>
      </w:pPr>
    </w:p>
    <w:p w14:paraId="30832AA9" w14:textId="77777777" w:rsidR="00997F58" w:rsidRPr="00997F58" w:rsidRDefault="00997F58" w:rsidP="00C552F4">
      <w:pPr>
        <w:pStyle w:val="Heading3"/>
        <w:numPr>
          <w:ilvl w:val="0"/>
          <w:numId w:val="0"/>
        </w:numPr>
        <w:rPr>
          <w:lang w:val="id-ID"/>
        </w:rPr>
      </w:pPr>
      <w:r w:rsidRPr="00997F58">
        <w:rPr>
          <w:lang w:val="id-ID"/>
        </w:rPr>
        <w:t>Data Types and Sources</w:t>
      </w:r>
    </w:p>
    <w:p w14:paraId="33085C47" w14:textId="77777777" w:rsidR="00997F58" w:rsidRDefault="00997F58" w:rsidP="00997F58">
      <w:pPr>
        <w:pStyle w:val="Style1"/>
        <w:rPr>
          <w:lang w:val="id-ID"/>
        </w:rPr>
      </w:pPr>
      <w:r w:rsidRPr="00997F58">
        <w:rPr>
          <w:lang w:val="id-ID"/>
        </w:rPr>
        <w:t>The type of data used in this study is primary data. Primary data was obtained directly from respondents through questionnaires distributed to MSMEs in West Java Province. The questionnaire was constructed using a five-point Likert scale to measure respondents' perceptions of the research variables, ranging from strongly disagree to strongly agree.</w:t>
      </w:r>
    </w:p>
    <w:p w14:paraId="4F323061" w14:textId="77777777" w:rsidR="00C552F4" w:rsidRDefault="00C552F4" w:rsidP="00C552F4">
      <w:pPr>
        <w:pStyle w:val="Heading3"/>
        <w:numPr>
          <w:ilvl w:val="0"/>
          <w:numId w:val="0"/>
        </w:numPr>
        <w:rPr>
          <w:lang w:val="id-ID"/>
        </w:rPr>
      </w:pPr>
    </w:p>
    <w:p w14:paraId="62C8E330" w14:textId="47DEF38D" w:rsidR="00997F58" w:rsidRPr="00997F58" w:rsidRDefault="00997F58" w:rsidP="00C552F4">
      <w:pPr>
        <w:pStyle w:val="Heading3"/>
        <w:numPr>
          <w:ilvl w:val="0"/>
          <w:numId w:val="0"/>
        </w:numPr>
        <w:rPr>
          <w:lang w:val="id-ID"/>
        </w:rPr>
      </w:pPr>
      <w:r w:rsidRPr="00997F58">
        <w:rPr>
          <w:lang w:val="id-ID"/>
        </w:rPr>
        <w:t>Research Variables and Measurement</w:t>
      </w:r>
    </w:p>
    <w:p w14:paraId="4FC088A5" w14:textId="77777777" w:rsidR="00997F58" w:rsidRDefault="00997F58" w:rsidP="00997F58">
      <w:pPr>
        <w:pStyle w:val="Style1"/>
        <w:rPr>
          <w:lang w:val="id-ID"/>
        </w:rPr>
      </w:pPr>
      <w:r w:rsidRPr="00997F58">
        <w:rPr>
          <w:lang w:val="id-ID"/>
        </w:rPr>
        <w:t>The research variables in this study consist of independent variables and dependent variables. The independent variables include human resource competency, financial literacy, and internal control, while the dependent variable is the quality of MSME financial management.</w:t>
      </w:r>
    </w:p>
    <w:p w14:paraId="7EEA04EA" w14:textId="77777777" w:rsidR="00997F58" w:rsidRPr="00997F58" w:rsidRDefault="00997F58" w:rsidP="00997F58">
      <w:pPr>
        <w:pStyle w:val="Style1"/>
        <w:rPr>
          <w:lang w:val="id-ID"/>
        </w:rPr>
      </w:pPr>
    </w:p>
    <w:p w14:paraId="28470479" w14:textId="77777777" w:rsidR="00997F58" w:rsidRDefault="00997F58" w:rsidP="00997F58">
      <w:pPr>
        <w:pStyle w:val="Style1"/>
        <w:rPr>
          <w:lang w:val="id-ID"/>
        </w:rPr>
      </w:pPr>
      <w:r w:rsidRPr="00997F58">
        <w:rPr>
          <w:lang w:val="id-ID"/>
        </w:rPr>
        <w:lastRenderedPageBreak/>
        <w:t>The quality of MSME financial management is defined as the ability of business actors to manage financial activities in an orderly and systematic manner, encompassing financial recording, planning, control, and reporting. This variable is measured through the dimensions of financial recording, financial planning, financial control, and financial reporting, as used in the research of Wati et al. (2024) and Hafidzi et al. (2025).</w:t>
      </w:r>
    </w:p>
    <w:p w14:paraId="0592A0F4" w14:textId="77777777" w:rsidR="00997F58" w:rsidRPr="00997F58" w:rsidRDefault="00997F58" w:rsidP="00997F58">
      <w:pPr>
        <w:pStyle w:val="Style1"/>
        <w:rPr>
          <w:lang w:val="id-ID"/>
        </w:rPr>
      </w:pPr>
    </w:p>
    <w:p w14:paraId="47836A53" w14:textId="77777777" w:rsidR="00997F58" w:rsidRDefault="00997F58" w:rsidP="00997F58">
      <w:pPr>
        <w:pStyle w:val="Style1"/>
        <w:rPr>
          <w:lang w:val="id-ID"/>
        </w:rPr>
      </w:pPr>
      <w:r w:rsidRPr="00997F58">
        <w:rPr>
          <w:lang w:val="id-ID"/>
        </w:rPr>
        <w:t>Human resource competency is measured based on the dimensions of knowledge, skills, and attitudes, reflecting the ability of MSMEs to manage business finances. The measurement of human resource competency refers to research by Soleh et al. (2020) and Gumelar et al. (2022), which emphasizes that business actor competency plays a crucial role in improving the quality of financial management.</w:t>
      </w:r>
    </w:p>
    <w:p w14:paraId="4DFDD12C" w14:textId="77777777" w:rsidR="00997F58" w:rsidRPr="00997F58" w:rsidRDefault="00997F58" w:rsidP="00997F58">
      <w:pPr>
        <w:pStyle w:val="Style1"/>
        <w:rPr>
          <w:lang w:val="id-ID"/>
        </w:rPr>
      </w:pPr>
    </w:p>
    <w:p w14:paraId="1792E03A" w14:textId="77777777" w:rsidR="00997F58" w:rsidRDefault="00997F58" w:rsidP="00997F58">
      <w:pPr>
        <w:pStyle w:val="Style1"/>
        <w:rPr>
          <w:lang w:val="id-ID"/>
        </w:rPr>
      </w:pPr>
      <w:r w:rsidRPr="00997F58">
        <w:rPr>
          <w:lang w:val="id-ID"/>
        </w:rPr>
        <w:t>Financial literacy is measured through the dimensions of financial knowledge, financial skills, and financial attitudes, which describe the understanding and behavior of MSMEs in managing business finances. The dimensions of financial literacy measurement are adapted from research by Anwar et al. (2021) and Putri and Husna (2024), which states that financial literacy contributes to the regularity and effectiveness of MSME financial management.</w:t>
      </w:r>
    </w:p>
    <w:p w14:paraId="61E09E99" w14:textId="77777777" w:rsidR="00997F58" w:rsidRPr="00997F58" w:rsidRDefault="00997F58" w:rsidP="00997F58">
      <w:pPr>
        <w:pStyle w:val="Style1"/>
        <w:rPr>
          <w:lang w:val="id-ID"/>
        </w:rPr>
      </w:pPr>
    </w:p>
    <w:p w14:paraId="78B0BE06" w14:textId="77777777" w:rsidR="00997F58" w:rsidRDefault="00997F58" w:rsidP="00997F58">
      <w:pPr>
        <w:pStyle w:val="Style1"/>
        <w:rPr>
          <w:lang w:val="id-ID"/>
        </w:rPr>
      </w:pPr>
      <w:r w:rsidRPr="00997F58">
        <w:rPr>
          <w:lang w:val="id-ID"/>
        </w:rPr>
        <w:t>Internal control is measured through the dimensions of the control environment, control activities, information and communication, and monitoring. Internal control measurements refer to research by Magdalena et al. (2022) and Azora et al. (2025), which explains that the implementation of adequate internal control can improve the reliability and accountability of MSME financial management. All variable indicators are measured using a five-point Likert scale.</w:t>
      </w:r>
    </w:p>
    <w:p w14:paraId="00B4C561" w14:textId="77777777" w:rsidR="00997F58" w:rsidRPr="00997F58" w:rsidRDefault="00997F58" w:rsidP="00997F58">
      <w:pPr>
        <w:pStyle w:val="Style1"/>
        <w:rPr>
          <w:lang w:val="id-ID"/>
        </w:rPr>
      </w:pPr>
    </w:p>
    <w:p w14:paraId="2F76EBC9" w14:textId="77777777" w:rsidR="00997F58" w:rsidRPr="00997F58" w:rsidRDefault="00997F58" w:rsidP="00C552F4">
      <w:pPr>
        <w:pStyle w:val="Heading3"/>
        <w:numPr>
          <w:ilvl w:val="0"/>
          <w:numId w:val="0"/>
        </w:numPr>
        <w:rPr>
          <w:lang w:val="id-ID"/>
        </w:rPr>
      </w:pPr>
      <w:r w:rsidRPr="00997F58">
        <w:rPr>
          <w:lang w:val="id-ID"/>
        </w:rPr>
        <w:t>Data Analysis Techniques</w:t>
      </w:r>
    </w:p>
    <w:p w14:paraId="00403E63" w14:textId="77777777" w:rsidR="00997F58" w:rsidRPr="00997F58" w:rsidRDefault="00997F58" w:rsidP="00997F58">
      <w:pPr>
        <w:pStyle w:val="Style1"/>
        <w:rPr>
          <w:lang w:val="id-ID"/>
        </w:rPr>
      </w:pPr>
      <w:r w:rsidRPr="00997F58">
        <w:rPr>
          <w:lang w:val="id-ID"/>
        </w:rPr>
        <w:t>Data analysis in this study was conducted using the Statistical Package for the Social Sciences (SPSS) software. The data analysis stages included instrument validity and reliability testing to ensure the questionnaire's suitability, descriptive statistical analysis to describe data characteristics, classical assumption testing, and multiple linear regression analysis to examine the effect of human resource competency, financial literacy, and internal control on the quality of MSME financial management. Hypothesis testing was conducted using a t-test to determine the partial effect of each independent variable on the dependent variable, and a coefficient of determination to assess the model's ability to explain variations in the quality of MSME financial management (Ghozali, 2021).</w:t>
      </w:r>
    </w:p>
    <w:p w14:paraId="2B0373A2" w14:textId="0F93632D" w:rsidR="00754E3B" w:rsidRPr="00754E3B" w:rsidRDefault="00754E3B" w:rsidP="00754E3B">
      <w:pPr>
        <w:pStyle w:val="Style1"/>
        <w:rPr>
          <w:lang w:val="id-ID"/>
        </w:rPr>
      </w:pPr>
    </w:p>
    <w:p w14:paraId="77F9EF56" w14:textId="1FFD443C" w:rsidR="00237E06" w:rsidRPr="00997F58" w:rsidRDefault="00237E06" w:rsidP="00237E06">
      <w:pPr>
        <w:pStyle w:val="Style1"/>
        <w:spacing w:line="240" w:lineRule="auto"/>
        <w:ind w:left="0" w:firstLine="0"/>
        <w:rPr>
          <w:lang w:val="id-ID"/>
        </w:rPr>
      </w:pPr>
    </w:p>
    <w:p w14:paraId="526122AD" w14:textId="77777777" w:rsidR="006858F7" w:rsidRPr="00997F58" w:rsidRDefault="006858F7" w:rsidP="00237E06">
      <w:pPr>
        <w:pStyle w:val="Style1"/>
        <w:spacing w:line="240" w:lineRule="auto"/>
        <w:ind w:left="0" w:firstLine="0"/>
        <w:rPr>
          <w:lang w:val="id-ID"/>
        </w:rPr>
      </w:pPr>
    </w:p>
    <w:p w14:paraId="55BE9B89" w14:textId="77777777" w:rsidR="007126DC" w:rsidRPr="00997F58" w:rsidRDefault="007126DC" w:rsidP="00237E06">
      <w:pPr>
        <w:pStyle w:val="Style1"/>
        <w:spacing w:line="240" w:lineRule="auto"/>
        <w:ind w:left="0" w:firstLine="0"/>
        <w:rPr>
          <w:lang w:val="id-ID"/>
        </w:rPr>
      </w:pPr>
    </w:p>
    <w:p w14:paraId="25C8C923" w14:textId="35A0929C" w:rsidR="007126DC" w:rsidRPr="00997F58" w:rsidRDefault="007126DC" w:rsidP="00237E06">
      <w:pPr>
        <w:pStyle w:val="Style1"/>
        <w:spacing w:line="240" w:lineRule="auto"/>
        <w:ind w:left="0" w:firstLine="0"/>
        <w:rPr>
          <w:lang w:val="id-ID"/>
        </w:rPr>
        <w:sectPr w:rsidR="007126DC" w:rsidRPr="00997F58" w:rsidSect="00563F7D">
          <w:type w:val="continuous"/>
          <w:pgSz w:w="11909" w:h="16834"/>
          <w:pgMar w:top="2026" w:right="1436" w:bottom="1638" w:left="1440" w:header="720" w:footer="720" w:gutter="0"/>
          <w:cols w:space="232"/>
        </w:sectPr>
      </w:pPr>
    </w:p>
    <w:p w14:paraId="012ABFBF" w14:textId="77777777" w:rsidR="00C552F4" w:rsidRDefault="00C552F4" w:rsidP="00C552F4">
      <w:pPr>
        <w:pStyle w:val="Heading1"/>
        <w:numPr>
          <w:ilvl w:val="0"/>
          <w:numId w:val="0"/>
        </w:numPr>
        <w:jc w:val="both"/>
      </w:pPr>
      <w:r>
        <w:rPr>
          <w:lang w:val="en-US"/>
        </w:rPr>
        <w:t xml:space="preserve">3. </w:t>
      </w:r>
      <w:r w:rsidR="008D6FC2">
        <w:t>RESULTS AND DISCUSSION</w:t>
      </w:r>
    </w:p>
    <w:p w14:paraId="43DD3DA4" w14:textId="77777777" w:rsidR="00C552F4" w:rsidRPr="00C552F4" w:rsidRDefault="00C552F4" w:rsidP="00C552F4">
      <w:pPr>
        <w:pStyle w:val="Heading1"/>
        <w:numPr>
          <w:ilvl w:val="0"/>
          <w:numId w:val="0"/>
        </w:numPr>
        <w:jc w:val="both"/>
        <w:rPr>
          <w:sz w:val="10"/>
          <w:szCs w:val="40"/>
        </w:rPr>
      </w:pPr>
      <w:r w:rsidRPr="00C552F4">
        <w:rPr>
          <w:sz w:val="20"/>
          <w:szCs w:val="40"/>
        </w:rPr>
        <w:t>3.2</w:t>
      </w:r>
      <w:r w:rsidRPr="00C552F4">
        <w:rPr>
          <w:sz w:val="20"/>
          <w:szCs w:val="40"/>
        </w:rPr>
        <w:tab/>
      </w:r>
      <w:r w:rsidR="008D6FC2" w:rsidRPr="00C552F4">
        <w:rPr>
          <w:sz w:val="20"/>
          <w:szCs w:val="40"/>
        </w:rPr>
        <w:t>Results</w:t>
      </w:r>
      <w:r w:rsidR="008D6FC2" w:rsidRPr="00C552F4">
        <w:rPr>
          <w:sz w:val="10"/>
          <w:szCs w:val="40"/>
        </w:rPr>
        <w:t xml:space="preserve"> </w:t>
      </w:r>
    </w:p>
    <w:p w14:paraId="7FDEEF2C" w14:textId="5C2CF5C4" w:rsidR="008D6FC2" w:rsidRPr="00C552F4" w:rsidRDefault="00996723" w:rsidP="00C552F4">
      <w:pPr>
        <w:pStyle w:val="Heading1"/>
        <w:numPr>
          <w:ilvl w:val="0"/>
          <w:numId w:val="0"/>
        </w:numPr>
        <w:jc w:val="both"/>
        <w:rPr>
          <w:sz w:val="20"/>
          <w:szCs w:val="40"/>
        </w:rPr>
      </w:pPr>
      <w:r w:rsidRPr="00C552F4">
        <w:rPr>
          <w:spacing w:val="-2"/>
          <w:sz w:val="20"/>
          <w:szCs w:val="40"/>
        </w:rPr>
        <w:t xml:space="preserve">Survey </w:t>
      </w:r>
      <w:r w:rsidR="008D6FC2" w:rsidRPr="00C552F4">
        <w:rPr>
          <w:sz w:val="20"/>
          <w:szCs w:val="40"/>
        </w:rPr>
        <w:t>Data Results</w:t>
      </w:r>
    </w:p>
    <w:p w14:paraId="409B0C17" w14:textId="77777777" w:rsidR="00A31F61" w:rsidRDefault="00A31F61" w:rsidP="00A31F61">
      <w:pPr>
        <w:pStyle w:val="BodyText"/>
        <w:ind w:left="0" w:right="33"/>
        <w:rPr>
          <w:rFonts w:ascii="Arial" w:hAnsi="Arial" w:cs="Arial"/>
          <w:sz w:val="20"/>
          <w:szCs w:val="20"/>
          <w:lang w:val="id-ID"/>
        </w:rPr>
        <w:sectPr w:rsidR="00A31F61" w:rsidSect="00563F7D">
          <w:type w:val="continuous"/>
          <w:pgSz w:w="11909" w:h="16834"/>
          <w:pgMar w:top="2026" w:right="1436" w:bottom="1638" w:left="1440" w:header="720" w:footer="720" w:gutter="0"/>
          <w:cols w:space="232"/>
        </w:sectPr>
      </w:pPr>
    </w:p>
    <w:p w14:paraId="17BE77B2" w14:textId="77777777" w:rsidR="00996723" w:rsidRDefault="00996723" w:rsidP="00996723">
      <w:pPr>
        <w:spacing w:line="240" w:lineRule="auto"/>
        <w:rPr>
          <w:rFonts w:eastAsia="Times New Roman"/>
          <w:color w:val="auto"/>
          <w:szCs w:val="20"/>
          <w:lang w:val="id-ID" w:eastAsia="en-US"/>
        </w:rPr>
      </w:pPr>
      <w:r w:rsidRPr="00996723">
        <w:rPr>
          <w:rFonts w:eastAsia="Times New Roman"/>
          <w:color w:val="auto"/>
          <w:szCs w:val="20"/>
          <w:lang w:val="id-ID" w:eastAsia="en-US"/>
        </w:rPr>
        <w:t>The research results were obtained from primary data collected through questionnaires distributed to 100 Micro, Small, and Medium Enterprises (MSMEs) operating in West Java Province. The collected data reflects the actual state of MSME financial management at the time of the study, based on the respondents' perceptions and experiences.</w:t>
      </w:r>
    </w:p>
    <w:p w14:paraId="0E26C4D6" w14:textId="77777777" w:rsidR="00996723" w:rsidRDefault="00996723" w:rsidP="00996723">
      <w:pPr>
        <w:spacing w:line="240" w:lineRule="auto"/>
        <w:rPr>
          <w:rFonts w:eastAsia="Times New Roman"/>
          <w:color w:val="auto"/>
          <w:szCs w:val="20"/>
          <w:lang w:val="id-ID" w:eastAsia="en-US"/>
        </w:rPr>
      </w:pPr>
    </w:p>
    <w:p w14:paraId="1B5A3070" w14:textId="77777777" w:rsidR="00A13B88" w:rsidRDefault="00A13B88" w:rsidP="00996723">
      <w:pPr>
        <w:spacing w:line="240" w:lineRule="auto"/>
        <w:rPr>
          <w:rFonts w:eastAsia="Times New Roman"/>
          <w:color w:val="auto"/>
          <w:szCs w:val="20"/>
          <w:lang w:val="id-ID" w:eastAsia="en-US"/>
        </w:rPr>
      </w:pPr>
    </w:p>
    <w:p w14:paraId="36C6BE08" w14:textId="77777777" w:rsidR="00A13B88" w:rsidRDefault="00A13B88" w:rsidP="00996723">
      <w:pPr>
        <w:spacing w:line="240" w:lineRule="auto"/>
        <w:rPr>
          <w:rFonts w:eastAsia="Times New Roman"/>
          <w:color w:val="auto"/>
          <w:szCs w:val="20"/>
          <w:lang w:val="id-ID" w:eastAsia="en-US"/>
        </w:rPr>
      </w:pPr>
    </w:p>
    <w:p w14:paraId="01579257" w14:textId="77777777" w:rsidR="00A13B88" w:rsidRDefault="00A13B88" w:rsidP="00996723">
      <w:pPr>
        <w:spacing w:line="240" w:lineRule="auto"/>
        <w:rPr>
          <w:rFonts w:eastAsia="Times New Roman"/>
          <w:color w:val="auto"/>
          <w:szCs w:val="20"/>
          <w:lang w:val="id-ID" w:eastAsia="en-US"/>
        </w:rPr>
      </w:pPr>
    </w:p>
    <w:p w14:paraId="69E07854" w14:textId="77777777" w:rsidR="00A13B88" w:rsidRDefault="00A13B88" w:rsidP="00996723">
      <w:pPr>
        <w:spacing w:line="240" w:lineRule="auto"/>
        <w:rPr>
          <w:rFonts w:eastAsia="Times New Roman"/>
          <w:color w:val="auto"/>
          <w:szCs w:val="20"/>
          <w:lang w:val="id-ID" w:eastAsia="en-US"/>
        </w:rPr>
      </w:pPr>
    </w:p>
    <w:p w14:paraId="21338E8E" w14:textId="77777777" w:rsidR="00A13B88" w:rsidRDefault="00A13B88" w:rsidP="00996723">
      <w:pPr>
        <w:spacing w:line="240" w:lineRule="auto"/>
        <w:rPr>
          <w:rFonts w:eastAsia="Times New Roman"/>
          <w:color w:val="auto"/>
          <w:szCs w:val="20"/>
          <w:lang w:val="id-ID" w:eastAsia="en-US"/>
        </w:rPr>
      </w:pPr>
    </w:p>
    <w:p w14:paraId="1697D1DD" w14:textId="77777777" w:rsidR="00A13B88" w:rsidRDefault="00A13B88" w:rsidP="00996723">
      <w:pPr>
        <w:spacing w:line="240" w:lineRule="auto"/>
        <w:rPr>
          <w:rFonts w:eastAsia="Times New Roman"/>
          <w:color w:val="auto"/>
          <w:szCs w:val="20"/>
          <w:lang w:val="id-ID" w:eastAsia="en-US"/>
        </w:rPr>
      </w:pPr>
    </w:p>
    <w:p w14:paraId="0C51AE1D" w14:textId="77777777" w:rsidR="00A13B88" w:rsidRDefault="00A13B88" w:rsidP="00996723">
      <w:pPr>
        <w:spacing w:line="240" w:lineRule="auto"/>
        <w:rPr>
          <w:rFonts w:eastAsia="Times New Roman"/>
          <w:color w:val="auto"/>
          <w:szCs w:val="20"/>
          <w:lang w:val="id-ID" w:eastAsia="en-US"/>
        </w:rPr>
      </w:pPr>
    </w:p>
    <w:p w14:paraId="45FFA358" w14:textId="77777777" w:rsidR="00A13B88" w:rsidRDefault="00A13B88" w:rsidP="00996723">
      <w:pPr>
        <w:spacing w:line="240" w:lineRule="auto"/>
        <w:rPr>
          <w:rFonts w:eastAsia="Times New Roman"/>
          <w:color w:val="auto"/>
          <w:szCs w:val="20"/>
          <w:lang w:val="id-ID" w:eastAsia="en-US"/>
        </w:rPr>
      </w:pPr>
    </w:p>
    <w:p w14:paraId="190EC622" w14:textId="349151E6" w:rsidR="00BB060F" w:rsidRPr="00996723" w:rsidRDefault="00BB060F" w:rsidP="00996723">
      <w:pPr>
        <w:spacing w:line="240" w:lineRule="auto"/>
        <w:rPr>
          <w:rFonts w:eastAsia="Times New Roman"/>
          <w:color w:val="auto"/>
          <w:szCs w:val="20"/>
          <w:lang w:val="id-ID" w:eastAsia="en-US"/>
        </w:rPr>
      </w:pPr>
      <w:r w:rsidRPr="00BB060F">
        <w:rPr>
          <w:noProof/>
        </w:rPr>
        <w:drawing>
          <wp:anchor distT="0" distB="0" distL="114300" distR="114300" simplePos="0" relativeHeight="251659264" behindDoc="0" locked="0" layoutInCell="1" allowOverlap="1" wp14:anchorId="3AB8110E" wp14:editId="20EF67CB">
            <wp:simplePos x="0" y="0"/>
            <wp:positionH relativeFrom="column">
              <wp:posOffset>901700</wp:posOffset>
            </wp:positionH>
            <wp:positionV relativeFrom="paragraph">
              <wp:posOffset>0</wp:posOffset>
            </wp:positionV>
            <wp:extent cx="3511550" cy="4709160"/>
            <wp:effectExtent l="0" t="0" r="0" b="0"/>
            <wp:wrapTopAndBottom/>
            <wp:docPr id="1801299076" name="Gambar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1550" cy="4709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4148A6" w14:textId="0322FE4B" w:rsidR="00A13B88" w:rsidRDefault="00A13B88" w:rsidP="00F63EB6">
      <w:pPr>
        <w:spacing w:line="240" w:lineRule="auto"/>
        <w:rPr>
          <w:rFonts w:eastAsia="Times New Roman"/>
          <w:color w:val="auto"/>
          <w:szCs w:val="20"/>
          <w:lang w:val="id-ID" w:eastAsia="en-US"/>
        </w:rPr>
      </w:pPr>
      <w:r>
        <w:rPr>
          <w:rFonts w:eastAsia="Times New Roman"/>
          <w:color w:val="auto"/>
          <w:szCs w:val="20"/>
          <w:lang w:val="id-ID" w:eastAsia="en-US"/>
        </w:rPr>
        <w:t xml:space="preserve">LIST 1. </w:t>
      </w:r>
      <w:r w:rsidR="005B136E">
        <w:rPr>
          <w:rFonts w:eastAsia="Times New Roman"/>
          <w:color w:val="auto"/>
          <w:szCs w:val="20"/>
          <w:lang w:val="id-ID" w:eastAsia="en-US"/>
        </w:rPr>
        <w:t xml:space="preserve">Four </w:t>
      </w:r>
      <w:r w:rsidR="004D76B0">
        <w:rPr>
          <w:rFonts w:eastAsia="Times New Roman"/>
          <w:color w:val="auto"/>
          <w:szCs w:val="20"/>
          <w:lang w:val="id-ID" w:eastAsia="en-US"/>
        </w:rPr>
        <w:t xml:space="preserve">factors </w:t>
      </w:r>
      <w:r w:rsidR="005B136E">
        <w:rPr>
          <w:rFonts w:eastAsia="Times New Roman"/>
          <w:color w:val="auto"/>
          <w:szCs w:val="20"/>
          <w:lang w:val="id-ID" w:eastAsia="en-US"/>
        </w:rPr>
        <w:t xml:space="preserve">influencing the state of </w:t>
      </w:r>
      <w:r w:rsidR="005B136E" w:rsidRPr="00996723">
        <w:rPr>
          <w:rFonts w:eastAsia="Times New Roman"/>
          <w:color w:val="auto"/>
          <w:szCs w:val="20"/>
          <w:lang w:val="id-ID" w:eastAsia="en-US"/>
        </w:rPr>
        <w:t xml:space="preserve">MSME financial management </w:t>
      </w:r>
    </w:p>
    <w:p w14:paraId="4A09ADF2" w14:textId="77777777" w:rsidR="00A13B88" w:rsidRDefault="00A13B88" w:rsidP="00F63EB6">
      <w:pPr>
        <w:spacing w:line="240" w:lineRule="auto"/>
        <w:rPr>
          <w:rFonts w:eastAsia="Times New Roman"/>
          <w:color w:val="auto"/>
          <w:szCs w:val="20"/>
          <w:lang w:val="id-ID" w:eastAsia="en-US"/>
        </w:rPr>
      </w:pPr>
    </w:p>
    <w:p w14:paraId="0C65F566" w14:textId="038CC261" w:rsidR="00F63EB6" w:rsidRPr="00F63EB6" w:rsidRDefault="00F63EB6" w:rsidP="00F63EB6">
      <w:pPr>
        <w:spacing w:line="240" w:lineRule="auto"/>
        <w:rPr>
          <w:rFonts w:eastAsia="Times New Roman"/>
          <w:color w:val="auto"/>
          <w:szCs w:val="20"/>
          <w:lang w:val="id-ID" w:eastAsia="en-US"/>
        </w:rPr>
      </w:pPr>
      <w:r w:rsidRPr="00F63EB6">
        <w:rPr>
          <w:rFonts w:eastAsia="Times New Roman"/>
          <w:color w:val="auto"/>
          <w:szCs w:val="20"/>
          <w:lang w:val="id-ID" w:eastAsia="en-US"/>
        </w:rPr>
        <w:t>Descriptively, the research results show that the human resource competency, financial literacy , and internal control of MSMEs in West Java Province are in the fairly good category. This indicates that MSMEs have a basic understanding and initial practice in business financial management, but their implementation is not yet fully optimal and still requires strengthening, particularly in the areas of planning, monitoring, and consistent use of financial information.</w:t>
      </w:r>
    </w:p>
    <w:p w14:paraId="3877951E" w14:textId="77777777" w:rsidR="00F63EB6" w:rsidRPr="00F63EB6" w:rsidRDefault="00F63EB6" w:rsidP="00F63EB6">
      <w:pPr>
        <w:spacing w:line="240" w:lineRule="auto"/>
        <w:rPr>
          <w:rFonts w:eastAsia="Times New Roman"/>
          <w:color w:val="auto"/>
          <w:szCs w:val="20"/>
          <w:lang w:val="id-ID" w:eastAsia="en-US"/>
        </w:rPr>
      </w:pPr>
    </w:p>
    <w:p w14:paraId="3E83F1D8" w14:textId="77777777" w:rsidR="00F63EB6" w:rsidRPr="00F63EB6" w:rsidRDefault="00F63EB6" w:rsidP="00F63EB6">
      <w:pPr>
        <w:spacing w:line="240" w:lineRule="auto"/>
        <w:rPr>
          <w:rFonts w:eastAsia="Times New Roman"/>
          <w:color w:val="auto"/>
          <w:szCs w:val="20"/>
          <w:lang w:val="id-ID" w:eastAsia="en-US"/>
        </w:rPr>
      </w:pPr>
      <w:r w:rsidRPr="00F63EB6">
        <w:rPr>
          <w:rFonts w:eastAsia="Times New Roman"/>
          <w:color w:val="auto"/>
          <w:szCs w:val="20"/>
          <w:lang w:val="id-ID" w:eastAsia="en-US"/>
        </w:rPr>
        <w:t>Meanwhile, the quality of MSME financial management is in the good category, indicating that MSMEs generally maintain adequate financial recording, planning, control, and reporting. However, several indicators remain at a fair level, so capacity building for MSMEs through training, financial education, and internal control assistance is still needed to promote more effective and sustainable business financial management.</w:t>
      </w:r>
    </w:p>
    <w:p w14:paraId="38A9260D" w14:textId="5D84E9AD" w:rsidR="00F63EB6" w:rsidRPr="00996723" w:rsidRDefault="00F63EB6" w:rsidP="00F63EB6">
      <w:pPr>
        <w:spacing w:line="240" w:lineRule="auto"/>
        <w:ind w:left="0" w:firstLine="0"/>
        <w:rPr>
          <w:lang w:val="id-ID"/>
        </w:rPr>
        <w:sectPr w:rsidR="00F63EB6" w:rsidRPr="00996723" w:rsidSect="00563F7D">
          <w:type w:val="continuous"/>
          <w:pgSz w:w="11909" w:h="16834"/>
          <w:pgMar w:top="2026" w:right="1436" w:bottom="1638" w:left="1440" w:header="720" w:footer="720" w:gutter="0"/>
          <w:cols w:space="232"/>
        </w:sectPr>
      </w:pPr>
    </w:p>
    <w:p w14:paraId="6DD04188" w14:textId="77777777" w:rsidR="00E33D13" w:rsidRPr="00C552F4" w:rsidRDefault="00E33D13" w:rsidP="00C552F4">
      <w:pPr>
        <w:autoSpaceDE w:val="0"/>
        <w:autoSpaceDN w:val="0"/>
        <w:adjustRightInd w:val="0"/>
        <w:spacing w:after="0" w:line="240" w:lineRule="auto"/>
        <w:ind w:left="0" w:firstLine="0"/>
        <w:rPr>
          <w:lang w:val="id-ID"/>
        </w:rPr>
      </w:pPr>
    </w:p>
    <w:p w14:paraId="270BFE3C" w14:textId="77777777" w:rsidR="00E33D13" w:rsidRDefault="00E33D13" w:rsidP="00C552F4">
      <w:pPr>
        <w:pStyle w:val="Heading3"/>
        <w:numPr>
          <w:ilvl w:val="0"/>
          <w:numId w:val="0"/>
        </w:numPr>
      </w:pPr>
      <w:r w:rsidRPr="00E33D13">
        <w:t>Multiple Linear Regression</w:t>
      </w:r>
    </w:p>
    <w:p w14:paraId="68D1B141" w14:textId="77777777" w:rsidR="00BE0A96" w:rsidRDefault="00BE0A96" w:rsidP="00BE0A96"/>
    <w:p w14:paraId="08D647FF" w14:textId="3B26A047" w:rsidR="00444892" w:rsidRDefault="00BE0A96" w:rsidP="00444892">
      <w:pPr>
        <w:pStyle w:val="Heading3"/>
        <w:numPr>
          <w:ilvl w:val="0"/>
          <w:numId w:val="0"/>
        </w:numPr>
      </w:pPr>
      <w:r>
        <w:t xml:space="preserve">Table 1. </w:t>
      </w:r>
      <w:r w:rsidR="00444892">
        <w:t xml:space="preserve"> </w:t>
      </w:r>
      <w:r w:rsidR="00444892" w:rsidRPr="00E33D13">
        <w:t>Multiple Linear Regression</w:t>
      </w:r>
      <w:r w:rsidR="00444892">
        <w:t xml:space="preserve"> analysis</w:t>
      </w:r>
    </w:p>
    <w:p w14:paraId="7964186B" w14:textId="1F94A48E" w:rsidR="00BE0A96" w:rsidRPr="00BE0A96" w:rsidRDefault="00BE0A96" w:rsidP="00BE0A96"/>
    <w:tbl>
      <w:tblPr>
        <w:tblW w:w="5000" w:type="pct"/>
        <w:tblCellMar>
          <w:left w:w="0" w:type="dxa"/>
          <w:right w:w="0" w:type="dxa"/>
        </w:tblCellMar>
        <w:tblLook w:val="0000" w:firstRow="0" w:lastRow="0" w:firstColumn="0" w:lastColumn="0" w:noHBand="0" w:noVBand="0"/>
      </w:tblPr>
      <w:tblGrid>
        <w:gridCol w:w="559"/>
        <w:gridCol w:w="1904"/>
        <w:gridCol w:w="1030"/>
        <w:gridCol w:w="1030"/>
        <w:gridCol w:w="1201"/>
        <w:gridCol w:w="790"/>
        <w:gridCol w:w="790"/>
        <w:gridCol w:w="941"/>
        <w:gridCol w:w="788"/>
      </w:tblGrid>
      <w:tr w:rsidR="00F4239C" w:rsidRPr="00F4239C" w14:paraId="07154ACB" w14:textId="77777777" w:rsidTr="00BC035A">
        <w:trPr>
          <w:cantSplit/>
        </w:trPr>
        <w:tc>
          <w:tcPr>
            <w:tcW w:w="5000" w:type="pct"/>
            <w:gridSpan w:val="9"/>
            <w:tcBorders>
              <w:top w:val="nil"/>
              <w:left w:val="nil"/>
              <w:bottom w:val="nil"/>
              <w:right w:val="nil"/>
            </w:tcBorders>
            <w:shd w:val="clear" w:color="auto" w:fill="FFFFFF"/>
            <w:vAlign w:val="center"/>
          </w:tcPr>
          <w:p w14:paraId="414B0894" w14:textId="77777777" w:rsidR="00444892" w:rsidRDefault="00444892" w:rsidP="00F4239C">
            <w:pPr>
              <w:autoSpaceDE w:val="0"/>
              <w:autoSpaceDN w:val="0"/>
              <w:adjustRightInd w:val="0"/>
              <w:spacing w:after="0" w:line="320" w:lineRule="atLeast"/>
              <w:ind w:left="60" w:right="60" w:firstLine="0"/>
              <w:jc w:val="center"/>
              <w:rPr>
                <w:rFonts w:eastAsia="Calibri"/>
                <w:b/>
                <w:bCs/>
                <w:color w:val="010205"/>
                <w:sz w:val="22"/>
                <w:lang w:val="en-US" w:eastAsia="en-US"/>
              </w:rPr>
            </w:pPr>
          </w:p>
          <w:p w14:paraId="4D314287" w14:textId="77777777" w:rsidR="00444892" w:rsidRDefault="00444892" w:rsidP="00F4239C">
            <w:pPr>
              <w:autoSpaceDE w:val="0"/>
              <w:autoSpaceDN w:val="0"/>
              <w:adjustRightInd w:val="0"/>
              <w:spacing w:after="0" w:line="320" w:lineRule="atLeast"/>
              <w:ind w:left="60" w:right="60" w:firstLine="0"/>
              <w:jc w:val="center"/>
              <w:rPr>
                <w:rFonts w:eastAsia="Calibri"/>
                <w:b/>
                <w:bCs/>
                <w:color w:val="010205"/>
                <w:sz w:val="22"/>
                <w:lang w:val="en-US" w:eastAsia="en-US"/>
              </w:rPr>
            </w:pPr>
          </w:p>
          <w:p w14:paraId="18E79394" w14:textId="76950016" w:rsidR="00F4239C" w:rsidRPr="00F4239C" w:rsidRDefault="00F4239C" w:rsidP="00F4239C">
            <w:pPr>
              <w:autoSpaceDE w:val="0"/>
              <w:autoSpaceDN w:val="0"/>
              <w:adjustRightInd w:val="0"/>
              <w:spacing w:after="0" w:line="320" w:lineRule="atLeast"/>
              <w:ind w:left="60" w:right="60" w:firstLine="0"/>
              <w:jc w:val="center"/>
              <w:rPr>
                <w:rFonts w:eastAsia="Calibri"/>
                <w:color w:val="010205"/>
                <w:sz w:val="22"/>
                <w:lang w:val="en-US" w:eastAsia="en-US"/>
              </w:rPr>
            </w:pPr>
            <w:r w:rsidRPr="00F4239C">
              <w:rPr>
                <w:rFonts w:eastAsia="Calibri"/>
                <w:b/>
                <w:bCs/>
                <w:color w:val="010205"/>
                <w:sz w:val="22"/>
                <w:lang w:val="en-US" w:eastAsia="en-US"/>
              </w:rPr>
              <w:t xml:space="preserve">Coefficients </w:t>
            </w:r>
            <w:r w:rsidRPr="00F4239C">
              <w:rPr>
                <w:rFonts w:eastAsia="Calibri"/>
                <w:b/>
                <w:bCs/>
                <w:color w:val="010205"/>
                <w:sz w:val="22"/>
                <w:vertAlign w:val="superscript"/>
                <w:lang w:val="en-US" w:eastAsia="en-US"/>
              </w:rPr>
              <w:t>a</w:t>
            </w:r>
          </w:p>
        </w:tc>
      </w:tr>
      <w:tr w:rsidR="00F4239C" w:rsidRPr="00F4239C" w14:paraId="73559DC4" w14:textId="77777777" w:rsidTr="00BC035A">
        <w:trPr>
          <w:cantSplit/>
        </w:trPr>
        <w:tc>
          <w:tcPr>
            <w:tcW w:w="1380" w:type="pct"/>
            <w:gridSpan w:val="2"/>
            <w:vMerge w:val="restart"/>
            <w:tcBorders>
              <w:top w:val="nil"/>
              <w:left w:val="nil"/>
              <w:bottom w:val="nil"/>
              <w:right w:val="nil"/>
            </w:tcBorders>
            <w:shd w:val="clear" w:color="auto" w:fill="FFFFFF"/>
            <w:vAlign w:val="bottom"/>
          </w:tcPr>
          <w:p w14:paraId="56E2FFCC"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Model</w:t>
            </w:r>
          </w:p>
        </w:tc>
        <w:tc>
          <w:tcPr>
            <w:tcW w:w="1156" w:type="pct"/>
            <w:gridSpan w:val="2"/>
            <w:tcBorders>
              <w:top w:val="nil"/>
              <w:left w:val="nil"/>
              <w:bottom w:val="nil"/>
              <w:right w:val="single" w:sz="8" w:space="0" w:color="E0E0E0"/>
            </w:tcBorders>
            <w:shd w:val="clear" w:color="auto" w:fill="FFFFFF"/>
            <w:vAlign w:val="bottom"/>
          </w:tcPr>
          <w:p w14:paraId="5D7C1BD6"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Unstandardized Coefficients</w:t>
            </w:r>
          </w:p>
        </w:tc>
        <w:tc>
          <w:tcPr>
            <w:tcW w:w="638" w:type="pct"/>
            <w:tcBorders>
              <w:top w:val="nil"/>
              <w:left w:val="single" w:sz="8" w:space="0" w:color="E0E0E0"/>
              <w:bottom w:val="nil"/>
              <w:right w:val="single" w:sz="8" w:space="0" w:color="E0E0E0"/>
            </w:tcBorders>
            <w:shd w:val="clear" w:color="auto" w:fill="FFFFFF"/>
            <w:vAlign w:val="bottom"/>
          </w:tcPr>
          <w:p w14:paraId="7D44BBB4"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Standardized Coefficients</w:t>
            </w:r>
          </w:p>
        </w:tc>
        <w:tc>
          <w:tcPr>
            <w:tcW w:w="445" w:type="pct"/>
            <w:vMerge w:val="restart"/>
            <w:tcBorders>
              <w:top w:val="nil"/>
              <w:left w:val="single" w:sz="8" w:space="0" w:color="E0E0E0"/>
              <w:bottom w:val="nil"/>
              <w:right w:val="single" w:sz="8" w:space="0" w:color="E0E0E0"/>
            </w:tcBorders>
            <w:shd w:val="clear" w:color="auto" w:fill="FFFFFF"/>
            <w:vAlign w:val="bottom"/>
          </w:tcPr>
          <w:p w14:paraId="50E1D5DC"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t</w:t>
            </w:r>
          </w:p>
        </w:tc>
        <w:tc>
          <w:tcPr>
            <w:tcW w:w="445" w:type="pct"/>
            <w:vMerge w:val="restart"/>
            <w:tcBorders>
              <w:top w:val="nil"/>
              <w:left w:val="single" w:sz="8" w:space="0" w:color="E0E0E0"/>
              <w:bottom w:val="nil"/>
              <w:right w:val="single" w:sz="8" w:space="0" w:color="E0E0E0"/>
            </w:tcBorders>
            <w:shd w:val="clear" w:color="auto" w:fill="FFFFFF"/>
            <w:vAlign w:val="bottom"/>
          </w:tcPr>
          <w:p w14:paraId="02D6414D"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Sig.</w:t>
            </w:r>
          </w:p>
        </w:tc>
        <w:tc>
          <w:tcPr>
            <w:tcW w:w="937" w:type="pct"/>
            <w:gridSpan w:val="2"/>
            <w:tcBorders>
              <w:top w:val="nil"/>
              <w:left w:val="single" w:sz="8" w:space="0" w:color="E0E0E0"/>
              <w:bottom w:val="nil"/>
              <w:right w:val="nil"/>
            </w:tcBorders>
            <w:shd w:val="clear" w:color="auto" w:fill="FFFFFF"/>
            <w:vAlign w:val="bottom"/>
          </w:tcPr>
          <w:p w14:paraId="7093DB6B"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Collinearity Statistics</w:t>
            </w:r>
          </w:p>
        </w:tc>
      </w:tr>
      <w:tr w:rsidR="00F4239C" w:rsidRPr="00F4239C" w14:paraId="4AFDD304" w14:textId="77777777" w:rsidTr="00BC035A">
        <w:trPr>
          <w:cantSplit/>
        </w:trPr>
        <w:tc>
          <w:tcPr>
            <w:tcW w:w="1380" w:type="pct"/>
            <w:gridSpan w:val="2"/>
            <w:vMerge/>
            <w:tcBorders>
              <w:top w:val="nil"/>
              <w:left w:val="nil"/>
              <w:bottom w:val="nil"/>
              <w:right w:val="nil"/>
            </w:tcBorders>
            <w:shd w:val="clear" w:color="auto" w:fill="FFFFFF"/>
            <w:vAlign w:val="bottom"/>
          </w:tcPr>
          <w:p w14:paraId="36926FC0" w14:textId="77777777" w:rsidR="00F4239C" w:rsidRPr="00F4239C" w:rsidRDefault="00F4239C" w:rsidP="00F4239C">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578" w:type="pct"/>
            <w:tcBorders>
              <w:top w:val="nil"/>
              <w:left w:val="nil"/>
              <w:bottom w:val="single" w:sz="8" w:space="0" w:color="152935"/>
              <w:right w:val="single" w:sz="8" w:space="0" w:color="E0E0E0"/>
            </w:tcBorders>
            <w:shd w:val="clear" w:color="auto" w:fill="FFFFFF"/>
            <w:vAlign w:val="bottom"/>
          </w:tcPr>
          <w:p w14:paraId="2AD5E2DB"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B</w:t>
            </w:r>
          </w:p>
        </w:tc>
        <w:tc>
          <w:tcPr>
            <w:tcW w:w="578" w:type="pct"/>
            <w:tcBorders>
              <w:top w:val="nil"/>
              <w:left w:val="single" w:sz="8" w:space="0" w:color="E0E0E0"/>
              <w:bottom w:val="single" w:sz="8" w:space="0" w:color="152935"/>
              <w:right w:val="single" w:sz="8" w:space="0" w:color="E0E0E0"/>
            </w:tcBorders>
            <w:shd w:val="clear" w:color="auto" w:fill="FFFFFF"/>
            <w:vAlign w:val="bottom"/>
          </w:tcPr>
          <w:p w14:paraId="6A6CB7AF"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Std. Error</w:t>
            </w:r>
          </w:p>
        </w:tc>
        <w:tc>
          <w:tcPr>
            <w:tcW w:w="638" w:type="pct"/>
            <w:tcBorders>
              <w:top w:val="nil"/>
              <w:left w:val="single" w:sz="8" w:space="0" w:color="E0E0E0"/>
              <w:bottom w:val="single" w:sz="8" w:space="0" w:color="152935"/>
              <w:right w:val="single" w:sz="8" w:space="0" w:color="E0E0E0"/>
            </w:tcBorders>
            <w:shd w:val="clear" w:color="auto" w:fill="FFFFFF"/>
            <w:vAlign w:val="bottom"/>
          </w:tcPr>
          <w:p w14:paraId="67CFA364"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Beta</w:t>
            </w:r>
          </w:p>
        </w:tc>
        <w:tc>
          <w:tcPr>
            <w:tcW w:w="445" w:type="pct"/>
            <w:vMerge/>
            <w:tcBorders>
              <w:top w:val="nil"/>
              <w:left w:val="single" w:sz="8" w:space="0" w:color="E0E0E0"/>
              <w:bottom w:val="nil"/>
              <w:right w:val="single" w:sz="8" w:space="0" w:color="E0E0E0"/>
            </w:tcBorders>
            <w:shd w:val="clear" w:color="auto" w:fill="FFFFFF"/>
            <w:vAlign w:val="bottom"/>
          </w:tcPr>
          <w:p w14:paraId="23BC25F8" w14:textId="77777777" w:rsidR="00F4239C" w:rsidRPr="00F4239C" w:rsidRDefault="00F4239C" w:rsidP="00F4239C">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445" w:type="pct"/>
            <w:vMerge/>
            <w:tcBorders>
              <w:top w:val="nil"/>
              <w:left w:val="single" w:sz="8" w:space="0" w:color="E0E0E0"/>
              <w:bottom w:val="nil"/>
              <w:right w:val="single" w:sz="8" w:space="0" w:color="E0E0E0"/>
            </w:tcBorders>
            <w:shd w:val="clear" w:color="auto" w:fill="FFFFFF"/>
            <w:vAlign w:val="bottom"/>
          </w:tcPr>
          <w:p w14:paraId="0409717D" w14:textId="77777777" w:rsidR="00F4239C" w:rsidRPr="00F4239C" w:rsidRDefault="00F4239C" w:rsidP="00F4239C">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492" w:type="pct"/>
            <w:tcBorders>
              <w:top w:val="nil"/>
              <w:left w:val="single" w:sz="8" w:space="0" w:color="E0E0E0"/>
              <w:bottom w:val="single" w:sz="8" w:space="0" w:color="152935"/>
              <w:right w:val="single" w:sz="8" w:space="0" w:color="E0E0E0"/>
            </w:tcBorders>
            <w:shd w:val="clear" w:color="auto" w:fill="FFFFFF"/>
            <w:vAlign w:val="bottom"/>
          </w:tcPr>
          <w:p w14:paraId="79538C71"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Tolerance</w:t>
            </w:r>
          </w:p>
        </w:tc>
        <w:tc>
          <w:tcPr>
            <w:tcW w:w="445" w:type="pct"/>
            <w:tcBorders>
              <w:top w:val="nil"/>
              <w:left w:val="single" w:sz="8" w:space="0" w:color="E0E0E0"/>
              <w:bottom w:val="single" w:sz="8" w:space="0" w:color="152935"/>
              <w:right w:val="nil"/>
            </w:tcBorders>
            <w:shd w:val="clear" w:color="auto" w:fill="FFFFFF"/>
            <w:vAlign w:val="bottom"/>
          </w:tcPr>
          <w:p w14:paraId="153FC88F"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VIF</w:t>
            </w:r>
          </w:p>
        </w:tc>
      </w:tr>
      <w:tr w:rsidR="00F4239C" w:rsidRPr="00F4239C" w14:paraId="259E3089" w14:textId="77777777" w:rsidTr="00BC035A">
        <w:trPr>
          <w:cantSplit/>
        </w:trPr>
        <w:tc>
          <w:tcPr>
            <w:tcW w:w="318" w:type="pct"/>
            <w:vMerge w:val="restart"/>
            <w:tcBorders>
              <w:top w:val="single" w:sz="8" w:space="0" w:color="152935"/>
              <w:left w:val="nil"/>
              <w:bottom w:val="single" w:sz="8" w:space="0" w:color="152935"/>
              <w:right w:val="nil"/>
            </w:tcBorders>
            <w:shd w:val="clear" w:color="auto" w:fill="E0E0E0"/>
          </w:tcPr>
          <w:p w14:paraId="06951BB8"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1</w:t>
            </w:r>
          </w:p>
        </w:tc>
        <w:tc>
          <w:tcPr>
            <w:tcW w:w="1062" w:type="pct"/>
            <w:tcBorders>
              <w:top w:val="single" w:sz="8" w:space="0" w:color="152935"/>
              <w:left w:val="nil"/>
              <w:bottom w:val="single" w:sz="8" w:space="0" w:color="AEAEAE"/>
              <w:right w:val="nil"/>
            </w:tcBorders>
            <w:shd w:val="clear" w:color="auto" w:fill="E0E0E0"/>
          </w:tcPr>
          <w:p w14:paraId="21551E77"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(Constant)</w:t>
            </w:r>
          </w:p>
        </w:tc>
        <w:tc>
          <w:tcPr>
            <w:tcW w:w="578" w:type="pct"/>
            <w:tcBorders>
              <w:top w:val="single" w:sz="8" w:space="0" w:color="152935"/>
              <w:left w:val="nil"/>
              <w:bottom w:val="single" w:sz="8" w:space="0" w:color="AEAEAE"/>
              <w:right w:val="single" w:sz="8" w:space="0" w:color="E0E0E0"/>
            </w:tcBorders>
            <w:shd w:val="clear" w:color="auto" w:fill="F9F9FB"/>
          </w:tcPr>
          <w:p w14:paraId="597E6CAF"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-18,323</w:t>
            </w:r>
          </w:p>
        </w:tc>
        <w:tc>
          <w:tcPr>
            <w:tcW w:w="578" w:type="pct"/>
            <w:tcBorders>
              <w:top w:val="single" w:sz="8" w:space="0" w:color="152935"/>
              <w:left w:val="single" w:sz="8" w:space="0" w:color="E0E0E0"/>
              <w:bottom w:val="single" w:sz="8" w:space="0" w:color="AEAEAE"/>
              <w:right w:val="single" w:sz="8" w:space="0" w:color="E0E0E0"/>
            </w:tcBorders>
            <w:shd w:val="clear" w:color="auto" w:fill="F9F9FB"/>
          </w:tcPr>
          <w:p w14:paraId="621C4AEA"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3,005</w:t>
            </w:r>
          </w:p>
        </w:tc>
        <w:tc>
          <w:tcPr>
            <w:tcW w:w="638"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7272EEF0"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445" w:type="pct"/>
            <w:tcBorders>
              <w:top w:val="single" w:sz="8" w:space="0" w:color="152935"/>
              <w:left w:val="single" w:sz="8" w:space="0" w:color="E0E0E0"/>
              <w:bottom w:val="single" w:sz="8" w:space="0" w:color="AEAEAE"/>
              <w:right w:val="single" w:sz="8" w:space="0" w:color="E0E0E0"/>
            </w:tcBorders>
            <w:shd w:val="clear" w:color="auto" w:fill="F9F9FB"/>
          </w:tcPr>
          <w:p w14:paraId="3E4557A9"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-6,098</w:t>
            </w:r>
          </w:p>
        </w:tc>
        <w:tc>
          <w:tcPr>
            <w:tcW w:w="445" w:type="pct"/>
            <w:tcBorders>
              <w:top w:val="single" w:sz="8" w:space="0" w:color="152935"/>
              <w:left w:val="single" w:sz="8" w:space="0" w:color="E0E0E0"/>
              <w:bottom w:val="single" w:sz="8" w:space="0" w:color="AEAEAE"/>
              <w:right w:val="single" w:sz="8" w:space="0" w:color="E0E0E0"/>
            </w:tcBorders>
            <w:shd w:val="clear" w:color="auto" w:fill="F9F9FB"/>
          </w:tcPr>
          <w:p w14:paraId="0540CC95"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.000</w:t>
            </w:r>
          </w:p>
        </w:tc>
        <w:tc>
          <w:tcPr>
            <w:tcW w:w="492" w:type="pct"/>
            <w:tcBorders>
              <w:top w:val="single" w:sz="8" w:space="0" w:color="152935"/>
              <w:left w:val="single" w:sz="8" w:space="0" w:color="E0E0E0"/>
              <w:bottom w:val="single" w:sz="8" w:space="0" w:color="AEAEAE"/>
              <w:right w:val="single" w:sz="8" w:space="0" w:color="E0E0E0"/>
            </w:tcBorders>
            <w:shd w:val="clear" w:color="auto" w:fill="F9F9FB"/>
            <w:vAlign w:val="center"/>
          </w:tcPr>
          <w:p w14:paraId="21F52FF8"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445" w:type="pct"/>
            <w:tcBorders>
              <w:top w:val="single" w:sz="8" w:space="0" w:color="152935"/>
              <w:left w:val="single" w:sz="8" w:space="0" w:color="E0E0E0"/>
              <w:bottom w:val="single" w:sz="8" w:space="0" w:color="AEAEAE"/>
              <w:right w:val="nil"/>
            </w:tcBorders>
            <w:shd w:val="clear" w:color="auto" w:fill="F9F9FB"/>
            <w:vAlign w:val="center"/>
          </w:tcPr>
          <w:p w14:paraId="563E0DA4"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r>
      <w:tr w:rsidR="00F4239C" w:rsidRPr="00F4239C" w14:paraId="5A307C93" w14:textId="77777777" w:rsidTr="00BC035A">
        <w:trPr>
          <w:cantSplit/>
        </w:trPr>
        <w:tc>
          <w:tcPr>
            <w:tcW w:w="318" w:type="pct"/>
            <w:vMerge/>
            <w:tcBorders>
              <w:top w:val="single" w:sz="8" w:space="0" w:color="152935"/>
              <w:left w:val="nil"/>
              <w:bottom w:val="single" w:sz="8" w:space="0" w:color="152935"/>
              <w:right w:val="nil"/>
            </w:tcBorders>
            <w:shd w:val="clear" w:color="auto" w:fill="E0E0E0"/>
          </w:tcPr>
          <w:p w14:paraId="40B8B716"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1062" w:type="pct"/>
            <w:tcBorders>
              <w:top w:val="single" w:sz="8" w:space="0" w:color="AEAEAE"/>
              <w:left w:val="nil"/>
              <w:bottom w:val="single" w:sz="8" w:space="0" w:color="AEAEAE"/>
              <w:right w:val="nil"/>
            </w:tcBorders>
            <w:shd w:val="clear" w:color="auto" w:fill="E0E0E0"/>
          </w:tcPr>
          <w:p w14:paraId="09548D21" w14:textId="5FC5F5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Human Resource Competence</w:t>
            </w:r>
          </w:p>
        </w:tc>
        <w:tc>
          <w:tcPr>
            <w:tcW w:w="578" w:type="pct"/>
            <w:tcBorders>
              <w:top w:val="single" w:sz="8" w:space="0" w:color="AEAEAE"/>
              <w:left w:val="nil"/>
              <w:bottom w:val="single" w:sz="8" w:space="0" w:color="AEAEAE"/>
              <w:right w:val="single" w:sz="8" w:space="0" w:color="E0E0E0"/>
            </w:tcBorders>
            <w:shd w:val="clear" w:color="auto" w:fill="F9F9FB"/>
          </w:tcPr>
          <w:p w14:paraId="0BB6DF11"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.517</w:t>
            </w:r>
          </w:p>
        </w:tc>
        <w:tc>
          <w:tcPr>
            <w:tcW w:w="578" w:type="pct"/>
            <w:tcBorders>
              <w:top w:val="single" w:sz="8" w:space="0" w:color="AEAEAE"/>
              <w:left w:val="single" w:sz="8" w:space="0" w:color="E0E0E0"/>
              <w:bottom w:val="single" w:sz="8" w:space="0" w:color="AEAEAE"/>
              <w:right w:val="single" w:sz="8" w:space="0" w:color="E0E0E0"/>
            </w:tcBorders>
            <w:shd w:val="clear" w:color="auto" w:fill="F9F9FB"/>
          </w:tcPr>
          <w:p w14:paraId="01984BDF"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.052</w:t>
            </w:r>
          </w:p>
        </w:tc>
        <w:tc>
          <w:tcPr>
            <w:tcW w:w="638" w:type="pct"/>
            <w:tcBorders>
              <w:top w:val="single" w:sz="8" w:space="0" w:color="AEAEAE"/>
              <w:left w:val="single" w:sz="8" w:space="0" w:color="E0E0E0"/>
              <w:bottom w:val="single" w:sz="8" w:space="0" w:color="AEAEAE"/>
              <w:right w:val="single" w:sz="8" w:space="0" w:color="E0E0E0"/>
            </w:tcBorders>
            <w:shd w:val="clear" w:color="auto" w:fill="F9F9FB"/>
          </w:tcPr>
          <w:p w14:paraId="4AA3626F"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.667</w:t>
            </w:r>
          </w:p>
        </w:tc>
        <w:tc>
          <w:tcPr>
            <w:tcW w:w="445" w:type="pct"/>
            <w:tcBorders>
              <w:top w:val="single" w:sz="8" w:space="0" w:color="AEAEAE"/>
              <w:left w:val="single" w:sz="8" w:space="0" w:color="E0E0E0"/>
              <w:bottom w:val="single" w:sz="8" w:space="0" w:color="AEAEAE"/>
              <w:right w:val="single" w:sz="8" w:space="0" w:color="E0E0E0"/>
            </w:tcBorders>
            <w:shd w:val="clear" w:color="auto" w:fill="F9F9FB"/>
          </w:tcPr>
          <w:p w14:paraId="79040D8B"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10,025</w:t>
            </w:r>
          </w:p>
        </w:tc>
        <w:tc>
          <w:tcPr>
            <w:tcW w:w="445" w:type="pct"/>
            <w:tcBorders>
              <w:top w:val="single" w:sz="8" w:space="0" w:color="AEAEAE"/>
              <w:left w:val="single" w:sz="8" w:space="0" w:color="E0E0E0"/>
              <w:bottom w:val="single" w:sz="8" w:space="0" w:color="AEAEAE"/>
              <w:right w:val="single" w:sz="8" w:space="0" w:color="E0E0E0"/>
            </w:tcBorders>
            <w:shd w:val="clear" w:color="auto" w:fill="F9F9FB"/>
          </w:tcPr>
          <w:p w14:paraId="2B889545"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.000</w:t>
            </w:r>
          </w:p>
        </w:tc>
        <w:tc>
          <w:tcPr>
            <w:tcW w:w="492" w:type="pct"/>
            <w:tcBorders>
              <w:top w:val="single" w:sz="8" w:space="0" w:color="AEAEAE"/>
              <w:left w:val="single" w:sz="8" w:space="0" w:color="E0E0E0"/>
              <w:bottom w:val="single" w:sz="8" w:space="0" w:color="AEAEAE"/>
              <w:right w:val="single" w:sz="8" w:space="0" w:color="E0E0E0"/>
            </w:tcBorders>
            <w:shd w:val="clear" w:color="auto" w:fill="F9F9FB"/>
          </w:tcPr>
          <w:p w14:paraId="31D330A3"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.569</w:t>
            </w:r>
          </w:p>
        </w:tc>
        <w:tc>
          <w:tcPr>
            <w:tcW w:w="445" w:type="pct"/>
            <w:tcBorders>
              <w:top w:val="single" w:sz="8" w:space="0" w:color="AEAEAE"/>
              <w:left w:val="single" w:sz="8" w:space="0" w:color="E0E0E0"/>
              <w:bottom w:val="single" w:sz="8" w:space="0" w:color="AEAEAE"/>
              <w:right w:val="nil"/>
            </w:tcBorders>
            <w:shd w:val="clear" w:color="auto" w:fill="F9F9FB"/>
          </w:tcPr>
          <w:p w14:paraId="0DFDBC61"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1,756</w:t>
            </w:r>
          </w:p>
        </w:tc>
      </w:tr>
      <w:tr w:rsidR="00F4239C" w:rsidRPr="00F4239C" w14:paraId="1B7ABFE7" w14:textId="77777777" w:rsidTr="00BC035A">
        <w:trPr>
          <w:cantSplit/>
        </w:trPr>
        <w:tc>
          <w:tcPr>
            <w:tcW w:w="318" w:type="pct"/>
            <w:vMerge/>
            <w:tcBorders>
              <w:top w:val="single" w:sz="8" w:space="0" w:color="152935"/>
              <w:left w:val="nil"/>
              <w:bottom w:val="single" w:sz="8" w:space="0" w:color="152935"/>
              <w:right w:val="nil"/>
            </w:tcBorders>
            <w:shd w:val="clear" w:color="auto" w:fill="E0E0E0"/>
          </w:tcPr>
          <w:p w14:paraId="1127FB1B" w14:textId="77777777" w:rsidR="00F4239C" w:rsidRPr="00F4239C" w:rsidRDefault="00F4239C" w:rsidP="00F4239C">
            <w:pPr>
              <w:autoSpaceDE w:val="0"/>
              <w:autoSpaceDN w:val="0"/>
              <w:adjustRightInd w:val="0"/>
              <w:spacing w:after="0" w:line="240" w:lineRule="auto"/>
              <w:ind w:left="0" w:right="0" w:firstLine="0"/>
              <w:jc w:val="left"/>
              <w:rPr>
                <w:rFonts w:eastAsia="Calibri"/>
                <w:color w:val="010205"/>
                <w:sz w:val="18"/>
                <w:szCs w:val="18"/>
                <w:lang w:val="en-US" w:eastAsia="en-US"/>
              </w:rPr>
            </w:pPr>
          </w:p>
        </w:tc>
        <w:tc>
          <w:tcPr>
            <w:tcW w:w="1062" w:type="pct"/>
            <w:tcBorders>
              <w:top w:val="single" w:sz="8" w:space="0" w:color="AEAEAE"/>
              <w:left w:val="nil"/>
              <w:bottom w:val="single" w:sz="8" w:space="0" w:color="AEAEAE"/>
              <w:right w:val="nil"/>
            </w:tcBorders>
            <w:shd w:val="clear" w:color="auto" w:fill="E0E0E0"/>
          </w:tcPr>
          <w:p w14:paraId="45D8FD45"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Financial Literacy</w:t>
            </w:r>
          </w:p>
        </w:tc>
        <w:tc>
          <w:tcPr>
            <w:tcW w:w="578" w:type="pct"/>
            <w:tcBorders>
              <w:top w:val="single" w:sz="8" w:space="0" w:color="AEAEAE"/>
              <w:left w:val="nil"/>
              <w:bottom w:val="single" w:sz="8" w:space="0" w:color="AEAEAE"/>
              <w:right w:val="single" w:sz="8" w:space="0" w:color="E0E0E0"/>
            </w:tcBorders>
            <w:shd w:val="clear" w:color="auto" w:fill="F9F9FB"/>
          </w:tcPr>
          <w:p w14:paraId="30791E54"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.595</w:t>
            </w:r>
          </w:p>
        </w:tc>
        <w:tc>
          <w:tcPr>
            <w:tcW w:w="578" w:type="pct"/>
            <w:tcBorders>
              <w:top w:val="single" w:sz="8" w:space="0" w:color="AEAEAE"/>
              <w:left w:val="single" w:sz="8" w:space="0" w:color="E0E0E0"/>
              <w:bottom w:val="single" w:sz="8" w:space="0" w:color="AEAEAE"/>
              <w:right w:val="single" w:sz="8" w:space="0" w:color="E0E0E0"/>
            </w:tcBorders>
            <w:shd w:val="clear" w:color="auto" w:fill="F9F9FB"/>
          </w:tcPr>
          <w:p w14:paraId="318D4353"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.048</w:t>
            </w:r>
          </w:p>
        </w:tc>
        <w:tc>
          <w:tcPr>
            <w:tcW w:w="638" w:type="pct"/>
            <w:tcBorders>
              <w:top w:val="single" w:sz="8" w:space="0" w:color="AEAEAE"/>
              <w:left w:val="single" w:sz="8" w:space="0" w:color="E0E0E0"/>
              <w:bottom w:val="single" w:sz="8" w:space="0" w:color="AEAEAE"/>
              <w:right w:val="single" w:sz="8" w:space="0" w:color="E0E0E0"/>
            </w:tcBorders>
            <w:shd w:val="clear" w:color="auto" w:fill="F9F9FB"/>
          </w:tcPr>
          <w:p w14:paraId="135C9395"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.827</w:t>
            </w:r>
          </w:p>
        </w:tc>
        <w:tc>
          <w:tcPr>
            <w:tcW w:w="445" w:type="pct"/>
            <w:tcBorders>
              <w:top w:val="single" w:sz="8" w:space="0" w:color="AEAEAE"/>
              <w:left w:val="single" w:sz="8" w:space="0" w:color="E0E0E0"/>
              <w:bottom w:val="single" w:sz="8" w:space="0" w:color="AEAEAE"/>
              <w:right w:val="single" w:sz="8" w:space="0" w:color="E0E0E0"/>
            </w:tcBorders>
            <w:shd w:val="clear" w:color="auto" w:fill="F9F9FB"/>
          </w:tcPr>
          <w:p w14:paraId="61967918"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12,429</w:t>
            </w:r>
          </w:p>
        </w:tc>
        <w:tc>
          <w:tcPr>
            <w:tcW w:w="445" w:type="pct"/>
            <w:tcBorders>
              <w:top w:val="single" w:sz="8" w:space="0" w:color="AEAEAE"/>
              <w:left w:val="single" w:sz="8" w:space="0" w:color="E0E0E0"/>
              <w:bottom w:val="single" w:sz="8" w:space="0" w:color="AEAEAE"/>
              <w:right w:val="single" w:sz="8" w:space="0" w:color="E0E0E0"/>
            </w:tcBorders>
            <w:shd w:val="clear" w:color="auto" w:fill="F9F9FB"/>
          </w:tcPr>
          <w:p w14:paraId="64B06FDF"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.000</w:t>
            </w:r>
          </w:p>
        </w:tc>
        <w:tc>
          <w:tcPr>
            <w:tcW w:w="492" w:type="pct"/>
            <w:tcBorders>
              <w:top w:val="single" w:sz="8" w:space="0" w:color="AEAEAE"/>
              <w:left w:val="single" w:sz="8" w:space="0" w:color="E0E0E0"/>
              <w:bottom w:val="single" w:sz="8" w:space="0" w:color="AEAEAE"/>
              <w:right w:val="single" w:sz="8" w:space="0" w:color="E0E0E0"/>
            </w:tcBorders>
            <w:shd w:val="clear" w:color="auto" w:fill="F9F9FB"/>
          </w:tcPr>
          <w:p w14:paraId="5FC0BC44"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.570</w:t>
            </w:r>
          </w:p>
        </w:tc>
        <w:tc>
          <w:tcPr>
            <w:tcW w:w="445" w:type="pct"/>
            <w:tcBorders>
              <w:top w:val="single" w:sz="8" w:space="0" w:color="AEAEAE"/>
              <w:left w:val="single" w:sz="8" w:space="0" w:color="E0E0E0"/>
              <w:bottom w:val="single" w:sz="8" w:space="0" w:color="AEAEAE"/>
              <w:right w:val="nil"/>
            </w:tcBorders>
            <w:shd w:val="clear" w:color="auto" w:fill="F9F9FB"/>
          </w:tcPr>
          <w:p w14:paraId="00035905"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1,754</w:t>
            </w:r>
          </w:p>
        </w:tc>
      </w:tr>
      <w:tr w:rsidR="00F4239C" w:rsidRPr="00F4239C" w14:paraId="0301BC22" w14:textId="77777777" w:rsidTr="00BC035A">
        <w:trPr>
          <w:cantSplit/>
        </w:trPr>
        <w:tc>
          <w:tcPr>
            <w:tcW w:w="318" w:type="pct"/>
            <w:vMerge/>
            <w:tcBorders>
              <w:top w:val="single" w:sz="8" w:space="0" w:color="152935"/>
              <w:left w:val="nil"/>
              <w:bottom w:val="single" w:sz="8" w:space="0" w:color="152935"/>
              <w:right w:val="nil"/>
            </w:tcBorders>
            <w:shd w:val="clear" w:color="auto" w:fill="E0E0E0"/>
          </w:tcPr>
          <w:p w14:paraId="4F20C567" w14:textId="77777777" w:rsidR="00F4239C" w:rsidRPr="00F4239C" w:rsidRDefault="00F4239C" w:rsidP="00F4239C">
            <w:pPr>
              <w:autoSpaceDE w:val="0"/>
              <w:autoSpaceDN w:val="0"/>
              <w:adjustRightInd w:val="0"/>
              <w:spacing w:after="0" w:line="240" w:lineRule="auto"/>
              <w:ind w:left="0" w:right="0" w:firstLine="0"/>
              <w:jc w:val="left"/>
              <w:rPr>
                <w:rFonts w:eastAsia="Calibri"/>
                <w:color w:val="010205"/>
                <w:sz w:val="18"/>
                <w:szCs w:val="18"/>
                <w:lang w:val="en-US" w:eastAsia="en-US"/>
              </w:rPr>
            </w:pPr>
          </w:p>
        </w:tc>
        <w:tc>
          <w:tcPr>
            <w:tcW w:w="1062" w:type="pct"/>
            <w:tcBorders>
              <w:top w:val="single" w:sz="8" w:space="0" w:color="AEAEAE"/>
              <w:left w:val="nil"/>
              <w:bottom w:val="single" w:sz="8" w:space="0" w:color="152935"/>
              <w:right w:val="nil"/>
            </w:tcBorders>
            <w:shd w:val="clear" w:color="auto" w:fill="E0E0E0"/>
          </w:tcPr>
          <w:p w14:paraId="3741E8D5"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Internal Control</w:t>
            </w:r>
          </w:p>
        </w:tc>
        <w:tc>
          <w:tcPr>
            <w:tcW w:w="578" w:type="pct"/>
            <w:tcBorders>
              <w:top w:val="single" w:sz="8" w:space="0" w:color="AEAEAE"/>
              <w:left w:val="nil"/>
              <w:bottom w:val="single" w:sz="8" w:space="0" w:color="152935"/>
              <w:right w:val="single" w:sz="8" w:space="0" w:color="E0E0E0"/>
            </w:tcBorders>
            <w:shd w:val="clear" w:color="auto" w:fill="F9F9FB"/>
          </w:tcPr>
          <w:p w14:paraId="768DFE74"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.688</w:t>
            </w:r>
          </w:p>
        </w:tc>
        <w:tc>
          <w:tcPr>
            <w:tcW w:w="578" w:type="pct"/>
            <w:tcBorders>
              <w:top w:val="single" w:sz="8" w:space="0" w:color="AEAEAE"/>
              <w:left w:val="single" w:sz="8" w:space="0" w:color="E0E0E0"/>
              <w:bottom w:val="single" w:sz="8" w:space="0" w:color="152935"/>
              <w:right w:val="single" w:sz="8" w:space="0" w:color="E0E0E0"/>
            </w:tcBorders>
            <w:shd w:val="clear" w:color="auto" w:fill="F9F9FB"/>
          </w:tcPr>
          <w:p w14:paraId="4067A87E"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.043</w:t>
            </w:r>
          </w:p>
        </w:tc>
        <w:tc>
          <w:tcPr>
            <w:tcW w:w="638" w:type="pct"/>
            <w:tcBorders>
              <w:top w:val="single" w:sz="8" w:space="0" w:color="AEAEAE"/>
              <w:left w:val="single" w:sz="8" w:space="0" w:color="E0E0E0"/>
              <w:bottom w:val="single" w:sz="8" w:space="0" w:color="152935"/>
              <w:right w:val="single" w:sz="8" w:space="0" w:color="E0E0E0"/>
            </w:tcBorders>
            <w:shd w:val="clear" w:color="auto" w:fill="F9F9FB"/>
          </w:tcPr>
          <w:p w14:paraId="63B7C974"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.921</w:t>
            </w:r>
          </w:p>
        </w:tc>
        <w:tc>
          <w:tcPr>
            <w:tcW w:w="445" w:type="pct"/>
            <w:tcBorders>
              <w:top w:val="single" w:sz="8" w:space="0" w:color="AEAEAE"/>
              <w:left w:val="single" w:sz="8" w:space="0" w:color="E0E0E0"/>
              <w:bottom w:val="single" w:sz="8" w:space="0" w:color="152935"/>
              <w:right w:val="single" w:sz="8" w:space="0" w:color="E0E0E0"/>
            </w:tcBorders>
            <w:shd w:val="clear" w:color="auto" w:fill="F9F9FB"/>
          </w:tcPr>
          <w:p w14:paraId="1CB8659F"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16,190</w:t>
            </w:r>
          </w:p>
        </w:tc>
        <w:tc>
          <w:tcPr>
            <w:tcW w:w="445" w:type="pct"/>
            <w:tcBorders>
              <w:top w:val="single" w:sz="8" w:space="0" w:color="AEAEAE"/>
              <w:left w:val="single" w:sz="8" w:space="0" w:color="E0E0E0"/>
              <w:bottom w:val="single" w:sz="8" w:space="0" w:color="152935"/>
              <w:right w:val="single" w:sz="8" w:space="0" w:color="E0E0E0"/>
            </w:tcBorders>
            <w:shd w:val="clear" w:color="auto" w:fill="F9F9FB"/>
          </w:tcPr>
          <w:p w14:paraId="691F4F9D"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.000</w:t>
            </w:r>
          </w:p>
        </w:tc>
        <w:tc>
          <w:tcPr>
            <w:tcW w:w="492" w:type="pct"/>
            <w:tcBorders>
              <w:top w:val="single" w:sz="8" w:space="0" w:color="AEAEAE"/>
              <w:left w:val="single" w:sz="8" w:space="0" w:color="E0E0E0"/>
              <w:bottom w:val="single" w:sz="8" w:space="0" w:color="152935"/>
              <w:right w:val="single" w:sz="8" w:space="0" w:color="E0E0E0"/>
            </w:tcBorders>
            <w:shd w:val="clear" w:color="auto" w:fill="F9F9FB"/>
          </w:tcPr>
          <w:p w14:paraId="713E257B"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.781</w:t>
            </w:r>
          </w:p>
        </w:tc>
        <w:tc>
          <w:tcPr>
            <w:tcW w:w="445" w:type="pct"/>
            <w:tcBorders>
              <w:top w:val="single" w:sz="8" w:space="0" w:color="AEAEAE"/>
              <w:left w:val="single" w:sz="8" w:space="0" w:color="E0E0E0"/>
              <w:bottom w:val="single" w:sz="8" w:space="0" w:color="152935"/>
              <w:right w:val="nil"/>
            </w:tcBorders>
            <w:shd w:val="clear" w:color="auto" w:fill="F9F9FB"/>
          </w:tcPr>
          <w:p w14:paraId="7830CBA7"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1,281</w:t>
            </w:r>
          </w:p>
        </w:tc>
      </w:tr>
      <w:tr w:rsidR="00F4239C" w:rsidRPr="00F4239C" w14:paraId="7DF0A60C" w14:textId="77777777" w:rsidTr="00BC035A">
        <w:trPr>
          <w:cantSplit/>
        </w:trPr>
        <w:tc>
          <w:tcPr>
            <w:tcW w:w="5000" w:type="pct"/>
            <w:gridSpan w:val="9"/>
            <w:tcBorders>
              <w:top w:val="nil"/>
              <w:left w:val="nil"/>
              <w:bottom w:val="nil"/>
              <w:right w:val="nil"/>
            </w:tcBorders>
            <w:shd w:val="clear" w:color="auto" w:fill="FFFFFF"/>
          </w:tcPr>
          <w:p w14:paraId="749B1E91"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010205"/>
                <w:sz w:val="18"/>
                <w:szCs w:val="18"/>
                <w:lang w:val="en-US" w:eastAsia="en-US"/>
              </w:rPr>
            </w:pPr>
            <w:r w:rsidRPr="00F4239C">
              <w:rPr>
                <w:rFonts w:eastAsia="Calibri"/>
                <w:color w:val="010205"/>
                <w:sz w:val="18"/>
                <w:szCs w:val="18"/>
                <w:lang w:val="en-US" w:eastAsia="en-US"/>
              </w:rPr>
              <w:t>a. Dependent Variable: Financial Management Quality</w:t>
            </w:r>
          </w:p>
        </w:tc>
      </w:tr>
    </w:tbl>
    <w:p w14:paraId="39491BD6" w14:textId="77777777" w:rsidR="00F63EB6" w:rsidRPr="00F63EB6" w:rsidRDefault="00F63EB6" w:rsidP="00F63EB6">
      <w:pPr>
        <w:spacing w:before="100" w:beforeAutospacing="1" w:after="100" w:afterAutospacing="1" w:line="240" w:lineRule="auto"/>
        <w:ind w:left="0" w:right="0" w:firstLine="0"/>
        <w:jc w:val="left"/>
        <w:rPr>
          <w:rFonts w:eastAsia="Times New Roman"/>
          <w:color w:val="auto"/>
          <w:szCs w:val="20"/>
          <w:lang w:val="id-ID" w:eastAsia="id-ID"/>
        </w:rPr>
      </w:pPr>
      <w:r w:rsidRPr="00F63EB6">
        <w:rPr>
          <w:rFonts w:eastAsia="Times New Roman"/>
          <w:color w:val="auto"/>
          <w:szCs w:val="20"/>
          <w:lang w:val="id-ID" w:eastAsia="id-ID"/>
        </w:rPr>
        <w:t>The results of multiple linear regression analysis produce the equation:</w:t>
      </w:r>
    </w:p>
    <w:p w14:paraId="44BDB21D" w14:textId="77777777" w:rsidR="00F63EB6" w:rsidRPr="00F63EB6" w:rsidRDefault="00F63EB6" w:rsidP="00F63EB6">
      <w:pPr>
        <w:spacing w:before="100" w:beforeAutospacing="1" w:after="100" w:afterAutospacing="1" w:line="240" w:lineRule="auto"/>
        <w:ind w:left="0" w:right="0" w:firstLine="0"/>
        <w:jc w:val="left"/>
        <w:rPr>
          <w:rFonts w:eastAsia="Times New Roman"/>
          <w:color w:val="auto"/>
          <w:szCs w:val="20"/>
          <w:lang w:val="id-ID" w:eastAsia="id-ID"/>
        </w:rPr>
      </w:pPr>
      <w:r w:rsidRPr="00F63EB6">
        <w:rPr>
          <w:rFonts w:eastAsia="Times New Roman"/>
          <w:color w:val="auto"/>
          <w:szCs w:val="20"/>
          <w:lang w:val="id-ID" w:eastAsia="id-ID"/>
        </w:rPr>
        <w:t xml:space="preserve">Y = −18.323 + 0.517X </w:t>
      </w:r>
      <w:r w:rsidRPr="00F63EB6">
        <w:rPr>
          <w:rFonts w:ascii="Cambria Math" w:eastAsia="Times New Roman" w:hAnsi="Cambria Math" w:cs="Cambria Math"/>
          <w:color w:val="auto"/>
          <w:szCs w:val="20"/>
          <w:lang w:val="id-ID" w:eastAsia="id-ID"/>
        </w:rPr>
        <w:t xml:space="preserve">₁ </w:t>
      </w:r>
      <w:r w:rsidRPr="00F63EB6">
        <w:rPr>
          <w:rFonts w:eastAsia="Times New Roman"/>
          <w:color w:val="auto"/>
          <w:szCs w:val="20"/>
          <w:lang w:val="id-ID" w:eastAsia="id-ID"/>
        </w:rPr>
        <w:t xml:space="preserve">+ 0.595X </w:t>
      </w:r>
      <w:r w:rsidRPr="00F63EB6">
        <w:rPr>
          <w:rFonts w:ascii="Cambria Math" w:eastAsia="Times New Roman" w:hAnsi="Cambria Math" w:cs="Cambria Math"/>
          <w:color w:val="auto"/>
          <w:szCs w:val="20"/>
          <w:lang w:val="id-ID" w:eastAsia="id-ID"/>
        </w:rPr>
        <w:t xml:space="preserve">₂ </w:t>
      </w:r>
      <w:r w:rsidRPr="00F63EB6">
        <w:rPr>
          <w:rFonts w:eastAsia="Times New Roman"/>
          <w:color w:val="auto"/>
          <w:szCs w:val="20"/>
          <w:lang w:val="id-ID" w:eastAsia="id-ID"/>
        </w:rPr>
        <w:t xml:space="preserve">+ 0.688X </w:t>
      </w:r>
      <w:r w:rsidRPr="00F63EB6">
        <w:rPr>
          <w:rFonts w:ascii="Cambria Math" w:eastAsia="Times New Roman" w:hAnsi="Cambria Math" w:cs="Cambria Math"/>
          <w:color w:val="auto"/>
          <w:szCs w:val="20"/>
          <w:lang w:val="id-ID" w:eastAsia="id-ID"/>
        </w:rPr>
        <w:t>₃</w:t>
      </w:r>
    </w:p>
    <w:p w14:paraId="107B0B54" w14:textId="2CA5DDB3" w:rsidR="00F63EB6" w:rsidRPr="00F4239C" w:rsidRDefault="00F4239C" w:rsidP="00F4239C">
      <w:pPr>
        <w:spacing w:before="100" w:beforeAutospacing="1" w:after="100" w:afterAutospacing="1" w:line="240" w:lineRule="auto"/>
        <w:ind w:left="0" w:right="0" w:firstLine="0"/>
        <w:rPr>
          <w:rFonts w:eastAsia="Times New Roman"/>
          <w:color w:val="auto"/>
          <w:szCs w:val="20"/>
          <w:lang w:val="id-ID" w:eastAsia="id-ID"/>
        </w:rPr>
        <w:sectPr w:rsidR="00F63EB6" w:rsidRPr="00F4239C" w:rsidSect="00563F7D">
          <w:type w:val="continuous"/>
          <w:pgSz w:w="11909" w:h="16834"/>
          <w:pgMar w:top="2026" w:right="1436" w:bottom="1638" w:left="1440" w:header="720" w:footer="720" w:gutter="0"/>
          <w:cols w:space="232"/>
        </w:sectPr>
      </w:pPr>
      <w:r w:rsidRPr="00F4239C">
        <w:rPr>
          <w:rFonts w:eastAsia="Times New Roman"/>
          <w:color w:val="auto"/>
          <w:szCs w:val="20"/>
          <w:lang w:eastAsia="id-ID"/>
        </w:rPr>
        <w:t xml:space="preserve">Analysis results multiple linear regression show that competence source Power </w:t>
      </w:r>
      <w:proofErr w:type="gramStart"/>
      <w:r w:rsidRPr="00F4239C">
        <w:rPr>
          <w:rFonts w:eastAsia="Times New Roman"/>
          <w:color w:val="auto"/>
          <w:szCs w:val="20"/>
          <w:lang w:eastAsia="id-ID"/>
        </w:rPr>
        <w:t>human ,</w:t>
      </w:r>
      <w:proofErr w:type="gramEnd"/>
      <w:r w:rsidRPr="00F4239C">
        <w:rPr>
          <w:rFonts w:eastAsia="Times New Roman"/>
          <w:color w:val="auto"/>
          <w:szCs w:val="20"/>
          <w:lang w:eastAsia="id-ID"/>
        </w:rPr>
        <w:t xml:space="preserve"> literacy finance , and internal control have an impact positive and significant to quality management MSME finance . Competence source Power man own coefficient regression of 0.517 with mark significance of 0.000, which indicates that improvement competence MSME actors contribute to improvement quality management financial literacy​ finances also show influence positive and significant with coefficient regression of 0.595 and the value significance of 0.000, which confirms that understanding and ability finance MSME actors play a role important in management finance business . Internal control has the strongest influence with coefficient regression of 0.688 and the value significance of 0.000, which indicates that implementation procedures and supervision good finances contribute greatly​ to improvement quality management </w:t>
      </w:r>
      <w:proofErr w:type="gramStart"/>
      <w:r w:rsidRPr="00F4239C">
        <w:rPr>
          <w:rFonts w:eastAsia="Times New Roman"/>
          <w:color w:val="auto"/>
          <w:szCs w:val="20"/>
          <w:lang w:eastAsia="id-ID"/>
        </w:rPr>
        <w:t>financial .</w:t>
      </w:r>
      <w:proofErr w:type="gramEnd"/>
      <w:r w:rsidRPr="00F4239C">
        <w:rPr>
          <w:rFonts w:eastAsia="Times New Roman"/>
          <w:color w:val="auto"/>
          <w:szCs w:val="20"/>
          <w:lang w:eastAsia="id-ID"/>
        </w:rPr>
        <w:t xml:space="preserve"> In </w:t>
      </w:r>
      <w:proofErr w:type="gramStart"/>
      <w:r w:rsidRPr="00F4239C">
        <w:rPr>
          <w:rFonts w:eastAsia="Times New Roman"/>
          <w:color w:val="auto"/>
          <w:szCs w:val="20"/>
          <w:lang w:eastAsia="id-ID"/>
        </w:rPr>
        <w:t>addition ,</w:t>
      </w:r>
      <w:proofErr w:type="gramEnd"/>
      <w:r w:rsidRPr="00F4239C">
        <w:rPr>
          <w:rFonts w:eastAsia="Times New Roman"/>
          <w:color w:val="auto"/>
          <w:szCs w:val="20"/>
          <w:lang w:eastAsia="id-ID"/>
        </w:rPr>
        <w:t xml:space="preserve"> a tolerance value above 0.10 and a VIF value below 10 indicate that No there is problem multicollinearity in the regression model </w:t>
      </w:r>
    </w:p>
    <w:p w14:paraId="3BD27BF6" w14:textId="77777777" w:rsidR="00B02AC2" w:rsidRPr="00E33D13" w:rsidRDefault="00B02AC2" w:rsidP="00A31F61">
      <w:pPr>
        <w:pStyle w:val="ListParagraph"/>
        <w:autoSpaceDE w:val="0"/>
        <w:autoSpaceDN w:val="0"/>
        <w:adjustRightInd w:val="0"/>
        <w:spacing w:after="0" w:line="240" w:lineRule="auto"/>
        <w:ind w:left="0" w:firstLine="0"/>
        <w:rPr>
          <w:rFonts w:cs="Arial"/>
        </w:rPr>
      </w:pPr>
    </w:p>
    <w:p w14:paraId="10639283" w14:textId="77777777" w:rsidR="00A31F61" w:rsidRDefault="00A31F61" w:rsidP="00A31F61">
      <w:pPr>
        <w:pStyle w:val="ListParagraph"/>
        <w:spacing w:line="240" w:lineRule="auto"/>
        <w:ind w:left="1440"/>
        <w:rPr>
          <w:rFonts w:cs="Arial"/>
          <w:b/>
          <w:bCs/>
        </w:rPr>
        <w:sectPr w:rsidR="00A31F61" w:rsidSect="00563F7D">
          <w:type w:val="continuous"/>
          <w:pgSz w:w="11909" w:h="16834"/>
          <w:pgMar w:top="2026" w:right="1436" w:bottom="1638" w:left="1440" w:header="720" w:footer="720" w:gutter="0"/>
          <w:cols w:space="232"/>
        </w:sectPr>
      </w:pPr>
    </w:p>
    <w:p w14:paraId="2DBC9DF3" w14:textId="44311EA3" w:rsidR="00E33D13" w:rsidRDefault="00F4239C" w:rsidP="00C552F4">
      <w:pPr>
        <w:pStyle w:val="Heading3"/>
        <w:numPr>
          <w:ilvl w:val="0"/>
          <w:numId w:val="0"/>
        </w:numPr>
      </w:pPr>
      <w:r>
        <w:t xml:space="preserve">Model Feasibility </w:t>
      </w:r>
      <w:r w:rsidR="00E33D13" w:rsidRPr="00E33D13">
        <w:t>Test</w:t>
      </w:r>
    </w:p>
    <w:p w14:paraId="7F400645" w14:textId="29F2B8C5" w:rsidR="00BE0A96" w:rsidRPr="00E77E7C" w:rsidRDefault="00BE0A96" w:rsidP="00BE0A96">
      <w:pPr>
        <w:rPr>
          <w:b/>
          <w:bCs/>
        </w:rPr>
      </w:pPr>
      <w:r>
        <w:t xml:space="preserve">Table 2. </w:t>
      </w:r>
      <w:r w:rsidR="00E77E7C" w:rsidRPr="00E77E7C">
        <w:rPr>
          <w:b/>
          <w:bCs/>
        </w:rPr>
        <w:t xml:space="preserve">Anova Test Result </w:t>
      </w:r>
    </w:p>
    <w:tbl>
      <w:tblPr>
        <w:tblW w:w="8009" w:type="dxa"/>
        <w:tblLayout w:type="fixed"/>
        <w:tblCellMar>
          <w:left w:w="0" w:type="dxa"/>
          <w:right w:w="0" w:type="dxa"/>
        </w:tblCellMar>
        <w:tblLook w:val="0000" w:firstRow="0" w:lastRow="0" w:firstColumn="0" w:lastColumn="0" w:noHBand="0" w:noVBand="0"/>
      </w:tblPr>
      <w:tblGrid>
        <w:gridCol w:w="736"/>
        <w:gridCol w:w="1292"/>
        <w:gridCol w:w="1476"/>
        <w:gridCol w:w="1030"/>
        <w:gridCol w:w="1415"/>
        <w:gridCol w:w="1030"/>
        <w:gridCol w:w="1030"/>
      </w:tblGrid>
      <w:tr w:rsidR="00F4239C" w:rsidRPr="00F4239C" w14:paraId="4698AE84" w14:textId="77777777" w:rsidTr="00BC035A">
        <w:trPr>
          <w:cantSplit/>
        </w:trPr>
        <w:tc>
          <w:tcPr>
            <w:tcW w:w="8009" w:type="dxa"/>
            <w:gridSpan w:val="7"/>
            <w:tcBorders>
              <w:top w:val="nil"/>
              <w:left w:val="nil"/>
              <w:bottom w:val="nil"/>
              <w:right w:val="nil"/>
            </w:tcBorders>
            <w:shd w:val="clear" w:color="auto" w:fill="FFFFFF"/>
            <w:vAlign w:val="center"/>
          </w:tcPr>
          <w:p w14:paraId="09741D67"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010205"/>
                <w:sz w:val="22"/>
                <w:lang w:val="en-US" w:eastAsia="en-US"/>
              </w:rPr>
            </w:pPr>
            <w:r w:rsidRPr="00F4239C">
              <w:rPr>
                <w:rFonts w:eastAsia="Calibri"/>
                <w:b/>
                <w:bCs/>
                <w:color w:val="010205"/>
                <w:sz w:val="22"/>
                <w:lang w:val="en-US" w:eastAsia="en-US"/>
              </w:rPr>
              <w:t xml:space="preserve">ANOVA </w:t>
            </w:r>
            <w:r w:rsidRPr="00F4239C">
              <w:rPr>
                <w:rFonts w:eastAsia="Calibri"/>
                <w:b/>
                <w:bCs/>
                <w:color w:val="010205"/>
                <w:sz w:val="22"/>
                <w:vertAlign w:val="superscript"/>
                <w:lang w:val="en-US" w:eastAsia="en-US"/>
              </w:rPr>
              <w:t>a</w:t>
            </w:r>
          </w:p>
        </w:tc>
      </w:tr>
      <w:tr w:rsidR="00F4239C" w:rsidRPr="00F4239C" w14:paraId="2429765F" w14:textId="77777777" w:rsidTr="00BC035A">
        <w:trPr>
          <w:cantSplit/>
        </w:trPr>
        <w:tc>
          <w:tcPr>
            <w:tcW w:w="2028" w:type="dxa"/>
            <w:gridSpan w:val="2"/>
            <w:tcBorders>
              <w:top w:val="nil"/>
              <w:left w:val="nil"/>
              <w:bottom w:val="single" w:sz="8" w:space="0" w:color="152935"/>
              <w:right w:val="nil"/>
            </w:tcBorders>
            <w:shd w:val="clear" w:color="auto" w:fill="FFFFFF"/>
            <w:vAlign w:val="bottom"/>
          </w:tcPr>
          <w:p w14:paraId="6A6BDD56"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Model</w:t>
            </w:r>
          </w:p>
        </w:tc>
        <w:tc>
          <w:tcPr>
            <w:tcW w:w="1476" w:type="dxa"/>
            <w:tcBorders>
              <w:top w:val="nil"/>
              <w:left w:val="nil"/>
              <w:bottom w:val="single" w:sz="8" w:space="0" w:color="152935"/>
              <w:right w:val="single" w:sz="8" w:space="0" w:color="E0E0E0"/>
            </w:tcBorders>
            <w:shd w:val="clear" w:color="auto" w:fill="FFFFFF"/>
            <w:vAlign w:val="bottom"/>
          </w:tcPr>
          <w:p w14:paraId="47170ED9"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Sum of Squares</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5AA1762B"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df</w:t>
            </w:r>
          </w:p>
        </w:tc>
        <w:tc>
          <w:tcPr>
            <w:tcW w:w="1415" w:type="dxa"/>
            <w:tcBorders>
              <w:top w:val="nil"/>
              <w:left w:val="single" w:sz="8" w:space="0" w:color="E0E0E0"/>
              <w:bottom w:val="single" w:sz="8" w:space="0" w:color="152935"/>
              <w:right w:val="single" w:sz="8" w:space="0" w:color="E0E0E0"/>
            </w:tcBorders>
            <w:shd w:val="clear" w:color="auto" w:fill="FFFFFF"/>
            <w:vAlign w:val="bottom"/>
          </w:tcPr>
          <w:p w14:paraId="7F3F3991"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Mean Square</w:t>
            </w:r>
          </w:p>
        </w:tc>
        <w:tc>
          <w:tcPr>
            <w:tcW w:w="1030" w:type="dxa"/>
            <w:tcBorders>
              <w:top w:val="nil"/>
              <w:left w:val="single" w:sz="8" w:space="0" w:color="E0E0E0"/>
              <w:bottom w:val="single" w:sz="8" w:space="0" w:color="152935"/>
              <w:right w:val="single" w:sz="8" w:space="0" w:color="E0E0E0"/>
            </w:tcBorders>
            <w:shd w:val="clear" w:color="auto" w:fill="FFFFFF"/>
            <w:vAlign w:val="bottom"/>
          </w:tcPr>
          <w:p w14:paraId="379069BC"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F</w:t>
            </w:r>
          </w:p>
        </w:tc>
        <w:tc>
          <w:tcPr>
            <w:tcW w:w="1030" w:type="dxa"/>
            <w:tcBorders>
              <w:top w:val="nil"/>
              <w:left w:val="single" w:sz="8" w:space="0" w:color="E0E0E0"/>
              <w:bottom w:val="single" w:sz="8" w:space="0" w:color="152935"/>
              <w:right w:val="nil"/>
            </w:tcBorders>
            <w:shd w:val="clear" w:color="auto" w:fill="FFFFFF"/>
            <w:vAlign w:val="bottom"/>
          </w:tcPr>
          <w:p w14:paraId="3A352717" w14:textId="77777777" w:rsidR="00F4239C" w:rsidRPr="00F4239C" w:rsidRDefault="00F4239C" w:rsidP="00F4239C">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4239C">
              <w:rPr>
                <w:rFonts w:eastAsia="Calibri"/>
                <w:color w:val="264A60"/>
                <w:sz w:val="18"/>
                <w:szCs w:val="18"/>
                <w:lang w:val="en-US" w:eastAsia="en-US"/>
              </w:rPr>
              <w:t>Sig.</w:t>
            </w:r>
          </w:p>
        </w:tc>
      </w:tr>
      <w:tr w:rsidR="00F4239C" w:rsidRPr="00F4239C" w14:paraId="0F993959" w14:textId="77777777" w:rsidTr="00BC035A">
        <w:trPr>
          <w:cantSplit/>
        </w:trPr>
        <w:tc>
          <w:tcPr>
            <w:tcW w:w="736" w:type="dxa"/>
            <w:vMerge w:val="restart"/>
            <w:tcBorders>
              <w:top w:val="single" w:sz="8" w:space="0" w:color="152935"/>
              <w:left w:val="nil"/>
              <w:bottom w:val="single" w:sz="8" w:space="0" w:color="152935"/>
              <w:right w:val="nil"/>
            </w:tcBorders>
            <w:shd w:val="clear" w:color="auto" w:fill="E0E0E0"/>
          </w:tcPr>
          <w:p w14:paraId="65AEEC42"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1</w:t>
            </w:r>
          </w:p>
        </w:tc>
        <w:tc>
          <w:tcPr>
            <w:tcW w:w="1292" w:type="dxa"/>
            <w:tcBorders>
              <w:top w:val="single" w:sz="8" w:space="0" w:color="152935"/>
              <w:left w:val="nil"/>
              <w:bottom w:val="single" w:sz="8" w:space="0" w:color="AEAEAE"/>
              <w:right w:val="nil"/>
            </w:tcBorders>
            <w:shd w:val="clear" w:color="auto" w:fill="E0E0E0"/>
          </w:tcPr>
          <w:p w14:paraId="02AA8057"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Regression</w:t>
            </w:r>
          </w:p>
        </w:tc>
        <w:tc>
          <w:tcPr>
            <w:tcW w:w="1476" w:type="dxa"/>
            <w:tcBorders>
              <w:top w:val="single" w:sz="8" w:space="0" w:color="152935"/>
              <w:left w:val="nil"/>
              <w:bottom w:val="single" w:sz="8" w:space="0" w:color="AEAEAE"/>
              <w:right w:val="single" w:sz="8" w:space="0" w:color="E0E0E0"/>
            </w:tcBorders>
            <w:shd w:val="clear" w:color="auto" w:fill="F9F9FB"/>
          </w:tcPr>
          <w:p w14:paraId="620A2D58"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2704.215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3B7A7B76"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3</w:t>
            </w:r>
          </w:p>
        </w:tc>
        <w:tc>
          <w:tcPr>
            <w:tcW w:w="1415" w:type="dxa"/>
            <w:tcBorders>
              <w:top w:val="single" w:sz="8" w:space="0" w:color="152935"/>
              <w:left w:val="single" w:sz="8" w:space="0" w:color="E0E0E0"/>
              <w:bottom w:val="single" w:sz="8" w:space="0" w:color="AEAEAE"/>
              <w:right w:val="single" w:sz="8" w:space="0" w:color="E0E0E0"/>
            </w:tcBorders>
            <w:shd w:val="clear" w:color="auto" w:fill="F9F9FB"/>
          </w:tcPr>
          <w:p w14:paraId="64DF3D53"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901,405</w:t>
            </w:r>
          </w:p>
        </w:tc>
        <w:tc>
          <w:tcPr>
            <w:tcW w:w="1030" w:type="dxa"/>
            <w:tcBorders>
              <w:top w:val="single" w:sz="8" w:space="0" w:color="152935"/>
              <w:left w:val="single" w:sz="8" w:space="0" w:color="E0E0E0"/>
              <w:bottom w:val="single" w:sz="8" w:space="0" w:color="AEAEAE"/>
              <w:right w:val="single" w:sz="8" w:space="0" w:color="E0E0E0"/>
            </w:tcBorders>
            <w:shd w:val="clear" w:color="auto" w:fill="F9F9FB"/>
          </w:tcPr>
          <w:p w14:paraId="634082B9"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100,047</w:t>
            </w:r>
          </w:p>
        </w:tc>
        <w:tc>
          <w:tcPr>
            <w:tcW w:w="1030" w:type="dxa"/>
            <w:tcBorders>
              <w:top w:val="single" w:sz="8" w:space="0" w:color="152935"/>
              <w:left w:val="single" w:sz="8" w:space="0" w:color="E0E0E0"/>
              <w:bottom w:val="single" w:sz="8" w:space="0" w:color="AEAEAE"/>
              <w:right w:val="nil"/>
            </w:tcBorders>
            <w:shd w:val="clear" w:color="auto" w:fill="F9F9FB"/>
          </w:tcPr>
          <w:p w14:paraId="3CE3F0CA"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 xml:space="preserve">.000 </w:t>
            </w:r>
            <w:r w:rsidRPr="00F4239C">
              <w:rPr>
                <w:rFonts w:eastAsia="Calibri"/>
                <w:color w:val="010205"/>
                <w:sz w:val="18"/>
                <w:szCs w:val="18"/>
                <w:vertAlign w:val="superscript"/>
                <w:lang w:val="en-US" w:eastAsia="en-US"/>
              </w:rPr>
              <w:t>b</w:t>
            </w:r>
          </w:p>
        </w:tc>
      </w:tr>
      <w:tr w:rsidR="00F4239C" w:rsidRPr="00F4239C" w14:paraId="4028924E" w14:textId="77777777" w:rsidTr="00BC035A">
        <w:trPr>
          <w:cantSplit/>
        </w:trPr>
        <w:tc>
          <w:tcPr>
            <w:tcW w:w="736" w:type="dxa"/>
            <w:vMerge/>
            <w:tcBorders>
              <w:top w:val="single" w:sz="8" w:space="0" w:color="152935"/>
              <w:left w:val="nil"/>
              <w:bottom w:val="single" w:sz="8" w:space="0" w:color="152935"/>
              <w:right w:val="nil"/>
            </w:tcBorders>
            <w:shd w:val="clear" w:color="auto" w:fill="E0E0E0"/>
          </w:tcPr>
          <w:p w14:paraId="0439B525" w14:textId="77777777" w:rsidR="00F4239C" w:rsidRPr="00F4239C" w:rsidRDefault="00F4239C" w:rsidP="00F4239C">
            <w:pPr>
              <w:autoSpaceDE w:val="0"/>
              <w:autoSpaceDN w:val="0"/>
              <w:adjustRightInd w:val="0"/>
              <w:spacing w:after="0" w:line="240" w:lineRule="auto"/>
              <w:ind w:left="0" w:right="0" w:firstLine="0"/>
              <w:jc w:val="left"/>
              <w:rPr>
                <w:rFonts w:eastAsia="Calibri"/>
                <w:color w:val="010205"/>
                <w:sz w:val="18"/>
                <w:szCs w:val="18"/>
                <w:lang w:val="en-US" w:eastAsia="en-US"/>
              </w:rPr>
            </w:pPr>
          </w:p>
        </w:tc>
        <w:tc>
          <w:tcPr>
            <w:tcW w:w="1292" w:type="dxa"/>
            <w:tcBorders>
              <w:top w:val="single" w:sz="8" w:space="0" w:color="AEAEAE"/>
              <w:left w:val="nil"/>
              <w:bottom w:val="single" w:sz="8" w:space="0" w:color="AEAEAE"/>
              <w:right w:val="nil"/>
            </w:tcBorders>
            <w:shd w:val="clear" w:color="auto" w:fill="E0E0E0"/>
          </w:tcPr>
          <w:p w14:paraId="34E70D8E"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Residual</w:t>
            </w:r>
          </w:p>
        </w:tc>
        <w:tc>
          <w:tcPr>
            <w:tcW w:w="1476" w:type="dxa"/>
            <w:tcBorders>
              <w:top w:val="single" w:sz="8" w:space="0" w:color="AEAEAE"/>
              <w:left w:val="nil"/>
              <w:bottom w:val="single" w:sz="8" w:space="0" w:color="AEAEAE"/>
              <w:right w:val="single" w:sz="8" w:space="0" w:color="E0E0E0"/>
            </w:tcBorders>
            <w:shd w:val="clear" w:color="auto" w:fill="F9F9FB"/>
          </w:tcPr>
          <w:p w14:paraId="1EFFD482"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864,945</w:t>
            </w:r>
          </w:p>
        </w:tc>
        <w:tc>
          <w:tcPr>
            <w:tcW w:w="1030" w:type="dxa"/>
            <w:tcBorders>
              <w:top w:val="single" w:sz="8" w:space="0" w:color="AEAEAE"/>
              <w:left w:val="single" w:sz="8" w:space="0" w:color="E0E0E0"/>
              <w:bottom w:val="single" w:sz="8" w:space="0" w:color="AEAEAE"/>
              <w:right w:val="single" w:sz="8" w:space="0" w:color="E0E0E0"/>
            </w:tcBorders>
            <w:shd w:val="clear" w:color="auto" w:fill="F9F9FB"/>
          </w:tcPr>
          <w:p w14:paraId="5788437C"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96</w:t>
            </w:r>
          </w:p>
        </w:tc>
        <w:tc>
          <w:tcPr>
            <w:tcW w:w="1415" w:type="dxa"/>
            <w:tcBorders>
              <w:top w:val="single" w:sz="8" w:space="0" w:color="AEAEAE"/>
              <w:left w:val="single" w:sz="8" w:space="0" w:color="E0E0E0"/>
              <w:bottom w:val="single" w:sz="8" w:space="0" w:color="AEAEAE"/>
              <w:right w:val="single" w:sz="8" w:space="0" w:color="E0E0E0"/>
            </w:tcBorders>
            <w:shd w:val="clear" w:color="auto" w:fill="F9F9FB"/>
          </w:tcPr>
          <w:p w14:paraId="2191D818"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9,010</w:t>
            </w:r>
          </w:p>
        </w:tc>
        <w:tc>
          <w:tcPr>
            <w:tcW w:w="1030" w:type="dxa"/>
            <w:tcBorders>
              <w:top w:val="single" w:sz="8" w:space="0" w:color="AEAEAE"/>
              <w:left w:val="single" w:sz="8" w:space="0" w:color="E0E0E0"/>
              <w:bottom w:val="single" w:sz="8" w:space="0" w:color="AEAEAE"/>
              <w:right w:val="single" w:sz="8" w:space="0" w:color="E0E0E0"/>
            </w:tcBorders>
            <w:shd w:val="clear" w:color="auto" w:fill="F9F9FB"/>
            <w:vAlign w:val="center"/>
          </w:tcPr>
          <w:p w14:paraId="731BE7B5"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1030" w:type="dxa"/>
            <w:tcBorders>
              <w:top w:val="single" w:sz="8" w:space="0" w:color="AEAEAE"/>
              <w:left w:val="single" w:sz="8" w:space="0" w:color="E0E0E0"/>
              <w:bottom w:val="single" w:sz="8" w:space="0" w:color="AEAEAE"/>
              <w:right w:val="nil"/>
            </w:tcBorders>
            <w:shd w:val="clear" w:color="auto" w:fill="F9F9FB"/>
            <w:vAlign w:val="center"/>
          </w:tcPr>
          <w:p w14:paraId="1095068A"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r>
      <w:tr w:rsidR="00F4239C" w:rsidRPr="00F4239C" w14:paraId="076B492A" w14:textId="77777777" w:rsidTr="00BC035A">
        <w:trPr>
          <w:cantSplit/>
        </w:trPr>
        <w:tc>
          <w:tcPr>
            <w:tcW w:w="736" w:type="dxa"/>
            <w:vMerge/>
            <w:tcBorders>
              <w:top w:val="single" w:sz="8" w:space="0" w:color="152935"/>
              <w:left w:val="nil"/>
              <w:bottom w:val="single" w:sz="8" w:space="0" w:color="152935"/>
              <w:right w:val="nil"/>
            </w:tcBorders>
            <w:shd w:val="clear" w:color="auto" w:fill="E0E0E0"/>
          </w:tcPr>
          <w:p w14:paraId="6F81A0AF"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1292" w:type="dxa"/>
            <w:tcBorders>
              <w:top w:val="single" w:sz="8" w:space="0" w:color="AEAEAE"/>
              <w:left w:val="nil"/>
              <w:bottom w:val="single" w:sz="8" w:space="0" w:color="152935"/>
              <w:right w:val="nil"/>
            </w:tcBorders>
            <w:shd w:val="clear" w:color="auto" w:fill="E0E0E0"/>
          </w:tcPr>
          <w:p w14:paraId="5AFE5E6C"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4239C">
              <w:rPr>
                <w:rFonts w:eastAsia="Calibri"/>
                <w:color w:val="264A60"/>
                <w:sz w:val="18"/>
                <w:szCs w:val="18"/>
                <w:lang w:val="en-US" w:eastAsia="en-US"/>
              </w:rPr>
              <w:t>Total</w:t>
            </w:r>
          </w:p>
        </w:tc>
        <w:tc>
          <w:tcPr>
            <w:tcW w:w="1476" w:type="dxa"/>
            <w:tcBorders>
              <w:top w:val="single" w:sz="8" w:space="0" w:color="AEAEAE"/>
              <w:left w:val="nil"/>
              <w:bottom w:val="single" w:sz="8" w:space="0" w:color="152935"/>
              <w:right w:val="single" w:sz="8" w:space="0" w:color="E0E0E0"/>
            </w:tcBorders>
            <w:shd w:val="clear" w:color="auto" w:fill="F9F9FB"/>
          </w:tcPr>
          <w:p w14:paraId="6B793105"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3569.160</w:t>
            </w:r>
          </w:p>
        </w:tc>
        <w:tc>
          <w:tcPr>
            <w:tcW w:w="1030" w:type="dxa"/>
            <w:tcBorders>
              <w:top w:val="single" w:sz="8" w:space="0" w:color="AEAEAE"/>
              <w:left w:val="single" w:sz="8" w:space="0" w:color="E0E0E0"/>
              <w:bottom w:val="single" w:sz="8" w:space="0" w:color="152935"/>
              <w:right w:val="single" w:sz="8" w:space="0" w:color="E0E0E0"/>
            </w:tcBorders>
            <w:shd w:val="clear" w:color="auto" w:fill="F9F9FB"/>
          </w:tcPr>
          <w:p w14:paraId="235A7A37" w14:textId="77777777" w:rsidR="00F4239C" w:rsidRPr="00F4239C" w:rsidRDefault="00F4239C" w:rsidP="00F4239C">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4239C">
              <w:rPr>
                <w:rFonts w:eastAsia="Calibri"/>
                <w:color w:val="010205"/>
                <w:sz w:val="18"/>
                <w:szCs w:val="18"/>
                <w:lang w:val="en-US" w:eastAsia="en-US"/>
              </w:rPr>
              <w:t>99</w:t>
            </w:r>
          </w:p>
        </w:tc>
        <w:tc>
          <w:tcPr>
            <w:tcW w:w="1415"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610F4AF3"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1030" w:type="dxa"/>
            <w:tcBorders>
              <w:top w:val="single" w:sz="8" w:space="0" w:color="AEAEAE"/>
              <w:left w:val="single" w:sz="8" w:space="0" w:color="E0E0E0"/>
              <w:bottom w:val="single" w:sz="8" w:space="0" w:color="152935"/>
              <w:right w:val="single" w:sz="8" w:space="0" w:color="E0E0E0"/>
            </w:tcBorders>
            <w:shd w:val="clear" w:color="auto" w:fill="F9F9FB"/>
            <w:vAlign w:val="center"/>
          </w:tcPr>
          <w:p w14:paraId="22BB243F"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c>
          <w:tcPr>
            <w:tcW w:w="1030" w:type="dxa"/>
            <w:tcBorders>
              <w:top w:val="single" w:sz="8" w:space="0" w:color="AEAEAE"/>
              <w:left w:val="single" w:sz="8" w:space="0" w:color="E0E0E0"/>
              <w:bottom w:val="single" w:sz="8" w:space="0" w:color="152935"/>
              <w:right w:val="nil"/>
            </w:tcBorders>
            <w:shd w:val="clear" w:color="auto" w:fill="F9F9FB"/>
            <w:vAlign w:val="center"/>
          </w:tcPr>
          <w:p w14:paraId="006A41CF" w14:textId="77777777" w:rsidR="00F4239C" w:rsidRPr="00F4239C" w:rsidRDefault="00F4239C" w:rsidP="00F4239C">
            <w:pPr>
              <w:autoSpaceDE w:val="0"/>
              <w:autoSpaceDN w:val="0"/>
              <w:adjustRightInd w:val="0"/>
              <w:spacing w:after="0" w:line="240" w:lineRule="auto"/>
              <w:ind w:left="0" w:right="0" w:firstLine="0"/>
              <w:jc w:val="left"/>
              <w:rPr>
                <w:rFonts w:ascii="Times New Roman" w:eastAsia="Calibri" w:hAnsi="Times New Roman" w:cs="Times New Roman"/>
                <w:color w:val="auto"/>
                <w:sz w:val="24"/>
                <w:szCs w:val="24"/>
                <w:lang w:val="en-US" w:eastAsia="en-US"/>
              </w:rPr>
            </w:pPr>
          </w:p>
        </w:tc>
      </w:tr>
      <w:tr w:rsidR="00F4239C" w:rsidRPr="00F4239C" w14:paraId="447F8277" w14:textId="77777777" w:rsidTr="00BC035A">
        <w:trPr>
          <w:cantSplit/>
        </w:trPr>
        <w:tc>
          <w:tcPr>
            <w:tcW w:w="8009" w:type="dxa"/>
            <w:gridSpan w:val="7"/>
            <w:tcBorders>
              <w:top w:val="nil"/>
              <w:left w:val="nil"/>
              <w:bottom w:val="nil"/>
              <w:right w:val="nil"/>
            </w:tcBorders>
            <w:shd w:val="clear" w:color="auto" w:fill="FFFFFF"/>
          </w:tcPr>
          <w:p w14:paraId="39E2951E" w14:textId="77777777" w:rsidR="00F4239C" w:rsidRPr="00F4239C" w:rsidRDefault="00F4239C" w:rsidP="00F4239C">
            <w:pPr>
              <w:autoSpaceDE w:val="0"/>
              <w:autoSpaceDN w:val="0"/>
              <w:adjustRightInd w:val="0"/>
              <w:spacing w:after="0" w:line="320" w:lineRule="atLeast"/>
              <w:ind w:left="60" w:right="60" w:firstLine="0"/>
              <w:jc w:val="left"/>
              <w:rPr>
                <w:rFonts w:eastAsia="Calibri"/>
                <w:color w:val="010205"/>
                <w:sz w:val="18"/>
                <w:szCs w:val="18"/>
                <w:lang w:val="en-US" w:eastAsia="en-US"/>
              </w:rPr>
            </w:pPr>
            <w:r w:rsidRPr="00F4239C">
              <w:rPr>
                <w:rFonts w:eastAsia="Calibri"/>
                <w:color w:val="010205"/>
                <w:sz w:val="18"/>
                <w:szCs w:val="18"/>
                <w:lang w:val="en-US" w:eastAsia="en-US"/>
              </w:rPr>
              <w:t>a. Dependent Variable: Financial Management Quality</w:t>
            </w:r>
          </w:p>
        </w:tc>
      </w:tr>
      <w:tr w:rsidR="00F4239C" w:rsidRPr="00F4239C" w14:paraId="6ED86B98" w14:textId="77777777" w:rsidTr="00BC035A">
        <w:trPr>
          <w:cantSplit/>
        </w:trPr>
        <w:tc>
          <w:tcPr>
            <w:tcW w:w="8009" w:type="dxa"/>
            <w:gridSpan w:val="7"/>
            <w:tcBorders>
              <w:top w:val="nil"/>
              <w:left w:val="nil"/>
              <w:bottom w:val="nil"/>
              <w:right w:val="nil"/>
            </w:tcBorders>
            <w:shd w:val="clear" w:color="auto" w:fill="FFFFFF"/>
          </w:tcPr>
          <w:p w14:paraId="6ABCFA3A" w14:textId="02BDECDA" w:rsidR="00F4239C" w:rsidRPr="00F4239C" w:rsidRDefault="00F4239C" w:rsidP="00F4239C">
            <w:pPr>
              <w:autoSpaceDE w:val="0"/>
              <w:autoSpaceDN w:val="0"/>
              <w:adjustRightInd w:val="0"/>
              <w:spacing w:after="0" w:line="320" w:lineRule="atLeast"/>
              <w:ind w:left="60" w:right="60" w:firstLine="0"/>
              <w:jc w:val="left"/>
              <w:rPr>
                <w:rFonts w:eastAsia="Calibri"/>
                <w:color w:val="010205"/>
                <w:sz w:val="18"/>
                <w:szCs w:val="18"/>
                <w:lang w:val="en-US" w:eastAsia="en-US"/>
              </w:rPr>
            </w:pPr>
            <w:r w:rsidRPr="00F4239C">
              <w:rPr>
                <w:rFonts w:eastAsia="Calibri"/>
                <w:color w:val="010205"/>
                <w:sz w:val="18"/>
                <w:szCs w:val="18"/>
                <w:lang w:val="en-US" w:eastAsia="en-US"/>
              </w:rPr>
              <w:t>b. Predictors: (Constant), Internal Control, Financial Literacy, Human Resource Competence</w:t>
            </w:r>
          </w:p>
        </w:tc>
      </w:tr>
    </w:tbl>
    <w:p w14:paraId="2A766AB9" w14:textId="77777777" w:rsidR="00F4239C" w:rsidRPr="00F4239C" w:rsidRDefault="00F4239C" w:rsidP="00F4239C">
      <w:pPr>
        <w:rPr>
          <w:lang w:val="en-US"/>
        </w:rPr>
      </w:pPr>
    </w:p>
    <w:p w14:paraId="29128DC4" w14:textId="139EF5D7" w:rsidR="00F4239C" w:rsidRDefault="00F4239C" w:rsidP="00F4239C">
      <w:r w:rsidRPr="00F4239C">
        <w:t xml:space="preserve">The results of the ANOVA test show F value of 100.047 with level significance of 0.000, which indicates that the regression model used own excellent ability​ in explain connection between variables independent and quality management </w:t>
      </w:r>
      <w:proofErr w:type="gramStart"/>
      <w:r w:rsidRPr="00F4239C">
        <w:t>finance .</w:t>
      </w:r>
      <w:proofErr w:type="gramEnd"/>
      <w:r w:rsidRPr="00F4239C">
        <w:t xml:space="preserve"> More significant value small from 0.05 shows that combination variables competence source Power </w:t>
      </w:r>
      <w:proofErr w:type="gramStart"/>
      <w:r w:rsidRPr="00F4239C">
        <w:t>human ,</w:t>
      </w:r>
      <w:proofErr w:type="gramEnd"/>
      <w:r w:rsidRPr="00F4239C">
        <w:t xml:space="preserve"> literacy finance , and internal control in general together form a feasible and significant model in a way statistics in explain variation quality management MSME finance .</w:t>
      </w:r>
    </w:p>
    <w:p w14:paraId="62A2DD51" w14:textId="77777777" w:rsidR="00E33D13" w:rsidRDefault="00E33D13" w:rsidP="00C552F4">
      <w:pPr>
        <w:pStyle w:val="Heading3"/>
        <w:numPr>
          <w:ilvl w:val="0"/>
          <w:numId w:val="0"/>
        </w:numPr>
      </w:pPr>
      <w:r w:rsidRPr="00E33D13">
        <w:lastRenderedPageBreak/>
        <w:t>Coefficient Determination (R2)</w:t>
      </w:r>
    </w:p>
    <w:p w14:paraId="67ABAA5C" w14:textId="77777777" w:rsidR="00BE0A96" w:rsidRDefault="00BE0A96" w:rsidP="00BE0A96"/>
    <w:p w14:paraId="641D6086" w14:textId="2E576B88" w:rsidR="00BE0A96" w:rsidRPr="00E2444C" w:rsidRDefault="00BE0A96" w:rsidP="00BE0A96">
      <w:pPr>
        <w:rPr>
          <w:b/>
          <w:bCs/>
        </w:rPr>
      </w:pPr>
      <w:r>
        <w:t xml:space="preserve">Table 3. </w:t>
      </w:r>
      <w:r w:rsidR="00E2444C">
        <w:t xml:space="preserve"> </w:t>
      </w:r>
      <w:r w:rsidR="00E2444C" w:rsidRPr="00E2444C">
        <w:rPr>
          <w:b/>
          <w:bCs/>
        </w:rPr>
        <w:t>Model Summary analysis</w:t>
      </w:r>
    </w:p>
    <w:p w14:paraId="4380807F" w14:textId="77777777" w:rsidR="00BE0A96" w:rsidRDefault="00BE0A96" w:rsidP="00BE0A96"/>
    <w:p w14:paraId="1229879F" w14:textId="77777777" w:rsidR="00BE0A96" w:rsidRDefault="00BE0A96" w:rsidP="00BE0A96"/>
    <w:p w14:paraId="08AAD453" w14:textId="77777777" w:rsidR="00BE0A96" w:rsidRDefault="00BE0A96" w:rsidP="00BE0A96"/>
    <w:p w14:paraId="4992A0D6" w14:textId="77777777" w:rsidR="00BE0A96" w:rsidRPr="00BE0A96" w:rsidRDefault="00BE0A96" w:rsidP="00BE0A96"/>
    <w:p w14:paraId="45C10B4B" w14:textId="77777777" w:rsidR="00F63EB6" w:rsidRPr="00F63EB6" w:rsidRDefault="00F63EB6" w:rsidP="00F63EB6">
      <w:pPr>
        <w:pStyle w:val="ListParagraph"/>
        <w:rPr>
          <w:rFonts w:cs="Arial"/>
          <w:b/>
          <w:bCs/>
          <w:kern w:val="2"/>
        </w:rPr>
      </w:pPr>
    </w:p>
    <w:tbl>
      <w:tblPr>
        <w:tblW w:w="5000" w:type="pct"/>
        <w:tblCellMar>
          <w:left w:w="0" w:type="dxa"/>
          <w:right w:w="0" w:type="dxa"/>
        </w:tblCellMar>
        <w:tblLook w:val="0000" w:firstRow="0" w:lastRow="0" w:firstColumn="0" w:lastColumn="0" w:noHBand="0" w:noVBand="0"/>
      </w:tblPr>
      <w:tblGrid>
        <w:gridCol w:w="611"/>
        <w:gridCol w:w="677"/>
        <w:gridCol w:w="721"/>
        <w:gridCol w:w="973"/>
        <w:gridCol w:w="975"/>
        <w:gridCol w:w="975"/>
        <w:gridCol w:w="791"/>
        <w:gridCol w:w="677"/>
        <w:gridCol w:w="677"/>
        <w:gridCol w:w="980"/>
        <w:gridCol w:w="976"/>
      </w:tblGrid>
      <w:tr w:rsidR="00F63EB6" w:rsidRPr="00F63EB6" w14:paraId="4504CF16" w14:textId="77777777" w:rsidTr="00BC035A">
        <w:trPr>
          <w:cantSplit/>
        </w:trPr>
        <w:tc>
          <w:tcPr>
            <w:tcW w:w="5000" w:type="pct"/>
            <w:gridSpan w:val="11"/>
            <w:tcBorders>
              <w:top w:val="nil"/>
              <w:left w:val="nil"/>
              <w:bottom w:val="nil"/>
              <w:right w:val="nil"/>
            </w:tcBorders>
            <w:shd w:val="clear" w:color="auto" w:fill="FFFFFF"/>
            <w:vAlign w:val="center"/>
          </w:tcPr>
          <w:p w14:paraId="30DA6296"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010205"/>
                <w:sz w:val="22"/>
                <w:lang w:val="en-US" w:eastAsia="en-US"/>
              </w:rPr>
            </w:pPr>
            <w:r w:rsidRPr="00F63EB6">
              <w:rPr>
                <w:rFonts w:eastAsia="Calibri"/>
                <w:b/>
                <w:bCs/>
                <w:color w:val="010205"/>
                <w:sz w:val="22"/>
                <w:lang w:val="en-US" w:eastAsia="en-US"/>
              </w:rPr>
              <w:t xml:space="preserve">Model Summary </w:t>
            </w:r>
            <w:r w:rsidRPr="00F63EB6">
              <w:rPr>
                <w:rFonts w:eastAsia="Calibri"/>
                <w:b/>
                <w:bCs/>
                <w:color w:val="010205"/>
                <w:sz w:val="22"/>
                <w:vertAlign w:val="superscript"/>
                <w:lang w:val="en-US" w:eastAsia="en-US"/>
              </w:rPr>
              <w:t>b</w:t>
            </w:r>
          </w:p>
        </w:tc>
      </w:tr>
      <w:tr w:rsidR="00F63EB6" w:rsidRPr="00F63EB6" w14:paraId="76770E42" w14:textId="77777777" w:rsidTr="00BC035A">
        <w:trPr>
          <w:cantSplit/>
        </w:trPr>
        <w:tc>
          <w:tcPr>
            <w:tcW w:w="296" w:type="pct"/>
            <w:vMerge w:val="restart"/>
            <w:tcBorders>
              <w:top w:val="nil"/>
              <w:left w:val="nil"/>
              <w:bottom w:val="nil"/>
              <w:right w:val="nil"/>
            </w:tcBorders>
            <w:shd w:val="clear" w:color="auto" w:fill="FFFFFF"/>
            <w:vAlign w:val="bottom"/>
          </w:tcPr>
          <w:p w14:paraId="64895A7A" w14:textId="77777777" w:rsidR="00F63EB6" w:rsidRPr="00F63EB6" w:rsidRDefault="00F63EB6" w:rsidP="00F63EB6">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63EB6">
              <w:rPr>
                <w:rFonts w:eastAsia="Calibri"/>
                <w:color w:val="264A60"/>
                <w:sz w:val="18"/>
                <w:szCs w:val="18"/>
                <w:lang w:val="en-US" w:eastAsia="en-US"/>
              </w:rPr>
              <w:t>Model</w:t>
            </w:r>
          </w:p>
        </w:tc>
        <w:tc>
          <w:tcPr>
            <w:tcW w:w="382" w:type="pct"/>
            <w:vMerge w:val="restart"/>
            <w:tcBorders>
              <w:top w:val="nil"/>
              <w:left w:val="nil"/>
              <w:bottom w:val="nil"/>
              <w:right w:val="single" w:sz="8" w:space="0" w:color="E0E0E0"/>
            </w:tcBorders>
            <w:shd w:val="clear" w:color="auto" w:fill="FFFFFF"/>
            <w:vAlign w:val="bottom"/>
          </w:tcPr>
          <w:p w14:paraId="0460F236"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R</w:t>
            </w:r>
          </w:p>
        </w:tc>
        <w:tc>
          <w:tcPr>
            <w:tcW w:w="405" w:type="pct"/>
            <w:vMerge w:val="restart"/>
            <w:tcBorders>
              <w:top w:val="nil"/>
              <w:left w:val="single" w:sz="8" w:space="0" w:color="E0E0E0"/>
              <w:bottom w:val="nil"/>
              <w:right w:val="single" w:sz="8" w:space="0" w:color="E0E0E0"/>
            </w:tcBorders>
            <w:shd w:val="clear" w:color="auto" w:fill="FFFFFF"/>
            <w:vAlign w:val="bottom"/>
          </w:tcPr>
          <w:p w14:paraId="1638A6B6"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R Square</w:t>
            </w:r>
          </w:p>
        </w:tc>
        <w:tc>
          <w:tcPr>
            <w:tcW w:w="547" w:type="pct"/>
            <w:vMerge w:val="restart"/>
            <w:tcBorders>
              <w:top w:val="nil"/>
              <w:left w:val="single" w:sz="8" w:space="0" w:color="E0E0E0"/>
              <w:bottom w:val="nil"/>
              <w:right w:val="single" w:sz="8" w:space="0" w:color="E0E0E0"/>
            </w:tcBorders>
            <w:shd w:val="clear" w:color="auto" w:fill="FFFFFF"/>
            <w:vAlign w:val="bottom"/>
          </w:tcPr>
          <w:p w14:paraId="16604439"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Adjusted R Square</w:t>
            </w:r>
          </w:p>
        </w:tc>
        <w:tc>
          <w:tcPr>
            <w:tcW w:w="547" w:type="pct"/>
            <w:vMerge w:val="restart"/>
            <w:tcBorders>
              <w:top w:val="nil"/>
              <w:left w:val="single" w:sz="8" w:space="0" w:color="E0E0E0"/>
              <w:bottom w:val="nil"/>
              <w:right w:val="single" w:sz="8" w:space="0" w:color="E0E0E0"/>
            </w:tcBorders>
            <w:shd w:val="clear" w:color="auto" w:fill="FFFFFF"/>
            <w:vAlign w:val="bottom"/>
          </w:tcPr>
          <w:p w14:paraId="062609B7"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Standard Error of the Estimate</w:t>
            </w:r>
          </w:p>
        </w:tc>
        <w:tc>
          <w:tcPr>
            <w:tcW w:w="2276" w:type="pct"/>
            <w:gridSpan w:val="5"/>
            <w:tcBorders>
              <w:top w:val="nil"/>
              <w:left w:val="single" w:sz="8" w:space="0" w:color="E0E0E0"/>
              <w:bottom w:val="nil"/>
              <w:right w:val="single" w:sz="8" w:space="0" w:color="E0E0E0"/>
            </w:tcBorders>
            <w:shd w:val="clear" w:color="auto" w:fill="FFFFFF"/>
            <w:vAlign w:val="bottom"/>
          </w:tcPr>
          <w:p w14:paraId="7C4F5E22"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Change Statistics</w:t>
            </w:r>
          </w:p>
        </w:tc>
        <w:tc>
          <w:tcPr>
            <w:tcW w:w="547" w:type="pct"/>
            <w:vMerge w:val="restart"/>
            <w:tcBorders>
              <w:top w:val="nil"/>
              <w:left w:val="single" w:sz="8" w:space="0" w:color="E0E0E0"/>
              <w:bottom w:val="nil"/>
              <w:right w:val="nil"/>
            </w:tcBorders>
            <w:shd w:val="clear" w:color="auto" w:fill="FFFFFF"/>
            <w:vAlign w:val="bottom"/>
          </w:tcPr>
          <w:p w14:paraId="0BDB4873"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Durbin-Watson</w:t>
            </w:r>
          </w:p>
        </w:tc>
      </w:tr>
      <w:tr w:rsidR="00F63EB6" w:rsidRPr="00F63EB6" w14:paraId="25F1414C" w14:textId="77777777" w:rsidTr="00BC035A">
        <w:trPr>
          <w:cantSplit/>
        </w:trPr>
        <w:tc>
          <w:tcPr>
            <w:tcW w:w="296" w:type="pct"/>
            <w:vMerge/>
            <w:tcBorders>
              <w:top w:val="nil"/>
              <w:left w:val="nil"/>
              <w:bottom w:val="nil"/>
              <w:right w:val="nil"/>
            </w:tcBorders>
            <w:shd w:val="clear" w:color="auto" w:fill="FFFFFF"/>
            <w:vAlign w:val="bottom"/>
          </w:tcPr>
          <w:p w14:paraId="506AF9CE"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382" w:type="pct"/>
            <w:vMerge/>
            <w:tcBorders>
              <w:top w:val="nil"/>
              <w:left w:val="nil"/>
              <w:bottom w:val="nil"/>
              <w:right w:val="single" w:sz="8" w:space="0" w:color="E0E0E0"/>
            </w:tcBorders>
            <w:shd w:val="clear" w:color="auto" w:fill="FFFFFF"/>
            <w:vAlign w:val="bottom"/>
          </w:tcPr>
          <w:p w14:paraId="32FE292E"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405" w:type="pct"/>
            <w:vMerge/>
            <w:tcBorders>
              <w:top w:val="nil"/>
              <w:left w:val="single" w:sz="8" w:space="0" w:color="E0E0E0"/>
              <w:bottom w:val="nil"/>
              <w:right w:val="single" w:sz="8" w:space="0" w:color="E0E0E0"/>
            </w:tcBorders>
            <w:shd w:val="clear" w:color="auto" w:fill="FFFFFF"/>
            <w:vAlign w:val="bottom"/>
          </w:tcPr>
          <w:p w14:paraId="5B7E9F47"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547" w:type="pct"/>
            <w:vMerge/>
            <w:tcBorders>
              <w:top w:val="nil"/>
              <w:left w:val="single" w:sz="8" w:space="0" w:color="E0E0E0"/>
              <w:bottom w:val="nil"/>
              <w:right w:val="single" w:sz="8" w:space="0" w:color="E0E0E0"/>
            </w:tcBorders>
            <w:shd w:val="clear" w:color="auto" w:fill="FFFFFF"/>
            <w:vAlign w:val="bottom"/>
          </w:tcPr>
          <w:p w14:paraId="23B15145"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547" w:type="pct"/>
            <w:vMerge/>
            <w:tcBorders>
              <w:top w:val="nil"/>
              <w:left w:val="single" w:sz="8" w:space="0" w:color="E0E0E0"/>
              <w:bottom w:val="nil"/>
              <w:right w:val="single" w:sz="8" w:space="0" w:color="E0E0E0"/>
            </w:tcBorders>
            <w:shd w:val="clear" w:color="auto" w:fill="FFFFFF"/>
            <w:vAlign w:val="bottom"/>
          </w:tcPr>
          <w:p w14:paraId="64877BD0"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c>
          <w:tcPr>
            <w:tcW w:w="547" w:type="pct"/>
            <w:tcBorders>
              <w:top w:val="nil"/>
              <w:left w:val="single" w:sz="8" w:space="0" w:color="E0E0E0"/>
              <w:bottom w:val="single" w:sz="8" w:space="0" w:color="152935"/>
              <w:right w:val="single" w:sz="8" w:space="0" w:color="E0E0E0"/>
            </w:tcBorders>
            <w:shd w:val="clear" w:color="auto" w:fill="FFFFFF"/>
            <w:vAlign w:val="bottom"/>
          </w:tcPr>
          <w:p w14:paraId="3CA5B9CC"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R Square Change</w:t>
            </w:r>
          </w:p>
        </w:tc>
        <w:tc>
          <w:tcPr>
            <w:tcW w:w="416" w:type="pct"/>
            <w:tcBorders>
              <w:top w:val="nil"/>
              <w:left w:val="single" w:sz="8" w:space="0" w:color="E0E0E0"/>
              <w:bottom w:val="single" w:sz="8" w:space="0" w:color="152935"/>
              <w:right w:val="single" w:sz="8" w:space="0" w:color="E0E0E0"/>
            </w:tcBorders>
            <w:shd w:val="clear" w:color="auto" w:fill="FFFFFF"/>
            <w:vAlign w:val="bottom"/>
          </w:tcPr>
          <w:p w14:paraId="3CD59BC7"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F Change</w:t>
            </w:r>
          </w:p>
        </w:tc>
        <w:tc>
          <w:tcPr>
            <w:tcW w:w="382" w:type="pct"/>
            <w:tcBorders>
              <w:top w:val="nil"/>
              <w:left w:val="single" w:sz="8" w:space="0" w:color="E0E0E0"/>
              <w:bottom w:val="single" w:sz="8" w:space="0" w:color="152935"/>
              <w:right w:val="single" w:sz="8" w:space="0" w:color="E0E0E0"/>
            </w:tcBorders>
            <w:shd w:val="clear" w:color="auto" w:fill="FFFFFF"/>
            <w:vAlign w:val="bottom"/>
          </w:tcPr>
          <w:p w14:paraId="69C604DF"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df1</w:t>
            </w:r>
          </w:p>
        </w:tc>
        <w:tc>
          <w:tcPr>
            <w:tcW w:w="382" w:type="pct"/>
            <w:tcBorders>
              <w:top w:val="nil"/>
              <w:left w:val="single" w:sz="8" w:space="0" w:color="E0E0E0"/>
              <w:bottom w:val="single" w:sz="8" w:space="0" w:color="152935"/>
              <w:right w:val="single" w:sz="8" w:space="0" w:color="E0E0E0"/>
            </w:tcBorders>
            <w:shd w:val="clear" w:color="auto" w:fill="FFFFFF"/>
            <w:vAlign w:val="bottom"/>
          </w:tcPr>
          <w:p w14:paraId="6CB5C835"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df2</w:t>
            </w:r>
          </w:p>
        </w:tc>
        <w:tc>
          <w:tcPr>
            <w:tcW w:w="547" w:type="pct"/>
            <w:tcBorders>
              <w:top w:val="nil"/>
              <w:left w:val="single" w:sz="8" w:space="0" w:color="E0E0E0"/>
              <w:bottom w:val="single" w:sz="8" w:space="0" w:color="152935"/>
              <w:right w:val="single" w:sz="8" w:space="0" w:color="E0E0E0"/>
            </w:tcBorders>
            <w:shd w:val="clear" w:color="auto" w:fill="FFFFFF"/>
            <w:vAlign w:val="bottom"/>
          </w:tcPr>
          <w:p w14:paraId="14CE9A5C" w14:textId="77777777" w:rsidR="00F63EB6" w:rsidRPr="00F63EB6" w:rsidRDefault="00F63EB6" w:rsidP="00F63EB6">
            <w:pPr>
              <w:autoSpaceDE w:val="0"/>
              <w:autoSpaceDN w:val="0"/>
              <w:adjustRightInd w:val="0"/>
              <w:spacing w:after="0" w:line="320" w:lineRule="atLeast"/>
              <w:ind w:left="60" w:right="60" w:firstLine="0"/>
              <w:jc w:val="center"/>
              <w:rPr>
                <w:rFonts w:eastAsia="Calibri"/>
                <w:color w:val="264A60"/>
                <w:sz w:val="18"/>
                <w:szCs w:val="18"/>
                <w:lang w:val="en-US" w:eastAsia="en-US"/>
              </w:rPr>
            </w:pPr>
            <w:r w:rsidRPr="00F63EB6">
              <w:rPr>
                <w:rFonts w:eastAsia="Calibri"/>
                <w:color w:val="264A60"/>
                <w:sz w:val="18"/>
                <w:szCs w:val="18"/>
                <w:lang w:val="en-US" w:eastAsia="en-US"/>
              </w:rPr>
              <w:t>Sig. F Change</w:t>
            </w:r>
          </w:p>
        </w:tc>
        <w:tc>
          <w:tcPr>
            <w:tcW w:w="547" w:type="pct"/>
            <w:vMerge/>
            <w:tcBorders>
              <w:top w:val="nil"/>
              <w:left w:val="single" w:sz="8" w:space="0" w:color="E0E0E0"/>
              <w:bottom w:val="nil"/>
              <w:right w:val="nil"/>
            </w:tcBorders>
            <w:shd w:val="clear" w:color="auto" w:fill="FFFFFF"/>
            <w:vAlign w:val="bottom"/>
          </w:tcPr>
          <w:p w14:paraId="55046DB3" w14:textId="77777777" w:rsidR="00F63EB6" w:rsidRPr="00F63EB6" w:rsidRDefault="00F63EB6" w:rsidP="00F63EB6">
            <w:pPr>
              <w:autoSpaceDE w:val="0"/>
              <w:autoSpaceDN w:val="0"/>
              <w:adjustRightInd w:val="0"/>
              <w:spacing w:after="0" w:line="240" w:lineRule="auto"/>
              <w:ind w:left="0" w:right="0" w:firstLine="0"/>
              <w:jc w:val="left"/>
              <w:rPr>
                <w:rFonts w:eastAsia="Calibri"/>
                <w:color w:val="264A60"/>
                <w:sz w:val="18"/>
                <w:szCs w:val="18"/>
                <w:lang w:val="en-US" w:eastAsia="en-US"/>
              </w:rPr>
            </w:pPr>
          </w:p>
        </w:tc>
      </w:tr>
      <w:tr w:rsidR="00F63EB6" w:rsidRPr="00F63EB6" w14:paraId="79D37F2D" w14:textId="77777777" w:rsidTr="00BC035A">
        <w:trPr>
          <w:cantSplit/>
        </w:trPr>
        <w:tc>
          <w:tcPr>
            <w:tcW w:w="296" w:type="pct"/>
            <w:tcBorders>
              <w:top w:val="single" w:sz="8" w:space="0" w:color="152935"/>
              <w:left w:val="nil"/>
              <w:bottom w:val="single" w:sz="8" w:space="0" w:color="152935"/>
              <w:right w:val="nil"/>
            </w:tcBorders>
            <w:shd w:val="clear" w:color="auto" w:fill="E0E0E0"/>
          </w:tcPr>
          <w:p w14:paraId="3362CF36" w14:textId="77777777" w:rsidR="00F63EB6" w:rsidRPr="00F63EB6" w:rsidRDefault="00F63EB6" w:rsidP="00F63EB6">
            <w:pPr>
              <w:autoSpaceDE w:val="0"/>
              <w:autoSpaceDN w:val="0"/>
              <w:adjustRightInd w:val="0"/>
              <w:spacing w:after="0" w:line="320" w:lineRule="atLeast"/>
              <w:ind w:left="60" w:right="60" w:firstLine="0"/>
              <w:jc w:val="left"/>
              <w:rPr>
                <w:rFonts w:eastAsia="Calibri"/>
                <w:color w:val="264A60"/>
                <w:sz w:val="18"/>
                <w:szCs w:val="18"/>
                <w:lang w:val="en-US" w:eastAsia="en-US"/>
              </w:rPr>
            </w:pPr>
            <w:r w:rsidRPr="00F63EB6">
              <w:rPr>
                <w:rFonts w:eastAsia="Calibri"/>
                <w:color w:val="264A60"/>
                <w:sz w:val="18"/>
                <w:szCs w:val="18"/>
                <w:lang w:val="en-US" w:eastAsia="en-US"/>
              </w:rPr>
              <w:t>1</w:t>
            </w:r>
          </w:p>
        </w:tc>
        <w:tc>
          <w:tcPr>
            <w:tcW w:w="382" w:type="pct"/>
            <w:tcBorders>
              <w:top w:val="single" w:sz="8" w:space="0" w:color="152935"/>
              <w:left w:val="nil"/>
              <w:bottom w:val="single" w:sz="8" w:space="0" w:color="152935"/>
              <w:right w:val="single" w:sz="8" w:space="0" w:color="E0E0E0"/>
            </w:tcBorders>
            <w:shd w:val="clear" w:color="auto" w:fill="F9F9FB"/>
          </w:tcPr>
          <w:p w14:paraId="70B412D8"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 xml:space="preserve">.870 </w:t>
            </w:r>
            <w:r w:rsidRPr="00F63EB6">
              <w:rPr>
                <w:rFonts w:eastAsia="Calibri"/>
                <w:color w:val="010205"/>
                <w:sz w:val="18"/>
                <w:szCs w:val="18"/>
                <w:vertAlign w:val="superscript"/>
                <w:lang w:val="en-US" w:eastAsia="en-US"/>
              </w:rPr>
              <w:t>a</w:t>
            </w:r>
          </w:p>
        </w:tc>
        <w:tc>
          <w:tcPr>
            <w:tcW w:w="405" w:type="pct"/>
            <w:tcBorders>
              <w:top w:val="single" w:sz="8" w:space="0" w:color="152935"/>
              <w:left w:val="single" w:sz="8" w:space="0" w:color="E0E0E0"/>
              <w:bottom w:val="single" w:sz="8" w:space="0" w:color="152935"/>
              <w:right w:val="single" w:sz="8" w:space="0" w:color="E0E0E0"/>
            </w:tcBorders>
            <w:shd w:val="clear" w:color="auto" w:fill="F9F9FB"/>
          </w:tcPr>
          <w:p w14:paraId="4743EC91"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.758</w:t>
            </w:r>
          </w:p>
        </w:tc>
        <w:tc>
          <w:tcPr>
            <w:tcW w:w="547" w:type="pct"/>
            <w:tcBorders>
              <w:top w:val="single" w:sz="8" w:space="0" w:color="152935"/>
              <w:left w:val="single" w:sz="8" w:space="0" w:color="E0E0E0"/>
              <w:bottom w:val="single" w:sz="8" w:space="0" w:color="152935"/>
              <w:right w:val="single" w:sz="8" w:space="0" w:color="E0E0E0"/>
            </w:tcBorders>
            <w:shd w:val="clear" w:color="auto" w:fill="F9F9FB"/>
          </w:tcPr>
          <w:p w14:paraId="13D75982"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.750</w:t>
            </w:r>
          </w:p>
        </w:tc>
        <w:tc>
          <w:tcPr>
            <w:tcW w:w="547" w:type="pct"/>
            <w:tcBorders>
              <w:top w:val="single" w:sz="8" w:space="0" w:color="152935"/>
              <w:left w:val="single" w:sz="8" w:space="0" w:color="E0E0E0"/>
              <w:bottom w:val="single" w:sz="8" w:space="0" w:color="152935"/>
              <w:right w:val="single" w:sz="8" w:space="0" w:color="E0E0E0"/>
            </w:tcBorders>
            <w:shd w:val="clear" w:color="auto" w:fill="F9F9FB"/>
          </w:tcPr>
          <w:p w14:paraId="47919A1B"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3,002</w:t>
            </w:r>
          </w:p>
        </w:tc>
        <w:tc>
          <w:tcPr>
            <w:tcW w:w="547" w:type="pct"/>
            <w:tcBorders>
              <w:top w:val="single" w:sz="8" w:space="0" w:color="152935"/>
              <w:left w:val="single" w:sz="8" w:space="0" w:color="E0E0E0"/>
              <w:bottom w:val="single" w:sz="8" w:space="0" w:color="152935"/>
              <w:right w:val="single" w:sz="8" w:space="0" w:color="E0E0E0"/>
            </w:tcBorders>
            <w:shd w:val="clear" w:color="auto" w:fill="F9F9FB"/>
          </w:tcPr>
          <w:p w14:paraId="37D1DB65"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.758</w:t>
            </w:r>
          </w:p>
        </w:tc>
        <w:tc>
          <w:tcPr>
            <w:tcW w:w="416" w:type="pct"/>
            <w:tcBorders>
              <w:top w:val="single" w:sz="8" w:space="0" w:color="152935"/>
              <w:left w:val="single" w:sz="8" w:space="0" w:color="E0E0E0"/>
              <w:bottom w:val="single" w:sz="8" w:space="0" w:color="152935"/>
              <w:right w:val="single" w:sz="8" w:space="0" w:color="E0E0E0"/>
            </w:tcBorders>
            <w:shd w:val="clear" w:color="auto" w:fill="F9F9FB"/>
          </w:tcPr>
          <w:p w14:paraId="08DA8684"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100,047</w:t>
            </w:r>
          </w:p>
        </w:tc>
        <w:tc>
          <w:tcPr>
            <w:tcW w:w="382" w:type="pct"/>
            <w:tcBorders>
              <w:top w:val="single" w:sz="8" w:space="0" w:color="152935"/>
              <w:left w:val="single" w:sz="8" w:space="0" w:color="E0E0E0"/>
              <w:bottom w:val="single" w:sz="8" w:space="0" w:color="152935"/>
              <w:right w:val="single" w:sz="8" w:space="0" w:color="E0E0E0"/>
            </w:tcBorders>
            <w:shd w:val="clear" w:color="auto" w:fill="F9F9FB"/>
          </w:tcPr>
          <w:p w14:paraId="42671ABE"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3</w:t>
            </w:r>
          </w:p>
        </w:tc>
        <w:tc>
          <w:tcPr>
            <w:tcW w:w="382" w:type="pct"/>
            <w:tcBorders>
              <w:top w:val="single" w:sz="8" w:space="0" w:color="152935"/>
              <w:left w:val="single" w:sz="8" w:space="0" w:color="E0E0E0"/>
              <w:bottom w:val="single" w:sz="8" w:space="0" w:color="152935"/>
              <w:right w:val="single" w:sz="8" w:space="0" w:color="E0E0E0"/>
            </w:tcBorders>
            <w:shd w:val="clear" w:color="auto" w:fill="F9F9FB"/>
          </w:tcPr>
          <w:p w14:paraId="0879CBFC"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96</w:t>
            </w:r>
          </w:p>
        </w:tc>
        <w:tc>
          <w:tcPr>
            <w:tcW w:w="547" w:type="pct"/>
            <w:tcBorders>
              <w:top w:val="single" w:sz="8" w:space="0" w:color="152935"/>
              <w:left w:val="single" w:sz="8" w:space="0" w:color="E0E0E0"/>
              <w:bottom w:val="single" w:sz="8" w:space="0" w:color="152935"/>
              <w:right w:val="single" w:sz="8" w:space="0" w:color="E0E0E0"/>
            </w:tcBorders>
            <w:shd w:val="clear" w:color="auto" w:fill="F9F9FB"/>
          </w:tcPr>
          <w:p w14:paraId="439337AC"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.000</w:t>
            </w:r>
          </w:p>
        </w:tc>
        <w:tc>
          <w:tcPr>
            <w:tcW w:w="547" w:type="pct"/>
            <w:tcBorders>
              <w:top w:val="single" w:sz="8" w:space="0" w:color="152935"/>
              <w:left w:val="single" w:sz="8" w:space="0" w:color="E0E0E0"/>
              <w:bottom w:val="single" w:sz="8" w:space="0" w:color="152935"/>
              <w:right w:val="nil"/>
            </w:tcBorders>
            <w:shd w:val="clear" w:color="auto" w:fill="F9F9FB"/>
          </w:tcPr>
          <w:p w14:paraId="01CB9303" w14:textId="77777777" w:rsidR="00F63EB6" w:rsidRPr="00F63EB6" w:rsidRDefault="00F63EB6" w:rsidP="00F63EB6">
            <w:pPr>
              <w:autoSpaceDE w:val="0"/>
              <w:autoSpaceDN w:val="0"/>
              <w:adjustRightInd w:val="0"/>
              <w:spacing w:after="0" w:line="320" w:lineRule="atLeast"/>
              <w:ind w:left="60" w:right="60" w:firstLine="0"/>
              <w:jc w:val="right"/>
              <w:rPr>
                <w:rFonts w:eastAsia="Calibri"/>
                <w:color w:val="010205"/>
                <w:sz w:val="18"/>
                <w:szCs w:val="18"/>
                <w:lang w:val="en-US" w:eastAsia="en-US"/>
              </w:rPr>
            </w:pPr>
            <w:r w:rsidRPr="00F63EB6">
              <w:rPr>
                <w:rFonts w:eastAsia="Calibri"/>
                <w:color w:val="010205"/>
                <w:sz w:val="18"/>
                <w:szCs w:val="18"/>
                <w:lang w:val="en-US" w:eastAsia="en-US"/>
              </w:rPr>
              <w:t>1,831</w:t>
            </w:r>
          </w:p>
        </w:tc>
      </w:tr>
      <w:tr w:rsidR="00F63EB6" w:rsidRPr="00F63EB6" w14:paraId="6BD26CCA" w14:textId="77777777" w:rsidTr="00BC035A">
        <w:trPr>
          <w:cantSplit/>
        </w:trPr>
        <w:tc>
          <w:tcPr>
            <w:tcW w:w="5000" w:type="pct"/>
            <w:gridSpan w:val="11"/>
            <w:tcBorders>
              <w:top w:val="nil"/>
              <w:left w:val="nil"/>
              <w:bottom w:val="nil"/>
              <w:right w:val="nil"/>
            </w:tcBorders>
            <w:shd w:val="clear" w:color="auto" w:fill="FFFFFF"/>
          </w:tcPr>
          <w:p w14:paraId="41C2DE2E" w14:textId="562F74EB" w:rsidR="00F63EB6" w:rsidRPr="00F63EB6" w:rsidRDefault="00F63EB6" w:rsidP="00F63EB6">
            <w:pPr>
              <w:autoSpaceDE w:val="0"/>
              <w:autoSpaceDN w:val="0"/>
              <w:adjustRightInd w:val="0"/>
              <w:spacing w:after="0" w:line="320" w:lineRule="atLeast"/>
              <w:ind w:left="60" w:right="60" w:firstLine="0"/>
              <w:jc w:val="left"/>
              <w:rPr>
                <w:rFonts w:eastAsia="Calibri"/>
                <w:color w:val="010205"/>
                <w:sz w:val="18"/>
                <w:szCs w:val="18"/>
                <w:lang w:val="en-US" w:eastAsia="en-US"/>
              </w:rPr>
            </w:pPr>
            <w:r w:rsidRPr="00F63EB6">
              <w:rPr>
                <w:rFonts w:eastAsia="Calibri"/>
                <w:color w:val="010205"/>
                <w:sz w:val="18"/>
                <w:szCs w:val="18"/>
                <w:lang w:val="en-US" w:eastAsia="en-US"/>
              </w:rPr>
              <w:t>a. Predictors: (Constant), Internal Control, Financial Literacy, Human Resource Competence</w:t>
            </w:r>
          </w:p>
        </w:tc>
      </w:tr>
      <w:tr w:rsidR="00F63EB6" w:rsidRPr="00F63EB6" w14:paraId="7AB6188D" w14:textId="77777777" w:rsidTr="00BC035A">
        <w:trPr>
          <w:cantSplit/>
        </w:trPr>
        <w:tc>
          <w:tcPr>
            <w:tcW w:w="5000" w:type="pct"/>
            <w:gridSpan w:val="11"/>
            <w:tcBorders>
              <w:top w:val="nil"/>
              <w:left w:val="nil"/>
              <w:bottom w:val="nil"/>
              <w:right w:val="nil"/>
            </w:tcBorders>
            <w:shd w:val="clear" w:color="auto" w:fill="FFFFFF"/>
          </w:tcPr>
          <w:p w14:paraId="02A478AC" w14:textId="77777777" w:rsidR="00F63EB6" w:rsidRPr="00F63EB6" w:rsidRDefault="00F63EB6" w:rsidP="00F63EB6">
            <w:pPr>
              <w:autoSpaceDE w:val="0"/>
              <w:autoSpaceDN w:val="0"/>
              <w:adjustRightInd w:val="0"/>
              <w:spacing w:after="0" w:line="320" w:lineRule="atLeast"/>
              <w:ind w:left="60" w:right="60" w:firstLine="0"/>
              <w:jc w:val="left"/>
              <w:rPr>
                <w:rFonts w:eastAsia="Calibri"/>
                <w:color w:val="010205"/>
                <w:sz w:val="18"/>
                <w:szCs w:val="18"/>
                <w:lang w:val="en-US" w:eastAsia="en-US"/>
              </w:rPr>
            </w:pPr>
            <w:r w:rsidRPr="00F63EB6">
              <w:rPr>
                <w:rFonts w:eastAsia="Calibri"/>
                <w:color w:val="010205"/>
                <w:sz w:val="18"/>
                <w:szCs w:val="18"/>
                <w:lang w:val="en-US" w:eastAsia="en-US"/>
              </w:rPr>
              <w:t>b. Dependent Variable: Financial Management Quality</w:t>
            </w:r>
          </w:p>
        </w:tc>
      </w:tr>
    </w:tbl>
    <w:p w14:paraId="05847675" w14:textId="77777777" w:rsidR="00F63EB6" w:rsidRDefault="00F63EB6" w:rsidP="00F63EB6">
      <w:pPr>
        <w:pStyle w:val="ListParagraph"/>
        <w:spacing w:after="160" w:line="240" w:lineRule="auto"/>
        <w:ind w:left="1440" w:right="0" w:firstLine="0"/>
        <w:rPr>
          <w:rFonts w:cs="Arial"/>
          <w:b/>
          <w:bCs/>
          <w:kern w:val="2"/>
          <w:lang w:val="en-US"/>
        </w:rPr>
      </w:pPr>
    </w:p>
    <w:p w14:paraId="544E28CF" w14:textId="43F6FA89" w:rsidR="00F4239C" w:rsidRPr="00F63EB6" w:rsidRDefault="00F4239C" w:rsidP="00F4239C">
      <w:pPr>
        <w:rPr>
          <w:lang w:val="en-US"/>
        </w:rPr>
      </w:pPr>
      <w:r w:rsidRPr="00F4239C">
        <w:t xml:space="preserve">The results of the Model Summary analysis show that mark coefficient correlation (R) of 0.870, which indicates existence strong relationship​ between competence source Power </w:t>
      </w:r>
      <w:proofErr w:type="gramStart"/>
      <w:r w:rsidRPr="00F4239C">
        <w:t>human ,</w:t>
      </w:r>
      <w:proofErr w:type="gramEnd"/>
      <w:r w:rsidRPr="00F4239C">
        <w:t xml:space="preserve"> literacy finance , and internal control with quality management financial . The R Square value of 0.758 and the Adjusted R Square of 0.750 indicate that amounting to 75.0% variation quality management finance can explained by the three variables independent in the model, whereas the rest 25.0 % is influenced by other factors outside the research </w:t>
      </w:r>
      <w:proofErr w:type="gramStart"/>
      <w:r w:rsidRPr="00F4239C">
        <w:t>model .</w:t>
      </w:r>
      <w:proofErr w:type="gramEnd"/>
      <w:r w:rsidRPr="00F4239C">
        <w:t xml:space="preserve"> The significance value of F Change of 0.000 indicates that the regression model used worthy and significant in a way </w:t>
      </w:r>
      <w:proofErr w:type="gramStart"/>
      <w:r w:rsidRPr="00F4239C">
        <w:t>statistics .</w:t>
      </w:r>
      <w:proofErr w:type="gramEnd"/>
      <w:r w:rsidRPr="00F4239C">
        <w:t xml:space="preserve"> In </w:t>
      </w:r>
      <w:proofErr w:type="gramStart"/>
      <w:r w:rsidRPr="00F4239C">
        <w:t>addition ,</w:t>
      </w:r>
      <w:proofErr w:type="gramEnd"/>
      <w:r w:rsidRPr="00F4239C">
        <w:t xml:space="preserve"> the Durbin-Watson value of 1.831 indicates that No there is problem autocorrelation in the regression model .</w:t>
      </w:r>
    </w:p>
    <w:p w14:paraId="5101E879" w14:textId="3DD24D1A" w:rsidR="008D6FC2" w:rsidRDefault="00C552F4" w:rsidP="00C552F4">
      <w:pPr>
        <w:pStyle w:val="Heading2"/>
        <w:numPr>
          <w:ilvl w:val="0"/>
          <w:numId w:val="0"/>
        </w:numPr>
      </w:pPr>
      <w:r>
        <w:t>3.2</w:t>
      </w:r>
      <w:r>
        <w:tab/>
      </w:r>
      <w:r w:rsidR="008D6FC2">
        <w:t>Discussion</w:t>
      </w:r>
    </w:p>
    <w:p w14:paraId="5B7BA016" w14:textId="51B7FE12" w:rsidR="00A31F61" w:rsidRDefault="00A31F61" w:rsidP="00C552F4">
      <w:pPr>
        <w:spacing w:after="21" w:line="240" w:lineRule="auto"/>
        <w:ind w:left="0" w:right="0" w:firstLine="0"/>
        <w:jc w:val="left"/>
        <w:sectPr w:rsidR="00A31F61" w:rsidSect="00563F7D">
          <w:type w:val="continuous"/>
          <w:pgSz w:w="11909" w:h="16834"/>
          <w:pgMar w:top="2026" w:right="1436" w:bottom="1638" w:left="1440" w:header="720" w:footer="720" w:gutter="0"/>
          <w:cols w:space="232"/>
        </w:sectPr>
      </w:pPr>
    </w:p>
    <w:p w14:paraId="18DBFEC6" w14:textId="77777777" w:rsidR="001B2847" w:rsidRDefault="001B2847" w:rsidP="001B2847">
      <w:pPr>
        <w:spacing w:after="2" w:line="240" w:lineRule="auto"/>
        <w:ind w:left="0" w:right="0" w:firstLine="0"/>
        <w:rPr>
          <w:lang w:val="id-ID"/>
        </w:rPr>
      </w:pPr>
      <w:r w:rsidRPr="001B2847">
        <w:rPr>
          <w:lang w:val="id-ID"/>
        </w:rPr>
        <w:t>Human resource competency has a positive and significant influence on the quality of MSME financial management. Human resource competency reflects the level of knowledge, skills, and attitudes of MSME actors in managing business financial activities, including financial recording, planning, control, and reporting. Soleh et al. (2020) explain that human resource quality directly influences the ability of MSME actors to manage business finances in an orderly and systematic manner, particularly in recording and preparing financial reports. These findings indicate that limited competency can be a major obstacle in MSME financial management.</w:t>
      </w:r>
    </w:p>
    <w:p w14:paraId="13159971" w14:textId="77777777" w:rsidR="001B2847" w:rsidRPr="001B2847" w:rsidRDefault="001B2847" w:rsidP="001B2847">
      <w:pPr>
        <w:spacing w:after="2" w:line="240" w:lineRule="auto"/>
        <w:ind w:left="0" w:right="0" w:firstLine="0"/>
        <w:rPr>
          <w:lang w:val="id-ID"/>
        </w:rPr>
      </w:pPr>
    </w:p>
    <w:p w14:paraId="4AC9A15C" w14:textId="77777777" w:rsidR="001B2847" w:rsidRDefault="001B2847" w:rsidP="001B2847">
      <w:pPr>
        <w:spacing w:after="2" w:line="240" w:lineRule="auto"/>
        <w:ind w:left="0" w:right="0" w:firstLine="0"/>
        <w:rPr>
          <w:lang w:val="id-ID"/>
        </w:rPr>
      </w:pPr>
      <w:r w:rsidRPr="001B2847">
        <w:rPr>
          <w:lang w:val="id-ID"/>
        </w:rPr>
        <w:t>Research conducted by Gumelar et al. (2022) found that human resource competency significantly influences the quality of MSME financial management because entrepreneurs with good financial skills and understanding tend to be able to manage cash flow and business costs more effectively. Furthermore, Herawaty (2023) emphasized that human resource competency contributes to improving the quality of financial management through entrepreneurs' ability to understand and use financial information as a basis for decision-making. The results of this study align with these findings, indicating that improving human resource competency significantly impacts the quality of MSME financial management in West Java Province.</w:t>
      </w:r>
    </w:p>
    <w:p w14:paraId="6FAD09C8" w14:textId="77777777" w:rsidR="001B2847" w:rsidRPr="001B2847" w:rsidRDefault="001B2847" w:rsidP="001B2847">
      <w:pPr>
        <w:spacing w:after="2" w:line="240" w:lineRule="auto"/>
        <w:ind w:left="0" w:right="0" w:firstLine="0"/>
        <w:rPr>
          <w:lang w:val="id-ID"/>
        </w:rPr>
      </w:pPr>
    </w:p>
    <w:p w14:paraId="34401F70" w14:textId="77777777" w:rsidR="001B2847" w:rsidRDefault="001B2847" w:rsidP="001B2847">
      <w:pPr>
        <w:spacing w:after="2" w:line="240" w:lineRule="auto"/>
        <w:ind w:left="0" w:right="0" w:firstLine="0"/>
        <w:rPr>
          <w:lang w:val="id-ID"/>
        </w:rPr>
      </w:pPr>
      <w:r w:rsidRPr="001B2847">
        <w:rPr>
          <w:lang w:val="id-ID"/>
        </w:rPr>
        <w:t>Financial literacy has also been shown to have a positive and significant impact on the quality of MSME financial management. Financial literacy relates to MSMEs' ability to understand basic financial concepts, such as transaction recording, cash management, and budgeting. Anwar et al. (2021) stated that adequate financial literacy enables MSMEs to manage business finances in a more planned and controlled manner, thereby improving the quality of financial management.</w:t>
      </w:r>
    </w:p>
    <w:p w14:paraId="7E6BC610" w14:textId="77777777" w:rsidR="001B2847" w:rsidRPr="001B2847" w:rsidRDefault="001B2847" w:rsidP="001B2847">
      <w:pPr>
        <w:spacing w:after="2" w:line="240" w:lineRule="auto"/>
        <w:ind w:left="0" w:right="0" w:firstLine="0"/>
        <w:rPr>
          <w:lang w:val="id-ID"/>
        </w:rPr>
      </w:pPr>
    </w:p>
    <w:p w14:paraId="1B02DD70" w14:textId="77777777" w:rsidR="001B2847" w:rsidRDefault="001B2847" w:rsidP="001B2847">
      <w:pPr>
        <w:spacing w:after="2" w:line="240" w:lineRule="auto"/>
        <w:ind w:left="0" w:right="0" w:firstLine="0"/>
        <w:rPr>
          <w:lang w:val="id-ID"/>
        </w:rPr>
      </w:pPr>
      <w:r w:rsidRPr="001B2847">
        <w:rPr>
          <w:lang w:val="id-ID"/>
        </w:rPr>
        <w:lastRenderedPageBreak/>
        <w:t>Furthermore, Putri and Husna (2024) found that MSMEs with good financial literacy tend to have more organized financial records and are able to routinely prepare simple financial reports. This finding is supported by research by Hafidzi et al. (2025), which shows that financial literacy significantly influences the quality of MSME financial management and reporting. This study's findings align with those findings, indicating that financial literacy contributes positively to improving the quality of MSME financial management in West Java Province.</w:t>
      </w:r>
    </w:p>
    <w:p w14:paraId="4836BC5F" w14:textId="77777777" w:rsidR="001B2847" w:rsidRPr="001B2847" w:rsidRDefault="001B2847" w:rsidP="001B2847">
      <w:pPr>
        <w:spacing w:after="2" w:line="240" w:lineRule="auto"/>
        <w:ind w:left="0" w:right="0" w:firstLine="0"/>
        <w:rPr>
          <w:lang w:val="id-ID"/>
        </w:rPr>
      </w:pPr>
    </w:p>
    <w:p w14:paraId="57F5CBAE" w14:textId="77777777" w:rsidR="001B2847" w:rsidRPr="001B2847" w:rsidRDefault="001B2847" w:rsidP="001B2847">
      <w:pPr>
        <w:spacing w:after="2" w:line="240" w:lineRule="auto"/>
        <w:ind w:left="0" w:right="0" w:firstLine="0"/>
        <w:rPr>
          <w:lang w:val="id-ID"/>
        </w:rPr>
      </w:pPr>
      <w:r w:rsidRPr="001B2847">
        <w:rPr>
          <w:lang w:val="id-ID"/>
        </w:rPr>
        <w:t>Internal control also has a positive and significant impact on the quality of MSME financial management. Internal control encompasses the implementation of financial procedures, supervision, and documentation aimed at ensuring the reliability of financial records. Magdalena et al. (2022) explain that good internal control can improve the accuracy and reliability of MSME financial information, thus improving the quality of financial management.</w:t>
      </w:r>
    </w:p>
    <w:p w14:paraId="0B93C2AF" w14:textId="77777777" w:rsidR="001B2847" w:rsidRDefault="001B2847" w:rsidP="001B2847">
      <w:pPr>
        <w:spacing w:after="2" w:line="240" w:lineRule="auto"/>
        <w:ind w:left="0" w:right="0" w:firstLine="0"/>
        <w:rPr>
          <w:lang w:val="id-ID"/>
        </w:rPr>
      </w:pPr>
      <w:r w:rsidRPr="001B2847">
        <w:rPr>
          <w:lang w:val="id-ID"/>
        </w:rPr>
        <w:t>Another study by Azora et al. (2025) showed that internal control plays a crucial role in preventing recording errors and increasing accountability in MSME financial management. Furthermore, Dewi (2023) stated that implementing adequate internal control helps MSMEs maintain consistency and order in their financial management. The results of this study support these findings, demonstrating that internal control has been shown to make a positive and significant contribution to the quality of MSME financial management.</w:t>
      </w:r>
    </w:p>
    <w:p w14:paraId="003351D9" w14:textId="77777777" w:rsidR="001B2847" w:rsidRPr="001B2847" w:rsidRDefault="001B2847" w:rsidP="001B2847">
      <w:pPr>
        <w:spacing w:after="2" w:line="240" w:lineRule="auto"/>
        <w:ind w:left="0" w:right="0" w:firstLine="0"/>
        <w:rPr>
          <w:lang w:val="id-ID"/>
        </w:rPr>
      </w:pPr>
    </w:p>
    <w:p w14:paraId="3EA05957" w14:textId="77777777" w:rsidR="001B2847" w:rsidRPr="001B2847" w:rsidRDefault="001B2847" w:rsidP="001B2847">
      <w:pPr>
        <w:spacing w:after="2" w:line="240" w:lineRule="auto"/>
        <w:ind w:left="0" w:right="0" w:firstLine="0"/>
        <w:rPr>
          <w:lang w:val="id-ID"/>
        </w:rPr>
      </w:pPr>
      <w:r w:rsidRPr="001B2847">
        <w:rPr>
          <w:lang w:val="id-ID"/>
        </w:rPr>
        <w:t>Overall, the results of this study reinforce previous empirical findings that human resource competency, financial literacy, and internal control are key internal factors contributing to improving the quality of MSME financial management. Hanifah and Innayah (2024) emphasized that strengthening the internal capacity of MSMEs is key to creating orderly, systematic, and sustainable financial management. Therefore, improving the quality of MSME financial management needs to focus on developing business actor competency, enhancing financial literacy, and implementing effective internal control.</w:t>
      </w:r>
    </w:p>
    <w:p w14:paraId="032652C4" w14:textId="6B091834" w:rsidR="00237315" w:rsidRPr="001B2847" w:rsidRDefault="00237315" w:rsidP="006D09A0">
      <w:pPr>
        <w:spacing w:after="2" w:line="240" w:lineRule="auto"/>
        <w:ind w:left="0" w:right="0" w:firstLine="0"/>
        <w:rPr>
          <w:lang w:val="id-ID"/>
        </w:rPr>
      </w:pPr>
    </w:p>
    <w:p w14:paraId="3F86A154" w14:textId="77777777" w:rsidR="00237315" w:rsidRPr="001B2847" w:rsidRDefault="00237315" w:rsidP="006D09A0">
      <w:pPr>
        <w:spacing w:after="2" w:line="240" w:lineRule="auto"/>
        <w:ind w:left="0" w:right="0" w:firstLine="0"/>
        <w:rPr>
          <w:lang w:val="id-ID"/>
        </w:rPr>
      </w:pPr>
    </w:p>
    <w:p w14:paraId="709CA67A" w14:textId="439D30DB" w:rsidR="008D6FC2" w:rsidRDefault="00C552F4" w:rsidP="00C552F4">
      <w:pPr>
        <w:pStyle w:val="Heading1"/>
        <w:numPr>
          <w:ilvl w:val="0"/>
          <w:numId w:val="0"/>
        </w:numPr>
        <w:jc w:val="both"/>
      </w:pPr>
      <w:r>
        <w:t xml:space="preserve">4. </w:t>
      </w:r>
      <w:r w:rsidR="008D6FC2">
        <w:t>CONCLUSION</w:t>
      </w:r>
    </w:p>
    <w:p w14:paraId="5C04015C" w14:textId="588E1960" w:rsidR="00B05BF2" w:rsidRPr="00C552F4" w:rsidRDefault="00B05BF2" w:rsidP="00C552F4">
      <w:pPr>
        <w:spacing w:after="0" w:line="240" w:lineRule="auto"/>
        <w:ind w:left="0" w:right="0" w:firstLine="0"/>
        <w:jc w:val="left"/>
        <w:sectPr w:rsidR="00B05BF2" w:rsidRPr="00C552F4" w:rsidSect="00563F7D">
          <w:type w:val="continuous"/>
          <w:pgSz w:w="11909" w:h="16834"/>
          <w:pgMar w:top="2026" w:right="1436" w:bottom="1638" w:left="1440" w:header="720" w:footer="720" w:gutter="0"/>
          <w:cols w:space="232"/>
        </w:sectPr>
      </w:pPr>
    </w:p>
    <w:p w14:paraId="3AA5E139" w14:textId="77777777" w:rsidR="001B2847" w:rsidRPr="001B2847" w:rsidRDefault="001B2847" w:rsidP="001B2847">
      <w:pPr>
        <w:spacing w:after="78" w:line="240" w:lineRule="auto"/>
        <w:ind w:left="0" w:right="0" w:firstLine="0"/>
        <w:rPr>
          <w:lang w:val="id-ID"/>
        </w:rPr>
      </w:pPr>
      <w:r w:rsidRPr="001B2847">
        <w:rPr>
          <w:lang w:val="id-ID"/>
        </w:rPr>
        <w:t>From the results of this study, the following conclusions can be drawn.</w:t>
      </w:r>
    </w:p>
    <w:p w14:paraId="08BE0D18" w14:textId="77777777" w:rsidR="001B2847" w:rsidRPr="001B2847" w:rsidRDefault="001B2847" w:rsidP="001B2847">
      <w:pPr>
        <w:numPr>
          <w:ilvl w:val="0"/>
          <w:numId w:val="43"/>
        </w:numPr>
        <w:spacing w:after="78" w:line="240" w:lineRule="auto"/>
        <w:ind w:right="0"/>
        <w:rPr>
          <w:lang w:val="id-ID"/>
        </w:rPr>
      </w:pPr>
      <w:r w:rsidRPr="001B2847">
        <w:rPr>
          <w:lang w:val="id-ID"/>
        </w:rPr>
        <w:t>Human resource competency has a positive and significant influence on the quality of financial management of MSMEs in West Java Province, which shows that the knowledge , skills, and attitudes of MSME actors are directly related to the quality of recording, planning, controlling, and reporting of business finances.</w:t>
      </w:r>
    </w:p>
    <w:p w14:paraId="7E090CD5" w14:textId="77777777" w:rsidR="001B2847" w:rsidRPr="001B2847" w:rsidRDefault="001B2847" w:rsidP="001B2847">
      <w:pPr>
        <w:numPr>
          <w:ilvl w:val="0"/>
          <w:numId w:val="43"/>
        </w:numPr>
        <w:spacing w:after="78" w:line="240" w:lineRule="auto"/>
        <w:ind w:right="0"/>
        <w:rPr>
          <w:lang w:val="id-ID"/>
        </w:rPr>
      </w:pPr>
      <w:r w:rsidRPr="001B2847">
        <w:rPr>
          <w:lang w:val="id-ID"/>
        </w:rPr>
        <w:t>Financial literacy has a positive and significant impact on the quality of financial management of MSMEs in West Java Province, which indicates that MSME actors' understanding of financial concepts and practices contributes to improving the regularity and systematicity of business financial management.</w:t>
      </w:r>
    </w:p>
    <w:p w14:paraId="20B508A8" w14:textId="0DD9F30C" w:rsidR="00B05BF2" w:rsidRPr="00C552F4" w:rsidRDefault="001B2847" w:rsidP="00C552F4">
      <w:pPr>
        <w:numPr>
          <w:ilvl w:val="0"/>
          <w:numId w:val="43"/>
        </w:numPr>
        <w:spacing w:after="78" w:line="240" w:lineRule="auto"/>
        <w:ind w:right="0"/>
        <w:rPr>
          <w:lang w:val="id-ID"/>
        </w:rPr>
        <w:sectPr w:rsidR="00B05BF2" w:rsidRPr="00C552F4" w:rsidSect="00563F7D">
          <w:type w:val="continuous"/>
          <w:pgSz w:w="11909" w:h="16834"/>
          <w:pgMar w:top="2026" w:right="1436" w:bottom="1638" w:left="1440" w:header="720" w:footer="720" w:gutter="0"/>
          <w:cols w:space="232"/>
        </w:sectPr>
      </w:pPr>
      <w:r w:rsidRPr="001B2847">
        <w:rPr>
          <w:lang w:val="id-ID"/>
        </w:rPr>
        <w:t>Internal control has a positive and significant impact on the quality of financial management of MSMEs in West Java Province, which shows that the implementation of adequate financial procedures, supervision, and documentation plays a role in increasing the reliability and accountability of MSME financial management.</w:t>
      </w:r>
    </w:p>
    <w:p w14:paraId="6AFD904C" w14:textId="5E707049" w:rsidR="008D6FC2" w:rsidRPr="006A2FC0" w:rsidRDefault="008D6FC2" w:rsidP="00C552F4">
      <w:pPr>
        <w:spacing w:after="78" w:line="240" w:lineRule="auto"/>
        <w:ind w:left="0" w:right="0" w:firstLine="0"/>
        <w:rPr>
          <w:lang w:val="id-ID"/>
        </w:rPr>
      </w:pPr>
    </w:p>
    <w:p w14:paraId="18092A1B" w14:textId="77777777" w:rsidR="008D6FC2" w:rsidRDefault="008D6FC2" w:rsidP="00C552F4">
      <w:pPr>
        <w:pStyle w:val="Heading1"/>
        <w:numPr>
          <w:ilvl w:val="0"/>
          <w:numId w:val="0"/>
        </w:numPr>
        <w:ind w:left="-5"/>
        <w:jc w:val="both"/>
      </w:pPr>
      <w:r>
        <w:t>REFERENCES</w:t>
      </w:r>
    </w:p>
    <w:p w14:paraId="3946CCBD" w14:textId="7BF00EDD" w:rsidR="00997F58" w:rsidRPr="00997F58" w:rsidRDefault="008D6FC2" w:rsidP="00C552F4">
      <w:pPr>
        <w:pStyle w:val="NormalWeb"/>
        <w:ind w:left="540" w:hanging="540"/>
        <w:jc w:val="both"/>
        <w:rPr>
          <w:rFonts w:ascii="Arial" w:hAnsi="Arial" w:cs="Arial"/>
          <w:sz w:val="20"/>
          <w:szCs w:val="20"/>
          <w:lang w:val="id-ID" w:eastAsia="id-ID"/>
        </w:rPr>
      </w:pPr>
      <w:r w:rsidRPr="00711A9C">
        <w:rPr>
          <w:sz w:val="20"/>
          <w:szCs w:val="20"/>
          <w:lang w:val="en-US"/>
        </w:rPr>
        <w:t xml:space="preserve"> </w:t>
      </w:r>
      <w:r w:rsidR="00997F58" w:rsidRPr="00997F58">
        <w:rPr>
          <w:rFonts w:ascii="Arial" w:hAnsi="Arial" w:cs="Arial"/>
          <w:sz w:val="20"/>
          <w:szCs w:val="20"/>
          <w:lang w:val="id-ID" w:eastAsia="id-ID"/>
        </w:rPr>
        <w:t xml:space="preserve">Anwar, F., Rahman, A., &amp; Sari, D. (2021). The effect of financial literacy and human resource competence on MSME performance. </w:t>
      </w:r>
      <w:r w:rsidR="00997F58" w:rsidRPr="00997F58">
        <w:rPr>
          <w:rFonts w:ascii="Arial" w:hAnsi="Arial" w:cs="Arial"/>
          <w:i/>
          <w:iCs/>
          <w:sz w:val="20"/>
          <w:szCs w:val="20"/>
          <w:lang w:val="id-ID" w:eastAsia="id-ID"/>
        </w:rPr>
        <w:t xml:space="preserve">Journal of Accounting and Business </w:t>
      </w:r>
      <w:r w:rsidR="00997F58" w:rsidRPr="00997F58">
        <w:rPr>
          <w:rFonts w:ascii="Arial" w:hAnsi="Arial" w:cs="Arial"/>
          <w:sz w:val="20"/>
          <w:szCs w:val="20"/>
          <w:lang w:val="id-ID" w:eastAsia="id-ID"/>
        </w:rPr>
        <w:t>, 8(3), 211–223.</w:t>
      </w:r>
    </w:p>
    <w:p w14:paraId="6C294739"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Azora, A., Hertanto, Y., &amp; Pratama, R. (2025). Internal control as a determinant of financial management quality in MSMEs. </w:t>
      </w:r>
      <w:r w:rsidRPr="00997F58">
        <w:rPr>
          <w:rFonts w:eastAsia="Times New Roman"/>
          <w:i/>
          <w:iCs/>
          <w:color w:val="auto"/>
          <w:szCs w:val="20"/>
          <w:lang w:val="id-ID" w:eastAsia="id-ID"/>
        </w:rPr>
        <w:t xml:space="preserve">Asian Journal of Accounting Research </w:t>
      </w:r>
      <w:r w:rsidRPr="00997F58">
        <w:rPr>
          <w:rFonts w:eastAsia="Times New Roman"/>
          <w:color w:val="auto"/>
          <w:szCs w:val="20"/>
          <w:lang w:val="id-ID" w:eastAsia="id-ID"/>
        </w:rPr>
        <w:t>, 10(1), 45–58.</w:t>
      </w:r>
    </w:p>
    <w:p w14:paraId="069E4A60"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Dewi, NPS (2023). Optimizing financial information quality through internal control implementation in small enterprises. </w:t>
      </w:r>
      <w:r w:rsidRPr="00997F58">
        <w:rPr>
          <w:rFonts w:eastAsia="Times New Roman"/>
          <w:i/>
          <w:iCs/>
          <w:color w:val="auto"/>
          <w:szCs w:val="20"/>
          <w:lang w:val="id-ID" w:eastAsia="id-ID"/>
        </w:rPr>
        <w:t xml:space="preserve">Journal of Accounting and Finance </w:t>
      </w:r>
      <w:r w:rsidRPr="00997F58">
        <w:rPr>
          <w:rFonts w:eastAsia="Times New Roman"/>
          <w:color w:val="auto"/>
          <w:szCs w:val="20"/>
          <w:lang w:val="id-ID" w:eastAsia="id-ID"/>
        </w:rPr>
        <w:t>, 15(2), 101–112.</w:t>
      </w:r>
    </w:p>
    <w:p w14:paraId="0197F150"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lastRenderedPageBreak/>
        <w:t xml:space="preserve">Ghozali, I. (2021). </w:t>
      </w:r>
      <w:r w:rsidRPr="00997F58">
        <w:rPr>
          <w:rFonts w:eastAsia="Times New Roman"/>
          <w:i/>
          <w:iCs/>
          <w:color w:val="auto"/>
          <w:szCs w:val="20"/>
          <w:lang w:val="id-ID" w:eastAsia="id-ID"/>
        </w:rPr>
        <w:t xml:space="preserve">Multivariate analysis application with IBM SPSS 26 program </w:t>
      </w:r>
      <w:r w:rsidRPr="00997F58">
        <w:rPr>
          <w:rFonts w:eastAsia="Times New Roman"/>
          <w:color w:val="auto"/>
          <w:szCs w:val="20"/>
          <w:lang w:val="id-ID" w:eastAsia="id-ID"/>
        </w:rPr>
        <w:t>. Diponegoro University Publishing Agency.</w:t>
      </w:r>
    </w:p>
    <w:p w14:paraId="3D113286"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Glorianismus, S., Sambung, R., &amp; Putra, A. (2025). The influence of financial capital and financial management on MSME sustainability. </w:t>
      </w:r>
      <w:r w:rsidRPr="00997F58">
        <w:rPr>
          <w:rFonts w:eastAsia="Times New Roman"/>
          <w:i/>
          <w:iCs/>
          <w:color w:val="auto"/>
          <w:szCs w:val="20"/>
          <w:lang w:val="id-ID" w:eastAsia="id-ID"/>
        </w:rPr>
        <w:t xml:space="preserve">Journal of Small Business Development </w:t>
      </w:r>
      <w:r w:rsidRPr="00997F58">
        <w:rPr>
          <w:rFonts w:eastAsia="Times New Roman"/>
          <w:color w:val="auto"/>
          <w:szCs w:val="20"/>
          <w:lang w:val="id-ID" w:eastAsia="id-ID"/>
        </w:rPr>
        <w:t>, 7(1), 33–46.</w:t>
      </w:r>
    </w:p>
    <w:p w14:paraId="57CC1BD1"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Gumelar, A., Muchlis, M., &amp; Santoso, B. (2022). Analysis of human resource competence in financial management of MSMEs. </w:t>
      </w:r>
      <w:r w:rsidRPr="00997F58">
        <w:rPr>
          <w:rFonts w:eastAsia="Times New Roman"/>
          <w:i/>
          <w:iCs/>
          <w:color w:val="auto"/>
          <w:szCs w:val="20"/>
          <w:lang w:val="id-ID" w:eastAsia="id-ID"/>
        </w:rPr>
        <w:t xml:space="preserve">Journal of Economics and Business </w:t>
      </w:r>
      <w:r w:rsidRPr="00997F58">
        <w:rPr>
          <w:rFonts w:eastAsia="Times New Roman"/>
          <w:color w:val="auto"/>
          <w:szCs w:val="20"/>
          <w:lang w:val="id-ID" w:eastAsia="id-ID"/>
        </w:rPr>
        <w:t>, 14(2), 89–101.</w:t>
      </w:r>
    </w:p>
    <w:p w14:paraId="4C53FDC3"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Hafidzi, M., Fadah, I., &amp; Santoso, B. (2025). Determinants of the quality of financial reports for MSMEs. </w:t>
      </w:r>
      <w:r w:rsidRPr="00997F58">
        <w:rPr>
          <w:rFonts w:eastAsia="Times New Roman"/>
          <w:i/>
          <w:iCs/>
          <w:color w:val="auto"/>
          <w:szCs w:val="20"/>
          <w:lang w:val="id-ID" w:eastAsia="id-ID"/>
        </w:rPr>
        <w:t xml:space="preserve">Asian Journal of Accounting Research </w:t>
      </w:r>
      <w:r w:rsidRPr="00997F58">
        <w:rPr>
          <w:rFonts w:eastAsia="Times New Roman"/>
          <w:color w:val="auto"/>
          <w:szCs w:val="20"/>
          <w:lang w:val="id-ID" w:eastAsia="id-ID"/>
        </w:rPr>
        <w:t>, 10(1), 22–35.</w:t>
      </w:r>
    </w:p>
    <w:p w14:paraId="4D3AFDB4"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Hanifah, H., &amp; Innayah, MN (2024). Improving MSMEs performance through human capital and financial capability. </w:t>
      </w:r>
      <w:r w:rsidRPr="00997F58">
        <w:rPr>
          <w:rFonts w:eastAsia="Times New Roman"/>
          <w:i/>
          <w:iCs/>
          <w:color w:val="auto"/>
          <w:szCs w:val="20"/>
          <w:lang w:val="id-ID" w:eastAsia="id-ID"/>
        </w:rPr>
        <w:t xml:space="preserve">Journal of Entrepreneurship and Business </w:t>
      </w:r>
      <w:r w:rsidRPr="00997F58">
        <w:rPr>
          <w:rFonts w:eastAsia="Times New Roman"/>
          <w:color w:val="auto"/>
          <w:szCs w:val="20"/>
          <w:lang w:val="id-ID" w:eastAsia="id-ID"/>
        </w:rPr>
        <w:t>, 12(1), 55–68.</w:t>
      </w:r>
    </w:p>
    <w:p w14:paraId="6B23B063"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Herawaty, V. (2023). Financial management behavior and decision making in MSMEs. </w:t>
      </w:r>
      <w:r w:rsidRPr="00997F58">
        <w:rPr>
          <w:rFonts w:eastAsia="Times New Roman"/>
          <w:i/>
          <w:iCs/>
          <w:color w:val="auto"/>
          <w:szCs w:val="20"/>
          <w:lang w:val="id-ID" w:eastAsia="id-ID"/>
        </w:rPr>
        <w:t xml:space="preserve">Journal of Accounting Research </w:t>
      </w:r>
      <w:r w:rsidRPr="00997F58">
        <w:rPr>
          <w:rFonts w:eastAsia="Times New Roman"/>
          <w:color w:val="auto"/>
          <w:szCs w:val="20"/>
          <w:lang w:val="id-ID" w:eastAsia="id-ID"/>
        </w:rPr>
        <w:t>, 18(1), 77–90.</w:t>
      </w:r>
    </w:p>
    <w:p w14:paraId="5332C98A"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Julito, J., Hambali, A., &amp; Prasetyo, E. (2021). The role of self-efficacy in improving financial literacy among MSME owners. </w:t>
      </w:r>
      <w:r w:rsidRPr="00997F58">
        <w:rPr>
          <w:rFonts w:eastAsia="Times New Roman"/>
          <w:i/>
          <w:iCs/>
          <w:color w:val="auto"/>
          <w:szCs w:val="20"/>
          <w:lang w:val="id-ID" w:eastAsia="id-ID"/>
        </w:rPr>
        <w:t xml:space="preserve">Journal of Financial Education </w:t>
      </w:r>
      <w:r w:rsidRPr="00997F58">
        <w:rPr>
          <w:rFonts w:eastAsia="Times New Roman"/>
          <w:color w:val="auto"/>
          <w:szCs w:val="20"/>
          <w:lang w:val="id-ID" w:eastAsia="id-ID"/>
        </w:rPr>
        <w:t>, 6(2), 134–146.</w:t>
      </w:r>
    </w:p>
    <w:p w14:paraId="5E6A8B79"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Magdalena, R., Rapina, R., &amp; Santoso, A. (2022). The effect of internal control and human resource competence on financial management quality of MSMEs. </w:t>
      </w:r>
      <w:r w:rsidRPr="00997F58">
        <w:rPr>
          <w:rFonts w:eastAsia="Times New Roman"/>
          <w:i/>
          <w:iCs/>
          <w:color w:val="auto"/>
          <w:szCs w:val="20"/>
          <w:lang w:val="id-ID" w:eastAsia="id-ID"/>
        </w:rPr>
        <w:t xml:space="preserve">Journal of Accounting and Auditing </w:t>
      </w:r>
      <w:r w:rsidRPr="00997F58">
        <w:rPr>
          <w:rFonts w:eastAsia="Times New Roman"/>
          <w:color w:val="auto"/>
          <w:szCs w:val="20"/>
          <w:lang w:val="id-ID" w:eastAsia="id-ID"/>
        </w:rPr>
        <w:t>, 19(3), 201–214.</w:t>
      </w:r>
    </w:p>
    <w:p w14:paraId="387580B7"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Oktasari, D., &amp; Widyanty, R. (2024). Financial literacy socialization in managing MSMEs. </w:t>
      </w:r>
      <w:r w:rsidRPr="00997F58">
        <w:rPr>
          <w:rFonts w:eastAsia="Times New Roman"/>
          <w:i/>
          <w:iCs/>
          <w:color w:val="auto"/>
          <w:szCs w:val="20"/>
          <w:lang w:val="id-ID" w:eastAsia="id-ID"/>
        </w:rPr>
        <w:t xml:space="preserve">Journal of Economic Empowerment </w:t>
      </w:r>
      <w:r w:rsidRPr="00997F58">
        <w:rPr>
          <w:rFonts w:eastAsia="Times New Roman"/>
          <w:color w:val="auto"/>
          <w:szCs w:val="20"/>
          <w:lang w:val="id-ID" w:eastAsia="id-ID"/>
        </w:rPr>
        <w:t>, 9(1), 41–52.</w:t>
      </w:r>
    </w:p>
    <w:p w14:paraId="0ED7CB91"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Putri, AR, &amp; Husna, N. (2024). Financial management analysis of culinary micro and small enterprises. </w:t>
      </w:r>
      <w:r w:rsidRPr="00997F58">
        <w:rPr>
          <w:rFonts w:eastAsia="Times New Roman"/>
          <w:i/>
          <w:iCs/>
          <w:color w:val="auto"/>
          <w:szCs w:val="20"/>
          <w:lang w:val="id-ID" w:eastAsia="id-ID"/>
        </w:rPr>
        <w:t xml:space="preserve">Journal of Small Business and Entrepreneurship </w:t>
      </w:r>
      <w:r w:rsidRPr="00997F58">
        <w:rPr>
          <w:rFonts w:eastAsia="Times New Roman"/>
          <w:color w:val="auto"/>
          <w:szCs w:val="20"/>
          <w:lang w:val="id-ID" w:eastAsia="id-ID"/>
        </w:rPr>
        <w:t>, 12(2), 145–158.</w:t>
      </w:r>
    </w:p>
    <w:p w14:paraId="07A94069"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Sekaran, U., &amp; Bougie, R. (2019). </w:t>
      </w:r>
      <w:r w:rsidRPr="00997F58">
        <w:rPr>
          <w:rFonts w:eastAsia="Times New Roman"/>
          <w:i/>
          <w:iCs/>
          <w:color w:val="auto"/>
          <w:szCs w:val="20"/>
          <w:lang w:val="id-ID" w:eastAsia="id-ID"/>
        </w:rPr>
        <w:t xml:space="preserve">Research methods for business: A skill-building approach </w:t>
      </w:r>
      <w:r w:rsidRPr="00997F58">
        <w:rPr>
          <w:rFonts w:eastAsia="Times New Roman"/>
          <w:color w:val="auto"/>
          <w:szCs w:val="20"/>
          <w:lang w:val="id-ID" w:eastAsia="id-ID"/>
        </w:rPr>
        <w:t>(8th ed.). Wiley.</w:t>
      </w:r>
    </w:p>
    <w:p w14:paraId="0318C19B"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Siringoringo, H., &amp; Karsam, K. (2025). Internal control and financial accountability in MSMEs. </w:t>
      </w:r>
      <w:r w:rsidRPr="00997F58">
        <w:rPr>
          <w:rFonts w:eastAsia="Times New Roman"/>
          <w:i/>
          <w:iCs/>
          <w:color w:val="auto"/>
          <w:szCs w:val="20"/>
          <w:lang w:val="id-ID" w:eastAsia="id-ID"/>
        </w:rPr>
        <w:t xml:space="preserve">Journal of Applied Accounting </w:t>
      </w:r>
      <w:r w:rsidRPr="00997F58">
        <w:rPr>
          <w:rFonts w:eastAsia="Times New Roman"/>
          <w:color w:val="auto"/>
          <w:szCs w:val="20"/>
          <w:lang w:val="id-ID" w:eastAsia="id-ID"/>
        </w:rPr>
        <w:t>, 11(1), 1–14.</w:t>
      </w:r>
    </w:p>
    <w:p w14:paraId="67C81965" w14:textId="77777777"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Soleh, A., Sutarti, S., &amp; Rahmawati, D. (2020). The effect of human resource quality on financial management of MSMEs. </w:t>
      </w:r>
      <w:r w:rsidRPr="00997F58">
        <w:rPr>
          <w:rFonts w:eastAsia="Times New Roman"/>
          <w:i/>
          <w:iCs/>
          <w:color w:val="auto"/>
          <w:szCs w:val="20"/>
          <w:lang w:val="id-ID" w:eastAsia="id-ID"/>
        </w:rPr>
        <w:t xml:space="preserve">Journal of Economics and Business Research </w:t>
      </w:r>
      <w:r w:rsidRPr="00997F58">
        <w:rPr>
          <w:rFonts w:eastAsia="Times New Roman"/>
          <w:color w:val="auto"/>
          <w:szCs w:val="20"/>
          <w:lang w:val="id-ID" w:eastAsia="id-ID"/>
        </w:rPr>
        <w:t>, 13(2), 98–110.</w:t>
      </w:r>
    </w:p>
    <w:p w14:paraId="66E8FCB9" w14:textId="77777777" w:rsid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Sugiyono. (2023). </w:t>
      </w:r>
      <w:r w:rsidRPr="00997F58">
        <w:rPr>
          <w:rFonts w:eastAsia="Times New Roman"/>
          <w:i/>
          <w:iCs/>
          <w:color w:val="auto"/>
          <w:szCs w:val="20"/>
          <w:lang w:val="id-ID" w:eastAsia="id-ID"/>
        </w:rPr>
        <w:t xml:space="preserve">Quantitative, qualitative, and R&amp;D research methods </w:t>
      </w:r>
      <w:r w:rsidRPr="00997F58">
        <w:rPr>
          <w:rFonts w:eastAsia="Times New Roman"/>
          <w:color w:val="auto"/>
          <w:szCs w:val="20"/>
          <w:lang w:val="id-ID" w:eastAsia="id-ID"/>
        </w:rPr>
        <w:t>(revised ed.). Alfabeta.</w:t>
      </w:r>
    </w:p>
    <w:p w14:paraId="7A75295F" w14:textId="55C44DC9" w:rsidR="00997F58" w:rsidRPr="00997F58" w:rsidRDefault="00997F58" w:rsidP="00C552F4">
      <w:pPr>
        <w:spacing w:before="100" w:beforeAutospacing="1" w:after="100" w:afterAutospacing="1" w:line="240" w:lineRule="auto"/>
        <w:ind w:left="540" w:right="0" w:hanging="540"/>
        <w:rPr>
          <w:rFonts w:eastAsia="Times New Roman"/>
          <w:color w:val="auto"/>
          <w:szCs w:val="20"/>
          <w:lang w:val="id-ID" w:eastAsia="id-ID"/>
        </w:rPr>
      </w:pPr>
      <w:r w:rsidRPr="00997F58">
        <w:rPr>
          <w:rFonts w:eastAsia="Times New Roman"/>
          <w:color w:val="auto"/>
          <w:szCs w:val="20"/>
          <w:lang w:val="id-ID" w:eastAsia="id-ID"/>
        </w:rPr>
        <w:t xml:space="preserve">Wati, LN, Syafina, D., &amp; Rahman, F. (2024). MSME development through simple bookkeeping and financial management. </w:t>
      </w:r>
      <w:r w:rsidRPr="00997F58">
        <w:rPr>
          <w:rFonts w:eastAsia="Times New Roman"/>
          <w:i/>
          <w:iCs/>
          <w:color w:val="auto"/>
          <w:szCs w:val="20"/>
          <w:lang w:val="id-ID" w:eastAsia="id-ID"/>
        </w:rPr>
        <w:t xml:space="preserve">Journal of Micro and Small Business </w:t>
      </w:r>
      <w:r w:rsidRPr="00997F58">
        <w:rPr>
          <w:rFonts w:eastAsia="Times New Roman"/>
          <w:color w:val="auto"/>
          <w:szCs w:val="20"/>
          <w:lang w:val="id-ID" w:eastAsia="id-ID"/>
        </w:rPr>
        <w:t>, 8(2), 67–80</w:t>
      </w:r>
    </w:p>
    <w:p w14:paraId="32A10DF3" w14:textId="7BC1095D" w:rsidR="008D6FC2" w:rsidRDefault="008D6FC2" w:rsidP="00C552F4">
      <w:pPr>
        <w:spacing w:after="0" w:line="240" w:lineRule="auto"/>
        <w:ind w:left="0" w:right="0" w:firstLine="0"/>
        <w:rPr>
          <w:sz w:val="22"/>
        </w:rPr>
      </w:pPr>
    </w:p>
    <w:p w14:paraId="66D7DEB7" w14:textId="77777777" w:rsidR="007126DC" w:rsidRDefault="007126DC" w:rsidP="00E33D13">
      <w:pPr>
        <w:spacing w:after="0" w:line="240" w:lineRule="auto"/>
        <w:ind w:left="0" w:right="0" w:firstLine="0"/>
        <w:jc w:val="left"/>
      </w:pPr>
    </w:p>
    <w:sectPr w:rsidR="007126DC" w:rsidSect="00563F7D">
      <w:type w:val="continuous"/>
      <w:pgSz w:w="11909" w:h="16834"/>
      <w:pgMar w:top="2025" w:right="1366" w:bottom="164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C661E" w14:textId="77777777" w:rsidR="000F59E8" w:rsidRDefault="000F59E8">
      <w:pPr>
        <w:spacing w:after="0" w:line="240" w:lineRule="auto"/>
      </w:pPr>
      <w:r>
        <w:separator/>
      </w:r>
    </w:p>
  </w:endnote>
  <w:endnote w:type="continuationSeparator" w:id="0">
    <w:p w14:paraId="7D10E8F2" w14:textId="77777777" w:rsidR="000F59E8" w:rsidRDefault="000F5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6475" w14:textId="77777777" w:rsidR="008D6FC2" w:rsidRDefault="008D6FC2">
    <w:pPr>
      <w:spacing w:after="0" w:line="259" w:lineRule="auto"/>
      <w:ind w:left="0" w:right="22" w:firstLine="0"/>
      <w:jc w:val="center"/>
    </w:pPr>
    <w:r>
      <w:rPr>
        <w:sz w:val="28"/>
      </w:rPr>
      <w:t xml:space="preserve"> </w:t>
    </w:r>
  </w:p>
  <w:p w14:paraId="4EE4A4A9" w14:textId="77777777" w:rsidR="008D6FC2" w:rsidRDefault="008D6FC2">
    <w:pPr>
      <w:spacing w:after="0" w:line="259" w:lineRule="auto"/>
      <w:ind w:left="0" w:right="105" w:firstLine="0"/>
      <w:jc w:val="center"/>
    </w:pPr>
    <w:r>
      <w:fldChar w:fldCharType="begin"/>
    </w:r>
    <w:r>
      <w:instrText xml:space="preserve"> PAGE   \* MERGEFORMAT </w:instrText>
    </w:r>
    <w:r>
      <w:fldChar w:fldCharType="separate"/>
    </w:r>
    <w:r>
      <w:t>202</w:t>
    </w:r>
    <w:r>
      <w:fldChar w:fldCharType="end"/>
    </w:r>
    <w:r>
      <w:t xml:space="preserve"> </w:t>
    </w:r>
  </w:p>
  <w:p w14:paraId="348DBE2A" w14:textId="77777777" w:rsidR="008D6FC2" w:rsidRDefault="008D6FC2">
    <w:pPr>
      <w:spacing w:after="0" w:line="259" w:lineRule="auto"/>
      <w:ind w:left="0" w:right="56" w:firstLine="0"/>
      <w:jc w:val="center"/>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9B77" w14:textId="77777777" w:rsidR="008D6FC2" w:rsidRDefault="008D6FC2">
    <w:pPr>
      <w:spacing w:after="0" w:line="259" w:lineRule="auto"/>
      <w:ind w:left="0" w:right="56"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B4AA9" w14:textId="77777777" w:rsidR="008D6FC2" w:rsidRDefault="008D6FC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3B763" w14:textId="77777777" w:rsidR="000F59E8" w:rsidRDefault="000F59E8">
      <w:pPr>
        <w:spacing w:after="0" w:line="240" w:lineRule="auto"/>
      </w:pPr>
      <w:r>
        <w:separator/>
      </w:r>
    </w:p>
  </w:footnote>
  <w:footnote w:type="continuationSeparator" w:id="0">
    <w:p w14:paraId="623F5B3A" w14:textId="77777777" w:rsidR="000F59E8" w:rsidRDefault="000F5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BC344" w14:textId="005CDE7B" w:rsidR="008D6FC2" w:rsidRPr="005B136E" w:rsidRDefault="00EC1676">
    <w:pPr>
      <w:spacing w:after="0" w:line="259" w:lineRule="auto"/>
      <w:ind w:left="0" w:right="55" w:firstLine="0"/>
      <w:jc w:val="right"/>
      <w:rPr>
        <w:lang w:val="es-US"/>
      </w:rPr>
    </w:pPr>
    <w:r>
      <w:rPr>
        <w:noProof/>
      </w:rPr>
      <w:pict w14:anchorId="6A740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8.35pt;height:65.2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r w:rsidR="008D6FC2" w:rsidRPr="005B136E">
      <w:rPr>
        <w:i/>
        <w:sz w:val="16"/>
        <w:lang w:val="es-US"/>
      </w:rPr>
      <w:t xml:space="preserve"> </w:t>
    </w:r>
  </w:p>
  <w:p w14:paraId="19EEC6DF" w14:textId="77777777" w:rsidR="008D6FC2" w:rsidRPr="005B136E" w:rsidRDefault="008D6FC2">
    <w:pPr>
      <w:spacing w:after="0" w:line="259" w:lineRule="auto"/>
      <w:ind w:left="0" w:right="55" w:firstLine="0"/>
      <w:jc w:val="right"/>
      <w:rPr>
        <w:lang w:val="es-US"/>
      </w:rPr>
    </w:pPr>
    <w:r w:rsidRPr="005B136E">
      <w:rPr>
        <w:i/>
        <w:sz w:val="16"/>
        <w:lang w:val="es-US"/>
      </w:rPr>
      <w:t xml:space="preserve"> </w:t>
    </w:r>
  </w:p>
  <w:p w14:paraId="78501134" w14:textId="77777777" w:rsidR="008D6FC2" w:rsidRPr="005B136E" w:rsidRDefault="008D6FC2">
    <w:pPr>
      <w:spacing w:after="0" w:line="259" w:lineRule="auto"/>
      <w:ind w:left="0" w:right="55" w:firstLine="0"/>
      <w:jc w:val="right"/>
      <w:rPr>
        <w:lang w:val="es-US"/>
      </w:rPr>
    </w:pPr>
    <w:r w:rsidRPr="005B136E">
      <w:rPr>
        <w:i/>
        <w:sz w:val="16"/>
        <w:lang w:val="es-US"/>
      </w:rPr>
      <w:t xml:space="preserve"> </w:t>
    </w:r>
  </w:p>
  <w:p w14:paraId="32B100F0" w14:textId="77777777" w:rsidR="008D6FC2" w:rsidRPr="005B136E" w:rsidRDefault="008D6FC2">
    <w:pPr>
      <w:spacing w:after="0" w:line="259" w:lineRule="auto"/>
      <w:ind w:left="0" w:right="55" w:firstLine="0"/>
      <w:jc w:val="right"/>
      <w:rPr>
        <w:lang w:val="es-US"/>
      </w:rPr>
    </w:pPr>
    <w:r w:rsidRPr="005B136E">
      <w:rPr>
        <w:i/>
        <w:sz w:val="16"/>
        <w:lang w:val="es-US"/>
      </w:rPr>
      <w:t xml:space="preserve"> </w:t>
    </w:r>
  </w:p>
  <w:p w14:paraId="4B7DB334" w14:textId="77777777" w:rsidR="008D6FC2" w:rsidRPr="005B136E" w:rsidRDefault="008D6FC2">
    <w:pPr>
      <w:spacing w:after="0" w:line="259" w:lineRule="auto"/>
      <w:ind w:left="0" w:right="99" w:firstLine="0"/>
      <w:jc w:val="right"/>
      <w:rPr>
        <w:lang w:val="es-US"/>
      </w:rPr>
    </w:pPr>
    <w:r w:rsidRPr="005B136E">
      <w:rPr>
        <w:i/>
        <w:sz w:val="16"/>
        <w:lang w:val="es-US"/>
      </w:rPr>
      <w:t>Fauzan; Asia J. Econ. Busin. Acc., vol. 25, no. 2, pp. 200-208, 2025; Article no. AJEBA.130441</w:t>
    </w:r>
  </w:p>
  <w:p w14:paraId="3050BEB0" w14:textId="77777777" w:rsidR="008D6FC2" w:rsidRPr="005B136E" w:rsidRDefault="008D6FC2">
    <w:pPr>
      <w:spacing w:after="0" w:line="259" w:lineRule="auto"/>
      <w:ind w:left="0" w:right="55" w:firstLine="0"/>
      <w:jc w:val="right"/>
      <w:rPr>
        <w:lang w:val="es-US"/>
      </w:rPr>
    </w:pPr>
    <w:r w:rsidRPr="005B136E">
      <w:rPr>
        <w:i/>
        <w:sz w:val="16"/>
        <w:lang w:val="es-US"/>
      </w:rPr>
      <w:t xml:space="preserve"> </w:t>
    </w:r>
  </w:p>
  <w:p w14:paraId="24B035E3" w14:textId="77777777" w:rsidR="008D6FC2" w:rsidRPr="005B136E" w:rsidRDefault="008D6FC2">
    <w:pPr>
      <w:spacing w:after="0" w:line="259" w:lineRule="auto"/>
      <w:ind w:left="0" w:right="64" w:firstLine="0"/>
      <w:jc w:val="right"/>
      <w:rPr>
        <w:lang w:val="es-US"/>
      </w:rPr>
    </w:pPr>
    <w:r w:rsidRPr="005B136E">
      <w:rPr>
        <w:rFonts w:ascii="Calibri" w:eastAsia="Calibri" w:hAnsi="Calibri" w:cs="Calibri"/>
        <w:sz w:val="16"/>
        <w:lang w:val="es-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6F18D" w14:textId="7961F2AB" w:rsidR="008D6FC2" w:rsidRDefault="00EC1676">
    <w:pPr>
      <w:spacing w:after="0" w:line="259" w:lineRule="auto"/>
      <w:ind w:left="0" w:right="64" w:firstLine="0"/>
      <w:jc w:val="right"/>
    </w:pPr>
    <w:r>
      <w:rPr>
        <w:noProof/>
      </w:rPr>
      <w:pict w14:anchorId="60B77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8.35pt;height:65.2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BB6A0" w14:textId="1AAE1581" w:rsidR="008D6FC2" w:rsidRDefault="00EC1676">
    <w:pPr>
      <w:spacing w:after="160" w:line="259" w:lineRule="auto"/>
      <w:ind w:left="0" w:right="0" w:firstLine="0"/>
      <w:jc w:val="left"/>
    </w:pPr>
    <w:r>
      <w:rPr>
        <w:noProof/>
      </w:rPr>
      <w:pict w14:anchorId="2567D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8.35pt;height:65.2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A8C"/>
    <w:multiLevelType w:val="hybridMultilevel"/>
    <w:tmpl w:val="A0B6F17E"/>
    <w:lvl w:ilvl="0" w:tplc="146A6F02">
      <w:start w:val="1"/>
      <w:numFmt w:val="lowerLetter"/>
      <w:lvlText w:val="%1."/>
      <w:lvlJc w:val="left"/>
      <w:pPr>
        <w:ind w:left="873" w:hanging="708"/>
      </w:pPr>
      <w:rPr>
        <w:rFonts w:ascii="Times New Roman" w:eastAsia="Times New Roman" w:hAnsi="Times New Roman" w:cs="Times New Roman" w:hint="default"/>
        <w:b w:val="0"/>
        <w:bCs w:val="0"/>
        <w:i w:val="0"/>
        <w:iCs w:val="0"/>
        <w:spacing w:val="-1"/>
        <w:w w:val="100"/>
        <w:sz w:val="24"/>
        <w:szCs w:val="24"/>
        <w:lang w:val="en-US" w:eastAsia="en-US" w:bidi="ar-SA"/>
      </w:rPr>
    </w:lvl>
    <w:lvl w:ilvl="1" w:tplc="08C60366">
      <w:start w:val="1"/>
      <w:numFmt w:val="lowerLetter"/>
      <w:lvlText w:val="%2."/>
      <w:lvlJc w:val="left"/>
      <w:pPr>
        <w:ind w:left="1432"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CE4CC558">
      <w:start w:val="1"/>
      <w:numFmt w:val="lowerLetter"/>
      <w:lvlText w:val="%3."/>
      <w:lvlJc w:val="left"/>
      <w:pPr>
        <w:ind w:left="2029"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3" w:tplc="4852E0AC">
      <w:numFmt w:val="bullet"/>
      <w:lvlText w:val="•"/>
      <w:lvlJc w:val="left"/>
      <w:pPr>
        <w:ind w:left="2972" w:hanging="190"/>
      </w:pPr>
      <w:rPr>
        <w:rFonts w:hint="default"/>
        <w:lang w:val="en-US" w:eastAsia="en-US" w:bidi="ar-SA"/>
      </w:rPr>
    </w:lvl>
    <w:lvl w:ilvl="4" w:tplc="E19E109A">
      <w:numFmt w:val="bullet"/>
      <w:lvlText w:val="•"/>
      <w:lvlJc w:val="left"/>
      <w:pPr>
        <w:ind w:left="3924" w:hanging="190"/>
      </w:pPr>
      <w:rPr>
        <w:rFonts w:hint="default"/>
        <w:lang w:val="en-US" w:eastAsia="en-US" w:bidi="ar-SA"/>
      </w:rPr>
    </w:lvl>
    <w:lvl w:ilvl="5" w:tplc="345E670A">
      <w:numFmt w:val="bullet"/>
      <w:lvlText w:val="•"/>
      <w:lvlJc w:val="left"/>
      <w:pPr>
        <w:ind w:left="4877" w:hanging="190"/>
      </w:pPr>
      <w:rPr>
        <w:rFonts w:hint="default"/>
        <w:lang w:val="en-US" w:eastAsia="en-US" w:bidi="ar-SA"/>
      </w:rPr>
    </w:lvl>
    <w:lvl w:ilvl="6" w:tplc="6D9C5E0E">
      <w:numFmt w:val="bullet"/>
      <w:lvlText w:val="•"/>
      <w:lvlJc w:val="left"/>
      <w:pPr>
        <w:ind w:left="5829" w:hanging="190"/>
      </w:pPr>
      <w:rPr>
        <w:rFonts w:hint="default"/>
        <w:lang w:val="en-US" w:eastAsia="en-US" w:bidi="ar-SA"/>
      </w:rPr>
    </w:lvl>
    <w:lvl w:ilvl="7" w:tplc="C408E36C">
      <w:numFmt w:val="bullet"/>
      <w:lvlText w:val="•"/>
      <w:lvlJc w:val="left"/>
      <w:pPr>
        <w:ind w:left="6782" w:hanging="190"/>
      </w:pPr>
      <w:rPr>
        <w:rFonts w:hint="default"/>
        <w:lang w:val="en-US" w:eastAsia="en-US" w:bidi="ar-SA"/>
      </w:rPr>
    </w:lvl>
    <w:lvl w:ilvl="8" w:tplc="3ED84A98">
      <w:numFmt w:val="bullet"/>
      <w:lvlText w:val="•"/>
      <w:lvlJc w:val="left"/>
      <w:pPr>
        <w:ind w:left="7734" w:hanging="190"/>
      </w:pPr>
      <w:rPr>
        <w:rFonts w:hint="default"/>
        <w:lang w:val="en-US" w:eastAsia="en-US" w:bidi="ar-SA"/>
      </w:rPr>
    </w:lvl>
  </w:abstractNum>
  <w:abstractNum w:abstractNumId="1" w15:restartNumberingAfterBreak="0">
    <w:nsid w:val="0EB85CF1"/>
    <w:multiLevelType w:val="hybridMultilevel"/>
    <w:tmpl w:val="9DC05B74"/>
    <w:lvl w:ilvl="0" w:tplc="F93291A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668B3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86A66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F8098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E2420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8C148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B22034">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23738">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E460F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F37D31"/>
    <w:multiLevelType w:val="hybridMultilevel"/>
    <w:tmpl w:val="19983C40"/>
    <w:lvl w:ilvl="0" w:tplc="C55E601C">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16EE69A">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8FCAA4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CACA12A">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7EED6D6">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AC03E7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02901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A04B3A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690A82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81546D"/>
    <w:multiLevelType w:val="hybridMultilevel"/>
    <w:tmpl w:val="24E6ED6E"/>
    <w:lvl w:ilvl="0" w:tplc="2220676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46D276">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56D7C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D0F760">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64FC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A2576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86F87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886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D0E43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9F4BCE"/>
    <w:multiLevelType w:val="hybridMultilevel"/>
    <w:tmpl w:val="A726F478"/>
    <w:lvl w:ilvl="0" w:tplc="0421000F">
      <w:start w:val="1"/>
      <w:numFmt w:val="decimal"/>
      <w:lvlText w:val="%1."/>
      <w:lvlJc w:val="left"/>
      <w:pPr>
        <w:ind w:left="1518" w:hanging="360"/>
      </w:pPr>
    </w:lvl>
    <w:lvl w:ilvl="1" w:tplc="04210019" w:tentative="1">
      <w:start w:val="1"/>
      <w:numFmt w:val="lowerLetter"/>
      <w:lvlText w:val="%2."/>
      <w:lvlJc w:val="left"/>
      <w:pPr>
        <w:ind w:left="2238" w:hanging="360"/>
      </w:pPr>
    </w:lvl>
    <w:lvl w:ilvl="2" w:tplc="0421001B" w:tentative="1">
      <w:start w:val="1"/>
      <w:numFmt w:val="lowerRoman"/>
      <w:lvlText w:val="%3."/>
      <w:lvlJc w:val="right"/>
      <w:pPr>
        <w:ind w:left="2958" w:hanging="180"/>
      </w:pPr>
    </w:lvl>
    <w:lvl w:ilvl="3" w:tplc="0421000F" w:tentative="1">
      <w:start w:val="1"/>
      <w:numFmt w:val="decimal"/>
      <w:lvlText w:val="%4."/>
      <w:lvlJc w:val="left"/>
      <w:pPr>
        <w:ind w:left="3678" w:hanging="360"/>
      </w:pPr>
    </w:lvl>
    <w:lvl w:ilvl="4" w:tplc="04210019" w:tentative="1">
      <w:start w:val="1"/>
      <w:numFmt w:val="lowerLetter"/>
      <w:lvlText w:val="%5."/>
      <w:lvlJc w:val="left"/>
      <w:pPr>
        <w:ind w:left="4398" w:hanging="360"/>
      </w:pPr>
    </w:lvl>
    <w:lvl w:ilvl="5" w:tplc="0421001B" w:tentative="1">
      <w:start w:val="1"/>
      <w:numFmt w:val="lowerRoman"/>
      <w:lvlText w:val="%6."/>
      <w:lvlJc w:val="right"/>
      <w:pPr>
        <w:ind w:left="5118" w:hanging="180"/>
      </w:pPr>
    </w:lvl>
    <w:lvl w:ilvl="6" w:tplc="0421000F" w:tentative="1">
      <w:start w:val="1"/>
      <w:numFmt w:val="decimal"/>
      <w:lvlText w:val="%7."/>
      <w:lvlJc w:val="left"/>
      <w:pPr>
        <w:ind w:left="5838" w:hanging="360"/>
      </w:pPr>
    </w:lvl>
    <w:lvl w:ilvl="7" w:tplc="04210019" w:tentative="1">
      <w:start w:val="1"/>
      <w:numFmt w:val="lowerLetter"/>
      <w:lvlText w:val="%8."/>
      <w:lvlJc w:val="left"/>
      <w:pPr>
        <w:ind w:left="6558" w:hanging="360"/>
      </w:pPr>
    </w:lvl>
    <w:lvl w:ilvl="8" w:tplc="0421001B" w:tentative="1">
      <w:start w:val="1"/>
      <w:numFmt w:val="lowerRoman"/>
      <w:lvlText w:val="%9."/>
      <w:lvlJc w:val="right"/>
      <w:pPr>
        <w:ind w:left="7278" w:hanging="180"/>
      </w:pPr>
    </w:lvl>
  </w:abstractNum>
  <w:abstractNum w:abstractNumId="5" w15:restartNumberingAfterBreak="0">
    <w:nsid w:val="1CDC56C3"/>
    <w:multiLevelType w:val="multilevel"/>
    <w:tmpl w:val="D04EB6A8"/>
    <w:lvl w:ilvl="0">
      <w:start w:val="1"/>
      <w:numFmt w:val="upperRoman"/>
      <w:pStyle w:val="Heading1"/>
      <w:lvlText w:val="BAB %1"/>
      <w:lvlJc w:val="left"/>
      <w:pPr>
        <w:tabs>
          <w:tab w:val="num" w:pos="964"/>
        </w:tabs>
        <w:ind w:left="0" w:firstLine="0"/>
      </w:pPr>
      <w:rPr>
        <w:rFonts w:ascii="Times New Roman" w:hAnsi="Times New Roman" w:hint="default"/>
        <w:b/>
        <w:i w:val="0"/>
        <w:sz w:val="28"/>
      </w:rPr>
    </w:lvl>
    <w:lvl w:ilvl="1">
      <w:start w:val="1"/>
      <w:numFmt w:val="decimal"/>
      <w:pStyle w:val="Heading2"/>
      <w:isLgl/>
      <w:suff w:val="space"/>
      <w:lvlText w:val="%1.%2"/>
      <w:lvlJc w:val="left"/>
      <w:pPr>
        <w:ind w:left="0" w:firstLine="0"/>
      </w:pPr>
      <w:rPr>
        <w:rFonts w:hint="default"/>
      </w:rPr>
    </w:lvl>
    <w:lvl w:ilvl="2">
      <w:start w:val="1"/>
      <w:numFmt w:val="decimal"/>
      <w:pStyle w:val="Heading3"/>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lvlText w:val="%5."/>
      <w:lvlJc w:val="left"/>
      <w:pPr>
        <w:ind w:left="360" w:hanging="360"/>
      </w:p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F4A0075"/>
    <w:multiLevelType w:val="hybridMultilevel"/>
    <w:tmpl w:val="896218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A47B0F"/>
    <w:multiLevelType w:val="hybridMultilevel"/>
    <w:tmpl w:val="7BB8AAAE"/>
    <w:lvl w:ilvl="0" w:tplc="69B60AC2">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7062C9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A7E405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6470A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8885A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7C47C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D1458A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E4DE30">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10EE98">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1C4EE2"/>
    <w:multiLevelType w:val="hybridMultilevel"/>
    <w:tmpl w:val="FAFC182C"/>
    <w:lvl w:ilvl="0" w:tplc="AF0CD42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A8206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E121AA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62767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EC821C">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7AF9D8">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812D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1262EE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729A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4A29B1"/>
    <w:multiLevelType w:val="hybridMultilevel"/>
    <w:tmpl w:val="37A8982C"/>
    <w:lvl w:ilvl="0" w:tplc="72405E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D2C976E">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B3A273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5E68BDE">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B3A1E8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444E436">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E5E427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27DC745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6A62A2C6">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80B7382"/>
    <w:multiLevelType w:val="hybridMultilevel"/>
    <w:tmpl w:val="3EDC0F82"/>
    <w:lvl w:ilvl="0" w:tplc="2A0A3758">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A9D9E">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641B20">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89A335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7EC4B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EA8084E">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C25A8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0548E12">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0A7FC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6F63D1"/>
    <w:multiLevelType w:val="hybridMultilevel"/>
    <w:tmpl w:val="2CBCB7B4"/>
    <w:lvl w:ilvl="0" w:tplc="1512B8A6">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FA455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2EC1A6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52E96C">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4CDF78">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382876">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1CFD22">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C865A">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78F136">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90328"/>
    <w:multiLevelType w:val="hybridMultilevel"/>
    <w:tmpl w:val="A65214EE"/>
    <w:lvl w:ilvl="0" w:tplc="2E7A6E48">
      <w:start w:val="1"/>
      <w:numFmt w:val="lowerLetter"/>
      <w:lvlText w:val="%1."/>
      <w:lvlJc w:val="left"/>
      <w:pPr>
        <w:ind w:left="1216"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44C0E972">
      <w:numFmt w:val="bullet"/>
      <w:lvlText w:val="•"/>
      <w:lvlJc w:val="left"/>
      <w:pPr>
        <w:ind w:left="2061" w:hanging="190"/>
      </w:pPr>
      <w:rPr>
        <w:rFonts w:hint="default"/>
        <w:lang w:val="en-US" w:eastAsia="en-US" w:bidi="ar-SA"/>
      </w:rPr>
    </w:lvl>
    <w:lvl w:ilvl="2" w:tplc="3CA4A7EC">
      <w:numFmt w:val="bullet"/>
      <w:lvlText w:val="•"/>
      <w:lvlJc w:val="left"/>
      <w:pPr>
        <w:ind w:left="2903" w:hanging="190"/>
      </w:pPr>
      <w:rPr>
        <w:rFonts w:hint="default"/>
        <w:lang w:val="en-US" w:eastAsia="en-US" w:bidi="ar-SA"/>
      </w:rPr>
    </w:lvl>
    <w:lvl w:ilvl="3" w:tplc="B9E8AD98">
      <w:numFmt w:val="bullet"/>
      <w:lvlText w:val="•"/>
      <w:lvlJc w:val="left"/>
      <w:pPr>
        <w:ind w:left="3745" w:hanging="190"/>
      </w:pPr>
      <w:rPr>
        <w:rFonts w:hint="default"/>
        <w:lang w:val="en-US" w:eastAsia="en-US" w:bidi="ar-SA"/>
      </w:rPr>
    </w:lvl>
    <w:lvl w:ilvl="4" w:tplc="1344770A">
      <w:numFmt w:val="bullet"/>
      <w:lvlText w:val="•"/>
      <w:lvlJc w:val="left"/>
      <w:pPr>
        <w:ind w:left="4587" w:hanging="190"/>
      </w:pPr>
      <w:rPr>
        <w:rFonts w:hint="default"/>
        <w:lang w:val="en-US" w:eastAsia="en-US" w:bidi="ar-SA"/>
      </w:rPr>
    </w:lvl>
    <w:lvl w:ilvl="5" w:tplc="1C868FAC">
      <w:numFmt w:val="bullet"/>
      <w:lvlText w:val="•"/>
      <w:lvlJc w:val="left"/>
      <w:pPr>
        <w:ind w:left="5429" w:hanging="190"/>
      </w:pPr>
      <w:rPr>
        <w:rFonts w:hint="default"/>
        <w:lang w:val="en-US" w:eastAsia="en-US" w:bidi="ar-SA"/>
      </w:rPr>
    </w:lvl>
    <w:lvl w:ilvl="6" w:tplc="3A509E34">
      <w:numFmt w:val="bullet"/>
      <w:lvlText w:val="•"/>
      <w:lvlJc w:val="left"/>
      <w:pPr>
        <w:ind w:left="6271" w:hanging="190"/>
      </w:pPr>
      <w:rPr>
        <w:rFonts w:hint="default"/>
        <w:lang w:val="en-US" w:eastAsia="en-US" w:bidi="ar-SA"/>
      </w:rPr>
    </w:lvl>
    <w:lvl w:ilvl="7" w:tplc="CDC21874">
      <w:numFmt w:val="bullet"/>
      <w:lvlText w:val="•"/>
      <w:lvlJc w:val="left"/>
      <w:pPr>
        <w:ind w:left="7113" w:hanging="190"/>
      </w:pPr>
      <w:rPr>
        <w:rFonts w:hint="default"/>
        <w:lang w:val="en-US" w:eastAsia="en-US" w:bidi="ar-SA"/>
      </w:rPr>
    </w:lvl>
    <w:lvl w:ilvl="8" w:tplc="79C05946">
      <w:numFmt w:val="bullet"/>
      <w:lvlText w:val="•"/>
      <w:lvlJc w:val="left"/>
      <w:pPr>
        <w:ind w:left="7955" w:hanging="190"/>
      </w:pPr>
      <w:rPr>
        <w:rFonts w:hint="default"/>
        <w:lang w:val="en-US" w:eastAsia="en-US" w:bidi="ar-SA"/>
      </w:rPr>
    </w:lvl>
  </w:abstractNum>
  <w:abstractNum w:abstractNumId="13" w15:restartNumberingAfterBreak="0">
    <w:nsid w:val="2ECA2BFD"/>
    <w:multiLevelType w:val="hybridMultilevel"/>
    <w:tmpl w:val="75AE1A32"/>
    <w:lvl w:ilvl="0" w:tplc="62945A3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2223E">
      <w:start w:val="1"/>
      <w:numFmt w:val="bullet"/>
      <w:lvlText w:val="o"/>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EE8C24">
      <w:start w:val="1"/>
      <w:numFmt w:val="bullet"/>
      <w:lvlText w:val="▪"/>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42F0A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D032BC">
      <w:start w:val="1"/>
      <w:numFmt w:val="bullet"/>
      <w:lvlText w:val="o"/>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A9624">
      <w:start w:val="1"/>
      <w:numFmt w:val="bullet"/>
      <w:lvlText w:val="▪"/>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CA9E06">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D0A91C">
      <w:start w:val="1"/>
      <w:numFmt w:val="bullet"/>
      <w:lvlText w:val="o"/>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078950C">
      <w:start w:val="1"/>
      <w:numFmt w:val="bullet"/>
      <w:lvlText w:val="▪"/>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3A63C8"/>
    <w:multiLevelType w:val="hybridMultilevel"/>
    <w:tmpl w:val="97F4E92E"/>
    <w:lvl w:ilvl="0" w:tplc="1434721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85CBA">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5A43AC">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00605E">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2EEA66">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11CD3F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FA5132">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EE9DB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768C086">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A87DE3"/>
    <w:multiLevelType w:val="hybridMultilevel"/>
    <w:tmpl w:val="8F32E2A0"/>
    <w:lvl w:ilvl="0" w:tplc="A4B40D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6924FDA0">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2B807F4">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8A0BE84">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496A16A">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0E22D3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2B80B4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47E91B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638E292">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3B56962"/>
    <w:multiLevelType w:val="hybridMultilevel"/>
    <w:tmpl w:val="589016D8"/>
    <w:lvl w:ilvl="0" w:tplc="9F3EA33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86C1C2">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705C62">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5EAF4DC">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E3724">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DA62F7A">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106C1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D226E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1822B0">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5BA531A"/>
    <w:multiLevelType w:val="hybridMultilevel"/>
    <w:tmpl w:val="A60CB5D8"/>
    <w:lvl w:ilvl="0" w:tplc="BA8C341E">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E201E">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98989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7EF6B8">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7CFDF0">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B22150">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06C1EC">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84ADB0">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401CCE">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8B96038"/>
    <w:multiLevelType w:val="hybridMultilevel"/>
    <w:tmpl w:val="163A24F0"/>
    <w:lvl w:ilvl="0" w:tplc="5B483B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0C4AD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FC1D5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662E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926672">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82AFAD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D18FC1E">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C66E9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F41EA6">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2D06C88"/>
    <w:multiLevelType w:val="hybridMultilevel"/>
    <w:tmpl w:val="DE784D4C"/>
    <w:lvl w:ilvl="0" w:tplc="C92C44A8">
      <w:start w:val="1"/>
      <w:numFmt w:val="lowerLetter"/>
      <w:lvlText w:val="%1."/>
      <w:lvlJc w:val="left"/>
      <w:pPr>
        <w:ind w:left="1158"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6EF293F4">
      <w:numFmt w:val="bullet"/>
      <w:lvlText w:val="•"/>
      <w:lvlJc w:val="left"/>
      <w:pPr>
        <w:ind w:left="2007" w:hanging="190"/>
      </w:pPr>
      <w:rPr>
        <w:rFonts w:hint="default"/>
        <w:lang w:val="en-US" w:eastAsia="en-US" w:bidi="ar-SA"/>
      </w:rPr>
    </w:lvl>
    <w:lvl w:ilvl="2" w:tplc="969C6558">
      <w:numFmt w:val="bullet"/>
      <w:lvlText w:val="•"/>
      <w:lvlJc w:val="left"/>
      <w:pPr>
        <w:ind w:left="2855" w:hanging="190"/>
      </w:pPr>
      <w:rPr>
        <w:rFonts w:hint="default"/>
        <w:lang w:val="en-US" w:eastAsia="en-US" w:bidi="ar-SA"/>
      </w:rPr>
    </w:lvl>
    <w:lvl w:ilvl="3" w:tplc="7820026E">
      <w:numFmt w:val="bullet"/>
      <w:lvlText w:val="•"/>
      <w:lvlJc w:val="left"/>
      <w:pPr>
        <w:ind w:left="3703" w:hanging="190"/>
      </w:pPr>
      <w:rPr>
        <w:rFonts w:hint="default"/>
        <w:lang w:val="en-US" w:eastAsia="en-US" w:bidi="ar-SA"/>
      </w:rPr>
    </w:lvl>
    <w:lvl w:ilvl="4" w:tplc="8FF064AE">
      <w:numFmt w:val="bullet"/>
      <w:lvlText w:val="•"/>
      <w:lvlJc w:val="left"/>
      <w:pPr>
        <w:ind w:left="4551" w:hanging="190"/>
      </w:pPr>
      <w:rPr>
        <w:rFonts w:hint="default"/>
        <w:lang w:val="en-US" w:eastAsia="en-US" w:bidi="ar-SA"/>
      </w:rPr>
    </w:lvl>
    <w:lvl w:ilvl="5" w:tplc="0156A9B4">
      <w:numFmt w:val="bullet"/>
      <w:lvlText w:val="•"/>
      <w:lvlJc w:val="left"/>
      <w:pPr>
        <w:ind w:left="5399" w:hanging="190"/>
      </w:pPr>
      <w:rPr>
        <w:rFonts w:hint="default"/>
        <w:lang w:val="en-US" w:eastAsia="en-US" w:bidi="ar-SA"/>
      </w:rPr>
    </w:lvl>
    <w:lvl w:ilvl="6" w:tplc="EDD0FA06">
      <w:numFmt w:val="bullet"/>
      <w:lvlText w:val="•"/>
      <w:lvlJc w:val="left"/>
      <w:pPr>
        <w:ind w:left="6247" w:hanging="190"/>
      </w:pPr>
      <w:rPr>
        <w:rFonts w:hint="default"/>
        <w:lang w:val="en-US" w:eastAsia="en-US" w:bidi="ar-SA"/>
      </w:rPr>
    </w:lvl>
    <w:lvl w:ilvl="7" w:tplc="7D36E482">
      <w:numFmt w:val="bullet"/>
      <w:lvlText w:val="•"/>
      <w:lvlJc w:val="left"/>
      <w:pPr>
        <w:ind w:left="7095" w:hanging="190"/>
      </w:pPr>
      <w:rPr>
        <w:rFonts w:hint="default"/>
        <w:lang w:val="en-US" w:eastAsia="en-US" w:bidi="ar-SA"/>
      </w:rPr>
    </w:lvl>
    <w:lvl w:ilvl="8" w:tplc="D1F2A6BE">
      <w:numFmt w:val="bullet"/>
      <w:lvlText w:val="•"/>
      <w:lvlJc w:val="left"/>
      <w:pPr>
        <w:ind w:left="7943" w:hanging="190"/>
      </w:pPr>
      <w:rPr>
        <w:rFonts w:hint="default"/>
        <w:lang w:val="en-US" w:eastAsia="en-US" w:bidi="ar-SA"/>
      </w:rPr>
    </w:lvl>
  </w:abstractNum>
  <w:abstractNum w:abstractNumId="20" w15:restartNumberingAfterBreak="0">
    <w:nsid w:val="44D14F96"/>
    <w:multiLevelType w:val="hybridMultilevel"/>
    <w:tmpl w:val="E04430B6"/>
    <w:lvl w:ilvl="0" w:tplc="13F2ADDA">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3698E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764CF4">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C26902">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50F0DA">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BA937C">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56C052C">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3ECE1C">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68A41C">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9A86A93"/>
    <w:multiLevelType w:val="multilevel"/>
    <w:tmpl w:val="82A20FC2"/>
    <w:lvl w:ilvl="0">
      <w:start w:val="1"/>
      <w:numFmt w:val="decimal"/>
      <w:lvlText w:val="%1."/>
      <w:lvlJc w:val="left"/>
      <w:pPr>
        <w:tabs>
          <w:tab w:val="num" w:pos="0"/>
        </w:tabs>
        <w:ind w:left="0" w:firstLine="0"/>
      </w:pPr>
      <w:rPr>
        <w:rFonts w:ascii="Arial" w:eastAsia="Arial" w:hAnsi="Arial" w:cs="Angsana New"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BA7118C"/>
    <w:multiLevelType w:val="hybridMultilevel"/>
    <w:tmpl w:val="61348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5579E"/>
    <w:multiLevelType w:val="multilevel"/>
    <w:tmpl w:val="2B8C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277205"/>
    <w:multiLevelType w:val="hybridMultilevel"/>
    <w:tmpl w:val="F0269778"/>
    <w:lvl w:ilvl="0" w:tplc="66868246">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21AB27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064E5AA">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DC7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0EA6A5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020D5A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24A1E6">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04ADE46">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CF45E2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F9712C1"/>
    <w:multiLevelType w:val="hybridMultilevel"/>
    <w:tmpl w:val="4648AF14"/>
    <w:lvl w:ilvl="0" w:tplc="38090019">
      <w:start w:val="1"/>
      <w:numFmt w:val="lowerLetter"/>
      <w:lvlText w:val="%1."/>
      <w:lvlJc w:val="left"/>
      <w:pPr>
        <w:ind w:left="144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14A39E3"/>
    <w:multiLevelType w:val="hybridMultilevel"/>
    <w:tmpl w:val="15F26B30"/>
    <w:lvl w:ilvl="0" w:tplc="734E1C0C">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8EC400">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3FE4708">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88DE38">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280FD2">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12B686">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73A69C0">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4E462A">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E0AE5AA">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7CF6692"/>
    <w:multiLevelType w:val="hybridMultilevel"/>
    <w:tmpl w:val="80B4F342"/>
    <w:lvl w:ilvl="0" w:tplc="F3C8FE40">
      <w:start w:val="1"/>
      <w:numFmt w:val="decimal"/>
      <w:lvlText w:val="%1."/>
      <w:lvlJc w:val="left"/>
      <w:pPr>
        <w:ind w:left="80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DAAA63E">
      <w:start w:val="1"/>
      <w:numFmt w:val="lowerLetter"/>
      <w:lvlText w:val="%2."/>
      <w:lvlJc w:val="left"/>
      <w:pPr>
        <w:ind w:left="1127"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2" w:tplc="1BD88E0C">
      <w:numFmt w:val="bullet"/>
      <w:lvlText w:val="•"/>
      <w:lvlJc w:val="left"/>
      <w:pPr>
        <w:ind w:left="1529" w:hanging="190"/>
      </w:pPr>
      <w:rPr>
        <w:rFonts w:hint="default"/>
        <w:lang w:val="en-US" w:eastAsia="en-US" w:bidi="ar-SA"/>
      </w:rPr>
    </w:lvl>
    <w:lvl w:ilvl="3" w:tplc="E8968482">
      <w:numFmt w:val="bullet"/>
      <w:lvlText w:val="•"/>
      <w:lvlJc w:val="left"/>
      <w:pPr>
        <w:ind w:left="1938" w:hanging="190"/>
      </w:pPr>
      <w:rPr>
        <w:rFonts w:hint="default"/>
        <w:lang w:val="en-US" w:eastAsia="en-US" w:bidi="ar-SA"/>
      </w:rPr>
    </w:lvl>
    <w:lvl w:ilvl="4" w:tplc="CE2CE4D8">
      <w:numFmt w:val="bullet"/>
      <w:lvlText w:val="•"/>
      <w:lvlJc w:val="left"/>
      <w:pPr>
        <w:ind w:left="2348" w:hanging="190"/>
      </w:pPr>
      <w:rPr>
        <w:rFonts w:hint="default"/>
        <w:lang w:val="en-US" w:eastAsia="en-US" w:bidi="ar-SA"/>
      </w:rPr>
    </w:lvl>
    <w:lvl w:ilvl="5" w:tplc="C0FC045A">
      <w:numFmt w:val="bullet"/>
      <w:lvlText w:val="•"/>
      <w:lvlJc w:val="left"/>
      <w:pPr>
        <w:ind w:left="2757" w:hanging="190"/>
      </w:pPr>
      <w:rPr>
        <w:rFonts w:hint="default"/>
        <w:lang w:val="en-US" w:eastAsia="en-US" w:bidi="ar-SA"/>
      </w:rPr>
    </w:lvl>
    <w:lvl w:ilvl="6" w:tplc="2DFC6498">
      <w:numFmt w:val="bullet"/>
      <w:lvlText w:val="•"/>
      <w:lvlJc w:val="left"/>
      <w:pPr>
        <w:ind w:left="3167" w:hanging="190"/>
      </w:pPr>
      <w:rPr>
        <w:rFonts w:hint="default"/>
        <w:lang w:val="en-US" w:eastAsia="en-US" w:bidi="ar-SA"/>
      </w:rPr>
    </w:lvl>
    <w:lvl w:ilvl="7" w:tplc="84985FA2">
      <w:numFmt w:val="bullet"/>
      <w:lvlText w:val="•"/>
      <w:lvlJc w:val="left"/>
      <w:pPr>
        <w:ind w:left="3576" w:hanging="190"/>
      </w:pPr>
      <w:rPr>
        <w:rFonts w:hint="default"/>
        <w:lang w:val="en-US" w:eastAsia="en-US" w:bidi="ar-SA"/>
      </w:rPr>
    </w:lvl>
    <w:lvl w:ilvl="8" w:tplc="5A04C734">
      <w:numFmt w:val="bullet"/>
      <w:lvlText w:val="•"/>
      <w:lvlJc w:val="left"/>
      <w:pPr>
        <w:ind w:left="3986" w:hanging="190"/>
      </w:pPr>
      <w:rPr>
        <w:rFonts w:hint="default"/>
        <w:lang w:val="en-US" w:eastAsia="en-US" w:bidi="ar-SA"/>
      </w:rPr>
    </w:lvl>
  </w:abstractNum>
  <w:abstractNum w:abstractNumId="28" w15:restartNumberingAfterBreak="0">
    <w:nsid w:val="596007B6"/>
    <w:multiLevelType w:val="multilevel"/>
    <w:tmpl w:val="10D07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FA4D5B"/>
    <w:multiLevelType w:val="hybridMultilevel"/>
    <w:tmpl w:val="B800733E"/>
    <w:lvl w:ilvl="0" w:tplc="7A7AF582">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E8B47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F02188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F28C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8EDCF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678164C">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5E8A122">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9B48AD0">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A4471AE">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4851631"/>
    <w:multiLevelType w:val="multilevel"/>
    <w:tmpl w:val="0D4C7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8565CE"/>
    <w:multiLevelType w:val="hybridMultilevel"/>
    <w:tmpl w:val="BA2A760E"/>
    <w:lvl w:ilvl="0" w:tplc="7832A688">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6237C4">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A3E3D28">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1B0BD4C">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9704EE20">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7CA21FA">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460EBB0">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5DCA6814">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08E06C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74B7DE5"/>
    <w:multiLevelType w:val="hybridMultilevel"/>
    <w:tmpl w:val="2ADCC20C"/>
    <w:lvl w:ilvl="0" w:tplc="BCC2032C">
      <w:start w:val="1"/>
      <w:numFmt w:val="lowerLetter"/>
      <w:lvlText w:val="%1."/>
      <w:lvlJc w:val="left"/>
      <w:pPr>
        <w:ind w:left="1295" w:hanging="190"/>
      </w:pPr>
      <w:rPr>
        <w:rFonts w:ascii="Times New Roman" w:eastAsia="Times New Roman" w:hAnsi="Times New Roman" w:cs="Times New Roman" w:hint="default"/>
        <w:b w:val="0"/>
        <w:bCs w:val="0"/>
        <w:i w:val="0"/>
        <w:iCs w:val="0"/>
        <w:spacing w:val="0"/>
        <w:w w:val="99"/>
        <w:sz w:val="20"/>
        <w:szCs w:val="20"/>
        <w:lang w:val="en-US" w:eastAsia="en-US" w:bidi="ar-SA"/>
      </w:rPr>
    </w:lvl>
    <w:lvl w:ilvl="1" w:tplc="FCC0DF5C">
      <w:numFmt w:val="bullet"/>
      <w:lvlText w:val="•"/>
      <w:lvlJc w:val="left"/>
      <w:pPr>
        <w:ind w:left="2133" w:hanging="190"/>
      </w:pPr>
      <w:rPr>
        <w:rFonts w:hint="default"/>
        <w:lang w:val="en-US" w:eastAsia="en-US" w:bidi="ar-SA"/>
      </w:rPr>
    </w:lvl>
    <w:lvl w:ilvl="2" w:tplc="74045208">
      <w:numFmt w:val="bullet"/>
      <w:lvlText w:val="•"/>
      <w:lvlJc w:val="left"/>
      <w:pPr>
        <w:ind w:left="2967" w:hanging="190"/>
      </w:pPr>
      <w:rPr>
        <w:rFonts w:hint="default"/>
        <w:lang w:val="en-US" w:eastAsia="en-US" w:bidi="ar-SA"/>
      </w:rPr>
    </w:lvl>
    <w:lvl w:ilvl="3" w:tplc="8F5C31BC">
      <w:numFmt w:val="bullet"/>
      <w:lvlText w:val="•"/>
      <w:lvlJc w:val="left"/>
      <w:pPr>
        <w:ind w:left="3801" w:hanging="190"/>
      </w:pPr>
      <w:rPr>
        <w:rFonts w:hint="default"/>
        <w:lang w:val="en-US" w:eastAsia="en-US" w:bidi="ar-SA"/>
      </w:rPr>
    </w:lvl>
    <w:lvl w:ilvl="4" w:tplc="5B86AD8E">
      <w:numFmt w:val="bullet"/>
      <w:lvlText w:val="•"/>
      <w:lvlJc w:val="left"/>
      <w:pPr>
        <w:ind w:left="4635" w:hanging="190"/>
      </w:pPr>
      <w:rPr>
        <w:rFonts w:hint="default"/>
        <w:lang w:val="en-US" w:eastAsia="en-US" w:bidi="ar-SA"/>
      </w:rPr>
    </w:lvl>
    <w:lvl w:ilvl="5" w:tplc="C484A888">
      <w:numFmt w:val="bullet"/>
      <w:lvlText w:val="•"/>
      <w:lvlJc w:val="left"/>
      <w:pPr>
        <w:ind w:left="5469" w:hanging="190"/>
      </w:pPr>
      <w:rPr>
        <w:rFonts w:hint="default"/>
        <w:lang w:val="en-US" w:eastAsia="en-US" w:bidi="ar-SA"/>
      </w:rPr>
    </w:lvl>
    <w:lvl w:ilvl="6" w:tplc="DB609EA8">
      <w:numFmt w:val="bullet"/>
      <w:lvlText w:val="•"/>
      <w:lvlJc w:val="left"/>
      <w:pPr>
        <w:ind w:left="6303" w:hanging="190"/>
      </w:pPr>
      <w:rPr>
        <w:rFonts w:hint="default"/>
        <w:lang w:val="en-US" w:eastAsia="en-US" w:bidi="ar-SA"/>
      </w:rPr>
    </w:lvl>
    <w:lvl w:ilvl="7" w:tplc="2A403C1E">
      <w:numFmt w:val="bullet"/>
      <w:lvlText w:val="•"/>
      <w:lvlJc w:val="left"/>
      <w:pPr>
        <w:ind w:left="7137" w:hanging="190"/>
      </w:pPr>
      <w:rPr>
        <w:rFonts w:hint="default"/>
        <w:lang w:val="en-US" w:eastAsia="en-US" w:bidi="ar-SA"/>
      </w:rPr>
    </w:lvl>
    <w:lvl w:ilvl="8" w:tplc="CE52DF9C">
      <w:numFmt w:val="bullet"/>
      <w:lvlText w:val="•"/>
      <w:lvlJc w:val="left"/>
      <w:pPr>
        <w:ind w:left="7971" w:hanging="190"/>
      </w:pPr>
      <w:rPr>
        <w:rFonts w:hint="default"/>
        <w:lang w:val="en-US" w:eastAsia="en-US" w:bidi="ar-SA"/>
      </w:rPr>
    </w:lvl>
  </w:abstractNum>
  <w:abstractNum w:abstractNumId="33" w15:restartNumberingAfterBreak="0">
    <w:nsid w:val="705E04D2"/>
    <w:multiLevelType w:val="hybridMultilevel"/>
    <w:tmpl w:val="C22E1750"/>
    <w:lvl w:ilvl="0" w:tplc="7B027FDC">
      <w:start w:val="1"/>
      <w:numFmt w:val="decimal"/>
      <w:lvlText w:val="%1."/>
      <w:lvlJc w:val="left"/>
      <w:pPr>
        <w:ind w:left="1012" w:hanging="360"/>
      </w:pPr>
      <w:rPr>
        <w:rFonts w:hint="default"/>
      </w:rPr>
    </w:lvl>
    <w:lvl w:ilvl="1" w:tplc="04210019" w:tentative="1">
      <w:start w:val="1"/>
      <w:numFmt w:val="lowerLetter"/>
      <w:lvlText w:val="%2."/>
      <w:lvlJc w:val="left"/>
      <w:pPr>
        <w:ind w:left="1732" w:hanging="360"/>
      </w:pPr>
    </w:lvl>
    <w:lvl w:ilvl="2" w:tplc="0421001B" w:tentative="1">
      <w:start w:val="1"/>
      <w:numFmt w:val="lowerRoman"/>
      <w:lvlText w:val="%3."/>
      <w:lvlJc w:val="right"/>
      <w:pPr>
        <w:ind w:left="2452" w:hanging="180"/>
      </w:pPr>
    </w:lvl>
    <w:lvl w:ilvl="3" w:tplc="0421000F" w:tentative="1">
      <w:start w:val="1"/>
      <w:numFmt w:val="decimal"/>
      <w:lvlText w:val="%4."/>
      <w:lvlJc w:val="left"/>
      <w:pPr>
        <w:ind w:left="3172" w:hanging="360"/>
      </w:pPr>
    </w:lvl>
    <w:lvl w:ilvl="4" w:tplc="04210019" w:tentative="1">
      <w:start w:val="1"/>
      <w:numFmt w:val="lowerLetter"/>
      <w:lvlText w:val="%5."/>
      <w:lvlJc w:val="left"/>
      <w:pPr>
        <w:ind w:left="3892" w:hanging="360"/>
      </w:pPr>
    </w:lvl>
    <w:lvl w:ilvl="5" w:tplc="0421001B" w:tentative="1">
      <w:start w:val="1"/>
      <w:numFmt w:val="lowerRoman"/>
      <w:lvlText w:val="%6."/>
      <w:lvlJc w:val="right"/>
      <w:pPr>
        <w:ind w:left="4612" w:hanging="180"/>
      </w:pPr>
    </w:lvl>
    <w:lvl w:ilvl="6" w:tplc="0421000F" w:tentative="1">
      <w:start w:val="1"/>
      <w:numFmt w:val="decimal"/>
      <w:lvlText w:val="%7."/>
      <w:lvlJc w:val="left"/>
      <w:pPr>
        <w:ind w:left="5332" w:hanging="360"/>
      </w:pPr>
    </w:lvl>
    <w:lvl w:ilvl="7" w:tplc="04210019" w:tentative="1">
      <w:start w:val="1"/>
      <w:numFmt w:val="lowerLetter"/>
      <w:lvlText w:val="%8."/>
      <w:lvlJc w:val="left"/>
      <w:pPr>
        <w:ind w:left="6052" w:hanging="360"/>
      </w:pPr>
    </w:lvl>
    <w:lvl w:ilvl="8" w:tplc="0421001B" w:tentative="1">
      <w:start w:val="1"/>
      <w:numFmt w:val="lowerRoman"/>
      <w:lvlText w:val="%9."/>
      <w:lvlJc w:val="right"/>
      <w:pPr>
        <w:ind w:left="6772" w:hanging="180"/>
      </w:pPr>
    </w:lvl>
  </w:abstractNum>
  <w:abstractNum w:abstractNumId="34" w15:restartNumberingAfterBreak="0">
    <w:nsid w:val="713671AE"/>
    <w:multiLevelType w:val="hybridMultilevel"/>
    <w:tmpl w:val="F65E2C32"/>
    <w:lvl w:ilvl="0" w:tplc="D6D0A72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8035A">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B2C870">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EE6DDE">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707A32">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8290B8">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6EEFE7A">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67A8C">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30FF90">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1AC29F9"/>
    <w:multiLevelType w:val="hybridMultilevel"/>
    <w:tmpl w:val="002E3F74"/>
    <w:lvl w:ilvl="0" w:tplc="0421000F">
      <w:start w:val="1"/>
      <w:numFmt w:val="decimal"/>
      <w:lvlText w:val="%1."/>
      <w:lvlJc w:val="left"/>
      <w:pPr>
        <w:ind w:left="1518" w:hanging="360"/>
      </w:pPr>
    </w:lvl>
    <w:lvl w:ilvl="1" w:tplc="04210019" w:tentative="1">
      <w:start w:val="1"/>
      <w:numFmt w:val="lowerLetter"/>
      <w:lvlText w:val="%2."/>
      <w:lvlJc w:val="left"/>
      <w:pPr>
        <w:ind w:left="2238" w:hanging="360"/>
      </w:pPr>
    </w:lvl>
    <w:lvl w:ilvl="2" w:tplc="0421001B" w:tentative="1">
      <w:start w:val="1"/>
      <w:numFmt w:val="lowerRoman"/>
      <w:lvlText w:val="%3."/>
      <w:lvlJc w:val="right"/>
      <w:pPr>
        <w:ind w:left="2958" w:hanging="180"/>
      </w:pPr>
    </w:lvl>
    <w:lvl w:ilvl="3" w:tplc="0421000F" w:tentative="1">
      <w:start w:val="1"/>
      <w:numFmt w:val="decimal"/>
      <w:lvlText w:val="%4."/>
      <w:lvlJc w:val="left"/>
      <w:pPr>
        <w:ind w:left="3678" w:hanging="360"/>
      </w:pPr>
    </w:lvl>
    <w:lvl w:ilvl="4" w:tplc="04210019" w:tentative="1">
      <w:start w:val="1"/>
      <w:numFmt w:val="lowerLetter"/>
      <w:lvlText w:val="%5."/>
      <w:lvlJc w:val="left"/>
      <w:pPr>
        <w:ind w:left="4398" w:hanging="360"/>
      </w:pPr>
    </w:lvl>
    <w:lvl w:ilvl="5" w:tplc="0421001B" w:tentative="1">
      <w:start w:val="1"/>
      <w:numFmt w:val="lowerRoman"/>
      <w:lvlText w:val="%6."/>
      <w:lvlJc w:val="right"/>
      <w:pPr>
        <w:ind w:left="5118" w:hanging="180"/>
      </w:pPr>
    </w:lvl>
    <w:lvl w:ilvl="6" w:tplc="0421000F" w:tentative="1">
      <w:start w:val="1"/>
      <w:numFmt w:val="decimal"/>
      <w:lvlText w:val="%7."/>
      <w:lvlJc w:val="left"/>
      <w:pPr>
        <w:ind w:left="5838" w:hanging="360"/>
      </w:pPr>
    </w:lvl>
    <w:lvl w:ilvl="7" w:tplc="04210019" w:tentative="1">
      <w:start w:val="1"/>
      <w:numFmt w:val="lowerLetter"/>
      <w:lvlText w:val="%8."/>
      <w:lvlJc w:val="left"/>
      <w:pPr>
        <w:ind w:left="6558" w:hanging="360"/>
      </w:pPr>
    </w:lvl>
    <w:lvl w:ilvl="8" w:tplc="0421001B" w:tentative="1">
      <w:start w:val="1"/>
      <w:numFmt w:val="lowerRoman"/>
      <w:lvlText w:val="%9."/>
      <w:lvlJc w:val="right"/>
      <w:pPr>
        <w:ind w:left="7278" w:hanging="180"/>
      </w:pPr>
    </w:lvl>
  </w:abstractNum>
  <w:abstractNum w:abstractNumId="36" w15:restartNumberingAfterBreak="0">
    <w:nsid w:val="72B25544"/>
    <w:multiLevelType w:val="hybridMultilevel"/>
    <w:tmpl w:val="96E457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37" w15:restartNumberingAfterBreak="0">
    <w:nsid w:val="76A4330A"/>
    <w:multiLevelType w:val="hybridMultilevel"/>
    <w:tmpl w:val="8976D606"/>
    <w:lvl w:ilvl="0" w:tplc="5FE6849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FE2251C">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D5232AC">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382F256">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A9C1FBC">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86AACC0">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932F16A">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4F0260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1FF2D844">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C8C47D4"/>
    <w:multiLevelType w:val="hybridMultilevel"/>
    <w:tmpl w:val="AE8A7186"/>
    <w:lvl w:ilvl="0" w:tplc="80EA151E">
      <w:start w:val="1"/>
      <w:numFmt w:val="bullet"/>
      <w:lvlText w:val="o"/>
      <w:lvlJc w:val="left"/>
      <w:pPr>
        <w:ind w:left="5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7BCA9016">
      <w:start w:val="1"/>
      <w:numFmt w:val="bullet"/>
      <w:lvlText w:val="o"/>
      <w:lvlJc w:val="left"/>
      <w:pPr>
        <w:ind w:left="12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0660712">
      <w:start w:val="1"/>
      <w:numFmt w:val="bullet"/>
      <w:lvlText w:val="▪"/>
      <w:lvlJc w:val="left"/>
      <w:pPr>
        <w:ind w:left="19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078E480">
      <w:start w:val="1"/>
      <w:numFmt w:val="bullet"/>
      <w:lvlText w:val="•"/>
      <w:lvlJc w:val="left"/>
      <w:pPr>
        <w:ind w:left="27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B6127B14">
      <w:start w:val="1"/>
      <w:numFmt w:val="bullet"/>
      <w:lvlText w:val="o"/>
      <w:lvlJc w:val="left"/>
      <w:pPr>
        <w:ind w:left="34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B6A6458">
      <w:start w:val="1"/>
      <w:numFmt w:val="bullet"/>
      <w:lvlText w:val="▪"/>
      <w:lvlJc w:val="left"/>
      <w:pPr>
        <w:ind w:left="41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6E1884">
      <w:start w:val="1"/>
      <w:numFmt w:val="bullet"/>
      <w:lvlText w:val="•"/>
      <w:lvlJc w:val="left"/>
      <w:pPr>
        <w:ind w:left="48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F8CBAEC">
      <w:start w:val="1"/>
      <w:numFmt w:val="bullet"/>
      <w:lvlText w:val="o"/>
      <w:lvlJc w:val="left"/>
      <w:pPr>
        <w:ind w:left="55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AC4FC40">
      <w:start w:val="1"/>
      <w:numFmt w:val="bullet"/>
      <w:lvlText w:val="▪"/>
      <w:lvlJc w:val="left"/>
      <w:pPr>
        <w:ind w:left="63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D1D0695"/>
    <w:multiLevelType w:val="multilevel"/>
    <w:tmpl w:val="84FC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1F6161"/>
    <w:multiLevelType w:val="hybridMultilevel"/>
    <w:tmpl w:val="42FAF4B4"/>
    <w:lvl w:ilvl="0" w:tplc="2A30BEE0">
      <w:start w:val="1"/>
      <w:numFmt w:val="decimal"/>
      <w:lvlText w:val="%1."/>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8E4586">
      <w:start w:val="1"/>
      <w:numFmt w:val="lowerLetter"/>
      <w:lvlText w:val="%2"/>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64BF92">
      <w:start w:val="1"/>
      <w:numFmt w:val="lowerRoman"/>
      <w:lvlText w:val="%3"/>
      <w:lvlJc w:val="left"/>
      <w:pPr>
        <w:ind w:left="19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9E79BA">
      <w:start w:val="1"/>
      <w:numFmt w:val="decimal"/>
      <w:lvlText w:val="%4"/>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B4AB6C">
      <w:start w:val="1"/>
      <w:numFmt w:val="lowerLetter"/>
      <w:lvlText w:val="%5"/>
      <w:lvlJc w:val="left"/>
      <w:pPr>
        <w:ind w:left="34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D0EE71E">
      <w:start w:val="1"/>
      <w:numFmt w:val="lowerRoman"/>
      <w:lvlText w:val="%6"/>
      <w:lvlJc w:val="left"/>
      <w:pPr>
        <w:ind w:left="41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BA01CE">
      <w:start w:val="1"/>
      <w:numFmt w:val="decimal"/>
      <w:lvlText w:val="%7"/>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C23DD4">
      <w:start w:val="1"/>
      <w:numFmt w:val="lowerLetter"/>
      <w:lvlText w:val="%8"/>
      <w:lvlJc w:val="left"/>
      <w:pPr>
        <w:ind w:left="5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007734">
      <w:start w:val="1"/>
      <w:numFmt w:val="lowerRoman"/>
      <w:lvlText w:val="%9"/>
      <w:lvlJc w:val="left"/>
      <w:pPr>
        <w:ind w:left="6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5"/>
  </w:num>
  <w:num w:numId="2">
    <w:abstractNumId w:val="5"/>
  </w:num>
  <w:num w:numId="3">
    <w:abstractNumId w:val="5"/>
  </w:num>
  <w:num w:numId="4">
    <w:abstractNumId w:val="34"/>
  </w:num>
  <w:num w:numId="5">
    <w:abstractNumId w:val="40"/>
  </w:num>
  <w:num w:numId="6">
    <w:abstractNumId w:val="17"/>
  </w:num>
  <w:num w:numId="7">
    <w:abstractNumId w:val="11"/>
  </w:num>
  <w:num w:numId="8">
    <w:abstractNumId w:val="13"/>
  </w:num>
  <w:num w:numId="9">
    <w:abstractNumId w:val="18"/>
  </w:num>
  <w:num w:numId="10">
    <w:abstractNumId w:val="3"/>
  </w:num>
  <w:num w:numId="11">
    <w:abstractNumId w:val="8"/>
  </w:num>
  <w:num w:numId="12">
    <w:abstractNumId w:val="20"/>
  </w:num>
  <w:num w:numId="13">
    <w:abstractNumId w:val="10"/>
  </w:num>
  <w:num w:numId="14">
    <w:abstractNumId w:val="14"/>
  </w:num>
  <w:num w:numId="15">
    <w:abstractNumId w:val="16"/>
  </w:num>
  <w:num w:numId="16">
    <w:abstractNumId w:val="1"/>
  </w:num>
  <w:num w:numId="17">
    <w:abstractNumId w:val="7"/>
  </w:num>
  <w:num w:numId="18">
    <w:abstractNumId w:val="31"/>
  </w:num>
  <w:num w:numId="19">
    <w:abstractNumId w:val="9"/>
  </w:num>
  <w:num w:numId="20">
    <w:abstractNumId w:val="38"/>
  </w:num>
  <w:num w:numId="21">
    <w:abstractNumId w:val="37"/>
  </w:num>
  <w:num w:numId="22">
    <w:abstractNumId w:val="2"/>
  </w:num>
  <w:num w:numId="23">
    <w:abstractNumId w:val="15"/>
  </w:num>
  <w:num w:numId="24">
    <w:abstractNumId w:val="29"/>
  </w:num>
  <w:num w:numId="25">
    <w:abstractNumId w:val="24"/>
  </w:num>
  <w:num w:numId="26">
    <w:abstractNumId w:val="26"/>
  </w:num>
  <w:num w:numId="27">
    <w:abstractNumId w:val="12"/>
  </w:num>
  <w:num w:numId="28">
    <w:abstractNumId w:val="0"/>
  </w:num>
  <w:num w:numId="29">
    <w:abstractNumId w:val="19"/>
  </w:num>
  <w:num w:numId="30">
    <w:abstractNumId w:val="32"/>
  </w:num>
  <w:num w:numId="31">
    <w:abstractNumId w:val="27"/>
  </w:num>
  <w:num w:numId="32">
    <w:abstractNumId w:val="39"/>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
  </w:num>
  <w:num w:numId="36">
    <w:abstractNumId w:val="35"/>
  </w:num>
  <w:num w:numId="37">
    <w:abstractNumId w:val="36"/>
  </w:num>
  <w:num w:numId="38">
    <w:abstractNumId w:val="25"/>
  </w:num>
  <w:num w:numId="39">
    <w:abstractNumId w:val="21"/>
  </w:num>
  <w:num w:numId="40">
    <w:abstractNumId w:val="6"/>
  </w:num>
  <w:num w:numId="41">
    <w:abstractNumId w:val="28"/>
  </w:num>
  <w:num w:numId="42">
    <w:abstractNumId w:val="23"/>
  </w:num>
  <w:num w:numId="43">
    <w:abstractNumId w:val="3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E1MDMxNLcwMDA3NjdX0lEKTi0uzszPAykwrAUAFohIyCwAAAA="/>
  </w:docVars>
  <w:rsids>
    <w:rsidRoot w:val="008D6FC2"/>
    <w:rsid w:val="00004C6B"/>
    <w:rsid w:val="00024CFE"/>
    <w:rsid w:val="000368B8"/>
    <w:rsid w:val="00041703"/>
    <w:rsid w:val="000538F5"/>
    <w:rsid w:val="000C1A72"/>
    <w:rsid w:val="000E54D4"/>
    <w:rsid w:val="000F59E8"/>
    <w:rsid w:val="00103AEB"/>
    <w:rsid w:val="00121BC6"/>
    <w:rsid w:val="00182453"/>
    <w:rsid w:val="00192548"/>
    <w:rsid w:val="001B2847"/>
    <w:rsid w:val="001B426D"/>
    <w:rsid w:val="001B7233"/>
    <w:rsid w:val="001E06E7"/>
    <w:rsid w:val="001E3DD5"/>
    <w:rsid w:val="002054C9"/>
    <w:rsid w:val="00222279"/>
    <w:rsid w:val="00237315"/>
    <w:rsid w:val="00237E06"/>
    <w:rsid w:val="002B60AA"/>
    <w:rsid w:val="002C53EC"/>
    <w:rsid w:val="002C5492"/>
    <w:rsid w:val="002D7814"/>
    <w:rsid w:val="002E682A"/>
    <w:rsid w:val="002F0163"/>
    <w:rsid w:val="002F26FE"/>
    <w:rsid w:val="00344341"/>
    <w:rsid w:val="0035469D"/>
    <w:rsid w:val="003E3D2A"/>
    <w:rsid w:val="00414EAB"/>
    <w:rsid w:val="00422CD4"/>
    <w:rsid w:val="004242D4"/>
    <w:rsid w:val="00444892"/>
    <w:rsid w:val="004975B6"/>
    <w:rsid w:val="004D76B0"/>
    <w:rsid w:val="004E450D"/>
    <w:rsid w:val="005013EB"/>
    <w:rsid w:val="0050487B"/>
    <w:rsid w:val="00563F7D"/>
    <w:rsid w:val="005B136E"/>
    <w:rsid w:val="005D3146"/>
    <w:rsid w:val="005F52ED"/>
    <w:rsid w:val="005F70C7"/>
    <w:rsid w:val="00626029"/>
    <w:rsid w:val="00635B61"/>
    <w:rsid w:val="00640252"/>
    <w:rsid w:val="006820B1"/>
    <w:rsid w:val="006858F7"/>
    <w:rsid w:val="006A2FC0"/>
    <w:rsid w:val="006C71D2"/>
    <w:rsid w:val="006D09A0"/>
    <w:rsid w:val="006E2FDF"/>
    <w:rsid w:val="006E338A"/>
    <w:rsid w:val="006F461B"/>
    <w:rsid w:val="006F5E9C"/>
    <w:rsid w:val="007061AA"/>
    <w:rsid w:val="00711A9C"/>
    <w:rsid w:val="007126DC"/>
    <w:rsid w:val="00751421"/>
    <w:rsid w:val="00754E3B"/>
    <w:rsid w:val="0081328B"/>
    <w:rsid w:val="00824699"/>
    <w:rsid w:val="00841E32"/>
    <w:rsid w:val="00845576"/>
    <w:rsid w:val="00871ABB"/>
    <w:rsid w:val="00890ECC"/>
    <w:rsid w:val="008A6792"/>
    <w:rsid w:val="008B773E"/>
    <w:rsid w:val="008D6FC2"/>
    <w:rsid w:val="008F4514"/>
    <w:rsid w:val="00936395"/>
    <w:rsid w:val="00960CC1"/>
    <w:rsid w:val="00983308"/>
    <w:rsid w:val="00996723"/>
    <w:rsid w:val="00997F58"/>
    <w:rsid w:val="009B0C37"/>
    <w:rsid w:val="009E34AA"/>
    <w:rsid w:val="009E6497"/>
    <w:rsid w:val="00A07CA2"/>
    <w:rsid w:val="00A07F29"/>
    <w:rsid w:val="00A13B88"/>
    <w:rsid w:val="00A25F44"/>
    <w:rsid w:val="00A31F61"/>
    <w:rsid w:val="00A40D70"/>
    <w:rsid w:val="00AC26E6"/>
    <w:rsid w:val="00AE0730"/>
    <w:rsid w:val="00AE69D6"/>
    <w:rsid w:val="00B02AC2"/>
    <w:rsid w:val="00B05BF2"/>
    <w:rsid w:val="00B147CE"/>
    <w:rsid w:val="00B27093"/>
    <w:rsid w:val="00B76D6A"/>
    <w:rsid w:val="00BB060F"/>
    <w:rsid w:val="00BB1EF3"/>
    <w:rsid w:val="00BD250E"/>
    <w:rsid w:val="00BE0A96"/>
    <w:rsid w:val="00C233D7"/>
    <w:rsid w:val="00C255BE"/>
    <w:rsid w:val="00C3666E"/>
    <w:rsid w:val="00C465B0"/>
    <w:rsid w:val="00C552F4"/>
    <w:rsid w:val="00CD4D2E"/>
    <w:rsid w:val="00CF3122"/>
    <w:rsid w:val="00D0101B"/>
    <w:rsid w:val="00D134BD"/>
    <w:rsid w:val="00D44532"/>
    <w:rsid w:val="00D65728"/>
    <w:rsid w:val="00D87591"/>
    <w:rsid w:val="00DC6E57"/>
    <w:rsid w:val="00E075FD"/>
    <w:rsid w:val="00E22FEF"/>
    <w:rsid w:val="00E2444C"/>
    <w:rsid w:val="00E33D13"/>
    <w:rsid w:val="00E35D92"/>
    <w:rsid w:val="00E505C6"/>
    <w:rsid w:val="00E77E7C"/>
    <w:rsid w:val="00E85B1B"/>
    <w:rsid w:val="00EC1676"/>
    <w:rsid w:val="00F15E91"/>
    <w:rsid w:val="00F33F2E"/>
    <w:rsid w:val="00F40F2C"/>
    <w:rsid w:val="00F4239C"/>
    <w:rsid w:val="00F63EB6"/>
    <w:rsid w:val="00F820A3"/>
    <w:rsid w:val="00FC09ED"/>
    <w:rsid w:val="00FD11E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A67149"/>
  <w15:chartTrackingRefBased/>
  <w15:docId w15:val="{5BC7F896-87EF-4DAA-834B-44290CAC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C2"/>
    <w:pPr>
      <w:spacing w:after="5" w:line="250" w:lineRule="auto"/>
      <w:ind w:left="10" w:right="57" w:hanging="10"/>
    </w:pPr>
    <w:rPr>
      <w:rFonts w:ascii="Arial" w:eastAsia="Arial" w:hAnsi="Arial" w:cs="Arial"/>
      <w:color w:val="000000"/>
      <w:kern w:val="0"/>
      <w:sz w:val="20"/>
      <w:szCs w:val="22"/>
      <w:lang w:eastAsia="en-ID"/>
      <w14:ligatures w14:val="none"/>
    </w:rPr>
  </w:style>
  <w:style w:type="paragraph" w:styleId="Heading1">
    <w:name w:val="heading 1"/>
    <w:aliases w:val="JUDUL 1"/>
    <w:basedOn w:val="Normal"/>
    <w:next w:val="NoSpacing"/>
    <w:link w:val="Heading1Char"/>
    <w:uiPriority w:val="9"/>
    <w:qFormat/>
    <w:rsid w:val="00121BC6"/>
    <w:pPr>
      <w:keepNext/>
      <w:keepLines/>
      <w:numPr>
        <w:numId w:val="3"/>
      </w:numPr>
      <w:spacing w:after="240" w:line="240" w:lineRule="auto"/>
      <w:jc w:val="center"/>
      <w:outlineLvl w:val="0"/>
    </w:pPr>
    <w:rPr>
      <w:rFonts w:eastAsiaTheme="majorEastAsia" w:cstheme="majorBidi"/>
      <w:b/>
      <w:sz w:val="28"/>
      <w:szCs w:val="50"/>
    </w:rPr>
  </w:style>
  <w:style w:type="paragraph" w:styleId="Heading2">
    <w:name w:val="heading 2"/>
    <w:basedOn w:val="Normal"/>
    <w:next w:val="Normal"/>
    <w:link w:val="Heading2Char"/>
    <w:uiPriority w:val="9"/>
    <w:unhideWhenUsed/>
    <w:qFormat/>
    <w:rsid w:val="00121BC6"/>
    <w:pPr>
      <w:keepNext/>
      <w:keepLines/>
      <w:numPr>
        <w:ilvl w:val="1"/>
        <w:numId w:val="3"/>
      </w:numPr>
      <w:spacing w:before="100" w:beforeAutospacing="1" w:after="240" w:line="240" w:lineRule="auto"/>
      <w:outlineLvl w:val="1"/>
    </w:pPr>
    <w:rPr>
      <w:rFonts w:eastAsiaTheme="majorEastAsia" w:cstheme="majorBidi"/>
      <w:b/>
      <w:szCs w:val="40"/>
    </w:rPr>
  </w:style>
  <w:style w:type="paragraph" w:styleId="Heading3">
    <w:name w:val="heading 3"/>
    <w:basedOn w:val="Normal"/>
    <w:next w:val="Normal"/>
    <w:link w:val="Heading3Char"/>
    <w:uiPriority w:val="9"/>
    <w:unhideWhenUsed/>
    <w:qFormat/>
    <w:rsid w:val="00121BC6"/>
    <w:pPr>
      <w:keepNext/>
      <w:keepLines/>
      <w:numPr>
        <w:ilvl w:val="2"/>
        <w:numId w:val="1"/>
      </w:numPr>
      <w:spacing w:after="240" w:line="240" w:lineRule="auto"/>
      <w:outlineLvl w:val="2"/>
    </w:pPr>
    <w:rPr>
      <w:rFonts w:eastAsiaTheme="majorEastAsia" w:cstheme="majorBidi"/>
      <w:b/>
      <w:szCs w:val="35"/>
    </w:rPr>
  </w:style>
  <w:style w:type="paragraph" w:styleId="Heading4">
    <w:name w:val="heading 4"/>
    <w:basedOn w:val="Normal"/>
    <w:next w:val="Normal"/>
    <w:link w:val="Heading4Char"/>
    <w:uiPriority w:val="9"/>
    <w:semiHidden/>
    <w:unhideWhenUsed/>
    <w:qFormat/>
    <w:rsid w:val="008D6FC2"/>
    <w:pPr>
      <w:keepNext/>
      <w:keepLines/>
      <w:spacing w:before="80" w:after="40"/>
      <w:outlineLvl w:val="3"/>
    </w:pPr>
    <w:rPr>
      <w:rFonts w:asciiTheme="minorHAnsi" w:eastAsiaTheme="majorEastAsia" w:hAnsiTheme="minorHAnsi" w:cs="Angsana New"/>
      <w:i/>
      <w:iCs/>
      <w:color w:val="0F4761" w:themeColor="accent1" w:themeShade="BF"/>
      <w:szCs w:val="30"/>
    </w:rPr>
  </w:style>
  <w:style w:type="paragraph" w:styleId="Heading5">
    <w:name w:val="heading 5"/>
    <w:basedOn w:val="Normal"/>
    <w:next w:val="Normal"/>
    <w:link w:val="Heading5Char"/>
    <w:uiPriority w:val="9"/>
    <w:semiHidden/>
    <w:unhideWhenUsed/>
    <w:qFormat/>
    <w:rsid w:val="008D6FC2"/>
    <w:pPr>
      <w:keepNext/>
      <w:keepLines/>
      <w:spacing w:before="80" w:after="40"/>
      <w:outlineLvl w:val="4"/>
    </w:pPr>
    <w:rPr>
      <w:rFonts w:asciiTheme="minorHAnsi" w:eastAsiaTheme="majorEastAsia" w:hAnsiTheme="minorHAnsi" w:cs="Angsana New"/>
      <w:color w:val="0F4761" w:themeColor="accent1" w:themeShade="BF"/>
      <w:szCs w:val="30"/>
    </w:rPr>
  </w:style>
  <w:style w:type="paragraph" w:styleId="Heading6">
    <w:name w:val="heading 6"/>
    <w:basedOn w:val="Normal"/>
    <w:next w:val="Normal"/>
    <w:link w:val="Heading6Char"/>
    <w:uiPriority w:val="9"/>
    <w:semiHidden/>
    <w:unhideWhenUsed/>
    <w:qFormat/>
    <w:rsid w:val="008D6FC2"/>
    <w:pPr>
      <w:keepNext/>
      <w:keepLines/>
      <w:spacing w:before="40"/>
      <w:outlineLvl w:val="5"/>
    </w:pPr>
    <w:rPr>
      <w:rFonts w:asciiTheme="minorHAnsi" w:eastAsiaTheme="majorEastAsia" w:hAnsiTheme="minorHAnsi" w:cs="Angsana New"/>
      <w:i/>
      <w:iCs/>
      <w:color w:val="595959" w:themeColor="text1" w:themeTint="A6"/>
      <w:szCs w:val="30"/>
    </w:rPr>
  </w:style>
  <w:style w:type="paragraph" w:styleId="Heading7">
    <w:name w:val="heading 7"/>
    <w:basedOn w:val="Normal"/>
    <w:next w:val="Normal"/>
    <w:link w:val="Heading7Char"/>
    <w:uiPriority w:val="9"/>
    <w:semiHidden/>
    <w:unhideWhenUsed/>
    <w:qFormat/>
    <w:rsid w:val="008D6FC2"/>
    <w:pPr>
      <w:keepNext/>
      <w:keepLines/>
      <w:spacing w:before="40"/>
      <w:outlineLvl w:val="6"/>
    </w:pPr>
    <w:rPr>
      <w:rFonts w:asciiTheme="minorHAnsi" w:eastAsiaTheme="majorEastAsia" w:hAnsiTheme="minorHAnsi" w:cs="Angsana New"/>
      <w:color w:val="595959" w:themeColor="text1" w:themeTint="A6"/>
      <w:szCs w:val="30"/>
    </w:rPr>
  </w:style>
  <w:style w:type="paragraph" w:styleId="Heading8">
    <w:name w:val="heading 8"/>
    <w:basedOn w:val="Normal"/>
    <w:next w:val="Normal"/>
    <w:link w:val="Heading8Char"/>
    <w:uiPriority w:val="9"/>
    <w:semiHidden/>
    <w:unhideWhenUsed/>
    <w:qFormat/>
    <w:rsid w:val="008D6FC2"/>
    <w:pPr>
      <w:keepNext/>
      <w:keepLines/>
      <w:outlineLvl w:val="7"/>
    </w:pPr>
    <w:rPr>
      <w:rFonts w:asciiTheme="minorHAnsi" w:eastAsiaTheme="majorEastAsia" w:hAnsiTheme="minorHAnsi" w:cs="Angsana New"/>
      <w:i/>
      <w:iCs/>
      <w:color w:val="272727" w:themeColor="text1" w:themeTint="D8"/>
      <w:szCs w:val="30"/>
    </w:rPr>
  </w:style>
  <w:style w:type="paragraph" w:styleId="Heading9">
    <w:name w:val="heading 9"/>
    <w:basedOn w:val="Normal"/>
    <w:next w:val="Normal"/>
    <w:link w:val="Heading9Char"/>
    <w:uiPriority w:val="9"/>
    <w:semiHidden/>
    <w:unhideWhenUsed/>
    <w:qFormat/>
    <w:rsid w:val="008D6FC2"/>
    <w:pPr>
      <w:keepNext/>
      <w:keepLines/>
      <w:outlineLvl w:val="8"/>
    </w:pPr>
    <w:rPr>
      <w:rFonts w:asciiTheme="minorHAnsi" w:eastAsiaTheme="majorEastAsia" w:hAnsiTheme="minorHAnsi" w:cs="Angsana New"/>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21BC6"/>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21BC6"/>
    <w:rPr>
      <w:rFonts w:ascii="Times New Roman" w:eastAsiaTheme="majorEastAsia" w:hAnsi="Times New Roman" w:cstheme="majorBidi"/>
      <w:b/>
      <w:spacing w:val="-10"/>
      <w:kern w:val="28"/>
      <w:sz w:val="28"/>
      <w:szCs w:val="56"/>
    </w:rPr>
  </w:style>
  <w:style w:type="character" w:customStyle="1" w:styleId="Heading1Char">
    <w:name w:val="Heading 1 Char"/>
    <w:aliases w:val="JUDUL 1 Char"/>
    <w:basedOn w:val="DefaultParagraphFont"/>
    <w:link w:val="Heading1"/>
    <w:uiPriority w:val="9"/>
    <w:rsid w:val="00121BC6"/>
    <w:rPr>
      <w:rFonts w:ascii="Times New Roman" w:eastAsiaTheme="majorEastAsia" w:hAnsi="Times New Roman" w:cstheme="majorBidi"/>
      <w:b/>
      <w:sz w:val="28"/>
      <w:szCs w:val="50"/>
    </w:rPr>
  </w:style>
  <w:style w:type="paragraph" w:styleId="NoSpacing">
    <w:name w:val="No Spacing"/>
    <w:next w:val="Normal"/>
    <w:uiPriority w:val="1"/>
    <w:qFormat/>
    <w:rsid w:val="00121BC6"/>
    <w:pPr>
      <w:spacing w:line="240" w:lineRule="auto"/>
      <w:jc w:val="center"/>
    </w:pPr>
    <w:rPr>
      <w:rFonts w:ascii="Times New Roman" w:hAnsi="Times New Roman"/>
      <w:b/>
      <w:sz w:val="28"/>
      <w:szCs w:val="30"/>
      <w:lang w:bidi="th-TH"/>
    </w:rPr>
  </w:style>
  <w:style w:type="character" w:customStyle="1" w:styleId="Heading2Char">
    <w:name w:val="Heading 2 Char"/>
    <w:basedOn w:val="DefaultParagraphFont"/>
    <w:link w:val="Heading2"/>
    <w:uiPriority w:val="9"/>
    <w:rsid w:val="00121BC6"/>
    <w:rPr>
      <w:rFonts w:ascii="Times New Roman" w:eastAsiaTheme="majorEastAsia" w:hAnsi="Times New Roman" w:cstheme="majorBidi"/>
      <w:b/>
      <w:szCs w:val="40"/>
    </w:rPr>
  </w:style>
  <w:style w:type="character" w:customStyle="1" w:styleId="Heading3Char">
    <w:name w:val="Heading 3 Char"/>
    <w:basedOn w:val="DefaultParagraphFont"/>
    <w:link w:val="Heading3"/>
    <w:uiPriority w:val="9"/>
    <w:rsid w:val="00121BC6"/>
    <w:rPr>
      <w:rFonts w:ascii="Times New Roman" w:eastAsiaTheme="majorEastAsia" w:hAnsi="Times New Roman" w:cstheme="majorBidi"/>
      <w:b/>
      <w:szCs w:val="35"/>
    </w:rPr>
  </w:style>
  <w:style w:type="character" w:customStyle="1" w:styleId="Heading4Char">
    <w:name w:val="Heading 4 Char"/>
    <w:basedOn w:val="DefaultParagraphFont"/>
    <w:link w:val="Heading4"/>
    <w:uiPriority w:val="9"/>
    <w:semiHidden/>
    <w:rsid w:val="008D6FC2"/>
    <w:rPr>
      <w:rFonts w:eastAsiaTheme="majorEastAsia" w:cs="Angsana New"/>
      <w:i/>
      <w:iCs/>
      <w:color w:val="0F4761" w:themeColor="accent1" w:themeShade="BF"/>
      <w:szCs w:val="30"/>
      <w:lang w:val="en" w:bidi="th-TH"/>
    </w:rPr>
  </w:style>
  <w:style w:type="character" w:customStyle="1" w:styleId="Heading5Char">
    <w:name w:val="Heading 5 Char"/>
    <w:basedOn w:val="DefaultParagraphFont"/>
    <w:link w:val="Heading5"/>
    <w:uiPriority w:val="9"/>
    <w:semiHidden/>
    <w:rsid w:val="008D6FC2"/>
    <w:rPr>
      <w:rFonts w:eastAsiaTheme="majorEastAsia" w:cs="Angsana New"/>
      <w:color w:val="0F4761" w:themeColor="accent1" w:themeShade="BF"/>
      <w:szCs w:val="30"/>
      <w:lang w:val="en" w:bidi="th-TH"/>
    </w:rPr>
  </w:style>
  <w:style w:type="character" w:customStyle="1" w:styleId="Heading6Char">
    <w:name w:val="Heading 6 Char"/>
    <w:basedOn w:val="DefaultParagraphFont"/>
    <w:link w:val="Heading6"/>
    <w:uiPriority w:val="9"/>
    <w:semiHidden/>
    <w:rsid w:val="008D6FC2"/>
    <w:rPr>
      <w:rFonts w:eastAsiaTheme="majorEastAsia" w:cs="Angsana New"/>
      <w:i/>
      <w:iCs/>
      <w:color w:val="595959" w:themeColor="text1" w:themeTint="A6"/>
      <w:szCs w:val="30"/>
      <w:lang w:val="en" w:bidi="th-TH"/>
    </w:rPr>
  </w:style>
  <w:style w:type="character" w:customStyle="1" w:styleId="Heading7Char">
    <w:name w:val="Heading 7 Char"/>
    <w:basedOn w:val="DefaultParagraphFont"/>
    <w:link w:val="Heading7"/>
    <w:uiPriority w:val="9"/>
    <w:semiHidden/>
    <w:rsid w:val="008D6FC2"/>
    <w:rPr>
      <w:rFonts w:eastAsiaTheme="majorEastAsia" w:cs="Angsana New"/>
      <w:color w:val="595959" w:themeColor="text1" w:themeTint="A6"/>
      <w:szCs w:val="30"/>
      <w:lang w:val="en" w:bidi="th-TH"/>
    </w:rPr>
  </w:style>
  <w:style w:type="character" w:customStyle="1" w:styleId="Heading8Char">
    <w:name w:val="Heading 8 Char"/>
    <w:basedOn w:val="DefaultParagraphFont"/>
    <w:link w:val="Heading8"/>
    <w:uiPriority w:val="9"/>
    <w:semiHidden/>
    <w:rsid w:val="008D6FC2"/>
    <w:rPr>
      <w:rFonts w:eastAsiaTheme="majorEastAsia" w:cs="Angsana New"/>
      <w:i/>
      <w:iCs/>
      <w:color w:val="272727" w:themeColor="text1" w:themeTint="D8"/>
      <w:szCs w:val="30"/>
      <w:lang w:val="en" w:bidi="th-TH"/>
    </w:rPr>
  </w:style>
  <w:style w:type="character" w:customStyle="1" w:styleId="Heading9Char">
    <w:name w:val="Heading 9 Char"/>
    <w:basedOn w:val="DefaultParagraphFont"/>
    <w:link w:val="Heading9"/>
    <w:uiPriority w:val="9"/>
    <w:semiHidden/>
    <w:rsid w:val="008D6FC2"/>
    <w:rPr>
      <w:rFonts w:eastAsiaTheme="majorEastAsia" w:cs="Angsana New"/>
      <w:color w:val="272727" w:themeColor="text1" w:themeTint="D8"/>
      <w:szCs w:val="30"/>
      <w:lang w:val="en" w:bidi="th-TH"/>
    </w:rPr>
  </w:style>
  <w:style w:type="paragraph" w:styleId="Subtitle">
    <w:name w:val="Subtitle"/>
    <w:basedOn w:val="Normal"/>
    <w:next w:val="Normal"/>
    <w:link w:val="SubtitleChar"/>
    <w:uiPriority w:val="11"/>
    <w:qFormat/>
    <w:rsid w:val="008D6FC2"/>
    <w:pPr>
      <w:numPr>
        <w:ilvl w:val="1"/>
      </w:numPr>
      <w:spacing w:after="160"/>
      <w:ind w:left="-113" w:firstLine="720"/>
    </w:pPr>
    <w:rPr>
      <w:rFonts w:asciiTheme="minorHAnsi" w:eastAsiaTheme="majorEastAsia" w:hAnsiTheme="minorHAnsi" w:cs="Angsana New"/>
      <w:color w:val="595959" w:themeColor="text1" w:themeTint="A6"/>
      <w:spacing w:val="15"/>
      <w:sz w:val="28"/>
      <w:szCs w:val="35"/>
    </w:rPr>
  </w:style>
  <w:style w:type="character" w:customStyle="1" w:styleId="SubtitleChar">
    <w:name w:val="Subtitle Char"/>
    <w:basedOn w:val="DefaultParagraphFont"/>
    <w:link w:val="Subtitle"/>
    <w:uiPriority w:val="11"/>
    <w:rsid w:val="008D6FC2"/>
    <w:rPr>
      <w:rFonts w:eastAsiaTheme="majorEastAsia" w:cs="Angsana New"/>
      <w:color w:val="595959" w:themeColor="text1" w:themeTint="A6"/>
      <w:spacing w:val="15"/>
      <w:sz w:val="28"/>
      <w:szCs w:val="35"/>
      <w:lang w:val="en" w:bidi="th-TH"/>
    </w:rPr>
  </w:style>
  <w:style w:type="paragraph" w:styleId="Quote">
    <w:name w:val="Quote"/>
    <w:basedOn w:val="Normal"/>
    <w:next w:val="Normal"/>
    <w:link w:val="QuoteChar"/>
    <w:uiPriority w:val="29"/>
    <w:qFormat/>
    <w:rsid w:val="008D6FC2"/>
    <w:pPr>
      <w:spacing w:before="160" w:after="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8D6FC2"/>
    <w:rPr>
      <w:rFonts w:ascii="Times New Roman" w:hAnsi="Times New Roman" w:cs="Angsana New"/>
      <w:i/>
      <w:iCs/>
      <w:color w:val="404040" w:themeColor="text1" w:themeTint="BF"/>
      <w:szCs w:val="30"/>
      <w:lang w:val="en" w:bidi="th-TH"/>
    </w:rPr>
  </w:style>
  <w:style w:type="paragraph" w:styleId="ListParagraph">
    <w:name w:val="List Paragraph"/>
    <w:basedOn w:val="Normal"/>
    <w:uiPriority w:val="34"/>
    <w:qFormat/>
    <w:rsid w:val="008D6FC2"/>
    <w:pPr>
      <w:ind w:left="720"/>
      <w:contextualSpacing/>
    </w:pPr>
    <w:rPr>
      <w:rFonts w:cs="Angsana New"/>
      <w:szCs w:val="30"/>
    </w:rPr>
  </w:style>
  <w:style w:type="character" w:styleId="IntenseEmphasis">
    <w:name w:val="Intense Emphasis"/>
    <w:basedOn w:val="DefaultParagraphFont"/>
    <w:uiPriority w:val="21"/>
    <w:qFormat/>
    <w:rsid w:val="008D6FC2"/>
    <w:rPr>
      <w:i/>
      <w:iCs/>
      <w:color w:val="0F4761" w:themeColor="accent1" w:themeShade="BF"/>
    </w:rPr>
  </w:style>
  <w:style w:type="paragraph" w:styleId="IntenseQuote">
    <w:name w:val="Intense Quote"/>
    <w:basedOn w:val="Normal"/>
    <w:next w:val="Normal"/>
    <w:link w:val="IntenseQuoteChar"/>
    <w:uiPriority w:val="30"/>
    <w:qFormat/>
    <w:rsid w:val="008D6FC2"/>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8D6FC2"/>
    <w:rPr>
      <w:rFonts w:ascii="Times New Roman" w:hAnsi="Times New Roman" w:cs="Angsana New"/>
      <w:i/>
      <w:iCs/>
      <w:color w:val="0F4761" w:themeColor="accent1" w:themeShade="BF"/>
      <w:szCs w:val="30"/>
      <w:lang w:val="en" w:bidi="th-TH"/>
    </w:rPr>
  </w:style>
  <w:style w:type="character" w:styleId="IntenseReference">
    <w:name w:val="Intense Reference"/>
    <w:basedOn w:val="DefaultParagraphFont"/>
    <w:uiPriority w:val="32"/>
    <w:qFormat/>
    <w:rsid w:val="008D6FC2"/>
    <w:rPr>
      <w:b/>
      <w:bCs/>
      <w:smallCaps/>
      <w:color w:val="0F4761" w:themeColor="accent1" w:themeShade="BF"/>
      <w:spacing w:val="5"/>
    </w:rPr>
  </w:style>
  <w:style w:type="table" w:customStyle="1" w:styleId="TableGrid">
    <w:name w:val="TableGrid"/>
    <w:rsid w:val="008D6FC2"/>
    <w:pPr>
      <w:spacing w:line="240" w:lineRule="auto"/>
      <w:jc w:val="left"/>
    </w:pPr>
    <w:rPr>
      <w:rFonts w:eastAsiaTheme="minorEastAsia"/>
      <w:kern w:val="0"/>
      <w:sz w:val="22"/>
      <w:szCs w:val="22"/>
      <w:lang w:eastAsia="en-ID"/>
      <w14:ligatures w14:val="none"/>
    </w:rPr>
    <w:tblPr>
      <w:tblCellMar>
        <w:top w:w="0" w:type="dxa"/>
        <w:left w:w="0" w:type="dxa"/>
        <w:bottom w:w="0" w:type="dxa"/>
        <w:right w:w="0" w:type="dxa"/>
      </w:tblCellMar>
    </w:tblPr>
  </w:style>
  <w:style w:type="paragraph" w:customStyle="1" w:styleId="Style1">
    <w:name w:val="Style1"/>
    <w:basedOn w:val="Normal"/>
    <w:link w:val="Style1Char"/>
    <w:qFormat/>
    <w:rsid w:val="008D6FC2"/>
    <w:pPr>
      <w:ind w:right="0"/>
    </w:pPr>
  </w:style>
  <w:style w:type="paragraph" w:customStyle="1" w:styleId="font-claude-response-body">
    <w:name w:val="font-claude-response-body"/>
    <w:basedOn w:val="Normal"/>
    <w:rsid w:val="008D6FC2"/>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Style1Char">
    <w:name w:val="Style1 Char"/>
    <w:basedOn w:val="DefaultParagraphFont"/>
    <w:link w:val="Style1"/>
    <w:rsid w:val="008D6FC2"/>
    <w:rPr>
      <w:rFonts w:ascii="Arial" w:eastAsia="Arial" w:hAnsi="Arial" w:cs="Arial"/>
      <w:color w:val="000000"/>
      <w:kern w:val="0"/>
      <w:sz w:val="20"/>
      <w:szCs w:val="22"/>
      <w:lang w:val="en" w:eastAsia="en-ID"/>
      <w14:ligatures w14:val="none"/>
    </w:rPr>
  </w:style>
  <w:style w:type="paragraph" w:customStyle="1" w:styleId="Style2">
    <w:name w:val="Style2"/>
    <w:basedOn w:val="Normal"/>
    <w:link w:val="Style2Char"/>
    <w:qFormat/>
    <w:rsid w:val="008D6FC2"/>
    <w:pPr>
      <w:ind w:right="0"/>
    </w:pPr>
  </w:style>
  <w:style w:type="character" w:styleId="Emphasis">
    <w:name w:val="Emphasis"/>
    <w:basedOn w:val="DefaultParagraphFont"/>
    <w:uiPriority w:val="20"/>
    <w:qFormat/>
    <w:rsid w:val="008D6FC2"/>
    <w:rPr>
      <w:i/>
      <w:iCs/>
    </w:rPr>
  </w:style>
  <w:style w:type="character" w:customStyle="1" w:styleId="Style2Char">
    <w:name w:val="Style2 Char"/>
    <w:basedOn w:val="DefaultParagraphFont"/>
    <w:link w:val="Style2"/>
    <w:rsid w:val="008D6FC2"/>
    <w:rPr>
      <w:rFonts w:ascii="Arial" w:eastAsia="Arial" w:hAnsi="Arial" w:cs="Arial"/>
      <w:color w:val="000000"/>
      <w:kern w:val="0"/>
      <w:sz w:val="20"/>
      <w:szCs w:val="22"/>
      <w:lang w:val="en" w:eastAsia="en-ID"/>
      <w14:ligatures w14:val="none"/>
    </w:rPr>
  </w:style>
  <w:style w:type="paragraph" w:styleId="BodyText">
    <w:name w:val="Body Text"/>
    <w:basedOn w:val="Normal"/>
    <w:link w:val="BodyTextChar"/>
    <w:uiPriority w:val="1"/>
    <w:qFormat/>
    <w:rsid w:val="008D6FC2"/>
    <w:pPr>
      <w:widowControl w:val="0"/>
      <w:autoSpaceDE w:val="0"/>
      <w:autoSpaceDN w:val="0"/>
      <w:spacing w:after="0" w:line="240" w:lineRule="auto"/>
      <w:ind w:left="165" w:right="0" w:firstLine="0"/>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uiPriority w:val="1"/>
    <w:rsid w:val="008D6FC2"/>
    <w:rPr>
      <w:rFonts w:ascii="Times New Roman" w:eastAsia="Times New Roman" w:hAnsi="Times New Roman" w:cs="Times New Roman"/>
      <w:kern w:val="0"/>
      <w:lang w:val="en"/>
      <w14:ligatures w14:val="none"/>
    </w:rPr>
  </w:style>
  <w:style w:type="character" w:styleId="Hyperlink">
    <w:name w:val="Hyperlink"/>
    <w:basedOn w:val="DefaultParagraphFont"/>
    <w:uiPriority w:val="99"/>
    <w:unhideWhenUsed/>
    <w:rsid w:val="008D6FC2"/>
    <w:rPr>
      <w:color w:val="467886" w:themeColor="hyperlink"/>
      <w:u w:val="single"/>
    </w:rPr>
  </w:style>
  <w:style w:type="table" w:customStyle="1" w:styleId="TableNormal1">
    <w:name w:val="Table Normal1"/>
    <w:uiPriority w:val="2"/>
    <w:semiHidden/>
    <w:unhideWhenUsed/>
    <w:qFormat/>
    <w:rsid w:val="008D6FC2"/>
    <w:pPr>
      <w:widowControl w:val="0"/>
      <w:autoSpaceDE w:val="0"/>
      <w:autoSpaceDN w:val="0"/>
      <w:spacing w:line="240" w:lineRule="auto"/>
      <w:jc w:val="left"/>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6FC2"/>
    <w:pPr>
      <w:widowControl w:val="0"/>
      <w:autoSpaceDE w:val="0"/>
      <w:autoSpaceDN w:val="0"/>
      <w:spacing w:after="0" w:line="210" w:lineRule="exact"/>
      <w:ind w:left="0" w:right="0" w:firstLine="0"/>
      <w:jc w:val="left"/>
    </w:pPr>
    <w:rPr>
      <w:rFonts w:ascii="Times New Roman" w:eastAsia="Times New Roman" w:hAnsi="Times New Roman" w:cs="Times New Roman"/>
      <w:color w:val="auto"/>
      <w:sz w:val="22"/>
      <w:lang w:eastAsia="en-US"/>
    </w:rPr>
  </w:style>
  <w:style w:type="character" w:styleId="UnresolvedMention">
    <w:name w:val="Unresolved Mention"/>
    <w:basedOn w:val="DefaultParagraphFont"/>
    <w:uiPriority w:val="99"/>
    <w:semiHidden/>
    <w:unhideWhenUsed/>
    <w:rsid w:val="008D6FC2"/>
    <w:rPr>
      <w:color w:val="605E5C"/>
      <w:shd w:val="clear" w:color="auto" w:fill="E1DFDD"/>
    </w:rPr>
  </w:style>
  <w:style w:type="paragraph" w:styleId="NormalWeb">
    <w:name w:val="Normal (Web)"/>
    <w:basedOn w:val="Normal"/>
    <w:uiPriority w:val="99"/>
    <w:semiHidden/>
    <w:unhideWhenUsed/>
    <w:rsid w:val="008D6FC2"/>
    <w:pPr>
      <w:widowControl w:val="0"/>
      <w:autoSpaceDE w:val="0"/>
      <w:autoSpaceDN w:val="0"/>
      <w:spacing w:after="0" w:line="240" w:lineRule="auto"/>
      <w:ind w:left="0" w:right="0" w:firstLine="0"/>
      <w:jc w:val="left"/>
    </w:pPr>
    <w:rPr>
      <w:rFonts w:ascii="Times New Roman" w:eastAsia="Times New Roman" w:hAnsi="Times New Roman" w:cs="Times New Roman"/>
      <w:color w:val="auto"/>
      <w:sz w:val="24"/>
      <w:szCs w:val="24"/>
      <w:lang w:eastAsia="en-US"/>
    </w:rPr>
  </w:style>
  <w:style w:type="paragraph" w:styleId="Header">
    <w:name w:val="header"/>
    <w:basedOn w:val="Normal"/>
    <w:link w:val="HeaderChar"/>
    <w:uiPriority w:val="99"/>
    <w:unhideWhenUsed/>
    <w:rsid w:val="008D6FC2"/>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HeaderChar">
    <w:name w:val="Header Char"/>
    <w:basedOn w:val="DefaultParagraphFont"/>
    <w:link w:val="Header"/>
    <w:uiPriority w:val="99"/>
    <w:rsid w:val="008D6FC2"/>
    <w:rPr>
      <w:rFonts w:ascii="Times New Roman" w:eastAsia="Times New Roman" w:hAnsi="Times New Roman" w:cs="Times New Roman"/>
      <w:kern w:val="0"/>
      <w:sz w:val="22"/>
      <w:szCs w:val="22"/>
      <w:lang w:val="en"/>
      <w14:ligatures w14:val="none"/>
    </w:rPr>
  </w:style>
  <w:style w:type="paragraph" w:styleId="Footer">
    <w:name w:val="footer"/>
    <w:basedOn w:val="Normal"/>
    <w:link w:val="FooterChar"/>
    <w:uiPriority w:val="99"/>
    <w:unhideWhenUsed/>
    <w:rsid w:val="008D6FC2"/>
    <w:pPr>
      <w:widowControl w:val="0"/>
      <w:tabs>
        <w:tab w:val="center" w:pos="4513"/>
        <w:tab w:val="right" w:pos="9026"/>
      </w:tabs>
      <w:autoSpaceDE w:val="0"/>
      <w:autoSpaceDN w:val="0"/>
      <w:spacing w:after="0" w:line="240" w:lineRule="auto"/>
      <w:ind w:left="0" w:right="0" w:firstLine="0"/>
      <w:jc w:val="left"/>
    </w:pPr>
    <w:rPr>
      <w:rFonts w:ascii="Times New Roman" w:eastAsia="Times New Roman" w:hAnsi="Times New Roman" w:cs="Times New Roman"/>
      <w:color w:val="auto"/>
      <w:sz w:val="22"/>
      <w:lang w:eastAsia="en-US"/>
    </w:rPr>
  </w:style>
  <w:style w:type="character" w:customStyle="1" w:styleId="FooterChar">
    <w:name w:val="Footer Char"/>
    <w:basedOn w:val="DefaultParagraphFont"/>
    <w:link w:val="Footer"/>
    <w:uiPriority w:val="99"/>
    <w:rsid w:val="008D6FC2"/>
    <w:rPr>
      <w:rFonts w:ascii="Times New Roman" w:eastAsia="Times New Roman" w:hAnsi="Times New Roman" w:cs="Times New Roman"/>
      <w:kern w:val="0"/>
      <w:sz w:val="22"/>
      <w:szCs w:val="22"/>
      <w:lang w:val="en"/>
      <w14:ligatures w14:val="none"/>
    </w:rPr>
  </w:style>
  <w:style w:type="paragraph" w:customStyle="1" w:styleId="Style3">
    <w:name w:val="Style3"/>
    <w:basedOn w:val="Normal"/>
    <w:link w:val="Style3Char"/>
    <w:qFormat/>
    <w:rsid w:val="008D6FC2"/>
    <w:pPr>
      <w:pBdr>
        <w:top w:val="single" w:sz="4" w:space="0" w:color="000000"/>
        <w:left w:val="single" w:sz="4" w:space="0" w:color="000000"/>
        <w:bottom w:val="single" w:sz="4" w:space="0" w:color="000000"/>
        <w:right w:val="single" w:sz="4" w:space="0" w:color="000000"/>
      </w:pBdr>
      <w:spacing w:after="4"/>
      <w:ind w:left="96" w:right="196"/>
    </w:pPr>
  </w:style>
  <w:style w:type="character" w:customStyle="1" w:styleId="Style3Char">
    <w:name w:val="Style3 Char"/>
    <w:basedOn w:val="DefaultParagraphFont"/>
    <w:link w:val="Style3"/>
    <w:rsid w:val="008D6FC2"/>
    <w:rPr>
      <w:rFonts w:ascii="Arial" w:eastAsia="Arial" w:hAnsi="Arial" w:cs="Arial"/>
      <w:color w:val="000000"/>
      <w:kern w:val="0"/>
      <w:sz w:val="20"/>
      <w:szCs w:val="22"/>
      <w:lang w:val="en" w:eastAsia="en-ID"/>
      <w14:ligatures w14:val="none"/>
    </w:rPr>
  </w:style>
  <w:style w:type="paragraph" w:styleId="TOCHeading">
    <w:name w:val="TOC Heading"/>
    <w:basedOn w:val="Heading1"/>
    <w:next w:val="Normal"/>
    <w:uiPriority w:val="39"/>
    <w:unhideWhenUsed/>
    <w:qFormat/>
    <w:rsid w:val="005F70C7"/>
    <w:pPr>
      <w:numPr>
        <w:numId w:val="0"/>
      </w:numPr>
      <w:spacing w:before="240" w:after="0" w:line="259" w:lineRule="auto"/>
      <w:ind w:right="0"/>
      <w:jc w:val="left"/>
      <w:outlineLvl w:val="9"/>
    </w:pPr>
    <w:rPr>
      <w:rFonts w:asciiTheme="majorHAnsi" w:hAnsiTheme="majorHAnsi"/>
      <w:b w:val="0"/>
      <w:color w:val="0F476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D0C8-C20D-4B31-A711-D2092A5B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3650</Words>
  <Characters>20811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Nanda Gyska Restiana</dc:creator>
  <cp:keywords/>
  <dc:description/>
  <cp:lastModifiedBy>SDI 1084</cp:lastModifiedBy>
  <cp:revision>22</cp:revision>
  <dcterms:created xsi:type="dcterms:W3CDTF">2026-02-01T05:42:00Z</dcterms:created>
  <dcterms:modified xsi:type="dcterms:W3CDTF">2026-02-03T10:54:00Z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92e585ae-a905-41bc-a383-442bca26100b</vt:lpwstr>
  </property>
</Properties>
</file>