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80972" w14:textId="50F07E6C" w:rsidR="00635A04" w:rsidRDefault="00FB34D1" w:rsidP="00FB34D1">
      <w:pPr>
        <w:spacing w:line="360" w:lineRule="auto"/>
        <w:jc w:val="center"/>
        <w:rPr>
          <w:rFonts w:ascii="Times New Roman" w:hAnsi="Times New Roman" w:cs="Times New Roman"/>
          <w:b/>
          <w:bCs/>
          <w:sz w:val="28"/>
          <w:szCs w:val="28"/>
        </w:rPr>
      </w:pPr>
      <w:r w:rsidRPr="00F166C6">
        <w:rPr>
          <w:rFonts w:ascii="Times New Roman" w:hAnsi="Times New Roman" w:cs="Times New Roman"/>
          <w:b/>
          <w:bCs/>
          <w:sz w:val="28"/>
          <w:szCs w:val="28"/>
        </w:rPr>
        <w:t>Assessing Predictors of Entrepreneurial Intentions Among STEM Students</w:t>
      </w:r>
    </w:p>
    <w:p w14:paraId="40CC56FD" w14:textId="77777777" w:rsidR="00234542" w:rsidRPr="00234542" w:rsidRDefault="00234542" w:rsidP="00FB34D1">
      <w:pPr>
        <w:spacing w:line="360" w:lineRule="auto"/>
        <w:jc w:val="center"/>
        <w:rPr>
          <w:rFonts w:ascii="Times New Roman" w:hAnsi="Times New Roman" w:cs="Times New Roman"/>
          <w:sz w:val="24"/>
          <w:szCs w:val="24"/>
        </w:rPr>
      </w:pPr>
      <w:bookmarkStart w:id="0" w:name="_GoBack"/>
      <w:bookmarkEnd w:id="0"/>
    </w:p>
    <w:p w14:paraId="0FC3187A" w14:textId="616615D4" w:rsidR="00F166C6" w:rsidRDefault="00F166C6" w:rsidP="00F8579F">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 xml:space="preserve">ABSTRACT:  </w:t>
      </w:r>
    </w:p>
    <w:p w14:paraId="6E2F9D8B" w14:textId="2FC1269F" w:rsidR="003D619C" w:rsidRPr="003D619C" w:rsidRDefault="003D619C" w:rsidP="00F8579F">
      <w:pPr>
        <w:spacing w:line="360" w:lineRule="auto"/>
        <w:jc w:val="both"/>
        <w:rPr>
          <w:rFonts w:ascii="Times New Roman" w:hAnsi="Times New Roman" w:cs="Times New Roman"/>
          <w:sz w:val="24"/>
          <w:szCs w:val="24"/>
        </w:rPr>
      </w:pPr>
      <w:r w:rsidRPr="003D619C">
        <w:rPr>
          <w:rFonts w:ascii="Times New Roman" w:hAnsi="Times New Roman" w:cs="Times New Roman"/>
          <w:sz w:val="24"/>
          <w:szCs w:val="24"/>
        </w:rPr>
        <w:t>Research on college students’ entrepreneurial intentions remains fragmented, with limited integrated analysis of influencing mechanisms. This study examines social, psychological, entrepreneurial, and financial factors shaping entrepreneurial intention among STEM students, drawing on emotional theory, the Theory of Planned Behaviour, and cognitive entrepreneurship theory. Survey data were collected from STEM students in major cities of Punjab, yielding 345 valid responses. Using variance-based Structural Equation Modelling (SEM), the results show that economic and psychological motives and the need for achievement significantly mediate entrepreneurial intention, while entrepreneurial and psychological motives have moderate effects and social motives show mixed influences. These findings highlight key drivers of entrepreneurial intention and support the need for policies and educational strategies that promote entrepreneurship among STEM students in developing countries.</w:t>
      </w:r>
    </w:p>
    <w:p w14:paraId="2AF6E2A7" w14:textId="77777777" w:rsidR="00F8579F" w:rsidRPr="00F8579F" w:rsidRDefault="00C95D20" w:rsidP="00F8579F">
      <w:pPr>
        <w:spacing w:line="360" w:lineRule="auto"/>
        <w:jc w:val="both"/>
        <w:rPr>
          <w:rFonts w:ascii="Times New Roman" w:hAnsi="Times New Roman" w:cs="Times New Roman"/>
          <w:i/>
          <w:iCs/>
          <w:sz w:val="24"/>
          <w:szCs w:val="24"/>
        </w:rPr>
      </w:pPr>
      <w:r w:rsidRPr="00F8579F">
        <w:rPr>
          <w:rFonts w:ascii="Times New Roman" w:hAnsi="Times New Roman" w:cs="Times New Roman"/>
          <w:i/>
          <w:iCs/>
          <w:sz w:val="24"/>
          <w:szCs w:val="24"/>
        </w:rPr>
        <w:t xml:space="preserve">Keywords: Entrepreneurial Intention, self-efficacy, motive, </w:t>
      </w:r>
      <w:r>
        <w:rPr>
          <w:rFonts w:ascii="Times New Roman" w:hAnsi="Times New Roman" w:cs="Times New Roman"/>
          <w:i/>
          <w:iCs/>
          <w:sz w:val="24"/>
          <w:szCs w:val="24"/>
        </w:rPr>
        <w:t>LocusLocus of control</w:t>
      </w:r>
      <w:r w:rsidRPr="00F8579F">
        <w:rPr>
          <w:rFonts w:ascii="Times New Roman" w:hAnsi="Times New Roman" w:cs="Times New Roman"/>
          <w:i/>
          <w:iCs/>
          <w:sz w:val="24"/>
          <w:szCs w:val="24"/>
        </w:rPr>
        <w:t xml:space="preserve">, need for </w:t>
      </w:r>
      <w:r>
        <w:rPr>
          <w:rFonts w:ascii="Times New Roman" w:hAnsi="Times New Roman" w:cs="Times New Roman"/>
          <w:i/>
          <w:iCs/>
          <w:sz w:val="24"/>
          <w:szCs w:val="24"/>
        </w:rPr>
        <w:t>achievement</w:t>
      </w:r>
      <w:r w:rsidRPr="00F8579F">
        <w:rPr>
          <w:rFonts w:ascii="Times New Roman" w:hAnsi="Times New Roman" w:cs="Times New Roman"/>
          <w:i/>
          <w:iCs/>
          <w:sz w:val="24"/>
          <w:szCs w:val="24"/>
        </w:rPr>
        <w:t xml:space="preserve">, economic motive, </w:t>
      </w:r>
      <w:r>
        <w:rPr>
          <w:rFonts w:ascii="Times New Roman" w:hAnsi="Times New Roman" w:cs="Times New Roman"/>
          <w:i/>
          <w:iCs/>
          <w:sz w:val="24"/>
          <w:szCs w:val="24"/>
        </w:rPr>
        <w:t>self-fulfillment</w:t>
      </w:r>
      <w:r w:rsidRPr="00F8579F">
        <w:rPr>
          <w:rFonts w:ascii="Times New Roman" w:hAnsi="Times New Roman" w:cs="Times New Roman"/>
          <w:i/>
          <w:iCs/>
          <w:sz w:val="24"/>
          <w:szCs w:val="24"/>
        </w:rPr>
        <w:t xml:space="preserve">, structural equation modeling, </w:t>
      </w:r>
    </w:p>
    <w:p w14:paraId="314AD326" w14:textId="1A775098" w:rsidR="00982F19"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INTRODUCTION:</w:t>
      </w:r>
    </w:p>
    <w:p w14:paraId="07832321" w14:textId="4C1D9519" w:rsidR="00D9472E" w:rsidRPr="00D9472E" w:rsidRDefault="00D9472E" w:rsidP="00D9472E">
      <w:pPr>
        <w:spacing w:line="360" w:lineRule="auto"/>
        <w:jc w:val="both"/>
        <w:rPr>
          <w:rFonts w:ascii="Times New Roman" w:hAnsi="Times New Roman" w:cs="Times New Roman"/>
          <w:sz w:val="24"/>
          <w:szCs w:val="24"/>
        </w:rPr>
      </w:pPr>
      <w:r w:rsidRPr="00D9472E">
        <w:rPr>
          <w:rFonts w:ascii="Times New Roman" w:hAnsi="Times New Roman" w:cs="Times New Roman"/>
          <w:sz w:val="24"/>
          <w:szCs w:val="24"/>
        </w:rPr>
        <w:t>Over the past decade, growing efforts have been made to promote student entrepreneurship as an alternative to traditional wage employment. This trend is driven by several factors, including heightened expectations for academically trained entrepreneurs, the recognized importance of entrepreneurial training for startup success (Kennedy &amp; Drennan, 2001), declining job security in large organizations due to global competition (</w:t>
      </w:r>
      <w:proofErr w:type="spellStart"/>
      <w:r w:rsidRPr="00D9472E">
        <w:rPr>
          <w:rFonts w:ascii="Times New Roman" w:hAnsi="Times New Roman" w:cs="Times New Roman"/>
          <w:sz w:val="24"/>
          <w:szCs w:val="24"/>
        </w:rPr>
        <w:t>Kolvereid</w:t>
      </w:r>
      <w:proofErr w:type="spellEnd"/>
      <w:r w:rsidRPr="00D9472E">
        <w:rPr>
          <w:rFonts w:ascii="Times New Roman" w:hAnsi="Times New Roman" w:cs="Times New Roman"/>
          <w:sz w:val="24"/>
          <w:szCs w:val="24"/>
        </w:rPr>
        <w:t>, 1996; Franke, 2004), and rising graduate unemployment. Prior research consistently identifies entrepreneurial intention as the strongest predictor of entrepreneurial behaviour (Katz &amp; Gartner, 1988; Reynolds, 1995; Krueger et al., 2000), making it essential to understand the factors that motivate individuals to start new ventures.</w:t>
      </w:r>
    </w:p>
    <w:p w14:paraId="2AB71F47" w14:textId="71080445" w:rsidR="00D9472E" w:rsidRPr="00D9472E" w:rsidRDefault="00D9472E" w:rsidP="00C338D8">
      <w:pPr>
        <w:spacing w:line="360" w:lineRule="auto"/>
        <w:jc w:val="both"/>
        <w:rPr>
          <w:rFonts w:ascii="Times New Roman" w:hAnsi="Times New Roman" w:cs="Times New Roman"/>
          <w:sz w:val="24"/>
          <w:szCs w:val="24"/>
        </w:rPr>
      </w:pPr>
      <w:r w:rsidRPr="00D9472E">
        <w:rPr>
          <w:rFonts w:ascii="Times New Roman" w:hAnsi="Times New Roman" w:cs="Times New Roman"/>
          <w:sz w:val="24"/>
          <w:szCs w:val="24"/>
        </w:rPr>
        <w:t>This study examines the antecedents of entrepreneurial intention among STEM students, who are particularly well positioned to translate innovative, technology-driven ideas into marketable solutions. By focusing on this group, the research aims to foster entrepreneurial mindsets and support economic development in emerging economies such as India.</w:t>
      </w:r>
    </w:p>
    <w:p w14:paraId="5D02C127" w14:textId="3411E037" w:rsidR="0098454B" w:rsidRDefault="00F166C6" w:rsidP="00C338D8">
      <w:pPr>
        <w:spacing w:line="360" w:lineRule="auto"/>
        <w:jc w:val="both"/>
        <w:rPr>
          <w:rFonts w:ascii="Times New Roman" w:hAnsi="Times New Roman" w:cs="Times New Roman"/>
          <w:b/>
          <w:bCs/>
          <w:sz w:val="28"/>
          <w:szCs w:val="28"/>
        </w:rPr>
      </w:pPr>
      <w:r w:rsidRPr="00F166C6">
        <w:rPr>
          <w:rFonts w:ascii="Times New Roman" w:hAnsi="Times New Roman" w:cs="Times New Roman"/>
          <w:b/>
          <w:bCs/>
          <w:sz w:val="24"/>
          <w:szCs w:val="24"/>
        </w:rPr>
        <w:lastRenderedPageBreak/>
        <w:t>SIGNIFICANCE OF THE STUDY</w:t>
      </w:r>
      <w:r w:rsidRPr="00F8579F">
        <w:rPr>
          <w:rFonts w:ascii="Times New Roman" w:hAnsi="Times New Roman" w:cs="Times New Roman"/>
          <w:b/>
          <w:bCs/>
          <w:sz w:val="28"/>
          <w:szCs w:val="28"/>
        </w:rPr>
        <w:t>:</w:t>
      </w:r>
    </w:p>
    <w:p w14:paraId="3030A667" w14:textId="77777777" w:rsidR="00C42988" w:rsidRPr="00C42988" w:rsidRDefault="00C42988" w:rsidP="00C42988">
      <w:pPr>
        <w:spacing w:line="360" w:lineRule="auto"/>
        <w:jc w:val="both"/>
        <w:rPr>
          <w:rFonts w:ascii="Times New Roman" w:hAnsi="Times New Roman" w:cs="Times New Roman"/>
          <w:sz w:val="24"/>
          <w:szCs w:val="24"/>
        </w:rPr>
      </w:pPr>
      <w:r w:rsidRPr="00C42988">
        <w:rPr>
          <w:rFonts w:ascii="Times New Roman" w:hAnsi="Times New Roman" w:cs="Times New Roman"/>
          <w:sz w:val="24"/>
          <w:szCs w:val="24"/>
        </w:rPr>
        <w:t xml:space="preserve">Growing initiatives to promote student entrepreneurship reflect declining opportunities in traditional wage employment, rising graduate unemployment, and the recognized importance of education and training for startup success (Kennedy &amp; Drennan, 2001; </w:t>
      </w:r>
      <w:proofErr w:type="spellStart"/>
      <w:r w:rsidRPr="00C42988">
        <w:rPr>
          <w:rFonts w:ascii="Times New Roman" w:hAnsi="Times New Roman" w:cs="Times New Roman"/>
          <w:sz w:val="24"/>
          <w:szCs w:val="24"/>
        </w:rPr>
        <w:t>Kolvereid</w:t>
      </w:r>
      <w:proofErr w:type="spellEnd"/>
      <w:r w:rsidRPr="00C42988">
        <w:rPr>
          <w:rFonts w:ascii="Times New Roman" w:hAnsi="Times New Roman" w:cs="Times New Roman"/>
          <w:sz w:val="24"/>
          <w:szCs w:val="24"/>
        </w:rPr>
        <w:t xml:space="preserve">, 1996; Franke, 2004). As entrepreneurial intention is widely regarded as the strongest predictor of entrepreneurial </w:t>
      </w:r>
      <w:proofErr w:type="spellStart"/>
      <w:r w:rsidRPr="00C42988">
        <w:rPr>
          <w:rFonts w:ascii="Times New Roman" w:hAnsi="Times New Roman" w:cs="Times New Roman"/>
          <w:sz w:val="24"/>
          <w:szCs w:val="24"/>
        </w:rPr>
        <w:t>behavior</w:t>
      </w:r>
      <w:proofErr w:type="spellEnd"/>
      <w:r w:rsidRPr="00C42988">
        <w:rPr>
          <w:rFonts w:ascii="Times New Roman" w:hAnsi="Times New Roman" w:cs="Times New Roman"/>
          <w:sz w:val="24"/>
          <w:szCs w:val="24"/>
        </w:rPr>
        <w:t xml:space="preserve"> (Katz &amp; Gartner, 1988; Reynolds, 1995; Krueger et al., 2000), understanding its key drivers is essential.</w:t>
      </w:r>
    </w:p>
    <w:p w14:paraId="70318440" w14:textId="1FEABB02" w:rsidR="00C42988" w:rsidRPr="00C42988" w:rsidRDefault="00C42988" w:rsidP="00C338D8">
      <w:pPr>
        <w:spacing w:line="360" w:lineRule="auto"/>
        <w:jc w:val="both"/>
        <w:rPr>
          <w:rFonts w:ascii="Times New Roman" w:hAnsi="Times New Roman" w:cs="Times New Roman"/>
          <w:sz w:val="24"/>
          <w:szCs w:val="24"/>
        </w:rPr>
      </w:pPr>
      <w:r w:rsidRPr="00C42988">
        <w:rPr>
          <w:rFonts w:ascii="Times New Roman" w:hAnsi="Times New Roman" w:cs="Times New Roman"/>
          <w:sz w:val="24"/>
          <w:szCs w:val="24"/>
        </w:rPr>
        <w:t>This study examines the antecedents of entrepreneurial intention among STEM students, who possess strong technological capabilities and innovative potential. By focusing on this group, the research contributes valuable insights for strengthening entrepreneurship education, fostering entrepreneurial mindsets, and supporting innovation-led economic development in developing countries such as India.</w:t>
      </w:r>
    </w:p>
    <w:p w14:paraId="159E59DD" w14:textId="32DAD703" w:rsidR="00820F11" w:rsidRDefault="00F166C6" w:rsidP="00C338D8">
      <w:pPr>
        <w:spacing w:line="360" w:lineRule="auto"/>
        <w:jc w:val="both"/>
        <w:rPr>
          <w:rFonts w:ascii="Times New Roman" w:hAnsi="Times New Roman" w:cs="Times New Roman"/>
          <w:b/>
          <w:bCs/>
          <w:sz w:val="24"/>
          <w:szCs w:val="24"/>
        </w:rPr>
      </w:pPr>
      <w:r w:rsidRPr="00C42988">
        <w:rPr>
          <w:rFonts w:ascii="Times New Roman" w:hAnsi="Times New Roman" w:cs="Times New Roman"/>
          <w:b/>
          <w:bCs/>
          <w:sz w:val="24"/>
          <w:szCs w:val="24"/>
        </w:rPr>
        <w:t>PROBLEM</w:t>
      </w:r>
      <w:r w:rsidR="00965312">
        <w:rPr>
          <w:rFonts w:ascii="Times New Roman" w:hAnsi="Times New Roman" w:cs="Times New Roman"/>
          <w:b/>
          <w:bCs/>
          <w:sz w:val="24"/>
          <w:szCs w:val="24"/>
        </w:rPr>
        <w:t xml:space="preserve"> STATEMENT</w:t>
      </w:r>
      <w:r w:rsidRPr="00C42988">
        <w:rPr>
          <w:rFonts w:ascii="Times New Roman" w:hAnsi="Times New Roman" w:cs="Times New Roman"/>
          <w:b/>
          <w:bCs/>
          <w:sz w:val="24"/>
          <w:szCs w:val="24"/>
        </w:rPr>
        <w:t xml:space="preserve">: </w:t>
      </w:r>
    </w:p>
    <w:p w14:paraId="609AA142" w14:textId="67E17316" w:rsidR="00677FCC" w:rsidRPr="00677FCC" w:rsidRDefault="00291AFF" w:rsidP="00677FCC">
      <w:pPr>
        <w:spacing w:line="360" w:lineRule="auto"/>
        <w:jc w:val="both"/>
        <w:rPr>
          <w:rFonts w:ascii="Times New Roman" w:hAnsi="Times New Roman" w:cs="Times New Roman"/>
          <w:sz w:val="24"/>
          <w:szCs w:val="24"/>
        </w:rPr>
      </w:pPr>
      <w:r w:rsidRPr="00291AFF">
        <w:rPr>
          <w:rFonts w:ascii="Times New Roman" w:hAnsi="Times New Roman" w:cs="Times New Roman"/>
          <w:sz w:val="24"/>
          <w:szCs w:val="24"/>
        </w:rPr>
        <w:t>In today’s era of</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fast technological advancement</w:t>
      </w:r>
      <w:r w:rsidRPr="00291AFF">
        <w:rPr>
          <w:rFonts w:ascii="Times New Roman" w:hAnsi="Times New Roman" w:cs="Times New Roman"/>
          <w:sz w:val="24"/>
          <w:szCs w:val="24"/>
        </w:rPr>
        <w:t>, generating sustainable employment continues to be a significant challenge, especially in developing economies grappling with population growth and increasing unemployment rates. Although holding a STEM degree does not automatically ensure career success, the substantial overlap between STEM skills and entrepreneurial competencies underscores the need to explore</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the influences that motivate</w:t>
      </w:r>
      <w:r w:rsidRPr="00291AFF">
        <w:rPr>
          <w:rFonts w:ascii="Times New Roman" w:hAnsi="Times New Roman" w:cs="Times New Roman"/>
          <w:sz w:val="24"/>
          <w:szCs w:val="24"/>
        </w:rPr>
        <w:t xml:space="preserve"> STEM</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students to engage in entrepreneurial ventures</w:t>
      </w:r>
      <w:r w:rsidRPr="00291AFF">
        <w:rPr>
          <w:rFonts w:ascii="Times New Roman" w:hAnsi="Times New Roman" w:cs="Times New Roman"/>
          <w:sz w:val="24"/>
          <w:szCs w:val="24"/>
        </w:rPr>
        <w:t>.</w:t>
      </w:r>
    </w:p>
    <w:p w14:paraId="272940F6" w14:textId="77777777" w:rsidR="00677FCC" w:rsidRPr="00677FCC" w:rsidRDefault="00677FCC" w:rsidP="00677FCC">
      <w:pPr>
        <w:spacing w:line="360" w:lineRule="auto"/>
        <w:jc w:val="both"/>
        <w:rPr>
          <w:rFonts w:ascii="Times New Roman" w:hAnsi="Times New Roman" w:cs="Times New Roman"/>
          <w:sz w:val="24"/>
          <w:szCs w:val="24"/>
        </w:rPr>
      </w:pPr>
      <w:r w:rsidRPr="00677FCC">
        <w:rPr>
          <w:rFonts w:ascii="Times New Roman" w:hAnsi="Times New Roman" w:cs="Times New Roman"/>
          <w:sz w:val="24"/>
          <w:szCs w:val="24"/>
        </w:rPr>
        <w:t>STEM education provides a strong foundation for entrepreneurship through technical expertise, analytical thinking, and problem-solving skills. However, although STEM curricula emphasize scientific reasoning and innovation, they often lack explicit training in entrepreneurial skills such as leadership, decision-making, and venture creation. Addressing this gap can help translate students’ innovative potential into economic value.</w:t>
      </w:r>
    </w:p>
    <w:p w14:paraId="1862B563" w14:textId="5B98C69F" w:rsidR="00677FCC" w:rsidRPr="00677FCC" w:rsidRDefault="00677FCC" w:rsidP="00C338D8">
      <w:pPr>
        <w:spacing w:line="360" w:lineRule="auto"/>
        <w:jc w:val="both"/>
        <w:rPr>
          <w:rFonts w:ascii="Times New Roman" w:hAnsi="Times New Roman" w:cs="Times New Roman"/>
          <w:sz w:val="24"/>
          <w:szCs w:val="24"/>
        </w:rPr>
      </w:pPr>
      <w:r w:rsidRPr="00677FCC">
        <w:rPr>
          <w:rFonts w:ascii="Times New Roman" w:hAnsi="Times New Roman" w:cs="Times New Roman"/>
          <w:sz w:val="24"/>
          <w:szCs w:val="24"/>
        </w:rPr>
        <w:t>Despite having a large pool of technical talent, India shows low participation in technology-based entrepreneurship, with only a small share of early-stage ventures in high-tech sectors. A clearer understanding of entrepreneurial intention can help convert the challenge of graduate unemployment into an opportunity for innovation and job creation. Given the strong economic impact of high-tech startups</w:t>
      </w:r>
      <w:r>
        <w:rPr>
          <w:rFonts w:ascii="Times New Roman" w:hAnsi="Times New Roman" w:cs="Times New Roman"/>
          <w:sz w:val="24"/>
          <w:szCs w:val="24"/>
        </w:rPr>
        <w:t xml:space="preserve"> </w:t>
      </w:r>
      <w:r w:rsidRPr="00677FCC">
        <w:rPr>
          <w:rFonts w:ascii="Times New Roman" w:hAnsi="Times New Roman" w:cs="Times New Roman"/>
          <w:sz w:val="24"/>
          <w:szCs w:val="24"/>
        </w:rPr>
        <w:t>each generating multiple additional jobs</w:t>
      </w:r>
      <w:r>
        <w:rPr>
          <w:rFonts w:ascii="Times New Roman" w:hAnsi="Times New Roman" w:cs="Times New Roman"/>
          <w:sz w:val="24"/>
          <w:szCs w:val="24"/>
        </w:rPr>
        <w:t xml:space="preserve"> </w:t>
      </w:r>
      <w:r w:rsidRPr="00677FCC">
        <w:rPr>
          <w:rFonts w:ascii="Times New Roman" w:hAnsi="Times New Roman" w:cs="Times New Roman"/>
          <w:sz w:val="24"/>
          <w:szCs w:val="24"/>
        </w:rPr>
        <w:t>promoting entrepreneurship among STEM students is critical for sustainable economic growth.</w:t>
      </w:r>
    </w:p>
    <w:p w14:paraId="42645745" w14:textId="3CCAC417" w:rsidR="00270C89"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LITERATURE REVIEW</w:t>
      </w:r>
      <w:r>
        <w:rPr>
          <w:rFonts w:ascii="Times New Roman" w:hAnsi="Times New Roman" w:cs="Times New Roman"/>
          <w:b/>
          <w:bCs/>
          <w:sz w:val="24"/>
          <w:szCs w:val="24"/>
        </w:rPr>
        <w:t>:</w:t>
      </w:r>
      <w:r w:rsidRPr="00F166C6">
        <w:rPr>
          <w:rFonts w:ascii="Times New Roman" w:hAnsi="Times New Roman" w:cs="Times New Roman"/>
          <w:b/>
          <w:bCs/>
          <w:sz w:val="24"/>
          <w:szCs w:val="24"/>
        </w:rPr>
        <w:t xml:space="preserve"> </w:t>
      </w:r>
    </w:p>
    <w:p w14:paraId="47E5B8BE" w14:textId="73742631" w:rsidR="0098380D" w:rsidRPr="0098380D" w:rsidRDefault="0098380D" w:rsidP="0098380D">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lastRenderedPageBreak/>
        <w:t>Prior research has identified multiple factors influencing entrepreneurial intention, drawing from personality, cognitive, and contextual perspectives. Early studies emphasized individual personality traits, linking entrepreneurial intention to characteristics</w:t>
      </w:r>
      <w:r w:rsidR="00965312">
        <w:rPr>
          <w:rFonts w:ascii="Times New Roman" w:hAnsi="Times New Roman" w:cs="Times New Roman"/>
          <w:sz w:val="24"/>
          <w:szCs w:val="24"/>
        </w:rPr>
        <w:t xml:space="preserve"> </w:t>
      </w:r>
      <w:r w:rsidR="00965312" w:rsidRPr="00965312">
        <w:rPr>
          <w:rFonts w:ascii="Times New Roman" w:hAnsi="Times New Roman" w:cs="Times New Roman"/>
          <w:sz w:val="24"/>
          <w:szCs w:val="24"/>
        </w:rPr>
        <w:t>such as self-confidence, willingness to take risks, achievement motivation, and self-fulfilment</w:t>
      </w:r>
      <w:r w:rsidR="00965312">
        <w:rPr>
          <w:rFonts w:ascii="Times New Roman" w:hAnsi="Times New Roman" w:cs="Times New Roman"/>
          <w:sz w:val="24"/>
          <w:szCs w:val="24"/>
        </w:rPr>
        <w:t xml:space="preserve"> </w:t>
      </w:r>
      <w:r w:rsidRPr="0098380D">
        <w:rPr>
          <w:rFonts w:ascii="Times New Roman" w:hAnsi="Times New Roman" w:cs="Times New Roman"/>
          <w:sz w:val="24"/>
          <w:szCs w:val="24"/>
        </w:rPr>
        <w:t>(Brockhaus, 1980; Bonnett &amp; Furnham, 1991; Johnson, 1990). Subsequent research expanded this view by recognizing the role of situational, cultural, and institutional contexts, which can either push or pull individuals toward entrepreneurship (</w:t>
      </w:r>
      <w:proofErr w:type="spellStart"/>
      <w:r w:rsidRPr="0098380D">
        <w:rPr>
          <w:rFonts w:ascii="Times New Roman" w:hAnsi="Times New Roman" w:cs="Times New Roman"/>
          <w:sz w:val="24"/>
          <w:szCs w:val="24"/>
        </w:rPr>
        <w:t>Hisrich</w:t>
      </w:r>
      <w:proofErr w:type="spellEnd"/>
      <w:r w:rsidRPr="0098380D">
        <w:rPr>
          <w:rFonts w:ascii="Times New Roman" w:hAnsi="Times New Roman" w:cs="Times New Roman"/>
          <w:sz w:val="24"/>
          <w:szCs w:val="24"/>
        </w:rPr>
        <w:t xml:space="preserve">, 1990; </w:t>
      </w:r>
      <w:proofErr w:type="spellStart"/>
      <w:r w:rsidRPr="0098380D">
        <w:rPr>
          <w:rFonts w:ascii="Times New Roman" w:hAnsi="Times New Roman" w:cs="Times New Roman"/>
          <w:sz w:val="24"/>
          <w:szCs w:val="24"/>
        </w:rPr>
        <w:t>Wennekers</w:t>
      </w:r>
      <w:proofErr w:type="spellEnd"/>
      <w:r w:rsidRPr="0098380D">
        <w:rPr>
          <w:rFonts w:ascii="Times New Roman" w:hAnsi="Times New Roman" w:cs="Times New Roman"/>
          <w:sz w:val="24"/>
          <w:szCs w:val="24"/>
        </w:rPr>
        <w:t xml:space="preserve"> &amp; </w:t>
      </w:r>
      <w:proofErr w:type="spellStart"/>
      <w:r w:rsidRPr="0098380D">
        <w:rPr>
          <w:rFonts w:ascii="Times New Roman" w:hAnsi="Times New Roman" w:cs="Times New Roman"/>
          <w:sz w:val="24"/>
          <w:szCs w:val="24"/>
        </w:rPr>
        <w:t>Thurik</w:t>
      </w:r>
      <w:proofErr w:type="spellEnd"/>
      <w:r w:rsidRPr="0098380D">
        <w:rPr>
          <w:rFonts w:ascii="Times New Roman" w:hAnsi="Times New Roman" w:cs="Times New Roman"/>
          <w:sz w:val="24"/>
          <w:szCs w:val="24"/>
        </w:rPr>
        <w:t>, 1999).</w:t>
      </w:r>
    </w:p>
    <w:p w14:paraId="52ED198E" w14:textId="63B7EB75" w:rsidR="0098380D" w:rsidRPr="0098380D" w:rsidRDefault="0098380D" w:rsidP="0098380D">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t xml:space="preserve">Empirical evidence suggests that entrepreneurial intention results from a combination of personality traits, cognitive styles, risk preferences, autonomy, self-fulfilment, external environmental conditions, and entrepreneurship education (Zhao et al., 2010; Fayolle et al., 2014; Mahendra et al., 2017). Entrepreneurial orientation is commonly measured </w:t>
      </w:r>
      <w:r w:rsidR="00965312" w:rsidRPr="00965312">
        <w:rPr>
          <w:rFonts w:ascii="Times New Roman" w:hAnsi="Times New Roman" w:cs="Times New Roman"/>
          <w:sz w:val="24"/>
          <w:szCs w:val="24"/>
        </w:rPr>
        <w:t xml:space="preserve">through innovativeness, proactiveness, and risk-taking, as successful entrepreneurs often demonstrate strong achievement motivation, an internal locus of control, high self-efficacy, and substantial innovative capacity </w:t>
      </w:r>
      <w:r w:rsidRPr="0098380D">
        <w:rPr>
          <w:rFonts w:ascii="Times New Roman" w:hAnsi="Times New Roman" w:cs="Times New Roman"/>
          <w:sz w:val="24"/>
          <w:szCs w:val="24"/>
        </w:rPr>
        <w:t>(Koe, 2016; Abdul-Mohsin et al., 2012).</w:t>
      </w:r>
    </w:p>
    <w:p w14:paraId="47532450" w14:textId="29FDEAD0" w:rsidR="0098380D" w:rsidRPr="0098380D" w:rsidRDefault="0098380D" w:rsidP="00C338D8">
      <w:pPr>
        <w:spacing w:line="360" w:lineRule="auto"/>
        <w:jc w:val="both"/>
        <w:rPr>
          <w:rFonts w:ascii="Times New Roman" w:hAnsi="Times New Roman" w:cs="Times New Roman"/>
          <w:sz w:val="24"/>
          <w:szCs w:val="24"/>
        </w:rPr>
      </w:pPr>
      <w:r w:rsidRPr="0098380D">
        <w:rPr>
          <w:rFonts w:ascii="Times New Roman" w:hAnsi="Times New Roman" w:cs="Times New Roman"/>
          <w:sz w:val="24"/>
          <w:szCs w:val="24"/>
        </w:rPr>
        <w:t xml:space="preserve">Attitudes have been widely recognized as critical predictors of entrepreneurial intention, as they enhance the reliability of behavioural forecasts (Krueger et al., 2000; Robinson, 1991). However, empirical findings on the attitude–intention relationship remain mixed due to methodological differences. While some studies highlight the importance of autonomy and risk tolerance (Douglas, 1999), others report weaker or inconsistent effects of risk attitudes (Wang &amp; Wong, 2004). Overall, the </w:t>
      </w:r>
      <w:r w:rsidR="00965312" w:rsidRPr="00965312">
        <w:rPr>
          <w:rFonts w:ascii="Times New Roman" w:hAnsi="Times New Roman" w:cs="Times New Roman"/>
          <w:sz w:val="24"/>
          <w:szCs w:val="24"/>
        </w:rPr>
        <w:t>highlights the multifaceted nature of entrepreneurial intention and the necessity for integrative models that incorporate individual, cognitive, and contextual influences.</w:t>
      </w:r>
    </w:p>
    <w:p w14:paraId="737426F8" w14:textId="77EABF64" w:rsidR="00D062DA" w:rsidRDefault="00F166C6"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THEORETICAL CONTRIBUTION</w:t>
      </w:r>
      <w:r>
        <w:rPr>
          <w:rFonts w:ascii="Times New Roman" w:hAnsi="Times New Roman" w:cs="Times New Roman"/>
          <w:b/>
          <w:bCs/>
          <w:sz w:val="24"/>
          <w:szCs w:val="24"/>
        </w:rPr>
        <w:t>:</w:t>
      </w:r>
    </w:p>
    <w:p w14:paraId="48A532A9" w14:textId="0246138E" w:rsid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 xml:space="preserve">This study is grounded in Ajzen’s (1980) widely accepted Theory of Planned </w:t>
      </w:r>
      <w:r w:rsidR="00E372E5" w:rsidRPr="003A0FCB">
        <w:rPr>
          <w:rFonts w:ascii="Times New Roman" w:hAnsi="Times New Roman" w:cs="Times New Roman"/>
          <w:sz w:val="24"/>
          <w:szCs w:val="24"/>
        </w:rPr>
        <w:t>Behaviour</w:t>
      </w:r>
      <w:r w:rsidRPr="003A0FCB">
        <w:rPr>
          <w:rFonts w:ascii="Times New Roman" w:hAnsi="Times New Roman" w:cs="Times New Roman"/>
          <w:sz w:val="24"/>
          <w:szCs w:val="24"/>
        </w:rPr>
        <w:t xml:space="preserve"> (TPB), which provides a comprehensive framework for examining individual entrepreneurial motivation (Ajzen &amp; Fishbein, 1980, 1987, 1991). Intentionality, defined by Bird (1988) as “a mental state in which one’s attention, experience, and action are focused on a single goal or course of action,”</w:t>
      </w:r>
      <w:r w:rsidR="00E372E5" w:rsidRPr="00E372E5">
        <w:t xml:space="preserve"> </w:t>
      </w:r>
      <w:r w:rsidR="00E372E5" w:rsidRPr="00E372E5">
        <w:rPr>
          <w:rFonts w:ascii="Times New Roman" w:hAnsi="Times New Roman" w:cs="Times New Roman"/>
          <w:sz w:val="24"/>
          <w:szCs w:val="24"/>
        </w:rPr>
        <w:t>functions as a key predictor of planned entrepreneurial behaviour (Krueger, 1993) and conceptualizes entrepreneurial action as intentional behaviour (Bird, 1988; Shapero, 1982). Shapero (1982) further argues that individuals’ perceptions of desirability and feasibility strongly shape their decision to pursue entrepreneurship</w:t>
      </w:r>
      <w:r w:rsidRPr="003A0FCB">
        <w:rPr>
          <w:rFonts w:ascii="Times New Roman" w:hAnsi="Times New Roman" w:cs="Times New Roman"/>
          <w:sz w:val="24"/>
          <w:szCs w:val="24"/>
        </w:rPr>
        <w:t xml:space="preserve">. Building on the works of Shapero and </w:t>
      </w:r>
      <w:r w:rsidRPr="003A0FCB">
        <w:rPr>
          <w:rFonts w:ascii="Times New Roman" w:hAnsi="Times New Roman" w:cs="Times New Roman"/>
          <w:sz w:val="24"/>
          <w:szCs w:val="24"/>
        </w:rPr>
        <w:lastRenderedPageBreak/>
        <w:t>Ajzen, scholars have developed process-based conceptual frameworks to study entrepreneurial intention (Krueger, 1993; Krueger &amp; Brazeal, 1994; Krueger &amp; Carsrud, 1993).</w:t>
      </w:r>
    </w:p>
    <w:p w14:paraId="11BD56EA" w14:textId="4EA902B0" w:rsidR="00E372E5" w:rsidRPr="003A0FCB" w:rsidRDefault="00E372E5" w:rsidP="003A0FCB">
      <w:pPr>
        <w:spacing w:line="360" w:lineRule="auto"/>
        <w:jc w:val="both"/>
        <w:rPr>
          <w:rFonts w:ascii="Times New Roman" w:hAnsi="Times New Roman" w:cs="Times New Roman"/>
          <w:sz w:val="24"/>
          <w:szCs w:val="24"/>
        </w:rPr>
      </w:pPr>
      <w:r w:rsidRPr="00E372E5">
        <w:rPr>
          <w:rFonts w:ascii="Times New Roman" w:hAnsi="Times New Roman" w:cs="Times New Roman"/>
          <w:sz w:val="24"/>
          <w:szCs w:val="24"/>
        </w:rPr>
        <w:t>Although personality traits have traditionally been associated with entrepreneurial intention and success (Brockhaus &amp; Horwitz, 1986), attitudes are increasingly viewed as a more proximal and malleable determinant of entrepreneurial intention (Douglas, 1999; Robinson, 1991). According to the Theory of Planned Behaviour (TPB), attitudes influence behaviour indirectly through intention, which is shaped by attitudes toward behavioural outcomes, subjective norms, and perceived behavioural control, often operationalized as self-efficacy. Empirical evidence from Fishbein and Ajzen (1975) suggests that these attitudinal constructs explain a significant proportion of variance in intentions. Attitudes are conceptualized as learned predispositions to evaluate an object or behaviour favourably or unfavourably.</w:t>
      </w:r>
    </w:p>
    <w:p w14:paraId="717F7C1C" w14:textId="77777777"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Unlike personality traits, which are relatively stable yet can change over time and across contexts due to environmental interactions (Robinson et al., 1991), attitudes are more malleable and can be shaped through education and practice. Robinson (1991) emphasized the distinction between general attitudes, reflecting broad psychological dispositions, and domain-specific attitudes, which specifically pertain to entrepreneurship. This distinction underlines the potential for educators and practitioners to cultivate entrepreneurial mindsets effectively.</w:t>
      </w:r>
    </w:p>
    <w:p w14:paraId="6EE8D4B8" w14:textId="59319A4B" w:rsidR="003A0FCB" w:rsidRPr="003A0FCB" w:rsidRDefault="003A0FCB" w:rsidP="00C338D8">
      <w:pPr>
        <w:spacing w:line="360" w:lineRule="auto"/>
        <w:jc w:val="both"/>
        <w:rPr>
          <w:rFonts w:ascii="Times New Roman" w:hAnsi="Times New Roman" w:cs="Times New Roman"/>
          <w:sz w:val="24"/>
          <w:szCs w:val="24"/>
        </w:rPr>
      </w:pPr>
    </w:p>
    <w:p w14:paraId="03EE80B4" w14:textId="2B3881C6" w:rsidR="00BF1796" w:rsidRPr="00C338D8" w:rsidRDefault="00BF1796" w:rsidP="00C338D8">
      <w:pPr>
        <w:spacing w:line="360" w:lineRule="auto"/>
        <w:rPr>
          <w:rFonts w:ascii="Times New Roman" w:hAnsi="Times New Roman" w:cs="Times New Roman"/>
          <w:sz w:val="24"/>
          <w:szCs w:val="24"/>
        </w:rPr>
      </w:pPr>
      <w:r w:rsidRPr="00C338D8">
        <w:rPr>
          <w:rFonts w:ascii="Times New Roman" w:hAnsi="Times New Roman" w:cs="Times New Roman"/>
          <w:noProof/>
          <w:sz w:val="24"/>
          <w:szCs w:val="24"/>
        </w:rPr>
        <w:drawing>
          <wp:inline distT="0" distB="0" distL="0" distR="0" wp14:anchorId="3F3438FD" wp14:editId="24900047">
            <wp:extent cx="5667622" cy="2426335"/>
            <wp:effectExtent l="0" t="0" r="9525" b="0"/>
            <wp:docPr id="5322411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41152"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72820" cy="2428560"/>
                    </a:xfrm>
                    <a:prstGeom prst="rect">
                      <a:avLst/>
                    </a:prstGeom>
                  </pic:spPr>
                </pic:pic>
              </a:graphicData>
            </a:graphic>
          </wp:inline>
        </w:drawing>
      </w:r>
    </w:p>
    <w:p w14:paraId="6FCC2FF0" w14:textId="31D74553" w:rsidR="00C15BEA" w:rsidRDefault="002E1B7E" w:rsidP="00C338D8">
      <w:pPr>
        <w:spacing w:line="360" w:lineRule="auto"/>
        <w:rPr>
          <w:rFonts w:ascii="Times New Roman" w:hAnsi="Times New Roman" w:cs="Times New Roman"/>
          <w:sz w:val="24"/>
          <w:szCs w:val="24"/>
        </w:rPr>
      </w:pPr>
      <w:r w:rsidRPr="00C15BEA">
        <w:rPr>
          <w:rFonts w:ascii="Times New Roman" w:hAnsi="Times New Roman" w:cs="Times New Roman"/>
          <w:noProof/>
          <w:sz w:val="24"/>
          <w:szCs w:val="24"/>
        </w:rPr>
        <mc:AlternateContent>
          <mc:Choice Requires="wps">
            <w:drawing>
              <wp:anchor distT="45720" distB="45720" distL="114300" distR="114300" simplePos="0" relativeHeight="251659264" behindDoc="1" locked="0" layoutInCell="1" allowOverlap="1" wp14:anchorId="200F09DC" wp14:editId="15005854">
                <wp:simplePos x="0" y="0"/>
                <wp:positionH relativeFrom="column">
                  <wp:posOffset>1778000</wp:posOffset>
                </wp:positionH>
                <wp:positionV relativeFrom="paragraph">
                  <wp:posOffset>260350</wp:posOffset>
                </wp:positionV>
                <wp:extent cx="2138680" cy="298450"/>
                <wp:effectExtent l="0" t="0" r="13970" b="25400"/>
                <wp:wrapTight wrapText="bothSides">
                  <wp:wrapPolygon edited="0">
                    <wp:start x="0" y="0"/>
                    <wp:lineTo x="0" y="22060"/>
                    <wp:lineTo x="21549" y="22060"/>
                    <wp:lineTo x="215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98450"/>
                        </a:xfrm>
                        <a:prstGeom prst="rect">
                          <a:avLst/>
                        </a:prstGeom>
                        <a:solidFill>
                          <a:srgbClr val="FFFFFF"/>
                        </a:solidFill>
                        <a:ln w="9525">
                          <a:solidFill>
                            <a:srgbClr val="000000"/>
                          </a:solidFill>
                          <a:miter lim="800000"/>
                          <a:headEnd/>
                          <a:tailEnd/>
                        </a:ln>
                      </wps:spPr>
                      <wps:txbx>
                        <w:txbxContent>
                          <w:p w14:paraId="785503E8" w14:textId="77777777" w:rsidR="00C15BEA" w:rsidRDefault="00C95D20">
                            <w:r>
                              <w:t>Figure 1:</w:t>
                            </w:r>
                            <w:r w:rsidRPr="00C15BEA">
                              <w:rPr>
                                <w:b/>
                                <w:bCs/>
                              </w:rPr>
                              <w:t xml:space="preserve"> STRUCTURAL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F09DC" id="_x0000_t202" coordsize="21600,21600" o:spt="202" path="m,l,21600r21600,l21600,xe">
                <v:stroke joinstyle="miter"/>
                <v:path gradientshapeok="t" o:connecttype="rect"/>
              </v:shapetype>
              <v:shape id="Text Box 2" o:spid="_x0000_s1026" type="#_x0000_t202" style="position:absolute;margin-left:140pt;margin-top:20.5pt;width:168.4pt;height: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">
                <v:textbox>
                  <w:txbxContent>
                    <w:p w14:paraId="785503E8" w14:textId="77777777" w:rsidR="00C15BEA" w:rsidRDefault="00C95D20">
                      <w:r>
                        <w:t>Figure 1:</w:t>
                      </w:r>
                      <w:r w:rsidRPr="00C15BEA">
                        <w:rPr>
                          <w:b/>
                          <w:bCs/>
                        </w:rPr>
                        <w:t xml:space="preserve"> STRUCTURAL MODEL</w:t>
                      </w:r>
                    </w:p>
                  </w:txbxContent>
                </v:textbox>
                <w10:wrap type="tight"/>
              </v:shape>
            </w:pict>
          </mc:Fallback>
        </mc:AlternateContent>
      </w:r>
    </w:p>
    <w:p w14:paraId="38BD18B8" w14:textId="4C4C5DFB" w:rsidR="002E1B7E" w:rsidRDefault="002E1B7E" w:rsidP="00C338D8">
      <w:pPr>
        <w:spacing w:line="360" w:lineRule="auto"/>
        <w:rPr>
          <w:rFonts w:ascii="Times New Roman" w:hAnsi="Times New Roman" w:cs="Times New Roman"/>
          <w:sz w:val="24"/>
          <w:szCs w:val="24"/>
        </w:rPr>
      </w:pPr>
    </w:p>
    <w:p w14:paraId="66A6AB5D" w14:textId="79077D0D" w:rsidR="00FE5BFE" w:rsidRPr="00C338D8" w:rsidRDefault="00FE5BFE" w:rsidP="002E1B7E">
      <w:pPr>
        <w:spacing w:line="360" w:lineRule="auto"/>
        <w:jc w:val="both"/>
        <w:rPr>
          <w:rFonts w:ascii="Times New Roman" w:hAnsi="Times New Roman" w:cs="Times New Roman"/>
          <w:sz w:val="24"/>
          <w:szCs w:val="24"/>
        </w:rPr>
      </w:pPr>
      <w:r w:rsidRPr="00FE5BFE">
        <w:rPr>
          <w:rFonts w:ascii="Times New Roman" w:hAnsi="Times New Roman" w:cs="Times New Roman"/>
          <w:sz w:val="24"/>
          <w:szCs w:val="24"/>
        </w:rPr>
        <w:lastRenderedPageBreak/>
        <w:t>Based on theoretical underpinnings and a comprehensive review of the relevant literature, we propose the aforementioned measurement model. The hypotheses derived from this model are as follows:</w:t>
      </w:r>
    </w:p>
    <w:p w14:paraId="726D441E" w14:textId="4EAB1B51" w:rsidR="006C0818" w:rsidRPr="00C338D8" w:rsidRDefault="00C95D20" w:rsidP="002E1B7E">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Dependent </w:t>
      </w:r>
      <w:r w:rsidR="00FE5BFE" w:rsidRPr="00C338D8">
        <w:rPr>
          <w:rFonts w:ascii="Times New Roman" w:hAnsi="Times New Roman" w:cs="Times New Roman"/>
          <w:sz w:val="24"/>
          <w:szCs w:val="24"/>
        </w:rPr>
        <w:t>Variable:</w:t>
      </w:r>
      <w:r w:rsidRPr="00C338D8">
        <w:rPr>
          <w:rFonts w:ascii="Times New Roman" w:hAnsi="Times New Roman" w:cs="Times New Roman"/>
          <w:sz w:val="24"/>
          <w:szCs w:val="24"/>
        </w:rPr>
        <w:t xml:space="preserve"> Entrepreneurial Intention</w:t>
      </w:r>
    </w:p>
    <w:p w14:paraId="64DB29F5" w14:textId="77777777" w:rsidR="006C0818" w:rsidRPr="00C338D8" w:rsidRDefault="00C95D20" w:rsidP="002E1B7E">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Independent </w:t>
      </w:r>
      <w:proofErr w:type="gramStart"/>
      <w:r w:rsidRPr="00C338D8">
        <w:rPr>
          <w:rFonts w:ascii="Times New Roman" w:hAnsi="Times New Roman" w:cs="Times New Roman"/>
          <w:sz w:val="24"/>
          <w:szCs w:val="24"/>
        </w:rPr>
        <w:t>Variable :</w:t>
      </w:r>
      <w:proofErr w:type="gramEnd"/>
      <w:r w:rsidRPr="00C338D8">
        <w:rPr>
          <w:rFonts w:ascii="Times New Roman" w:hAnsi="Times New Roman" w:cs="Times New Roman"/>
          <w:sz w:val="24"/>
          <w:szCs w:val="24"/>
        </w:rPr>
        <w:t xml:space="preserve"> Self Efficacy, Locus of control, Self-fulfillment, Need for achievement</w:t>
      </w:r>
    </w:p>
    <w:p w14:paraId="3EEC8362"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H1:</w:t>
      </w:r>
      <w:r w:rsidRPr="00E372E5">
        <w:rPr>
          <w:rFonts w:ascii="Times New Roman" w:hAnsi="Times New Roman" w:cs="Times New Roman"/>
          <w:sz w:val="24"/>
          <w:szCs w:val="24"/>
        </w:rPr>
        <w:t xml:space="preserve"> Self-efficacy positively and significantly influences the entrepreneurial intention of STEM students.</w:t>
      </w:r>
    </w:p>
    <w:p w14:paraId="12791401"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H2:</w:t>
      </w:r>
      <w:r w:rsidRPr="00E372E5">
        <w:rPr>
          <w:rFonts w:ascii="Times New Roman" w:hAnsi="Times New Roman" w:cs="Times New Roman"/>
          <w:sz w:val="24"/>
          <w:szCs w:val="24"/>
        </w:rPr>
        <w:t xml:space="preserve"> Locus of control has a significant effect on the entrepreneurial intentions of STEM students.</w:t>
      </w:r>
    </w:p>
    <w:p w14:paraId="4A013631" w14:textId="77777777" w:rsidR="00E372E5" w:rsidRPr="00E372E5" w:rsidRDefault="00E372E5" w:rsidP="00E372E5">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H3:</w:t>
      </w:r>
      <w:r w:rsidRPr="00E372E5">
        <w:rPr>
          <w:rFonts w:ascii="Times New Roman" w:hAnsi="Times New Roman" w:cs="Times New Roman"/>
          <w:sz w:val="24"/>
          <w:szCs w:val="24"/>
        </w:rPr>
        <w:t xml:space="preserve"> Self-fulfilment positively affects the entrepreneurial intentions of STEM students.</w:t>
      </w:r>
    </w:p>
    <w:p w14:paraId="5E7CE42E" w14:textId="5CFBCF9B" w:rsidR="007D1262" w:rsidRPr="00C338D8" w:rsidRDefault="00E372E5" w:rsidP="007D1262">
      <w:pPr>
        <w:spacing w:after="0" w:line="360" w:lineRule="auto"/>
        <w:jc w:val="both"/>
        <w:rPr>
          <w:rFonts w:ascii="Times New Roman" w:hAnsi="Times New Roman" w:cs="Times New Roman"/>
          <w:sz w:val="24"/>
          <w:szCs w:val="24"/>
        </w:rPr>
      </w:pPr>
      <w:r w:rsidRPr="00E372E5">
        <w:rPr>
          <w:rFonts w:ascii="Times New Roman" w:hAnsi="Times New Roman" w:cs="Times New Roman"/>
          <w:b/>
          <w:bCs/>
          <w:sz w:val="24"/>
          <w:szCs w:val="24"/>
        </w:rPr>
        <w:t>H4:</w:t>
      </w:r>
      <w:r w:rsidRPr="00E372E5">
        <w:rPr>
          <w:rFonts w:ascii="Times New Roman" w:hAnsi="Times New Roman" w:cs="Times New Roman"/>
          <w:sz w:val="24"/>
          <w:szCs w:val="24"/>
        </w:rPr>
        <w:t xml:space="preserve"> The need for achievement significantly contributes to the entrepreneurial intentions of STEM students.</w:t>
      </w:r>
    </w:p>
    <w:p w14:paraId="720B3FBC" w14:textId="77777777" w:rsidR="003623A7" w:rsidRPr="00F166C6" w:rsidRDefault="00C95D20" w:rsidP="00C338D8">
      <w:pPr>
        <w:spacing w:line="360" w:lineRule="auto"/>
        <w:jc w:val="both"/>
        <w:rPr>
          <w:rFonts w:ascii="Times New Roman" w:hAnsi="Times New Roman" w:cs="Times New Roman"/>
          <w:b/>
          <w:bCs/>
          <w:sz w:val="24"/>
          <w:szCs w:val="24"/>
        </w:rPr>
      </w:pPr>
      <w:r w:rsidRPr="00F166C6">
        <w:rPr>
          <w:rFonts w:ascii="Times New Roman" w:hAnsi="Times New Roman" w:cs="Times New Roman"/>
          <w:b/>
          <w:bCs/>
          <w:sz w:val="24"/>
          <w:szCs w:val="24"/>
        </w:rPr>
        <w:t>RESEARCH METHOD</w:t>
      </w:r>
      <w:r w:rsidR="00695832" w:rsidRPr="00F166C6">
        <w:rPr>
          <w:rFonts w:ascii="Times New Roman" w:hAnsi="Times New Roman" w:cs="Times New Roman"/>
          <w:b/>
          <w:bCs/>
          <w:sz w:val="24"/>
          <w:szCs w:val="24"/>
        </w:rPr>
        <w:t>OLOGY</w:t>
      </w:r>
    </w:p>
    <w:p w14:paraId="34990C47" w14:textId="77777777" w:rsidR="003623A7" w:rsidRDefault="00C95D20" w:rsidP="00C338D8">
      <w:pPr>
        <w:spacing w:line="360" w:lineRule="auto"/>
        <w:jc w:val="both"/>
        <w:rPr>
          <w:rFonts w:ascii="Times New Roman" w:hAnsi="Times New Roman" w:cs="Times New Roman"/>
          <w:b/>
          <w:bCs/>
          <w:sz w:val="24"/>
          <w:szCs w:val="24"/>
        </w:rPr>
      </w:pPr>
      <w:r w:rsidRPr="00F8579F">
        <w:rPr>
          <w:rFonts w:ascii="Times New Roman" w:hAnsi="Times New Roman" w:cs="Times New Roman"/>
          <w:b/>
          <w:bCs/>
          <w:sz w:val="24"/>
          <w:szCs w:val="24"/>
        </w:rPr>
        <w:t>Pilot testing and sample design:</w:t>
      </w:r>
    </w:p>
    <w:p w14:paraId="17128505" w14:textId="77777777"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To test the study’s hypotheses, a structured questionnaire was developed. The model’s variables were adapted from prior research to align with standards for measuring entrepreneurial intention. A pilot study with 60 participants ensured that questions were clear and comprehensible, addressing potential content and face validity issues; responses from the pilot were excluded from the final analysis. All four pre-identified constructs demonstrated strong internal consistency, with Cronbach’s alpha values exceeding 0.70 (Chou &amp; Bentler, 1995).</w:t>
      </w:r>
    </w:p>
    <w:p w14:paraId="3C85DBD2" w14:textId="66C26BEF" w:rsidR="003A0FCB" w:rsidRPr="003A0FCB" w:rsidRDefault="003A0FCB" w:rsidP="003A0FCB">
      <w:pPr>
        <w:spacing w:line="360" w:lineRule="auto"/>
        <w:jc w:val="both"/>
        <w:rPr>
          <w:rFonts w:ascii="Times New Roman" w:hAnsi="Times New Roman" w:cs="Times New Roman"/>
          <w:sz w:val="24"/>
          <w:szCs w:val="24"/>
        </w:rPr>
      </w:pPr>
      <w:r w:rsidRPr="003A0FCB">
        <w:rPr>
          <w:rFonts w:ascii="Times New Roman" w:hAnsi="Times New Roman" w:cs="Times New Roman"/>
          <w:sz w:val="24"/>
          <w:szCs w:val="24"/>
        </w:rPr>
        <w:t>The final survey was conducted in six major cities of Punjab</w:t>
      </w:r>
      <w:r>
        <w:rPr>
          <w:rFonts w:ascii="Times New Roman" w:hAnsi="Times New Roman" w:cs="Times New Roman"/>
          <w:sz w:val="24"/>
          <w:szCs w:val="24"/>
        </w:rPr>
        <w:t xml:space="preserve"> </w:t>
      </w:r>
      <w:r w:rsidRPr="003A0FCB">
        <w:rPr>
          <w:rFonts w:ascii="Times New Roman" w:hAnsi="Times New Roman" w:cs="Times New Roman"/>
          <w:sz w:val="24"/>
          <w:szCs w:val="24"/>
        </w:rPr>
        <w:t>Khanna, Ludhiana, Amritsar, Jalandhar, Phagwara, and Kapurthala</w:t>
      </w:r>
      <w:r>
        <w:rPr>
          <w:rFonts w:ascii="Times New Roman" w:hAnsi="Times New Roman" w:cs="Times New Roman"/>
          <w:sz w:val="24"/>
          <w:szCs w:val="24"/>
        </w:rPr>
        <w:t xml:space="preserve"> </w:t>
      </w:r>
      <w:r w:rsidRPr="003A0FCB">
        <w:rPr>
          <w:rFonts w:ascii="Times New Roman" w:hAnsi="Times New Roman" w:cs="Times New Roman"/>
          <w:sz w:val="24"/>
          <w:szCs w:val="24"/>
        </w:rPr>
        <w:t>during the first quarter of 2025. Each questionnaire required approximately 20 minutes to complete. Out of 400 distributed surveys targeting students inclined toward entrepreneurship, 345 valid responses were retained for analysis, providing a sufficient sample size for variance-based Structural Equation Modelling (SEM) (Myers, Ahn, &amp; Jin, 2011). Data were collected through personal interviews conducted on campus, with respondents briefed on the study’s purpose and instructed that there were no right or wrong answers.</w:t>
      </w:r>
    </w:p>
    <w:p w14:paraId="6F87EF20" w14:textId="77777777" w:rsidR="003A0FCB" w:rsidRPr="003A0FCB" w:rsidRDefault="003A0FCB" w:rsidP="00C338D8">
      <w:pPr>
        <w:spacing w:line="360" w:lineRule="auto"/>
        <w:jc w:val="both"/>
        <w:rPr>
          <w:rFonts w:ascii="Times New Roman" w:hAnsi="Times New Roman" w:cs="Times New Roman"/>
          <w:sz w:val="24"/>
          <w:szCs w:val="24"/>
        </w:rPr>
      </w:pPr>
    </w:p>
    <w:p w14:paraId="499C58FA" w14:textId="59FF8978" w:rsidR="00F166C6" w:rsidRDefault="00F166C6" w:rsidP="00C338D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ANALYSIS &amp; INTERPRET</w:t>
      </w:r>
      <w:r w:rsidR="00060F71">
        <w:rPr>
          <w:rFonts w:ascii="Times New Roman" w:hAnsi="Times New Roman" w:cs="Times New Roman"/>
          <w:b/>
          <w:sz w:val="24"/>
          <w:szCs w:val="24"/>
        </w:rPr>
        <w:t>A</w:t>
      </w:r>
      <w:r>
        <w:rPr>
          <w:rFonts w:ascii="Times New Roman" w:hAnsi="Times New Roman" w:cs="Times New Roman"/>
          <w:b/>
          <w:sz w:val="24"/>
          <w:szCs w:val="24"/>
        </w:rPr>
        <w:t>TION:</w:t>
      </w:r>
    </w:p>
    <w:p w14:paraId="29F51088" w14:textId="06F03E8D" w:rsidR="003623A7"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Demographic characteristics and measures:</w:t>
      </w:r>
    </w:p>
    <w:p w14:paraId="1A2EAB3B" w14:textId="77777777"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respondents were all students from Science, Engineering, and Management colleges, enrolled in the first or second year of their undergraduate programs. Of the 345 participants, 37% (128) were female and 63% (217) were male.</w:t>
      </w:r>
    </w:p>
    <w:p w14:paraId="32D0E54F" w14:textId="7795EA9D" w:rsidR="003623A7" w:rsidRPr="00C338D8" w:rsidRDefault="000B42A1" w:rsidP="00C338D8">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structural model in this study comprises five factors. Entrepreneurial intention served as the endogenous variable, while self-efficacy (3 items), locus of control (5 items), self-fulfilment (5 items), and need for achievement (3 items) were treated as exogenous variables. Responses were measured using a seven-point Likert scale, where 1 represented “strongly disagree” and 7 represented “strongly agree,” with intermediate values indicating varying degrees of agreement or disagreement.</w:t>
      </w:r>
    </w:p>
    <w:p w14:paraId="17E695F4" w14:textId="77777777" w:rsidR="003623A7"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Common method variance and nonresponse bias</w:t>
      </w:r>
    </w:p>
    <w:p w14:paraId="00978D72" w14:textId="166799BE" w:rsidR="00BF08E1" w:rsidRPr="000B42A1" w:rsidRDefault="00BF08E1" w:rsidP="000B42A1">
      <w:pPr>
        <w:spacing w:line="360" w:lineRule="auto"/>
        <w:jc w:val="both"/>
        <w:rPr>
          <w:rFonts w:ascii="Times New Roman" w:hAnsi="Times New Roman" w:cs="Times New Roman"/>
          <w:bCs/>
          <w:sz w:val="24"/>
          <w:szCs w:val="24"/>
        </w:rPr>
      </w:pPr>
      <w:r w:rsidRPr="00BF08E1">
        <w:rPr>
          <w:rFonts w:ascii="Times New Roman" w:hAnsi="Times New Roman" w:cs="Times New Roman"/>
          <w:bCs/>
          <w:sz w:val="24"/>
          <w:szCs w:val="24"/>
        </w:rPr>
        <w:t>Common method bias (CMB) is a critical concern in behavioural cross-sectional research (Podsakoff et al., 2003). To minimize potential CMB, this study employed both procedural and statistical remedies, as all endogenous and exogenous variables were measured using pre-validated scales from prior research (Hew &amp; Kadir, 2016). Participants were informed that there were no right or wrong answers and assured of the confidentiality of their responses (Leong et al., 2019). Furthermore, multiple scales were used to assess the study constructs, all employing a seven-point Likert format (Wang et al., 2015; Hew et al., 2016).</w:t>
      </w:r>
    </w:p>
    <w:p w14:paraId="2015B4A7" w14:textId="64408ECB" w:rsidR="000B42A1" w:rsidRPr="000B42A1" w:rsidRDefault="000B42A1" w:rsidP="00C338D8">
      <w:pPr>
        <w:spacing w:line="360" w:lineRule="auto"/>
        <w:jc w:val="both"/>
        <w:rPr>
          <w:rFonts w:ascii="Times New Roman" w:hAnsi="Times New Roman" w:cs="Times New Roman"/>
          <w:bCs/>
          <w:sz w:val="24"/>
          <w:szCs w:val="24"/>
        </w:rPr>
      </w:pPr>
      <w:r w:rsidRPr="000B42A1">
        <w:rPr>
          <w:rFonts w:ascii="Times New Roman" w:hAnsi="Times New Roman" w:cs="Times New Roman"/>
          <w:bCs/>
          <w:sz w:val="24"/>
          <w:szCs w:val="24"/>
        </w:rPr>
        <w:t>Harman’s single-factor test indicated that a single component explained 35.53% of the variance, below the 50% threshold, suggesting that CMB is not a major concern (Podsakoff et al., 2003). To further ensure robustness, the study employed additional techniques, including variance inflation factor (VIF) analysis through full collinearity tests (Kock &amp; Lynn, 2012). All VIF values for constructs and individual items were below 3.3 and well under O’Brien’s (2007) threshold of 5, confirming the absence of significant multicollinearity or method bias. Overall, these checks indicate that the dataset is free from the threat of common method bias.</w:t>
      </w:r>
    </w:p>
    <w:p w14:paraId="6DA08CEB" w14:textId="77777777" w:rsidR="003623A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Multivariate assumptions</w:t>
      </w:r>
    </w:p>
    <w:p w14:paraId="434AF3CE"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Assumptions were checked before the advent of multivariate analysis. Shapiro test, Wilk's K-S test, and QQ plots were utilized to check for data normality. If you need to determine if your data have a Normal distribution and your sample size is smaller tha</w:t>
      </w:r>
      <w:r w:rsidRPr="00C338D8">
        <w:rPr>
          <w:rFonts w:ascii="Times New Roman" w:hAnsi="Times New Roman" w:cs="Times New Roman"/>
          <w:sz w:val="24"/>
          <w:szCs w:val="24"/>
        </w:rPr>
        <w:t xml:space="preserve">n 2000, the Shapiro-test </w:t>
      </w:r>
      <w:r w:rsidRPr="00C338D8">
        <w:rPr>
          <w:rFonts w:ascii="Times New Roman" w:hAnsi="Times New Roman" w:cs="Times New Roman"/>
          <w:sz w:val="24"/>
          <w:szCs w:val="24"/>
        </w:rPr>
        <w:lastRenderedPageBreak/>
        <w:t>Wilk's is reliable. The p-values for all variables appear to be less than 0.05, according to the test. Each statement's VIF falls well below the recommended criterion of 5.0, ranging from 2.67 to 4.22. The VIF or tolerance tests di</w:t>
      </w:r>
      <w:r w:rsidRPr="00C338D8">
        <w:rPr>
          <w:rFonts w:ascii="Times New Roman" w:hAnsi="Times New Roman" w:cs="Times New Roman"/>
          <w:sz w:val="24"/>
          <w:szCs w:val="24"/>
        </w:rPr>
        <w:t>d not detect a lack of multi-collinearity. A scatter plot of the entrepreneur intention regression projected value vs. the standardized residual was used to assess for homoscedasticity. Not all multivariate assumptions are satisfied. PLS was employed becau</w:t>
      </w:r>
      <w:r w:rsidRPr="00C338D8">
        <w:rPr>
          <w:rFonts w:ascii="Times New Roman" w:hAnsi="Times New Roman" w:cs="Times New Roman"/>
          <w:sz w:val="24"/>
          <w:szCs w:val="24"/>
        </w:rPr>
        <w:t>se it resists non-normal distributions and has a statistically higher predictive ability.</w:t>
      </w:r>
    </w:p>
    <w:p w14:paraId="2D77F6FC" w14:textId="77777777" w:rsidR="003623A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Measurement Model</w:t>
      </w:r>
    </w:p>
    <w:p w14:paraId="5CFB5BD5" w14:textId="1C52E586" w:rsidR="003F1EB7" w:rsidRDefault="003F1EB7" w:rsidP="00C338D8">
      <w:pPr>
        <w:spacing w:line="360" w:lineRule="auto"/>
        <w:jc w:val="both"/>
        <w:rPr>
          <w:rFonts w:ascii="Times New Roman" w:hAnsi="Times New Roman" w:cs="Times New Roman"/>
          <w:sz w:val="24"/>
          <w:szCs w:val="24"/>
        </w:rPr>
      </w:pPr>
      <w:r w:rsidRPr="003F1EB7">
        <w:rPr>
          <w:rFonts w:ascii="Times New Roman" w:hAnsi="Times New Roman" w:cs="Times New Roman"/>
          <w:sz w:val="24"/>
          <w:szCs w:val="24"/>
        </w:rPr>
        <w:t>The measurement model was examined using PLS 3. Employing variance-based structural equation modelling (SEM) is considered the most robust approach for testing a novel, unvalidated model (Hair et al., 2017).</w:t>
      </w:r>
    </w:p>
    <w:p w14:paraId="6E4AF085" w14:textId="02AA5E96"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The authors of this study (Hair et al. 2021) emphasized the importance of considering the whole picture and evaluating the internal and external factors of the model. Assessment of data reliabilit</w:t>
      </w:r>
      <w:r w:rsidRPr="00C338D8">
        <w:rPr>
          <w:rFonts w:ascii="Times New Roman" w:hAnsi="Times New Roman" w:cs="Times New Roman"/>
          <w:sz w:val="24"/>
          <w:szCs w:val="24"/>
        </w:rPr>
        <w:t>y using the alpha and rho statistics. All latent construct values are more than 0.70, indicating high data credibility levels.</w:t>
      </w:r>
    </w:p>
    <w:p w14:paraId="4BFA0963"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 xml:space="preserve">When compared to the requirements for convergent validity as described, factor loadings &gt;0.70, average variance extracted &gt;0.50, </w:t>
      </w:r>
      <w:r w:rsidRPr="00C338D8">
        <w:rPr>
          <w:rFonts w:ascii="Times New Roman" w:hAnsi="Times New Roman" w:cs="Times New Roman"/>
          <w:sz w:val="24"/>
          <w:szCs w:val="24"/>
        </w:rPr>
        <w:t>and composite reliability &gt;0.70 all fit well (Hair et al., 2017).</w:t>
      </w:r>
    </w:p>
    <w:p w14:paraId="52470A88" w14:textId="77777777" w:rsidR="003623A7" w:rsidRPr="00C338D8" w:rsidRDefault="00C95D20" w:rsidP="00C338D8">
      <w:pPr>
        <w:spacing w:line="360" w:lineRule="auto"/>
        <w:jc w:val="both"/>
        <w:rPr>
          <w:rFonts w:ascii="Times New Roman" w:hAnsi="Times New Roman" w:cs="Times New Roman"/>
          <w:sz w:val="24"/>
          <w:szCs w:val="24"/>
        </w:rPr>
      </w:pPr>
      <w:r w:rsidRPr="00C338D8">
        <w:rPr>
          <w:rFonts w:ascii="Times New Roman" w:hAnsi="Times New Roman" w:cs="Times New Roman"/>
          <w:sz w:val="24"/>
          <w:szCs w:val="24"/>
        </w:rPr>
        <w:t>In addition, CR &gt; AVE guarantees convergent validity for internal models for all previously discovered constructs (Hair et al., 2016). Identifying the dissimilarities between latent construc</w:t>
      </w:r>
      <w:r w:rsidRPr="00C338D8">
        <w:rPr>
          <w:rFonts w:ascii="Times New Roman" w:hAnsi="Times New Roman" w:cs="Times New Roman"/>
          <w:sz w:val="24"/>
          <w:szCs w:val="24"/>
        </w:rPr>
        <w:t>ts as a whole. Discriminant validity was used in this investigation. The HTMT (Heterotrait-Monotrait) procedure was conducted on a non-native speaker and a person with no skills. The intra-construct calculation is greater than the square root of AVE (Lowry</w:t>
      </w:r>
      <w:r w:rsidRPr="00C338D8">
        <w:rPr>
          <w:rFonts w:ascii="Times New Roman" w:hAnsi="Times New Roman" w:cs="Times New Roman"/>
          <w:sz w:val="24"/>
          <w:szCs w:val="24"/>
        </w:rPr>
        <w:t xml:space="preserve"> and Gaskin 2014). No HTMT values surpass the 0.85 threshold, and none are below it, either (Hamid, </w:t>
      </w:r>
      <w:proofErr w:type="gramStart"/>
      <w:r w:rsidRPr="00C338D8">
        <w:rPr>
          <w:rFonts w:ascii="Times New Roman" w:hAnsi="Times New Roman" w:cs="Times New Roman"/>
          <w:sz w:val="24"/>
          <w:szCs w:val="24"/>
        </w:rPr>
        <w:t>Sami,and</w:t>
      </w:r>
      <w:proofErr w:type="gramEnd"/>
      <w:r w:rsidRPr="00C338D8">
        <w:rPr>
          <w:rFonts w:ascii="Times New Roman" w:hAnsi="Times New Roman" w:cs="Times New Roman"/>
          <w:sz w:val="24"/>
          <w:szCs w:val="24"/>
        </w:rPr>
        <w:t xml:space="preserve"> Sidek 2017). Research establishes discriminant validity when the analysis, mentioned above is was </w:t>
      </w:r>
      <w:proofErr w:type="gramStart"/>
      <w:r w:rsidRPr="00C338D8">
        <w:rPr>
          <w:rFonts w:ascii="Times New Roman" w:hAnsi="Times New Roman" w:cs="Times New Roman"/>
          <w:sz w:val="24"/>
          <w:szCs w:val="24"/>
        </w:rPr>
        <w:t>taken into account</w:t>
      </w:r>
      <w:proofErr w:type="gramEnd"/>
      <w:r w:rsidRPr="00C338D8">
        <w:rPr>
          <w:rFonts w:ascii="Times New Roman" w:hAnsi="Times New Roman" w:cs="Times New Roman"/>
          <w:sz w:val="24"/>
          <w:szCs w:val="24"/>
        </w:rPr>
        <w:t>.</w:t>
      </w:r>
    </w:p>
    <w:p w14:paraId="0A6BEF02" w14:textId="77777777" w:rsidR="003623A7" w:rsidRDefault="00C95D20" w:rsidP="00C338D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w:t>
      </w:r>
      <w:r w:rsidRPr="00C338D8">
        <w:rPr>
          <w:rFonts w:ascii="Times New Roman" w:hAnsi="Times New Roman" w:cs="Times New Roman"/>
          <w:b/>
          <w:bCs/>
          <w:sz w:val="24"/>
          <w:szCs w:val="24"/>
        </w:rPr>
        <w:t xml:space="preserve">esting of the hypothesis of </w:t>
      </w:r>
      <w:r w:rsidRPr="00C338D8">
        <w:rPr>
          <w:rFonts w:ascii="Times New Roman" w:hAnsi="Times New Roman" w:cs="Times New Roman"/>
          <w:b/>
          <w:bCs/>
          <w:sz w:val="24"/>
          <w:szCs w:val="24"/>
        </w:rPr>
        <w:t>the structural model:</w:t>
      </w:r>
    </w:p>
    <w:p w14:paraId="68233920" w14:textId="12E34216"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structural model was evaluated using Smart</w:t>
      </w:r>
      <w:r>
        <w:rPr>
          <w:rFonts w:ascii="Times New Roman" w:hAnsi="Times New Roman" w:cs="Times New Roman"/>
          <w:sz w:val="24"/>
          <w:szCs w:val="24"/>
        </w:rPr>
        <w:t xml:space="preserve"> </w:t>
      </w:r>
      <w:r w:rsidRPr="000B42A1">
        <w:rPr>
          <w:rFonts w:ascii="Times New Roman" w:hAnsi="Times New Roman" w:cs="Times New Roman"/>
          <w:sz w:val="24"/>
          <w:szCs w:val="24"/>
        </w:rPr>
        <w:t>PL</w:t>
      </w:r>
      <w:r>
        <w:rPr>
          <w:rFonts w:ascii="Times New Roman" w:hAnsi="Times New Roman" w:cs="Times New Roman"/>
          <w:sz w:val="24"/>
          <w:szCs w:val="24"/>
        </w:rPr>
        <w:t>S</w:t>
      </w:r>
      <w:r w:rsidRPr="000B42A1">
        <w:rPr>
          <w:rFonts w:ascii="Times New Roman" w:hAnsi="Times New Roman" w:cs="Times New Roman"/>
          <w:sz w:val="24"/>
          <w:szCs w:val="24"/>
        </w:rPr>
        <w:t xml:space="preserve"> 4 with 5,000 bootstrapping samples, revealing no significant model changes (Ringle, Wende, &amp; Becker, 2015). Results indicate that self-efficacy (B = 0.126, t = 5.18, p &lt; 0.001), locus of control (B = 0.193, t = 5.86, p &lt; 0.001), self-fulfilment (B = 0.164, t = 4.32, p &lt; 0.001), and need for achievement (B = 0.432, t = 10.03, </w:t>
      </w:r>
      <w:r w:rsidRPr="000B42A1">
        <w:rPr>
          <w:rFonts w:ascii="Times New Roman" w:hAnsi="Times New Roman" w:cs="Times New Roman"/>
          <w:sz w:val="24"/>
          <w:szCs w:val="24"/>
        </w:rPr>
        <w:lastRenderedPageBreak/>
        <w:t>p &lt; 0.001) all positively influence entrepreneurial intention, supporting hypotheses H1–H4 and aligning with prior literature.</w:t>
      </w:r>
    </w:p>
    <w:p w14:paraId="2A537969" w14:textId="4A7DBF88" w:rsidR="000B42A1" w:rsidRPr="000B42A1" w:rsidRDefault="000B42A1" w:rsidP="000B42A1">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The findings further highlight the predictive strength of the exogenous factors: need for achievement exhibits the strongest predictive power on entrepreneurial intention, while self-efficacy, locus of control, and self-fulfilment show moderate predictive effects. Overall, the four exogenous variables collectively explain 66.7% of the variance in entrepreneurial intention, emphasizing their substantive impact (Cohen, 1992).</w:t>
      </w:r>
    </w:p>
    <w:p w14:paraId="6CD2C644" w14:textId="0F08AFD6" w:rsidR="000B42A1" w:rsidRPr="000B42A1" w:rsidRDefault="000B42A1" w:rsidP="00C338D8">
      <w:pPr>
        <w:spacing w:line="360" w:lineRule="auto"/>
        <w:jc w:val="both"/>
        <w:rPr>
          <w:rFonts w:ascii="Times New Roman" w:hAnsi="Times New Roman" w:cs="Times New Roman"/>
          <w:sz w:val="24"/>
          <w:szCs w:val="24"/>
        </w:rPr>
      </w:pPr>
      <w:r w:rsidRPr="000B42A1">
        <w:rPr>
          <w:rFonts w:ascii="Times New Roman" w:hAnsi="Times New Roman" w:cs="Times New Roman"/>
          <w:sz w:val="24"/>
          <w:szCs w:val="24"/>
        </w:rPr>
        <w:t xml:space="preserve">Model fit indices confirm the robustness and suitability of the structural model: SRMR = 0.0342, </w:t>
      </w:r>
      <w:proofErr w:type="spellStart"/>
      <w:r w:rsidRPr="000B42A1">
        <w:rPr>
          <w:rFonts w:ascii="Times New Roman" w:hAnsi="Times New Roman" w:cs="Times New Roman"/>
          <w:sz w:val="24"/>
          <w:szCs w:val="24"/>
        </w:rPr>
        <w:t>dULS</w:t>
      </w:r>
      <w:proofErr w:type="spellEnd"/>
      <w:r w:rsidRPr="000B42A1">
        <w:rPr>
          <w:rFonts w:ascii="Times New Roman" w:hAnsi="Times New Roman" w:cs="Times New Roman"/>
          <w:sz w:val="24"/>
          <w:szCs w:val="24"/>
        </w:rPr>
        <w:t xml:space="preserve"> = 0.3860, and </w:t>
      </w:r>
      <w:proofErr w:type="spellStart"/>
      <w:r w:rsidRPr="000B42A1">
        <w:rPr>
          <w:rFonts w:ascii="Times New Roman" w:hAnsi="Times New Roman" w:cs="Times New Roman"/>
          <w:sz w:val="24"/>
          <w:szCs w:val="24"/>
        </w:rPr>
        <w:t>dG</w:t>
      </w:r>
      <w:proofErr w:type="spellEnd"/>
      <w:r w:rsidRPr="000B42A1">
        <w:rPr>
          <w:rFonts w:ascii="Times New Roman" w:hAnsi="Times New Roman" w:cs="Times New Roman"/>
          <w:sz w:val="24"/>
          <w:szCs w:val="24"/>
        </w:rPr>
        <w:t xml:space="preserve"> = 0.3120, with both 95% and 99% quartiles exceeding these values. These results demonstrate the model’s strong goodness-of-fit and suggest its potential for replication and generalization in future research.</w:t>
      </w:r>
    </w:p>
    <w:p w14:paraId="5AAFAA95" w14:textId="77777777" w:rsidR="009166B7" w:rsidRPr="00C338D8" w:rsidRDefault="00C95D20" w:rsidP="00C338D8">
      <w:pPr>
        <w:spacing w:line="360" w:lineRule="auto"/>
        <w:jc w:val="both"/>
        <w:rPr>
          <w:rFonts w:ascii="Times New Roman" w:hAnsi="Times New Roman" w:cs="Times New Roman"/>
          <w:b/>
          <w:bCs/>
          <w:sz w:val="24"/>
          <w:szCs w:val="24"/>
        </w:rPr>
      </w:pPr>
      <w:r w:rsidRPr="00C338D8">
        <w:rPr>
          <w:rFonts w:ascii="Times New Roman" w:hAnsi="Times New Roman" w:cs="Times New Roman"/>
          <w:b/>
          <w:bCs/>
          <w:sz w:val="24"/>
          <w:szCs w:val="24"/>
        </w:rPr>
        <w:t xml:space="preserve">Table 1: Reliability and </w:t>
      </w:r>
      <w:r w:rsidR="00303D45" w:rsidRPr="00C338D8">
        <w:rPr>
          <w:rFonts w:ascii="Times New Roman" w:hAnsi="Times New Roman" w:cs="Times New Roman"/>
          <w:b/>
          <w:bCs/>
          <w:sz w:val="24"/>
          <w:szCs w:val="24"/>
        </w:rPr>
        <w:t>Constructs</w:t>
      </w:r>
      <w:r w:rsidRPr="00C338D8">
        <w:rPr>
          <w:rFonts w:ascii="Times New Roman" w:hAnsi="Times New Roman" w:cs="Times New Roman"/>
          <w:b/>
          <w:bCs/>
          <w:sz w:val="24"/>
          <w:szCs w:val="24"/>
        </w:rPr>
        <w:t xml:space="preserve"> of Measurement Model</w:t>
      </w:r>
    </w:p>
    <w:p w14:paraId="2AB64107" w14:textId="77777777" w:rsidR="003F0E52" w:rsidRPr="003F0E52" w:rsidRDefault="00B447EB" w:rsidP="003F0E52">
      <w:pPr>
        <w:numPr>
          <w:ilvl w:val="0"/>
          <w:numId w:val="2"/>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Cronbach’s Alpha (α): Measures internal consistency (≥0.70 is acceptable, ≥0.90 is excellent).</w:t>
      </w:r>
    </w:p>
    <w:p w14:paraId="20F697A7" w14:textId="3371AAE7" w:rsidR="00B447EB" w:rsidRPr="003F0E52" w:rsidRDefault="00B447EB" w:rsidP="003F0E52">
      <w:pPr>
        <w:numPr>
          <w:ilvl w:val="0"/>
          <w:numId w:val="2"/>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Composite Reliability (CR): Similar to Cronbach’s Alpha, but considered more accurate for SEM (≥0.70 is good, ≥0.90 is excellent).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1797"/>
        <w:gridCol w:w="740"/>
        <w:gridCol w:w="1995"/>
      </w:tblGrid>
      <w:tr w:rsidR="00B447EB" w:rsidRPr="003F0E52" w14:paraId="08E4C84A" w14:textId="77777777" w:rsidTr="00BE2184">
        <w:trPr>
          <w:tblHeader/>
          <w:tblCellSpacing w:w="15" w:type="dxa"/>
          <w:jc w:val="center"/>
        </w:trPr>
        <w:tc>
          <w:tcPr>
            <w:tcW w:w="0" w:type="auto"/>
            <w:vAlign w:val="center"/>
            <w:hideMark/>
          </w:tcPr>
          <w:p w14:paraId="2F2496A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w:t>
            </w:r>
          </w:p>
        </w:tc>
        <w:tc>
          <w:tcPr>
            <w:tcW w:w="0" w:type="auto"/>
            <w:vAlign w:val="center"/>
            <w:hideMark/>
          </w:tcPr>
          <w:p w14:paraId="29B3FB8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Cronbach's Alpha</w:t>
            </w:r>
          </w:p>
        </w:tc>
        <w:tc>
          <w:tcPr>
            <w:tcW w:w="0" w:type="auto"/>
            <w:vAlign w:val="center"/>
            <w:hideMark/>
          </w:tcPr>
          <w:p w14:paraId="78C53DB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CR</w:t>
            </w:r>
          </w:p>
        </w:tc>
        <w:tc>
          <w:tcPr>
            <w:tcW w:w="0" w:type="auto"/>
            <w:vAlign w:val="center"/>
            <w:hideMark/>
          </w:tcPr>
          <w:p w14:paraId="41DE5161"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tc>
      </w:tr>
      <w:tr w:rsidR="00B447EB" w:rsidRPr="003F0E52" w14:paraId="3A0C1940" w14:textId="77777777" w:rsidTr="00BE2184">
        <w:trPr>
          <w:tblCellSpacing w:w="15" w:type="dxa"/>
          <w:jc w:val="center"/>
        </w:trPr>
        <w:tc>
          <w:tcPr>
            <w:tcW w:w="0" w:type="auto"/>
            <w:vAlign w:val="center"/>
            <w:hideMark/>
          </w:tcPr>
          <w:p w14:paraId="4BE46E6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SEF (Self-Efficacy)</w:t>
            </w:r>
          </w:p>
        </w:tc>
        <w:tc>
          <w:tcPr>
            <w:tcW w:w="0" w:type="auto"/>
            <w:vAlign w:val="center"/>
            <w:hideMark/>
          </w:tcPr>
          <w:p w14:paraId="156BABF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0.9029</w:t>
            </w:r>
          </w:p>
        </w:tc>
        <w:tc>
          <w:tcPr>
            <w:tcW w:w="0" w:type="auto"/>
            <w:vAlign w:val="center"/>
            <w:hideMark/>
          </w:tcPr>
          <w:p w14:paraId="5EB056E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0.9387</w:t>
            </w:r>
          </w:p>
        </w:tc>
        <w:tc>
          <w:tcPr>
            <w:tcW w:w="0" w:type="auto"/>
            <w:vAlign w:val="center"/>
            <w:hideMark/>
          </w:tcPr>
          <w:p w14:paraId="2E02BCA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1F065659" w14:textId="77777777" w:rsidTr="00BE2184">
        <w:trPr>
          <w:tblCellSpacing w:w="15" w:type="dxa"/>
          <w:jc w:val="center"/>
        </w:trPr>
        <w:tc>
          <w:tcPr>
            <w:tcW w:w="0" w:type="auto"/>
            <w:vAlign w:val="center"/>
            <w:hideMark/>
          </w:tcPr>
          <w:p w14:paraId="7D318A2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LOC (Locus of Control)</w:t>
            </w:r>
          </w:p>
        </w:tc>
        <w:tc>
          <w:tcPr>
            <w:tcW w:w="0" w:type="auto"/>
            <w:vAlign w:val="center"/>
            <w:hideMark/>
          </w:tcPr>
          <w:p w14:paraId="708D2B0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0.9384</w:t>
            </w:r>
          </w:p>
        </w:tc>
        <w:tc>
          <w:tcPr>
            <w:tcW w:w="0" w:type="auto"/>
            <w:vAlign w:val="center"/>
            <w:hideMark/>
          </w:tcPr>
          <w:p w14:paraId="72B9260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0.9529</w:t>
            </w:r>
          </w:p>
        </w:tc>
        <w:tc>
          <w:tcPr>
            <w:tcW w:w="0" w:type="auto"/>
            <w:vAlign w:val="center"/>
            <w:hideMark/>
          </w:tcPr>
          <w:p w14:paraId="43F4BD1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7DFF9AA3" w14:textId="77777777" w:rsidTr="00BE2184">
        <w:trPr>
          <w:tblCellSpacing w:w="15" w:type="dxa"/>
          <w:jc w:val="center"/>
        </w:trPr>
        <w:tc>
          <w:tcPr>
            <w:tcW w:w="0" w:type="auto"/>
            <w:vAlign w:val="center"/>
            <w:hideMark/>
          </w:tcPr>
          <w:p w14:paraId="512B630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SFT (Self-</w:t>
            </w:r>
            <w:proofErr w:type="spellStart"/>
            <w:r w:rsidRPr="003F0E52">
              <w:rPr>
                <w:rFonts w:ascii="Times New Roman" w:hAnsi="Times New Roman" w:cs="Times New Roman"/>
                <w:sz w:val="24"/>
                <w:szCs w:val="24"/>
              </w:rPr>
              <w:t>Fulfillment</w:t>
            </w:r>
            <w:proofErr w:type="spellEnd"/>
            <w:r w:rsidRPr="003F0E52">
              <w:rPr>
                <w:rFonts w:ascii="Times New Roman" w:hAnsi="Times New Roman" w:cs="Times New Roman"/>
                <w:sz w:val="24"/>
                <w:szCs w:val="24"/>
              </w:rPr>
              <w:t>)</w:t>
            </w:r>
          </w:p>
        </w:tc>
        <w:tc>
          <w:tcPr>
            <w:tcW w:w="0" w:type="auto"/>
            <w:vAlign w:val="center"/>
            <w:hideMark/>
          </w:tcPr>
          <w:p w14:paraId="088212EE"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0.956</w:t>
            </w:r>
          </w:p>
        </w:tc>
        <w:tc>
          <w:tcPr>
            <w:tcW w:w="0" w:type="auto"/>
            <w:vAlign w:val="center"/>
            <w:hideMark/>
          </w:tcPr>
          <w:p w14:paraId="011CE7B7"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0.9660</w:t>
            </w:r>
          </w:p>
        </w:tc>
        <w:tc>
          <w:tcPr>
            <w:tcW w:w="0" w:type="auto"/>
            <w:vAlign w:val="center"/>
            <w:hideMark/>
          </w:tcPr>
          <w:p w14:paraId="4CF2143F"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606C952F" w14:textId="77777777" w:rsidTr="00BE2184">
        <w:trPr>
          <w:tblCellSpacing w:w="15" w:type="dxa"/>
          <w:jc w:val="center"/>
        </w:trPr>
        <w:tc>
          <w:tcPr>
            <w:tcW w:w="0" w:type="auto"/>
            <w:vAlign w:val="center"/>
            <w:hideMark/>
          </w:tcPr>
          <w:p w14:paraId="51DC5E2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NFA (Need for Achievement)</w:t>
            </w:r>
          </w:p>
        </w:tc>
        <w:tc>
          <w:tcPr>
            <w:tcW w:w="0" w:type="auto"/>
            <w:vAlign w:val="center"/>
            <w:hideMark/>
          </w:tcPr>
          <w:p w14:paraId="0E147FE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0.9115</w:t>
            </w:r>
          </w:p>
        </w:tc>
        <w:tc>
          <w:tcPr>
            <w:tcW w:w="0" w:type="auto"/>
            <w:vAlign w:val="center"/>
            <w:hideMark/>
          </w:tcPr>
          <w:p w14:paraId="437B2E7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0.9443</w:t>
            </w:r>
          </w:p>
        </w:tc>
        <w:tc>
          <w:tcPr>
            <w:tcW w:w="0" w:type="auto"/>
            <w:vAlign w:val="center"/>
            <w:hideMark/>
          </w:tcPr>
          <w:p w14:paraId="67B3310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r w:rsidR="00B447EB" w:rsidRPr="003F0E52" w14:paraId="4B5D8B4E" w14:textId="77777777" w:rsidTr="00BE2184">
        <w:trPr>
          <w:tblCellSpacing w:w="15" w:type="dxa"/>
          <w:jc w:val="center"/>
        </w:trPr>
        <w:tc>
          <w:tcPr>
            <w:tcW w:w="0" w:type="auto"/>
            <w:vAlign w:val="center"/>
            <w:hideMark/>
          </w:tcPr>
          <w:p w14:paraId="40A41C64"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ENI (Entrepreneurial Intention)</w:t>
            </w:r>
          </w:p>
        </w:tc>
        <w:tc>
          <w:tcPr>
            <w:tcW w:w="0" w:type="auto"/>
            <w:vAlign w:val="center"/>
            <w:hideMark/>
          </w:tcPr>
          <w:p w14:paraId="72E20CE1"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0.9226</w:t>
            </w:r>
          </w:p>
        </w:tc>
        <w:tc>
          <w:tcPr>
            <w:tcW w:w="0" w:type="auto"/>
            <w:vAlign w:val="center"/>
            <w:hideMark/>
          </w:tcPr>
          <w:p w14:paraId="65150AC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0.9509</w:t>
            </w:r>
          </w:p>
        </w:tc>
        <w:tc>
          <w:tcPr>
            <w:tcW w:w="0" w:type="auto"/>
            <w:vAlign w:val="center"/>
            <w:hideMark/>
          </w:tcPr>
          <w:p w14:paraId="734C261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reliability</w:t>
            </w:r>
          </w:p>
        </w:tc>
      </w:tr>
    </w:tbl>
    <w:p w14:paraId="3C5845AA" w14:textId="77777777" w:rsidR="003F0E52" w:rsidRDefault="003F0E52" w:rsidP="003F0E52">
      <w:pPr>
        <w:spacing w:line="360" w:lineRule="auto"/>
        <w:jc w:val="both"/>
        <w:rPr>
          <w:rFonts w:ascii="Times New Roman" w:hAnsi="Times New Roman" w:cs="Times New Roman"/>
          <w:sz w:val="24"/>
          <w:szCs w:val="24"/>
        </w:rPr>
      </w:pPr>
    </w:p>
    <w:p w14:paraId="5EB61875" w14:textId="0955D1A4"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constructs exhibit excellent internal consistency and composite reliability.</w:t>
      </w:r>
    </w:p>
    <w:p w14:paraId="31375BE7" w14:textId="7BAC500E" w:rsidR="00B447EB" w:rsidRPr="003F0E52" w:rsidRDefault="00B447EB" w:rsidP="003F0E52">
      <w:pPr>
        <w:spacing w:line="360" w:lineRule="auto"/>
        <w:jc w:val="both"/>
        <w:rPr>
          <w:rFonts w:ascii="Times New Roman" w:hAnsi="Times New Roman" w:cs="Times New Roman"/>
          <w:sz w:val="24"/>
          <w:szCs w:val="24"/>
        </w:rPr>
      </w:pPr>
      <w:bookmarkStart w:id="1" w:name="_Hlk219722949"/>
      <w:r w:rsidRPr="003F0E52">
        <w:rPr>
          <w:rFonts w:ascii="Times New Roman" w:hAnsi="Times New Roman" w:cs="Times New Roman"/>
          <w:sz w:val="24"/>
          <w:szCs w:val="24"/>
        </w:rPr>
        <w:t>Convergent Validity</w:t>
      </w:r>
    </w:p>
    <w:bookmarkEnd w:id="1"/>
    <w:p w14:paraId="33CD7AD8" w14:textId="77777777" w:rsidR="00B447EB" w:rsidRPr="003F0E52" w:rsidRDefault="00B447EB" w:rsidP="003F0E52">
      <w:pPr>
        <w:numPr>
          <w:ilvl w:val="0"/>
          <w:numId w:val="3"/>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lastRenderedPageBreak/>
        <w:t>Average Variance Extracted (AVE): Indicates how much variance is captured by the construct vs. error (≥0.50 is acceptable, ≥0.80 is excellent).</w:t>
      </w:r>
    </w:p>
    <w:p w14:paraId="6CEE86B5" w14:textId="77777777" w:rsidR="00B447EB" w:rsidRDefault="00B447EB" w:rsidP="003F0E52">
      <w:pPr>
        <w:numPr>
          <w:ilvl w:val="0"/>
          <w:numId w:val="3"/>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 Loadings (FL): Should be ≥0.70. Higher values indicate stronger item-construct relationships.</w:t>
      </w:r>
    </w:p>
    <w:p w14:paraId="1B427E3A" w14:textId="0A744518" w:rsidR="008F1415" w:rsidRPr="00C338D8" w:rsidRDefault="00F509DF" w:rsidP="008F1415">
      <w:pPr>
        <w:spacing w:line="360" w:lineRule="auto"/>
        <w:jc w:val="both"/>
        <w:rPr>
          <w:rFonts w:ascii="Times New Roman" w:hAnsi="Times New Roman" w:cs="Times New Roman"/>
          <w:b/>
          <w:bCs/>
          <w:sz w:val="24"/>
          <w:szCs w:val="24"/>
        </w:rPr>
      </w:pPr>
      <w:r w:rsidRPr="008F1415">
        <w:rPr>
          <w:rFonts w:ascii="Times New Roman" w:hAnsi="Times New Roman" w:cs="Times New Roman"/>
          <w:b/>
          <w:bCs/>
          <w:sz w:val="24"/>
          <w:szCs w:val="24"/>
        </w:rPr>
        <w:t>Chart 1:</w:t>
      </w:r>
      <w:r w:rsidR="008F1415" w:rsidRPr="008F1415">
        <w:rPr>
          <w:rFonts w:ascii="Times New Roman" w:hAnsi="Times New Roman" w:cs="Times New Roman"/>
          <w:b/>
          <w:bCs/>
          <w:sz w:val="24"/>
          <w:szCs w:val="24"/>
        </w:rPr>
        <w:t xml:space="preserve"> Convergent Validity</w:t>
      </w:r>
      <w:r>
        <w:rPr>
          <w:rFonts w:ascii="Times New Roman" w:hAnsi="Times New Roman" w:cs="Times New Roman"/>
          <w:sz w:val="24"/>
          <w:szCs w:val="24"/>
        </w:rPr>
        <w:t xml:space="preserve"> </w:t>
      </w:r>
      <w:r w:rsidR="008F1415" w:rsidRPr="00C338D8">
        <w:rPr>
          <w:rFonts w:ascii="Times New Roman" w:hAnsi="Times New Roman" w:cs="Times New Roman"/>
          <w:b/>
          <w:bCs/>
          <w:sz w:val="24"/>
          <w:szCs w:val="24"/>
        </w:rPr>
        <w:t>and Constructs of Measurement Model</w:t>
      </w:r>
    </w:p>
    <w:p w14:paraId="17DDC89D" w14:textId="60F14764" w:rsidR="00F509DF" w:rsidRPr="003F0E52" w:rsidRDefault="00F509DF" w:rsidP="00F509DF">
      <w:pPr>
        <w:spacing w:line="360" w:lineRule="auto"/>
        <w:jc w:val="both"/>
        <w:rPr>
          <w:rFonts w:ascii="Times New Roman" w:hAnsi="Times New Roman" w:cs="Times New Roman"/>
          <w:sz w:val="24"/>
          <w:szCs w:val="24"/>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740"/>
        <w:gridCol w:w="2921"/>
      </w:tblGrid>
      <w:tr w:rsidR="00B447EB" w:rsidRPr="003F0E52" w14:paraId="007D7445" w14:textId="77777777" w:rsidTr="00BE2184">
        <w:trPr>
          <w:tblHeader/>
          <w:tblCellSpacing w:w="15" w:type="dxa"/>
          <w:jc w:val="center"/>
        </w:trPr>
        <w:tc>
          <w:tcPr>
            <w:tcW w:w="0" w:type="auto"/>
            <w:vAlign w:val="center"/>
            <w:hideMark/>
          </w:tcPr>
          <w:p w14:paraId="15B2D095"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Factor</w:t>
            </w:r>
          </w:p>
        </w:tc>
        <w:tc>
          <w:tcPr>
            <w:tcW w:w="0" w:type="auto"/>
            <w:vAlign w:val="center"/>
            <w:hideMark/>
          </w:tcPr>
          <w:p w14:paraId="07F89D4E"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AVE</w:t>
            </w:r>
          </w:p>
        </w:tc>
        <w:tc>
          <w:tcPr>
            <w:tcW w:w="0" w:type="auto"/>
            <w:vAlign w:val="center"/>
            <w:hideMark/>
          </w:tcPr>
          <w:p w14:paraId="67B75D2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tc>
      </w:tr>
      <w:tr w:rsidR="00B447EB" w:rsidRPr="003F0E52" w14:paraId="41AF9E56" w14:textId="77777777" w:rsidTr="00BE2184">
        <w:trPr>
          <w:tblCellSpacing w:w="15" w:type="dxa"/>
          <w:jc w:val="center"/>
        </w:trPr>
        <w:tc>
          <w:tcPr>
            <w:tcW w:w="0" w:type="auto"/>
            <w:vAlign w:val="center"/>
            <w:hideMark/>
          </w:tcPr>
          <w:p w14:paraId="67E21909"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SEF</w:t>
            </w:r>
          </w:p>
        </w:tc>
        <w:tc>
          <w:tcPr>
            <w:tcW w:w="0" w:type="auto"/>
            <w:vAlign w:val="center"/>
            <w:hideMark/>
          </w:tcPr>
          <w:p w14:paraId="67E76149"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0.8363</w:t>
            </w:r>
          </w:p>
        </w:tc>
        <w:tc>
          <w:tcPr>
            <w:tcW w:w="0" w:type="auto"/>
            <w:vAlign w:val="center"/>
            <w:hideMark/>
          </w:tcPr>
          <w:p w14:paraId="328C0BD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52E60390" w14:textId="77777777" w:rsidTr="00BE2184">
        <w:trPr>
          <w:tblCellSpacing w:w="15" w:type="dxa"/>
          <w:jc w:val="center"/>
        </w:trPr>
        <w:tc>
          <w:tcPr>
            <w:tcW w:w="0" w:type="auto"/>
            <w:vAlign w:val="center"/>
            <w:hideMark/>
          </w:tcPr>
          <w:p w14:paraId="095A118D"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LOC</w:t>
            </w:r>
          </w:p>
        </w:tc>
        <w:tc>
          <w:tcPr>
            <w:tcW w:w="0" w:type="auto"/>
            <w:vAlign w:val="center"/>
            <w:hideMark/>
          </w:tcPr>
          <w:p w14:paraId="5F600C9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0.8020</w:t>
            </w:r>
          </w:p>
        </w:tc>
        <w:tc>
          <w:tcPr>
            <w:tcW w:w="0" w:type="auto"/>
            <w:vAlign w:val="center"/>
            <w:hideMark/>
          </w:tcPr>
          <w:p w14:paraId="02CECEF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78C5758E" w14:textId="77777777" w:rsidTr="00BE2184">
        <w:trPr>
          <w:tblCellSpacing w:w="15" w:type="dxa"/>
          <w:jc w:val="center"/>
        </w:trPr>
        <w:tc>
          <w:tcPr>
            <w:tcW w:w="0" w:type="auto"/>
            <w:vAlign w:val="center"/>
            <w:hideMark/>
          </w:tcPr>
          <w:p w14:paraId="5D23898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SFT</w:t>
            </w:r>
          </w:p>
        </w:tc>
        <w:tc>
          <w:tcPr>
            <w:tcW w:w="0" w:type="auto"/>
            <w:vAlign w:val="center"/>
            <w:hideMark/>
          </w:tcPr>
          <w:p w14:paraId="375ECA58"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0.8505</w:t>
            </w:r>
          </w:p>
        </w:tc>
        <w:tc>
          <w:tcPr>
            <w:tcW w:w="0" w:type="auto"/>
            <w:vAlign w:val="center"/>
            <w:hideMark/>
          </w:tcPr>
          <w:p w14:paraId="4A855973"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61E0BFB6" w14:textId="77777777" w:rsidTr="00BE2184">
        <w:trPr>
          <w:tblCellSpacing w:w="15" w:type="dxa"/>
          <w:jc w:val="center"/>
        </w:trPr>
        <w:tc>
          <w:tcPr>
            <w:tcW w:w="0" w:type="auto"/>
            <w:vAlign w:val="center"/>
            <w:hideMark/>
          </w:tcPr>
          <w:p w14:paraId="4A3BAE30"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NFA</w:t>
            </w:r>
          </w:p>
        </w:tc>
        <w:tc>
          <w:tcPr>
            <w:tcW w:w="0" w:type="auto"/>
            <w:vAlign w:val="center"/>
            <w:hideMark/>
          </w:tcPr>
          <w:p w14:paraId="6E964CF6"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0.8498</w:t>
            </w:r>
          </w:p>
        </w:tc>
        <w:tc>
          <w:tcPr>
            <w:tcW w:w="0" w:type="auto"/>
            <w:vAlign w:val="center"/>
            <w:hideMark/>
          </w:tcPr>
          <w:p w14:paraId="17137E4B"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r w:rsidR="00B447EB" w:rsidRPr="003F0E52" w14:paraId="1952DF04" w14:textId="77777777" w:rsidTr="00BE2184">
        <w:trPr>
          <w:tblCellSpacing w:w="15" w:type="dxa"/>
          <w:jc w:val="center"/>
        </w:trPr>
        <w:tc>
          <w:tcPr>
            <w:tcW w:w="0" w:type="auto"/>
            <w:vAlign w:val="center"/>
            <w:hideMark/>
          </w:tcPr>
          <w:p w14:paraId="0627995D"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ENI</w:t>
            </w:r>
          </w:p>
        </w:tc>
        <w:tc>
          <w:tcPr>
            <w:tcW w:w="0" w:type="auto"/>
            <w:vAlign w:val="center"/>
            <w:hideMark/>
          </w:tcPr>
          <w:p w14:paraId="38333C02"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0.8659</w:t>
            </w:r>
          </w:p>
        </w:tc>
        <w:tc>
          <w:tcPr>
            <w:tcW w:w="0" w:type="auto"/>
            <w:vAlign w:val="center"/>
            <w:hideMark/>
          </w:tcPr>
          <w:p w14:paraId="2091ED8C" w14:textId="77777777"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Excellent convergent validity</w:t>
            </w:r>
          </w:p>
        </w:tc>
      </w:tr>
    </w:tbl>
    <w:p w14:paraId="2C98F62C" w14:textId="77777777" w:rsid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 xml:space="preserve"> </w:t>
      </w:r>
    </w:p>
    <w:p w14:paraId="5B1242D8" w14:textId="2175505E"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constructs have AVE &gt; 0.80, indicating strong convergent validity.</w:t>
      </w:r>
    </w:p>
    <w:p w14:paraId="669B505A" w14:textId="23331B2D"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Indicator Reliability (Factor Loadings)</w:t>
      </w:r>
    </w:p>
    <w:p w14:paraId="6F667E82" w14:textId="77777777" w:rsidR="00B447EB" w:rsidRPr="003F0E52" w:rsidRDefault="00B447EB" w:rsidP="003F0E52">
      <w:pPr>
        <w:numPr>
          <w:ilvl w:val="0"/>
          <w:numId w:val="4"/>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All factor loadings (FL) for the items are above 0.88, with many above 0.90.</w:t>
      </w:r>
    </w:p>
    <w:p w14:paraId="6C29909A" w14:textId="139C1424" w:rsidR="00B447EB" w:rsidRPr="003F0E52" w:rsidRDefault="00B447EB" w:rsidP="003F0E52">
      <w:pPr>
        <w:numPr>
          <w:ilvl w:val="0"/>
          <w:numId w:val="4"/>
        </w:num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This confirms that each item strongly contributes to measuring its respective construct.</w:t>
      </w:r>
    </w:p>
    <w:p w14:paraId="119D44E8" w14:textId="2F8EE94E" w:rsidR="00B447EB" w:rsidRPr="003F0E52" w:rsidRDefault="00B447EB" w:rsidP="003F0E52">
      <w:pPr>
        <w:spacing w:line="360" w:lineRule="auto"/>
        <w:jc w:val="both"/>
        <w:rPr>
          <w:rFonts w:ascii="Times New Roman" w:hAnsi="Times New Roman" w:cs="Times New Roman"/>
          <w:sz w:val="24"/>
          <w:szCs w:val="24"/>
        </w:rPr>
      </w:pPr>
      <w:r w:rsidRPr="003F0E52">
        <w:rPr>
          <w:rFonts w:ascii="Times New Roman" w:hAnsi="Times New Roman" w:cs="Times New Roman"/>
          <w:sz w:val="24"/>
          <w:szCs w:val="24"/>
        </w:rPr>
        <w:t>Interpretation:</w:t>
      </w:r>
    </w:p>
    <w:p w14:paraId="6366E4D6" w14:textId="77777777" w:rsidR="00BF08E1" w:rsidRPr="00BF08E1" w:rsidRDefault="00BF08E1" w:rsidP="00BF08E1">
      <w:pPr>
        <w:spacing w:line="360" w:lineRule="auto"/>
        <w:jc w:val="both"/>
        <w:rPr>
          <w:rFonts w:ascii="Times New Roman" w:hAnsi="Times New Roman" w:cs="Times New Roman"/>
          <w:sz w:val="24"/>
          <w:szCs w:val="24"/>
        </w:rPr>
      </w:pPr>
      <w:r w:rsidRPr="00BF08E1">
        <w:rPr>
          <w:rFonts w:ascii="Times New Roman" w:hAnsi="Times New Roman" w:cs="Times New Roman"/>
          <w:sz w:val="24"/>
          <w:szCs w:val="24"/>
        </w:rPr>
        <w:t>The overall evaluation of the measurement model indicates excellent psychometric properties, confirming its robustness and suitability for subsequent structural analysis. All constructs exhibit strong internal consistency, with Cronbach’s Alpha and Composite Reliability (CR) values exceeding 0.90, reflecting a high degree of reliability. Convergent validity is well-supported, as evidenced by Average Variance Extracted (AVE) values above the recommended threshold of 0.80. Indicator reliability is also strong, with all factor loadings (FL) exceeding 0.88, demonstrating that each item meaningfully contributes to its respective construct.</w:t>
      </w:r>
    </w:p>
    <w:p w14:paraId="7D65CA5E" w14:textId="1956CC75" w:rsidR="00BF08E1" w:rsidRPr="00BF08E1" w:rsidRDefault="00BF08E1" w:rsidP="00BF08E1">
      <w:pPr>
        <w:spacing w:line="360" w:lineRule="auto"/>
        <w:jc w:val="both"/>
        <w:rPr>
          <w:rFonts w:ascii="Times New Roman" w:hAnsi="Times New Roman" w:cs="Times New Roman"/>
          <w:sz w:val="24"/>
          <w:szCs w:val="24"/>
        </w:rPr>
      </w:pPr>
      <w:r w:rsidRPr="00BF08E1">
        <w:rPr>
          <w:rFonts w:ascii="Times New Roman" w:hAnsi="Times New Roman" w:cs="Times New Roman"/>
          <w:sz w:val="24"/>
          <w:szCs w:val="24"/>
        </w:rPr>
        <w:lastRenderedPageBreak/>
        <w:t>In summary, the constructs</w:t>
      </w:r>
      <w:r>
        <w:rPr>
          <w:rFonts w:ascii="Times New Roman" w:hAnsi="Times New Roman" w:cs="Times New Roman"/>
          <w:sz w:val="24"/>
          <w:szCs w:val="24"/>
        </w:rPr>
        <w:t xml:space="preserve"> </w:t>
      </w:r>
      <w:r w:rsidRPr="00BF08E1">
        <w:rPr>
          <w:rFonts w:ascii="Times New Roman" w:hAnsi="Times New Roman" w:cs="Times New Roman"/>
          <w:sz w:val="24"/>
          <w:szCs w:val="24"/>
        </w:rPr>
        <w:t>Self-Efficacy, Locus of Control, Self-Fulfilment, Need for Achievement, and Entrepreneurial Intention</w:t>
      </w:r>
      <w:r>
        <w:rPr>
          <w:rFonts w:ascii="Times New Roman" w:hAnsi="Times New Roman" w:cs="Times New Roman"/>
          <w:sz w:val="24"/>
          <w:szCs w:val="24"/>
        </w:rPr>
        <w:t xml:space="preserve"> </w:t>
      </w:r>
      <w:r w:rsidRPr="00BF08E1">
        <w:rPr>
          <w:rFonts w:ascii="Times New Roman" w:hAnsi="Times New Roman" w:cs="Times New Roman"/>
          <w:sz w:val="24"/>
          <w:szCs w:val="24"/>
        </w:rPr>
        <w:t>are measured with high reliability and validity. This provides a solid foundation for proceeding with the structural model assessment, including path analysis and hypothesis testing.</w:t>
      </w:r>
    </w:p>
    <w:p w14:paraId="66783484" w14:textId="77777777" w:rsidR="00BF08E1" w:rsidRPr="003F0E52" w:rsidRDefault="00BF08E1" w:rsidP="003F0E52">
      <w:pPr>
        <w:spacing w:line="360" w:lineRule="auto"/>
        <w:jc w:val="both"/>
        <w:rPr>
          <w:rFonts w:ascii="Times New Roman" w:hAnsi="Times New Roman" w:cs="Times New Roman"/>
          <w:sz w:val="24"/>
          <w:szCs w:val="24"/>
        </w:rPr>
      </w:pPr>
    </w:p>
    <w:p w14:paraId="16796C0A" w14:textId="77777777" w:rsidR="003F0E52" w:rsidRPr="0072517D" w:rsidRDefault="00BE2184" w:rsidP="00E0468E">
      <w:pPr>
        <w:spacing w:line="360" w:lineRule="auto"/>
        <w:jc w:val="center"/>
        <w:rPr>
          <w:rFonts w:ascii="Times New Roman" w:hAnsi="Times New Roman" w:cs="Times New Roman"/>
          <w:sz w:val="24"/>
          <w:szCs w:val="24"/>
        </w:rPr>
      </w:pPr>
      <w:r w:rsidRPr="0072517D">
        <w:rPr>
          <w:noProof/>
        </w:rPr>
        <w:drawing>
          <wp:inline distT="0" distB="0" distL="0" distR="0" wp14:anchorId="16170751" wp14:editId="245DBB61">
            <wp:extent cx="5867400" cy="4032250"/>
            <wp:effectExtent l="0" t="0" r="0" b="6350"/>
            <wp:docPr id="192295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4032250"/>
                    </a:xfrm>
                    <a:prstGeom prst="rect">
                      <a:avLst/>
                    </a:prstGeom>
                    <a:noFill/>
                    <a:ln>
                      <a:noFill/>
                    </a:ln>
                  </pic:spPr>
                </pic:pic>
              </a:graphicData>
            </a:graphic>
          </wp:inline>
        </w:drawing>
      </w:r>
    </w:p>
    <w:p w14:paraId="7A413CA8" w14:textId="5BCB0486" w:rsidR="009166B7" w:rsidRPr="00C338D8" w:rsidRDefault="00E0468E" w:rsidP="00E0468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r w:rsidR="00BE2184" w:rsidRPr="00C338D8">
        <w:rPr>
          <w:rFonts w:ascii="Times New Roman" w:hAnsi="Times New Roman" w:cs="Times New Roman"/>
          <w:b/>
          <w:bCs/>
          <w:sz w:val="24"/>
          <w:szCs w:val="24"/>
        </w:rPr>
        <w:t xml:space="preserve">able </w:t>
      </w:r>
      <w:r w:rsidRPr="00C338D8">
        <w:rPr>
          <w:rFonts w:ascii="Times New Roman" w:hAnsi="Times New Roman" w:cs="Times New Roman"/>
          <w:b/>
          <w:bCs/>
          <w:sz w:val="24"/>
          <w:szCs w:val="24"/>
        </w:rPr>
        <w:t>2:</w:t>
      </w:r>
      <w:r w:rsidR="00BE2184" w:rsidRPr="00C338D8">
        <w:rPr>
          <w:rFonts w:ascii="Times New Roman" w:hAnsi="Times New Roman" w:cs="Times New Roman"/>
          <w:b/>
          <w:bCs/>
          <w:sz w:val="24"/>
          <w:szCs w:val="24"/>
        </w:rPr>
        <w:t xml:space="preserve"> Hypotheses</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756"/>
        <w:gridCol w:w="756"/>
        <w:gridCol w:w="885"/>
        <w:gridCol w:w="1127"/>
        <w:gridCol w:w="1350"/>
        <w:gridCol w:w="1590"/>
      </w:tblGrid>
      <w:tr w:rsidR="00494F41" w14:paraId="1A9E07F2" w14:textId="77777777" w:rsidTr="00333D4D">
        <w:trPr>
          <w:trHeight w:val="577"/>
        </w:trPr>
        <w:tc>
          <w:tcPr>
            <w:tcW w:w="0" w:type="auto"/>
            <w:vAlign w:val="center"/>
            <w:hideMark/>
          </w:tcPr>
          <w:p w14:paraId="33C0F411"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Path Effect</w:t>
            </w:r>
          </w:p>
        </w:tc>
        <w:tc>
          <w:tcPr>
            <w:tcW w:w="0" w:type="auto"/>
            <w:vAlign w:val="center"/>
            <w:hideMark/>
          </w:tcPr>
          <w:p w14:paraId="0C5FED8C"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Beta</w:t>
            </w:r>
          </w:p>
        </w:tc>
        <w:tc>
          <w:tcPr>
            <w:tcW w:w="0" w:type="auto"/>
            <w:vAlign w:val="center"/>
            <w:hideMark/>
          </w:tcPr>
          <w:p w14:paraId="5728BE45"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M</w:t>
            </w:r>
          </w:p>
        </w:tc>
        <w:tc>
          <w:tcPr>
            <w:tcW w:w="0" w:type="auto"/>
            <w:vAlign w:val="center"/>
            <w:hideMark/>
          </w:tcPr>
          <w:p w14:paraId="51182F90"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i/>
                <w:color w:val="000000"/>
                <w:sz w:val="24"/>
                <w:szCs w:val="24"/>
                <w:lang w:eastAsia="en-IN"/>
              </w:rPr>
              <w:t>t-</w:t>
            </w:r>
            <w:r w:rsidRPr="00C338D8">
              <w:rPr>
                <w:rFonts w:ascii="Times New Roman" w:hAnsi="Times New Roman" w:cs="Times New Roman"/>
                <w:b/>
                <w:bCs/>
                <w:color w:val="000000"/>
                <w:sz w:val="24"/>
                <w:szCs w:val="24"/>
                <w:lang w:eastAsia="en-IN"/>
              </w:rPr>
              <w:t>value</w:t>
            </w:r>
          </w:p>
        </w:tc>
        <w:tc>
          <w:tcPr>
            <w:tcW w:w="0" w:type="auto"/>
            <w:vAlign w:val="center"/>
            <w:hideMark/>
          </w:tcPr>
          <w:p w14:paraId="27E580A1"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i/>
                <w:color w:val="000000"/>
                <w:sz w:val="24"/>
                <w:szCs w:val="24"/>
                <w:lang w:eastAsia="en-IN"/>
              </w:rPr>
              <w:t>p</w:t>
            </w:r>
            <w:r w:rsidRPr="00C338D8">
              <w:rPr>
                <w:rFonts w:ascii="Times New Roman" w:hAnsi="Times New Roman" w:cs="Times New Roman"/>
                <w:b/>
                <w:bCs/>
                <w:color w:val="000000"/>
                <w:sz w:val="24"/>
                <w:szCs w:val="24"/>
                <w:lang w:eastAsia="en-IN"/>
              </w:rPr>
              <w:t>-value (2-sided)</w:t>
            </w:r>
          </w:p>
        </w:tc>
        <w:tc>
          <w:tcPr>
            <w:tcW w:w="0" w:type="auto"/>
            <w:vAlign w:val="center"/>
          </w:tcPr>
          <w:p w14:paraId="2A8467BF"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Hypothesis</w:t>
            </w:r>
          </w:p>
        </w:tc>
        <w:tc>
          <w:tcPr>
            <w:tcW w:w="0" w:type="auto"/>
            <w:vAlign w:val="center"/>
          </w:tcPr>
          <w:p w14:paraId="348CDA43" w14:textId="77777777" w:rsidR="00171D46" w:rsidRPr="00C338D8" w:rsidRDefault="00C95D20" w:rsidP="00C338D8">
            <w:pPr>
              <w:spacing w:after="0" w:line="360" w:lineRule="auto"/>
              <w:jc w:val="center"/>
              <w:rPr>
                <w:rFonts w:ascii="Times New Roman" w:hAnsi="Times New Roman" w:cs="Times New Roman"/>
                <w:b/>
                <w:bCs/>
                <w:color w:val="000000"/>
                <w:sz w:val="24"/>
                <w:szCs w:val="24"/>
                <w:lang w:eastAsia="en-IN"/>
              </w:rPr>
            </w:pPr>
            <w:r w:rsidRPr="00C338D8">
              <w:rPr>
                <w:rFonts w:ascii="Times New Roman" w:hAnsi="Times New Roman" w:cs="Times New Roman"/>
                <w:b/>
                <w:bCs/>
                <w:color w:val="000000"/>
                <w:sz w:val="24"/>
                <w:szCs w:val="24"/>
                <w:lang w:eastAsia="en-IN"/>
              </w:rPr>
              <w:t>Result</w:t>
            </w:r>
          </w:p>
        </w:tc>
      </w:tr>
      <w:tr w:rsidR="00494F41" w14:paraId="4138F9C4" w14:textId="77777777" w:rsidTr="00333D4D">
        <w:trPr>
          <w:trHeight w:val="577"/>
        </w:trPr>
        <w:tc>
          <w:tcPr>
            <w:tcW w:w="0" w:type="auto"/>
            <w:vAlign w:val="center"/>
          </w:tcPr>
          <w:p w14:paraId="3BA38CF5" w14:textId="014E7761" w:rsidR="00171D46" w:rsidRPr="00C338D8" w:rsidRDefault="00333D4D"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Self-Efficacy entrepreneurial intention</w:t>
            </w:r>
          </w:p>
        </w:tc>
        <w:tc>
          <w:tcPr>
            <w:tcW w:w="0" w:type="auto"/>
            <w:vAlign w:val="center"/>
          </w:tcPr>
          <w:p w14:paraId="0C6355C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262</w:t>
            </w:r>
          </w:p>
        </w:tc>
        <w:tc>
          <w:tcPr>
            <w:tcW w:w="0" w:type="auto"/>
            <w:vAlign w:val="center"/>
          </w:tcPr>
          <w:p w14:paraId="59DE13F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0.193</w:t>
            </w:r>
          </w:p>
        </w:tc>
        <w:tc>
          <w:tcPr>
            <w:tcW w:w="0" w:type="auto"/>
            <w:vAlign w:val="center"/>
          </w:tcPr>
          <w:p w14:paraId="37B1142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5.180</w:t>
            </w:r>
          </w:p>
        </w:tc>
        <w:tc>
          <w:tcPr>
            <w:tcW w:w="0" w:type="auto"/>
            <w:vAlign w:val="center"/>
          </w:tcPr>
          <w:p w14:paraId="1F5E9D5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0BC7F565"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1</w:t>
            </w:r>
          </w:p>
        </w:tc>
        <w:tc>
          <w:tcPr>
            <w:tcW w:w="0" w:type="auto"/>
            <w:vAlign w:val="center"/>
          </w:tcPr>
          <w:p w14:paraId="111DD9CB"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5A9AC12E" w14:textId="77777777" w:rsidTr="00333D4D">
        <w:trPr>
          <w:trHeight w:val="596"/>
        </w:trPr>
        <w:tc>
          <w:tcPr>
            <w:tcW w:w="0" w:type="auto"/>
            <w:vAlign w:val="center"/>
          </w:tcPr>
          <w:p w14:paraId="41D2B6CF" w14:textId="55CEDDD6"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Locus of control entrepreneurial intention</w:t>
            </w:r>
          </w:p>
        </w:tc>
        <w:tc>
          <w:tcPr>
            <w:tcW w:w="0" w:type="auto"/>
            <w:vAlign w:val="center"/>
          </w:tcPr>
          <w:p w14:paraId="4BBBFE8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0.193</w:t>
            </w:r>
          </w:p>
        </w:tc>
        <w:tc>
          <w:tcPr>
            <w:tcW w:w="0" w:type="auto"/>
            <w:vAlign w:val="center"/>
          </w:tcPr>
          <w:p w14:paraId="0620B7B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0.261</w:t>
            </w:r>
          </w:p>
        </w:tc>
        <w:tc>
          <w:tcPr>
            <w:tcW w:w="0" w:type="auto"/>
            <w:vAlign w:val="center"/>
          </w:tcPr>
          <w:p w14:paraId="3034E18A"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5.865</w:t>
            </w:r>
          </w:p>
        </w:tc>
        <w:tc>
          <w:tcPr>
            <w:tcW w:w="0" w:type="auto"/>
            <w:vAlign w:val="center"/>
          </w:tcPr>
          <w:p w14:paraId="77BD40D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326DBD3E"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2</w:t>
            </w:r>
          </w:p>
        </w:tc>
        <w:tc>
          <w:tcPr>
            <w:tcW w:w="0" w:type="auto"/>
            <w:vAlign w:val="center"/>
          </w:tcPr>
          <w:p w14:paraId="3701C97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67A0EAC5" w14:textId="77777777" w:rsidTr="00333D4D">
        <w:trPr>
          <w:trHeight w:val="577"/>
        </w:trPr>
        <w:tc>
          <w:tcPr>
            <w:tcW w:w="0" w:type="auto"/>
            <w:vAlign w:val="center"/>
          </w:tcPr>
          <w:p w14:paraId="7DF1F193" w14:textId="4EFDA197"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lastRenderedPageBreak/>
              <w:t>Self-</w:t>
            </w:r>
            <w:r w:rsidR="00333D4D" w:rsidRPr="00C338D8">
              <w:rPr>
                <w:rFonts w:ascii="Times New Roman" w:hAnsi="Times New Roman" w:cs="Times New Roman"/>
                <w:bCs/>
                <w:color w:val="000000"/>
                <w:sz w:val="24"/>
                <w:szCs w:val="24"/>
                <w:lang w:eastAsia="en-IN"/>
              </w:rPr>
              <w:t>fulfilment</w:t>
            </w:r>
            <w:r w:rsidRPr="00C338D8">
              <w:rPr>
                <w:rFonts w:ascii="Times New Roman" w:hAnsi="Times New Roman" w:cs="Times New Roman"/>
                <w:bCs/>
                <w:color w:val="000000"/>
                <w:sz w:val="24"/>
                <w:szCs w:val="24"/>
                <w:lang w:eastAsia="en-IN"/>
              </w:rPr>
              <w:t xml:space="preserve"> entrepreneurial intention</w:t>
            </w:r>
          </w:p>
        </w:tc>
        <w:tc>
          <w:tcPr>
            <w:tcW w:w="0" w:type="auto"/>
            <w:vAlign w:val="center"/>
          </w:tcPr>
          <w:p w14:paraId="45CD9BD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164</w:t>
            </w:r>
          </w:p>
        </w:tc>
        <w:tc>
          <w:tcPr>
            <w:tcW w:w="0" w:type="auto"/>
            <w:vAlign w:val="center"/>
          </w:tcPr>
          <w:p w14:paraId="7BE1A36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165</w:t>
            </w:r>
          </w:p>
        </w:tc>
        <w:tc>
          <w:tcPr>
            <w:tcW w:w="0" w:type="auto"/>
            <w:vAlign w:val="center"/>
          </w:tcPr>
          <w:p w14:paraId="1A47C8F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4.323</w:t>
            </w:r>
          </w:p>
        </w:tc>
        <w:tc>
          <w:tcPr>
            <w:tcW w:w="0" w:type="auto"/>
            <w:vAlign w:val="center"/>
          </w:tcPr>
          <w:p w14:paraId="4EF59E72"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3FCC58C6"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3</w:t>
            </w:r>
          </w:p>
        </w:tc>
        <w:tc>
          <w:tcPr>
            <w:tcW w:w="0" w:type="auto"/>
            <w:vAlign w:val="center"/>
          </w:tcPr>
          <w:p w14:paraId="1D768A36"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r w:rsidR="00494F41" w14:paraId="446A0C9A" w14:textId="77777777" w:rsidTr="00333D4D">
        <w:trPr>
          <w:trHeight w:val="1035"/>
        </w:trPr>
        <w:tc>
          <w:tcPr>
            <w:tcW w:w="0" w:type="auto"/>
            <w:vAlign w:val="center"/>
          </w:tcPr>
          <w:p w14:paraId="235B6767" w14:textId="4E7CFE45" w:rsidR="00171D46" w:rsidRPr="00C338D8" w:rsidRDefault="00C95D20" w:rsidP="00C338D8">
            <w:pPr>
              <w:spacing w:after="0" w:line="360" w:lineRule="auto"/>
              <w:rPr>
                <w:rFonts w:ascii="Times New Roman" w:hAnsi="Times New Roman" w:cs="Times New Roman"/>
                <w:bCs/>
                <w:color w:val="000000"/>
                <w:sz w:val="24"/>
                <w:szCs w:val="24"/>
                <w:lang w:eastAsia="en-IN"/>
              </w:rPr>
            </w:pPr>
            <w:r w:rsidRPr="00C338D8">
              <w:rPr>
                <w:rFonts w:ascii="Times New Roman" w:hAnsi="Times New Roman" w:cs="Times New Roman"/>
                <w:bCs/>
                <w:color w:val="000000"/>
                <w:sz w:val="24"/>
                <w:szCs w:val="24"/>
                <w:lang w:eastAsia="en-IN"/>
              </w:rPr>
              <w:t>Need for achievement entrepreneurial intention</w:t>
            </w:r>
          </w:p>
        </w:tc>
        <w:tc>
          <w:tcPr>
            <w:tcW w:w="0" w:type="auto"/>
            <w:vAlign w:val="center"/>
          </w:tcPr>
          <w:p w14:paraId="049A9A1C"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432</w:t>
            </w:r>
          </w:p>
        </w:tc>
        <w:tc>
          <w:tcPr>
            <w:tcW w:w="0" w:type="auto"/>
            <w:vAlign w:val="center"/>
          </w:tcPr>
          <w:p w14:paraId="3A16E6C9"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w:t>
            </w:r>
            <w:r w:rsidR="009166B7" w:rsidRPr="00C338D8">
              <w:rPr>
                <w:rFonts w:ascii="Times New Roman" w:hAnsi="Times New Roman" w:cs="Times New Roman"/>
                <w:color w:val="000000"/>
                <w:sz w:val="24"/>
                <w:szCs w:val="24"/>
                <w:lang w:eastAsia="en-IN"/>
              </w:rPr>
              <w:t>431</w:t>
            </w:r>
          </w:p>
        </w:tc>
        <w:tc>
          <w:tcPr>
            <w:tcW w:w="0" w:type="auto"/>
            <w:vAlign w:val="center"/>
          </w:tcPr>
          <w:p w14:paraId="1BA072DB"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10.034</w:t>
            </w:r>
          </w:p>
        </w:tc>
        <w:tc>
          <w:tcPr>
            <w:tcW w:w="0" w:type="auto"/>
            <w:vAlign w:val="center"/>
          </w:tcPr>
          <w:p w14:paraId="7562FA1F"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0.000</w:t>
            </w:r>
          </w:p>
        </w:tc>
        <w:tc>
          <w:tcPr>
            <w:tcW w:w="0" w:type="auto"/>
            <w:vAlign w:val="center"/>
          </w:tcPr>
          <w:p w14:paraId="71226ACC"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H</w:t>
            </w:r>
            <w:r w:rsidR="009166B7" w:rsidRPr="00C338D8">
              <w:rPr>
                <w:rFonts w:ascii="Times New Roman" w:hAnsi="Times New Roman" w:cs="Times New Roman"/>
                <w:color w:val="000000"/>
                <w:sz w:val="24"/>
                <w:szCs w:val="24"/>
                <w:lang w:eastAsia="en-IN"/>
              </w:rPr>
              <w:t>4</w:t>
            </w:r>
          </w:p>
        </w:tc>
        <w:tc>
          <w:tcPr>
            <w:tcW w:w="0" w:type="auto"/>
            <w:vAlign w:val="center"/>
          </w:tcPr>
          <w:p w14:paraId="506817E8" w14:textId="77777777" w:rsidR="00171D46" w:rsidRPr="00C338D8" w:rsidRDefault="00C95D20" w:rsidP="00C338D8">
            <w:pPr>
              <w:spacing w:after="0" w:line="360" w:lineRule="auto"/>
              <w:jc w:val="center"/>
              <w:rPr>
                <w:rFonts w:ascii="Times New Roman" w:hAnsi="Times New Roman" w:cs="Times New Roman"/>
                <w:color w:val="000000"/>
                <w:sz w:val="24"/>
                <w:szCs w:val="24"/>
                <w:lang w:eastAsia="en-IN"/>
              </w:rPr>
            </w:pPr>
            <w:r w:rsidRPr="00C338D8">
              <w:rPr>
                <w:rFonts w:ascii="Times New Roman" w:hAnsi="Times New Roman" w:cs="Times New Roman"/>
                <w:color w:val="000000"/>
                <w:sz w:val="24"/>
                <w:szCs w:val="24"/>
                <w:lang w:eastAsia="en-IN"/>
              </w:rPr>
              <w:t>SUPPORTED</w:t>
            </w:r>
          </w:p>
        </w:tc>
      </w:tr>
    </w:tbl>
    <w:p w14:paraId="33724A4F" w14:textId="77777777" w:rsidR="006C0818" w:rsidRPr="00C338D8" w:rsidRDefault="006C0818" w:rsidP="00C338D8">
      <w:pPr>
        <w:spacing w:line="360" w:lineRule="auto"/>
        <w:rPr>
          <w:rFonts w:ascii="Times New Roman" w:hAnsi="Times New Roman" w:cs="Times New Roman"/>
          <w:sz w:val="24"/>
          <w:szCs w:val="24"/>
        </w:rPr>
      </w:pPr>
    </w:p>
    <w:p w14:paraId="429994C9" w14:textId="77777777" w:rsidR="005B26F6" w:rsidRPr="00C338D8" w:rsidRDefault="00C95D20" w:rsidP="00C338D8">
      <w:pPr>
        <w:spacing w:line="360" w:lineRule="auto"/>
        <w:jc w:val="both"/>
        <w:rPr>
          <w:rFonts w:ascii="Times New Roman" w:hAnsi="Times New Roman" w:cs="Times New Roman"/>
          <w:b/>
          <w:sz w:val="24"/>
          <w:szCs w:val="24"/>
        </w:rPr>
      </w:pPr>
      <w:bookmarkStart w:id="2" w:name="_Hlk134128753"/>
      <w:r w:rsidRPr="00C338D8">
        <w:rPr>
          <w:rFonts w:ascii="Times New Roman" w:hAnsi="Times New Roman" w:cs="Times New Roman"/>
          <w:b/>
          <w:sz w:val="24"/>
          <w:szCs w:val="24"/>
        </w:rPr>
        <w:t>Table 3: Convergent Validity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038"/>
        <w:gridCol w:w="913"/>
        <w:gridCol w:w="821"/>
        <w:gridCol w:w="1320"/>
        <w:gridCol w:w="877"/>
        <w:gridCol w:w="821"/>
        <w:gridCol w:w="821"/>
      </w:tblGrid>
      <w:tr w:rsidR="00494F41" w14:paraId="025FB807" w14:textId="77777777" w:rsidTr="00C7764C">
        <w:tc>
          <w:tcPr>
            <w:tcW w:w="2405" w:type="dxa"/>
            <w:vAlign w:val="center"/>
          </w:tcPr>
          <w:p w14:paraId="18EDC5ED"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Latent Construct</w:t>
            </w:r>
          </w:p>
        </w:tc>
        <w:tc>
          <w:tcPr>
            <w:tcW w:w="1038" w:type="dxa"/>
            <w:vAlign w:val="center"/>
          </w:tcPr>
          <w:p w14:paraId="74CEE5F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Item</w:t>
            </w:r>
          </w:p>
        </w:tc>
        <w:tc>
          <w:tcPr>
            <w:tcW w:w="913" w:type="dxa"/>
            <w:vAlign w:val="center"/>
          </w:tcPr>
          <w:p w14:paraId="40584E6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Factor loading</w:t>
            </w:r>
          </w:p>
        </w:tc>
        <w:tc>
          <w:tcPr>
            <w:tcW w:w="0" w:type="auto"/>
            <w:vAlign w:val="center"/>
          </w:tcPr>
          <w:p w14:paraId="16C3B496"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AVE</w:t>
            </w:r>
          </w:p>
        </w:tc>
        <w:tc>
          <w:tcPr>
            <w:tcW w:w="0" w:type="auto"/>
            <w:vAlign w:val="center"/>
          </w:tcPr>
          <w:p w14:paraId="6CF38DB2"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color w:val="000000"/>
              </w:rPr>
              <w:t>Cronbach's alpha(α)</w:t>
            </w:r>
          </w:p>
        </w:tc>
        <w:tc>
          <w:tcPr>
            <w:tcW w:w="0" w:type="auto"/>
            <w:vAlign w:val="center"/>
          </w:tcPr>
          <w:p w14:paraId="568FD023"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Rho_A</w:t>
            </w:r>
          </w:p>
        </w:tc>
        <w:tc>
          <w:tcPr>
            <w:tcW w:w="0" w:type="auto"/>
            <w:vAlign w:val="center"/>
          </w:tcPr>
          <w:p w14:paraId="6630ACE6"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CR</w:t>
            </w:r>
          </w:p>
        </w:tc>
        <w:tc>
          <w:tcPr>
            <w:tcW w:w="0" w:type="auto"/>
            <w:vAlign w:val="center"/>
          </w:tcPr>
          <w:p w14:paraId="7465D9C1" w14:textId="77777777" w:rsidR="005B26F6" w:rsidRPr="00695832" w:rsidRDefault="00C95D20" w:rsidP="00C338D8">
            <w:pPr>
              <w:spacing w:after="0" w:line="360" w:lineRule="auto"/>
              <w:jc w:val="center"/>
              <w:rPr>
                <w:rFonts w:ascii="Times New Roman" w:eastAsia="Calibri" w:hAnsi="Times New Roman" w:cs="Times New Roman"/>
                <w:b/>
              </w:rPr>
            </w:pPr>
            <w:r w:rsidRPr="00695832">
              <w:rPr>
                <w:rFonts w:ascii="Times New Roman" w:eastAsia="Calibri" w:hAnsi="Times New Roman" w:cs="Times New Roman"/>
                <w:b/>
              </w:rPr>
              <w:t>VIF</w:t>
            </w:r>
          </w:p>
        </w:tc>
      </w:tr>
      <w:tr w:rsidR="00494F41" w14:paraId="59AB1B7E" w14:textId="77777777" w:rsidTr="00C7764C">
        <w:tc>
          <w:tcPr>
            <w:tcW w:w="2405" w:type="dxa"/>
            <w:vAlign w:val="center"/>
          </w:tcPr>
          <w:p w14:paraId="2D23A236" w14:textId="732BE1B4" w:rsidR="005B26F6" w:rsidRPr="00695832" w:rsidRDefault="00C95D20" w:rsidP="00C338D8">
            <w:pPr>
              <w:spacing w:after="0" w:line="360" w:lineRule="auto"/>
              <w:jc w:val="both"/>
              <w:rPr>
                <w:rFonts w:ascii="Times New Roman" w:eastAsia="Calibri" w:hAnsi="Times New Roman" w:cs="Times New Roman"/>
              </w:rPr>
            </w:pPr>
            <w:r w:rsidRPr="00695832">
              <w:rPr>
                <w:rFonts w:ascii="Times New Roman" w:eastAsia="Calibri" w:hAnsi="Times New Roman" w:cs="Times New Roman"/>
              </w:rPr>
              <w:t>SELF</w:t>
            </w:r>
            <w:r w:rsidR="00C7764C">
              <w:rPr>
                <w:rFonts w:ascii="Times New Roman" w:eastAsia="Calibri" w:hAnsi="Times New Roman" w:cs="Times New Roman"/>
              </w:rPr>
              <w:t xml:space="preserve"> </w:t>
            </w:r>
            <w:r w:rsidRPr="00695832">
              <w:rPr>
                <w:rFonts w:ascii="Times New Roman" w:eastAsia="Calibri" w:hAnsi="Times New Roman" w:cs="Times New Roman"/>
              </w:rPr>
              <w:t>EFFICACY</w:t>
            </w:r>
            <w:r w:rsidR="00C7764C">
              <w:rPr>
                <w:rFonts w:ascii="Times New Roman" w:eastAsia="Calibri" w:hAnsi="Times New Roman" w:cs="Times New Roman"/>
              </w:rPr>
              <w:t xml:space="preserve"> (SEF)</w:t>
            </w:r>
          </w:p>
        </w:tc>
        <w:tc>
          <w:tcPr>
            <w:tcW w:w="1038" w:type="dxa"/>
            <w:vAlign w:val="center"/>
          </w:tcPr>
          <w:p w14:paraId="4B12B7E7"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SEF1</w:t>
            </w:r>
          </w:p>
        </w:tc>
        <w:tc>
          <w:tcPr>
            <w:tcW w:w="913" w:type="dxa"/>
            <w:vAlign w:val="center"/>
          </w:tcPr>
          <w:p w14:paraId="2825F1E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0.9403</w:t>
            </w:r>
          </w:p>
        </w:tc>
        <w:tc>
          <w:tcPr>
            <w:tcW w:w="0" w:type="auto"/>
            <w:vAlign w:val="center"/>
          </w:tcPr>
          <w:p w14:paraId="52BF2F9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0.3061</w:t>
            </w:r>
          </w:p>
        </w:tc>
        <w:tc>
          <w:tcPr>
            <w:tcW w:w="0" w:type="auto"/>
            <w:vAlign w:val="center"/>
          </w:tcPr>
          <w:p w14:paraId="0B90D46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0.9029</w:t>
            </w:r>
          </w:p>
        </w:tc>
        <w:tc>
          <w:tcPr>
            <w:tcW w:w="0" w:type="auto"/>
            <w:vAlign w:val="center"/>
          </w:tcPr>
          <w:p w14:paraId="4E311729"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0.9302</w:t>
            </w:r>
          </w:p>
        </w:tc>
        <w:tc>
          <w:tcPr>
            <w:tcW w:w="0" w:type="auto"/>
            <w:vAlign w:val="center"/>
          </w:tcPr>
          <w:p w14:paraId="4C524C0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0.9387</w:t>
            </w:r>
          </w:p>
        </w:tc>
        <w:tc>
          <w:tcPr>
            <w:tcW w:w="0" w:type="auto"/>
            <w:vAlign w:val="center"/>
          </w:tcPr>
          <w:p w14:paraId="0C3B4AA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3.2666</w:t>
            </w:r>
          </w:p>
        </w:tc>
      </w:tr>
      <w:tr w:rsidR="00494F41" w14:paraId="7957DD24" w14:textId="77777777" w:rsidTr="00C7764C">
        <w:tc>
          <w:tcPr>
            <w:tcW w:w="2405" w:type="dxa"/>
            <w:vAlign w:val="center"/>
          </w:tcPr>
          <w:p w14:paraId="144A872B"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0A3040A9"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SEF2</w:t>
            </w:r>
          </w:p>
        </w:tc>
        <w:tc>
          <w:tcPr>
            <w:tcW w:w="913" w:type="dxa"/>
            <w:vAlign w:val="center"/>
          </w:tcPr>
          <w:p w14:paraId="782D442B"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0.8878</w:t>
            </w:r>
          </w:p>
        </w:tc>
        <w:tc>
          <w:tcPr>
            <w:tcW w:w="0" w:type="auto"/>
            <w:vAlign w:val="center"/>
          </w:tcPr>
          <w:p w14:paraId="7B9D2F56"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0.3799</w:t>
            </w:r>
          </w:p>
        </w:tc>
        <w:tc>
          <w:tcPr>
            <w:tcW w:w="0" w:type="auto"/>
            <w:vAlign w:val="center"/>
          </w:tcPr>
          <w:p w14:paraId="582DF10C"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5854E7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6204E21"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061F74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2.6321</w:t>
            </w:r>
          </w:p>
        </w:tc>
      </w:tr>
      <w:tr w:rsidR="00494F41" w14:paraId="3EBB63D2" w14:textId="77777777" w:rsidTr="00C7764C">
        <w:tc>
          <w:tcPr>
            <w:tcW w:w="2405" w:type="dxa"/>
            <w:vAlign w:val="center"/>
          </w:tcPr>
          <w:p w14:paraId="3ACBAE9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32F5516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SEF3</w:t>
            </w:r>
          </w:p>
        </w:tc>
        <w:tc>
          <w:tcPr>
            <w:tcW w:w="913" w:type="dxa"/>
            <w:vAlign w:val="center"/>
          </w:tcPr>
          <w:p w14:paraId="084012D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0.9146</w:t>
            </w:r>
          </w:p>
        </w:tc>
        <w:tc>
          <w:tcPr>
            <w:tcW w:w="0" w:type="auto"/>
            <w:vAlign w:val="center"/>
          </w:tcPr>
          <w:p w14:paraId="1D1F8DB6"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0.3466</w:t>
            </w:r>
          </w:p>
        </w:tc>
        <w:tc>
          <w:tcPr>
            <w:tcW w:w="0" w:type="auto"/>
            <w:vAlign w:val="center"/>
          </w:tcPr>
          <w:p w14:paraId="5E8C3D2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51310A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772D0C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AC12528"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2.8846</w:t>
            </w:r>
          </w:p>
        </w:tc>
      </w:tr>
      <w:tr w:rsidR="00494F41" w14:paraId="4A8B9AE3" w14:textId="77777777" w:rsidTr="00C7764C">
        <w:tc>
          <w:tcPr>
            <w:tcW w:w="2405" w:type="dxa"/>
            <w:vAlign w:val="center"/>
          </w:tcPr>
          <w:p w14:paraId="35F14588" w14:textId="6527508F" w:rsidR="005B26F6" w:rsidRPr="00695832" w:rsidRDefault="00C95D20" w:rsidP="00333D4D">
            <w:pPr>
              <w:spacing w:after="0" w:line="360" w:lineRule="auto"/>
              <w:rPr>
                <w:rFonts w:ascii="Times New Roman" w:eastAsia="Calibri" w:hAnsi="Times New Roman" w:cs="Times New Roman"/>
              </w:rPr>
            </w:pPr>
            <w:r w:rsidRPr="00695832">
              <w:rPr>
                <w:rFonts w:ascii="Times New Roman" w:eastAsia="Calibri" w:hAnsi="Times New Roman" w:cs="Times New Roman"/>
              </w:rPr>
              <w:t>LOCUS OF</w:t>
            </w:r>
            <w:r w:rsidR="00333D4D">
              <w:rPr>
                <w:rFonts w:ascii="Times New Roman" w:eastAsia="Calibri" w:hAnsi="Times New Roman" w:cs="Times New Roman"/>
              </w:rPr>
              <w:t xml:space="preserve"> </w:t>
            </w:r>
            <w:r w:rsidRPr="00695832">
              <w:rPr>
                <w:rFonts w:ascii="Times New Roman" w:eastAsia="Calibri" w:hAnsi="Times New Roman" w:cs="Times New Roman"/>
              </w:rPr>
              <w:t>CONTROL</w:t>
            </w:r>
            <w:r w:rsidR="00C7764C">
              <w:rPr>
                <w:rFonts w:ascii="Times New Roman" w:eastAsia="Calibri" w:hAnsi="Times New Roman" w:cs="Times New Roman"/>
              </w:rPr>
              <w:t xml:space="preserve"> (LOC)</w:t>
            </w:r>
          </w:p>
        </w:tc>
        <w:tc>
          <w:tcPr>
            <w:tcW w:w="1038" w:type="dxa"/>
            <w:vAlign w:val="center"/>
          </w:tcPr>
          <w:p w14:paraId="04054EDF"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LOC1</w:t>
            </w:r>
          </w:p>
        </w:tc>
        <w:tc>
          <w:tcPr>
            <w:tcW w:w="913" w:type="dxa"/>
            <w:vAlign w:val="center"/>
          </w:tcPr>
          <w:p w14:paraId="5AAF7A0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0.8927</w:t>
            </w:r>
          </w:p>
        </w:tc>
        <w:tc>
          <w:tcPr>
            <w:tcW w:w="0" w:type="auto"/>
            <w:vAlign w:val="center"/>
          </w:tcPr>
          <w:p w14:paraId="18E9678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0.2917</w:t>
            </w:r>
          </w:p>
        </w:tc>
        <w:tc>
          <w:tcPr>
            <w:tcW w:w="0" w:type="auto"/>
            <w:vAlign w:val="center"/>
          </w:tcPr>
          <w:p w14:paraId="4D34E7E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0.9384</w:t>
            </w:r>
          </w:p>
        </w:tc>
        <w:tc>
          <w:tcPr>
            <w:tcW w:w="0" w:type="auto"/>
            <w:vAlign w:val="center"/>
          </w:tcPr>
          <w:p w14:paraId="01B2590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0.9436</w:t>
            </w:r>
          </w:p>
        </w:tc>
        <w:tc>
          <w:tcPr>
            <w:tcW w:w="0" w:type="auto"/>
            <w:vAlign w:val="center"/>
          </w:tcPr>
          <w:p w14:paraId="320EF50E"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0.9529</w:t>
            </w:r>
          </w:p>
        </w:tc>
        <w:tc>
          <w:tcPr>
            <w:tcW w:w="0" w:type="auto"/>
            <w:vAlign w:val="center"/>
          </w:tcPr>
          <w:p w14:paraId="02DBEFC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3.4277</w:t>
            </w:r>
          </w:p>
        </w:tc>
      </w:tr>
      <w:tr w:rsidR="00494F41" w14:paraId="42785427" w14:textId="77777777" w:rsidTr="00C7764C">
        <w:tc>
          <w:tcPr>
            <w:tcW w:w="2405" w:type="dxa"/>
            <w:vAlign w:val="center"/>
          </w:tcPr>
          <w:p w14:paraId="68C1C344"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C6CFF8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LOC2</w:t>
            </w:r>
          </w:p>
        </w:tc>
        <w:tc>
          <w:tcPr>
            <w:tcW w:w="913" w:type="dxa"/>
            <w:vAlign w:val="center"/>
          </w:tcPr>
          <w:p w14:paraId="2C932F7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0.9107</w:t>
            </w:r>
          </w:p>
        </w:tc>
        <w:tc>
          <w:tcPr>
            <w:tcW w:w="0" w:type="auto"/>
            <w:vAlign w:val="center"/>
          </w:tcPr>
          <w:p w14:paraId="258FB66D"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0.2767</w:t>
            </w:r>
          </w:p>
        </w:tc>
        <w:tc>
          <w:tcPr>
            <w:tcW w:w="0" w:type="auto"/>
            <w:vAlign w:val="center"/>
          </w:tcPr>
          <w:p w14:paraId="15564C2A"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AB4B58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1A601AB"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89AEB58"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3.6130</w:t>
            </w:r>
          </w:p>
          <w:p w14:paraId="3A4349F0"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192C97EA" w14:textId="77777777" w:rsidTr="00C7764C">
        <w:tc>
          <w:tcPr>
            <w:tcW w:w="2405" w:type="dxa"/>
            <w:vAlign w:val="center"/>
          </w:tcPr>
          <w:p w14:paraId="1D413F73"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B2BEC1A"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LOC3</w:t>
            </w:r>
          </w:p>
        </w:tc>
        <w:tc>
          <w:tcPr>
            <w:tcW w:w="913" w:type="dxa"/>
            <w:vAlign w:val="center"/>
          </w:tcPr>
          <w:p w14:paraId="0F0D8CAC"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0.8964</w:t>
            </w:r>
          </w:p>
        </w:tc>
        <w:tc>
          <w:tcPr>
            <w:tcW w:w="0" w:type="auto"/>
            <w:vAlign w:val="center"/>
          </w:tcPr>
          <w:p w14:paraId="15DA534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0.2958</w:t>
            </w:r>
          </w:p>
        </w:tc>
        <w:tc>
          <w:tcPr>
            <w:tcW w:w="0" w:type="auto"/>
            <w:vAlign w:val="center"/>
          </w:tcPr>
          <w:p w14:paraId="73B914B1"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E5BC4F6"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19FD22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B4F0D1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3.3807</w:t>
            </w:r>
          </w:p>
          <w:p w14:paraId="12B73302"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07EF4390" w14:textId="77777777" w:rsidTr="00C7764C">
        <w:tc>
          <w:tcPr>
            <w:tcW w:w="2405" w:type="dxa"/>
            <w:vAlign w:val="center"/>
          </w:tcPr>
          <w:p w14:paraId="5ECCAAB9"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CBE5651"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LOC4</w:t>
            </w:r>
          </w:p>
        </w:tc>
        <w:tc>
          <w:tcPr>
            <w:tcW w:w="913" w:type="dxa"/>
            <w:vAlign w:val="center"/>
          </w:tcPr>
          <w:p w14:paraId="5D025CD5"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0.8946</w:t>
            </w:r>
          </w:p>
        </w:tc>
        <w:tc>
          <w:tcPr>
            <w:tcW w:w="0" w:type="auto"/>
            <w:vAlign w:val="center"/>
          </w:tcPr>
          <w:p w14:paraId="3EB03783"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0.2941</w:t>
            </w:r>
          </w:p>
        </w:tc>
        <w:tc>
          <w:tcPr>
            <w:tcW w:w="0" w:type="auto"/>
            <w:vAlign w:val="center"/>
          </w:tcPr>
          <w:p w14:paraId="094E7828"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26448A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C4442B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1C0B069"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3.3999</w:t>
            </w:r>
          </w:p>
          <w:p w14:paraId="383C9A11"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2E61FD61" w14:textId="77777777" w:rsidTr="00C7764C">
        <w:tc>
          <w:tcPr>
            <w:tcW w:w="2405" w:type="dxa"/>
            <w:vAlign w:val="center"/>
          </w:tcPr>
          <w:p w14:paraId="00FFA66F"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6AA0AFDC"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LOC5</w:t>
            </w:r>
          </w:p>
        </w:tc>
        <w:tc>
          <w:tcPr>
            <w:tcW w:w="913" w:type="dxa"/>
            <w:vAlign w:val="center"/>
          </w:tcPr>
          <w:p w14:paraId="31878C53"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0.8831</w:t>
            </w:r>
          </w:p>
        </w:tc>
        <w:tc>
          <w:tcPr>
            <w:tcW w:w="0" w:type="auto"/>
            <w:vAlign w:val="center"/>
          </w:tcPr>
          <w:p w14:paraId="381F25B1"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0.3474</w:t>
            </w:r>
          </w:p>
        </w:tc>
        <w:tc>
          <w:tcPr>
            <w:tcW w:w="0" w:type="auto"/>
            <w:vAlign w:val="center"/>
          </w:tcPr>
          <w:p w14:paraId="1DF5D37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ABE3FBD"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FA028B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E48279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2.8784</w:t>
            </w:r>
          </w:p>
          <w:p w14:paraId="61239D9A"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45958B91" w14:textId="77777777" w:rsidTr="00C7764C">
        <w:trPr>
          <w:trHeight w:val="279"/>
        </w:trPr>
        <w:tc>
          <w:tcPr>
            <w:tcW w:w="2405" w:type="dxa"/>
            <w:vAlign w:val="center"/>
          </w:tcPr>
          <w:p w14:paraId="00424351" w14:textId="086BB37F" w:rsidR="005B26F6" w:rsidRPr="00695832" w:rsidRDefault="00C95D20" w:rsidP="00C338D8">
            <w:pPr>
              <w:spacing w:after="0" w:line="360" w:lineRule="auto"/>
              <w:jc w:val="both"/>
              <w:rPr>
                <w:rFonts w:ascii="Times New Roman" w:eastAsia="Calibri" w:hAnsi="Times New Roman" w:cs="Times New Roman"/>
              </w:rPr>
            </w:pPr>
            <w:r w:rsidRPr="00695832">
              <w:rPr>
                <w:rFonts w:ascii="Times New Roman" w:eastAsia="Calibri" w:hAnsi="Times New Roman" w:cs="Times New Roman"/>
              </w:rPr>
              <w:t>SELF FULFILLMENT</w:t>
            </w:r>
            <w:r w:rsidR="00C7764C">
              <w:rPr>
                <w:rFonts w:ascii="Times New Roman" w:eastAsia="Calibri" w:hAnsi="Times New Roman" w:cs="Times New Roman"/>
              </w:rPr>
              <w:t xml:space="preserve"> (SFT)</w:t>
            </w:r>
          </w:p>
        </w:tc>
        <w:tc>
          <w:tcPr>
            <w:tcW w:w="1038" w:type="dxa"/>
            <w:vAlign w:val="center"/>
          </w:tcPr>
          <w:p w14:paraId="091D1C13"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SFT1</w:t>
            </w:r>
          </w:p>
        </w:tc>
        <w:tc>
          <w:tcPr>
            <w:tcW w:w="913" w:type="dxa"/>
            <w:vAlign w:val="center"/>
          </w:tcPr>
          <w:p w14:paraId="3CCAA75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0.9223</w:t>
            </w:r>
          </w:p>
        </w:tc>
        <w:tc>
          <w:tcPr>
            <w:tcW w:w="0" w:type="auto"/>
            <w:vAlign w:val="center"/>
          </w:tcPr>
          <w:p w14:paraId="4583BEA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0.2315</w:t>
            </w:r>
          </w:p>
        </w:tc>
        <w:tc>
          <w:tcPr>
            <w:tcW w:w="0" w:type="auto"/>
            <w:vAlign w:val="center"/>
          </w:tcPr>
          <w:p w14:paraId="6A35940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w:t>
            </w:r>
          </w:p>
        </w:tc>
        <w:tc>
          <w:tcPr>
            <w:tcW w:w="0" w:type="auto"/>
            <w:vAlign w:val="center"/>
          </w:tcPr>
          <w:p w14:paraId="247C094A"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0.9568</w:t>
            </w:r>
          </w:p>
        </w:tc>
        <w:tc>
          <w:tcPr>
            <w:tcW w:w="0" w:type="auto"/>
            <w:vAlign w:val="center"/>
          </w:tcPr>
          <w:p w14:paraId="457D1953"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0.9660</w:t>
            </w:r>
          </w:p>
        </w:tc>
        <w:tc>
          <w:tcPr>
            <w:tcW w:w="0" w:type="auto"/>
            <w:vAlign w:val="center"/>
          </w:tcPr>
          <w:p w14:paraId="6B415CE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4.3186</w:t>
            </w:r>
          </w:p>
        </w:tc>
      </w:tr>
      <w:tr w:rsidR="00494F41" w14:paraId="478A6A71" w14:textId="77777777" w:rsidTr="00C7764C">
        <w:tc>
          <w:tcPr>
            <w:tcW w:w="2405" w:type="dxa"/>
            <w:vAlign w:val="center"/>
          </w:tcPr>
          <w:p w14:paraId="1518138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7B180A0"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SFT2</w:t>
            </w:r>
          </w:p>
        </w:tc>
        <w:tc>
          <w:tcPr>
            <w:tcW w:w="913" w:type="dxa"/>
            <w:vAlign w:val="center"/>
          </w:tcPr>
          <w:p w14:paraId="4FA0538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0.9250</w:t>
            </w:r>
          </w:p>
        </w:tc>
        <w:tc>
          <w:tcPr>
            <w:tcW w:w="0" w:type="auto"/>
            <w:vAlign w:val="center"/>
          </w:tcPr>
          <w:p w14:paraId="54B0BD2D"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0.2208</w:t>
            </w:r>
          </w:p>
        </w:tc>
        <w:tc>
          <w:tcPr>
            <w:tcW w:w="0" w:type="auto"/>
            <w:vAlign w:val="center"/>
          </w:tcPr>
          <w:p w14:paraId="1B56597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AB2F635"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E9C302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8EF833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4.5282</w:t>
            </w:r>
          </w:p>
        </w:tc>
      </w:tr>
      <w:tr w:rsidR="00494F41" w14:paraId="04ED7B20" w14:textId="77777777" w:rsidTr="00C7764C">
        <w:tc>
          <w:tcPr>
            <w:tcW w:w="2405" w:type="dxa"/>
            <w:vAlign w:val="center"/>
          </w:tcPr>
          <w:p w14:paraId="24223C22"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06997FA"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SFT3</w:t>
            </w:r>
          </w:p>
        </w:tc>
        <w:tc>
          <w:tcPr>
            <w:tcW w:w="913" w:type="dxa"/>
            <w:vAlign w:val="center"/>
          </w:tcPr>
          <w:p w14:paraId="7DF8316D"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0.9121</w:t>
            </w:r>
          </w:p>
        </w:tc>
        <w:tc>
          <w:tcPr>
            <w:tcW w:w="0" w:type="auto"/>
            <w:vAlign w:val="center"/>
          </w:tcPr>
          <w:p w14:paraId="358D1A1C"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0.2475</w:t>
            </w:r>
          </w:p>
        </w:tc>
        <w:tc>
          <w:tcPr>
            <w:tcW w:w="0" w:type="auto"/>
            <w:vAlign w:val="center"/>
          </w:tcPr>
          <w:p w14:paraId="012F733A"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4641D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FC823F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C18F7F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4.0407</w:t>
            </w:r>
          </w:p>
        </w:tc>
      </w:tr>
      <w:tr w:rsidR="00494F41" w14:paraId="0CF3E36A" w14:textId="77777777" w:rsidTr="00C7764C">
        <w:tc>
          <w:tcPr>
            <w:tcW w:w="2405" w:type="dxa"/>
            <w:vAlign w:val="center"/>
          </w:tcPr>
          <w:p w14:paraId="25993D8A"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02DA927B"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SFT4</w:t>
            </w:r>
          </w:p>
        </w:tc>
        <w:tc>
          <w:tcPr>
            <w:tcW w:w="913" w:type="dxa"/>
            <w:vAlign w:val="center"/>
          </w:tcPr>
          <w:p w14:paraId="163226C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0.9137</w:t>
            </w:r>
          </w:p>
        </w:tc>
        <w:tc>
          <w:tcPr>
            <w:tcW w:w="0" w:type="auto"/>
            <w:vAlign w:val="center"/>
          </w:tcPr>
          <w:p w14:paraId="1D05FBE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0.2555</w:t>
            </w:r>
          </w:p>
        </w:tc>
        <w:tc>
          <w:tcPr>
            <w:tcW w:w="0" w:type="auto"/>
            <w:vAlign w:val="center"/>
          </w:tcPr>
          <w:p w14:paraId="099CCCF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F6F0A1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1E34509"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6DC4FF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3.9141</w:t>
            </w:r>
          </w:p>
        </w:tc>
      </w:tr>
      <w:tr w:rsidR="00494F41" w14:paraId="27F2C8D5" w14:textId="77777777" w:rsidTr="00C7764C">
        <w:tc>
          <w:tcPr>
            <w:tcW w:w="2405" w:type="dxa"/>
            <w:vAlign w:val="center"/>
          </w:tcPr>
          <w:p w14:paraId="03680D96"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49DDF02F"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SFT5</w:t>
            </w:r>
          </w:p>
        </w:tc>
        <w:tc>
          <w:tcPr>
            <w:tcW w:w="913" w:type="dxa"/>
            <w:vAlign w:val="center"/>
          </w:tcPr>
          <w:p w14:paraId="625419D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0.9379</w:t>
            </w:r>
          </w:p>
        </w:tc>
        <w:tc>
          <w:tcPr>
            <w:tcW w:w="0" w:type="auto"/>
            <w:vAlign w:val="center"/>
          </w:tcPr>
          <w:p w14:paraId="4F70DE25"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0.1882</w:t>
            </w:r>
          </w:p>
        </w:tc>
        <w:tc>
          <w:tcPr>
            <w:tcW w:w="0" w:type="auto"/>
            <w:vAlign w:val="center"/>
          </w:tcPr>
          <w:p w14:paraId="380707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0B3218F"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731B0E16"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6FF86976"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5.3131</w:t>
            </w:r>
          </w:p>
        </w:tc>
      </w:tr>
      <w:tr w:rsidR="00494F41" w14:paraId="6B5BEF00" w14:textId="77777777" w:rsidTr="00C7764C">
        <w:tc>
          <w:tcPr>
            <w:tcW w:w="2405" w:type="dxa"/>
            <w:vAlign w:val="center"/>
          </w:tcPr>
          <w:p w14:paraId="280F5BB0" w14:textId="575CEB07" w:rsidR="005B26F6" w:rsidRPr="00695832" w:rsidRDefault="00C95D20" w:rsidP="00333D4D">
            <w:pPr>
              <w:spacing w:after="0" w:line="360" w:lineRule="auto"/>
              <w:rPr>
                <w:rFonts w:ascii="Times New Roman" w:eastAsia="Calibri" w:hAnsi="Times New Roman" w:cs="Times New Roman"/>
                <w:bCs/>
                <w:color w:val="000000"/>
              </w:rPr>
            </w:pPr>
            <w:r w:rsidRPr="00695832">
              <w:rPr>
                <w:rFonts w:ascii="Times New Roman" w:eastAsia="Calibri" w:hAnsi="Times New Roman" w:cs="Times New Roman"/>
                <w:bCs/>
                <w:color w:val="000000"/>
              </w:rPr>
              <w:t xml:space="preserve">NEED FOR </w:t>
            </w:r>
            <w:r w:rsidR="00184D66" w:rsidRPr="00695832">
              <w:rPr>
                <w:rFonts w:ascii="Times New Roman" w:eastAsia="Calibri" w:hAnsi="Times New Roman" w:cs="Times New Roman"/>
                <w:bCs/>
                <w:color w:val="000000"/>
              </w:rPr>
              <w:t>ACHIEVEMENT</w:t>
            </w:r>
            <w:r w:rsidR="00C7764C">
              <w:rPr>
                <w:rFonts w:ascii="Times New Roman" w:eastAsia="Calibri" w:hAnsi="Times New Roman" w:cs="Times New Roman"/>
                <w:bCs/>
                <w:color w:val="000000"/>
              </w:rPr>
              <w:t xml:space="preserve"> (NFA)</w:t>
            </w:r>
          </w:p>
          <w:p w14:paraId="703D2D46"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75FEDB6D"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NFA1</w:t>
            </w:r>
          </w:p>
        </w:tc>
        <w:tc>
          <w:tcPr>
            <w:tcW w:w="913" w:type="dxa"/>
            <w:vAlign w:val="center"/>
          </w:tcPr>
          <w:p w14:paraId="4D34CE52"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0.9325</w:t>
            </w:r>
          </w:p>
        </w:tc>
        <w:tc>
          <w:tcPr>
            <w:tcW w:w="0" w:type="auto"/>
            <w:vAlign w:val="center"/>
          </w:tcPr>
          <w:p w14:paraId="7DDC0504"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0.2859</w:t>
            </w:r>
          </w:p>
        </w:tc>
        <w:tc>
          <w:tcPr>
            <w:tcW w:w="0" w:type="auto"/>
            <w:vAlign w:val="center"/>
          </w:tcPr>
          <w:p w14:paraId="7CB9538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0.9115</w:t>
            </w:r>
          </w:p>
        </w:tc>
        <w:tc>
          <w:tcPr>
            <w:tcW w:w="0" w:type="auto"/>
            <w:vAlign w:val="center"/>
          </w:tcPr>
          <w:p w14:paraId="6CC548D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0.9123</w:t>
            </w:r>
          </w:p>
        </w:tc>
        <w:tc>
          <w:tcPr>
            <w:tcW w:w="0" w:type="auto"/>
            <w:vAlign w:val="center"/>
          </w:tcPr>
          <w:p w14:paraId="67874261"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0.9443</w:t>
            </w:r>
          </w:p>
        </w:tc>
        <w:tc>
          <w:tcPr>
            <w:tcW w:w="0" w:type="auto"/>
            <w:vAlign w:val="center"/>
          </w:tcPr>
          <w:p w14:paraId="4B0A75F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3.4967</w:t>
            </w:r>
          </w:p>
        </w:tc>
      </w:tr>
      <w:tr w:rsidR="00494F41" w14:paraId="2EAEDE60" w14:textId="77777777" w:rsidTr="00C7764C">
        <w:trPr>
          <w:trHeight w:val="698"/>
        </w:trPr>
        <w:tc>
          <w:tcPr>
            <w:tcW w:w="2405" w:type="dxa"/>
            <w:vAlign w:val="center"/>
          </w:tcPr>
          <w:p w14:paraId="40ECB947"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48CB062"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NFA2</w:t>
            </w:r>
          </w:p>
        </w:tc>
        <w:tc>
          <w:tcPr>
            <w:tcW w:w="913" w:type="dxa"/>
            <w:vAlign w:val="center"/>
          </w:tcPr>
          <w:p w14:paraId="3457866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0.9282</w:t>
            </w:r>
          </w:p>
        </w:tc>
        <w:tc>
          <w:tcPr>
            <w:tcW w:w="0" w:type="auto"/>
            <w:vAlign w:val="center"/>
          </w:tcPr>
          <w:p w14:paraId="1CCBFF5A"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0.2947</w:t>
            </w:r>
          </w:p>
        </w:tc>
        <w:tc>
          <w:tcPr>
            <w:tcW w:w="0" w:type="auto"/>
            <w:vAlign w:val="center"/>
          </w:tcPr>
          <w:p w14:paraId="590FE2AE"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17815E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6EC75CB"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386F956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3.3926</w:t>
            </w:r>
          </w:p>
          <w:p w14:paraId="2BC48F01"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1B1B87F6" w14:textId="77777777" w:rsidTr="00C7764C">
        <w:tc>
          <w:tcPr>
            <w:tcW w:w="2405" w:type="dxa"/>
            <w:vAlign w:val="center"/>
          </w:tcPr>
          <w:p w14:paraId="0595C785"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5E13E719"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NFA3</w:t>
            </w:r>
          </w:p>
        </w:tc>
        <w:tc>
          <w:tcPr>
            <w:tcW w:w="913" w:type="dxa"/>
            <w:vAlign w:val="center"/>
          </w:tcPr>
          <w:p w14:paraId="3C95833F"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color w:val="000000"/>
              </w:rPr>
              <w:t>0.9046</w:t>
            </w:r>
          </w:p>
        </w:tc>
        <w:tc>
          <w:tcPr>
            <w:tcW w:w="0" w:type="auto"/>
            <w:vAlign w:val="center"/>
          </w:tcPr>
          <w:p w14:paraId="4ED8E792"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0.3732</w:t>
            </w:r>
          </w:p>
        </w:tc>
        <w:tc>
          <w:tcPr>
            <w:tcW w:w="0" w:type="auto"/>
            <w:vAlign w:val="center"/>
          </w:tcPr>
          <w:p w14:paraId="7238A427"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1FE5D64"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16516420"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B7AEC3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2.6795</w:t>
            </w:r>
          </w:p>
          <w:p w14:paraId="45C469CC" w14:textId="77777777" w:rsidR="005B26F6" w:rsidRPr="00695832" w:rsidRDefault="005B26F6" w:rsidP="00C338D8">
            <w:pPr>
              <w:spacing w:after="0" w:line="360" w:lineRule="auto"/>
              <w:jc w:val="center"/>
              <w:rPr>
                <w:rFonts w:ascii="Times New Roman" w:eastAsia="Calibri" w:hAnsi="Times New Roman" w:cs="Times New Roman"/>
              </w:rPr>
            </w:pPr>
          </w:p>
        </w:tc>
      </w:tr>
      <w:tr w:rsidR="00494F41" w14:paraId="7C5168DC" w14:textId="77777777" w:rsidTr="00C7764C">
        <w:trPr>
          <w:trHeight w:val="398"/>
        </w:trPr>
        <w:tc>
          <w:tcPr>
            <w:tcW w:w="2405" w:type="dxa"/>
            <w:vAlign w:val="center"/>
          </w:tcPr>
          <w:p w14:paraId="0A3B9B79" w14:textId="22B15738" w:rsidR="005B26F6" w:rsidRPr="00695832" w:rsidRDefault="00C95D20" w:rsidP="00C338D8">
            <w:pPr>
              <w:spacing w:after="0" w:line="360" w:lineRule="auto"/>
              <w:jc w:val="both"/>
              <w:rPr>
                <w:rFonts w:ascii="Times New Roman" w:eastAsia="Calibri" w:hAnsi="Times New Roman" w:cs="Times New Roman"/>
                <w:bCs/>
                <w:color w:val="000000"/>
              </w:rPr>
            </w:pPr>
            <w:r w:rsidRPr="00695832">
              <w:rPr>
                <w:rFonts w:ascii="Times New Roman" w:eastAsia="Calibri" w:hAnsi="Times New Roman" w:cs="Times New Roman"/>
                <w:bCs/>
                <w:color w:val="000000"/>
              </w:rPr>
              <w:t>ENTEREPRENURIAL INTENTION</w:t>
            </w:r>
            <w:r w:rsidR="00C7764C">
              <w:rPr>
                <w:rFonts w:ascii="Times New Roman" w:eastAsia="Calibri" w:hAnsi="Times New Roman" w:cs="Times New Roman"/>
                <w:bCs/>
                <w:color w:val="000000"/>
              </w:rPr>
              <w:t xml:space="preserve"> (ENI)</w:t>
            </w:r>
          </w:p>
          <w:p w14:paraId="2BC81FCA"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37785004"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ENI1</w:t>
            </w:r>
          </w:p>
        </w:tc>
        <w:tc>
          <w:tcPr>
            <w:tcW w:w="913" w:type="dxa"/>
            <w:vAlign w:val="center"/>
          </w:tcPr>
          <w:p w14:paraId="1DA275CF"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0.9374</w:t>
            </w:r>
          </w:p>
        </w:tc>
        <w:tc>
          <w:tcPr>
            <w:tcW w:w="0" w:type="auto"/>
            <w:vAlign w:val="center"/>
          </w:tcPr>
          <w:p w14:paraId="7C8E3D31"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0.2664</w:t>
            </w:r>
          </w:p>
        </w:tc>
        <w:tc>
          <w:tcPr>
            <w:tcW w:w="0" w:type="auto"/>
            <w:vAlign w:val="center"/>
          </w:tcPr>
          <w:p w14:paraId="77CE8D70"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0.9226</w:t>
            </w:r>
          </w:p>
        </w:tc>
        <w:tc>
          <w:tcPr>
            <w:tcW w:w="0" w:type="auto"/>
            <w:vAlign w:val="center"/>
          </w:tcPr>
          <w:p w14:paraId="4A14FFA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0.9568</w:t>
            </w:r>
          </w:p>
        </w:tc>
        <w:tc>
          <w:tcPr>
            <w:tcW w:w="0" w:type="auto"/>
            <w:vAlign w:val="center"/>
          </w:tcPr>
          <w:p w14:paraId="22A01D75"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0.9509</w:t>
            </w:r>
          </w:p>
        </w:tc>
        <w:tc>
          <w:tcPr>
            <w:tcW w:w="0" w:type="auto"/>
            <w:vAlign w:val="center"/>
          </w:tcPr>
          <w:p w14:paraId="7396D40A"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3.7532</w:t>
            </w:r>
          </w:p>
        </w:tc>
      </w:tr>
      <w:tr w:rsidR="00494F41" w14:paraId="3876BEFE" w14:textId="77777777" w:rsidTr="00C7764C">
        <w:tc>
          <w:tcPr>
            <w:tcW w:w="2405" w:type="dxa"/>
            <w:vAlign w:val="center"/>
          </w:tcPr>
          <w:p w14:paraId="5A30A90C"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17D20535"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ENI2</w:t>
            </w:r>
          </w:p>
        </w:tc>
        <w:tc>
          <w:tcPr>
            <w:tcW w:w="913" w:type="dxa"/>
            <w:vAlign w:val="center"/>
          </w:tcPr>
          <w:p w14:paraId="6F1E7F8B"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0.9310</w:t>
            </w:r>
          </w:p>
        </w:tc>
        <w:tc>
          <w:tcPr>
            <w:tcW w:w="0" w:type="auto"/>
            <w:vAlign w:val="center"/>
          </w:tcPr>
          <w:p w14:paraId="000FE7AB"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0.2809</w:t>
            </w:r>
          </w:p>
        </w:tc>
        <w:tc>
          <w:tcPr>
            <w:tcW w:w="0" w:type="auto"/>
            <w:vAlign w:val="center"/>
          </w:tcPr>
          <w:p w14:paraId="7D373B7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AF08AB0"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09055663"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2CCFBC47"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3.5593</w:t>
            </w:r>
          </w:p>
        </w:tc>
      </w:tr>
      <w:tr w:rsidR="00494F41" w14:paraId="59618D45" w14:textId="77777777" w:rsidTr="00C7764C">
        <w:tc>
          <w:tcPr>
            <w:tcW w:w="2405" w:type="dxa"/>
            <w:vAlign w:val="center"/>
          </w:tcPr>
          <w:p w14:paraId="3E89EFE3" w14:textId="77777777" w:rsidR="005B26F6" w:rsidRPr="00695832" w:rsidRDefault="005B26F6" w:rsidP="00C338D8">
            <w:pPr>
              <w:spacing w:after="0" w:line="360" w:lineRule="auto"/>
              <w:jc w:val="both"/>
              <w:rPr>
                <w:rFonts w:ascii="Times New Roman" w:eastAsia="Calibri" w:hAnsi="Times New Roman" w:cs="Times New Roman"/>
              </w:rPr>
            </w:pPr>
          </w:p>
        </w:tc>
        <w:tc>
          <w:tcPr>
            <w:tcW w:w="1038" w:type="dxa"/>
            <w:vAlign w:val="center"/>
          </w:tcPr>
          <w:p w14:paraId="4CC4BA98" w14:textId="77777777" w:rsidR="005B26F6" w:rsidRPr="00695832" w:rsidRDefault="00C95D20" w:rsidP="00C338D8">
            <w:pPr>
              <w:spacing w:after="0" w:line="360" w:lineRule="auto"/>
              <w:jc w:val="center"/>
              <w:rPr>
                <w:rFonts w:ascii="Times New Roman" w:eastAsia="Calibri" w:hAnsi="Times New Roman" w:cs="Times New Roman"/>
                <w:bCs/>
                <w:color w:val="000000"/>
              </w:rPr>
            </w:pPr>
            <w:r w:rsidRPr="00695832">
              <w:rPr>
                <w:rFonts w:ascii="Times New Roman" w:eastAsia="Calibri" w:hAnsi="Times New Roman" w:cs="Times New Roman"/>
                <w:bCs/>
                <w:color w:val="000000"/>
              </w:rPr>
              <w:t>ENI3</w:t>
            </w:r>
          </w:p>
        </w:tc>
        <w:tc>
          <w:tcPr>
            <w:tcW w:w="913" w:type="dxa"/>
            <w:vAlign w:val="center"/>
          </w:tcPr>
          <w:p w14:paraId="32373EF9"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0.9232</w:t>
            </w:r>
          </w:p>
        </w:tc>
        <w:tc>
          <w:tcPr>
            <w:tcW w:w="0" w:type="auto"/>
            <w:vAlign w:val="center"/>
          </w:tcPr>
          <w:p w14:paraId="0C77A390" w14:textId="77777777" w:rsidR="005B26F6" w:rsidRPr="00695832" w:rsidRDefault="00C95D20" w:rsidP="00C338D8">
            <w:pPr>
              <w:spacing w:after="0" w:line="360" w:lineRule="auto"/>
              <w:jc w:val="center"/>
              <w:rPr>
                <w:rFonts w:ascii="Times New Roman" w:eastAsia="Calibri" w:hAnsi="Times New Roman" w:cs="Times New Roman"/>
              </w:rPr>
            </w:pPr>
            <w:r w:rsidRPr="00695832">
              <w:rPr>
                <w:rFonts w:ascii="Times New Roman" w:eastAsia="Calibri" w:hAnsi="Times New Roman" w:cs="Times New Roman"/>
              </w:rPr>
              <w:t>0.3174</w:t>
            </w:r>
          </w:p>
        </w:tc>
        <w:tc>
          <w:tcPr>
            <w:tcW w:w="0" w:type="auto"/>
            <w:vAlign w:val="center"/>
          </w:tcPr>
          <w:p w14:paraId="64CA7B44"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6E7C322"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4435CA9D" w14:textId="77777777" w:rsidR="005B26F6" w:rsidRPr="00695832" w:rsidRDefault="005B26F6" w:rsidP="00C338D8">
            <w:pPr>
              <w:spacing w:after="0" w:line="360" w:lineRule="auto"/>
              <w:jc w:val="center"/>
              <w:rPr>
                <w:rFonts w:ascii="Times New Roman" w:eastAsia="Calibri" w:hAnsi="Times New Roman" w:cs="Times New Roman"/>
                <w:color w:val="000000"/>
              </w:rPr>
            </w:pPr>
          </w:p>
        </w:tc>
        <w:tc>
          <w:tcPr>
            <w:tcW w:w="0" w:type="auto"/>
            <w:vAlign w:val="center"/>
          </w:tcPr>
          <w:p w14:paraId="5EAACC04" w14:textId="77777777" w:rsidR="005B26F6" w:rsidRPr="00695832" w:rsidRDefault="00C95D20" w:rsidP="00C338D8">
            <w:pPr>
              <w:spacing w:after="0" w:line="360" w:lineRule="auto"/>
              <w:jc w:val="center"/>
              <w:rPr>
                <w:rFonts w:ascii="Times New Roman" w:eastAsia="Calibri" w:hAnsi="Times New Roman" w:cs="Times New Roman"/>
                <w:color w:val="000000"/>
              </w:rPr>
            </w:pPr>
            <w:r w:rsidRPr="00695832">
              <w:rPr>
                <w:rFonts w:ascii="Times New Roman" w:eastAsia="Calibri" w:hAnsi="Times New Roman" w:cs="Times New Roman"/>
                <w:color w:val="000000"/>
              </w:rPr>
              <w:t>3.1504</w:t>
            </w:r>
          </w:p>
        </w:tc>
      </w:tr>
    </w:tbl>
    <w:p w14:paraId="669BEC3C" w14:textId="77777777" w:rsidR="003F1EB7" w:rsidRPr="00C338D8" w:rsidRDefault="003F1EB7" w:rsidP="00C338D8">
      <w:pPr>
        <w:spacing w:line="360" w:lineRule="auto"/>
        <w:jc w:val="both"/>
        <w:rPr>
          <w:rFonts w:ascii="Times New Roman" w:hAnsi="Times New Roman" w:cs="Times New Roman"/>
          <w:sz w:val="24"/>
          <w:szCs w:val="24"/>
        </w:rPr>
      </w:pPr>
    </w:p>
    <w:bookmarkEnd w:id="2"/>
    <w:p w14:paraId="12CC2A98" w14:textId="37693A6C" w:rsidR="006E63FF"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 xml:space="preserve">Table </w:t>
      </w:r>
      <w:r w:rsidR="00B00A17" w:rsidRPr="00C338D8">
        <w:rPr>
          <w:rFonts w:ascii="Times New Roman" w:hAnsi="Times New Roman" w:cs="Times New Roman"/>
          <w:b/>
          <w:sz w:val="24"/>
          <w:szCs w:val="24"/>
        </w:rPr>
        <w:t>4:</w:t>
      </w:r>
      <w:r w:rsidRPr="00C338D8">
        <w:rPr>
          <w:rFonts w:ascii="Times New Roman" w:hAnsi="Times New Roman" w:cs="Times New Roman"/>
          <w:b/>
          <w:sz w:val="24"/>
          <w:szCs w:val="24"/>
        </w:rPr>
        <w:t xml:space="preserve"> Discriminant Validity</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218"/>
        <w:gridCol w:w="1134"/>
        <w:gridCol w:w="1276"/>
        <w:gridCol w:w="1418"/>
        <w:gridCol w:w="1417"/>
      </w:tblGrid>
      <w:tr w:rsidR="00494F41" w14:paraId="2FC8DE6F" w14:textId="77777777" w:rsidTr="00D74D25">
        <w:trPr>
          <w:trHeight w:val="1453"/>
          <w:jc w:val="center"/>
        </w:trPr>
        <w:tc>
          <w:tcPr>
            <w:tcW w:w="1612" w:type="dxa"/>
            <w:vAlign w:val="bottom"/>
          </w:tcPr>
          <w:p w14:paraId="3D8AC0F7"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Construct</w:t>
            </w:r>
          </w:p>
        </w:tc>
        <w:tc>
          <w:tcPr>
            <w:tcW w:w="1218" w:type="dxa"/>
            <w:vAlign w:val="bottom"/>
          </w:tcPr>
          <w:p w14:paraId="0F19A2F8"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134" w:type="dxa"/>
            <w:vAlign w:val="bottom"/>
          </w:tcPr>
          <w:p w14:paraId="658DB266"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276" w:type="dxa"/>
            <w:vAlign w:val="bottom"/>
          </w:tcPr>
          <w:p w14:paraId="0801D6A3"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418" w:type="dxa"/>
            <w:vAlign w:val="bottom"/>
          </w:tcPr>
          <w:p w14:paraId="4993EE0D"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c>
          <w:tcPr>
            <w:tcW w:w="1417" w:type="dxa"/>
            <w:vAlign w:val="bottom"/>
          </w:tcPr>
          <w:p w14:paraId="4B204376" w14:textId="77777777" w:rsidR="00264636" w:rsidRPr="00D74D25" w:rsidRDefault="00C95D20" w:rsidP="00C338D8">
            <w:pPr>
              <w:spacing w:after="0" w:line="360" w:lineRule="auto"/>
              <w:jc w:val="both"/>
              <w:rPr>
                <w:rFonts w:ascii="Times New Roman" w:eastAsia="Calibri" w:hAnsi="Times New Roman" w:cs="Times New Roman"/>
                <w:b/>
                <w:color w:val="000000"/>
                <w:sz w:val="16"/>
                <w:szCs w:val="16"/>
              </w:rPr>
            </w:pPr>
            <w:r w:rsidRPr="00D74D25">
              <w:rPr>
                <w:rFonts w:ascii="Times New Roman" w:eastAsia="Calibri" w:hAnsi="Times New Roman" w:cs="Times New Roman"/>
                <w:b/>
                <w:color w:val="000000"/>
                <w:sz w:val="16"/>
                <w:szCs w:val="16"/>
              </w:rPr>
              <w:t>ENTEREPRENURIAL INTENTION</w:t>
            </w:r>
          </w:p>
        </w:tc>
      </w:tr>
      <w:tr w:rsidR="00494F41" w14:paraId="1DE8E690" w14:textId="77777777" w:rsidTr="00D74D25">
        <w:trPr>
          <w:trHeight w:val="565"/>
          <w:jc w:val="center"/>
        </w:trPr>
        <w:tc>
          <w:tcPr>
            <w:tcW w:w="1612" w:type="dxa"/>
            <w:vAlign w:val="bottom"/>
          </w:tcPr>
          <w:p w14:paraId="480A16A0"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ENTEREPRENURIAL INTENTION</w:t>
            </w:r>
          </w:p>
        </w:tc>
        <w:tc>
          <w:tcPr>
            <w:tcW w:w="1218" w:type="dxa"/>
            <w:vAlign w:val="bottom"/>
          </w:tcPr>
          <w:p w14:paraId="4612CAD9"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0.8659</w:t>
            </w:r>
          </w:p>
        </w:tc>
        <w:tc>
          <w:tcPr>
            <w:tcW w:w="1134" w:type="dxa"/>
            <w:vAlign w:val="bottom"/>
          </w:tcPr>
          <w:p w14:paraId="59FCAEB0"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276" w:type="dxa"/>
            <w:vAlign w:val="bottom"/>
          </w:tcPr>
          <w:p w14:paraId="4DC67732"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8" w:type="dxa"/>
            <w:vAlign w:val="bottom"/>
          </w:tcPr>
          <w:p w14:paraId="51D78A29"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54DC2E4B"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67247410" w14:textId="77777777" w:rsidTr="00D74D25">
        <w:trPr>
          <w:trHeight w:val="282"/>
          <w:jc w:val="center"/>
        </w:trPr>
        <w:tc>
          <w:tcPr>
            <w:tcW w:w="1612" w:type="dxa"/>
            <w:vAlign w:val="bottom"/>
          </w:tcPr>
          <w:p w14:paraId="0AE1EAB2" w14:textId="77777777" w:rsidR="00264636" w:rsidRPr="00422848" w:rsidRDefault="00C95D20" w:rsidP="00C338D8">
            <w:pPr>
              <w:spacing w:after="0" w:line="360" w:lineRule="auto"/>
              <w:jc w:val="both"/>
              <w:rPr>
                <w:rFonts w:ascii="Times New Roman" w:eastAsia="Calibri" w:hAnsi="Times New Roman" w:cs="Times New Roman"/>
                <w:bCs/>
                <w:color w:val="000000"/>
                <w:sz w:val="18"/>
                <w:szCs w:val="18"/>
              </w:rPr>
            </w:pPr>
            <w:r w:rsidRPr="00422848">
              <w:rPr>
                <w:rFonts w:ascii="Times New Roman" w:eastAsia="Calibri" w:hAnsi="Times New Roman" w:cs="Times New Roman"/>
                <w:b/>
                <w:color w:val="000000"/>
                <w:sz w:val="18"/>
                <w:szCs w:val="18"/>
              </w:rPr>
              <w:t>SELF EFFICACY</w:t>
            </w:r>
          </w:p>
        </w:tc>
        <w:tc>
          <w:tcPr>
            <w:tcW w:w="1218" w:type="dxa"/>
            <w:vAlign w:val="bottom"/>
          </w:tcPr>
          <w:p w14:paraId="17F573FA"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0.1786</w:t>
            </w:r>
          </w:p>
        </w:tc>
        <w:tc>
          <w:tcPr>
            <w:tcW w:w="1134" w:type="dxa"/>
            <w:vAlign w:val="bottom"/>
          </w:tcPr>
          <w:p w14:paraId="3E6EF1F9"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0.8131</w:t>
            </w:r>
          </w:p>
        </w:tc>
        <w:tc>
          <w:tcPr>
            <w:tcW w:w="1276" w:type="dxa"/>
            <w:vAlign w:val="bottom"/>
          </w:tcPr>
          <w:p w14:paraId="4145A11E"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8" w:type="dxa"/>
            <w:vAlign w:val="bottom"/>
          </w:tcPr>
          <w:p w14:paraId="2742D690"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4A2E23E9"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323B61EE" w14:textId="77777777" w:rsidTr="00D74D25">
        <w:trPr>
          <w:trHeight w:val="585"/>
          <w:jc w:val="center"/>
        </w:trPr>
        <w:tc>
          <w:tcPr>
            <w:tcW w:w="1612" w:type="dxa"/>
            <w:vAlign w:val="bottom"/>
          </w:tcPr>
          <w:p w14:paraId="7C858285"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LOCUS OF CONTROL</w:t>
            </w:r>
          </w:p>
        </w:tc>
        <w:tc>
          <w:tcPr>
            <w:tcW w:w="1218" w:type="dxa"/>
            <w:vAlign w:val="bottom"/>
          </w:tcPr>
          <w:p w14:paraId="28ED1A0F"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0.3594</w:t>
            </w:r>
          </w:p>
        </w:tc>
        <w:tc>
          <w:tcPr>
            <w:tcW w:w="1134" w:type="dxa"/>
            <w:vAlign w:val="bottom"/>
          </w:tcPr>
          <w:p w14:paraId="2B0D8119"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0.0614</w:t>
            </w:r>
          </w:p>
        </w:tc>
        <w:tc>
          <w:tcPr>
            <w:tcW w:w="1276" w:type="dxa"/>
            <w:vAlign w:val="bottom"/>
          </w:tcPr>
          <w:p w14:paraId="401E7925"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0.8498</w:t>
            </w:r>
          </w:p>
        </w:tc>
        <w:tc>
          <w:tcPr>
            <w:tcW w:w="1418" w:type="dxa"/>
            <w:vAlign w:val="bottom"/>
          </w:tcPr>
          <w:p w14:paraId="6C1A4AD8"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c>
          <w:tcPr>
            <w:tcW w:w="1417" w:type="dxa"/>
            <w:vAlign w:val="bottom"/>
          </w:tcPr>
          <w:p w14:paraId="47B62878"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60D09FE5" w14:textId="77777777" w:rsidTr="00D74D25">
        <w:trPr>
          <w:trHeight w:val="565"/>
          <w:jc w:val="center"/>
        </w:trPr>
        <w:tc>
          <w:tcPr>
            <w:tcW w:w="1612" w:type="dxa"/>
            <w:vAlign w:val="bottom"/>
          </w:tcPr>
          <w:p w14:paraId="2B28B53D"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SELF FULFILLMENT</w:t>
            </w:r>
          </w:p>
        </w:tc>
        <w:tc>
          <w:tcPr>
            <w:tcW w:w="1218" w:type="dxa"/>
            <w:vAlign w:val="bottom"/>
          </w:tcPr>
          <w:p w14:paraId="53BDAD77"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0.272</w:t>
            </w:r>
          </w:p>
        </w:tc>
        <w:tc>
          <w:tcPr>
            <w:tcW w:w="1134" w:type="dxa"/>
            <w:vAlign w:val="bottom"/>
          </w:tcPr>
          <w:p w14:paraId="2EB492EF"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0.1987</w:t>
            </w:r>
          </w:p>
        </w:tc>
        <w:tc>
          <w:tcPr>
            <w:tcW w:w="1276" w:type="dxa"/>
            <w:vAlign w:val="bottom"/>
          </w:tcPr>
          <w:p w14:paraId="6075B975"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0.1181</w:t>
            </w:r>
          </w:p>
        </w:tc>
        <w:tc>
          <w:tcPr>
            <w:tcW w:w="1418" w:type="dxa"/>
            <w:vAlign w:val="bottom"/>
          </w:tcPr>
          <w:p w14:paraId="1F58A728"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0.8505</w:t>
            </w:r>
          </w:p>
        </w:tc>
        <w:tc>
          <w:tcPr>
            <w:tcW w:w="1417" w:type="dxa"/>
            <w:vAlign w:val="bottom"/>
          </w:tcPr>
          <w:p w14:paraId="2711615B" w14:textId="77777777" w:rsidR="00264636" w:rsidRPr="00C338D8" w:rsidRDefault="00264636" w:rsidP="00C338D8">
            <w:pPr>
              <w:spacing w:after="0" w:line="360" w:lineRule="auto"/>
              <w:jc w:val="both"/>
              <w:rPr>
                <w:rFonts w:ascii="Times New Roman" w:eastAsia="Calibri" w:hAnsi="Times New Roman" w:cs="Times New Roman"/>
                <w:color w:val="000000"/>
                <w:sz w:val="24"/>
                <w:szCs w:val="24"/>
              </w:rPr>
            </w:pPr>
          </w:p>
        </w:tc>
      </w:tr>
      <w:tr w:rsidR="00494F41" w14:paraId="3F2E02F5" w14:textId="77777777" w:rsidTr="00D74D25">
        <w:trPr>
          <w:trHeight w:val="585"/>
          <w:jc w:val="center"/>
        </w:trPr>
        <w:tc>
          <w:tcPr>
            <w:tcW w:w="1612" w:type="dxa"/>
            <w:vAlign w:val="bottom"/>
          </w:tcPr>
          <w:p w14:paraId="3E930B1A" w14:textId="77777777" w:rsidR="00264636" w:rsidRPr="00422848" w:rsidRDefault="00C95D20" w:rsidP="00C338D8">
            <w:pPr>
              <w:spacing w:after="0" w:line="360" w:lineRule="auto"/>
              <w:jc w:val="both"/>
              <w:rPr>
                <w:rFonts w:ascii="Times New Roman" w:eastAsia="Calibri" w:hAnsi="Times New Roman" w:cs="Times New Roman"/>
                <w:b/>
                <w:color w:val="000000"/>
                <w:sz w:val="18"/>
                <w:szCs w:val="18"/>
              </w:rPr>
            </w:pPr>
            <w:r w:rsidRPr="00422848">
              <w:rPr>
                <w:rFonts w:ascii="Times New Roman" w:eastAsia="Calibri" w:hAnsi="Times New Roman" w:cs="Times New Roman"/>
                <w:b/>
                <w:color w:val="000000"/>
                <w:sz w:val="18"/>
                <w:szCs w:val="18"/>
              </w:rPr>
              <w:t>NEED FOR ACHIEVEMENT</w:t>
            </w:r>
          </w:p>
        </w:tc>
        <w:tc>
          <w:tcPr>
            <w:tcW w:w="1218" w:type="dxa"/>
            <w:vAlign w:val="bottom"/>
          </w:tcPr>
          <w:p w14:paraId="2A1DC867"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0.1118</w:t>
            </w:r>
          </w:p>
        </w:tc>
        <w:tc>
          <w:tcPr>
            <w:tcW w:w="1134" w:type="dxa"/>
            <w:vAlign w:val="bottom"/>
          </w:tcPr>
          <w:p w14:paraId="539DD6BB"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0.0152</w:t>
            </w:r>
          </w:p>
        </w:tc>
        <w:tc>
          <w:tcPr>
            <w:tcW w:w="1276" w:type="dxa"/>
            <w:vAlign w:val="bottom"/>
          </w:tcPr>
          <w:p w14:paraId="6943B06D"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0.0222</w:t>
            </w:r>
          </w:p>
        </w:tc>
        <w:tc>
          <w:tcPr>
            <w:tcW w:w="1418" w:type="dxa"/>
            <w:vAlign w:val="bottom"/>
          </w:tcPr>
          <w:p w14:paraId="64D44666" w14:textId="77777777" w:rsidR="00264636" w:rsidRPr="00C338D8" w:rsidRDefault="00C95D20" w:rsidP="00C338D8">
            <w:pPr>
              <w:spacing w:after="0" w:line="360" w:lineRule="auto"/>
              <w:jc w:val="both"/>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0.0185</w:t>
            </w:r>
          </w:p>
        </w:tc>
        <w:tc>
          <w:tcPr>
            <w:tcW w:w="1417" w:type="dxa"/>
            <w:vAlign w:val="bottom"/>
          </w:tcPr>
          <w:p w14:paraId="3E9D9A1C" w14:textId="77777777" w:rsidR="00264636" w:rsidRPr="00C338D8" w:rsidRDefault="00C95D20" w:rsidP="00C338D8">
            <w:pPr>
              <w:spacing w:after="0" w:line="360" w:lineRule="auto"/>
              <w:jc w:val="both"/>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0.8020</w:t>
            </w:r>
          </w:p>
        </w:tc>
      </w:tr>
    </w:tbl>
    <w:p w14:paraId="63344239" w14:textId="77777777" w:rsidR="006C0818" w:rsidRPr="00C338D8" w:rsidRDefault="006C0818" w:rsidP="00C338D8">
      <w:pPr>
        <w:spacing w:line="360" w:lineRule="auto"/>
        <w:rPr>
          <w:rFonts w:ascii="Times New Roman" w:hAnsi="Times New Roman" w:cs="Times New Roman"/>
          <w:sz w:val="24"/>
          <w:szCs w:val="24"/>
        </w:rPr>
      </w:pPr>
    </w:p>
    <w:p w14:paraId="5AAB370A" w14:textId="07F76D45" w:rsidR="006F7CB0" w:rsidRPr="00C338D8" w:rsidRDefault="00C95D20" w:rsidP="00C338D8">
      <w:pPr>
        <w:spacing w:line="360" w:lineRule="auto"/>
        <w:jc w:val="both"/>
        <w:rPr>
          <w:rFonts w:ascii="Times New Roman" w:hAnsi="Times New Roman" w:cs="Times New Roman"/>
          <w:b/>
          <w:sz w:val="24"/>
          <w:szCs w:val="24"/>
        </w:rPr>
      </w:pPr>
      <w:r w:rsidRPr="00C338D8">
        <w:rPr>
          <w:rFonts w:ascii="Times New Roman" w:hAnsi="Times New Roman" w:cs="Times New Roman"/>
          <w:b/>
          <w:sz w:val="24"/>
          <w:szCs w:val="24"/>
        </w:rPr>
        <w:t xml:space="preserve">Table 5: </w:t>
      </w:r>
      <w:r w:rsidR="00B00A17" w:rsidRPr="00B00A17">
        <w:rPr>
          <w:rFonts w:ascii="Times New Roman" w:hAnsi="Times New Roman" w:cs="Times New Roman"/>
          <w:b/>
          <w:sz w:val="24"/>
          <w:szCs w:val="24"/>
        </w:rPr>
        <w:t>Heterotrait-Monotrait Ratio (HTMT)</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1146"/>
        <w:gridCol w:w="1127"/>
        <w:gridCol w:w="1537"/>
        <w:gridCol w:w="1597"/>
      </w:tblGrid>
      <w:tr w:rsidR="00494F41" w14:paraId="00A2457A" w14:textId="77777777" w:rsidTr="006F7CB0">
        <w:trPr>
          <w:trHeight w:val="579"/>
        </w:trPr>
        <w:tc>
          <w:tcPr>
            <w:tcW w:w="0" w:type="auto"/>
            <w:vAlign w:val="bottom"/>
          </w:tcPr>
          <w:p w14:paraId="756B6A7F" w14:textId="77777777" w:rsidR="006F7CB0" w:rsidRPr="00695832" w:rsidRDefault="00C95D20" w:rsidP="00C338D8">
            <w:pPr>
              <w:spacing w:after="0" w:line="360" w:lineRule="auto"/>
              <w:jc w:val="both"/>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Construct</w:t>
            </w:r>
          </w:p>
        </w:tc>
        <w:tc>
          <w:tcPr>
            <w:tcW w:w="0" w:type="auto"/>
          </w:tcPr>
          <w:p w14:paraId="34E1919C"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ENTEREPRENURIAL INTENTION</w:t>
            </w:r>
          </w:p>
        </w:tc>
        <w:tc>
          <w:tcPr>
            <w:tcW w:w="0" w:type="auto"/>
          </w:tcPr>
          <w:p w14:paraId="4C9BD0BB"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SELF EFFICACY</w:t>
            </w:r>
          </w:p>
        </w:tc>
        <w:tc>
          <w:tcPr>
            <w:tcW w:w="0" w:type="auto"/>
          </w:tcPr>
          <w:p w14:paraId="10A38594"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LOCUS OF CONTROL</w:t>
            </w:r>
          </w:p>
        </w:tc>
        <w:tc>
          <w:tcPr>
            <w:tcW w:w="0" w:type="auto"/>
          </w:tcPr>
          <w:p w14:paraId="6C484AF7" w14:textId="77777777" w:rsidR="006F7CB0" w:rsidRPr="00695832" w:rsidRDefault="00C95D20" w:rsidP="00C338D8">
            <w:pPr>
              <w:spacing w:after="0" w:line="360" w:lineRule="auto"/>
              <w:jc w:val="both"/>
              <w:rPr>
                <w:rFonts w:ascii="Times New Roman" w:eastAsia="Calibri" w:hAnsi="Times New Roman" w:cs="Times New Roman"/>
                <w:b/>
                <w:sz w:val="18"/>
                <w:szCs w:val="18"/>
              </w:rPr>
            </w:pPr>
            <w:r w:rsidRPr="00695832">
              <w:rPr>
                <w:rFonts w:ascii="Times New Roman" w:eastAsia="Calibri" w:hAnsi="Times New Roman" w:cs="Times New Roman"/>
                <w:b/>
                <w:color w:val="000000"/>
                <w:sz w:val="18"/>
                <w:szCs w:val="18"/>
              </w:rPr>
              <w:t>SELF FULFILLMENT</w:t>
            </w:r>
          </w:p>
        </w:tc>
        <w:tc>
          <w:tcPr>
            <w:tcW w:w="0" w:type="auto"/>
          </w:tcPr>
          <w:p w14:paraId="2C70DB85" w14:textId="77777777" w:rsidR="006F7CB0" w:rsidRPr="00C338D8" w:rsidRDefault="00C95D20" w:rsidP="00C338D8">
            <w:pPr>
              <w:spacing w:after="0" w:line="360" w:lineRule="auto"/>
              <w:jc w:val="both"/>
              <w:rPr>
                <w:rFonts w:ascii="Times New Roman" w:eastAsia="Calibri" w:hAnsi="Times New Roman" w:cs="Times New Roman"/>
                <w:b/>
                <w:sz w:val="24"/>
                <w:szCs w:val="24"/>
              </w:rPr>
            </w:pPr>
            <w:r w:rsidRPr="00422848">
              <w:rPr>
                <w:rFonts w:ascii="Times New Roman" w:eastAsia="Calibri" w:hAnsi="Times New Roman" w:cs="Times New Roman"/>
                <w:b/>
                <w:color w:val="000000"/>
                <w:sz w:val="18"/>
                <w:szCs w:val="18"/>
              </w:rPr>
              <w:t>NEED FOR ACHIEVEMENT</w:t>
            </w:r>
          </w:p>
        </w:tc>
      </w:tr>
      <w:tr w:rsidR="00494F41" w14:paraId="4D15A807" w14:textId="77777777" w:rsidTr="006F7CB0">
        <w:trPr>
          <w:trHeight w:val="598"/>
        </w:trPr>
        <w:tc>
          <w:tcPr>
            <w:tcW w:w="0" w:type="auto"/>
            <w:vAlign w:val="bottom"/>
          </w:tcPr>
          <w:p w14:paraId="6C5009B9"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ENTEREPRENURIAL INTENTION</w:t>
            </w:r>
          </w:p>
        </w:tc>
        <w:tc>
          <w:tcPr>
            <w:tcW w:w="0" w:type="auto"/>
          </w:tcPr>
          <w:p w14:paraId="5591E515"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590E4B24"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14658F3B"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1734742C" w14:textId="77777777" w:rsidR="006F7CB0" w:rsidRPr="00695832" w:rsidRDefault="006F7CB0" w:rsidP="00C338D8">
            <w:pPr>
              <w:spacing w:after="0" w:line="360" w:lineRule="auto"/>
              <w:jc w:val="both"/>
              <w:rPr>
                <w:rFonts w:ascii="Times New Roman" w:eastAsia="Calibri" w:hAnsi="Times New Roman" w:cs="Times New Roman"/>
                <w:sz w:val="18"/>
                <w:szCs w:val="18"/>
              </w:rPr>
            </w:pPr>
          </w:p>
        </w:tc>
        <w:tc>
          <w:tcPr>
            <w:tcW w:w="0" w:type="auto"/>
          </w:tcPr>
          <w:p w14:paraId="52597621" w14:textId="77777777" w:rsidR="006F7CB0" w:rsidRPr="00C338D8" w:rsidRDefault="006F7CB0" w:rsidP="00C338D8">
            <w:pPr>
              <w:spacing w:after="0" w:line="360" w:lineRule="auto"/>
              <w:jc w:val="both"/>
              <w:rPr>
                <w:rFonts w:ascii="Times New Roman" w:eastAsia="Calibri" w:hAnsi="Times New Roman" w:cs="Times New Roman"/>
                <w:sz w:val="24"/>
                <w:szCs w:val="24"/>
              </w:rPr>
            </w:pPr>
          </w:p>
        </w:tc>
      </w:tr>
      <w:tr w:rsidR="00494F41" w14:paraId="30A751A5" w14:textId="77777777" w:rsidTr="006F7CB0">
        <w:trPr>
          <w:trHeight w:val="288"/>
        </w:trPr>
        <w:tc>
          <w:tcPr>
            <w:tcW w:w="0" w:type="auto"/>
            <w:vAlign w:val="bottom"/>
          </w:tcPr>
          <w:p w14:paraId="52DBFECA"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SELF EFFICACY</w:t>
            </w:r>
          </w:p>
        </w:tc>
        <w:tc>
          <w:tcPr>
            <w:tcW w:w="0" w:type="auto"/>
            <w:vAlign w:val="bottom"/>
          </w:tcPr>
          <w:p w14:paraId="5CCA7AF3"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0.4502</w:t>
            </w:r>
          </w:p>
        </w:tc>
        <w:tc>
          <w:tcPr>
            <w:tcW w:w="0" w:type="auto"/>
            <w:vAlign w:val="bottom"/>
          </w:tcPr>
          <w:p w14:paraId="5EDBA7DF"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2BC40FEC"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1BA39885"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6E1EDA3D"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15F567E2" w14:textId="77777777" w:rsidTr="006F7CB0">
        <w:trPr>
          <w:trHeight w:val="588"/>
        </w:trPr>
        <w:tc>
          <w:tcPr>
            <w:tcW w:w="0" w:type="auto"/>
            <w:vAlign w:val="bottom"/>
          </w:tcPr>
          <w:p w14:paraId="1DF3E79B" w14:textId="77777777" w:rsidR="006F7CB0" w:rsidRPr="00695832" w:rsidRDefault="00C95D20" w:rsidP="003F0E52">
            <w:pPr>
              <w:spacing w:after="0" w:line="360" w:lineRule="auto"/>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LOCUS OF CONTROL</w:t>
            </w:r>
          </w:p>
        </w:tc>
        <w:tc>
          <w:tcPr>
            <w:tcW w:w="0" w:type="auto"/>
            <w:vAlign w:val="bottom"/>
          </w:tcPr>
          <w:p w14:paraId="3108F5C8"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0.6534</w:t>
            </w:r>
          </w:p>
        </w:tc>
        <w:tc>
          <w:tcPr>
            <w:tcW w:w="0" w:type="auto"/>
            <w:vAlign w:val="bottom"/>
          </w:tcPr>
          <w:p w14:paraId="3FC9D6A5"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0.2651</w:t>
            </w:r>
          </w:p>
        </w:tc>
        <w:tc>
          <w:tcPr>
            <w:tcW w:w="0" w:type="auto"/>
            <w:vAlign w:val="bottom"/>
          </w:tcPr>
          <w:p w14:paraId="3D3C3B61"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4ABEBDFF"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128BBD9A"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6E4CE747" w14:textId="77777777" w:rsidTr="006F7CB0">
        <w:trPr>
          <w:trHeight w:val="308"/>
        </w:trPr>
        <w:tc>
          <w:tcPr>
            <w:tcW w:w="0" w:type="auto"/>
            <w:vAlign w:val="bottom"/>
          </w:tcPr>
          <w:p w14:paraId="029EFFA7" w14:textId="77777777" w:rsidR="006F7CB0" w:rsidRPr="00695832" w:rsidRDefault="00C95D20" w:rsidP="00C338D8">
            <w:pPr>
              <w:spacing w:after="0" w:line="360" w:lineRule="auto"/>
              <w:jc w:val="both"/>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t>SELF FULFILLMENT</w:t>
            </w:r>
          </w:p>
        </w:tc>
        <w:tc>
          <w:tcPr>
            <w:tcW w:w="0" w:type="auto"/>
            <w:vAlign w:val="bottom"/>
          </w:tcPr>
          <w:p w14:paraId="28C26623"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0.5547</w:t>
            </w:r>
          </w:p>
        </w:tc>
        <w:tc>
          <w:tcPr>
            <w:tcW w:w="0" w:type="auto"/>
            <w:vAlign w:val="bottom"/>
          </w:tcPr>
          <w:p w14:paraId="44D51699"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0.4654</w:t>
            </w:r>
          </w:p>
        </w:tc>
        <w:tc>
          <w:tcPr>
            <w:tcW w:w="0" w:type="auto"/>
            <w:vAlign w:val="bottom"/>
          </w:tcPr>
          <w:p w14:paraId="3DD0B9CF"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0.3676</w:t>
            </w:r>
          </w:p>
        </w:tc>
        <w:tc>
          <w:tcPr>
            <w:tcW w:w="0" w:type="auto"/>
            <w:vAlign w:val="bottom"/>
          </w:tcPr>
          <w:p w14:paraId="0B7505F5" w14:textId="77777777" w:rsidR="006F7CB0" w:rsidRPr="00695832" w:rsidRDefault="006F7CB0" w:rsidP="00C338D8">
            <w:pPr>
              <w:spacing w:after="0" w:line="360" w:lineRule="auto"/>
              <w:jc w:val="both"/>
              <w:rPr>
                <w:rFonts w:ascii="Times New Roman" w:eastAsia="Calibri" w:hAnsi="Times New Roman" w:cs="Times New Roman"/>
                <w:color w:val="000000"/>
                <w:sz w:val="28"/>
                <w:szCs w:val="28"/>
              </w:rPr>
            </w:pPr>
          </w:p>
        </w:tc>
        <w:tc>
          <w:tcPr>
            <w:tcW w:w="0" w:type="auto"/>
            <w:vAlign w:val="bottom"/>
          </w:tcPr>
          <w:p w14:paraId="23722D9F"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r w:rsidR="00494F41" w14:paraId="00F94E14" w14:textId="77777777" w:rsidTr="003F0E52">
        <w:trPr>
          <w:trHeight w:val="432"/>
        </w:trPr>
        <w:tc>
          <w:tcPr>
            <w:tcW w:w="0" w:type="auto"/>
            <w:vAlign w:val="bottom"/>
          </w:tcPr>
          <w:p w14:paraId="175189AE" w14:textId="77777777" w:rsidR="006F7CB0" w:rsidRPr="00695832" w:rsidRDefault="00C95D20" w:rsidP="003F0E52">
            <w:pPr>
              <w:spacing w:after="0" w:line="360" w:lineRule="auto"/>
              <w:rPr>
                <w:rFonts w:ascii="Times New Roman" w:eastAsia="Calibri" w:hAnsi="Times New Roman" w:cs="Times New Roman"/>
                <w:b/>
                <w:color w:val="000000"/>
                <w:sz w:val="18"/>
                <w:szCs w:val="18"/>
              </w:rPr>
            </w:pPr>
            <w:r w:rsidRPr="00695832">
              <w:rPr>
                <w:rFonts w:ascii="Times New Roman" w:eastAsia="Calibri" w:hAnsi="Times New Roman" w:cs="Times New Roman"/>
                <w:b/>
                <w:color w:val="000000"/>
                <w:sz w:val="18"/>
                <w:szCs w:val="18"/>
              </w:rPr>
              <w:lastRenderedPageBreak/>
              <w:t>NEED FOR ACHIEVEMENT</w:t>
            </w:r>
          </w:p>
        </w:tc>
        <w:tc>
          <w:tcPr>
            <w:tcW w:w="0" w:type="auto"/>
            <w:vAlign w:val="bottom"/>
          </w:tcPr>
          <w:p w14:paraId="2E1B877E"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0.3561</w:t>
            </w:r>
          </w:p>
        </w:tc>
        <w:tc>
          <w:tcPr>
            <w:tcW w:w="0" w:type="auto"/>
            <w:vAlign w:val="bottom"/>
          </w:tcPr>
          <w:p w14:paraId="7129B7D9"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0.1291</w:t>
            </w:r>
          </w:p>
        </w:tc>
        <w:tc>
          <w:tcPr>
            <w:tcW w:w="0" w:type="auto"/>
            <w:vAlign w:val="bottom"/>
          </w:tcPr>
          <w:p w14:paraId="687F002F"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0.1599</w:t>
            </w:r>
          </w:p>
        </w:tc>
        <w:tc>
          <w:tcPr>
            <w:tcW w:w="0" w:type="auto"/>
            <w:vAlign w:val="bottom"/>
          </w:tcPr>
          <w:p w14:paraId="6B36EAC1" w14:textId="77777777" w:rsidR="006F7CB0" w:rsidRPr="00695832" w:rsidRDefault="00C95D20" w:rsidP="00C338D8">
            <w:pPr>
              <w:spacing w:after="0" w:line="360" w:lineRule="auto"/>
              <w:jc w:val="both"/>
              <w:rPr>
                <w:rFonts w:ascii="Times New Roman" w:eastAsia="Calibri" w:hAnsi="Times New Roman" w:cs="Times New Roman"/>
                <w:color w:val="000000"/>
                <w:sz w:val="28"/>
                <w:szCs w:val="28"/>
              </w:rPr>
            </w:pPr>
            <w:r w:rsidRPr="00695832">
              <w:rPr>
                <w:rFonts w:ascii="Times New Roman" w:eastAsia="Calibri" w:hAnsi="Times New Roman" w:cs="Times New Roman"/>
                <w:color w:val="000000"/>
                <w:sz w:val="28"/>
                <w:szCs w:val="28"/>
              </w:rPr>
              <w:t>0.1446</w:t>
            </w:r>
          </w:p>
        </w:tc>
        <w:tc>
          <w:tcPr>
            <w:tcW w:w="0" w:type="auto"/>
            <w:vAlign w:val="bottom"/>
          </w:tcPr>
          <w:p w14:paraId="34D8EC98" w14:textId="77777777" w:rsidR="006F7CB0" w:rsidRPr="00C338D8" w:rsidRDefault="006F7CB0" w:rsidP="00C338D8">
            <w:pPr>
              <w:spacing w:after="0" w:line="360" w:lineRule="auto"/>
              <w:jc w:val="both"/>
              <w:rPr>
                <w:rFonts w:ascii="Times New Roman" w:eastAsia="Calibri" w:hAnsi="Times New Roman" w:cs="Times New Roman"/>
                <w:color w:val="000000"/>
                <w:sz w:val="24"/>
                <w:szCs w:val="24"/>
              </w:rPr>
            </w:pPr>
          </w:p>
        </w:tc>
      </w:tr>
    </w:tbl>
    <w:p w14:paraId="7734F3FC" w14:textId="77777777" w:rsidR="006F7CB0" w:rsidRPr="00C338D8" w:rsidRDefault="006F7CB0" w:rsidP="00C338D8">
      <w:pPr>
        <w:spacing w:line="360" w:lineRule="auto"/>
        <w:jc w:val="both"/>
        <w:rPr>
          <w:rFonts w:ascii="Times New Roman" w:hAnsi="Times New Roman" w:cs="Times New Roman"/>
          <w:b/>
          <w:sz w:val="24"/>
          <w:szCs w:val="24"/>
        </w:rPr>
      </w:pPr>
    </w:p>
    <w:p w14:paraId="0C4C91FF" w14:textId="77777777" w:rsidR="00695832" w:rsidRDefault="00C95D20" w:rsidP="00C338D8">
      <w:pPr>
        <w:spacing w:line="360" w:lineRule="auto"/>
        <w:jc w:val="both"/>
        <w:rPr>
          <w:rFonts w:ascii="Times New Roman" w:hAnsi="Times New Roman" w:cs="Times New Roman"/>
          <w:b/>
          <w:sz w:val="24"/>
          <w:szCs w:val="24"/>
        </w:rPr>
      </w:pPr>
      <w:bookmarkStart w:id="3" w:name="_Hlk134128786"/>
      <w:r w:rsidRPr="00C338D8">
        <w:rPr>
          <w:rFonts w:ascii="Times New Roman" w:hAnsi="Times New Roman" w:cs="Times New Roman"/>
          <w:b/>
          <w:sz w:val="24"/>
          <w:szCs w:val="24"/>
        </w:rPr>
        <w:t>Table 6: Bootstrapping and effect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388"/>
        <w:gridCol w:w="881"/>
        <w:gridCol w:w="1255"/>
        <w:gridCol w:w="882"/>
        <w:gridCol w:w="1136"/>
        <w:gridCol w:w="1136"/>
      </w:tblGrid>
      <w:tr w:rsidR="00494F41" w14:paraId="535462BB" w14:textId="77777777" w:rsidTr="003F0E52">
        <w:trPr>
          <w:trHeight w:val="484"/>
        </w:trPr>
        <w:tc>
          <w:tcPr>
            <w:tcW w:w="0" w:type="auto"/>
            <w:gridSpan w:val="7"/>
            <w:vAlign w:val="center"/>
          </w:tcPr>
          <w:p w14:paraId="70898E31" w14:textId="77777777" w:rsidR="006F7CB0" w:rsidRPr="00C338D8" w:rsidRDefault="00C95D20" w:rsidP="00C338D8">
            <w:pPr>
              <w:spacing w:after="0" w:line="360" w:lineRule="auto"/>
              <w:rPr>
                <w:rFonts w:ascii="Times New Roman" w:eastAsia="Calibri" w:hAnsi="Times New Roman" w:cs="Times New Roman"/>
                <w:sz w:val="24"/>
                <w:szCs w:val="24"/>
              </w:rPr>
            </w:pPr>
            <w:r w:rsidRPr="00C338D8">
              <w:rPr>
                <w:rFonts w:ascii="Times New Roman" w:eastAsia="Calibri" w:hAnsi="Times New Roman" w:cs="Times New Roman"/>
                <w:sz w:val="24"/>
                <w:szCs w:val="24"/>
              </w:rPr>
              <w:t>Standard bootstrap results</w:t>
            </w:r>
          </w:p>
          <w:p w14:paraId="6820F498" w14:textId="77777777" w:rsidR="006F7CB0" w:rsidRPr="00C338D8" w:rsidRDefault="006F7CB0" w:rsidP="00C338D8">
            <w:pPr>
              <w:spacing w:after="0" w:line="360" w:lineRule="auto"/>
              <w:jc w:val="center"/>
              <w:rPr>
                <w:rFonts w:ascii="Times New Roman" w:eastAsia="Calibri" w:hAnsi="Times New Roman" w:cs="Times New Roman"/>
                <w:sz w:val="24"/>
                <w:szCs w:val="24"/>
              </w:rPr>
            </w:pPr>
          </w:p>
        </w:tc>
      </w:tr>
      <w:tr w:rsidR="003F0E52" w14:paraId="792A4EE5" w14:textId="77777777" w:rsidTr="003F0E52">
        <w:trPr>
          <w:trHeight w:val="1064"/>
        </w:trPr>
        <w:tc>
          <w:tcPr>
            <w:tcW w:w="0" w:type="auto"/>
            <w:vAlign w:val="center"/>
          </w:tcPr>
          <w:p w14:paraId="675C6EE8"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Relationship</w:t>
            </w:r>
          </w:p>
        </w:tc>
        <w:tc>
          <w:tcPr>
            <w:tcW w:w="0" w:type="auto"/>
            <w:vAlign w:val="center"/>
          </w:tcPr>
          <w:p w14:paraId="6017A55A"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Original coefficient</w:t>
            </w:r>
          </w:p>
          <w:p w14:paraId="062F5D31" w14:textId="77777777" w:rsidR="006F7CB0" w:rsidRPr="00C338D8" w:rsidRDefault="006F7CB0" w:rsidP="00C338D8">
            <w:pPr>
              <w:spacing w:after="0" w:line="360" w:lineRule="auto"/>
              <w:jc w:val="center"/>
              <w:rPr>
                <w:rFonts w:ascii="Times New Roman" w:eastAsia="Calibri" w:hAnsi="Times New Roman" w:cs="Times New Roman"/>
                <w:b/>
                <w:sz w:val="24"/>
                <w:szCs w:val="24"/>
              </w:rPr>
            </w:pPr>
          </w:p>
        </w:tc>
        <w:tc>
          <w:tcPr>
            <w:tcW w:w="0" w:type="auto"/>
            <w:vAlign w:val="center"/>
          </w:tcPr>
          <w:p w14:paraId="6216DF10"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Mean value</w:t>
            </w:r>
          </w:p>
        </w:tc>
        <w:tc>
          <w:tcPr>
            <w:tcW w:w="0" w:type="auto"/>
            <w:vAlign w:val="center"/>
          </w:tcPr>
          <w:p w14:paraId="227866D8"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Standard error</w:t>
            </w:r>
          </w:p>
        </w:tc>
        <w:tc>
          <w:tcPr>
            <w:tcW w:w="0" w:type="auto"/>
            <w:vAlign w:val="center"/>
          </w:tcPr>
          <w:p w14:paraId="000E33E1" w14:textId="77777777" w:rsidR="006F7CB0" w:rsidRPr="00C338D8" w:rsidRDefault="00C95D20" w:rsidP="00C338D8">
            <w:pPr>
              <w:spacing w:after="0" w:line="360" w:lineRule="auto"/>
              <w:jc w:val="center"/>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t-value</w:t>
            </w:r>
          </w:p>
        </w:tc>
        <w:tc>
          <w:tcPr>
            <w:tcW w:w="0" w:type="auto"/>
            <w:vAlign w:val="center"/>
          </w:tcPr>
          <w:p w14:paraId="3BE8F630" w14:textId="3569E935" w:rsidR="006F7CB0" w:rsidRPr="00C338D8" w:rsidRDefault="00C95D20" w:rsidP="003F0E52">
            <w:pPr>
              <w:spacing w:after="0" w:line="360" w:lineRule="auto"/>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p-valu</w:t>
            </w:r>
            <w:r w:rsidR="003F0E52">
              <w:rPr>
                <w:rFonts w:ascii="Times New Roman" w:eastAsia="Calibri" w:hAnsi="Times New Roman" w:cs="Times New Roman"/>
                <w:b/>
                <w:color w:val="000000"/>
                <w:sz w:val="24"/>
                <w:szCs w:val="24"/>
              </w:rPr>
              <w:t xml:space="preserve">e </w:t>
            </w:r>
            <w:r w:rsidRPr="00C338D8">
              <w:rPr>
                <w:rFonts w:ascii="Times New Roman" w:eastAsia="Calibri" w:hAnsi="Times New Roman" w:cs="Times New Roman"/>
                <w:b/>
                <w:color w:val="000000"/>
                <w:sz w:val="24"/>
                <w:szCs w:val="24"/>
              </w:rPr>
              <w:t>(2sided)</w:t>
            </w:r>
          </w:p>
        </w:tc>
        <w:tc>
          <w:tcPr>
            <w:tcW w:w="0" w:type="auto"/>
            <w:vAlign w:val="center"/>
          </w:tcPr>
          <w:p w14:paraId="733952CC" w14:textId="1D958E45" w:rsidR="006F7CB0" w:rsidRPr="00C338D8" w:rsidRDefault="00C95D20" w:rsidP="003F0E52">
            <w:pPr>
              <w:spacing w:after="0" w:line="360" w:lineRule="auto"/>
              <w:rPr>
                <w:rFonts w:ascii="Times New Roman" w:eastAsia="Calibri" w:hAnsi="Times New Roman" w:cs="Times New Roman"/>
                <w:b/>
                <w:color w:val="000000"/>
                <w:sz w:val="24"/>
                <w:szCs w:val="24"/>
              </w:rPr>
            </w:pPr>
            <w:r w:rsidRPr="00C338D8">
              <w:rPr>
                <w:rFonts w:ascii="Times New Roman" w:eastAsia="Calibri" w:hAnsi="Times New Roman" w:cs="Times New Roman"/>
                <w:b/>
                <w:color w:val="000000"/>
                <w:sz w:val="24"/>
                <w:szCs w:val="24"/>
              </w:rPr>
              <w:t>p-value (1sided)</w:t>
            </w:r>
          </w:p>
        </w:tc>
      </w:tr>
      <w:tr w:rsidR="00494F41" w14:paraId="19826515" w14:textId="77777777" w:rsidTr="0065602B">
        <w:tc>
          <w:tcPr>
            <w:tcW w:w="0" w:type="auto"/>
            <w:vAlign w:val="center"/>
          </w:tcPr>
          <w:p w14:paraId="6721B1E2" w14:textId="31991D7B"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SELF EFFICACY ENTREPRENEURIAL INTENTION</w:t>
            </w:r>
          </w:p>
        </w:tc>
        <w:tc>
          <w:tcPr>
            <w:tcW w:w="0" w:type="auto"/>
            <w:vAlign w:val="center"/>
          </w:tcPr>
          <w:p w14:paraId="12B20D5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0.262</w:t>
            </w:r>
          </w:p>
        </w:tc>
        <w:tc>
          <w:tcPr>
            <w:tcW w:w="0" w:type="auto"/>
            <w:vAlign w:val="center"/>
          </w:tcPr>
          <w:p w14:paraId="53B654BD"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0.193</w:t>
            </w:r>
          </w:p>
        </w:tc>
        <w:tc>
          <w:tcPr>
            <w:tcW w:w="0" w:type="auto"/>
            <w:vAlign w:val="center"/>
          </w:tcPr>
          <w:p w14:paraId="14DDAEDB"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0.0379</w:t>
            </w:r>
          </w:p>
        </w:tc>
        <w:tc>
          <w:tcPr>
            <w:tcW w:w="0" w:type="auto"/>
            <w:vAlign w:val="center"/>
          </w:tcPr>
          <w:p w14:paraId="1789B30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5.180</w:t>
            </w:r>
          </w:p>
        </w:tc>
        <w:tc>
          <w:tcPr>
            <w:tcW w:w="0" w:type="auto"/>
            <w:vAlign w:val="center"/>
          </w:tcPr>
          <w:p w14:paraId="18A587C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2156C9A4"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627BE871" w14:textId="77777777" w:rsidTr="0065602B">
        <w:tc>
          <w:tcPr>
            <w:tcW w:w="0" w:type="auto"/>
            <w:vAlign w:val="center"/>
          </w:tcPr>
          <w:p w14:paraId="3A6C9B90" w14:textId="434F0516"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 xml:space="preserve">LOCUS OF </w:t>
            </w:r>
            <w:r w:rsidR="003F0E52" w:rsidRPr="00695832">
              <w:rPr>
                <w:rFonts w:ascii="Times New Roman" w:eastAsia="Calibri" w:hAnsi="Times New Roman" w:cs="Times New Roman"/>
                <w:color w:val="000000"/>
                <w:sz w:val="18"/>
                <w:szCs w:val="18"/>
              </w:rPr>
              <w:t>CONTROL ENTREPRENEURIAL</w:t>
            </w:r>
            <w:r w:rsidRPr="00695832">
              <w:rPr>
                <w:rFonts w:ascii="Times New Roman" w:eastAsia="Calibri" w:hAnsi="Times New Roman" w:cs="Times New Roman"/>
                <w:color w:val="000000"/>
                <w:sz w:val="18"/>
                <w:szCs w:val="18"/>
              </w:rPr>
              <w:t xml:space="preserve"> INTENTION</w:t>
            </w:r>
          </w:p>
        </w:tc>
        <w:tc>
          <w:tcPr>
            <w:tcW w:w="0" w:type="auto"/>
            <w:vAlign w:val="center"/>
          </w:tcPr>
          <w:p w14:paraId="7398C15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0.193</w:t>
            </w:r>
          </w:p>
        </w:tc>
        <w:tc>
          <w:tcPr>
            <w:tcW w:w="0" w:type="auto"/>
            <w:vAlign w:val="center"/>
          </w:tcPr>
          <w:p w14:paraId="463E4B99"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0.261</w:t>
            </w:r>
          </w:p>
        </w:tc>
        <w:tc>
          <w:tcPr>
            <w:tcW w:w="0" w:type="auto"/>
            <w:vAlign w:val="center"/>
          </w:tcPr>
          <w:p w14:paraId="5EE7058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0.0431</w:t>
            </w:r>
          </w:p>
        </w:tc>
        <w:tc>
          <w:tcPr>
            <w:tcW w:w="0" w:type="auto"/>
            <w:vAlign w:val="center"/>
          </w:tcPr>
          <w:p w14:paraId="5FCBB07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5.865</w:t>
            </w:r>
          </w:p>
        </w:tc>
        <w:tc>
          <w:tcPr>
            <w:tcW w:w="0" w:type="auto"/>
            <w:vAlign w:val="center"/>
          </w:tcPr>
          <w:p w14:paraId="243D5CFC"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6124F94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7CFB4800" w14:textId="77777777" w:rsidTr="0065602B">
        <w:tc>
          <w:tcPr>
            <w:tcW w:w="0" w:type="auto"/>
            <w:vAlign w:val="center"/>
          </w:tcPr>
          <w:p w14:paraId="4691141D" w14:textId="2DFED9F3"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SELF FULFILLMENT ENTREPRENEURIAL INTENTION</w:t>
            </w:r>
          </w:p>
        </w:tc>
        <w:tc>
          <w:tcPr>
            <w:tcW w:w="0" w:type="auto"/>
            <w:vAlign w:val="center"/>
          </w:tcPr>
          <w:p w14:paraId="46BD66F0"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0.164</w:t>
            </w:r>
          </w:p>
        </w:tc>
        <w:tc>
          <w:tcPr>
            <w:tcW w:w="0" w:type="auto"/>
            <w:vAlign w:val="center"/>
          </w:tcPr>
          <w:p w14:paraId="6B22ED30"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0.165</w:t>
            </w:r>
          </w:p>
        </w:tc>
        <w:tc>
          <w:tcPr>
            <w:tcW w:w="0" w:type="auto"/>
            <w:vAlign w:val="center"/>
          </w:tcPr>
          <w:p w14:paraId="35F228C6"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0.0447</w:t>
            </w:r>
          </w:p>
        </w:tc>
        <w:tc>
          <w:tcPr>
            <w:tcW w:w="0" w:type="auto"/>
            <w:vAlign w:val="center"/>
          </w:tcPr>
          <w:p w14:paraId="261301C8"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4.323</w:t>
            </w:r>
          </w:p>
        </w:tc>
        <w:tc>
          <w:tcPr>
            <w:tcW w:w="0" w:type="auto"/>
            <w:vAlign w:val="center"/>
          </w:tcPr>
          <w:p w14:paraId="423824E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7EED9F0A"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tr w:rsidR="00494F41" w14:paraId="3AF90D5E" w14:textId="77777777" w:rsidTr="0065602B">
        <w:tc>
          <w:tcPr>
            <w:tcW w:w="0" w:type="auto"/>
            <w:vAlign w:val="center"/>
          </w:tcPr>
          <w:p w14:paraId="4F06347D" w14:textId="7393168C" w:rsidR="00D0060E" w:rsidRPr="00695832" w:rsidRDefault="00C95D20" w:rsidP="00C338D8">
            <w:pPr>
              <w:spacing w:after="0" w:line="360" w:lineRule="auto"/>
              <w:rPr>
                <w:rFonts w:ascii="Times New Roman" w:eastAsia="Calibri" w:hAnsi="Times New Roman" w:cs="Times New Roman"/>
                <w:color w:val="000000"/>
                <w:sz w:val="18"/>
                <w:szCs w:val="18"/>
              </w:rPr>
            </w:pPr>
            <w:r w:rsidRPr="00695832">
              <w:rPr>
                <w:rFonts w:ascii="Times New Roman" w:eastAsia="Calibri" w:hAnsi="Times New Roman" w:cs="Times New Roman"/>
                <w:color w:val="000000"/>
                <w:sz w:val="18"/>
                <w:szCs w:val="18"/>
              </w:rPr>
              <w:t xml:space="preserve">NEED FOR </w:t>
            </w:r>
            <w:r w:rsidR="003F0E52" w:rsidRPr="00695832">
              <w:rPr>
                <w:rFonts w:ascii="Times New Roman" w:eastAsia="Calibri" w:hAnsi="Times New Roman" w:cs="Times New Roman"/>
                <w:color w:val="000000"/>
                <w:sz w:val="18"/>
                <w:szCs w:val="18"/>
              </w:rPr>
              <w:t>ACHIEVEMENT ENTREPRENEURIAL</w:t>
            </w:r>
            <w:r w:rsidRPr="00695832">
              <w:rPr>
                <w:rFonts w:ascii="Times New Roman" w:eastAsia="Calibri" w:hAnsi="Times New Roman" w:cs="Times New Roman"/>
                <w:color w:val="000000"/>
                <w:sz w:val="18"/>
                <w:szCs w:val="18"/>
              </w:rPr>
              <w:t xml:space="preserve"> INTENTION</w:t>
            </w:r>
          </w:p>
        </w:tc>
        <w:tc>
          <w:tcPr>
            <w:tcW w:w="0" w:type="auto"/>
            <w:vAlign w:val="center"/>
          </w:tcPr>
          <w:p w14:paraId="3C188F6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0.432</w:t>
            </w:r>
          </w:p>
        </w:tc>
        <w:tc>
          <w:tcPr>
            <w:tcW w:w="0" w:type="auto"/>
            <w:vAlign w:val="center"/>
          </w:tcPr>
          <w:p w14:paraId="154337A5"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0.431</w:t>
            </w:r>
          </w:p>
        </w:tc>
        <w:tc>
          <w:tcPr>
            <w:tcW w:w="0" w:type="auto"/>
            <w:vAlign w:val="center"/>
          </w:tcPr>
          <w:p w14:paraId="4EBA6FC2"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0.0372</w:t>
            </w:r>
          </w:p>
        </w:tc>
        <w:tc>
          <w:tcPr>
            <w:tcW w:w="0" w:type="auto"/>
            <w:vAlign w:val="center"/>
          </w:tcPr>
          <w:p w14:paraId="615E55DE"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hAnsi="Times New Roman" w:cs="Times New Roman"/>
                <w:color w:val="000000"/>
                <w:sz w:val="24"/>
                <w:szCs w:val="24"/>
                <w:lang w:eastAsia="en-IN"/>
              </w:rPr>
              <w:t>10.034</w:t>
            </w:r>
          </w:p>
        </w:tc>
        <w:tc>
          <w:tcPr>
            <w:tcW w:w="0" w:type="auto"/>
            <w:vAlign w:val="center"/>
          </w:tcPr>
          <w:p w14:paraId="7B11112B"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c>
          <w:tcPr>
            <w:tcW w:w="0" w:type="auto"/>
            <w:vAlign w:val="center"/>
          </w:tcPr>
          <w:p w14:paraId="58CC918F" w14:textId="77777777" w:rsidR="00D0060E" w:rsidRPr="00C338D8" w:rsidRDefault="00C95D20" w:rsidP="00C338D8">
            <w:pPr>
              <w:spacing w:after="0" w:line="360" w:lineRule="auto"/>
              <w:jc w:val="center"/>
              <w:rPr>
                <w:rFonts w:ascii="Times New Roman" w:eastAsia="Calibri" w:hAnsi="Times New Roman" w:cs="Times New Roman"/>
                <w:color w:val="000000"/>
                <w:sz w:val="24"/>
                <w:szCs w:val="24"/>
              </w:rPr>
            </w:pPr>
            <w:r w:rsidRPr="00C338D8">
              <w:rPr>
                <w:rFonts w:ascii="Times New Roman" w:eastAsia="Calibri" w:hAnsi="Times New Roman" w:cs="Times New Roman"/>
                <w:color w:val="000000"/>
                <w:sz w:val="24"/>
                <w:szCs w:val="24"/>
              </w:rPr>
              <w:t>0.0000</w:t>
            </w:r>
          </w:p>
        </w:tc>
      </w:tr>
      <w:bookmarkEnd w:id="3"/>
    </w:tbl>
    <w:p w14:paraId="5A585F2D" w14:textId="77777777" w:rsidR="003F0E52" w:rsidRDefault="003F0E52" w:rsidP="003B0CEB">
      <w:pPr>
        <w:spacing w:line="360" w:lineRule="auto"/>
        <w:jc w:val="both"/>
        <w:rPr>
          <w:rFonts w:ascii="Times New Roman" w:hAnsi="Times New Roman" w:cs="Times New Roman"/>
          <w:sz w:val="24"/>
          <w:szCs w:val="24"/>
        </w:rPr>
      </w:pPr>
    </w:p>
    <w:p w14:paraId="7DF3D31B" w14:textId="73AFE89C"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 xml:space="preserve">The structural model (Table 2) provides </w:t>
      </w:r>
      <w:r w:rsidR="00BF08E1" w:rsidRPr="00BF08E1">
        <w:rPr>
          <w:rFonts w:ascii="Times New Roman" w:hAnsi="Times New Roman" w:cs="Times New Roman"/>
          <w:sz w:val="24"/>
          <w:szCs w:val="24"/>
        </w:rPr>
        <w:t>robust confirmation of the proposed hypotheses</w:t>
      </w:r>
      <w:r w:rsidR="00BF08E1">
        <w:rPr>
          <w:rFonts w:ascii="Times New Roman" w:hAnsi="Times New Roman" w:cs="Times New Roman"/>
          <w:sz w:val="24"/>
          <w:szCs w:val="24"/>
        </w:rPr>
        <w:t xml:space="preserve"> </w:t>
      </w:r>
      <w:r w:rsidRPr="00676F45">
        <w:rPr>
          <w:rFonts w:ascii="Times New Roman" w:hAnsi="Times New Roman" w:cs="Times New Roman"/>
          <w:sz w:val="24"/>
          <w:szCs w:val="24"/>
        </w:rPr>
        <w:t xml:space="preserve">between psychological traits and entrepreneurial intention. All paths from Self-Efficacy, Locus of Control, Self-Fulfilment, and Need for Achievement to Entrepreneurial Intention are significant (p &lt; 0.001). Need for Achievement has the strongest effect (β = 0.432, t = 10.034), indicating that goal-oriented individuals are most likely to develop entrepreneurial intentions, followed by Self-Efficacy (β = 0.262, t = 5.180), highlighting </w:t>
      </w:r>
      <w:r w:rsidR="00BF08E1" w:rsidRPr="00BF08E1">
        <w:rPr>
          <w:rFonts w:ascii="Times New Roman" w:hAnsi="Times New Roman" w:cs="Times New Roman"/>
          <w:sz w:val="24"/>
          <w:szCs w:val="24"/>
        </w:rPr>
        <w:t>the influence of self-confidence</w:t>
      </w:r>
      <w:r w:rsidRPr="00676F45">
        <w:rPr>
          <w:rFonts w:ascii="Times New Roman" w:hAnsi="Times New Roman" w:cs="Times New Roman"/>
          <w:sz w:val="24"/>
          <w:szCs w:val="24"/>
        </w:rPr>
        <w:t>. Locus of Control (β = 0.193, t = 5.865) and Self-Fulfilment (β = 0.164, t = 4.323) also show significant but smaller effects, supporting hypotheses H1–H4.</w:t>
      </w:r>
    </w:p>
    <w:p w14:paraId="0DF6B018" w14:textId="77777777"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Convergent validity (Table 3) is confirmed, with factor loadings above 0.88 and AVE values exceeding 0.50. Cronbach’s alpha and Composite Reliability (CR) values are above 0.90, while VIF values (2.6–5.3) indicate acceptable multicollinearity, confirming the reliability of the constructs. Discriminant validity is supported via the Fornell-Larcker criterion (Table 4) and HTMT ratios (Table 5), ensuring that constructs are conceptually distinct.</w:t>
      </w:r>
    </w:p>
    <w:p w14:paraId="4BCE30CE" w14:textId="5BA8A1B2" w:rsidR="00676F45" w:rsidRPr="00676F45" w:rsidRDefault="00676F45" w:rsidP="00676F45">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lastRenderedPageBreak/>
        <w:t xml:space="preserve">Bootstrapping results (Table 6) further validate the model, with all paths showing substantial t-values and p = 0.000, </w:t>
      </w:r>
      <w:r w:rsidR="009426FA" w:rsidRPr="009426FA">
        <w:rPr>
          <w:rFonts w:ascii="Times New Roman" w:hAnsi="Times New Roman" w:cs="Times New Roman"/>
          <w:sz w:val="24"/>
          <w:szCs w:val="24"/>
        </w:rPr>
        <w:t>demonstrating that the relationships are statistically significant and</w:t>
      </w:r>
      <w:r w:rsidR="009426FA">
        <w:rPr>
          <w:rFonts w:ascii="Times New Roman" w:hAnsi="Times New Roman" w:cs="Times New Roman"/>
          <w:sz w:val="24"/>
          <w:szCs w:val="24"/>
        </w:rPr>
        <w:t xml:space="preserve"> </w:t>
      </w:r>
      <w:r w:rsidRPr="00676F45">
        <w:rPr>
          <w:rFonts w:ascii="Times New Roman" w:hAnsi="Times New Roman" w:cs="Times New Roman"/>
          <w:sz w:val="24"/>
          <w:szCs w:val="24"/>
        </w:rPr>
        <w:t>robust.</w:t>
      </w:r>
    </w:p>
    <w:p w14:paraId="49FE8AFA" w14:textId="5B4E51B3" w:rsidR="00676F45" w:rsidRDefault="00676F45" w:rsidP="003B0CEB">
      <w:pPr>
        <w:spacing w:line="360" w:lineRule="auto"/>
        <w:jc w:val="both"/>
        <w:rPr>
          <w:rFonts w:ascii="Times New Roman" w:hAnsi="Times New Roman" w:cs="Times New Roman"/>
          <w:sz w:val="24"/>
          <w:szCs w:val="24"/>
        </w:rPr>
      </w:pPr>
      <w:r w:rsidRPr="00676F45">
        <w:rPr>
          <w:rFonts w:ascii="Times New Roman" w:hAnsi="Times New Roman" w:cs="Times New Roman"/>
          <w:sz w:val="24"/>
          <w:szCs w:val="24"/>
        </w:rPr>
        <w:t>Overall, the findings demonstrate that psychological traits</w:t>
      </w:r>
      <w:r w:rsidR="00421BC8">
        <w:rPr>
          <w:rFonts w:ascii="Times New Roman" w:hAnsi="Times New Roman" w:cs="Times New Roman"/>
          <w:sz w:val="24"/>
          <w:szCs w:val="24"/>
        </w:rPr>
        <w:t xml:space="preserve"> </w:t>
      </w:r>
      <w:r w:rsidRPr="00676F45">
        <w:rPr>
          <w:rFonts w:ascii="Times New Roman" w:hAnsi="Times New Roman" w:cs="Times New Roman"/>
          <w:sz w:val="24"/>
          <w:szCs w:val="24"/>
        </w:rPr>
        <w:t xml:space="preserve">self-efficacy, locus of control, </w:t>
      </w:r>
      <w:r w:rsidR="00421BC8" w:rsidRPr="00676F45">
        <w:rPr>
          <w:rFonts w:ascii="Times New Roman" w:hAnsi="Times New Roman" w:cs="Times New Roman"/>
          <w:sz w:val="24"/>
          <w:szCs w:val="24"/>
        </w:rPr>
        <w:t>self-fulfilment</w:t>
      </w:r>
      <w:r w:rsidRPr="00676F45">
        <w:rPr>
          <w:rFonts w:ascii="Times New Roman" w:hAnsi="Times New Roman" w:cs="Times New Roman"/>
          <w:sz w:val="24"/>
          <w:szCs w:val="24"/>
        </w:rPr>
        <w:t>, and need for achievement</w:t>
      </w:r>
      <w:r w:rsidR="00421BC8">
        <w:rPr>
          <w:rFonts w:ascii="Times New Roman" w:hAnsi="Times New Roman" w:cs="Times New Roman"/>
          <w:sz w:val="24"/>
          <w:szCs w:val="24"/>
        </w:rPr>
        <w:t xml:space="preserve"> </w:t>
      </w:r>
      <w:r w:rsidRPr="00676F45">
        <w:rPr>
          <w:rFonts w:ascii="Times New Roman" w:hAnsi="Times New Roman" w:cs="Times New Roman"/>
          <w:sz w:val="24"/>
          <w:szCs w:val="24"/>
        </w:rPr>
        <w:t>are key drivers of entrepreneurial intention. These results suggest that fostering these traits can enhance entrepreneurial potential among individuals, highlighting important implications for educational and training interventions aimed at promoting entrepreneurship.</w:t>
      </w:r>
    </w:p>
    <w:p w14:paraId="57911B9E" w14:textId="0CB9D2A0" w:rsidR="003F0E52" w:rsidRDefault="00C95D20" w:rsidP="00C338D8">
      <w:pPr>
        <w:spacing w:line="360" w:lineRule="auto"/>
        <w:jc w:val="both"/>
        <w:rPr>
          <w:rFonts w:ascii="Times New Roman" w:hAnsi="Times New Roman" w:cs="Times New Roman"/>
          <w:b/>
          <w:bCs/>
          <w:sz w:val="24"/>
          <w:szCs w:val="24"/>
        </w:rPr>
      </w:pPr>
      <w:r w:rsidRPr="009621D4">
        <w:rPr>
          <w:rFonts w:ascii="Times New Roman" w:hAnsi="Times New Roman" w:cs="Times New Roman"/>
          <w:b/>
          <w:bCs/>
          <w:sz w:val="24"/>
          <w:szCs w:val="24"/>
        </w:rPr>
        <w:t>Findings</w:t>
      </w:r>
      <w:r w:rsidR="00542EDC" w:rsidRPr="009621D4">
        <w:rPr>
          <w:rFonts w:ascii="Times New Roman" w:hAnsi="Times New Roman" w:cs="Times New Roman"/>
          <w:b/>
          <w:bCs/>
          <w:sz w:val="24"/>
          <w:szCs w:val="24"/>
        </w:rPr>
        <w:t xml:space="preserve"> and </w:t>
      </w:r>
      <w:r w:rsidR="003F0E52" w:rsidRPr="009621D4">
        <w:rPr>
          <w:rFonts w:ascii="Times New Roman" w:hAnsi="Times New Roman" w:cs="Times New Roman"/>
          <w:b/>
          <w:bCs/>
          <w:sz w:val="24"/>
          <w:szCs w:val="24"/>
        </w:rPr>
        <w:t>Discussion</w:t>
      </w:r>
    </w:p>
    <w:p w14:paraId="3672A7AA" w14:textId="491A9F0E" w:rsidR="009426FA" w:rsidRDefault="009426FA" w:rsidP="00A4098A">
      <w:pPr>
        <w:spacing w:line="360" w:lineRule="auto"/>
        <w:jc w:val="both"/>
        <w:rPr>
          <w:rFonts w:ascii="Times New Roman" w:hAnsi="Times New Roman" w:cs="Times New Roman"/>
          <w:sz w:val="24"/>
          <w:szCs w:val="24"/>
        </w:rPr>
      </w:pPr>
      <w:r w:rsidRPr="009426FA">
        <w:rPr>
          <w:rFonts w:ascii="Times New Roman" w:hAnsi="Times New Roman" w:cs="Times New Roman"/>
          <w:sz w:val="24"/>
          <w:szCs w:val="24"/>
        </w:rPr>
        <w:t>This study offers valuable theoretical and practical insights into promoting entrepreneurship among STEM students. The findings indicate that the need for achievement is the strongest predictor of entrepreneurial intention, while self-efficacy also exerts a significant positive influence. These results suggest that universities can foster entrepreneurial motivation by providing advisory services, financial support, and cultivating a supportive entrepreneurial culture. Moreover, collaboration among universities, businesses, and government agencies can further enhance innovation and provide robust support for emerging entrepreneurs.</w:t>
      </w:r>
    </w:p>
    <w:p w14:paraId="33A43675" w14:textId="30B54DB3" w:rsidR="00A4098A" w:rsidRPr="00A4098A" w:rsidRDefault="00A4098A" w:rsidP="00A4098A">
      <w:pPr>
        <w:spacing w:line="360" w:lineRule="auto"/>
        <w:jc w:val="both"/>
        <w:rPr>
          <w:rFonts w:ascii="Times New Roman" w:hAnsi="Times New Roman" w:cs="Times New Roman"/>
          <w:sz w:val="24"/>
          <w:szCs w:val="24"/>
        </w:rPr>
      </w:pPr>
      <w:r w:rsidRPr="00A4098A">
        <w:rPr>
          <w:rFonts w:ascii="Times New Roman" w:hAnsi="Times New Roman" w:cs="Times New Roman"/>
          <w:sz w:val="24"/>
          <w:szCs w:val="24"/>
        </w:rPr>
        <w:t>Economic motivation emerges as a key driver of entrepreneurial intention, with locus of control and other traits playing secondary roles. STEM students are more likely to pursue entrepreneurial opportunities when they anticipate tangible and intangible rewards. Promoting entrepreneurship should therefore focus on intrinsic traits, identifying students with genuine drive and commitment. Governments can facilitate this process by reducing regulatory barriers, providing mentorship programs, and raising awareness of entrepreneurial opportunities.</w:t>
      </w:r>
    </w:p>
    <w:p w14:paraId="75049D41" w14:textId="04C4CB59" w:rsidR="00A4098A" w:rsidRPr="00A4098A" w:rsidRDefault="00A4098A" w:rsidP="00C338D8">
      <w:pPr>
        <w:spacing w:line="360" w:lineRule="auto"/>
        <w:jc w:val="both"/>
        <w:rPr>
          <w:rFonts w:ascii="Times New Roman" w:hAnsi="Times New Roman" w:cs="Times New Roman"/>
          <w:sz w:val="24"/>
          <w:szCs w:val="24"/>
        </w:rPr>
      </w:pPr>
      <w:r w:rsidRPr="00A4098A">
        <w:rPr>
          <w:rFonts w:ascii="Times New Roman" w:hAnsi="Times New Roman" w:cs="Times New Roman"/>
          <w:sz w:val="24"/>
          <w:szCs w:val="24"/>
        </w:rPr>
        <w:t>Overall, the study underscores that fostering psychological traits such as achievement orientation and self-efficacy, combined with institutional and policy support, can effectively enhance STEM students’ entrepreneurial potential and contribute to a sustainable culture of innovation.</w:t>
      </w:r>
    </w:p>
    <w:p w14:paraId="562CE178" w14:textId="77777777" w:rsidR="009621D4" w:rsidRDefault="009621D4" w:rsidP="009621D4">
      <w:pPr>
        <w:spacing w:line="360" w:lineRule="auto"/>
        <w:jc w:val="both"/>
        <w:rPr>
          <w:rFonts w:ascii="Times New Roman" w:hAnsi="Times New Roman" w:cs="Times New Roman"/>
          <w:b/>
          <w:bCs/>
          <w:sz w:val="24"/>
          <w:szCs w:val="24"/>
        </w:rPr>
      </w:pPr>
      <w:r w:rsidRPr="009621D4">
        <w:rPr>
          <w:rFonts w:ascii="Times New Roman" w:hAnsi="Times New Roman" w:cs="Times New Roman"/>
          <w:b/>
          <w:bCs/>
          <w:sz w:val="24"/>
          <w:szCs w:val="24"/>
        </w:rPr>
        <w:t>Limitations and Future Research</w:t>
      </w:r>
    </w:p>
    <w:p w14:paraId="0773D02A" w14:textId="7BBA31C0" w:rsidR="009426FA" w:rsidRPr="009426FA" w:rsidRDefault="009426FA" w:rsidP="009621D4">
      <w:pPr>
        <w:spacing w:line="360" w:lineRule="auto"/>
        <w:jc w:val="both"/>
        <w:rPr>
          <w:rFonts w:ascii="Times New Roman" w:hAnsi="Times New Roman" w:cs="Times New Roman"/>
          <w:sz w:val="24"/>
          <w:szCs w:val="24"/>
        </w:rPr>
      </w:pPr>
      <w:r w:rsidRPr="009426FA">
        <w:rPr>
          <w:rFonts w:ascii="Times New Roman" w:hAnsi="Times New Roman" w:cs="Times New Roman"/>
          <w:sz w:val="24"/>
          <w:szCs w:val="24"/>
        </w:rPr>
        <w:t xml:space="preserve">The cross-sectional design of this study constrains the generalizability of the findings, as the results primarily capture STEM students’ current entrepreneurial intentions rather than their future trajectories. Nonetheless, the study offers valuable insights into the factors shaping students’ decisions to engage in entrepreneurial activities. Future research could extend these </w:t>
      </w:r>
      <w:r w:rsidRPr="009426FA">
        <w:rPr>
          <w:rFonts w:ascii="Times New Roman" w:hAnsi="Times New Roman" w:cs="Times New Roman"/>
          <w:sz w:val="24"/>
          <w:szCs w:val="24"/>
        </w:rPr>
        <w:lastRenderedPageBreak/>
        <w:t xml:space="preserve">findings by examining latent factors across diverse geographical regions and academic disciplines, as well as exploring the roles of attitudes, risk preferences, and psychological well-being. Longitudinal studies would be particularly valuable in revealing the dynamic processes that drive entrepreneurial </w:t>
      </w:r>
      <w:proofErr w:type="spellStart"/>
      <w:r w:rsidRPr="009426FA">
        <w:rPr>
          <w:rFonts w:ascii="Times New Roman" w:hAnsi="Times New Roman" w:cs="Times New Roman"/>
          <w:sz w:val="24"/>
          <w:szCs w:val="24"/>
        </w:rPr>
        <w:t>behavior</w:t>
      </w:r>
      <w:proofErr w:type="spellEnd"/>
      <w:r w:rsidRPr="009426FA">
        <w:rPr>
          <w:rFonts w:ascii="Times New Roman" w:hAnsi="Times New Roman" w:cs="Times New Roman"/>
          <w:sz w:val="24"/>
          <w:szCs w:val="24"/>
        </w:rPr>
        <w:t xml:space="preserve"> over time. Additionally, investigating students who have already launched ventures could provide deeper insights and serve as a benchmark for comparative analyses of entrepreneurial intention and its antecedents.</w:t>
      </w:r>
    </w:p>
    <w:p w14:paraId="179A65B8" w14:textId="6A169977" w:rsidR="0063672D" w:rsidRPr="0063672D" w:rsidRDefault="009621D4" w:rsidP="0063672D">
      <w:pPr>
        <w:spacing w:line="360" w:lineRule="auto"/>
        <w:rPr>
          <w:rFonts w:ascii="Times New Roman" w:hAnsi="Times New Roman" w:cs="Times New Roman"/>
          <w:b/>
          <w:bCs/>
          <w:sz w:val="24"/>
          <w:szCs w:val="24"/>
        </w:rPr>
      </w:pPr>
      <w:r w:rsidRPr="00C15BEA">
        <w:rPr>
          <w:rFonts w:ascii="Times New Roman" w:hAnsi="Times New Roman" w:cs="Times New Roman"/>
          <w:b/>
          <w:bCs/>
          <w:sz w:val="24"/>
          <w:szCs w:val="24"/>
        </w:rPr>
        <w:t>REFERENCES:</w:t>
      </w:r>
    </w:p>
    <w:p w14:paraId="193D03AF" w14:textId="77777777" w:rsidR="0063672D" w:rsidRDefault="0063672D" w:rsidP="0063672D">
      <w:pPr>
        <w:pStyle w:val="NormalWeb"/>
        <w:spacing w:line="276" w:lineRule="auto"/>
        <w:jc w:val="both"/>
      </w:pPr>
      <w:r>
        <w:t xml:space="preserve">Ab Hamid, M. R., Sami, W., &amp; Sidek, M. M. (2017, September). Discriminant validity assessment: Use of Fornell &amp; Larcker criterion versus HTMT criterion. </w:t>
      </w:r>
      <w:r>
        <w:rPr>
          <w:rStyle w:val="Emphasis"/>
        </w:rPr>
        <w:t>Journal of Physics: Conference Series, 890</w:t>
      </w:r>
      <w:r>
        <w:t xml:space="preserve">(1), 012163. IOP Publishing. </w:t>
      </w:r>
      <w:hyperlink r:id="rId10" w:history="1">
        <w:r>
          <w:rPr>
            <w:rStyle w:val="Hyperlink"/>
          </w:rPr>
          <w:t>https://doi.org/10.1088/1742-6596/890/1/012163</w:t>
        </w:r>
      </w:hyperlink>
    </w:p>
    <w:p w14:paraId="54C3211F" w14:textId="77777777" w:rsidR="0063672D" w:rsidRDefault="0063672D" w:rsidP="0063672D">
      <w:pPr>
        <w:pStyle w:val="NormalWeb"/>
        <w:spacing w:line="276" w:lineRule="auto"/>
        <w:jc w:val="both"/>
      </w:pPr>
      <w:r>
        <w:t xml:space="preserve">Abdul-Mohsin, A. M., Abdul-Halim, H., &amp; Ahmad, N. H. (2012). Delving into the issues of entrepreneurial attitude orientation and market orientation among the SMEs—A conceptual paper. </w:t>
      </w:r>
      <w:r>
        <w:rPr>
          <w:rStyle w:val="Emphasis"/>
        </w:rPr>
        <w:t xml:space="preserve">Procedia - Social and </w:t>
      </w:r>
      <w:proofErr w:type="spellStart"/>
      <w:r>
        <w:rPr>
          <w:rStyle w:val="Emphasis"/>
        </w:rPr>
        <w:t>Behavioral</w:t>
      </w:r>
      <w:proofErr w:type="spellEnd"/>
      <w:r>
        <w:rPr>
          <w:rStyle w:val="Emphasis"/>
        </w:rPr>
        <w:t xml:space="preserve"> Sciences, 65</w:t>
      </w:r>
      <w:r>
        <w:t xml:space="preserve">, 731–736. </w:t>
      </w:r>
      <w:hyperlink r:id="rId11" w:history="1">
        <w:r>
          <w:rPr>
            <w:rStyle w:val="Hyperlink"/>
          </w:rPr>
          <w:t>https://doi.org/10.1016/j.sbspro.2012.11.152</w:t>
        </w:r>
      </w:hyperlink>
    </w:p>
    <w:p w14:paraId="5CDA8637" w14:textId="77777777" w:rsidR="0063672D" w:rsidRDefault="0063672D" w:rsidP="0063672D">
      <w:pPr>
        <w:pStyle w:val="NormalWeb"/>
        <w:spacing w:line="276" w:lineRule="auto"/>
        <w:jc w:val="both"/>
      </w:pPr>
      <w:r>
        <w:t xml:space="preserve">Ajzen, I. (1991). The theory of planned </w:t>
      </w:r>
      <w:proofErr w:type="spellStart"/>
      <w:r>
        <w:t>behavior</w:t>
      </w:r>
      <w:proofErr w:type="spellEnd"/>
      <w:r>
        <w:t xml:space="preserve">. </w:t>
      </w:r>
      <w:r>
        <w:rPr>
          <w:rStyle w:val="Emphasis"/>
        </w:rPr>
        <w:t xml:space="preserve">Organizational </w:t>
      </w:r>
      <w:proofErr w:type="spellStart"/>
      <w:r>
        <w:rPr>
          <w:rStyle w:val="Emphasis"/>
        </w:rPr>
        <w:t>Behavior</w:t>
      </w:r>
      <w:proofErr w:type="spellEnd"/>
      <w:r>
        <w:rPr>
          <w:rStyle w:val="Emphasis"/>
        </w:rPr>
        <w:t xml:space="preserve"> and Human Decision Processes, 50</w:t>
      </w:r>
      <w:r>
        <w:t xml:space="preserve">(2), 179–211. </w:t>
      </w:r>
      <w:hyperlink r:id="rId12" w:history="1">
        <w:r>
          <w:rPr>
            <w:rStyle w:val="Hyperlink"/>
          </w:rPr>
          <w:t>https://doi.org/10.1016/0749-5978(91)90020-T</w:t>
        </w:r>
      </w:hyperlink>
    </w:p>
    <w:p w14:paraId="465BD1A8" w14:textId="77777777" w:rsidR="0063672D" w:rsidRPr="008F1415" w:rsidRDefault="0063672D" w:rsidP="0063672D">
      <w:pPr>
        <w:pStyle w:val="NormalWeb"/>
        <w:spacing w:line="276" w:lineRule="auto"/>
        <w:jc w:val="both"/>
        <w:rPr>
          <w:lang w:val="es-US"/>
        </w:rPr>
      </w:pPr>
      <w:r>
        <w:t>Al-</w:t>
      </w:r>
      <w:proofErr w:type="spellStart"/>
      <w:r>
        <w:t>Jubari</w:t>
      </w:r>
      <w:proofErr w:type="spellEnd"/>
      <w:r>
        <w:t xml:space="preserve">, I. (2019). College students’ entrepreneurial intention: Testing an integrated model of SDT and TPB. </w:t>
      </w:r>
      <w:r w:rsidRPr="008F1415">
        <w:rPr>
          <w:rStyle w:val="Emphasis"/>
          <w:lang w:val="es-US"/>
        </w:rPr>
        <w:t>SAGE Open, 9</w:t>
      </w:r>
      <w:r w:rsidRPr="008F1415">
        <w:rPr>
          <w:lang w:val="es-US"/>
        </w:rPr>
        <w:t xml:space="preserve">(2), 2158244019853467. </w:t>
      </w:r>
      <w:hyperlink r:id="rId13" w:history="1">
        <w:r w:rsidRPr="008F1415">
          <w:rPr>
            <w:rStyle w:val="Hyperlink"/>
            <w:lang w:val="es-US"/>
          </w:rPr>
          <w:t>https://doi.org/10.1177/2158244019853467</w:t>
        </w:r>
      </w:hyperlink>
    </w:p>
    <w:p w14:paraId="4B870687" w14:textId="77777777" w:rsidR="0063672D" w:rsidRDefault="0063672D" w:rsidP="0063672D">
      <w:pPr>
        <w:pStyle w:val="NormalWeb"/>
        <w:spacing w:line="276" w:lineRule="auto"/>
        <w:jc w:val="both"/>
      </w:pPr>
      <w:r w:rsidRPr="008F1415">
        <w:rPr>
          <w:lang w:val="es-US"/>
        </w:rPr>
        <w:t>Barba-Sánchez, V., &amp; Atienza-</w:t>
      </w:r>
      <w:proofErr w:type="spellStart"/>
      <w:r w:rsidRPr="008F1415">
        <w:rPr>
          <w:lang w:val="es-US"/>
        </w:rPr>
        <w:t>Sahuquillo</w:t>
      </w:r>
      <w:proofErr w:type="spellEnd"/>
      <w:r w:rsidRPr="008F1415">
        <w:rPr>
          <w:lang w:val="es-US"/>
        </w:rPr>
        <w:t xml:space="preserve">, C. (2018). </w:t>
      </w:r>
      <w:r>
        <w:t xml:space="preserve">Entrepreneurial intention among engineering students: The role of entrepreneurship education. </w:t>
      </w:r>
      <w:r>
        <w:rPr>
          <w:rStyle w:val="Emphasis"/>
        </w:rPr>
        <w:t>European Research on Management and Business Economics, 24</w:t>
      </w:r>
      <w:r>
        <w:t xml:space="preserve">(1), 53–61. </w:t>
      </w:r>
      <w:hyperlink r:id="rId14" w:history="1">
        <w:r>
          <w:rPr>
            <w:rStyle w:val="Hyperlink"/>
          </w:rPr>
          <w:t>https://doi.org/10.1016/j.iedeen.2017.10.001</w:t>
        </w:r>
      </w:hyperlink>
    </w:p>
    <w:p w14:paraId="1612437C" w14:textId="77777777" w:rsidR="0063672D" w:rsidRDefault="0063672D" w:rsidP="0063672D">
      <w:pPr>
        <w:pStyle w:val="NormalWeb"/>
        <w:spacing w:line="276" w:lineRule="auto"/>
        <w:jc w:val="both"/>
      </w:pPr>
      <w:r>
        <w:t xml:space="preserve">Barbosa, S. D., Gerhardt, M. W., &amp; </w:t>
      </w:r>
      <w:proofErr w:type="spellStart"/>
      <w:r>
        <w:t>Kickul</w:t>
      </w:r>
      <w:proofErr w:type="spellEnd"/>
      <w:r>
        <w:t xml:space="preserve">, J. R. (2007). The role of cognitive style and risk preference on entrepreneurial self-efficacy and entrepreneurial intentions. </w:t>
      </w:r>
      <w:r>
        <w:rPr>
          <w:rStyle w:val="Emphasis"/>
        </w:rPr>
        <w:t>Journal of Leadership &amp; Organizational Studies, 13</w:t>
      </w:r>
      <w:r>
        <w:t xml:space="preserve">(4), 86–104. </w:t>
      </w:r>
      <w:hyperlink r:id="rId15" w:history="1">
        <w:r>
          <w:rPr>
            <w:rStyle w:val="Hyperlink"/>
          </w:rPr>
          <w:t>https://doi.org/10.1177/10717919070130040801</w:t>
        </w:r>
      </w:hyperlink>
    </w:p>
    <w:p w14:paraId="55B3A8BD" w14:textId="77777777" w:rsidR="0063672D" w:rsidRDefault="0063672D" w:rsidP="0063672D">
      <w:pPr>
        <w:pStyle w:val="NormalWeb"/>
        <w:spacing w:line="276" w:lineRule="auto"/>
        <w:jc w:val="both"/>
      </w:pPr>
      <w:r>
        <w:t>Basco, R., Hernández-</w:t>
      </w:r>
      <w:proofErr w:type="spellStart"/>
      <w:r>
        <w:t>Perlines</w:t>
      </w:r>
      <w:proofErr w:type="spellEnd"/>
      <w:r>
        <w:t xml:space="preserve">, F., &amp; Rodríguez-García, M. (2020). The effect of entrepreneurial orientation on firm performance: A multigroup analysis comparing China, Mexico, and Spain. </w:t>
      </w:r>
      <w:r>
        <w:rPr>
          <w:rStyle w:val="Emphasis"/>
        </w:rPr>
        <w:t>Journal of Business Research, 113</w:t>
      </w:r>
      <w:r>
        <w:t xml:space="preserve">, 409–421. </w:t>
      </w:r>
      <w:hyperlink r:id="rId16" w:history="1">
        <w:r>
          <w:rPr>
            <w:rStyle w:val="Hyperlink"/>
          </w:rPr>
          <w:t>https://doi.org/10.1016/j.jbusres.2019.09.010</w:t>
        </w:r>
      </w:hyperlink>
    </w:p>
    <w:p w14:paraId="685D3971" w14:textId="77777777" w:rsidR="0063672D" w:rsidRDefault="0063672D" w:rsidP="0063672D">
      <w:pPr>
        <w:pStyle w:val="NormalWeb"/>
        <w:spacing w:line="276" w:lineRule="auto"/>
        <w:jc w:val="both"/>
      </w:pPr>
      <w:r>
        <w:t xml:space="preserve">Baumol, W. J. (1968). Entrepreneurship in economic theory. </w:t>
      </w:r>
      <w:r>
        <w:rPr>
          <w:rStyle w:val="Emphasis"/>
        </w:rPr>
        <w:t>The American Economic Review, 58</w:t>
      </w:r>
      <w:r>
        <w:t>(2), 64–71.</w:t>
      </w:r>
    </w:p>
    <w:p w14:paraId="5B719BA3" w14:textId="77777777" w:rsidR="0063672D" w:rsidRDefault="0063672D" w:rsidP="0063672D">
      <w:pPr>
        <w:pStyle w:val="NormalWeb"/>
        <w:spacing w:line="276" w:lineRule="auto"/>
        <w:jc w:val="both"/>
      </w:pPr>
      <w:r>
        <w:lastRenderedPageBreak/>
        <w:t xml:space="preserve">Bentler, P. M., &amp; Chou, C. P. (1987). Practical issues in structural </w:t>
      </w:r>
      <w:proofErr w:type="spellStart"/>
      <w:r>
        <w:t>modeling</w:t>
      </w:r>
      <w:proofErr w:type="spellEnd"/>
      <w:r>
        <w:t xml:space="preserve">. </w:t>
      </w:r>
      <w:r>
        <w:rPr>
          <w:rStyle w:val="Emphasis"/>
        </w:rPr>
        <w:t>Sociological Methods &amp; Research, 16</w:t>
      </w:r>
      <w:r>
        <w:t xml:space="preserve">(1), 78–117. </w:t>
      </w:r>
      <w:hyperlink r:id="rId17" w:history="1">
        <w:r>
          <w:rPr>
            <w:rStyle w:val="Hyperlink"/>
          </w:rPr>
          <w:t>https://doi.org/10.1177/0049124187016001004</w:t>
        </w:r>
      </w:hyperlink>
    </w:p>
    <w:p w14:paraId="306C9229" w14:textId="77777777" w:rsidR="0063672D" w:rsidRDefault="0063672D" w:rsidP="0063672D">
      <w:pPr>
        <w:pStyle w:val="NormalWeb"/>
        <w:spacing w:line="276" w:lineRule="auto"/>
        <w:jc w:val="both"/>
      </w:pPr>
      <w:r>
        <w:t xml:space="preserve">Bird, B. (1988). Implementing entrepreneurial ideas: The case for intention. </w:t>
      </w:r>
      <w:r>
        <w:rPr>
          <w:rStyle w:val="Emphasis"/>
        </w:rPr>
        <w:t>Academy of Management Review, 13</w:t>
      </w:r>
      <w:r>
        <w:t xml:space="preserve">(3), 442–453. </w:t>
      </w:r>
      <w:hyperlink r:id="rId18" w:history="1">
        <w:r>
          <w:rPr>
            <w:rStyle w:val="Hyperlink"/>
          </w:rPr>
          <w:t>https://doi.org/10.5465/amr.1988.4306970</w:t>
        </w:r>
      </w:hyperlink>
    </w:p>
    <w:p w14:paraId="502FEF7B" w14:textId="77777777" w:rsidR="0063672D" w:rsidRDefault="0063672D" w:rsidP="0063672D">
      <w:pPr>
        <w:pStyle w:val="NormalWeb"/>
        <w:spacing w:line="276" w:lineRule="auto"/>
        <w:jc w:val="both"/>
      </w:pPr>
      <w:r>
        <w:t xml:space="preserve">Bonnett, C., &amp; Furnham, A. (1991). Who wants to be an entrepreneur? A study of adolescents interested in a young enterprise scheme. </w:t>
      </w:r>
      <w:r>
        <w:rPr>
          <w:rStyle w:val="Emphasis"/>
        </w:rPr>
        <w:t>Journal of Economic Psychology, 12</w:t>
      </w:r>
      <w:r>
        <w:t xml:space="preserve">(3), 465–478. </w:t>
      </w:r>
      <w:hyperlink r:id="rId19" w:history="1">
        <w:r>
          <w:rPr>
            <w:rStyle w:val="Hyperlink"/>
          </w:rPr>
          <w:t>https://doi.org/10.1016/0167-4870(91)90023-L</w:t>
        </w:r>
      </w:hyperlink>
    </w:p>
    <w:p w14:paraId="5A03318D" w14:textId="77777777" w:rsidR="0063672D" w:rsidRDefault="0063672D" w:rsidP="0063672D">
      <w:pPr>
        <w:pStyle w:val="NormalWeb"/>
        <w:spacing w:line="276" w:lineRule="auto"/>
        <w:jc w:val="both"/>
      </w:pPr>
      <w:r>
        <w:t xml:space="preserve">Brockhaus Sr, R. H. (1980). Risk-taking propensity of entrepreneurs. </w:t>
      </w:r>
      <w:r>
        <w:rPr>
          <w:rStyle w:val="Emphasis"/>
        </w:rPr>
        <w:t>Academy of Management Journal, 23</w:t>
      </w:r>
      <w:r>
        <w:t xml:space="preserve">(3), 509–520. </w:t>
      </w:r>
      <w:hyperlink r:id="rId20" w:history="1">
        <w:r>
          <w:rPr>
            <w:rStyle w:val="Hyperlink"/>
          </w:rPr>
          <w:t>https://doi.org/10.5465/255515</w:t>
        </w:r>
      </w:hyperlink>
    </w:p>
    <w:p w14:paraId="4790CF54" w14:textId="77777777" w:rsidR="0063672D" w:rsidRDefault="0063672D" w:rsidP="0063672D">
      <w:pPr>
        <w:pStyle w:val="NormalWeb"/>
        <w:spacing w:line="276" w:lineRule="auto"/>
        <w:jc w:val="both"/>
      </w:pPr>
      <w:r>
        <w:t xml:space="preserve">Cohen, J. (1992). Statistical power analysis. </w:t>
      </w:r>
      <w:r>
        <w:rPr>
          <w:rStyle w:val="Emphasis"/>
        </w:rPr>
        <w:t>Current Directions in Psychological Science, 1</w:t>
      </w:r>
      <w:r>
        <w:t xml:space="preserve">(3), 98–101. </w:t>
      </w:r>
      <w:hyperlink r:id="rId21" w:history="1">
        <w:r>
          <w:rPr>
            <w:rStyle w:val="Hyperlink"/>
          </w:rPr>
          <w:t>https://doi.org/10.1111/1467-8721.ep10768783</w:t>
        </w:r>
      </w:hyperlink>
    </w:p>
    <w:p w14:paraId="196EB2F1" w14:textId="77777777" w:rsidR="0063672D" w:rsidRDefault="0063672D" w:rsidP="0063672D">
      <w:pPr>
        <w:pStyle w:val="NormalWeb"/>
        <w:spacing w:line="276" w:lineRule="auto"/>
        <w:jc w:val="both"/>
      </w:pPr>
      <w:r>
        <w:t xml:space="preserve">Collins, C. J., Hanges, P. J., &amp; Locke, E. A. (2004). The relationship of achievement motivation to entrepreneurial </w:t>
      </w:r>
      <w:proofErr w:type="spellStart"/>
      <w:r>
        <w:t>behavior</w:t>
      </w:r>
      <w:proofErr w:type="spellEnd"/>
      <w:r>
        <w:t xml:space="preserve">: A meta-analysis. </w:t>
      </w:r>
      <w:r>
        <w:rPr>
          <w:rStyle w:val="Emphasis"/>
        </w:rPr>
        <w:t>Human Performance, 17</w:t>
      </w:r>
      <w:r>
        <w:t xml:space="preserve">(1), 95–117. </w:t>
      </w:r>
      <w:hyperlink r:id="rId22" w:history="1">
        <w:r>
          <w:rPr>
            <w:rStyle w:val="Hyperlink"/>
          </w:rPr>
          <w:t>https://doi.org/10.1207/s15327043hup1701_5</w:t>
        </w:r>
      </w:hyperlink>
    </w:p>
    <w:p w14:paraId="46D390D5" w14:textId="77777777" w:rsidR="0063672D" w:rsidRDefault="0063672D" w:rsidP="0063672D">
      <w:pPr>
        <w:pStyle w:val="NormalWeb"/>
        <w:spacing w:line="276" w:lineRule="auto"/>
        <w:jc w:val="both"/>
      </w:pPr>
      <w:r>
        <w:t xml:space="preserve">Davidsson, P. (1995). Determinants of entrepreneurial intentions. In </w:t>
      </w:r>
      <w:r>
        <w:rPr>
          <w:rStyle w:val="Emphasis"/>
        </w:rPr>
        <w:t>RENT XI Workshop</w:t>
      </w:r>
      <w:r>
        <w:t>.</w:t>
      </w:r>
    </w:p>
    <w:p w14:paraId="3D680795" w14:textId="77777777" w:rsidR="0063672D" w:rsidRPr="008F1415" w:rsidRDefault="0063672D" w:rsidP="0063672D">
      <w:pPr>
        <w:pStyle w:val="NormalWeb"/>
        <w:spacing w:line="276" w:lineRule="auto"/>
        <w:jc w:val="both"/>
        <w:rPr>
          <w:lang w:val="es-US"/>
        </w:rPr>
      </w:pPr>
      <w:proofErr w:type="spellStart"/>
      <w:r>
        <w:t>Delanoë‐Gueguen</w:t>
      </w:r>
      <w:proofErr w:type="spellEnd"/>
      <w:r>
        <w:t xml:space="preserve">, S., &amp; </w:t>
      </w:r>
      <w:proofErr w:type="spellStart"/>
      <w:r>
        <w:t>Liñán</w:t>
      </w:r>
      <w:proofErr w:type="spellEnd"/>
      <w:r>
        <w:t xml:space="preserve">, F. (2019). A longitudinal analysis of the influence of career motivations on entrepreneurial intention and action. </w:t>
      </w:r>
      <w:r>
        <w:rPr>
          <w:rStyle w:val="Emphasis"/>
        </w:rPr>
        <w:t xml:space="preserve">Canadian Journal of Administrative Sciences / Revue Canadienne des Sciences de </w:t>
      </w:r>
      <w:proofErr w:type="spellStart"/>
      <w:r>
        <w:rPr>
          <w:rStyle w:val="Emphasis"/>
        </w:rPr>
        <w:t>l'Administration</w:t>
      </w:r>
      <w:proofErr w:type="spellEnd"/>
      <w:r>
        <w:rPr>
          <w:rStyle w:val="Emphasis"/>
        </w:rPr>
        <w:t>, 36</w:t>
      </w:r>
      <w:r>
        <w:t xml:space="preserve">(4), 527–543. </w:t>
      </w:r>
      <w:hyperlink r:id="rId23" w:history="1">
        <w:r w:rsidRPr="008F1415">
          <w:rPr>
            <w:rStyle w:val="Hyperlink"/>
            <w:lang w:val="es-US"/>
          </w:rPr>
          <w:t>https://doi.org/10.1002/cjas.1517</w:t>
        </w:r>
      </w:hyperlink>
    </w:p>
    <w:p w14:paraId="5AF7AE8D" w14:textId="77777777" w:rsidR="0063672D" w:rsidRDefault="0063672D" w:rsidP="0063672D">
      <w:pPr>
        <w:pStyle w:val="NormalWeb"/>
        <w:spacing w:line="276" w:lineRule="auto"/>
        <w:jc w:val="both"/>
      </w:pPr>
      <w:r w:rsidRPr="008F1415">
        <w:rPr>
          <w:lang w:val="es-US"/>
        </w:rPr>
        <w:t xml:space="preserve">Fayolle, A., Liñán, F., &amp; </w:t>
      </w:r>
      <w:proofErr w:type="spellStart"/>
      <w:r w:rsidRPr="008F1415">
        <w:rPr>
          <w:lang w:val="es-US"/>
        </w:rPr>
        <w:t>Moriano</w:t>
      </w:r>
      <w:proofErr w:type="spellEnd"/>
      <w:r w:rsidRPr="008F1415">
        <w:rPr>
          <w:lang w:val="es-US"/>
        </w:rPr>
        <w:t xml:space="preserve">, J. A. (2014). </w:t>
      </w:r>
      <w:r>
        <w:t xml:space="preserve">Beyond entrepreneurial intentions: Values and motivations in entrepreneurship. </w:t>
      </w:r>
      <w:r>
        <w:rPr>
          <w:rStyle w:val="Emphasis"/>
        </w:rPr>
        <w:t>International Entrepreneurship and Management Journal, 10</w:t>
      </w:r>
      <w:r>
        <w:t xml:space="preserve">(4), 679–689. </w:t>
      </w:r>
      <w:hyperlink r:id="rId24" w:history="1">
        <w:r>
          <w:rPr>
            <w:rStyle w:val="Hyperlink"/>
          </w:rPr>
          <w:t>https://doi.org/10.1007/s11365-013-0285-0</w:t>
        </w:r>
      </w:hyperlink>
    </w:p>
    <w:p w14:paraId="6AF045BD" w14:textId="77777777" w:rsidR="0063672D" w:rsidRDefault="0063672D" w:rsidP="0063672D">
      <w:pPr>
        <w:pStyle w:val="NormalWeb"/>
        <w:spacing w:line="276" w:lineRule="auto"/>
        <w:jc w:val="both"/>
      </w:pPr>
      <w:r>
        <w:t xml:space="preserve">Fishbein, M., &amp; Ajzen, I. (1977). </w:t>
      </w:r>
      <w:r>
        <w:rPr>
          <w:rStyle w:val="Emphasis"/>
        </w:rPr>
        <w:t xml:space="preserve">Belief, attitude, intention, and </w:t>
      </w:r>
      <w:proofErr w:type="spellStart"/>
      <w:r>
        <w:rPr>
          <w:rStyle w:val="Emphasis"/>
        </w:rPr>
        <w:t>behavior</w:t>
      </w:r>
      <w:proofErr w:type="spellEnd"/>
      <w:r>
        <w:rPr>
          <w:rStyle w:val="Emphasis"/>
        </w:rPr>
        <w:t>: An introduction to theory and research</w:t>
      </w:r>
      <w:r>
        <w:t>. Addison-Wesley.</w:t>
      </w:r>
    </w:p>
    <w:p w14:paraId="1EB060CB" w14:textId="77777777" w:rsidR="0063672D" w:rsidRDefault="0063672D" w:rsidP="0063672D">
      <w:pPr>
        <w:pStyle w:val="NormalWeb"/>
        <w:spacing w:line="276" w:lineRule="auto"/>
        <w:jc w:val="both"/>
      </w:pPr>
      <w:r>
        <w:t xml:space="preserve">Franke, N., &amp; </w:t>
      </w:r>
      <w:proofErr w:type="spellStart"/>
      <w:r>
        <w:t>Lüthje</w:t>
      </w:r>
      <w:proofErr w:type="spellEnd"/>
      <w:r>
        <w:t xml:space="preserve">, C. (2004). Entrepreneurial intentions of business students—A benchmarking study. </w:t>
      </w:r>
      <w:r>
        <w:rPr>
          <w:rStyle w:val="Emphasis"/>
        </w:rPr>
        <w:t>International Journal of Innovation and Technology Management, 1</w:t>
      </w:r>
      <w:r>
        <w:t xml:space="preserve">(3), 269–288. </w:t>
      </w:r>
      <w:hyperlink r:id="rId25" w:history="1">
        <w:r>
          <w:rPr>
            <w:rStyle w:val="Hyperlink"/>
          </w:rPr>
          <w:t>https://doi.org/10.1142/S0219877004000334</w:t>
        </w:r>
      </w:hyperlink>
    </w:p>
    <w:p w14:paraId="6F7E0C68" w14:textId="77777777" w:rsidR="0063672D" w:rsidRDefault="0063672D" w:rsidP="0063672D">
      <w:pPr>
        <w:pStyle w:val="NormalWeb"/>
        <w:spacing w:line="276" w:lineRule="auto"/>
        <w:jc w:val="both"/>
      </w:pPr>
      <w:r>
        <w:t xml:space="preserve">Hair Jr, J. F., Sarstedt, M., Ringle, C. M., &amp; </w:t>
      </w:r>
      <w:proofErr w:type="spellStart"/>
      <w:r>
        <w:t>Gudergan</w:t>
      </w:r>
      <w:proofErr w:type="spellEnd"/>
      <w:r>
        <w:t xml:space="preserve">, S. P. (2017). </w:t>
      </w:r>
      <w:r>
        <w:rPr>
          <w:rStyle w:val="Emphasis"/>
        </w:rPr>
        <w:t xml:space="preserve">Advanced issues in partial least squares structural equation </w:t>
      </w:r>
      <w:proofErr w:type="spellStart"/>
      <w:r>
        <w:rPr>
          <w:rStyle w:val="Emphasis"/>
        </w:rPr>
        <w:t>modeling</w:t>
      </w:r>
      <w:proofErr w:type="spellEnd"/>
      <w:r>
        <w:t>. SAGE Publications.</w:t>
      </w:r>
    </w:p>
    <w:p w14:paraId="51AEE89E" w14:textId="77777777" w:rsidR="0063672D" w:rsidRDefault="0063672D" w:rsidP="0063672D">
      <w:pPr>
        <w:pStyle w:val="NormalWeb"/>
        <w:spacing w:line="276" w:lineRule="auto"/>
        <w:jc w:val="both"/>
      </w:pPr>
      <w:r>
        <w:t xml:space="preserve">Hair, J. F., Astrachan, C. B., </w:t>
      </w:r>
      <w:proofErr w:type="spellStart"/>
      <w:r>
        <w:t>Moisescu</w:t>
      </w:r>
      <w:proofErr w:type="spellEnd"/>
      <w:r>
        <w:t xml:space="preserve">, O. I., Radomir, L., Sarstedt, M., </w:t>
      </w:r>
      <w:proofErr w:type="spellStart"/>
      <w:r>
        <w:t>Vaithilingam</w:t>
      </w:r>
      <w:proofErr w:type="spellEnd"/>
      <w:r>
        <w:t xml:space="preserve">, S., &amp; Ringle, C. M. (2021). Executing and interpreting applications of PLS-SEM: Updates for family business researchers. </w:t>
      </w:r>
      <w:r>
        <w:rPr>
          <w:rStyle w:val="Emphasis"/>
        </w:rPr>
        <w:t>Journal of Family Business Strategy, 12</w:t>
      </w:r>
      <w:r>
        <w:t xml:space="preserve">(3), 100392. </w:t>
      </w:r>
      <w:hyperlink r:id="rId26" w:history="1">
        <w:r>
          <w:rPr>
            <w:rStyle w:val="Hyperlink"/>
          </w:rPr>
          <w:t>https://doi.org/10.1016/j.jfbs.2021.100392</w:t>
        </w:r>
      </w:hyperlink>
    </w:p>
    <w:p w14:paraId="3E1ED289" w14:textId="77777777" w:rsidR="0063672D" w:rsidRDefault="0063672D" w:rsidP="0063672D">
      <w:pPr>
        <w:pStyle w:val="NormalWeb"/>
        <w:spacing w:line="276" w:lineRule="auto"/>
        <w:jc w:val="both"/>
      </w:pPr>
      <w:r w:rsidRPr="008F1415">
        <w:rPr>
          <w:lang w:val="es-US"/>
        </w:rPr>
        <w:lastRenderedPageBreak/>
        <w:t xml:space="preserve">Hallam, C., Zanella, G., Dorantes Dosamantes, C. A., &amp; Cardenas, C. (2016). </w:t>
      </w:r>
      <w:r>
        <w:t xml:space="preserve">Measuring entrepreneurial intent? Temporal construal theory shows it depends on your timing. </w:t>
      </w:r>
      <w:r>
        <w:rPr>
          <w:rStyle w:val="Emphasis"/>
        </w:rPr>
        <w:t xml:space="preserve">International Journal of Entrepreneurial </w:t>
      </w:r>
      <w:proofErr w:type="spellStart"/>
      <w:r>
        <w:rPr>
          <w:rStyle w:val="Emphasis"/>
        </w:rPr>
        <w:t>Behavior</w:t>
      </w:r>
      <w:proofErr w:type="spellEnd"/>
      <w:r>
        <w:rPr>
          <w:rStyle w:val="Emphasis"/>
        </w:rPr>
        <w:t xml:space="preserve"> &amp; Research, 22</w:t>
      </w:r>
      <w:r>
        <w:t xml:space="preserve">(5), 671–697. </w:t>
      </w:r>
      <w:hyperlink r:id="rId27" w:history="1">
        <w:r>
          <w:rPr>
            <w:rStyle w:val="Hyperlink"/>
          </w:rPr>
          <w:t>https://doi.org/10.1108/IJEBR-12-2015-0295</w:t>
        </w:r>
      </w:hyperlink>
    </w:p>
    <w:p w14:paraId="3F7FA324" w14:textId="77777777" w:rsidR="0063672D" w:rsidRDefault="0063672D" w:rsidP="0063672D">
      <w:pPr>
        <w:pStyle w:val="NormalWeb"/>
        <w:spacing w:line="276" w:lineRule="auto"/>
        <w:jc w:val="both"/>
      </w:pPr>
      <w:r>
        <w:t xml:space="preserve">Hew, T. S., &amp; Kadir, S. L. S. A. (2016). Understanding cloud-based VLE from the SDT and CET perspectives: Development and validation of a measurement instrument. </w:t>
      </w:r>
      <w:r>
        <w:rPr>
          <w:rStyle w:val="Emphasis"/>
        </w:rPr>
        <w:t>Computers &amp; Education, 101</w:t>
      </w:r>
      <w:r>
        <w:t xml:space="preserve">, 132–149. </w:t>
      </w:r>
      <w:hyperlink r:id="rId28" w:history="1">
        <w:r>
          <w:rPr>
            <w:rStyle w:val="Hyperlink"/>
          </w:rPr>
          <w:t>https://doi.org/10.1016/j.compedu.2016.06.010</w:t>
        </w:r>
      </w:hyperlink>
    </w:p>
    <w:p w14:paraId="1EA27FF6" w14:textId="77777777" w:rsidR="0063672D" w:rsidRDefault="0063672D" w:rsidP="0063672D">
      <w:pPr>
        <w:pStyle w:val="NormalWeb"/>
        <w:spacing w:line="276" w:lineRule="auto"/>
        <w:jc w:val="both"/>
      </w:pPr>
      <w:r>
        <w:t xml:space="preserve">Hew, T. S., Leong, L. Y., Ooi, K. B., &amp; Chong, A. Y. L. (2016). Predicting drivers of mobile entertainment adoption: A two-stage SEM-artificial-neural-network analysis. </w:t>
      </w:r>
      <w:r>
        <w:rPr>
          <w:rStyle w:val="Emphasis"/>
        </w:rPr>
        <w:t>Journal of Computer Information Systems, 56</w:t>
      </w:r>
      <w:r>
        <w:t xml:space="preserve">(4), 352–370. </w:t>
      </w:r>
      <w:hyperlink r:id="rId29" w:history="1">
        <w:r>
          <w:rPr>
            <w:rStyle w:val="Hyperlink"/>
          </w:rPr>
          <w:t>https://doi.org/10.1080/08874417.2016.1164570</w:t>
        </w:r>
      </w:hyperlink>
    </w:p>
    <w:p w14:paraId="5B13B8B6" w14:textId="77777777" w:rsidR="0063672D" w:rsidRDefault="0063672D" w:rsidP="0063672D">
      <w:pPr>
        <w:pStyle w:val="NormalWeb"/>
        <w:spacing w:line="276" w:lineRule="auto"/>
        <w:jc w:val="both"/>
      </w:pPr>
      <w:r>
        <w:t xml:space="preserve">Hisrich, R. D. (1990). Entrepreneurship/intrapreneurship. </w:t>
      </w:r>
      <w:r>
        <w:rPr>
          <w:rStyle w:val="Emphasis"/>
        </w:rPr>
        <w:t>American Psychologist, 45</w:t>
      </w:r>
      <w:r>
        <w:t xml:space="preserve">(2), 209–222. </w:t>
      </w:r>
      <w:hyperlink r:id="rId30" w:history="1">
        <w:r>
          <w:rPr>
            <w:rStyle w:val="Hyperlink"/>
          </w:rPr>
          <w:t>https://doi.org/10.1037/0003-066X.45.2.209</w:t>
        </w:r>
      </w:hyperlink>
    </w:p>
    <w:p w14:paraId="1EA20EBD" w14:textId="77777777" w:rsidR="0063672D" w:rsidRDefault="0063672D" w:rsidP="0063672D">
      <w:pPr>
        <w:pStyle w:val="NormalWeb"/>
        <w:spacing w:line="276" w:lineRule="auto"/>
        <w:jc w:val="both"/>
      </w:pPr>
      <w:r w:rsidRPr="008F1415">
        <w:rPr>
          <w:lang w:val="es-US"/>
        </w:rPr>
        <w:t xml:space="preserve">Jegede, O. O., &amp; Nieuwenhuizen, C. (2020). </w:t>
      </w:r>
      <w:r>
        <w:t xml:space="preserve">Assessing the entrepreneurial ecosystem of science, technology, engineering, and mathematics (STEM) researchers in Nigeria. </w:t>
      </w:r>
      <w:r>
        <w:rPr>
          <w:rStyle w:val="Emphasis"/>
        </w:rPr>
        <w:t>International Journal of Entrepreneurship, 24</w:t>
      </w:r>
      <w:r>
        <w:t>(4), 1–21.</w:t>
      </w:r>
    </w:p>
    <w:p w14:paraId="4A1C1C5C" w14:textId="77777777" w:rsidR="0063672D" w:rsidRDefault="0063672D" w:rsidP="0063672D">
      <w:pPr>
        <w:pStyle w:val="NormalWeb"/>
        <w:spacing w:line="276" w:lineRule="auto"/>
        <w:jc w:val="both"/>
      </w:pPr>
      <w:r>
        <w:t xml:space="preserve">Johnson, B. R. (1990). Toward a multidimensional model of entrepreneurship: The case of achievement motivation and the entrepreneur. </w:t>
      </w:r>
      <w:r>
        <w:rPr>
          <w:rStyle w:val="Emphasis"/>
        </w:rPr>
        <w:t>Entrepreneurship Theory and Practice, 14</w:t>
      </w:r>
      <w:r>
        <w:t xml:space="preserve">(3), 39–54. </w:t>
      </w:r>
      <w:hyperlink r:id="rId31" w:history="1">
        <w:r>
          <w:rPr>
            <w:rStyle w:val="Hyperlink"/>
          </w:rPr>
          <w:t>https://doi.org/10.1177/104225879001400305</w:t>
        </w:r>
      </w:hyperlink>
    </w:p>
    <w:p w14:paraId="3378DC00" w14:textId="77777777" w:rsidR="0063672D" w:rsidRDefault="0063672D" w:rsidP="0063672D">
      <w:pPr>
        <w:pStyle w:val="NormalWeb"/>
        <w:spacing w:line="276" w:lineRule="auto"/>
        <w:jc w:val="both"/>
      </w:pPr>
      <w:r>
        <w:t xml:space="preserve">Karabulut, A. T. (2016). Personality traits on entrepreneurial intention. </w:t>
      </w:r>
      <w:r>
        <w:rPr>
          <w:rStyle w:val="Emphasis"/>
        </w:rPr>
        <w:t xml:space="preserve">Procedia - Social and </w:t>
      </w:r>
      <w:proofErr w:type="spellStart"/>
      <w:r>
        <w:rPr>
          <w:rStyle w:val="Emphasis"/>
        </w:rPr>
        <w:t>Behavioral</w:t>
      </w:r>
      <w:proofErr w:type="spellEnd"/>
      <w:r>
        <w:rPr>
          <w:rStyle w:val="Emphasis"/>
        </w:rPr>
        <w:t xml:space="preserve"> Sciences, 229</w:t>
      </w:r>
      <w:r>
        <w:t xml:space="preserve">, 12–21. </w:t>
      </w:r>
      <w:hyperlink r:id="rId32" w:history="1">
        <w:r>
          <w:rPr>
            <w:rStyle w:val="Hyperlink"/>
          </w:rPr>
          <w:t>https://doi.org/10.1016/j.sbspro.2016.07.128</w:t>
        </w:r>
      </w:hyperlink>
    </w:p>
    <w:p w14:paraId="3E9CB907" w14:textId="77777777" w:rsidR="0063672D" w:rsidRPr="008F1415" w:rsidRDefault="0063672D" w:rsidP="0063672D">
      <w:pPr>
        <w:pStyle w:val="NormalWeb"/>
        <w:spacing w:line="276" w:lineRule="auto"/>
        <w:jc w:val="both"/>
        <w:rPr>
          <w:lang w:val="es-US"/>
        </w:rPr>
      </w:pPr>
      <w:r>
        <w:t xml:space="preserve">Katz, J., &amp; Gartner, W. B. (1988). Properties of emerging organizations. </w:t>
      </w:r>
      <w:r>
        <w:rPr>
          <w:rStyle w:val="Emphasis"/>
        </w:rPr>
        <w:t>Academy of Management Review, 13</w:t>
      </w:r>
      <w:r>
        <w:t xml:space="preserve">(3), 429–441. </w:t>
      </w:r>
      <w:hyperlink r:id="rId33" w:history="1">
        <w:r w:rsidRPr="008F1415">
          <w:rPr>
            <w:rStyle w:val="Hyperlink"/>
            <w:lang w:val="es-US"/>
          </w:rPr>
          <w:t>https://doi.org/10.5465/amr.1988.4306968</w:t>
        </w:r>
      </w:hyperlink>
    </w:p>
    <w:p w14:paraId="1D7310E5" w14:textId="77777777" w:rsidR="0063672D" w:rsidRDefault="0063672D" w:rsidP="0063672D">
      <w:pPr>
        <w:pStyle w:val="NormalWeb"/>
        <w:spacing w:line="276" w:lineRule="auto"/>
        <w:jc w:val="both"/>
      </w:pPr>
      <w:r w:rsidRPr="008F1415">
        <w:rPr>
          <w:lang w:val="es-US"/>
        </w:rPr>
        <w:t xml:space="preserve">Kelley, D., Bosma, N. S., &amp; Amorós, J. E. (2011). </w:t>
      </w:r>
      <w:r>
        <w:rPr>
          <w:rStyle w:val="Emphasis"/>
        </w:rPr>
        <w:t xml:space="preserve">Global entrepreneurship </w:t>
      </w:r>
      <w:proofErr w:type="gramStart"/>
      <w:r>
        <w:rPr>
          <w:rStyle w:val="Emphasis"/>
        </w:rPr>
        <w:t>monitor</w:t>
      </w:r>
      <w:proofErr w:type="gramEnd"/>
      <w:r>
        <w:rPr>
          <w:rStyle w:val="Emphasis"/>
        </w:rPr>
        <w:t xml:space="preserve"> 2010 executive report</w:t>
      </w:r>
      <w:r>
        <w:t>. Global Entrepreneurship Research Association.</w:t>
      </w:r>
    </w:p>
    <w:p w14:paraId="625BE261" w14:textId="77777777" w:rsidR="0063672D" w:rsidRDefault="0063672D" w:rsidP="0063672D">
      <w:pPr>
        <w:pStyle w:val="NormalWeb"/>
        <w:spacing w:line="276" w:lineRule="auto"/>
        <w:jc w:val="both"/>
      </w:pPr>
      <w:r>
        <w:t xml:space="preserve">Kennedy, J., &amp; Drennan, J. (2001). A review of the impact of education and prior experience on new venture performance. </w:t>
      </w:r>
      <w:r>
        <w:rPr>
          <w:rStyle w:val="Emphasis"/>
        </w:rPr>
        <w:t>The International Journal of Entrepreneurship and Innovation, 2</w:t>
      </w:r>
      <w:r>
        <w:t xml:space="preserve">(3), 153–169. </w:t>
      </w:r>
      <w:hyperlink r:id="rId34" w:history="1">
        <w:r>
          <w:rPr>
            <w:rStyle w:val="Hyperlink"/>
          </w:rPr>
          <w:t>https://doi.org/10.5367/000000001101297354</w:t>
        </w:r>
      </w:hyperlink>
    </w:p>
    <w:p w14:paraId="7A087E20" w14:textId="77777777" w:rsidR="0063672D" w:rsidRDefault="0063672D" w:rsidP="0063672D">
      <w:pPr>
        <w:pStyle w:val="NormalWeb"/>
        <w:spacing w:line="276" w:lineRule="auto"/>
        <w:jc w:val="both"/>
      </w:pPr>
      <w:r>
        <w:t xml:space="preserve">Kock, N. (2015). Common method bias in PLS-SEM: A full collinearity assessment approach. </w:t>
      </w:r>
      <w:r>
        <w:rPr>
          <w:rStyle w:val="Emphasis"/>
        </w:rPr>
        <w:t>International Journal of e-Collaboration, 11</w:t>
      </w:r>
      <w:r>
        <w:t xml:space="preserve">(4), 1–10. </w:t>
      </w:r>
      <w:hyperlink r:id="rId35" w:history="1">
        <w:r>
          <w:rPr>
            <w:rStyle w:val="Hyperlink"/>
          </w:rPr>
          <w:t>https://doi.org/10.4018/ijec.2015100101</w:t>
        </w:r>
      </w:hyperlink>
    </w:p>
    <w:p w14:paraId="32DB7821" w14:textId="77777777" w:rsidR="0063672D" w:rsidRDefault="0063672D" w:rsidP="0063672D">
      <w:pPr>
        <w:pStyle w:val="NormalWeb"/>
        <w:spacing w:line="276" w:lineRule="auto"/>
        <w:jc w:val="both"/>
      </w:pPr>
      <w:r>
        <w:t xml:space="preserve">Kock, N., &amp; Lynn, G. (2012). Lateral collinearity and misleading results in variance-based SEM: An illustration and recommendations. </w:t>
      </w:r>
      <w:r>
        <w:rPr>
          <w:rStyle w:val="Emphasis"/>
        </w:rPr>
        <w:t>Journal of the Association for Information Systems, 13</w:t>
      </w:r>
      <w:r>
        <w:t xml:space="preserve">(7), 546–580. </w:t>
      </w:r>
      <w:hyperlink r:id="rId36" w:history="1">
        <w:r>
          <w:rPr>
            <w:rStyle w:val="Hyperlink"/>
          </w:rPr>
          <w:t>https://doi.org/10.17705/1jais.00302</w:t>
        </w:r>
      </w:hyperlink>
    </w:p>
    <w:p w14:paraId="289C500C" w14:textId="77777777" w:rsidR="0063672D" w:rsidRDefault="0063672D" w:rsidP="0063672D">
      <w:pPr>
        <w:pStyle w:val="NormalWeb"/>
        <w:spacing w:line="276" w:lineRule="auto"/>
        <w:jc w:val="both"/>
      </w:pPr>
      <w:r>
        <w:lastRenderedPageBreak/>
        <w:t xml:space="preserve">Koe, W. L. (2016). The relationship between individual entrepreneurial orientation (IEO) and entrepreneurial intention. </w:t>
      </w:r>
      <w:r>
        <w:rPr>
          <w:rStyle w:val="Emphasis"/>
        </w:rPr>
        <w:t>Journal of Global Entrepreneurship Research, 6</w:t>
      </w:r>
      <w:r>
        <w:t xml:space="preserve">, 1–11. </w:t>
      </w:r>
      <w:hyperlink r:id="rId37" w:history="1">
        <w:r>
          <w:rPr>
            <w:rStyle w:val="Hyperlink"/>
          </w:rPr>
          <w:t>https://doi.org/10.1186/s40497-016-0050-4</w:t>
        </w:r>
      </w:hyperlink>
    </w:p>
    <w:p w14:paraId="0FB7AFD5" w14:textId="77777777" w:rsidR="0063672D" w:rsidRDefault="0063672D" w:rsidP="0063672D">
      <w:pPr>
        <w:pStyle w:val="NormalWeb"/>
        <w:spacing w:line="276" w:lineRule="auto"/>
        <w:jc w:val="both"/>
      </w:pPr>
      <w:r>
        <w:t xml:space="preserve">Koellinger, P. D., &amp; </w:t>
      </w:r>
      <w:proofErr w:type="spellStart"/>
      <w:r>
        <w:t>Thurik</w:t>
      </w:r>
      <w:proofErr w:type="spellEnd"/>
      <w:r>
        <w:t xml:space="preserve">, A. R. (2012). Entrepreneurship and the business cycle. </w:t>
      </w:r>
      <w:r>
        <w:rPr>
          <w:rStyle w:val="Emphasis"/>
        </w:rPr>
        <w:t>Review of Economics and Statistics, 94</w:t>
      </w:r>
      <w:r>
        <w:t xml:space="preserve">(4), 1143–1156. </w:t>
      </w:r>
      <w:hyperlink r:id="rId38" w:history="1">
        <w:r>
          <w:rPr>
            <w:rStyle w:val="Hyperlink"/>
          </w:rPr>
          <w:t>https://doi.org/10.1162/REST_a_00255</w:t>
        </w:r>
      </w:hyperlink>
    </w:p>
    <w:p w14:paraId="14E13F32" w14:textId="77777777" w:rsidR="0063672D" w:rsidRDefault="0063672D" w:rsidP="0063672D">
      <w:pPr>
        <w:pStyle w:val="NormalWeb"/>
        <w:spacing w:line="276" w:lineRule="auto"/>
        <w:jc w:val="both"/>
      </w:pPr>
      <w:proofErr w:type="spellStart"/>
      <w:r>
        <w:t>Kolvereid</w:t>
      </w:r>
      <w:proofErr w:type="spellEnd"/>
      <w:r>
        <w:t xml:space="preserve">, L. (1996). Prediction of employment status choice intentions. </w:t>
      </w:r>
      <w:r>
        <w:rPr>
          <w:rStyle w:val="Emphasis"/>
        </w:rPr>
        <w:t>Entrepreneurship Theory and Practice, 21</w:t>
      </w:r>
      <w:r>
        <w:t xml:space="preserve">(1), 47–57. </w:t>
      </w:r>
      <w:hyperlink r:id="rId39" w:history="1">
        <w:r>
          <w:rPr>
            <w:rStyle w:val="Hyperlink"/>
          </w:rPr>
          <w:t>https://doi.org/10.1177/104225879602100104</w:t>
        </w:r>
      </w:hyperlink>
    </w:p>
    <w:p w14:paraId="20421936" w14:textId="77777777" w:rsidR="0063672D" w:rsidRDefault="0063672D" w:rsidP="0063672D">
      <w:pPr>
        <w:pStyle w:val="NormalWeb"/>
        <w:spacing w:line="276" w:lineRule="auto"/>
        <w:jc w:val="both"/>
      </w:pPr>
      <w:r>
        <w:t xml:space="preserve">Kritikos, A. S. (2014). Entrepreneurs and their impact on jobs and economic growth. </w:t>
      </w:r>
      <w:r>
        <w:rPr>
          <w:rStyle w:val="Emphasis"/>
        </w:rPr>
        <w:t>IZA World of Labor</w:t>
      </w:r>
      <w:r>
        <w:t xml:space="preserve">. </w:t>
      </w:r>
      <w:hyperlink r:id="rId40" w:history="1">
        <w:r>
          <w:rPr>
            <w:rStyle w:val="Hyperlink"/>
          </w:rPr>
          <w:t>https://doi.org/10.15185/izawol.97</w:t>
        </w:r>
      </w:hyperlink>
    </w:p>
    <w:p w14:paraId="22CE015D" w14:textId="77777777" w:rsidR="0063672D" w:rsidRDefault="0063672D" w:rsidP="0063672D">
      <w:pPr>
        <w:pStyle w:val="NormalWeb"/>
        <w:spacing w:line="276" w:lineRule="auto"/>
        <w:jc w:val="both"/>
      </w:pPr>
      <w:r>
        <w:t xml:space="preserve">Krueger, N. F., &amp; Brazeal, D. V. (1994). Entrepreneurial potential and potential entrepreneurs. </w:t>
      </w:r>
      <w:r>
        <w:rPr>
          <w:rStyle w:val="Emphasis"/>
        </w:rPr>
        <w:t>Entrepreneurship Theory and Practice, 18</w:t>
      </w:r>
      <w:r>
        <w:t xml:space="preserve">(3), 91–104. </w:t>
      </w:r>
      <w:hyperlink r:id="rId41" w:history="1">
        <w:r>
          <w:rPr>
            <w:rStyle w:val="Hyperlink"/>
          </w:rPr>
          <w:t>https://doi.org/10.1177/104225879401800307</w:t>
        </w:r>
      </w:hyperlink>
    </w:p>
    <w:p w14:paraId="541710F8" w14:textId="77777777" w:rsidR="0063672D" w:rsidRDefault="0063672D" w:rsidP="0063672D">
      <w:pPr>
        <w:pStyle w:val="NormalWeb"/>
        <w:spacing w:line="276" w:lineRule="auto"/>
        <w:jc w:val="both"/>
      </w:pPr>
      <w:r>
        <w:t xml:space="preserve">Krueger, N. F., Reilly, M. D., &amp; Carsrud, A. L. (2000). Competing models of entrepreneurial intentions. </w:t>
      </w:r>
      <w:r>
        <w:rPr>
          <w:rStyle w:val="Emphasis"/>
        </w:rPr>
        <w:t>Journal of Business Venturing, 15</w:t>
      </w:r>
      <w:r>
        <w:t xml:space="preserve">(5–6), 411–432. </w:t>
      </w:r>
      <w:hyperlink r:id="rId42" w:history="1">
        <w:r>
          <w:rPr>
            <w:rStyle w:val="Hyperlink"/>
          </w:rPr>
          <w:t>https://doi.org/10.1016/S0883-9026(98)00033-0</w:t>
        </w:r>
      </w:hyperlink>
    </w:p>
    <w:p w14:paraId="13F2DF2D" w14:textId="77777777" w:rsidR="0063672D" w:rsidRDefault="0063672D" w:rsidP="0063672D">
      <w:pPr>
        <w:pStyle w:val="NormalWeb"/>
        <w:spacing w:line="276" w:lineRule="auto"/>
        <w:jc w:val="both"/>
      </w:pPr>
      <w:r>
        <w:t xml:space="preserve">Krueger, N. (1993). The impact of prior entrepreneurial exposure on perceptions of new venture feasibility and desirability. </w:t>
      </w:r>
      <w:r>
        <w:rPr>
          <w:rStyle w:val="Emphasis"/>
        </w:rPr>
        <w:t>Entrepreneurship Theory and Practice, 18</w:t>
      </w:r>
      <w:r>
        <w:t xml:space="preserve">(1), 5–21. </w:t>
      </w:r>
      <w:hyperlink r:id="rId43" w:history="1">
        <w:r>
          <w:rPr>
            <w:rStyle w:val="Hyperlink"/>
          </w:rPr>
          <w:t>https://doi.org/10.1177/104225879301800101</w:t>
        </w:r>
      </w:hyperlink>
    </w:p>
    <w:p w14:paraId="67687618" w14:textId="77777777" w:rsidR="0063672D" w:rsidRDefault="0063672D" w:rsidP="0063672D">
      <w:pPr>
        <w:pStyle w:val="NormalWeb"/>
        <w:spacing w:line="276" w:lineRule="auto"/>
        <w:jc w:val="both"/>
      </w:pPr>
      <w:r>
        <w:t xml:space="preserve">Krueger, N. F., &amp; Carsrud, A. L. (1993). Entrepreneurial intentions: Applying the theory of planned </w:t>
      </w:r>
      <w:proofErr w:type="spellStart"/>
      <w:r>
        <w:t>behavior</w:t>
      </w:r>
      <w:proofErr w:type="spellEnd"/>
      <w:r>
        <w:t xml:space="preserve">. </w:t>
      </w:r>
      <w:r>
        <w:rPr>
          <w:rStyle w:val="Emphasis"/>
        </w:rPr>
        <w:t>Entrepreneurship &amp; Regional Development, 5</w:t>
      </w:r>
      <w:r>
        <w:t xml:space="preserve">(4), 315–330. </w:t>
      </w:r>
      <w:hyperlink r:id="rId44" w:history="1">
        <w:r>
          <w:rPr>
            <w:rStyle w:val="Hyperlink"/>
          </w:rPr>
          <w:t>https://doi.org/10.1080/08985629300000020</w:t>
        </w:r>
      </w:hyperlink>
    </w:p>
    <w:p w14:paraId="2D877221" w14:textId="77777777" w:rsidR="0063672D" w:rsidRDefault="0063672D" w:rsidP="0063672D">
      <w:pPr>
        <w:pStyle w:val="NormalWeb"/>
        <w:spacing w:line="276" w:lineRule="auto"/>
        <w:jc w:val="both"/>
      </w:pPr>
      <w:r>
        <w:t xml:space="preserve">Leong, L. Y., Hew, T. S., Ooi, K. B., Lee, V. H., &amp; Hew, J. J. (2019). A hybrid SEM-neural network analysis of social media addiction. </w:t>
      </w:r>
      <w:r>
        <w:rPr>
          <w:rStyle w:val="Emphasis"/>
        </w:rPr>
        <w:t>Expert Systems with Applications, 133</w:t>
      </w:r>
      <w:r>
        <w:t xml:space="preserve">, 296–316. </w:t>
      </w:r>
      <w:hyperlink r:id="rId45" w:history="1">
        <w:r>
          <w:rPr>
            <w:rStyle w:val="Hyperlink"/>
          </w:rPr>
          <w:t>https://doi.org/10.1016/j.eswa.2019.05.020</w:t>
        </w:r>
      </w:hyperlink>
    </w:p>
    <w:p w14:paraId="403215AF" w14:textId="77777777" w:rsidR="0063672D" w:rsidRDefault="0063672D" w:rsidP="0063672D">
      <w:pPr>
        <w:pStyle w:val="NormalWeb"/>
        <w:spacing w:line="276" w:lineRule="auto"/>
        <w:jc w:val="both"/>
      </w:pPr>
      <w:proofErr w:type="spellStart"/>
      <w:r>
        <w:t>Lingappa</w:t>
      </w:r>
      <w:proofErr w:type="spellEnd"/>
      <w:r>
        <w:t xml:space="preserve">, A. K., Shah, A., &amp; Mathew, A. O. (2020). Academic, family, and peer influence on entrepreneurial intention of engineering students. </w:t>
      </w:r>
      <w:r>
        <w:rPr>
          <w:rStyle w:val="Emphasis"/>
        </w:rPr>
        <w:t>SAGE Open, 10</w:t>
      </w:r>
      <w:r>
        <w:t xml:space="preserve">(3), 2158244020933877. </w:t>
      </w:r>
      <w:hyperlink r:id="rId46" w:history="1">
        <w:r>
          <w:rPr>
            <w:rStyle w:val="Hyperlink"/>
          </w:rPr>
          <w:t>https://doi.org/10.1177/2158244020933877</w:t>
        </w:r>
      </w:hyperlink>
    </w:p>
    <w:p w14:paraId="5C76AF2B" w14:textId="77777777" w:rsidR="0063672D" w:rsidRDefault="0063672D" w:rsidP="0063672D">
      <w:pPr>
        <w:pStyle w:val="NormalWeb"/>
        <w:spacing w:line="276" w:lineRule="auto"/>
        <w:jc w:val="both"/>
      </w:pPr>
      <w:r>
        <w:t xml:space="preserve">Linton, G., &amp; Kask, J. (2017). Configurations of entrepreneurial orientation and competitive strategy for high performance. </w:t>
      </w:r>
      <w:r>
        <w:rPr>
          <w:rStyle w:val="Emphasis"/>
        </w:rPr>
        <w:t>Journal of Business Research, 70</w:t>
      </w:r>
      <w:r>
        <w:t xml:space="preserve">, 168–176. </w:t>
      </w:r>
      <w:hyperlink r:id="rId47" w:history="1">
        <w:r>
          <w:rPr>
            <w:rStyle w:val="Hyperlink"/>
          </w:rPr>
          <w:t>https://doi.org/10.1016/j.jbusres.2016.06.010</w:t>
        </w:r>
      </w:hyperlink>
    </w:p>
    <w:p w14:paraId="502AE13B" w14:textId="77777777" w:rsidR="0063672D" w:rsidRDefault="0063672D" w:rsidP="0063672D">
      <w:pPr>
        <w:pStyle w:val="NormalWeb"/>
        <w:spacing w:line="276" w:lineRule="auto"/>
        <w:jc w:val="both"/>
      </w:pPr>
      <w:r>
        <w:t xml:space="preserve">Mahendra, A. M., Djatmika, E. T., &amp; Hermawan, A. (2017). The effect of entrepreneurship education on entrepreneurial intention mediated by motivation and attitude among management students, State University of Malang, Indonesia. </w:t>
      </w:r>
      <w:r>
        <w:rPr>
          <w:rStyle w:val="Emphasis"/>
        </w:rPr>
        <w:t>International Education Studies, 10</w:t>
      </w:r>
      <w:r>
        <w:t xml:space="preserve">(9), 61–69. </w:t>
      </w:r>
      <w:hyperlink r:id="rId48" w:history="1">
        <w:r>
          <w:rPr>
            <w:rStyle w:val="Hyperlink"/>
          </w:rPr>
          <w:t>https://doi.org/10.5539/ies.v10n9p61</w:t>
        </w:r>
      </w:hyperlink>
    </w:p>
    <w:p w14:paraId="180F81C2" w14:textId="77777777" w:rsidR="0063672D" w:rsidRDefault="0063672D" w:rsidP="0063672D">
      <w:pPr>
        <w:pStyle w:val="NormalWeb"/>
        <w:spacing w:line="276" w:lineRule="auto"/>
        <w:jc w:val="both"/>
      </w:pPr>
      <w:r>
        <w:lastRenderedPageBreak/>
        <w:t xml:space="preserve">Mamun, A. A., Nawi, N. B. C., Mohiuddin, M., Shamsudin, S. F. F. B., &amp; Fazal, S. A. (2017). Entrepreneurial intention and startup preparation: A study among business students in Malaysia. </w:t>
      </w:r>
      <w:r>
        <w:rPr>
          <w:rStyle w:val="Emphasis"/>
        </w:rPr>
        <w:t>Journal of Education for Business, 92</w:t>
      </w:r>
      <w:r>
        <w:t xml:space="preserve">(6), 296–314. </w:t>
      </w:r>
      <w:hyperlink r:id="rId49" w:history="1">
        <w:r>
          <w:rPr>
            <w:rStyle w:val="Hyperlink"/>
          </w:rPr>
          <w:t>https://doi.org/10.1080/08832323.2017.1338911</w:t>
        </w:r>
      </w:hyperlink>
    </w:p>
    <w:p w14:paraId="25F1A37B" w14:textId="77777777" w:rsidR="0063672D" w:rsidRDefault="0063672D" w:rsidP="0063672D">
      <w:pPr>
        <w:pStyle w:val="NormalWeb"/>
        <w:spacing w:line="276" w:lineRule="auto"/>
        <w:jc w:val="both"/>
      </w:pPr>
      <w:r>
        <w:t xml:space="preserve">Meyer, D. F., &amp; Meyer, N. (2020). The relationships between entrepreneurial factors and economic growth and development: The case of selected European countries. </w:t>
      </w:r>
      <w:r>
        <w:rPr>
          <w:rStyle w:val="Emphasis"/>
        </w:rPr>
        <w:t>Polish Journal of Management Studies, 21</w:t>
      </w:r>
      <w:r>
        <w:t xml:space="preserve">, 195–212. </w:t>
      </w:r>
      <w:hyperlink r:id="rId50" w:history="1">
        <w:r>
          <w:rPr>
            <w:rStyle w:val="Hyperlink"/>
          </w:rPr>
          <w:t>https://doi.org/10.17512/pjms.2020.21.1.16</w:t>
        </w:r>
      </w:hyperlink>
    </w:p>
    <w:p w14:paraId="42195B68" w14:textId="77777777" w:rsidR="0063672D" w:rsidRDefault="0063672D" w:rsidP="0063672D">
      <w:pPr>
        <w:pStyle w:val="NormalWeb"/>
        <w:spacing w:line="276" w:lineRule="auto"/>
        <w:jc w:val="both"/>
      </w:pPr>
      <w:r>
        <w:t xml:space="preserve">Mohammad, J., </w:t>
      </w:r>
      <w:proofErr w:type="spellStart"/>
      <w:r>
        <w:t>Quoquab</w:t>
      </w:r>
      <w:proofErr w:type="spellEnd"/>
      <w:r>
        <w:t xml:space="preserve">, F., Idris, F., Al Jabari, M., &amp; </w:t>
      </w:r>
      <w:proofErr w:type="spellStart"/>
      <w:r>
        <w:t>Wishah</w:t>
      </w:r>
      <w:proofErr w:type="spellEnd"/>
      <w:r>
        <w:t xml:space="preserve">, R. (2019). The mediating role of overall fairness perception: A structural equation </w:t>
      </w:r>
      <w:proofErr w:type="spellStart"/>
      <w:r>
        <w:t>modeling</w:t>
      </w:r>
      <w:proofErr w:type="spellEnd"/>
      <w:r>
        <w:t xml:space="preserve"> assessment. </w:t>
      </w:r>
      <w:r>
        <w:rPr>
          <w:rStyle w:val="Emphasis"/>
        </w:rPr>
        <w:t>Employee Relations: The International Journal, 41</w:t>
      </w:r>
      <w:r>
        <w:t xml:space="preserve">(3), 614–636. </w:t>
      </w:r>
      <w:hyperlink r:id="rId51" w:history="1">
        <w:r>
          <w:rPr>
            <w:rStyle w:val="Hyperlink"/>
          </w:rPr>
          <w:t>https://doi.org/10.1108/ER-05-2018-0138</w:t>
        </w:r>
      </w:hyperlink>
    </w:p>
    <w:p w14:paraId="61D487AF" w14:textId="77777777" w:rsidR="0063672D" w:rsidRDefault="0063672D" w:rsidP="0063672D">
      <w:pPr>
        <w:pStyle w:val="NormalWeb"/>
        <w:spacing w:line="276" w:lineRule="auto"/>
        <w:jc w:val="both"/>
      </w:pPr>
      <w:r>
        <w:t xml:space="preserve">Myers, N. D., Ahn, S., &amp; Jin, Y. (2013). Rotation to a partially specified target matrix in exploratory factor analysis: How many targets? </w:t>
      </w:r>
      <w:r>
        <w:rPr>
          <w:rStyle w:val="Emphasis"/>
        </w:rPr>
        <w:t xml:space="preserve">Structural Equation </w:t>
      </w:r>
      <w:proofErr w:type="spellStart"/>
      <w:r>
        <w:rPr>
          <w:rStyle w:val="Emphasis"/>
        </w:rPr>
        <w:t>Modeling</w:t>
      </w:r>
      <w:proofErr w:type="spellEnd"/>
      <w:r>
        <w:rPr>
          <w:rStyle w:val="Emphasis"/>
        </w:rPr>
        <w:t>: A Multidisciplinary Journal, 20</w:t>
      </w:r>
      <w:r>
        <w:t xml:space="preserve">(1), 131–147. </w:t>
      </w:r>
      <w:hyperlink r:id="rId52" w:history="1">
        <w:r>
          <w:rPr>
            <w:rStyle w:val="Hyperlink"/>
          </w:rPr>
          <w:t>https://doi.org/10.1080/10705511.2013.742797</w:t>
        </w:r>
      </w:hyperlink>
    </w:p>
    <w:p w14:paraId="31663BC9" w14:textId="77777777" w:rsidR="0063672D" w:rsidRDefault="0063672D" w:rsidP="0063672D">
      <w:pPr>
        <w:pStyle w:val="NormalWeb"/>
        <w:spacing w:line="276" w:lineRule="auto"/>
        <w:jc w:val="both"/>
      </w:pPr>
      <w:r>
        <w:t>Núñez-Pomar, J., Prado-</w:t>
      </w:r>
      <w:proofErr w:type="spellStart"/>
      <w:r>
        <w:t>Gascó</w:t>
      </w:r>
      <w:proofErr w:type="spellEnd"/>
      <w:r>
        <w:t xml:space="preserve">, V., Sanz, V. A., </w:t>
      </w:r>
      <w:proofErr w:type="spellStart"/>
      <w:r>
        <w:t>Hervás</w:t>
      </w:r>
      <w:proofErr w:type="spellEnd"/>
      <w:r>
        <w:t xml:space="preserve">, J. C., &amp; Moreno, F. C. (2016). Does size matter? Entrepreneurial orientation and performance in Spanish sports firms. </w:t>
      </w:r>
      <w:r>
        <w:rPr>
          <w:rStyle w:val="Emphasis"/>
        </w:rPr>
        <w:t>Journal of Business Research, 69</w:t>
      </w:r>
      <w:r>
        <w:t xml:space="preserve">(11), 5336–5341. </w:t>
      </w:r>
      <w:hyperlink r:id="rId53" w:history="1">
        <w:r>
          <w:rPr>
            <w:rStyle w:val="Hyperlink"/>
          </w:rPr>
          <w:t>https://doi.org/10.1016/j.jbusres.2016.04.105</w:t>
        </w:r>
      </w:hyperlink>
    </w:p>
    <w:p w14:paraId="3A10677C" w14:textId="77777777" w:rsidR="0063672D" w:rsidRDefault="0063672D" w:rsidP="0063672D">
      <w:pPr>
        <w:pStyle w:val="NormalWeb"/>
        <w:spacing w:line="276" w:lineRule="auto"/>
        <w:jc w:val="both"/>
      </w:pPr>
      <w:r>
        <w:t xml:space="preserve">Pandit, D., Joshi, M. P., &amp; Tiwari, S. R. (2018). Examining entrepreneurial intention in higher education: An exploratory study of college students in India. </w:t>
      </w:r>
      <w:r>
        <w:rPr>
          <w:rStyle w:val="Emphasis"/>
        </w:rPr>
        <w:t>The Journal of Entrepreneurship, 27</w:t>
      </w:r>
      <w:r>
        <w:t xml:space="preserve">(1), 25–46. </w:t>
      </w:r>
      <w:hyperlink r:id="rId54" w:history="1">
        <w:r>
          <w:rPr>
            <w:rStyle w:val="Hyperlink"/>
          </w:rPr>
          <w:t>https://doi.org/10.1177/0971355717751792</w:t>
        </w:r>
      </w:hyperlink>
    </w:p>
    <w:p w14:paraId="225ED53E" w14:textId="77777777" w:rsidR="0063672D" w:rsidRDefault="0063672D" w:rsidP="0063672D">
      <w:pPr>
        <w:pStyle w:val="NormalWeb"/>
        <w:spacing w:line="276" w:lineRule="auto"/>
        <w:jc w:val="both"/>
      </w:pPr>
      <w:r>
        <w:t xml:space="preserve">Podsakoff, P. M., </w:t>
      </w:r>
      <w:proofErr w:type="spellStart"/>
      <w:r>
        <w:t>MacKenzie</w:t>
      </w:r>
      <w:proofErr w:type="spellEnd"/>
      <w:r>
        <w:t xml:space="preserve">, S. B., Lee, J. Y., &amp; Podsakoff, N. P. (2003). Common method biases in </w:t>
      </w:r>
      <w:proofErr w:type="spellStart"/>
      <w:r>
        <w:t>behavioral</w:t>
      </w:r>
      <w:proofErr w:type="spellEnd"/>
      <w:r>
        <w:t xml:space="preserve"> research: A critical review of the literature and recommended remedies. </w:t>
      </w:r>
      <w:r>
        <w:rPr>
          <w:rStyle w:val="Emphasis"/>
        </w:rPr>
        <w:t>Journal of Applied Psychology, 88</w:t>
      </w:r>
      <w:r>
        <w:t xml:space="preserve">(5), 879–903. </w:t>
      </w:r>
      <w:hyperlink r:id="rId55" w:history="1">
        <w:r>
          <w:rPr>
            <w:rStyle w:val="Hyperlink"/>
          </w:rPr>
          <w:t>https://doi.org/10.1037/0021-9010.88.5.879</w:t>
        </w:r>
      </w:hyperlink>
    </w:p>
    <w:p w14:paraId="2B277328" w14:textId="77777777" w:rsidR="0063672D" w:rsidRDefault="0063672D" w:rsidP="0063672D">
      <w:pPr>
        <w:pStyle w:val="NormalWeb"/>
        <w:spacing w:line="276" w:lineRule="auto"/>
        <w:jc w:val="both"/>
      </w:pPr>
      <w:r>
        <w:t xml:space="preserve">Randerson, K., Degeorge, J. M., &amp; Fayolle, A. (2016). Entrepreneurial opportunities: How do cognitive styles and logic of action fit in? </w:t>
      </w:r>
      <w:r>
        <w:rPr>
          <w:rStyle w:val="Emphasis"/>
        </w:rPr>
        <w:t>International Journal of Entrepreneurship and Small Business, 27</w:t>
      </w:r>
      <w:r>
        <w:t xml:space="preserve">(1), 19–39. </w:t>
      </w:r>
      <w:hyperlink r:id="rId56" w:history="1">
        <w:r>
          <w:rPr>
            <w:rStyle w:val="Hyperlink"/>
          </w:rPr>
          <w:t>https://doi.org/10.1504/IJESB.2016.075036</w:t>
        </w:r>
      </w:hyperlink>
    </w:p>
    <w:p w14:paraId="237991E3" w14:textId="77777777" w:rsidR="0063672D" w:rsidRDefault="0063672D" w:rsidP="0063672D">
      <w:pPr>
        <w:pStyle w:val="NormalWeb"/>
        <w:spacing w:line="276" w:lineRule="auto"/>
        <w:jc w:val="both"/>
      </w:pPr>
      <w:r w:rsidRPr="008F1415">
        <w:rPr>
          <w:lang w:val="es-US"/>
        </w:rPr>
        <w:t xml:space="preserve">Raza, S. A., Qazi, W., &amp; Shah, N. (2018). </w:t>
      </w:r>
      <w:r>
        <w:t xml:space="preserve">Factors affecting the motivation and intention to become an entrepreneur among business university students. </w:t>
      </w:r>
      <w:r>
        <w:rPr>
          <w:rStyle w:val="Emphasis"/>
        </w:rPr>
        <w:t>International Journal of Knowledge and Learning, 12</w:t>
      </w:r>
      <w:r>
        <w:t xml:space="preserve">(3), 221–241. </w:t>
      </w:r>
      <w:hyperlink r:id="rId57" w:history="1">
        <w:r>
          <w:rPr>
            <w:rStyle w:val="Hyperlink"/>
          </w:rPr>
          <w:t>https://doi.org/10.1504/IJKL.2018.092157</w:t>
        </w:r>
      </w:hyperlink>
    </w:p>
    <w:p w14:paraId="09DE6877" w14:textId="77777777" w:rsidR="0063672D" w:rsidRDefault="0063672D" w:rsidP="0063672D">
      <w:pPr>
        <w:pStyle w:val="NormalWeb"/>
        <w:spacing w:line="276" w:lineRule="auto"/>
        <w:jc w:val="both"/>
      </w:pPr>
      <w:r>
        <w:t xml:space="preserve">Ringle, C. M., Wende, S., &amp; Becker, J. M. (2015). </w:t>
      </w:r>
      <w:proofErr w:type="spellStart"/>
      <w:r>
        <w:rPr>
          <w:rStyle w:val="Emphasis"/>
        </w:rPr>
        <w:t>SmartPLS</w:t>
      </w:r>
      <w:proofErr w:type="spellEnd"/>
      <w:r>
        <w:rPr>
          <w:rStyle w:val="Emphasis"/>
        </w:rPr>
        <w:t xml:space="preserve"> 3</w:t>
      </w:r>
      <w:r>
        <w:t xml:space="preserve">. </w:t>
      </w:r>
      <w:proofErr w:type="spellStart"/>
      <w:r>
        <w:t>SmartPLS</w:t>
      </w:r>
      <w:proofErr w:type="spellEnd"/>
      <w:r>
        <w:t xml:space="preserve"> GmbH.</w:t>
      </w:r>
    </w:p>
    <w:p w14:paraId="345A5D25" w14:textId="77777777" w:rsidR="0063672D" w:rsidRDefault="0063672D" w:rsidP="0063672D">
      <w:pPr>
        <w:pStyle w:val="NormalWeb"/>
        <w:spacing w:line="276" w:lineRule="auto"/>
        <w:jc w:val="both"/>
      </w:pPr>
      <w:r>
        <w:t xml:space="preserve">Robinson, P. B., Stimpson, D. V., Huefner, J. C., &amp; Hunt, H. K. (1991). An attitude approach to the prediction of entrepreneurship. </w:t>
      </w:r>
      <w:r>
        <w:rPr>
          <w:rStyle w:val="Emphasis"/>
        </w:rPr>
        <w:t>Entrepreneurship Theory and Practice, 15</w:t>
      </w:r>
      <w:r>
        <w:t xml:space="preserve">(4), 13–32. </w:t>
      </w:r>
      <w:hyperlink r:id="rId58" w:history="1">
        <w:r>
          <w:rPr>
            <w:rStyle w:val="Hyperlink"/>
          </w:rPr>
          <w:t>https://doi.org/10.1177/104225879101500402</w:t>
        </w:r>
      </w:hyperlink>
    </w:p>
    <w:p w14:paraId="09B42BF6" w14:textId="77777777" w:rsidR="0063672D" w:rsidRDefault="0063672D" w:rsidP="0063672D">
      <w:pPr>
        <w:pStyle w:val="NormalWeb"/>
        <w:spacing w:line="276" w:lineRule="auto"/>
        <w:jc w:val="both"/>
      </w:pPr>
      <w:r>
        <w:lastRenderedPageBreak/>
        <w:t xml:space="preserve">Sarstedt, M., Ringle, C. M., &amp; Hair, J. F. (2021). Partial least squares structural equation </w:t>
      </w:r>
      <w:proofErr w:type="spellStart"/>
      <w:r>
        <w:t>modeling</w:t>
      </w:r>
      <w:proofErr w:type="spellEnd"/>
      <w:r>
        <w:t xml:space="preserve">. In C. Baumgarth, M. </w:t>
      </w:r>
      <w:proofErr w:type="spellStart"/>
      <w:r>
        <w:t>Hadwich</w:t>
      </w:r>
      <w:proofErr w:type="spellEnd"/>
      <w:r>
        <w:t xml:space="preserve">, &amp; R. G. Götz (Eds.), </w:t>
      </w:r>
      <w:r>
        <w:rPr>
          <w:rStyle w:val="Emphasis"/>
        </w:rPr>
        <w:t>Handbook of market research</w:t>
      </w:r>
      <w:r>
        <w:t xml:space="preserve"> (pp. 587–632). Springer. </w:t>
      </w:r>
      <w:hyperlink r:id="rId59" w:history="1">
        <w:r>
          <w:rPr>
            <w:rStyle w:val="Hyperlink"/>
          </w:rPr>
          <w:t>https://doi.org/10.1007/978-3-030-61459-4_22</w:t>
        </w:r>
      </w:hyperlink>
    </w:p>
    <w:p w14:paraId="600735D6" w14:textId="77777777" w:rsidR="0063672D" w:rsidRDefault="0063672D" w:rsidP="0063672D">
      <w:pPr>
        <w:pStyle w:val="NormalWeb"/>
        <w:spacing w:line="276" w:lineRule="auto"/>
        <w:jc w:val="both"/>
      </w:pPr>
      <w:r>
        <w:t xml:space="preserve">Segal, G., Borgia, D., &amp; Schoenfeld, J. (2005). The motivation to become an entrepreneur. </w:t>
      </w:r>
      <w:r>
        <w:rPr>
          <w:rStyle w:val="Emphasis"/>
        </w:rPr>
        <w:t xml:space="preserve">International Journal of Entrepreneurial </w:t>
      </w:r>
      <w:proofErr w:type="spellStart"/>
      <w:r>
        <w:rPr>
          <w:rStyle w:val="Emphasis"/>
        </w:rPr>
        <w:t>Behavior</w:t>
      </w:r>
      <w:proofErr w:type="spellEnd"/>
      <w:r>
        <w:rPr>
          <w:rStyle w:val="Emphasis"/>
        </w:rPr>
        <w:t xml:space="preserve"> &amp; Research, 11</w:t>
      </w:r>
      <w:r>
        <w:t xml:space="preserve">(1), 42–57. </w:t>
      </w:r>
      <w:hyperlink r:id="rId60" w:history="1">
        <w:r>
          <w:rPr>
            <w:rStyle w:val="Hyperlink"/>
          </w:rPr>
          <w:t>https://doi.org/10.1108/13552550510580874</w:t>
        </w:r>
      </w:hyperlink>
    </w:p>
    <w:p w14:paraId="0FA938CC" w14:textId="77777777" w:rsidR="0063672D" w:rsidRDefault="0063672D" w:rsidP="0063672D">
      <w:pPr>
        <w:pStyle w:val="NormalWeb"/>
        <w:spacing w:line="276" w:lineRule="auto"/>
        <w:jc w:val="both"/>
      </w:pPr>
      <w:r>
        <w:t>Shapero, A., &amp; Sokol, L. (1982). The social dimensions of entrepreneurship. University of Illinois at Urbana-Champaign, Academy for Entrepreneurial Leadership Historical Research Reference in Entrepreneurship.</w:t>
      </w:r>
    </w:p>
    <w:p w14:paraId="69F4ACB8" w14:textId="77777777" w:rsidR="0063672D" w:rsidRDefault="0063672D" w:rsidP="0063672D">
      <w:pPr>
        <w:pStyle w:val="NormalWeb"/>
        <w:spacing w:line="276" w:lineRule="auto"/>
        <w:jc w:val="both"/>
      </w:pPr>
      <w:r>
        <w:t>Shepherd, D. A., &amp; Douglas, E. J. (1999). Attracting equity investors. Sage.</w:t>
      </w:r>
    </w:p>
    <w:p w14:paraId="6A92FB0A" w14:textId="77777777" w:rsidR="0063672D" w:rsidRDefault="0063672D" w:rsidP="0063672D">
      <w:pPr>
        <w:pStyle w:val="NormalWeb"/>
        <w:spacing w:line="276" w:lineRule="auto"/>
        <w:jc w:val="both"/>
      </w:pPr>
      <w:proofErr w:type="spellStart"/>
      <w:r>
        <w:t>Siyanbola</w:t>
      </w:r>
      <w:proofErr w:type="spellEnd"/>
      <w:r>
        <w:t xml:space="preserve">, W. O., Afolabi, O. O., </w:t>
      </w:r>
      <w:proofErr w:type="spellStart"/>
      <w:r>
        <w:t>Jesuleye</w:t>
      </w:r>
      <w:proofErr w:type="spellEnd"/>
      <w:r>
        <w:t xml:space="preserve">, O. A., </w:t>
      </w:r>
      <w:proofErr w:type="spellStart"/>
      <w:r>
        <w:t>Egbetokun</w:t>
      </w:r>
      <w:proofErr w:type="spellEnd"/>
      <w:r>
        <w:t>, A. A., Dada, A. D., Aderemi, H. O.,</w:t>
      </w:r>
    </w:p>
    <w:p w14:paraId="054AC25C" w14:textId="77777777" w:rsidR="00C15BEA" w:rsidRPr="00C15BEA" w:rsidRDefault="00C15BEA" w:rsidP="00C15BEA">
      <w:pPr>
        <w:spacing w:line="360" w:lineRule="auto"/>
        <w:jc w:val="both"/>
        <w:rPr>
          <w:rFonts w:ascii="Times New Roman" w:hAnsi="Times New Roman" w:cs="Times New Roman"/>
          <w:b/>
          <w:bCs/>
          <w:sz w:val="24"/>
          <w:szCs w:val="24"/>
        </w:rPr>
      </w:pPr>
    </w:p>
    <w:sectPr w:rsidR="00C15BEA" w:rsidRPr="00C15BEA">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BA3DF" w14:textId="77777777" w:rsidR="00C95D20" w:rsidRDefault="00C95D20" w:rsidP="00323903">
      <w:pPr>
        <w:spacing w:after="0" w:line="240" w:lineRule="auto"/>
      </w:pPr>
      <w:r>
        <w:separator/>
      </w:r>
    </w:p>
  </w:endnote>
  <w:endnote w:type="continuationSeparator" w:id="0">
    <w:p w14:paraId="2C3C5FB6" w14:textId="77777777" w:rsidR="00C95D20" w:rsidRDefault="00C95D20" w:rsidP="0032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2F20" w14:textId="77777777" w:rsidR="00F16EDD" w:rsidRDefault="00F16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5AB81" w14:textId="77777777" w:rsidR="00F16EDD" w:rsidRDefault="00F16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5324" w14:textId="77777777" w:rsidR="00F16EDD" w:rsidRDefault="00F16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46D3D" w14:textId="77777777" w:rsidR="00C95D20" w:rsidRDefault="00C95D20" w:rsidP="00323903">
      <w:pPr>
        <w:spacing w:after="0" w:line="240" w:lineRule="auto"/>
      </w:pPr>
      <w:r>
        <w:separator/>
      </w:r>
    </w:p>
  </w:footnote>
  <w:footnote w:type="continuationSeparator" w:id="0">
    <w:p w14:paraId="17978A88" w14:textId="77777777" w:rsidR="00C95D20" w:rsidRDefault="00C95D20" w:rsidP="0032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9007" w14:textId="4AC36B64" w:rsidR="00F16EDD" w:rsidRDefault="00F16EDD">
    <w:pPr>
      <w:pStyle w:val="Header"/>
    </w:pPr>
    <w:r>
      <w:rPr>
        <w:noProof/>
      </w:rPr>
      <w:pict w14:anchorId="07D9D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73A1E" w14:textId="4D71D204" w:rsidR="00F16EDD" w:rsidRDefault="00F16EDD">
    <w:pPr>
      <w:pStyle w:val="Header"/>
    </w:pPr>
    <w:r>
      <w:rPr>
        <w:noProof/>
      </w:rPr>
      <w:pict w14:anchorId="6E0B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CC57" w14:textId="07B7D624" w:rsidR="00F16EDD" w:rsidRDefault="00F16EDD">
    <w:pPr>
      <w:pStyle w:val="Header"/>
    </w:pPr>
    <w:r>
      <w:rPr>
        <w:noProof/>
      </w:rPr>
      <w:pict w14:anchorId="03D7C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543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FBD"/>
    <w:multiLevelType w:val="multilevel"/>
    <w:tmpl w:val="0162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D6557"/>
    <w:multiLevelType w:val="hybridMultilevel"/>
    <w:tmpl w:val="01AC5E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0EF7238"/>
    <w:multiLevelType w:val="multilevel"/>
    <w:tmpl w:val="5B0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E0311"/>
    <w:multiLevelType w:val="multilevel"/>
    <w:tmpl w:val="8470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A325D"/>
    <w:multiLevelType w:val="multilevel"/>
    <w:tmpl w:val="AD9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MLY0tTQzNLG0NLBU0lEKTi0uzszPAykwrAUAWXoGoCwAAAA="/>
  </w:docVars>
  <w:rsids>
    <w:rsidRoot w:val="004F053A"/>
    <w:rsid w:val="0000024B"/>
    <w:rsid w:val="00001411"/>
    <w:rsid w:val="00007AA1"/>
    <w:rsid w:val="000115B5"/>
    <w:rsid w:val="00023AE3"/>
    <w:rsid w:val="000413B9"/>
    <w:rsid w:val="00044020"/>
    <w:rsid w:val="00060F71"/>
    <w:rsid w:val="00096AE3"/>
    <w:rsid w:val="000A6AFF"/>
    <w:rsid w:val="000B42A1"/>
    <w:rsid w:val="000D7C0D"/>
    <w:rsid w:val="00171D46"/>
    <w:rsid w:val="0018345A"/>
    <w:rsid w:val="00184D66"/>
    <w:rsid w:val="001B2F84"/>
    <w:rsid w:val="001B7402"/>
    <w:rsid w:val="001D73ED"/>
    <w:rsid w:val="001E0E49"/>
    <w:rsid w:val="00230BA2"/>
    <w:rsid w:val="00234542"/>
    <w:rsid w:val="00242E98"/>
    <w:rsid w:val="00253099"/>
    <w:rsid w:val="00264636"/>
    <w:rsid w:val="00270C89"/>
    <w:rsid w:val="0027632E"/>
    <w:rsid w:val="00291AFF"/>
    <w:rsid w:val="00292B2A"/>
    <w:rsid w:val="002C6325"/>
    <w:rsid w:val="002C6BA5"/>
    <w:rsid w:val="002D3517"/>
    <w:rsid w:val="002E11F1"/>
    <w:rsid w:val="002E1A48"/>
    <w:rsid w:val="002E1B7E"/>
    <w:rsid w:val="00303D45"/>
    <w:rsid w:val="00310342"/>
    <w:rsid w:val="00323903"/>
    <w:rsid w:val="00333D4D"/>
    <w:rsid w:val="003623A7"/>
    <w:rsid w:val="00362DC6"/>
    <w:rsid w:val="003701A3"/>
    <w:rsid w:val="00380416"/>
    <w:rsid w:val="0038181D"/>
    <w:rsid w:val="003964D8"/>
    <w:rsid w:val="003A0FCB"/>
    <w:rsid w:val="003B0CEB"/>
    <w:rsid w:val="003D619C"/>
    <w:rsid w:val="003F0128"/>
    <w:rsid w:val="003F0E52"/>
    <w:rsid w:val="003F1518"/>
    <w:rsid w:val="003F1EB7"/>
    <w:rsid w:val="003F6865"/>
    <w:rsid w:val="00411D38"/>
    <w:rsid w:val="00421BC8"/>
    <w:rsid w:val="00422848"/>
    <w:rsid w:val="00444529"/>
    <w:rsid w:val="00445AFC"/>
    <w:rsid w:val="00465669"/>
    <w:rsid w:val="004753E6"/>
    <w:rsid w:val="00494F41"/>
    <w:rsid w:val="004C0F36"/>
    <w:rsid w:val="004F053A"/>
    <w:rsid w:val="004F7213"/>
    <w:rsid w:val="00504BDB"/>
    <w:rsid w:val="00542EDC"/>
    <w:rsid w:val="00583A53"/>
    <w:rsid w:val="00585682"/>
    <w:rsid w:val="005B26F6"/>
    <w:rsid w:val="005C06AB"/>
    <w:rsid w:val="005C2D6C"/>
    <w:rsid w:val="005D541F"/>
    <w:rsid w:val="005E2F2D"/>
    <w:rsid w:val="005E7F49"/>
    <w:rsid w:val="005F21C7"/>
    <w:rsid w:val="00600CCE"/>
    <w:rsid w:val="00621CC8"/>
    <w:rsid w:val="00635A04"/>
    <w:rsid w:val="0063672D"/>
    <w:rsid w:val="00672BC0"/>
    <w:rsid w:val="00676F45"/>
    <w:rsid w:val="00677FCC"/>
    <w:rsid w:val="00684F09"/>
    <w:rsid w:val="00695832"/>
    <w:rsid w:val="006A7A29"/>
    <w:rsid w:val="006C0818"/>
    <w:rsid w:val="006E63FF"/>
    <w:rsid w:val="006F7CB0"/>
    <w:rsid w:val="0072517D"/>
    <w:rsid w:val="00753C3D"/>
    <w:rsid w:val="007A01D6"/>
    <w:rsid w:val="007A0AE3"/>
    <w:rsid w:val="007D037D"/>
    <w:rsid w:val="007D1262"/>
    <w:rsid w:val="007D2274"/>
    <w:rsid w:val="008073F3"/>
    <w:rsid w:val="00812FD3"/>
    <w:rsid w:val="00820F11"/>
    <w:rsid w:val="0083232A"/>
    <w:rsid w:val="00836433"/>
    <w:rsid w:val="0085080D"/>
    <w:rsid w:val="0085163C"/>
    <w:rsid w:val="00866583"/>
    <w:rsid w:val="00875DDE"/>
    <w:rsid w:val="00894768"/>
    <w:rsid w:val="008B083E"/>
    <w:rsid w:val="008C509E"/>
    <w:rsid w:val="008D19F7"/>
    <w:rsid w:val="008F1415"/>
    <w:rsid w:val="009166B7"/>
    <w:rsid w:val="00936C96"/>
    <w:rsid w:val="009426FA"/>
    <w:rsid w:val="009621D4"/>
    <w:rsid w:val="009630C2"/>
    <w:rsid w:val="00965312"/>
    <w:rsid w:val="00982F19"/>
    <w:rsid w:val="0098380D"/>
    <w:rsid w:val="0098454B"/>
    <w:rsid w:val="009D2959"/>
    <w:rsid w:val="009F6997"/>
    <w:rsid w:val="00A20FCE"/>
    <w:rsid w:val="00A23F86"/>
    <w:rsid w:val="00A4098A"/>
    <w:rsid w:val="00A66553"/>
    <w:rsid w:val="00A709E0"/>
    <w:rsid w:val="00A84054"/>
    <w:rsid w:val="00A948BA"/>
    <w:rsid w:val="00AB3FA1"/>
    <w:rsid w:val="00AC00B1"/>
    <w:rsid w:val="00AF0DD6"/>
    <w:rsid w:val="00B00A17"/>
    <w:rsid w:val="00B1417D"/>
    <w:rsid w:val="00B447EB"/>
    <w:rsid w:val="00B524F2"/>
    <w:rsid w:val="00B57144"/>
    <w:rsid w:val="00B738A2"/>
    <w:rsid w:val="00B84F36"/>
    <w:rsid w:val="00BD0769"/>
    <w:rsid w:val="00BD641E"/>
    <w:rsid w:val="00BE2184"/>
    <w:rsid w:val="00BF08E1"/>
    <w:rsid w:val="00BF1796"/>
    <w:rsid w:val="00C15BEA"/>
    <w:rsid w:val="00C161C8"/>
    <w:rsid w:val="00C338D8"/>
    <w:rsid w:val="00C42988"/>
    <w:rsid w:val="00C51459"/>
    <w:rsid w:val="00C7764C"/>
    <w:rsid w:val="00C815AE"/>
    <w:rsid w:val="00C84523"/>
    <w:rsid w:val="00C90597"/>
    <w:rsid w:val="00C95D20"/>
    <w:rsid w:val="00D0060E"/>
    <w:rsid w:val="00D062DA"/>
    <w:rsid w:val="00D428FB"/>
    <w:rsid w:val="00D74D25"/>
    <w:rsid w:val="00D86F4A"/>
    <w:rsid w:val="00D9472E"/>
    <w:rsid w:val="00DD211F"/>
    <w:rsid w:val="00DD428E"/>
    <w:rsid w:val="00DD47B9"/>
    <w:rsid w:val="00E0468E"/>
    <w:rsid w:val="00E10FAB"/>
    <w:rsid w:val="00E1545B"/>
    <w:rsid w:val="00E25B6A"/>
    <w:rsid w:val="00E372E5"/>
    <w:rsid w:val="00E41CDD"/>
    <w:rsid w:val="00E463D6"/>
    <w:rsid w:val="00E51D15"/>
    <w:rsid w:val="00E55427"/>
    <w:rsid w:val="00E94C14"/>
    <w:rsid w:val="00EA2E71"/>
    <w:rsid w:val="00EB53AE"/>
    <w:rsid w:val="00EC70BA"/>
    <w:rsid w:val="00ED4D89"/>
    <w:rsid w:val="00F166C6"/>
    <w:rsid w:val="00F16EDD"/>
    <w:rsid w:val="00F509DF"/>
    <w:rsid w:val="00F70016"/>
    <w:rsid w:val="00F805ED"/>
    <w:rsid w:val="00F8579F"/>
    <w:rsid w:val="00F95D5B"/>
    <w:rsid w:val="00FB34D1"/>
    <w:rsid w:val="00FD7D8C"/>
    <w:rsid w:val="00FE19BD"/>
    <w:rsid w:val="00FE5BFE"/>
    <w:rsid w:val="00FF52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B58D9"/>
  <w15:chartTrackingRefBased/>
  <w15:docId w15:val="{1C919299-D6DE-472A-92E2-AB8DC5FB8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1415"/>
  </w:style>
  <w:style w:type="paragraph" w:styleId="Heading1">
    <w:name w:val="heading 1"/>
    <w:basedOn w:val="Normal"/>
    <w:link w:val="Heading1Char"/>
    <w:uiPriority w:val="1"/>
    <w:qFormat/>
    <w:rsid w:val="00234542"/>
    <w:pPr>
      <w:widowControl w:val="0"/>
      <w:autoSpaceDE w:val="0"/>
      <w:autoSpaceDN w:val="0"/>
      <w:spacing w:before="63" w:after="0" w:line="240" w:lineRule="auto"/>
      <w:ind w:left="416" w:right="873"/>
      <w:jc w:val="center"/>
      <w:outlineLvl w:val="0"/>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06AB"/>
    <w:rPr>
      <w:color w:val="0000FF"/>
      <w:u w:val="single"/>
    </w:rPr>
  </w:style>
  <w:style w:type="paragraph" w:styleId="Title">
    <w:name w:val="Title"/>
    <w:basedOn w:val="Normal"/>
    <w:next w:val="Normal"/>
    <w:link w:val="TitleChar"/>
    <w:uiPriority w:val="10"/>
    <w:qFormat/>
    <w:rsid w:val="00635A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A0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D7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D8C"/>
  </w:style>
  <w:style w:type="paragraph" w:styleId="Footer">
    <w:name w:val="footer"/>
    <w:basedOn w:val="Normal"/>
    <w:link w:val="FooterChar"/>
    <w:uiPriority w:val="99"/>
    <w:unhideWhenUsed/>
    <w:rsid w:val="00FD7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D8C"/>
  </w:style>
  <w:style w:type="paragraph" w:styleId="ListParagraph">
    <w:name w:val="List Paragraph"/>
    <w:basedOn w:val="Normal"/>
    <w:uiPriority w:val="34"/>
    <w:qFormat/>
    <w:rsid w:val="00C90597"/>
    <w:pPr>
      <w:ind w:left="720"/>
      <w:contextualSpacing/>
    </w:pPr>
  </w:style>
  <w:style w:type="character" w:styleId="UnresolvedMention">
    <w:name w:val="Unresolved Mention"/>
    <w:basedOn w:val="DefaultParagraphFont"/>
    <w:uiPriority w:val="99"/>
    <w:semiHidden/>
    <w:unhideWhenUsed/>
    <w:rsid w:val="0063672D"/>
    <w:rPr>
      <w:color w:val="605E5C"/>
      <w:shd w:val="clear" w:color="auto" w:fill="E1DFDD"/>
    </w:rPr>
  </w:style>
  <w:style w:type="paragraph" w:styleId="NormalWeb">
    <w:name w:val="Normal (Web)"/>
    <w:basedOn w:val="Normal"/>
    <w:uiPriority w:val="99"/>
    <w:semiHidden/>
    <w:unhideWhenUsed/>
    <w:rsid w:val="0063672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3672D"/>
    <w:rPr>
      <w:b/>
      <w:bCs/>
    </w:rPr>
  </w:style>
  <w:style w:type="character" w:styleId="Emphasis">
    <w:name w:val="Emphasis"/>
    <w:basedOn w:val="DefaultParagraphFont"/>
    <w:uiPriority w:val="20"/>
    <w:qFormat/>
    <w:rsid w:val="0063672D"/>
    <w:rPr>
      <w:i/>
      <w:iCs/>
    </w:rPr>
  </w:style>
  <w:style w:type="table" w:styleId="TableGrid">
    <w:name w:val="Table Grid"/>
    <w:basedOn w:val="TableNormal"/>
    <w:uiPriority w:val="39"/>
    <w:rsid w:val="0032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239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239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239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239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2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1"/>
    <w:rsid w:val="00234542"/>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234542"/>
    <w:pPr>
      <w:widowControl w:val="0"/>
      <w:autoSpaceDE w:val="0"/>
      <w:autoSpaceDN w:val="0"/>
      <w:spacing w:after="0" w:line="240" w:lineRule="auto"/>
      <w:ind w:left="22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3454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895205">
      <w:bodyDiv w:val="1"/>
      <w:marLeft w:val="0"/>
      <w:marRight w:val="0"/>
      <w:marTop w:val="0"/>
      <w:marBottom w:val="0"/>
      <w:divBdr>
        <w:top w:val="none" w:sz="0" w:space="0" w:color="auto"/>
        <w:left w:val="none" w:sz="0" w:space="0" w:color="auto"/>
        <w:bottom w:val="none" w:sz="0" w:space="0" w:color="auto"/>
        <w:right w:val="none" w:sz="0" w:space="0" w:color="auto"/>
      </w:divBdr>
    </w:div>
    <w:div w:id="1055465893">
      <w:bodyDiv w:val="1"/>
      <w:marLeft w:val="0"/>
      <w:marRight w:val="0"/>
      <w:marTop w:val="0"/>
      <w:marBottom w:val="0"/>
      <w:divBdr>
        <w:top w:val="none" w:sz="0" w:space="0" w:color="auto"/>
        <w:left w:val="none" w:sz="0" w:space="0" w:color="auto"/>
        <w:bottom w:val="none" w:sz="0" w:space="0" w:color="auto"/>
        <w:right w:val="none" w:sz="0" w:space="0" w:color="auto"/>
      </w:divBdr>
      <w:divsChild>
        <w:div w:id="1467117603">
          <w:marLeft w:val="0"/>
          <w:marRight w:val="0"/>
          <w:marTop w:val="0"/>
          <w:marBottom w:val="0"/>
          <w:divBdr>
            <w:top w:val="none" w:sz="0" w:space="0" w:color="auto"/>
            <w:left w:val="none" w:sz="0" w:space="0" w:color="auto"/>
            <w:bottom w:val="none" w:sz="0" w:space="0" w:color="auto"/>
            <w:right w:val="none" w:sz="0" w:space="0" w:color="auto"/>
          </w:divBdr>
          <w:divsChild>
            <w:div w:id="625627034">
              <w:marLeft w:val="0"/>
              <w:marRight w:val="0"/>
              <w:marTop w:val="0"/>
              <w:marBottom w:val="0"/>
              <w:divBdr>
                <w:top w:val="none" w:sz="0" w:space="0" w:color="auto"/>
                <w:left w:val="none" w:sz="0" w:space="0" w:color="auto"/>
                <w:bottom w:val="none" w:sz="0" w:space="0" w:color="auto"/>
                <w:right w:val="none" w:sz="0" w:space="0" w:color="auto"/>
              </w:divBdr>
              <w:divsChild>
                <w:div w:id="2054302267">
                  <w:marLeft w:val="0"/>
                  <w:marRight w:val="0"/>
                  <w:marTop w:val="0"/>
                  <w:marBottom w:val="0"/>
                  <w:divBdr>
                    <w:top w:val="none" w:sz="0" w:space="0" w:color="auto"/>
                    <w:left w:val="none" w:sz="0" w:space="0" w:color="auto"/>
                    <w:bottom w:val="none" w:sz="0" w:space="0" w:color="auto"/>
                    <w:right w:val="none" w:sz="0" w:space="0" w:color="auto"/>
                  </w:divBdr>
                  <w:divsChild>
                    <w:div w:id="61411799">
                      <w:marLeft w:val="0"/>
                      <w:marRight w:val="0"/>
                      <w:marTop w:val="0"/>
                      <w:marBottom w:val="0"/>
                      <w:divBdr>
                        <w:top w:val="none" w:sz="0" w:space="0" w:color="auto"/>
                        <w:left w:val="none" w:sz="0" w:space="0" w:color="auto"/>
                        <w:bottom w:val="none" w:sz="0" w:space="0" w:color="auto"/>
                        <w:right w:val="none" w:sz="0" w:space="0" w:color="auto"/>
                      </w:divBdr>
                      <w:divsChild>
                        <w:div w:id="582766307">
                          <w:marLeft w:val="0"/>
                          <w:marRight w:val="0"/>
                          <w:marTop w:val="0"/>
                          <w:marBottom w:val="0"/>
                          <w:divBdr>
                            <w:top w:val="none" w:sz="0" w:space="0" w:color="auto"/>
                            <w:left w:val="none" w:sz="0" w:space="0" w:color="auto"/>
                            <w:bottom w:val="none" w:sz="0" w:space="0" w:color="auto"/>
                            <w:right w:val="none" w:sz="0" w:space="0" w:color="auto"/>
                          </w:divBdr>
                          <w:divsChild>
                            <w:div w:id="1920364242">
                              <w:marLeft w:val="0"/>
                              <w:marRight w:val="0"/>
                              <w:marTop w:val="0"/>
                              <w:marBottom w:val="0"/>
                              <w:divBdr>
                                <w:top w:val="none" w:sz="0" w:space="0" w:color="auto"/>
                                <w:left w:val="none" w:sz="0" w:space="0" w:color="auto"/>
                                <w:bottom w:val="none" w:sz="0" w:space="0" w:color="auto"/>
                                <w:right w:val="none" w:sz="0" w:space="0" w:color="auto"/>
                              </w:divBdr>
                              <w:divsChild>
                                <w:div w:id="305358785">
                                  <w:marLeft w:val="0"/>
                                  <w:marRight w:val="0"/>
                                  <w:marTop w:val="0"/>
                                  <w:marBottom w:val="0"/>
                                  <w:divBdr>
                                    <w:top w:val="none" w:sz="0" w:space="0" w:color="auto"/>
                                    <w:left w:val="none" w:sz="0" w:space="0" w:color="auto"/>
                                    <w:bottom w:val="none" w:sz="0" w:space="0" w:color="auto"/>
                                    <w:right w:val="none" w:sz="0" w:space="0" w:color="auto"/>
                                  </w:divBdr>
                                  <w:divsChild>
                                    <w:div w:id="1132744463">
                                      <w:marLeft w:val="0"/>
                                      <w:marRight w:val="0"/>
                                      <w:marTop w:val="0"/>
                                      <w:marBottom w:val="0"/>
                                      <w:divBdr>
                                        <w:top w:val="none" w:sz="0" w:space="0" w:color="auto"/>
                                        <w:left w:val="none" w:sz="0" w:space="0" w:color="auto"/>
                                        <w:bottom w:val="none" w:sz="0" w:space="0" w:color="auto"/>
                                        <w:right w:val="none" w:sz="0" w:space="0" w:color="auto"/>
                                      </w:divBdr>
                                      <w:divsChild>
                                        <w:div w:id="1171064119">
                                          <w:marLeft w:val="0"/>
                                          <w:marRight w:val="0"/>
                                          <w:marTop w:val="0"/>
                                          <w:marBottom w:val="0"/>
                                          <w:divBdr>
                                            <w:top w:val="none" w:sz="0" w:space="0" w:color="auto"/>
                                            <w:left w:val="none" w:sz="0" w:space="0" w:color="auto"/>
                                            <w:bottom w:val="none" w:sz="0" w:space="0" w:color="auto"/>
                                            <w:right w:val="none" w:sz="0" w:space="0" w:color="auto"/>
                                          </w:divBdr>
                                          <w:divsChild>
                                            <w:div w:id="1991471574">
                                              <w:marLeft w:val="0"/>
                                              <w:marRight w:val="0"/>
                                              <w:marTop w:val="0"/>
                                              <w:marBottom w:val="0"/>
                                              <w:divBdr>
                                                <w:top w:val="none" w:sz="0" w:space="0" w:color="auto"/>
                                                <w:left w:val="none" w:sz="0" w:space="0" w:color="auto"/>
                                                <w:bottom w:val="none" w:sz="0" w:space="0" w:color="auto"/>
                                                <w:right w:val="none" w:sz="0" w:space="0" w:color="auto"/>
                                              </w:divBdr>
                                            </w:div>
                                          </w:divsChild>
                                        </w:div>
                                        <w:div w:id="155615210">
                                          <w:marLeft w:val="0"/>
                                          <w:marRight w:val="0"/>
                                          <w:marTop w:val="0"/>
                                          <w:marBottom w:val="0"/>
                                          <w:divBdr>
                                            <w:top w:val="none" w:sz="0" w:space="0" w:color="auto"/>
                                            <w:left w:val="none" w:sz="0" w:space="0" w:color="auto"/>
                                            <w:bottom w:val="none" w:sz="0" w:space="0" w:color="auto"/>
                                            <w:right w:val="none" w:sz="0" w:space="0" w:color="auto"/>
                                          </w:divBdr>
                                          <w:divsChild>
                                            <w:div w:id="1100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051540">
          <w:marLeft w:val="0"/>
          <w:marRight w:val="0"/>
          <w:marTop w:val="0"/>
          <w:marBottom w:val="0"/>
          <w:divBdr>
            <w:top w:val="none" w:sz="0" w:space="0" w:color="auto"/>
            <w:left w:val="none" w:sz="0" w:space="0" w:color="auto"/>
            <w:bottom w:val="none" w:sz="0" w:space="0" w:color="auto"/>
            <w:right w:val="none" w:sz="0" w:space="0" w:color="auto"/>
          </w:divBdr>
          <w:divsChild>
            <w:div w:id="1550876575">
              <w:marLeft w:val="0"/>
              <w:marRight w:val="0"/>
              <w:marTop w:val="0"/>
              <w:marBottom w:val="0"/>
              <w:divBdr>
                <w:top w:val="none" w:sz="0" w:space="0" w:color="auto"/>
                <w:left w:val="none" w:sz="0" w:space="0" w:color="auto"/>
                <w:bottom w:val="none" w:sz="0" w:space="0" w:color="auto"/>
                <w:right w:val="none" w:sz="0" w:space="0" w:color="auto"/>
              </w:divBdr>
              <w:divsChild>
                <w:div w:id="428046523">
                  <w:marLeft w:val="0"/>
                  <w:marRight w:val="0"/>
                  <w:marTop w:val="0"/>
                  <w:marBottom w:val="0"/>
                  <w:divBdr>
                    <w:top w:val="none" w:sz="0" w:space="0" w:color="auto"/>
                    <w:left w:val="none" w:sz="0" w:space="0" w:color="auto"/>
                    <w:bottom w:val="none" w:sz="0" w:space="0" w:color="auto"/>
                    <w:right w:val="none" w:sz="0" w:space="0" w:color="auto"/>
                  </w:divBdr>
                  <w:divsChild>
                    <w:div w:id="51317247">
                      <w:marLeft w:val="0"/>
                      <w:marRight w:val="0"/>
                      <w:marTop w:val="0"/>
                      <w:marBottom w:val="0"/>
                      <w:divBdr>
                        <w:top w:val="none" w:sz="0" w:space="0" w:color="auto"/>
                        <w:left w:val="none" w:sz="0" w:space="0" w:color="auto"/>
                        <w:bottom w:val="none" w:sz="0" w:space="0" w:color="auto"/>
                        <w:right w:val="none" w:sz="0" w:space="0" w:color="auto"/>
                      </w:divBdr>
                      <w:divsChild>
                        <w:div w:id="1122575663">
                          <w:marLeft w:val="0"/>
                          <w:marRight w:val="0"/>
                          <w:marTop w:val="0"/>
                          <w:marBottom w:val="0"/>
                          <w:divBdr>
                            <w:top w:val="none" w:sz="0" w:space="0" w:color="auto"/>
                            <w:left w:val="none" w:sz="0" w:space="0" w:color="auto"/>
                            <w:bottom w:val="none" w:sz="0" w:space="0" w:color="auto"/>
                            <w:right w:val="none" w:sz="0" w:space="0" w:color="auto"/>
                          </w:divBdr>
                          <w:divsChild>
                            <w:div w:id="440300220">
                              <w:marLeft w:val="0"/>
                              <w:marRight w:val="0"/>
                              <w:marTop w:val="0"/>
                              <w:marBottom w:val="0"/>
                              <w:divBdr>
                                <w:top w:val="none" w:sz="0" w:space="0" w:color="auto"/>
                                <w:left w:val="none" w:sz="0" w:space="0" w:color="auto"/>
                                <w:bottom w:val="none" w:sz="0" w:space="0" w:color="auto"/>
                                <w:right w:val="none" w:sz="0" w:space="0" w:color="auto"/>
                              </w:divBdr>
                              <w:divsChild>
                                <w:div w:id="1561554108">
                                  <w:marLeft w:val="0"/>
                                  <w:marRight w:val="0"/>
                                  <w:marTop w:val="0"/>
                                  <w:marBottom w:val="0"/>
                                  <w:divBdr>
                                    <w:top w:val="none" w:sz="0" w:space="0" w:color="auto"/>
                                    <w:left w:val="none" w:sz="0" w:space="0" w:color="auto"/>
                                    <w:bottom w:val="none" w:sz="0" w:space="0" w:color="auto"/>
                                    <w:right w:val="none" w:sz="0" w:space="0" w:color="auto"/>
                                  </w:divBdr>
                                  <w:divsChild>
                                    <w:div w:id="312028863">
                                      <w:marLeft w:val="0"/>
                                      <w:marRight w:val="0"/>
                                      <w:marTop w:val="0"/>
                                      <w:marBottom w:val="0"/>
                                      <w:divBdr>
                                        <w:top w:val="none" w:sz="0" w:space="0" w:color="auto"/>
                                        <w:left w:val="none" w:sz="0" w:space="0" w:color="auto"/>
                                        <w:bottom w:val="none" w:sz="0" w:space="0" w:color="auto"/>
                                        <w:right w:val="none" w:sz="0" w:space="0" w:color="auto"/>
                                      </w:divBdr>
                                      <w:divsChild>
                                        <w:div w:id="5668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345241">
          <w:marLeft w:val="0"/>
          <w:marRight w:val="0"/>
          <w:marTop w:val="0"/>
          <w:marBottom w:val="0"/>
          <w:divBdr>
            <w:top w:val="none" w:sz="0" w:space="0" w:color="auto"/>
            <w:left w:val="none" w:sz="0" w:space="0" w:color="auto"/>
            <w:bottom w:val="none" w:sz="0" w:space="0" w:color="auto"/>
            <w:right w:val="none" w:sz="0" w:space="0" w:color="auto"/>
          </w:divBdr>
          <w:divsChild>
            <w:div w:id="900748502">
              <w:marLeft w:val="0"/>
              <w:marRight w:val="0"/>
              <w:marTop w:val="0"/>
              <w:marBottom w:val="0"/>
              <w:divBdr>
                <w:top w:val="none" w:sz="0" w:space="0" w:color="auto"/>
                <w:left w:val="none" w:sz="0" w:space="0" w:color="auto"/>
                <w:bottom w:val="none" w:sz="0" w:space="0" w:color="auto"/>
                <w:right w:val="none" w:sz="0" w:space="0" w:color="auto"/>
              </w:divBdr>
              <w:divsChild>
                <w:div w:id="1287925388">
                  <w:marLeft w:val="0"/>
                  <w:marRight w:val="0"/>
                  <w:marTop w:val="0"/>
                  <w:marBottom w:val="0"/>
                  <w:divBdr>
                    <w:top w:val="none" w:sz="0" w:space="0" w:color="auto"/>
                    <w:left w:val="none" w:sz="0" w:space="0" w:color="auto"/>
                    <w:bottom w:val="none" w:sz="0" w:space="0" w:color="auto"/>
                    <w:right w:val="none" w:sz="0" w:space="0" w:color="auto"/>
                  </w:divBdr>
                  <w:divsChild>
                    <w:div w:id="549809639">
                      <w:marLeft w:val="0"/>
                      <w:marRight w:val="0"/>
                      <w:marTop w:val="0"/>
                      <w:marBottom w:val="0"/>
                      <w:divBdr>
                        <w:top w:val="none" w:sz="0" w:space="0" w:color="auto"/>
                        <w:left w:val="none" w:sz="0" w:space="0" w:color="auto"/>
                        <w:bottom w:val="none" w:sz="0" w:space="0" w:color="auto"/>
                        <w:right w:val="none" w:sz="0" w:space="0" w:color="auto"/>
                      </w:divBdr>
                      <w:divsChild>
                        <w:div w:id="616713609">
                          <w:marLeft w:val="0"/>
                          <w:marRight w:val="0"/>
                          <w:marTop w:val="0"/>
                          <w:marBottom w:val="0"/>
                          <w:divBdr>
                            <w:top w:val="none" w:sz="0" w:space="0" w:color="auto"/>
                            <w:left w:val="none" w:sz="0" w:space="0" w:color="auto"/>
                            <w:bottom w:val="none" w:sz="0" w:space="0" w:color="auto"/>
                            <w:right w:val="none" w:sz="0" w:space="0" w:color="auto"/>
                          </w:divBdr>
                          <w:divsChild>
                            <w:div w:id="630475535">
                              <w:marLeft w:val="0"/>
                              <w:marRight w:val="0"/>
                              <w:marTop w:val="0"/>
                              <w:marBottom w:val="0"/>
                              <w:divBdr>
                                <w:top w:val="none" w:sz="0" w:space="0" w:color="auto"/>
                                <w:left w:val="none" w:sz="0" w:space="0" w:color="auto"/>
                                <w:bottom w:val="none" w:sz="0" w:space="0" w:color="auto"/>
                                <w:right w:val="none" w:sz="0" w:space="0" w:color="auto"/>
                              </w:divBdr>
                              <w:divsChild>
                                <w:div w:id="578637247">
                                  <w:marLeft w:val="0"/>
                                  <w:marRight w:val="0"/>
                                  <w:marTop w:val="0"/>
                                  <w:marBottom w:val="0"/>
                                  <w:divBdr>
                                    <w:top w:val="none" w:sz="0" w:space="0" w:color="auto"/>
                                    <w:left w:val="none" w:sz="0" w:space="0" w:color="auto"/>
                                    <w:bottom w:val="none" w:sz="0" w:space="0" w:color="auto"/>
                                    <w:right w:val="none" w:sz="0" w:space="0" w:color="auto"/>
                                  </w:divBdr>
                                  <w:divsChild>
                                    <w:div w:id="16532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850493">
      <w:bodyDiv w:val="1"/>
      <w:marLeft w:val="0"/>
      <w:marRight w:val="0"/>
      <w:marTop w:val="0"/>
      <w:marBottom w:val="0"/>
      <w:divBdr>
        <w:top w:val="none" w:sz="0" w:space="0" w:color="auto"/>
        <w:left w:val="none" w:sz="0" w:space="0" w:color="auto"/>
        <w:bottom w:val="none" w:sz="0" w:space="0" w:color="auto"/>
        <w:right w:val="none" w:sz="0" w:space="0" w:color="auto"/>
      </w:divBdr>
    </w:div>
    <w:div w:id="1681424240">
      <w:bodyDiv w:val="1"/>
      <w:marLeft w:val="0"/>
      <w:marRight w:val="0"/>
      <w:marTop w:val="0"/>
      <w:marBottom w:val="0"/>
      <w:divBdr>
        <w:top w:val="none" w:sz="0" w:space="0" w:color="auto"/>
        <w:left w:val="none" w:sz="0" w:space="0" w:color="auto"/>
        <w:bottom w:val="none" w:sz="0" w:space="0" w:color="auto"/>
        <w:right w:val="none" w:sz="0" w:space="0" w:color="auto"/>
      </w:divBdr>
      <w:divsChild>
        <w:div w:id="962619917">
          <w:marLeft w:val="0"/>
          <w:marRight w:val="0"/>
          <w:marTop w:val="0"/>
          <w:marBottom w:val="0"/>
          <w:divBdr>
            <w:top w:val="none" w:sz="0" w:space="0" w:color="auto"/>
            <w:left w:val="none" w:sz="0" w:space="0" w:color="auto"/>
            <w:bottom w:val="none" w:sz="0" w:space="0" w:color="auto"/>
            <w:right w:val="none" w:sz="0" w:space="0" w:color="auto"/>
          </w:divBdr>
          <w:divsChild>
            <w:div w:id="645546300">
              <w:marLeft w:val="0"/>
              <w:marRight w:val="0"/>
              <w:marTop w:val="0"/>
              <w:marBottom w:val="0"/>
              <w:divBdr>
                <w:top w:val="none" w:sz="0" w:space="0" w:color="auto"/>
                <w:left w:val="none" w:sz="0" w:space="0" w:color="auto"/>
                <w:bottom w:val="none" w:sz="0" w:space="0" w:color="auto"/>
                <w:right w:val="none" w:sz="0" w:space="0" w:color="auto"/>
              </w:divBdr>
              <w:divsChild>
                <w:div w:id="1515150130">
                  <w:marLeft w:val="0"/>
                  <w:marRight w:val="0"/>
                  <w:marTop w:val="0"/>
                  <w:marBottom w:val="0"/>
                  <w:divBdr>
                    <w:top w:val="none" w:sz="0" w:space="0" w:color="auto"/>
                    <w:left w:val="none" w:sz="0" w:space="0" w:color="auto"/>
                    <w:bottom w:val="none" w:sz="0" w:space="0" w:color="auto"/>
                    <w:right w:val="none" w:sz="0" w:space="0" w:color="auto"/>
                  </w:divBdr>
                  <w:divsChild>
                    <w:div w:id="1125731399">
                      <w:marLeft w:val="0"/>
                      <w:marRight w:val="0"/>
                      <w:marTop w:val="0"/>
                      <w:marBottom w:val="0"/>
                      <w:divBdr>
                        <w:top w:val="none" w:sz="0" w:space="0" w:color="auto"/>
                        <w:left w:val="none" w:sz="0" w:space="0" w:color="auto"/>
                        <w:bottom w:val="none" w:sz="0" w:space="0" w:color="auto"/>
                        <w:right w:val="none" w:sz="0" w:space="0" w:color="auto"/>
                      </w:divBdr>
                      <w:divsChild>
                        <w:div w:id="1008290463">
                          <w:marLeft w:val="0"/>
                          <w:marRight w:val="0"/>
                          <w:marTop w:val="0"/>
                          <w:marBottom w:val="0"/>
                          <w:divBdr>
                            <w:top w:val="none" w:sz="0" w:space="0" w:color="auto"/>
                            <w:left w:val="none" w:sz="0" w:space="0" w:color="auto"/>
                            <w:bottom w:val="none" w:sz="0" w:space="0" w:color="auto"/>
                            <w:right w:val="none" w:sz="0" w:space="0" w:color="auto"/>
                          </w:divBdr>
                          <w:divsChild>
                            <w:div w:id="1874686305">
                              <w:marLeft w:val="0"/>
                              <w:marRight w:val="0"/>
                              <w:marTop w:val="0"/>
                              <w:marBottom w:val="0"/>
                              <w:divBdr>
                                <w:top w:val="none" w:sz="0" w:space="0" w:color="auto"/>
                                <w:left w:val="none" w:sz="0" w:space="0" w:color="auto"/>
                                <w:bottom w:val="none" w:sz="0" w:space="0" w:color="auto"/>
                                <w:right w:val="none" w:sz="0" w:space="0" w:color="auto"/>
                              </w:divBdr>
                              <w:divsChild>
                                <w:div w:id="994838651">
                                  <w:marLeft w:val="0"/>
                                  <w:marRight w:val="0"/>
                                  <w:marTop w:val="0"/>
                                  <w:marBottom w:val="0"/>
                                  <w:divBdr>
                                    <w:top w:val="none" w:sz="0" w:space="0" w:color="auto"/>
                                    <w:left w:val="none" w:sz="0" w:space="0" w:color="auto"/>
                                    <w:bottom w:val="none" w:sz="0" w:space="0" w:color="auto"/>
                                    <w:right w:val="none" w:sz="0" w:space="0" w:color="auto"/>
                                  </w:divBdr>
                                  <w:divsChild>
                                    <w:div w:id="1614246565">
                                      <w:marLeft w:val="0"/>
                                      <w:marRight w:val="0"/>
                                      <w:marTop w:val="0"/>
                                      <w:marBottom w:val="0"/>
                                      <w:divBdr>
                                        <w:top w:val="none" w:sz="0" w:space="0" w:color="auto"/>
                                        <w:left w:val="none" w:sz="0" w:space="0" w:color="auto"/>
                                        <w:bottom w:val="none" w:sz="0" w:space="0" w:color="auto"/>
                                        <w:right w:val="none" w:sz="0" w:space="0" w:color="auto"/>
                                      </w:divBdr>
                                      <w:divsChild>
                                        <w:div w:id="169682212">
                                          <w:marLeft w:val="0"/>
                                          <w:marRight w:val="0"/>
                                          <w:marTop w:val="0"/>
                                          <w:marBottom w:val="0"/>
                                          <w:divBdr>
                                            <w:top w:val="none" w:sz="0" w:space="0" w:color="auto"/>
                                            <w:left w:val="none" w:sz="0" w:space="0" w:color="auto"/>
                                            <w:bottom w:val="none" w:sz="0" w:space="0" w:color="auto"/>
                                            <w:right w:val="none" w:sz="0" w:space="0" w:color="auto"/>
                                          </w:divBdr>
                                          <w:divsChild>
                                            <w:div w:id="709259969">
                                              <w:marLeft w:val="0"/>
                                              <w:marRight w:val="0"/>
                                              <w:marTop w:val="0"/>
                                              <w:marBottom w:val="0"/>
                                              <w:divBdr>
                                                <w:top w:val="none" w:sz="0" w:space="0" w:color="auto"/>
                                                <w:left w:val="none" w:sz="0" w:space="0" w:color="auto"/>
                                                <w:bottom w:val="none" w:sz="0" w:space="0" w:color="auto"/>
                                                <w:right w:val="none" w:sz="0" w:space="0" w:color="auto"/>
                                              </w:divBdr>
                                            </w:div>
                                          </w:divsChild>
                                        </w:div>
                                        <w:div w:id="1663463905">
                                          <w:marLeft w:val="0"/>
                                          <w:marRight w:val="0"/>
                                          <w:marTop w:val="0"/>
                                          <w:marBottom w:val="0"/>
                                          <w:divBdr>
                                            <w:top w:val="none" w:sz="0" w:space="0" w:color="auto"/>
                                            <w:left w:val="none" w:sz="0" w:space="0" w:color="auto"/>
                                            <w:bottom w:val="none" w:sz="0" w:space="0" w:color="auto"/>
                                            <w:right w:val="none" w:sz="0" w:space="0" w:color="auto"/>
                                          </w:divBdr>
                                          <w:divsChild>
                                            <w:div w:id="2094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361706">
          <w:marLeft w:val="0"/>
          <w:marRight w:val="0"/>
          <w:marTop w:val="0"/>
          <w:marBottom w:val="0"/>
          <w:divBdr>
            <w:top w:val="none" w:sz="0" w:space="0" w:color="auto"/>
            <w:left w:val="none" w:sz="0" w:space="0" w:color="auto"/>
            <w:bottom w:val="none" w:sz="0" w:space="0" w:color="auto"/>
            <w:right w:val="none" w:sz="0" w:space="0" w:color="auto"/>
          </w:divBdr>
          <w:divsChild>
            <w:div w:id="1336809833">
              <w:marLeft w:val="0"/>
              <w:marRight w:val="0"/>
              <w:marTop w:val="0"/>
              <w:marBottom w:val="0"/>
              <w:divBdr>
                <w:top w:val="none" w:sz="0" w:space="0" w:color="auto"/>
                <w:left w:val="none" w:sz="0" w:space="0" w:color="auto"/>
                <w:bottom w:val="none" w:sz="0" w:space="0" w:color="auto"/>
                <w:right w:val="none" w:sz="0" w:space="0" w:color="auto"/>
              </w:divBdr>
              <w:divsChild>
                <w:div w:id="809371444">
                  <w:marLeft w:val="0"/>
                  <w:marRight w:val="0"/>
                  <w:marTop w:val="0"/>
                  <w:marBottom w:val="0"/>
                  <w:divBdr>
                    <w:top w:val="none" w:sz="0" w:space="0" w:color="auto"/>
                    <w:left w:val="none" w:sz="0" w:space="0" w:color="auto"/>
                    <w:bottom w:val="none" w:sz="0" w:space="0" w:color="auto"/>
                    <w:right w:val="none" w:sz="0" w:space="0" w:color="auto"/>
                  </w:divBdr>
                  <w:divsChild>
                    <w:div w:id="667176339">
                      <w:marLeft w:val="0"/>
                      <w:marRight w:val="0"/>
                      <w:marTop w:val="0"/>
                      <w:marBottom w:val="0"/>
                      <w:divBdr>
                        <w:top w:val="none" w:sz="0" w:space="0" w:color="auto"/>
                        <w:left w:val="none" w:sz="0" w:space="0" w:color="auto"/>
                        <w:bottom w:val="none" w:sz="0" w:space="0" w:color="auto"/>
                        <w:right w:val="none" w:sz="0" w:space="0" w:color="auto"/>
                      </w:divBdr>
                      <w:divsChild>
                        <w:div w:id="1347289840">
                          <w:marLeft w:val="0"/>
                          <w:marRight w:val="0"/>
                          <w:marTop w:val="0"/>
                          <w:marBottom w:val="0"/>
                          <w:divBdr>
                            <w:top w:val="none" w:sz="0" w:space="0" w:color="auto"/>
                            <w:left w:val="none" w:sz="0" w:space="0" w:color="auto"/>
                            <w:bottom w:val="none" w:sz="0" w:space="0" w:color="auto"/>
                            <w:right w:val="none" w:sz="0" w:space="0" w:color="auto"/>
                          </w:divBdr>
                          <w:divsChild>
                            <w:div w:id="346054821">
                              <w:marLeft w:val="0"/>
                              <w:marRight w:val="0"/>
                              <w:marTop w:val="0"/>
                              <w:marBottom w:val="0"/>
                              <w:divBdr>
                                <w:top w:val="none" w:sz="0" w:space="0" w:color="auto"/>
                                <w:left w:val="none" w:sz="0" w:space="0" w:color="auto"/>
                                <w:bottom w:val="none" w:sz="0" w:space="0" w:color="auto"/>
                                <w:right w:val="none" w:sz="0" w:space="0" w:color="auto"/>
                              </w:divBdr>
                              <w:divsChild>
                                <w:div w:id="1045570226">
                                  <w:marLeft w:val="0"/>
                                  <w:marRight w:val="0"/>
                                  <w:marTop w:val="0"/>
                                  <w:marBottom w:val="0"/>
                                  <w:divBdr>
                                    <w:top w:val="none" w:sz="0" w:space="0" w:color="auto"/>
                                    <w:left w:val="none" w:sz="0" w:space="0" w:color="auto"/>
                                    <w:bottom w:val="none" w:sz="0" w:space="0" w:color="auto"/>
                                    <w:right w:val="none" w:sz="0" w:space="0" w:color="auto"/>
                                  </w:divBdr>
                                  <w:divsChild>
                                    <w:div w:id="1704357884">
                                      <w:marLeft w:val="0"/>
                                      <w:marRight w:val="0"/>
                                      <w:marTop w:val="0"/>
                                      <w:marBottom w:val="0"/>
                                      <w:divBdr>
                                        <w:top w:val="none" w:sz="0" w:space="0" w:color="auto"/>
                                        <w:left w:val="none" w:sz="0" w:space="0" w:color="auto"/>
                                        <w:bottom w:val="none" w:sz="0" w:space="0" w:color="auto"/>
                                        <w:right w:val="none" w:sz="0" w:space="0" w:color="auto"/>
                                      </w:divBdr>
                                      <w:divsChild>
                                        <w:div w:id="5439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862866">
          <w:marLeft w:val="0"/>
          <w:marRight w:val="0"/>
          <w:marTop w:val="0"/>
          <w:marBottom w:val="0"/>
          <w:divBdr>
            <w:top w:val="none" w:sz="0" w:space="0" w:color="auto"/>
            <w:left w:val="none" w:sz="0" w:space="0" w:color="auto"/>
            <w:bottom w:val="none" w:sz="0" w:space="0" w:color="auto"/>
            <w:right w:val="none" w:sz="0" w:space="0" w:color="auto"/>
          </w:divBdr>
          <w:divsChild>
            <w:div w:id="682827730">
              <w:marLeft w:val="0"/>
              <w:marRight w:val="0"/>
              <w:marTop w:val="0"/>
              <w:marBottom w:val="0"/>
              <w:divBdr>
                <w:top w:val="none" w:sz="0" w:space="0" w:color="auto"/>
                <w:left w:val="none" w:sz="0" w:space="0" w:color="auto"/>
                <w:bottom w:val="none" w:sz="0" w:space="0" w:color="auto"/>
                <w:right w:val="none" w:sz="0" w:space="0" w:color="auto"/>
              </w:divBdr>
              <w:divsChild>
                <w:div w:id="532694439">
                  <w:marLeft w:val="0"/>
                  <w:marRight w:val="0"/>
                  <w:marTop w:val="0"/>
                  <w:marBottom w:val="0"/>
                  <w:divBdr>
                    <w:top w:val="none" w:sz="0" w:space="0" w:color="auto"/>
                    <w:left w:val="none" w:sz="0" w:space="0" w:color="auto"/>
                    <w:bottom w:val="none" w:sz="0" w:space="0" w:color="auto"/>
                    <w:right w:val="none" w:sz="0" w:space="0" w:color="auto"/>
                  </w:divBdr>
                  <w:divsChild>
                    <w:div w:id="443379891">
                      <w:marLeft w:val="0"/>
                      <w:marRight w:val="0"/>
                      <w:marTop w:val="0"/>
                      <w:marBottom w:val="0"/>
                      <w:divBdr>
                        <w:top w:val="none" w:sz="0" w:space="0" w:color="auto"/>
                        <w:left w:val="none" w:sz="0" w:space="0" w:color="auto"/>
                        <w:bottom w:val="none" w:sz="0" w:space="0" w:color="auto"/>
                        <w:right w:val="none" w:sz="0" w:space="0" w:color="auto"/>
                      </w:divBdr>
                      <w:divsChild>
                        <w:div w:id="598490727">
                          <w:marLeft w:val="0"/>
                          <w:marRight w:val="0"/>
                          <w:marTop w:val="0"/>
                          <w:marBottom w:val="0"/>
                          <w:divBdr>
                            <w:top w:val="none" w:sz="0" w:space="0" w:color="auto"/>
                            <w:left w:val="none" w:sz="0" w:space="0" w:color="auto"/>
                            <w:bottom w:val="none" w:sz="0" w:space="0" w:color="auto"/>
                            <w:right w:val="none" w:sz="0" w:space="0" w:color="auto"/>
                          </w:divBdr>
                          <w:divsChild>
                            <w:div w:id="685638794">
                              <w:marLeft w:val="0"/>
                              <w:marRight w:val="0"/>
                              <w:marTop w:val="0"/>
                              <w:marBottom w:val="0"/>
                              <w:divBdr>
                                <w:top w:val="none" w:sz="0" w:space="0" w:color="auto"/>
                                <w:left w:val="none" w:sz="0" w:space="0" w:color="auto"/>
                                <w:bottom w:val="none" w:sz="0" w:space="0" w:color="auto"/>
                                <w:right w:val="none" w:sz="0" w:space="0" w:color="auto"/>
                              </w:divBdr>
                              <w:divsChild>
                                <w:div w:id="1713722478">
                                  <w:marLeft w:val="0"/>
                                  <w:marRight w:val="0"/>
                                  <w:marTop w:val="0"/>
                                  <w:marBottom w:val="0"/>
                                  <w:divBdr>
                                    <w:top w:val="none" w:sz="0" w:space="0" w:color="auto"/>
                                    <w:left w:val="none" w:sz="0" w:space="0" w:color="auto"/>
                                    <w:bottom w:val="none" w:sz="0" w:space="0" w:color="auto"/>
                                    <w:right w:val="none" w:sz="0" w:space="0" w:color="auto"/>
                                  </w:divBdr>
                                  <w:divsChild>
                                    <w:div w:id="21392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fbs.2021.100392" TargetMode="External"/><Relationship Id="rId21" Type="http://schemas.openxmlformats.org/officeDocument/2006/relationships/hyperlink" Target="https://doi.org/10.1111/1467-8721.ep10768783" TargetMode="External"/><Relationship Id="rId34" Type="http://schemas.openxmlformats.org/officeDocument/2006/relationships/hyperlink" Target="https://doi.org/10.5367/000000001101297354" TargetMode="External"/><Relationship Id="rId42" Type="http://schemas.openxmlformats.org/officeDocument/2006/relationships/hyperlink" Target="https://doi.org/10.1016/S0883-9026(98)00033-0" TargetMode="External"/><Relationship Id="rId47" Type="http://schemas.openxmlformats.org/officeDocument/2006/relationships/hyperlink" Target="https://doi.org/10.1016/j.jbusres.2016.06.010" TargetMode="External"/><Relationship Id="rId50" Type="http://schemas.openxmlformats.org/officeDocument/2006/relationships/hyperlink" Target="https://doi.org/10.17512/pjms.2020.21.1.16" TargetMode="External"/><Relationship Id="rId55" Type="http://schemas.openxmlformats.org/officeDocument/2006/relationships/hyperlink" Target="https://doi.org/10.1037/0021-9010.88.5.879"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jbusres.2019.09.010" TargetMode="External"/><Relationship Id="rId29" Type="http://schemas.openxmlformats.org/officeDocument/2006/relationships/hyperlink" Target="https://doi.org/10.1080/08874417.2016.1164570" TargetMode="External"/><Relationship Id="rId11" Type="http://schemas.openxmlformats.org/officeDocument/2006/relationships/hyperlink" Target="https://doi.org/10.1016/j.sbspro.2012.11.152" TargetMode="External"/><Relationship Id="rId24" Type="http://schemas.openxmlformats.org/officeDocument/2006/relationships/hyperlink" Target="https://doi.org/10.1007/s11365-013-0285-0" TargetMode="External"/><Relationship Id="rId32" Type="http://schemas.openxmlformats.org/officeDocument/2006/relationships/hyperlink" Target="https://doi.org/10.1016/j.sbspro.2016.07.128" TargetMode="External"/><Relationship Id="rId37" Type="http://schemas.openxmlformats.org/officeDocument/2006/relationships/hyperlink" Target="https://doi.org/10.1186/s40497-016-0050-4" TargetMode="External"/><Relationship Id="rId40" Type="http://schemas.openxmlformats.org/officeDocument/2006/relationships/hyperlink" Target="https://doi.org/10.15185/izawol.97" TargetMode="External"/><Relationship Id="rId45" Type="http://schemas.openxmlformats.org/officeDocument/2006/relationships/hyperlink" Target="https://doi.org/10.1016/j.eswa.2019.05.020" TargetMode="External"/><Relationship Id="rId53" Type="http://schemas.openxmlformats.org/officeDocument/2006/relationships/hyperlink" Target="https://doi.org/10.1016/j.jbusres.2016.04.105" TargetMode="External"/><Relationship Id="rId58" Type="http://schemas.openxmlformats.org/officeDocument/2006/relationships/hyperlink" Target="https://doi.org/10.1177/104225879101500402"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doi.org/10.1016/0167-4870(91)90023-L" TargetMode="External"/><Relationship Id="rId14" Type="http://schemas.openxmlformats.org/officeDocument/2006/relationships/hyperlink" Target="https://doi.org/10.1016/j.iedeen.2017.10.001" TargetMode="External"/><Relationship Id="rId22" Type="http://schemas.openxmlformats.org/officeDocument/2006/relationships/hyperlink" Target="https://doi.org/10.1207/s15327043hup1701_5" TargetMode="External"/><Relationship Id="rId27" Type="http://schemas.openxmlformats.org/officeDocument/2006/relationships/hyperlink" Target="https://doi.org/10.1108/IJEBR-12-2015-0295" TargetMode="External"/><Relationship Id="rId30" Type="http://schemas.openxmlformats.org/officeDocument/2006/relationships/hyperlink" Target="https://doi.org/10.1037/0003-066X.45.2.209" TargetMode="External"/><Relationship Id="rId35" Type="http://schemas.openxmlformats.org/officeDocument/2006/relationships/hyperlink" Target="https://doi.org/10.4018/ijec.2015100101" TargetMode="External"/><Relationship Id="rId43" Type="http://schemas.openxmlformats.org/officeDocument/2006/relationships/hyperlink" Target="https://doi.org/10.1177/104225879301800101" TargetMode="External"/><Relationship Id="rId48" Type="http://schemas.openxmlformats.org/officeDocument/2006/relationships/hyperlink" Target="https://doi.org/10.5539/ies.v10n9p61" TargetMode="External"/><Relationship Id="rId56" Type="http://schemas.openxmlformats.org/officeDocument/2006/relationships/hyperlink" Target="https://doi.org/10.1504/IJESB.2016.075036" TargetMode="External"/><Relationship Id="rId64" Type="http://schemas.openxmlformats.org/officeDocument/2006/relationships/footer" Target="footer2.xml"/><Relationship Id="rId8" Type="http://schemas.openxmlformats.org/officeDocument/2006/relationships/image" Target="media/image2.svg"/><Relationship Id="rId51" Type="http://schemas.openxmlformats.org/officeDocument/2006/relationships/hyperlink" Target="https://doi.org/10.1108/ER-05-2018-0138" TargetMode="External"/><Relationship Id="rId3" Type="http://schemas.openxmlformats.org/officeDocument/2006/relationships/settings" Target="settings.xml"/><Relationship Id="rId12" Type="http://schemas.openxmlformats.org/officeDocument/2006/relationships/hyperlink" Target="https://doi.org/10.1016/0749-5978(91)90020-T" TargetMode="External"/><Relationship Id="rId17" Type="http://schemas.openxmlformats.org/officeDocument/2006/relationships/hyperlink" Target="https://doi.org/10.1177/0049124187016001004" TargetMode="External"/><Relationship Id="rId25" Type="http://schemas.openxmlformats.org/officeDocument/2006/relationships/hyperlink" Target="https://doi.org/10.1142/S0219877004000334" TargetMode="External"/><Relationship Id="rId33" Type="http://schemas.openxmlformats.org/officeDocument/2006/relationships/hyperlink" Target="https://doi.org/10.5465/amr.1988.4306968" TargetMode="External"/><Relationship Id="rId38" Type="http://schemas.openxmlformats.org/officeDocument/2006/relationships/hyperlink" Target="https://doi.org/10.1162/REST_a_00255" TargetMode="External"/><Relationship Id="rId46" Type="http://schemas.openxmlformats.org/officeDocument/2006/relationships/hyperlink" Target="https://doi.org/10.1177/2158244020933877" TargetMode="External"/><Relationship Id="rId59" Type="http://schemas.openxmlformats.org/officeDocument/2006/relationships/hyperlink" Target="https://doi.org/10.1007/978-3-030-61459-4_22" TargetMode="External"/><Relationship Id="rId67" Type="http://schemas.openxmlformats.org/officeDocument/2006/relationships/fontTable" Target="fontTable.xml"/><Relationship Id="rId20" Type="http://schemas.openxmlformats.org/officeDocument/2006/relationships/hyperlink" Target="https://doi.org/10.5465/255515" TargetMode="External"/><Relationship Id="rId41" Type="http://schemas.openxmlformats.org/officeDocument/2006/relationships/hyperlink" Target="https://doi.org/10.1177/104225879401800307" TargetMode="External"/><Relationship Id="rId54" Type="http://schemas.openxmlformats.org/officeDocument/2006/relationships/hyperlink" Target="https://doi.org/10.1177/0971355717751792"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10717919070130040801" TargetMode="External"/><Relationship Id="rId23" Type="http://schemas.openxmlformats.org/officeDocument/2006/relationships/hyperlink" Target="https://doi.org/10.1002/cjas.1517" TargetMode="External"/><Relationship Id="rId28" Type="http://schemas.openxmlformats.org/officeDocument/2006/relationships/hyperlink" Target="https://doi.org/10.1016/j.compedu.2016.06.010" TargetMode="External"/><Relationship Id="rId36" Type="http://schemas.openxmlformats.org/officeDocument/2006/relationships/hyperlink" Target="https://doi.org/10.17705/1jais.00302" TargetMode="External"/><Relationship Id="rId49" Type="http://schemas.openxmlformats.org/officeDocument/2006/relationships/hyperlink" Target="https://doi.org/10.1080/08832323.2017.1338911" TargetMode="External"/><Relationship Id="rId57" Type="http://schemas.openxmlformats.org/officeDocument/2006/relationships/hyperlink" Target="https://doi.org/10.1504/IJKL.2018.092157" TargetMode="External"/><Relationship Id="rId10" Type="http://schemas.openxmlformats.org/officeDocument/2006/relationships/hyperlink" Target="https://doi.org/10.1088/1742-6596/890/1/012163" TargetMode="External"/><Relationship Id="rId31" Type="http://schemas.openxmlformats.org/officeDocument/2006/relationships/hyperlink" Target="https://doi.org/10.1177/104225879001400305" TargetMode="External"/><Relationship Id="rId44" Type="http://schemas.openxmlformats.org/officeDocument/2006/relationships/hyperlink" Target="https://doi.org/10.1080/08985629300000020" TargetMode="External"/><Relationship Id="rId52" Type="http://schemas.openxmlformats.org/officeDocument/2006/relationships/hyperlink" Target="https://doi.org/10.1080/10705511.2013.742797" TargetMode="External"/><Relationship Id="rId60" Type="http://schemas.openxmlformats.org/officeDocument/2006/relationships/hyperlink" Target="https://doi.org/10.1108/13552550510580874"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177/2158244019853467" TargetMode="External"/><Relationship Id="rId18" Type="http://schemas.openxmlformats.org/officeDocument/2006/relationships/hyperlink" Target="https://doi.org/10.5465/amr.1988.4306970" TargetMode="External"/><Relationship Id="rId39" Type="http://schemas.openxmlformats.org/officeDocument/2006/relationships/hyperlink" Target="https://doi.org/10.1177/104225879602100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20</Pages>
  <Words>6256</Words>
  <Characters>35661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hiralsonkar@gmail.com</dc:creator>
  <cp:lastModifiedBy>SDI 1084</cp:lastModifiedBy>
  <cp:revision>9</cp:revision>
  <dcterms:created xsi:type="dcterms:W3CDTF">2026-01-18T09:53:00Z</dcterms:created>
  <dcterms:modified xsi:type="dcterms:W3CDTF">2026-01-20T09:24:00Z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9dadfa20-bf8c-4f6b-83b7-5d2bf8876493</vt:lpwstr>
  </property>
</Properties>
</file>