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78B5C" w14:textId="7BCFD5AC" w:rsidR="00A71D6A" w:rsidRDefault="00C14065" w:rsidP="00C14065">
      <w:pPr>
        <w:rPr>
          <w:rFonts w:ascii="Times New Roman" w:hAnsi="Times New Roman" w:cs="Times New Roman"/>
          <w:b/>
          <w:bCs/>
        </w:rPr>
      </w:pPr>
      <w:r w:rsidRPr="00D53E50">
        <w:rPr>
          <w:rFonts w:ascii="Times New Roman" w:hAnsi="Times New Roman" w:cs="Times New Roman"/>
          <w:b/>
          <w:bCs/>
        </w:rPr>
        <w:t>Unlocking the Dual Dividend: A Systematic Review of Digital Enablers for Financial Efficiency and Environmental Sustainability in the Circular Economy</w:t>
      </w:r>
    </w:p>
    <w:p w14:paraId="3FE9B3EB" w14:textId="77777777" w:rsidR="00A40445" w:rsidRDefault="00A40445" w:rsidP="00C14065">
      <w:pPr>
        <w:rPr>
          <w:rFonts w:ascii="Times New Roman" w:hAnsi="Times New Roman" w:cs="Times New Roman"/>
          <w:b/>
          <w:bCs/>
        </w:rPr>
      </w:pPr>
    </w:p>
    <w:p w14:paraId="5FF604CE" w14:textId="77777777" w:rsidR="00825D0F" w:rsidRDefault="00825D0F" w:rsidP="00C14065">
      <w:pPr>
        <w:rPr>
          <w:rFonts w:ascii="Times New Roman" w:hAnsi="Times New Roman" w:cs="Times New Roman"/>
          <w:b/>
          <w:bCs/>
        </w:rPr>
      </w:pPr>
      <w:bookmarkStart w:id="0" w:name="_GoBack"/>
      <w:bookmarkEnd w:id="0"/>
    </w:p>
    <w:p w14:paraId="4F1BC32B" w14:textId="77777777" w:rsidR="0025733B" w:rsidRPr="0025733B" w:rsidRDefault="0025733B" w:rsidP="0025733B">
      <w:pPr>
        <w:rPr>
          <w:rFonts w:ascii="Times New Roman" w:hAnsi="Times New Roman" w:cs="Times New Roman"/>
          <w:b/>
          <w:bCs/>
        </w:rPr>
      </w:pPr>
      <w:r w:rsidRPr="0025733B">
        <w:rPr>
          <w:rFonts w:ascii="Times New Roman" w:hAnsi="Times New Roman" w:cs="Times New Roman"/>
          <w:b/>
          <w:bCs/>
        </w:rPr>
        <w:t>Abstract</w:t>
      </w:r>
    </w:p>
    <w:p w14:paraId="68F1B1D2" w14:textId="3D8ECCC2" w:rsidR="0025733B" w:rsidRPr="0025733B" w:rsidRDefault="0025733B" w:rsidP="0025733B">
      <w:pPr>
        <w:jc w:val="both"/>
        <w:rPr>
          <w:rFonts w:ascii="Times New Roman" w:hAnsi="Times New Roman" w:cs="Times New Roman"/>
        </w:rPr>
      </w:pPr>
      <w:r w:rsidRPr="0025733B">
        <w:rPr>
          <w:rFonts w:ascii="Times New Roman" w:hAnsi="Times New Roman" w:cs="Times New Roman"/>
        </w:rPr>
        <w:t xml:space="preserve">The circular economy paradigm promises simultaneous financial efficiency and environmental sustainability benefits, yet organizations struggle to achieve quantifiable synergistic outcomes due to optimization challenges and implementation barriers. While digital technologies are increasingly recognized as critical enablers for circular economy transitions, there exists a significant gap in systematic evidence demonstrating how specific digital enablers quantifiably contribute to both enhanced financial efficiency and improved environmental sustainability within circular economy frameworks. This systematic review examines the dual dividend potential of digital technologies in circular economy implementations, </w:t>
      </w:r>
      <w:proofErr w:type="spellStart"/>
      <w:r w:rsidRPr="0025733B">
        <w:rPr>
          <w:rFonts w:ascii="Times New Roman" w:hAnsi="Times New Roman" w:cs="Times New Roman"/>
        </w:rPr>
        <w:t>analyzing</w:t>
      </w:r>
      <w:proofErr w:type="spellEnd"/>
      <w:r w:rsidRPr="0025733B">
        <w:rPr>
          <w:rFonts w:ascii="Times New Roman" w:hAnsi="Times New Roman" w:cs="Times New Roman"/>
        </w:rPr>
        <w:t xml:space="preserve"> synergistic mechanisms and identifying implementation pathways for achieving comprehensive financial and environmental benefits.</w:t>
      </w:r>
      <w:r w:rsidR="000A0CAB">
        <w:rPr>
          <w:rFonts w:ascii="Times New Roman" w:hAnsi="Times New Roman" w:cs="Times New Roman"/>
        </w:rPr>
        <w:t xml:space="preserve"> </w:t>
      </w:r>
      <w:r w:rsidRPr="0025733B">
        <w:rPr>
          <w:rFonts w:ascii="Times New Roman" w:hAnsi="Times New Roman" w:cs="Times New Roman"/>
        </w:rPr>
        <w:t xml:space="preserve">Following PRISMA guidelines, we conducted a systematic literature review of 66 high-quality publications spanning 2016-2025, sourced from multiple databases using comprehensive search strategies encompassing digital enablers, financial efficiency, environmental sustainability, and circular economy principles. Bibliometric analysis was performed using RStudio's </w:t>
      </w:r>
      <w:proofErr w:type="spellStart"/>
      <w:r w:rsidRPr="0025733B">
        <w:rPr>
          <w:rFonts w:ascii="Times New Roman" w:hAnsi="Times New Roman" w:cs="Times New Roman"/>
        </w:rPr>
        <w:t>Biblioshiny</w:t>
      </w:r>
      <w:proofErr w:type="spellEnd"/>
      <w:r w:rsidRPr="0025733B">
        <w:rPr>
          <w:rFonts w:ascii="Times New Roman" w:hAnsi="Times New Roman" w:cs="Times New Roman"/>
        </w:rPr>
        <w:t xml:space="preserve"> package to map collaboration patterns and thematic structures.</w:t>
      </w:r>
      <w:r>
        <w:rPr>
          <w:rFonts w:ascii="Times New Roman" w:hAnsi="Times New Roman" w:cs="Times New Roman"/>
        </w:rPr>
        <w:t xml:space="preserve"> </w:t>
      </w:r>
      <w:r w:rsidRPr="0025733B">
        <w:rPr>
          <w:rFonts w:ascii="Times New Roman" w:hAnsi="Times New Roman" w:cs="Times New Roman"/>
        </w:rPr>
        <w:t>The analysis reveals that specific digital enabler—particularly blockchain technology, artificial intelligence, and IoT-based systems—generate substantial financial returns through 3.6% annual cost reduction and 4.1% revenue enhancement while simultaneously delivering quantifiable environmental benefits including 15% reduction in global CO2 emissions. Digital technologies create synergistic value propositions through sophisticated feedback loops enabling real-time monitoring, predictive analytics, and automated decision-making processes that optimize circular economy activities. Implementation success requires systematic approaches integrating technological capabilities with human-centric strategies, stakeholder collaboration, and supportive policy frameworks.</w:t>
      </w:r>
      <w:r>
        <w:rPr>
          <w:rFonts w:ascii="Times New Roman" w:hAnsi="Times New Roman" w:cs="Times New Roman"/>
        </w:rPr>
        <w:t xml:space="preserve"> </w:t>
      </w:r>
      <w:r w:rsidRPr="0025733B">
        <w:rPr>
          <w:rFonts w:ascii="Times New Roman" w:hAnsi="Times New Roman" w:cs="Times New Roman"/>
        </w:rPr>
        <w:t>These findings challenge conventional trade-off assumptions between economic and environmental objectives, establishing digital technologies as strategic enablers that fundamentally alter circular economy value creation logic. The research provides actionable guidance for organizations seeking sustainable competitive advantage while contributing to global sustainability goals.</w:t>
      </w:r>
    </w:p>
    <w:p w14:paraId="79EA47ED" w14:textId="1B3FAE1E" w:rsidR="00D45BB5" w:rsidRPr="0025733B" w:rsidRDefault="0025733B" w:rsidP="0025733B">
      <w:pPr>
        <w:rPr>
          <w:rFonts w:ascii="Times New Roman" w:hAnsi="Times New Roman" w:cs="Times New Roman"/>
          <w:i/>
          <w:iCs/>
        </w:rPr>
      </w:pPr>
      <w:r w:rsidRPr="0025733B">
        <w:rPr>
          <w:rFonts w:ascii="Times New Roman" w:hAnsi="Times New Roman" w:cs="Times New Roman"/>
          <w:i/>
          <w:iCs/>
        </w:rPr>
        <w:t>Keywords: circular economy, digital technologies, financial efficiency, environmental sustainability, Industry 4.0, blockchain technology</w:t>
      </w:r>
    </w:p>
    <w:p w14:paraId="57EA4DC0" w14:textId="3C10B565" w:rsidR="00A71D6A" w:rsidRPr="00D53E50" w:rsidRDefault="00A71D6A" w:rsidP="00A71D6A">
      <w:pPr>
        <w:pStyle w:val="Heading1"/>
        <w:rPr>
          <w:rFonts w:ascii="Times New Roman" w:hAnsi="Times New Roman" w:cs="Times New Roman"/>
          <w:color w:val="auto"/>
        </w:rPr>
      </w:pPr>
      <w:r w:rsidRPr="00D53E50">
        <w:rPr>
          <w:rFonts w:ascii="Times New Roman" w:hAnsi="Times New Roman" w:cs="Times New Roman"/>
          <w:color w:val="auto"/>
        </w:rPr>
        <w:t>Introduction</w:t>
      </w:r>
    </w:p>
    <w:p w14:paraId="5FEBF5E2" w14:textId="51AECFAD" w:rsidR="001B48EA" w:rsidRPr="00D53E50" w:rsidRDefault="001B48EA" w:rsidP="003370FC">
      <w:pPr>
        <w:jc w:val="both"/>
        <w:rPr>
          <w:rFonts w:ascii="Times New Roman" w:hAnsi="Times New Roman" w:cs="Times New Roman"/>
          <w:lang w:val="en-GB"/>
        </w:rPr>
      </w:pPr>
      <w:r w:rsidRPr="00D53E50">
        <w:rPr>
          <w:rFonts w:ascii="Times New Roman" w:hAnsi="Times New Roman" w:cs="Times New Roman"/>
          <w:lang w:val="en-GB"/>
        </w:rPr>
        <w:t>The circular economy represents a fundamental paradigm shift from linear economic models, emphasizing resource efficiency, waste minimization, and closed-loop systems that promise dual benefits of enhanced financial performance and environmental sustainability</w:t>
      </w:r>
      <w:r w:rsidR="00771C74" w:rsidRPr="00D53E50">
        <w:rPr>
          <w:rFonts w:ascii="Times New Roman" w:hAnsi="Times New Roman" w:cs="Times New Roman"/>
          <w:lang w:val="en-GB"/>
        </w:rPr>
        <w:t xml:space="preserve"> </w:t>
      </w:r>
      <w:sdt>
        <w:sdtPr>
          <w:rPr>
            <w:rFonts w:ascii="Times New Roman" w:hAnsi="Times New Roman" w:cs="Times New Roman"/>
            <w:lang w:val="en-GB"/>
          </w:rPr>
          <w:tag w:val="MENDELEY_CITATION_v3_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"/>
          <w:id w:val="1131829488"/>
          <w:placeholder>
            <w:docPart w:val="DefaultPlaceholder_-1854013440"/>
          </w:placeholder>
        </w:sdtPr>
        <w:sdtEndPr/>
        <w:sdtContent>
          <w:r w:rsidR="00BF5AEE" w:rsidRPr="00D53E50">
            <w:rPr>
              <w:rFonts w:ascii="Times New Roman" w:hAnsi="Times New Roman" w:cs="Times New Roman"/>
              <w:lang w:val="en-GB"/>
            </w:rPr>
            <w:t xml:space="preserve">(Jabeen et </w:t>
          </w:r>
          <w:r w:rsidR="00BF5AEE" w:rsidRPr="00D53E50">
            <w:rPr>
              <w:rFonts w:ascii="Times New Roman" w:hAnsi="Times New Roman" w:cs="Times New Roman"/>
              <w:lang w:val="en-GB"/>
            </w:rPr>
            <w:lastRenderedPageBreak/>
            <w:t>al., 2021)</w:t>
          </w:r>
        </w:sdtContent>
      </w:sdt>
      <w:r w:rsidRPr="00D53E50">
        <w:rPr>
          <w:rFonts w:ascii="Times New Roman" w:hAnsi="Times New Roman" w:cs="Times New Roman"/>
          <w:lang w:val="en-GB"/>
        </w:rPr>
        <w:t xml:space="preserve">. Circular economy practices have demonstrated significant potential for improving economic and operational performance while simultaneously delivering environmental benefits through resource optimization and waste reduction </w:t>
      </w:r>
      <w:sdt>
        <w:sdtPr>
          <w:rPr>
            <w:rFonts w:ascii="Times New Roman" w:hAnsi="Times New Roman" w:cs="Times New Roman"/>
            <w:lang w:val="en-GB"/>
          </w:rPr>
          <w:tag w:val="MENDELEY_CITATION_v3_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"/>
          <w:id w:val="-1130321598"/>
          <w:placeholder>
            <w:docPart w:val="DefaultPlaceholder_-1854013440"/>
          </w:placeholder>
        </w:sdtPr>
        <w:sdtEndPr/>
        <w:sdtContent>
          <w:r w:rsidR="00BF5AEE" w:rsidRPr="00D53E50">
            <w:rPr>
              <w:rFonts w:ascii="Times New Roman" w:hAnsi="Times New Roman" w:cs="Times New Roman"/>
              <w:lang w:val="en-GB"/>
            </w:rPr>
            <w:t>(Dennison et al., 2024)</w:t>
          </w:r>
        </w:sdtContent>
      </w:sdt>
      <w:r w:rsidRPr="00D53E50">
        <w:rPr>
          <w:rFonts w:ascii="Times New Roman" w:hAnsi="Times New Roman" w:cs="Times New Roman"/>
          <w:lang w:val="en-GB"/>
        </w:rPr>
        <w:t xml:space="preserve">. The adoption of circular economy principles enables organizations to achieve cost efficiencies, premium pricing opportunities, and customer loyalty while reducing environmental footprint and creating lasting value </w:t>
      </w:r>
      <w:sdt>
        <w:sdtPr>
          <w:rPr>
            <w:rFonts w:ascii="Times New Roman" w:hAnsi="Times New Roman" w:cs="Times New Roman"/>
            <w:lang w:val="en-GB"/>
          </w:rPr>
          <w:tag w:val="MENDELEY_CITATION_v3_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"/>
          <w:id w:val="1290852109"/>
          <w:placeholder>
            <w:docPart w:val="DefaultPlaceholder_-1854013440"/>
          </w:placeholder>
        </w:sdtPr>
        <w:sdtEndPr/>
        <w:sdtContent>
          <w:r w:rsidR="00BF5AEE" w:rsidRPr="00D53E50">
            <w:rPr>
              <w:rFonts w:ascii="Times New Roman" w:hAnsi="Times New Roman" w:cs="Times New Roman"/>
              <w:lang w:val="en-GB"/>
            </w:rPr>
            <w:t>(</w:t>
          </w:r>
          <w:proofErr w:type="spellStart"/>
          <w:r w:rsidR="00BF5AEE" w:rsidRPr="00D53E50">
            <w:rPr>
              <w:rFonts w:ascii="Times New Roman" w:hAnsi="Times New Roman" w:cs="Times New Roman"/>
              <w:lang w:val="en-GB"/>
            </w:rPr>
            <w:t>Özşahin</w:t>
          </w:r>
          <w:proofErr w:type="spellEnd"/>
          <w:r w:rsidR="00BF5AEE" w:rsidRPr="00D53E50">
            <w:rPr>
              <w:rFonts w:ascii="Times New Roman" w:hAnsi="Times New Roman" w:cs="Times New Roman"/>
              <w:lang w:val="en-GB"/>
            </w:rPr>
            <w:t xml:space="preserve"> et al., 2025; </w:t>
          </w:r>
          <w:proofErr w:type="spellStart"/>
          <w:r w:rsidR="00BF5AEE" w:rsidRPr="00D53E50">
            <w:rPr>
              <w:rFonts w:ascii="Times New Roman" w:hAnsi="Times New Roman" w:cs="Times New Roman"/>
              <w:lang w:val="en-GB"/>
            </w:rPr>
            <w:t>Setyaningrum</w:t>
          </w:r>
          <w:proofErr w:type="spellEnd"/>
          <w:r w:rsidR="00BF5AEE" w:rsidRPr="00D53E50">
            <w:rPr>
              <w:rFonts w:ascii="Times New Roman" w:hAnsi="Times New Roman" w:cs="Times New Roman"/>
              <w:lang w:val="en-GB"/>
            </w:rPr>
            <w:t xml:space="preserve"> et al., 2024a)</w:t>
          </w:r>
        </w:sdtContent>
      </w:sdt>
      <w:r w:rsidRPr="00D53E50">
        <w:rPr>
          <w:rFonts w:ascii="Times New Roman" w:hAnsi="Times New Roman" w:cs="Times New Roman"/>
          <w:lang w:val="en-GB"/>
        </w:rPr>
        <w:t>.</w:t>
      </w:r>
    </w:p>
    <w:p w14:paraId="7A44D6D6" w14:textId="4288CE90" w:rsidR="001B48EA" w:rsidRPr="00D53E50" w:rsidRDefault="001B48EA" w:rsidP="003370FC">
      <w:pPr>
        <w:jc w:val="both"/>
        <w:rPr>
          <w:rFonts w:ascii="Times New Roman" w:hAnsi="Times New Roman" w:cs="Times New Roman"/>
          <w:lang w:val="en-GB"/>
        </w:rPr>
      </w:pPr>
      <w:r w:rsidRPr="00D53E50">
        <w:rPr>
          <w:rFonts w:ascii="Times New Roman" w:hAnsi="Times New Roman" w:cs="Times New Roman"/>
          <w:lang w:val="en-GB"/>
        </w:rPr>
        <w:t xml:space="preserve">However, organizations face substantial challenges in achieving the quantifiable and synergistic benefits that demonstrate both financial viability and environmental impact within circular economy implementations </w:t>
      </w:r>
      <w:sdt>
        <w:sdtPr>
          <w:rPr>
            <w:rFonts w:ascii="Times New Roman" w:hAnsi="Times New Roman" w:cs="Times New Roman"/>
            <w:lang w:val="en-GB"/>
          </w:rPr>
          <w:tag w:val="MENDELEY_CITATION_v3_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"/>
          <w:id w:val="1650330123"/>
          <w:placeholder>
            <w:docPart w:val="DefaultPlaceholder_-1854013440"/>
          </w:placeholder>
        </w:sdtPr>
        <w:sdtEndPr/>
        <w:sdtContent>
          <w:r w:rsidR="00BF5AEE" w:rsidRPr="00D53E50">
            <w:rPr>
              <w:rFonts w:ascii="Times New Roman" w:hAnsi="Times New Roman" w:cs="Times New Roman"/>
              <w:lang w:val="en-GB"/>
            </w:rPr>
            <w:t>(Puche et al., 1 C.E.)</w:t>
          </w:r>
        </w:sdtContent>
      </w:sdt>
      <w:r w:rsidRPr="00D53E50">
        <w:rPr>
          <w:rFonts w:ascii="Times New Roman" w:hAnsi="Times New Roman" w:cs="Times New Roman"/>
          <w:lang w:val="en-GB"/>
        </w:rPr>
        <w:t xml:space="preserve">. Traditional circular economy approaches often struggle with optimization challenges, real-time monitoring capabilities, and data-driven decision-making processes essential for maximizing resource efficiency and economic returns </w:t>
      </w:r>
      <w:sdt>
        <w:sdtPr>
          <w:rPr>
            <w:rFonts w:ascii="Times New Roman" w:hAnsi="Times New Roman" w:cs="Times New Roman"/>
            <w:lang w:val="en-GB"/>
          </w:rPr>
          <w:tag w:val="MENDELEY_CITATION_v3_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"/>
          <w:id w:val="75021671"/>
          <w:placeholder>
            <w:docPart w:val="DefaultPlaceholder_-1854013440"/>
          </w:placeholder>
        </w:sdtPr>
        <w:sdtEndPr/>
        <w:sdtContent>
          <w:r w:rsidR="00BF5AEE" w:rsidRPr="00D53E50">
            <w:rPr>
              <w:rFonts w:ascii="Times New Roman" w:hAnsi="Times New Roman" w:cs="Times New Roman"/>
              <w:lang w:val="en-GB"/>
            </w:rPr>
            <w:t>(</w:t>
          </w:r>
          <w:proofErr w:type="spellStart"/>
          <w:r w:rsidR="00BF5AEE" w:rsidRPr="00D53E50">
            <w:rPr>
              <w:rFonts w:ascii="Times New Roman" w:hAnsi="Times New Roman" w:cs="Times New Roman"/>
              <w:lang w:val="en-GB"/>
            </w:rPr>
            <w:t>Sjödin</w:t>
          </w:r>
          <w:proofErr w:type="spellEnd"/>
          <w:r w:rsidR="00BF5AEE" w:rsidRPr="00D53E50">
            <w:rPr>
              <w:rFonts w:ascii="Times New Roman" w:hAnsi="Times New Roman" w:cs="Times New Roman"/>
              <w:lang w:val="en-GB"/>
            </w:rPr>
            <w:t xml:space="preserve"> et al., 2023)</w:t>
          </w:r>
        </w:sdtContent>
      </w:sdt>
      <w:r w:rsidRPr="00D53E50">
        <w:rPr>
          <w:rFonts w:ascii="Times New Roman" w:hAnsi="Times New Roman" w:cs="Times New Roman"/>
          <w:lang w:val="en-GB"/>
        </w:rPr>
        <w:t>. The complexity of measuring and demonstrating dual value creation, coupled with high implementation costs and technical expertise gaps, creates barriers to effective circular economy adoption (</w:t>
      </w:r>
      <w:sdt>
        <w:sdtPr>
          <w:rPr>
            <w:rFonts w:ascii="Times New Roman" w:hAnsi="Times New Roman" w:cs="Times New Roman"/>
            <w:lang w:val="en-GB"/>
          </w:rPr>
          <w:tag w:val="MENDELEY_CITATION_v3_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"/>
          <w:id w:val="-66267065"/>
          <w:placeholder>
            <w:docPart w:val="DefaultPlaceholder_-1854013440"/>
          </w:placeholder>
        </w:sdtPr>
        <w:sdtEndPr/>
        <w:sdtContent>
          <w:r w:rsidR="00BF5AEE" w:rsidRPr="00D53E50">
            <w:rPr>
              <w:rFonts w:ascii="Times New Roman" w:hAnsi="Times New Roman" w:cs="Times New Roman"/>
              <w:lang w:val="en-GB"/>
            </w:rPr>
            <w:t>(Sharma et al., 2023)</w:t>
          </w:r>
        </w:sdtContent>
      </w:sdt>
      <w:r w:rsidRPr="00D53E50">
        <w:rPr>
          <w:rFonts w:ascii="Times New Roman" w:hAnsi="Times New Roman" w:cs="Times New Roman"/>
          <w:lang w:val="en-GB"/>
        </w:rPr>
        <w:t>.</w:t>
      </w:r>
    </w:p>
    <w:p w14:paraId="3DF2CAA0" w14:textId="4CD9C4B5" w:rsidR="001B48EA" w:rsidRPr="00D53E50" w:rsidRDefault="001B48EA" w:rsidP="003370FC">
      <w:pPr>
        <w:jc w:val="both"/>
        <w:rPr>
          <w:rFonts w:ascii="Times New Roman" w:hAnsi="Times New Roman" w:cs="Times New Roman"/>
          <w:lang w:val="en-GB"/>
        </w:rPr>
      </w:pPr>
      <w:r w:rsidRPr="00D53E50">
        <w:rPr>
          <w:rFonts w:ascii="Times New Roman" w:hAnsi="Times New Roman" w:cs="Times New Roman"/>
          <w:lang w:val="en-GB"/>
        </w:rPr>
        <w:t xml:space="preserve">Digital technologies have emerged as critical enablers that unlock the full potential of circular economy strategies by enhancing resource efficiency, productivity, and economic value capture </w:t>
      </w:r>
      <w:sdt>
        <w:sdtPr>
          <w:rPr>
            <w:rFonts w:ascii="Times New Roman" w:hAnsi="Times New Roman" w:cs="Times New Roman"/>
            <w:lang w:val="en-GB"/>
          </w:rPr>
          <w:tag w:val="MENDELEY_CITATION_v3_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"/>
          <w:id w:val="777299996"/>
          <w:placeholder>
            <w:docPart w:val="DefaultPlaceholder_-1854013440"/>
          </w:placeholder>
        </w:sdtPr>
        <w:sdtEndPr/>
        <w:sdtContent>
          <w:r w:rsidR="00BF5AEE" w:rsidRPr="00D53E50">
            <w:rPr>
              <w:rFonts w:ascii="Times New Roman" w:eastAsia="Times New Roman" w:hAnsi="Times New Roman" w:cs="Times New Roman"/>
            </w:rPr>
            <w:t xml:space="preserve">(Kristoffersen et al., 2020; </w:t>
          </w:r>
          <w:proofErr w:type="spellStart"/>
          <w:r w:rsidR="00BF5AEE" w:rsidRPr="00D53E50">
            <w:rPr>
              <w:rFonts w:ascii="Times New Roman" w:eastAsia="Times New Roman" w:hAnsi="Times New Roman" w:cs="Times New Roman"/>
            </w:rPr>
            <w:t>Rattanawiboonsom</w:t>
          </w:r>
          <w:proofErr w:type="spellEnd"/>
          <w:r w:rsidR="00BF5AEE" w:rsidRPr="00D53E50">
            <w:rPr>
              <w:rFonts w:ascii="Times New Roman" w:eastAsia="Times New Roman" w:hAnsi="Times New Roman" w:cs="Times New Roman"/>
            </w:rPr>
            <w:t xml:space="preserve"> &amp; Khan, 2024)</w:t>
          </w:r>
        </w:sdtContent>
      </w:sdt>
      <w:r w:rsidRPr="00D53E50">
        <w:rPr>
          <w:rFonts w:ascii="Times New Roman" w:hAnsi="Times New Roman" w:cs="Times New Roman"/>
          <w:lang w:val="en-GB"/>
        </w:rPr>
        <w:t xml:space="preserve">. The integration of artificial intelligence, IoT, blockchain, and big data analytics with circular economy practices creates powerful synergies that optimize circular activities while reducing waste and enhancing recycling procedures </w:t>
      </w:r>
      <w:sdt>
        <w:sdtPr>
          <w:rPr>
            <w:rFonts w:ascii="Times New Roman" w:hAnsi="Times New Roman" w:cs="Times New Roman"/>
            <w:lang w:val="en-GB"/>
          </w:rPr>
          <w:tag w:val="MENDELEY_CITATION_v3_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"/>
          <w:id w:val="1435640306"/>
          <w:placeholder>
            <w:docPart w:val="DefaultPlaceholder_-1854013440"/>
          </w:placeholder>
        </w:sdtPr>
        <w:sdtEndPr/>
        <w:sdtContent>
          <w:r w:rsidR="00BF5AEE" w:rsidRPr="00D53E50">
            <w:rPr>
              <w:rFonts w:ascii="Times New Roman" w:hAnsi="Times New Roman" w:cs="Times New Roman"/>
              <w:lang w:val="en-GB"/>
            </w:rPr>
            <w:t>(Soni, 2024)</w:t>
          </w:r>
        </w:sdtContent>
      </w:sdt>
      <w:r w:rsidRPr="00D53E50">
        <w:rPr>
          <w:rFonts w:ascii="Times New Roman" w:hAnsi="Times New Roman" w:cs="Times New Roman"/>
          <w:lang w:val="en-GB"/>
        </w:rPr>
        <w:t xml:space="preserve">. Digital enablers serve as catalysts that enhance both financial efficiency and environmental sustainability outcomes through automated data-driven analysis and decision-making processes </w:t>
      </w:r>
      <w:sdt>
        <w:sdtPr>
          <w:rPr>
            <w:rFonts w:ascii="Times New Roman" w:hAnsi="Times New Roman" w:cs="Times New Roman"/>
            <w:lang w:val="en-GB"/>
          </w:rPr>
          <w:tag w:val="MENDELEY_CITATION_v3_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"/>
          <w:id w:val="-1684579564"/>
          <w:placeholder>
            <w:docPart w:val="DefaultPlaceholder_-1854013440"/>
          </w:placeholder>
        </w:sdtPr>
        <w:sdtEndPr/>
        <w:sdtContent>
          <w:r w:rsidR="00BF5AEE" w:rsidRPr="00D53E50">
            <w:rPr>
              <w:rFonts w:ascii="Times New Roman" w:hAnsi="Times New Roman" w:cs="Times New Roman"/>
              <w:lang w:val="en-GB"/>
            </w:rPr>
            <w:t xml:space="preserve">(Shafique et al., 2024; </w:t>
          </w:r>
          <w:proofErr w:type="spellStart"/>
          <w:r w:rsidR="00BF5AEE" w:rsidRPr="00D53E50">
            <w:rPr>
              <w:rFonts w:ascii="Times New Roman" w:hAnsi="Times New Roman" w:cs="Times New Roman"/>
              <w:lang w:val="en-GB"/>
            </w:rPr>
            <w:t>Sjödin</w:t>
          </w:r>
          <w:proofErr w:type="spellEnd"/>
          <w:r w:rsidR="00BF5AEE" w:rsidRPr="00D53E50">
            <w:rPr>
              <w:rFonts w:ascii="Times New Roman" w:hAnsi="Times New Roman" w:cs="Times New Roman"/>
              <w:lang w:val="en-GB"/>
            </w:rPr>
            <w:t xml:space="preserve"> et al., 2023)</w:t>
          </w:r>
        </w:sdtContent>
      </w:sdt>
      <w:r w:rsidRPr="00D53E50">
        <w:rPr>
          <w:rFonts w:ascii="Times New Roman" w:hAnsi="Times New Roman" w:cs="Times New Roman"/>
          <w:lang w:val="en-GB"/>
        </w:rPr>
        <w:t>.</w:t>
      </w:r>
    </w:p>
    <w:p w14:paraId="27FCFA5A" w14:textId="2BDFFCDA" w:rsidR="003370FC" w:rsidRPr="00D53E50" w:rsidRDefault="001B48EA" w:rsidP="003370FC">
      <w:pPr>
        <w:jc w:val="both"/>
        <w:rPr>
          <w:rFonts w:ascii="Times New Roman" w:hAnsi="Times New Roman" w:cs="Times New Roman"/>
          <w:lang w:val="en-GB"/>
        </w:rPr>
      </w:pPr>
      <w:r w:rsidRPr="00D53E50">
        <w:rPr>
          <w:rFonts w:ascii="Times New Roman" w:hAnsi="Times New Roman" w:cs="Times New Roman"/>
          <w:lang w:val="en-GB"/>
        </w:rPr>
        <w:t xml:space="preserve">Empirical evidence demonstrates that Industry 4.0 technologies significantly and positively impact sustainability performance, with circular economy practices playing both moderating and mediating roles between technological capabilities and sustainable performance </w:t>
      </w:r>
      <w:sdt>
        <w:sdtPr>
          <w:rPr>
            <w:rFonts w:ascii="Times New Roman" w:hAnsi="Times New Roman" w:cs="Times New Roman"/>
            <w:lang w:val="en-GB"/>
          </w:rPr>
          <w:tag w:val="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"/>
          <w:id w:val="-266390155"/>
          <w:placeholder>
            <w:docPart w:val="DefaultPlaceholder_-1854013440"/>
          </w:placeholder>
        </w:sdtPr>
        <w:sdtEndPr/>
        <w:sdtContent>
          <w:r w:rsidR="00BF5AEE" w:rsidRPr="00D53E50">
            <w:rPr>
              <w:rFonts w:ascii="Times New Roman" w:hAnsi="Times New Roman" w:cs="Times New Roman"/>
              <w:lang w:val="en-GB"/>
            </w:rPr>
            <w:t>(De et al., 2024; Shafique et al., 2024)</w:t>
          </w:r>
        </w:sdtContent>
      </w:sdt>
      <w:r w:rsidRPr="00D53E50">
        <w:rPr>
          <w:rFonts w:ascii="Times New Roman" w:hAnsi="Times New Roman" w:cs="Times New Roman"/>
          <w:lang w:val="en-GB"/>
        </w:rPr>
        <w:t xml:space="preserve">. Digital transformation enables cost reduction of 3.6% and revenue increase of 4.1% annually while contributing to environmental benefits through optimized resource management and reduced emissions </w:t>
      </w:r>
      <w:sdt>
        <w:sdtPr>
          <w:rPr>
            <w:rFonts w:ascii="Times New Roman" w:hAnsi="Times New Roman" w:cs="Times New Roman"/>
            <w:lang w:val="en-GB"/>
          </w:rPr>
          <w:tag w:val="MENDELEY_CITATION_v3_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"/>
          <w:id w:val="-944229078"/>
          <w:placeholder>
            <w:docPart w:val="DefaultPlaceholder_-1854013440"/>
          </w:placeholder>
        </w:sdtPr>
        <w:sdtEndPr/>
        <w:sdtContent>
          <w:r w:rsidR="00BF5AEE" w:rsidRPr="00D53E50">
            <w:rPr>
              <w:rFonts w:ascii="Times New Roman" w:hAnsi="Times New Roman" w:cs="Times New Roman"/>
              <w:lang w:val="en-GB"/>
            </w:rPr>
            <w:t>(Kurniawan et al., 2023)</w:t>
          </w:r>
        </w:sdtContent>
      </w:sdt>
      <w:r w:rsidRPr="00D53E50">
        <w:rPr>
          <w:rFonts w:ascii="Times New Roman" w:hAnsi="Times New Roman" w:cs="Times New Roman"/>
          <w:lang w:val="en-GB"/>
        </w:rPr>
        <w:t xml:space="preserve">. Blockchain technology's transparency and smart contracting features enhance circular economy implementation while strengthening economic pathways to organizational performance </w:t>
      </w:r>
      <w:sdt>
        <w:sdtPr>
          <w:rPr>
            <w:rFonts w:ascii="Times New Roman" w:hAnsi="Times New Roman" w:cs="Times New Roman"/>
            <w:lang w:val="en-GB"/>
          </w:rPr>
          <w:tag w:val="MENDELEY_CITATION_v3_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"/>
          <w:id w:val="850298257"/>
          <w:placeholder>
            <w:docPart w:val="DefaultPlaceholder_-1854013440"/>
          </w:placeholder>
        </w:sdtPr>
        <w:sdtEndPr/>
        <w:sdtContent>
          <w:r w:rsidR="00BF5AEE" w:rsidRPr="00D53E50">
            <w:rPr>
              <w:rFonts w:ascii="Times New Roman" w:hAnsi="Times New Roman" w:cs="Times New Roman"/>
              <w:lang w:val="en-GB"/>
            </w:rPr>
            <w:t>(Rehman Khan et al., 2022)</w:t>
          </w:r>
        </w:sdtContent>
      </w:sdt>
      <w:r w:rsidRPr="00D53E50">
        <w:rPr>
          <w:rFonts w:ascii="Times New Roman" w:hAnsi="Times New Roman" w:cs="Times New Roman"/>
          <w:lang w:val="en-GB"/>
        </w:rPr>
        <w:t>.</w:t>
      </w:r>
    </w:p>
    <w:p w14:paraId="0C6104AE" w14:textId="77777777" w:rsidR="003370FC" w:rsidRPr="00D53E50" w:rsidRDefault="003370FC" w:rsidP="003370FC">
      <w:pPr>
        <w:jc w:val="both"/>
        <w:rPr>
          <w:rFonts w:ascii="Times New Roman" w:hAnsi="Times New Roman" w:cs="Times New Roman"/>
        </w:rPr>
      </w:pPr>
      <w:r w:rsidRPr="00D53E50">
        <w:rPr>
          <w:rFonts w:ascii="Times New Roman" w:hAnsi="Times New Roman" w:cs="Times New Roman"/>
        </w:rPr>
        <w:t xml:space="preserve">While digital technologies are increasingly recognized as crucial facilitators for the transition to a circular economy, and the benefits of circularity for both financial performance and environmental sustainability are conceptually understood, there is a significant gap in the comprehensive and systematic synthesis of empirical evidence that explicitly demonstrates how specific digital enablers (e.g., AI, IoT, blockchain, big data analytics) </w:t>
      </w:r>
      <w:r w:rsidRPr="00D53E50">
        <w:rPr>
          <w:rFonts w:ascii="Times New Roman" w:hAnsi="Times New Roman" w:cs="Times New Roman"/>
          <w:i/>
          <w:iCs/>
        </w:rPr>
        <w:t>quantifiably and synergistically contribute to both enhanced financial efficiency and improved environmental sustainability</w:t>
      </w:r>
      <w:r w:rsidRPr="00D53E50">
        <w:rPr>
          <w:rFonts w:ascii="Times New Roman" w:hAnsi="Times New Roman" w:cs="Times New Roman"/>
        </w:rPr>
        <w:t xml:space="preserve"> within circular economy frameworks. Existing reviews often focus on the technological aspects of digital tools or the general benefits of the circular economy. However, a rigorous, consolidated examination is needed to identify </w:t>
      </w:r>
      <w:r w:rsidRPr="00D53E50">
        <w:rPr>
          <w:rFonts w:ascii="Times New Roman" w:hAnsi="Times New Roman" w:cs="Times New Roman"/>
          <w:i/>
          <w:iCs/>
        </w:rPr>
        <w:t>which</w:t>
      </w:r>
      <w:r w:rsidRPr="00D53E50">
        <w:rPr>
          <w:rFonts w:ascii="Times New Roman" w:hAnsi="Times New Roman" w:cs="Times New Roman"/>
        </w:rPr>
        <w:t xml:space="preserve"> digital technologies are most </w:t>
      </w:r>
      <w:r w:rsidRPr="00D53E50">
        <w:rPr>
          <w:rFonts w:ascii="Times New Roman" w:hAnsi="Times New Roman" w:cs="Times New Roman"/>
        </w:rPr>
        <w:lastRenderedPageBreak/>
        <w:t xml:space="preserve">effective in concurrently driving these dual financial and environmental benefits, </w:t>
      </w:r>
      <w:r w:rsidRPr="00D53E50">
        <w:rPr>
          <w:rFonts w:ascii="Times New Roman" w:hAnsi="Times New Roman" w:cs="Times New Roman"/>
          <w:i/>
          <w:iCs/>
        </w:rPr>
        <w:t>how</w:t>
      </w:r>
      <w:r w:rsidRPr="00D53E50">
        <w:rPr>
          <w:rFonts w:ascii="Times New Roman" w:hAnsi="Times New Roman" w:cs="Times New Roman"/>
        </w:rPr>
        <w:t xml:space="preserve"> they achieve them, and the measurable outcomes across various industries and contexts.</w:t>
      </w:r>
    </w:p>
    <w:p w14:paraId="10AC1CEF" w14:textId="77777777" w:rsidR="001B48EA" w:rsidRPr="00D53E50" w:rsidRDefault="001B48EA" w:rsidP="003370FC">
      <w:pPr>
        <w:jc w:val="both"/>
        <w:rPr>
          <w:rFonts w:ascii="Times New Roman" w:hAnsi="Times New Roman" w:cs="Times New Roman"/>
          <w:lang w:val="en-GB"/>
        </w:rPr>
      </w:pPr>
      <w:r w:rsidRPr="00D53E50">
        <w:rPr>
          <w:rFonts w:ascii="Times New Roman" w:hAnsi="Times New Roman" w:cs="Times New Roman"/>
          <w:lang w:val="en-GB"/>
        </w:rPr>
        <w:t xml:space="preserve">This systematic review addresses three interconnected research objectives: first, to systematically examine and synthesize empirical evidence demonstrating how digital enablers contribute to tangible improvements in financial efficiency within circular economy contexts; second, to </w:t>
      </w:r>
      <w:proofErr w:type="spellStart"/>
      <w:r w:rsidRPr="00D53E50">
        <w:rPr>
          <w:rFonts w:ascii="Times New Roman" w:hAnsi="Times New Roman" w:cs="Times New Roman"/>
          <w:lang w:val="en-GB"/>
        </w:rPr>
        <w:t>analyze</w:t>
      </w:r>
      <w:proofErr w:type="spellEnd"/>
      <w:r w:rsidRPr="00D53E50">
        <w:rPr>
          <w:rFonts w:ascii="Times New Roman" w:hAnsi="Times New Roman" w:cs="Times New Roman"/>
          <w:lang w:val="en-GB"/>
        </w:rPr>
        <w:t xml:space="preserve"> the specific mechanisms and pathways through which digital technologies concurrently drive both financial efficiency and environmental sustainability, identifying synergistic relationships and potential trade-offs; and third, to identify critical implementation challenges, success factors, and develop an integrated digital-circular framework that provides actionable guidance for deploying digital technologies to achieve comprehensive financial and environmental benefits within circular economy business models.</w:t>
      </w:r>
    </w:p>
    <w:p w14:paraId="10B00824" w14:textId="154D11FD" w:rsidR="003A1792" w:rsidRPr="00D53E50" w:rsidRDefault="006303DE" w:rsidP="00841DEA">
      <w:pPr>
        <w:pStyle w:val="Heading1"/>
        <w:rPr>
          <w:rFonts w:ascii="Times New Roman" w:hAnsi="Times New Roman" w:cs="Times New Roman"/>
          <w:color w:val="auto"/>
        </w:rPr>
      </w:pPr>
      <w:r w:rsidRPr="00D53E50">
        <w:rPr>
          <w:rFonts w:ascii="Times New Roman" w:hAnsi="Times New Roman" w:cs="Times New Roman"/>
          <w:color w:val="auto"/>
        </w:rPr>
        <w:t xml:space="preserve">Materials and methods </w:t>
      </w:r>
    </w:p>
    <w:p w14:paraId="4F85767F" w14:textId="255F3C9D" w:rsidR="006303DE" w:rsidRPr="00D53E50" w:rsidRDefault="006303DE" w:rsidP="006303DE">
      <w:pPr>
        <w:jc w:val="both"/>
        <w:rPr>
          <w:rFonts w:ascii="Times New Roman" w:hAnsi="Times New Roman" w:cs="Times New Roman"/>
        </w:rPr>
      </w:pPr>
      <w:r w:rsidRPr="00D53E50">
        <w:rPr>
          <w:rFonts w:ascii="Times New Roman" w:hAnsi="Times New Roman" w:cs="Times New Roman"/>
        </w:rPr>
        <w:t xml:space="preserve">The PRISMA (Preferred Reporting Items for Systematic Reviews and Meta-Analyses) guidelines provide a standardized framework for conducting systematic literature review methodology (SLRM), ensuring transparency, rigor, and reproducibility in the research process by establishing clear inclusion and exclusion criteria that minimize selection bias and enhance the validity of findings </w:t>
      </w:r>
      <w:sdt>
        <w:sdtPr>
          <w:rPr>
            <w:rFonts w:ascii="Times New Roman" w:hAnsi="Times New Roman" w:cs="Times New Roman"/>
          </w:rPr>
          <w:tag w:val="MENDELEY_CITATION_v3_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"/>
          <w:id w:val="-1683806683"/>
          <w:placeholder>
            <w:docPart w:val="DefaultPlaceholder_-1854013440"/>
          </w:placeholder>
        </w:sdtPr>
        <w:sdtEndPr/>
        <w:sdtContent>
          <w:r w:rsidR="00BF5AEE" w:rsidRPr="00D53E50">
            <w:rPr>
              <w:rFonts w:ascii="Times New Roman" w:eastAsia="Times New Roman" w:hAnsi="Times New Roman" w:cs="Times New Roman"/>
            </w:rPr>
            <w:t xml:space="preserve">(Moher, D., Liberati, A., Tetzlaff, J., Altman, D. G., 2009; </w:t>
          </w:r>
          <w:proofErr w:type="spellStart"/>
          <w:r w:rsidR="00BF5AEE" w:rsidRPr="00D53E50">
            <w:rPr>
              <w:rFonts w:ascii="Times New Roman" w:eastAsia="Times New Roman" w:hAnsi="Times New Roman" w:cs="Times New Roman"/>
            </w:rPr>
            <w:t>Rattanawiboonsom</w:t>
          </w:r>
          <w:proofErr w:type="spellEnd"/>
          <w:r w:rsidR="00BF5AEE" w:rsidRPr="00D53E50">
            <w:rPr>
              <w:rFonts w:ascii="Times New Roman" w:eastAsia="Times New Roman" w:hAnsi="Times New Roman" w:cs="Times New Roman"/>
            </w:rPr>
            <w:t xml:space="preserve"> &amp; Khan, 2024)</w:t>
          </w:r>
        </w:sdtContent>
      </w:sdt>
      <w:r w:rsidRPr="00D53E50">
        <w:rPr>
          <w:rFonts w:ascii="Times New Roman" w:hAnsi="Times New Roman" w:cs="Times New Roman"/>
        </w:rPr>
        <w:t>. For this systematic review examining the intersection of digital enablers, financial efficiency, environmental sustainability, and circular economy principles, the inclusion criteria encompassed peer-reviewed articles, book chapters, books, and review papers published in English at their final publication stage, identified through the comprehensive search strategy: ("digital enabler*" OR "digital technology*" OR "Industry 4.0" OR "IoT" OR "blockchain" OR "big data" OR "artificial intelligence" OR "smart technology*" OR "digital innovation") AND ("financial efficiency" OR "cost efficiency" OR "economic performance" OR "financial performance" OR "resource efficiency") AND ("environmental sustainability" OR "ecological sustainability" OR "green practices" OR "sustainable development" OR "sustainable innovation") AND ("circular economy" OR "resource circularity" OR "closed-loop system"), which initially yielded 83 documents. The exclusion criteria systematically eliminated conference proceedings, working papers, editorials, and non-peer-reviewed publications, reducing the corpus to 71 documents, followed by the removal of non-English publications and preliminary or draft versions, resulting in a final dataset of 66 high-quality, academically rigorous sources that comprehensively address the convergence of digital transformation technologies with sustainable economic and environmental practices within circular economy frameworks.</w:t>
      </w:r>
      <w:r w:rsidR="00B034D2" w:rsidRPr="00D53E50">
        <w:rPr>
          <w:rFonts w:ascii="Times New Roman" w:hAnsi="Times New Roman" w:cs="Times New Roman"/>
        </w:rPr>
        <w:t xml:space="preserve"> Figure 1 below illustrates the inclusion and exclusion criteria of the records. </w:t>
      </w:r>
    </w:p>
    <w:p w14:paraId="263F16DF" w14:textId="77777777" w:rsidR="00A1418C" w:rsidRDefault="00A1418C" w:rsidP="00A1418C">
      <w:pPr>
        <w:spacing w:after="0" w:line="240" w:lineRule="auto"/>
      </w:pPr>
    </w:p>
    <w:p w14:paraId="5D5D3836" w14:textId="77777777" w:rsidR="00A1418C" w:rsidRDefault="00A1418C" w:rsidP="00A1418C">
      <w:pPr>
        <w:spacing w:after="0" w:line="240" w:lineRule="auto"/>
      </w:pPr>
      <w:r>
        <w:rPr>
          <w:noProof/>
        </w:rPr>
        <mc:AlternateContent>
          <mc:Choice Requires="wps">
            <w:drawing>
              <wp:anchor distT="0" distB="0" distL="114300" distR="114300" simplePos="0" relativeHeight="251672576" behindDoc="0" locked="0" layoutInCell="1" allowOverlap="1" wp14:anchorId="29B59364" wp14:editId="35E43DEB">
                <wp:simplePos x="0" y="0"/>
                <wp:positionH relativeFrom="column">
                  <wp:posOffset>566928</wp:posOffset>
                </wp:positionH>
                <wp:positionV relativeFrom="paragraph">
                  <wp:posOffset>74245</wp:posOffset>
                </wp:positionV>
                <wp:extent cx="4345229" cy="262966"/>
                <wp:effectExtent l="0" t="0" r="17780" b="22860"/>
                <wp:wrapNone/>
                <wp:docPr id="29" name="Flowchart: Alternate Process 29"/>
                <wp:cNvGraphicFramePr/>
                <a:graphic xmlns:a="http://schemas.openxmlformats.org/drawingml/2006/main">
                  <a:graphicData uri="http://schemas.microsoft.com/office/word/2010/wordprocessingShape">
                    <wps:wsp>
                      <wps:cNvSpPr/>
                      <wps:spPr>
                        <a:xfrm>
                          <a:off x="0" y="0"/>
                          <a:ext cx="4345229" cy="262966"/>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16BA1F7" w14:textId="77777777" w:rsidR="00A1418C" w:rsidRPr="001502CF" w:rsidRDefault="00A1418C" w:rsidP="00A1418C">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5936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margin-left:44.65pt;margin-top:5.85pt;width:342.15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" fillcolor="#0f9ed5 [3207]" strokecolor="#074e69 [1607]" strokeweight="1pt">
                <v:textbox>
                  <w:txbxContent>
                    <w:p w14:paraId="616BA1F7" w14:textId="77777777" w:rsidR="00A1418C" w:rsidRPr="001502CF" w:rsidRDefault="00A1418C" w:rsidP="00A1418C">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v:textbox>
              </v:shape>
            </w:pict>
          </mc:Fallback>
        </mc:AlternateContent>
      </w:r>
    </w:p>
    <w:p w14:paraId="5C42493B" w14:textId="77777777" w:rsidR="00A1418C" w:rsidRDefault="00A1418C" w:rsidP="00A1418C">
      <w:pPr>
        <w:spacing w:after="0" w:line="240" w:lineRule="auto"/>
      </w:pPr>
    </w:p>
    <w:p w14:paraId="76003F90" w14:textId="77777777" w:rsidR="00A1418C" w:rsidRDefault="00A1418C" w:rsidP="00A1418C">
      <w:pPr>
        <w:spacing w:after="0" w:line="240" w:lineRule="auto"/>
      </w:pPr>
      <w:r>
        <w:rPr>
          <w:noProof/>
        </w:rPr>
        <mc:AlternateContent>
          <mc:Choice Requires="wps">
            <w:drawing>
              <wp:anchor distT="0" distB="0" distL="114300" distR="114300" simplePos="0" relativeHeight="251660288" behindDoc="0" locked="0" layoutInCell="1" allowOverlap="1" wp14:anchorId="10282B01" wp14:editId="7006758A">
                <wp:simplePos x="0" y="0"/>
                <wp:positionH relativeFrom="column">
                  <wp:posOffset>3039466</wp:posOffset>
                </wp:positionH>
                <wp:positionV relativeFrom="paragraph">
                  <wp:posOffset>77064</wp:posOffset>
                </wp:positionV>
                <wp:extent cx="1887220" cy="1242999"/>
                <wp:effectExtent l="0" t="0" r="17780" b="14605"/>
                <wp:wrapNone/>
                <wp:docPr id="2" name="Rectangle 2"/>
                <wp:cNvGraphicFramePr/>
                <a:graphic xmlns:a="http://schemas.openxmlformats.org/drawingml/2006/main">
                  <a:graphicData uri="http://schemas.microsoft.com/office/word/2010/wordprocessingShape">
                    <wps:wsp>
                      <wps:cNvSpPr/>
                      <wps:spPr>
                        <a:xfrm>
                          <a:off x="0" y="0"/>
                          <a:ext cx="1887220" cy="12429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E0471" w14:textId="77777777" w:rsidR="00A1418C" w:rsidRPr="00D66777" w:rsidRDefault="00A1418C" w:rsidP="00A1418C">
                            <w:pPr>
                              <w:spacing w:after="0" w:line="240" w:lineRule="auto"/>
                              <w:ind w:left="284"/>
                              <w:rPr>
                                <w:rFonts w:ascii="Arial" w:hAnsi="Arial" w:cs="Arial"/>
                                <w:b/>
                                <w:bCs/>
                                <w:color w:val="000000" w:themeColor="text1"/>
                                <w:sz w:val="18"/>
                                <w:szCs w:val="20"/>
                                <w:lang w:val="en-GB"/>
                              </w:rPr>
                            </w:pPr>
                            <w:r w:rsidRPr="00D66777">
                              <w:rPr>
                                <w:rFonts w:ascii="Arial" w:hAnsi="Arial" w:cs="Arial"/>
                                <w:b/>
                                <w:bCs/>
                                <w:color w:val="000000" w:themeColor="text1"/>
                                <w:sz w:val="18"/>
                                <w:szCs w:val="20"/>
                                <w:lang w:val="en-GB"/>
                              </w:rPr>
                              <w:t>Records removed before screening</w:t>
                            </w:r>
                          </w:p>
                          <w:p w14:paraId="3E1D61C1" w14:textId="77777777" w:rsidR="00A1418C" w:rsidRPr="00D66777" w:rsidRDefault="00A1418C" w:rsidP="00A1418C">
                            <w:pPr>
                              <w:numPr>
                                <w:ilvl w:val="0"/>
                                <w:numId w:val="2"/>
                              </w:numPr>
                              <w:spacing w:after="0" w:line="240" w:lineRule="auto"/>
                              <w:rPr>
                                <w:rFonts w:ascii="Arial" w:hAnsi="Arial" w:cs="Arial"/>
                                <w:color w:val="000000" w:themeColor="text1"/>
                                <w:sz w:val="18"/>
                                <w:szCs w:val="20"/>
                                <w:lang w:val="en-GB"/>
                              </w:rPr>
                            </w:pPr>
                            <w:r w:rsidRPr="00D66777">
                              <w:rPr>
                                <w:rFonts w:ascii="Arial" w:hAnsi="Arial" w:cs="Arial"/>
                                <w:color w:val="000000" w:themeColor="text1"/>
                                <w:sz w:val="18"/>
                                <w:szCs w:val="20"/>
                                <w:lang w:val="en-GB"/>
                              </w:rPr>
                              <w:t>Duplicate records removed </w:t>
                            </w:r>
                            <w:r w:rsidRPr="00D66777">
                              <w:rPr>
                                <w:rFonts w:ascii="Arial" w:hAnsi="Arial" w:cs="Arial"/>
                                <w:b/>
                                <w:bCs/>
                                <w:color w:val="000000" w:themeColor="text1"/>
                                <w:sz w:val="18"/>
                                <w:szCs w:val="20"/>
                                <w:lang w:val="en-GB"/>
                              </w:rPr>
                              <w:t>(n = 0)</w:t>
                            </w:r>
                          </w:p>
                          <w:p w14:paraId="083C08F3" w14:textId="77777777" w:rsidR="00A1418C" w:rsidRPr="00D66777" w:rsidRDefault="00A1418C" w:rsidP="00A1418C">
                            <w:pPr>
                              <w:numPr>
                                <w:ilvl w:val="0"/>
                                <w:numId w:val="2"/>
                              </w:numPr>
                              <w:spacing w:after="0" w:line="240" w:lineRule="auto"/>
                              <w:rPr>
                                <w:rFonts w:ascii="Arial" w:hAnsi="Arial" w:cs="Arial"/>
                                <w:color w:val="000000" w:themeColor="text1"/>
                                <w:sz w:val="18"/>
                                <w:szCs w:val="20"/>
                                <w:lang w:val="en-GB"/>
                              </w:rPr>
                            </w:pPr>
                            <w:r w:rsidRPr="00D66777">
                              <w:rPr>
                                <w:rFonts w:ascii="Arial" w:hAnsi="Arial" w:cs="Arial"/>
                                <w:color w:val="000000" w:themeColor="text1"/>
                                <w:sz w:val="18"/>
                                <w:szCs w:val="20"/>
                                <w:lang w:val="en-GB"/>
                              </w:rPr>
                              <w:t>Records marked as ineligible by automation tools </w:t>
                            </w:r>
                            <w:r w:rsidRPr="00D66777">
                              <w:rPr>
                                <w:rFonts w:ascii="Arial" w:hAnsi="Arial" w:cs="Arial"/>
                                <w:b/>
                                <w:bCs/>
                                <w:color w:val="000000" w:themeColor="text1"/>
                                <w:sz w:val="18"/>
                                <w:szCs w:val="20"/>
                                <w:lang w:val="en-GB"/>
                              </w:rPr>
                              <w:t>(n = 0)</w:t>
                            </w:r>
                          </w:p>
                          <w:p w14:paraId="023011F8" w14:textId="77777777" w:rsidR="00A1418C" w:rsidRPr="00D66777" w:rsidRDefault="00A1418C" w:rsidP="00A1418C">
                            <w:pPr>
                              <w:numPr>
                                <w:ilvl w:val="0"/>
                                <w:numId w:val="2"/>
                              </w:numPr>
                              <w:spacing w:after="0" w:line="240" w:lineRule="auto"/>
                              <w:rPr>
                                <w:rFonts w:ascii="Arial" w:hAnsi="Arial" w:cs="Arial"/>
                                <w:color w:val="000000" w:themeColor="text1"/>
                                <w:sz w:val="18"/>
                                <w:szCs w:val="20"/>
                                <w:lang w:val="en-GB"/>
                              </w:rPr>
                            </w:pPr>
                            <w:r w:rsidRPr="00D66777">
                              <w:rPr>
                                <w:rFonts w:ascii="Arial" w:hAnsi="Arial" w:cs="Arial"/>
                                <w:color w:val="000000" w:themeColor="text1"/>
                                <w:sz w:val="18"/>
                                <w:szCs w:val="20"/>
                                <w:lang w:val="en-GB"/>
                              </w:rPr>
                              <w:t>Records removed for other reasons </w:t>
                            </w:r>
                            <w:r w:rsidRPr="00D66777">
                              <w:rPr>
                                <w:rFonts w:ascii="Arial" w:hAnsi="Arial" w:cs="Arial"/>
                                <w:b/>
                                <w:bCs/>
                                <w:color w:val="000000" w:themeColor="text1"/>
                                <w:sz w:val="18"/>
                                <w:szCs w:val="20"/>
                                <w:lang w:val="en-GB"/>
                              </w:rPr>
                              <w:t>(n = 0)</w:t>
                            </w:r>
                          </w:p>
                          <w:p w14:paraId="092E19B5" w14:textId="77777777" w:rsidR="00A1418C" w:rsidRPr="00560609" w:rsidRDefault="00A1418C" w:rsidP="00A1418C">
                            <w:pPr>
                              <w:spacing w:after="0" w:line="240" w:lineRule="auto"/>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82B01" id="Rectangle 2" o:spid="_x0000_s1027" style="position:absolute;margin-left:239.35pt;margin-top:6.05pt;width:148.6pt;height:9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" filled="f" strokecolor="black [3213]" strokeweight="1pt">
                <v:textbox>
                  <w:txbxContent>
                    <w:p w14:paraId="799E0471" w14:textId="77777777" w:rsidR="00A1418C" w:rsidRPr="00D66777" w:rsidRDefault="00A1418C" w:rsidP="00A1418C">
                      <w:pPr>
                        <w:spacing w:after="0" w:line="240" w:lineRule="auto"/>
                        <w:ind w:left="284"/>
                        <w:rPr>
                          <w:rFonts w:ascii="Arial" w:hAnsi="Arial" w:cs="Arial"/>
                          <w:b/>
                          <w:bCs/>
                          <w:color w:val="000000" w:themeColor="text1"/>
                          <w:sz w:val="18"/>
                          <w:szCs w:val="20"/>
                          <w:lang w:val="en-GB"/>
                        </w:rPr>
                      </w:pPr>
                      <w:r w:rsidRPr="00D66777">
                        <w:rPr>
                          <w:rFonts w:ascii="Arial" w:hAnsi="Arial" w:cs="Arial"/>
                          <w:b/>
                          <w:bCs/>
                          <w:color w:val="000000" w:themeColor="text1"/>
                          <w:sz w:val="18"/>
                          <w:szCs w:val="20"/>
                          <w:lang w:val="en-GB"/>
                        </w:rPr>
                        <w:t>Records removed before screening</w:t>
                      </w:r>
                    </w:p>
                    <w:p w14:paraId="3E1D61C1" w14:textId="77777777" w:rsidR="00A1418C" w:rsidRPr="00D66777" w:rsidRDefault="00A1418C" w:rsidP="00A1418C">
                      <w:pPr>
                        <w:numPr>
                          <w:ilvl w:val="0"/>
                          <w:numId w:val="2"/>
                        </w:numPr>
                        <w:spacing w:after="0" w:line="240" w:lineRule="auto"/>
                        <w:rPr>
                          <w:rFonts w:ascii="Arial" w:hAnsi="Arial" w:cs="Arial"/>
                          <w:color w:val="000000" w:themeColor="text1"/>
                          <w:sz w:val="18"/>
                          <w:szCs w:val="20"/>
                          <w:lang w:val="en-GB"/>
                        </w:rPr>
                      </w:pPr>
                      <w:r w:rsidRPr="00D66777">
                        <w:rPr>
                          <w:rFonts w:ascii="Arial" w:hAnsi="Arial" w:cs="Arial"/>
                          <w:color w:val="000000" w:themeColor="text1"/>
                          <w:sz w:val="18"/>
                          <w:szCs w:val="20"/>
                          <w:lang w:val="en-GB"/>
                        </w:rPr>
                        <w:t>Duplicate records removed </w:t>
                      </w:r>
                      <w:r w:rsidRPr="00D66777">
                        <w:rPr>
                          <w:rFonts w:ascii="Arial" w:hAnsi="Arial" w:cs="Arial"/>
                          <w:b/>
                          <w:bCs/>
                          <w:color w:val="000000" w:themeColor="text1"/>
                          <w:sz w:val="18"/>
                          <w:szCs w:val="20"/>
                          <w:lang w:val="en-GB"/>
                        </w:rPr>
                        <w:t>(n = 0)</w:t>
                      </w:r>
                    </w:p>
                    <w:p w14:paraId="083C08F3" w14:textId="77777777" w:rsidR="00A1418C" w:rsidRPr="00D66777" w:rsidRDefault="00A1418C" w:rsidP="00A1418C">
                      <w:pPr>
                        <w:numPr>
                          <w:ilvl w:val="0"/>
                          <w:numId w:val="2"/>
                        </w:numPr>
                        <w:spacing w:after="0" w:line="240" w:lineRule="auto"/>
                        <w:rPr>
                          <w:rFonts w:ascii="Arial" w:hAnsi="Arial" w:cs="Arial"/>
                          <w:color w:val="000000" w:themeColor="text1"/>
                          <w:sz w:val="18"/>
                          <w:szCs w:val="20"/>
                          <w:lang w:val="en-GB"/>
                        </w:rPr>
                      </w:pPr>
                      <w:r w:rsidRPr="00D66777">
                        <w:rPr>
                          <w:rFonts w:ascii="Arial" w:hAnsi="Arial" w:cs="Arial"/>
                          <w:color w:val="000000" w:themeColor="text1"/>
                          <w:sz w:val="18"/>
                          <w:szCs w:val="20"/>
                          <w:lang w:val="en-GB"/>
                        </w:rPr>
                        <w:t>Records marked as ineligible by automation tools </w:t>
                      </w:r>
                      <w:r w:rsidRPr="00D66777">
                        <w:rPr>
                          <w:rFonts w:ascii="Arial" w:hAnsi="Arial" w:cs="Arial"/>
                          <w:b/>
                          <w:bCs/>
                          <w:color w:val="000000" w:themeColor="text1"/>
                          <w:sz w:val="18"/>
                          <w:szCs w:val="20"/>
                          <w:lang w:val="en-GB"/>
                        </w:rPr>
                        <w:t>(n = 0)</w:t>
                      </w:r>
                    </w:p>
                    <w:p w14:paraId="023011F8" w14:textId="77777777" w:rsidR="00A1418C" w:rsidRPr="00D66777" w:rsidRDefault="00A1418C" w:rsidP="00A1418C">
                      <w:pPr>
                        <w:numPr>
                          <w:ilvl w:val="0"/>
                          <w:numId w:val="2"/>
                        </w:numPr>
                        <w:spacing w:after="0" w:line="240" w:lineRule="auto"/>
                        <w:rPr>
                          <w:rFonts w:ascii="Arial" w:hAnsi="Arial" w:cs="Arial"/>
                          <w:color w:val="000000" w:themeColor="text1"/>
                          <w:sz w:val="18"/>
                          <w:szCs w:val="20"/>
                          <w:lang w:val="en-GB"/>
                        </w:rPr>
                      </w:pPr>
                      <w:r w:rsidRPr="00D66777">
                        <w:rPr>
                          <w:rFonts w:ascii="Arial" w:hAnsi="Arial" w:cs="Arial"/>
                          <w:color w:val="000000" w:themeColor="text1"/>
                          <w:sz w:val="18"/>
                          <w:szCs w:val="20"/>
                          <w:lang w:val="en-GB"/>
                        </w:rPr>
                        <w:t>Records removed for other reasons </w:t>
                      </w:r>
                      <w:r w:rsidRPr="00D66777">
                        <w:rPr>
                          <w:rFonts w:ascii="Arial" w:hAnsi="Arial" w:cs="Arial"/>
                          <w:b/>
                          <w:bCs/>
                          <w:color w:val="000000" w:themeColor="text1"/>
                          <w:sz w:val="18"/>
                          <w:szCs w:val="20"/>
                          <w:lang w:val="en-GB"/>
                        </w:rPr>
                        <w:t>(n = 0)</w:t>
                      </w:r>
                    </w:p>
                    <w:p w14:paraId="092E19B5" w14:textId="77777777" w:rsidR="00A1418C" w:rsidRPr="00560609" w:rsidRDefault="00A1418C" w:rsidP="00A1418C">
                      <w:pPr>
                        <w:spacing w:after="0" w:line="240" w:lineRule="auto"/>
                        <w:ind w:left="284"/>
                        <w:rPr>
                          <w:rFonts w:ascii="Arial" w:hAnsi="Arial" w:cs="Arial"/>
                          <w:color w:val="000000" w:themeColor="text1"/>
                          <w:sz w:val="18"/>
                          <w:szCs w:val="20"/>
                        </w:rPr>
                      </w:pP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42D82778" wp14:editId="796EF5A4">
                <wp:simplePos x="0" y="0"/>
                <wp:positionH relativeFrom="column">
                  <wp:posOffset>559613</wp:posOffset>
                </wp:positionH>
                <wp:positionV relativeFrom="paragraph">
                  <wp:posOffset>77064</wp:posOffset>
                </wp:positionV>
                <wp:extent cx="1887220" cy="1243584"/>
                <wp:effectExtent l="0" t="0" r="17780" b="13970"/>
                <wp:wrapNone/>
                <wp:docPr id="1" name="Rectangle 1"/>
                <wp:cNvGraphicFramePr/>
                <a:graphic xmlns:a="http://schemas.openxmlformats.org/drawingml/2006/main">
                  <a:graphicData uri="http://schemas.microsoft.com/office/word/2010/wordprocessingShape">
                    <wps:wsp>
                      <wps:cNvSpPr/>
                      <wps:spPr>
                        <a:xfrm>
                          <a:off x="0" y="0"/>
                          <a:ext cx="1887220" cy="124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6486A" w14:textId="77777777" w:rsidR="00A1418C" w:rsidRPr="00713A12" w:rsidRDefault="00A1418C" w:rsidP="00A1418C">
                            <w:pPr>
                              <w:spacing w:after="0" w:line="240" w:lineRule="auto"/>
                              <w:ind w:left="284"/>
                              <w:rPr>
                                <w:rFonts w:ascii="Arial" w:hAnsi="Arial" w:cs="Arial"/>
                                <w:b/>
                                <w:bCs/>
                                <w:color w:val="000000" w:themeColor="text1"/>
                                <w:sz w:val="18"/>
                                <w:szCs w:val="20"/>
                                <w:lang w:val="en-GB"/>
                              </w:rPr>
                            </w:pPr>
                            <w:r w:rsidRPr="00713A12">
                              <w:rPr>
                                <w:rFonts w:ascii="Arial" w:hAnsi="Arial" w:cs="Arial"/>
                                <w:b/>
                                <w:bCs/>
                                <w:color w:val="000000" w:themeColor="text1"/>
                                <w:sz w:val="18"/>
                                <w:szCs w:val="20"/>
                                <w:lang w:val="en-GB"/>
                              </w:rPr>
                              <w:t>Records identified from databases</w:t>
                            </w:r>
                          </w:p>
                          <w:p w14:paraId="2854E5B3" w14:textId="77777777" w:rsidR="00A1418C" w:rsidRPr="00713A12" w:rsidRDefault="00A1418C" w:rsidP="00A1418C">
                            <w:pPr>
                              <w:spacing w:after="0" w:line="240" w:lineRule="auto"/>
                              <w:ind w:left="284"/>
                              <w:rPr>
                                <w:rFonts w:ascii="Arial" w:hAnsi="Arial" w:cs="Arial"/>
                                <w:color w:val="000000" w:themeColor="text1"/>
                                <w:sz w:val="18"/>
                                <w:szCs w:val="20"/>
                                <w:lang w:val="en-GB"/>
                              </w:rPr>
                            </w:pPr>
                            <w:r w:rsidRPr="00713A12">
                              <w:rPr>
                                <w:rFonts w:ascii="Arial" w:hAnsi="Arial" w:cs="Arial"/>
                                <w:b/>
                                <w:bCs/>
                                <w:color w:val="000000" w:themeColor="text1"/>
                                <w:sz w:val="18"/>
                                <w:szCs w:val="20"/>
                                <w:lang w:val="en-GB"/>
                              </w:rPr>
                              <w:t>(n = 83)</w:t>
                            </w:r>
                          </w:p>
                          <w:p w14:paraId="5BFCB9AD" w14:textId="77777777" w:rsidR="00A1418C" w:rsidRPr="00713A12" w:rsidRDefault="00A1418C" w:rsidP="00A1418C">
                            <w:pPr>
                              <w:spacing w:after="0" w:line="240" w:lineRule="auto"/>
                              <w:ind w:left="284"/>
                              <w:rPr>
                                <w:rFonts w:ascii="Arial" w:hAnsi="Arial" w:cs="Arial"/>
                                <w:i/>
                                <w:iCs/>
                                <w:color w:val="000000" w:themeColor="text1"/>
                                <w:sz w:val="18"/>
                                <w:szCs w:val="20"/>
                                <w:lang w:val="en-GB"/>
                              </w:rPr>
                            </w:pPr>
                            <w:r w:rsidRPr="00713A12">
                              <w:rPr>
                                <w:rFonts w:ascii="Arial" w:hAnsi="Arial" w:cs="Arial"/>
                                <w:i/>
                                <w:iCs/>
                                <w:color w:val="000000" w:themeColor="text1"/>
                                <w:sz w:val="18"/>
                                <w:szCs w:val="20"/>
                                <w:lang w:val="en-GB"/>
                              </w:rPr>
                              <w:t>Databases: Scopus,</w:t>
                            </w:r>
                          </w:p>
                          <w:p w14:paraId="096BFDCA" w14:textId="77777777" w:rsidR="00A1418C" w:rsidRPr="00560609" w:rsidRDefault="00A1418C" w:rsidP="00A1418C">
                            <w:pPr>
                              <w:spacing w:after="0" w:line="240" w:lineRule="auto"/>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82778" id="Rectangle 1" o:spid="_x0000_s1028" style="position:absolute;margin-left:44.05pt;margin-top:6.05pt;width:148.6pt;height:9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" filled="f" strokecolor="black [3213]" strokeweight="1pt">
                <v:textbox>
                  <w:txbxContent>
                    <w:p w14:paraId="4946486A" w14:textId="77777777" w:rsidR="00A1418C" w:rsidRPr="00713A12" w:rsidRDefault="00A1418C" w:rsidP="00A1418C">
                      <w:pPr>
                        <w:spacing w:after="0" w:line="240" w:lineRule="auto"/>
                        <w:ind w:left="284"/>
                        <w:rPr>
                          <w:rFonts w:ascii="Arial" w:hAnsi="Arial" w:cs="Arial"/>
                          <w:b/>
                          <w:bCs/>
                          <w:color w:val="000000" w:themeColor="text1"/>
                          <w:sz w:val="18"/>
                          <w:szCs w:val="20"/>
                          <w:lang w:val="en-GB"/>
                        </w:rPr>
                      </w:pPr>
                      <w:r w:rsidRPr="00713A12">
                        <w:rPr>
                          <w:rFonts w:ascii="Arial" w:hAnsi="Arial" w:cs="Arial"/>
                          <w:b/>
                          <w:bCs/>
                          <w:color w:val="000000" w:themeColor="text1"/>
                          <w:sz w:val="18"/>
                          <w:szCs w:val="20"/>
                          <w:lang w:val="en-GB"/>
                        </w:rPr>
                        <w:t>Records identified from databases</w:t>
                      </w:r>
                    </w:p>
                    <w:p w14:paraId="2854E5B3" w14:textId="77777777" w:rsidR="00A1418C" w:rsidRPr="00713A12" w:rsidRDefault="00A1418C" w:rsidP="00A1418C">
                      <w:pPr>
                        <w:spacing w:after="0" w:line="240" w:lineRule="auto"/>
                        <w:ind w:left="284"/>
                        <w:rPr>
                          <w:rFonts w:ascii="Arial" w:hAnsi="Arial" w:cs="Arial"/>
                          <w:color w:val="000000" w:themeColor="text1"/>
                          <w:sz w:val="18"/>
                          <w:szCs w:val="20"/>
                          <w:lang w:val="en-GB"/>
                        </w:rPr>
                      </w:pPr>
                      <w:r w:rsidRPr="00713A12">
                        <w:rPr>
                          <w:rFonts w:ascii="Arial" w:hAnsi="Arial" w:cs="Arial"/>
                          <w:b/>
                          <w:bCs/>
                          <w:color w:val="000000" w:themeColor="text1"/>
                          <w:sz w:val="18"/>
                          <w:szCs w:val="20"/>
                          <w:lang w:val="en-GB"/>
                        </w:rPr>
                        <w:t>(n = 83)</w:t>
                      </w:r>
                    </w:p>
                    <w:p w14:paraId="5BFCB9AD" w14:textId="77777777" w:rsidR="00A1418C" w:rsidRPr="00713A12" w:rsidRDefault="00A1418C" w:rsidP="00A1418C">
                      <w:pPr>
                        <w:spacing w:after="0" w:line="240" w:lineRule="auto"/>
                        <w:ind w:left="284"/>
                        <w:rPr>
                          <w:rFonts w:ascii="Arial" w:hAnsi="Arial" w:cs="Arial"/>
                          <w:i/>
                          <w:iCs/>
                          <w:color w:val="000000" w:themeColor="text1"/>
                          <w:sz w:val="18"/>
                          <w:szCs w:val="20"/>
                          <w:lang w:val="en-GB"/>
                        </w:rPr>
                      </w:pPr>
                      <w:r w:rsidRPr="00713A12">
                        <w:rPr>
                          <w:rFonts w:ascii="Arial" w:hAnsi="Arial" w:cs="Arial"/>
                          <w:i/>
                          <w:iCs/>
                          <w:color w:val="000000" w:themeColor="text1"/>
                          <w:sz w:val="18"/>
                          <w:szCs w:val="20"/>
                          <w:lang w:val="en-GB"/>
                        </w:rPr>
                        <w:t>Databases: Scopus,</w:t>
                      </w:r>
                    </w:p>
                    <w:p w14:paraId="096BFDCA" w14:textId="77777777" w:rsidR="00A1418C" w:rsidRPr="00560609" w:rsidRDefault="00A1418C" w:rsidP="00A1418C">
                      <w:pPr>
                        <w:spacing w:after="0" w:line="240" w:lineRule="auto"/>
                        <w:ind w:left="284"/>
                        <w:rPr>
                          <w:rFonts w:ascii="Arial" w:hAnsi="Arial" w:cs="Arial"/>
                          <w:color w:val="000000" w:themeColor="text1"/>
                          <w:sz w:val="18"/>
                          <w:szCs w:val="20"/>
                        </w:rPr>
                      </w:pPr>
                    </w:p>
                  </w:txbxContent>
                </v:textbox>
              </v:rect>
            </w:pict>
          </mc:Fallback>
        </mc:AlternateContent>
      </w:r>
    </w:p>
    <w:p w14:paraId="02935D12" w14:textId="77777777" w:rsidR="00A1418C" w:rsidRDefault="00A1418C" w:rsidP="00A1418C">
      <w:pPr>
        <w:spacing w:after="0" w:line="240" w:lineRule="auto"/>
      </w:pPr>
    </w:p>
    <w:p w14:paraId="6A66226D" w14:textId="77777777" w:rsidR="00A1418C" w:rsidRDefault="00A1418C" w:rsidP="00A1418C">
      <w:pPr>
        <w:spacing w:after="0" w:line="240" w:lineRule="auto"/>
      </w:pPr>
      <w:r>
        <w:rPr>
          <w:noProof/>
        </w:rPr>
        <mc:AlternateContent>
          <mc:Choice Requires="wps">
            <w:drawing>
              <wp:anchor distT="0" distB="0" distL="114300" distR="114300" simplePos="0" relativeHeight="251673600" behindDoc="0" locked="0" layoutInCell="1" allowOverlap="1" wp14:anchorId="30D2869F" wp14:editId="178346EC">
                <wp:simplePos x="0" y="0"/>
                <wp:positionH relativeFrom="column">
                  <wp:posOffset>-403543</wp:posOffset>
                </wp:positionH>
                <wp:positionV relativeFrom="paragraph">
                  <wp:posOffset>222567</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C71AF00" w14:textId="77777777" w:rsidR="00A1418C" w:rsidRPr="001502CF" w:rsidRDefault="00A1418C" w:rsidP="00A1418C">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2869F" id="Flowchart: Alternate Process 31" o:spid="_x0000_s1029" type="#_x0000_t176" style="position:absolute;margin-left:-31.8pt;margin-top:17.5pt;width:100.55pt;height:20.7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" fillcolor="#d86dcb [1944]" strokecolor="black [3213]" strokeweight="1pt">
                <v:textbox>
                  <w:txbxContent>
                    <w:p w14:paraId="3C71AF00" w14:textId="77777777" w:rsidR="00A1418C" w:rsidRPr="001502CF" w:rsidRDefault="00A1418C" w:rsidP="00A1418C">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6B4393DA" w14:textId="77777777" w:rsidR="00A1418C" w:rsidRDefault="00A1418C" w:rsidP="00A1418C">
      <w:pPr>
        <w:spacing w:after="0" w:line="240" w:lineRule="auto"/>
      </w:pPr>
    </w:p>
    <w:p w14:paraId="1A8C0463" w14:textId="77777777" w:rsidR="00A1418C" w:rsidRDefault="00A1418C" w:rsidP="00A1418C">
      <w:pPr>
        <w:spacing w:after="0" w:line="240" w:lineRule="auto"/>
      </w:pPr>
      <w:r>
        <w:rPr>
          <w:noProof/>
        </w:rPr>
        <mc:AlternateContent>
          <mc:Choice Requires="wps">
            <w:drawing>
              <wp:anchor distT="0" distB="0" distL="114300" distR="114300" simplePos="0" relativeHeight="251668480" behindDoc="0" locked="0" layoutInCell="1" allowOverlap="1" wp14:anchorId="22449850" wp14:editId="3C9400F7">
                <wp:simplePos x="0" y="0"/>
                <wp:positionH relativeFrom="column">
                  <wp:posOffset>2454250</wp:posOffset>
                </wp:positionH>
                <wp:positionV relativeFrom="paragraph">
                  <wp:posOffset>9550</wp:posOffset>
                </wp:positionV>
                <wp:extent cx="563270" cy="0"/>
                <wp:effectExtent l="0" t="76200" r="27305" b="95250"/>
                <wp:wrapNone/>
                <wp:docPr id="14" name="Straight Arrow Connector 14"/>
                <wp:cNvGraphicFramePr/>
                <a:graphic xmlns:a="http://schemas.openxmlformats.org/drawingml/2006/main">
                  <a:graphicData uri="http://schemas.microsoft.com/office/word/2010/wordprocessingShape">
                    <wps:wsp>
                      <wps:cNvCnPr/>
                      <wps:spPr>
                        <a:xfrm>
                          <a:off x="0" y="0"/>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64B4EA1" id="_x0000_t32" coordsize="21600,21600" o:spt="32" o:oned="t" path="m,l21600,21600e" filled="f">
                <v:path arrowok="t" fillok="f" o:connecttype="none"/>
                <o:lock v:ext="edit" shapetype="t"/>
              </v:shapetype>
              <v:shape id="Straight Arrow Connector 14" o:spid="_x0000_s1026" type="#_x0000_t32" style="position:absolute;margin-left:193.25pt;margin-top:.75pt;width:44.3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" strokecolor="black [3213]" strokeweight=".5pt">
                <v:stroke endarrow="block" joinstyle="miter"/>
              </v:shape>
            </w:pict>
          </mc:Fallback>
        </mc:AlternateContent>
      </w:r>
    </w:p>
    <w:p w14:paraId="08911CEA" w14:textId="77777777" w:rsidR="00A1418C" w:rsidRDefault="00A1418C" w:rsidP="00A1418C">
      <w:pPr>
        <w:spacing w:after="0" w:line="240" w:lineRule="auto"/>
      </w:pPr>
    </w:p>
    <w:p w14:paraId="420EF368" w14:textId="77777777" w:rsidR="00A1418C" w:rsidRDefault="00A1418C" w:rsidP="00A1418C">
      <w:pPr>
        <w:spacing w:after="0" w:line="240" w:lineRule="auto"/>
      </w:pPr>
    </w:p>
    <w:p w14:paraId="529CB1AD" w14:textId="77777777" w:rsidR="00A1418C" w:rsidRDefault="00A1418C" w:rsidP="00A1418C">
      <w:pPr>
        <w:spacing w:after="0" w:line="240" w:lineRule="auto"/>
      </w:pPr>
      <w:r>
        <w:rPr>
          <w:noProof/>
        </w:rPr>
        <mc:AlternateContent>
          <mc:Choice Requires="wps">
            <w:drawing>
              <wp:anchor distT="0" distB="0" distL="114300" distR="114300" simplePos="0" relativeHeight="251676672" behindDoc="0" locked="0" layoutInCell="1" allowOverlap="1" wp14:anchorId="14F5DDA6" wp14:editId="3744DB95">
                <wp:simplePos x="0" y="0"/>
                <wp:positionH relativeFrom="column">
                  <wp:posOffset>1400175</wp:posOffset>
                </wp:positionH>
                <wp:positionV relativeFrom="paragraph">
                  <wp:posOffset>128905</wp:posOffset>
                </wp:positionV>
                <wp:extent cx="0" cy="281305"/>
                <wp:effectExtent l="7620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012A24" id="Straight Arrow Connector 27" o:spid="_x0000_s1026" type="#_x0000_t32" style="position:absolute;margin-left:110.25pt;margin-top:10.15pt;width:0;height:22.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" strokecolor="black [3213]" strokeweight=".5pt">
                <v:stroke endarrow="block" joinstyle="miter"/>
              </v:shape>
            </w:pict>
          </mc:Fallback>
        </mc:AlternateContent>
      </w:r>
    </w:p>
    <w:p w14:paraId="60590BF8" w14:textId="77777777" w:rsidR="00A1418C" w:rsidRDefault="00A1418C" w:rsidP="00A1418C">
      <w:pPr>
        <w:spacing w:after="0" w:line="240" w:lineRule="auto"/>
      </w:pPr>
      <w:r>
        <w:rPr>
          <w:noProof/>
        </w:rPr>
        <mc:AlternateContent>
          <mc:Choice Requires="wps">
            <w:drawing>
              <wp:anchor distT="0" distB="0" distL="114300" distR="114300" simplePos="0" relativeHeight="251662336" behindDoc="0" locked="0" layoutInCell="1" allowOverlap="1" wp14:anchorId="67A8B865" wp14:editId="4EB6EFA7">
                <wp:simplePos x="0" y="0"/>
                <wp:positionH relativeFrom="column">
                  <wp:posOffset>3048934</wp:posOffset>
                </wp:positionH>
                <wp:positionV relativeFrom="paragraph">
                  <wp:posOffset>8450</wp:posOffset>
                </wp:positionV>
                <wp:extent cx="2395391" cy="1059842"/>
                <wp:effectExtent l="0" t="0" r="24130" b="26035"/>
                <wp:wrapNone/>
                <wp:docPr id="4" name="Rectangle 4"/>
                <wp:cNvGraphicFramePr/>
                <a:graphic xmlns:a="http://schemas.openxmlformats.org/drawingml/2006/main">
                  <a:graphicData uri="http://schemas.microsoft.com/office/word/2010/wordprocessingShape">
                    <wps:wsp>
                      <wps:cNvSpPr/>
                      <wps:spPr>
                        <a:xfrm>
                          <a:off x="0" y="0"/>
                          <a:ext cx="2395391" cy="10598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827B8" w14:textId="77777777" w:rsidR="00A1418C" w:rsidRPr="003137A3" w:rsidRDefault="00A1418C" w:rsidP="00A1418C">
                            <w:pPr>
                              <w:spacing w:after="0" w:line="240" w:lineRule="auto"/>
                              <w:rPr>
                                <w:rFonts w:ascii="Arial" w:hAnsi="Arial" w:cs="Arial"/>
                                <w:b/>
                                <w:bCs/>
                                <w:color w:val="000000" w:themeColor="text1"/>
                                <w:sz w:val="18"/>
                                <w:szCs w:val="20"/>
                                <w:lang w:val="en-GB"/>
                              </w:rPr>
                            </w:pPr>
                            <w:r w:rsidRPr="003137A3">
                              <w:rPr>
                                <w:rFonts w:ascii="Arial" w:hAnsi="Arial" w:cs="Arial"/>
                                <w:b/>
                                <w:bCs/>
                                <w:color w:val="000000" w:themeColor="text1"/>
                                <w:sz w:val="18"/>
                                <w:szCs w:val="20"/>
                                <w:lang w:val="en-GB"/>
                              </w:rPr>
                              <w:t>Records excluded</w:t>
                            </w:r>
                          </w:p>
                          <w:p w14:paraId="0FF88867" w14:textId="77777777" w:rsidR="00A1418C" w:rsidRPr="003137A3" w:rsidRDefault="00A1418C" w:rsidP="00A1418C">
                            <w:pPr>
                              <w:spacing w:after="0" w:line="240" w:lineRule="auto"/>
                              <w:rPr>
                                <w:rFonts w:ascii="Arial" w:hAnsi="Arial" w:cs="Arial"/>
                                <w:color w:val="000000" w:themeColor="text1"/>
                                <w:sz w:val="18"/>
                                <w:szCs w:val="20"/>
                                <w:lang w:val="en-GB"/>
                              </w:rPr>
                            </w:pPr>
                            <w:r w:rsidRPr="003137A3">
                              <w:rPr>
                                <w:rFonts w:ascii="Arial" w:hAnsi="Arial" w:cs="Arial"/>
                                <w:b/>
                                <w:bCs/>
                                <w:color w:val="000000" w:themeColor="text1"/>
                                <w:sz w:val="18"/>
                                <w:szCs w:val="20"/>
                                <w:lang w:val="en-GB"/>
                              </w:rPr>
                              <w:t>(n = 12)</w:t>
                            </w:r>
                          </w:p>
                          <w:p w14:paraId="4C9580A1" w14:textId="77777777" w:rsidR="00A1418C" w:rsidRPr="003137A3" w:rsidRDefault="00A1418C" w:rsidP="00A1418C">
                            <w:pPr>
                              <w:numPr>
                                <w:ilvl w:val="0"/>
                                <w:numId w:val="3"/>
                              </w:numPr>
                              <w:spacing w:after="0" w:line="240" w:lineRule="auto"/>
                              <w:rPr>
                                <w:rFonts w:ascii="Arial" w:hAnsi="Arial" w:cs="Arial"/>
                                <w:color w:val="000000" w:themeColor="text1"/>
                                <w:sz w:val="18"/>
                                <w:szCs w:val="20"/>
                                <w:lang w:val="en-GB"/>
                              </w:rPr>
                            </w:pPr>
                            <w:r w:rsidRPr="003137A3">
                              <w:rPr>
                                <w:rFonts w:ascii="Arial" w:hAnsi="Arial" w:cs="Arial"/>
                                <w:color w:val="000000" w:themeColor="text1"/>
                                <w:sz w:val="18"/>
                                <w:szCs w:val="20"/>
                                <w:lang w:val="en-GB"/>
                              </w:rPr>
                              <w:t>Conference proceedings</w:t>
                            </w:r>
                          </w:p>
                          <w:p w14:paraId="1E747695" w14:textId="77777777" w:rsidR="00A1418C" w:rsidRPr="003137A3" w:rsidRDefault="00A1418C" w:rsidP="00A1418C">
                            <w:pPr>
                              <w:numPr>
                                <w:ilvl w:val="0"/>
                                <w:numId w:val="3"/>
                              </w:numPr>
                              <w:spacing w:after="0" w:line="240" w:lineRule="auto"/>
                              <w:rPr>
                                <w:rFonts w:ascii="Arial" w:hAnsi="Arial" w:cs="Arial"/>
                                <w:color w:val="000000" w:themeColor="text1"/>
                                <w:sz w:val="18"/>
                                <w:szCs w:val="20"/>
                                <w:lang w:val="en-GB"/>
                              </w:rPr>
                            </w:pPr>
                            <w:r w:rsidRPr="003137A3">
                              <w:rPr>
                                <w:rFonts w:ascii="Arial" w:hAnsi="Arial" w:cs="Arial"/>
                                <w:color w:val="000000" w:themeColor="text1"/>
                                <w:sz w:val="18"/>
                                <w:szCs w:val="20"/>
                                <w:lang w:val="en-GB"/>
                              </w:rPr>
                              <w:t>Working papers</w:t>
                            </w:r>
                          </w:p>
                          <w:p w14:paraId="74F600A7" w14:textId="77777777" w:rsidR="00A1418C" w:rsidRPr="003137A3" w:rsidRDefault="00A1418C" w:rsidP="00A1418C">
                            <w:pPr>
                              <w:numPr>
                                <w:ilvl w:val="0"/>
                                <w:numId w:val="3"/>
                              </w:numPr>
                              <w:spacing w:after="0" w:line="240" w:lineRule="auto"/>
                              <w:rPr>
                                <w:rFonts w:ascii="Arial" w:hAnsi="Arial" w:cs="Arial"/>
                                <w:color w:val="000000" w:themeColor="text1"/>
                                <w:sz w:val="18"/>
                                <w:szCs w:val="20"/>
                                <w:lang w:val="en-GB"/>
                              </w:rPr>
                            </w:pPr>
                            <w:r w:rsidRPr="003137A3">
                              <w:rPr>
                                <w:rFonts w:ascii="Arial" w:hAnsi="Arial" w:cs="Arial"/>
                                <w:color w:val="000000" w:themeColor="text1"/>
                                <w:sz w:val="18"/>
                                <w:szCs w:val="20"/>
                                <w:lang w:val="en-GB"/>
                              </w:rPr>
                              <w:t>Editorials</w:t>
                            </w:r>
                          </w:p>
                          <w:p w14:paraId="1C83EE4C" w14:textId="77777777" w:rsidR="00A1418C" w:rsidRPr="003137A3" w:rsidRDefault="00A1418C" w:rsidP="00A1418C">
                            <w:pPr>
                              <w:numPr>
                                <w:ilvl w:val="0"/>
                                <w:numId w:val="3"/>
                              </w:numPr>
                              <w:spacing w:after="0" w:line="240" w:lineRule="auto"/>
                              <w:rPr>
                                <w:rFonts w:ascii="Arial" w:hAnsi="Arial" w:cs="Arial"/>
                                <w:color w:val="000000" w:themeColor="text1"/>
                                <w:sz w:val="18"/>
                                <w:szCs w:val="20"/>
                                <w:lang w:val="en-GB"/>
                              </w:rPr>
                            </w:pPr>
                            <w:r w:rsidRPr="003137A3">
                              <w:rPr>
                                <w:rFonts w:ascii="Arial" w:hAnsi="Arial" w:cs="Arial"/>
                                <w:color w:val="000000" w:themeColor="text1"/>
                                <w:sz w:val="18"/>
                                <w:szCs w:val="20"/>
                                <w:lang w:val="en-GB"/>
                              </w:rPr>
                              <w:t>Non-peer-reviewed publications</w:t>
                            </w:r>
                          </w:p>
                          <w:p w14:paraId="0C59952E" w14:textId="77777777" w:rsidR="00A1418C" w:rsidRPr="00560609" w:rsidRDefault="00A1418C" w:rsidP="00A1418C">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8B865" id="Rectangle 4" o:spid="_x0000_s1030" style="position:absolute;margin-left:240.05pt;margin-top:.65pt;width:188.6pt;height:8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" filled="f" strokecolor="black [3213]" strokeweight="1pt">
                <v:textbox>
                  <w:txbxContent>
                    <w:p w14:paraId="4B5827B8" w14:textId="77777777" w:rsidR="00A1418C" w:rsidRPr="003137A3" w:rsidRDefault="00A1418C" w:rsidP="00A1418C">
                      <w:pPr>
                        <w:spacing w:after="0" w:line="240" w:lineRule="auto"/>
                        <w:rPr>
                          <w:rFonts w:ascii="Arial" w:hAnsi="Arial" w:cs="Arial"/>
                          <w:b/>
                          <w:bCs/>
                          <w:color w:val="000000" w:themeColor="text1"/>
                          <w:sz w:val="18"/>
                          <w:szCs w:val="20"/>
                          <w:lang w:val="en-GB"/>
                        </w:rPr>
                      </w:pPr>
                      <w:r w:rsidRPr="003137A3">
                        <w:rPr>
                          <w:rFonts w:ascii="Arial" w:hAnsi="Arial" w:cs="Arial"/>
                          <w:b/>
                          <w:bCs/>
                          <w:color w:val="000000" w:themeColor="text1"/>
                          <w:sz w:val="18"/>
                          <w:szCs w:val="20"/>
                          <w:lang w:val="en-GB"/>
                        </w:rPr>
                        <w:t>Records excluded</w:t>
                      </w:r>
                    </w:p>
                    <w:p w14:paraId="0FF88867" w14:textId="77777777" w:rsidR="00A1418C" w:rsidRPr="003137A3" w:rsidRDefault="00A1418C" w:rsidP="00A1418C">
                      <w:pPr>
                        <w:spacing w:after="0" w:line="240" w:lineRule="auto"/>
                        <w:rPr>
                          <w:rFonts w:ascii="Arial" w:hAnsi="Arial" w:cs="Arial"/>
                          <w:color w:val="000000" w:themeColor="text1"/>
                          <w:sz w:val="18"/>
                          <w:szCs w:val="20"/>
                          <w:lang w:val="en-GB"/>
                        </w:rPr>
                      </w:pPr>
                      <w:r w:rsidRPr="003137A3">
                        <w:rPr>
                          <w:rFonts w:ascii="Arial" w:hAnsi="Arial" w:cs="Arial"/>
                          <w:b/>
                          <w:bCs/>
                          <w:color w:val="000000" w:themeColor="text1"/>
                          <w:sz w:val="18"/>
                          <w:szCs w:val="20"/>
                          <w:lang w:val="en-GB"/>
                        </w:rPr>
                        <w:t>(n = 12)</w:t>
                      </w:r>
                    </w:p>
                    <w:p w14:paraId="4C9580A1" w14:textId="77777777" w:rsidR="00A1418C" w:rsidRPr="003137A3" w:rsidRDefault="00A1418C" w:rsidP="00A1418C">
                      <w:pPr>
                        <w:numPr>
                          <w:ilvl w:val="0"/>
                          <w:numId w:val="3"/>
                        </w:numPr>
                        <w:spacing w:after="0" w:line="240" w:lineRule="auto"/>
                        <w:rPr>
                          <w:rFonts w:ascii="Arial" w:hAnsi="Arial" w:cs="Arial"/>
                          <w:color w:val="000000" w:themeColor="text1"/>
                          <w:sz w:val="18"/>
                          <w:szCs w:val="20"/>
                          <w:lang w:val="en-GB"/>
                        </w:rPr>
                      </w:pPr>
                      <w:r w:rsidRPr="003137A3">
                        <w:rPr>
                          <w:rFonts w:ascii="Arial" w:hAnsi="Arial" w:cs="Arial"/>
                          <w:color w:val="000000" w:themeColor="text1"/>
                          <w:sz w:val="18"/>
                          <w:szCs w:val="20"/>
                          <w:lang w:val="en-GB"/>
                        </w:rPr>
                        <w:t>Conference proceedings</w:t>
                      </w:r>
                    </w:p>
                    <w:p w14:paraId="1E747695" w14:textId="77777777" w:rsidR="00A1418C" w:rsidRPr="003137A3" w:rsidRDefault="00A1418C" w:rsidP="00A1418C">
                      <w:pPr>
                        <w:numPr>
                          <w:ilvl w:val="0"/>
                          <w:numId w:val="3"/>
                        </w:numPr>
                        <w:spacing w:after="0" w:line="240" w:lineRule="auto"/>
                        <w:rPr>
                          <w:rFonts w:ascii="Arial" w:hAnsi="Arial" w:cs="Arial"/>
                          <w:color w:val="000000" w:themeColor="text1"/>
                          <w:sz w:val="18"/>
                          <w:szCs w:val="20"/>
                          <w:lang w:val="en-GB"/>
                        </w:rPr>
                      </w:pPr>
                      <w:r w:rsidRPr="003137A3">
                        <w:rPr>
                          <w:rFonts w:ascii="Arial" w:hAnsi="Arial" w:cs="Arial"/>
                          <w:color w:val="000000" w:themeColor="text1"/>
                          <w:sz w:val="18"/>
                          <w:szCs w:val="20"/>
                          <w:lang w:val="en-GB"/>
                        </w:rPr>
                        <w:t>Working papers</w:t>
                      </w:r>
                    </w:p>
                    <w:p w14:paraId="74F600A7" w14:textId="77777777" w:rsidR="00A1418C" w:rsidRPr="003137A3" w:rsidRDefault="00A1418C" w:rsidP="00A1418C">
                      <w:pPr>
                        <w:numPr>
                          <w:ilvl w:val="0"/>
                          <w:numId w:val="3"/>
                        </w:numPr>
                        <w:spacing w:after="0" w:line="240" w:lineRule="auto"/>
                        <w:rPr>
                          <w:rFonts w:ascii="Arial" w:hAnsi="Arial" w:cs="Arial"/>
                          <w:color w:val="000000" w:themeColor="text1"/>
                          <w:sz w:val="18"/>
                          <w:szCs w:val="20"/>
                          <w:lang w:val="en-GB"/>
                        </w:rPr>
                      </w:pPr>
                      <w:r w:rsidRPr="003137A3">
                        <w:rPr>
                          <w:rFonts w:ascii="Arial" w:hAnsi="Arial" w:cs="Arial"/>
                          <w:color w:val="000000" w:themeColor="text1"/>
                          <w:sz w:val="18"/>
                          <w:szCs w:val="20"/>
                          <w:lang w:val="en-GB"/>
                        </w:rPr>
                        <w:t>Editorials</w:t>
                      </w:r>
                    </w:p>
                    <w:p w14:paraId="1C83EE4C" w14:textId="77777777" w:rsidR="00A1418C" w:rsidRPr="003137A3" w:rsidRDefault="00A1418C" w:rsidP="00A1418C">
                      <w:pPr>
                        <w:numPr>
                          <w:ilvl w:val="0"/>
                          <w:numId w:val="3"/>
                        </w:numPr>
                        <w:spacing w:after="0" w:line="240" w:lineRule="auto"/>
                        <w:rPr>
                          <w:rFonts w:ascii="Arial" w:hAnsi="Arial" w:cs="Arial"/>
                          <w:color w:val="000000" w:themeColor="text1"/>
                          <w:sz w:val="18"/>
                          <w:szCs w:val="20"/>
                          <w:lang w:val="en-GB"/>
                        </w:rPr>
                      </w:pPr>
                      <w:r w:rsidRPr="003137A3">
                        <w:rPr>
                          <w:rFonts w:ascii="Arial" w:hAnsi="Arial" w:cs="Arial"/>
                          <w:color w:val="000000" w:themeColor="text1"/>
                          <w:sz w:val="18"/>
                          <w:szCs w:val="20"/>
                          <w:lang w:val="en-GB"/>
                        </w:rPr>
                        <w:t>Non-peer-reviewed publications</w:t>
                      </w:r>
                    </w:p>
                    <w:p w14:paraId="0C59952E" w14:textId="77777777" w:rsidR="00A1418C" w:rsidRPr="00560609" w:rsidRDefault="00A1418C" w:rsidP="00A1418C">
                      <w:pPr>
                        <w:spacing w:after="0" w:line="240" w:lineRule="auto"/>
                        <w:rPr>
                          <w:rFonts w:ascii="Arial" w:hAnsi="Arial" w:cs="Arial"/>
                          <w:color w:val="000000" w:themeColor="text1"/>
                          <w:sz w:val="18"/>
                          <w:szCs w:val="20"/>
                        </w:rPr>
                      </w:pPr>
                    </w:p>
                  </w:txbxContent>
                </v:textbox>
              </v:rect>
            </w:pict>
          </mc:Fallback>
        </mc:AlternateContent>
      </w:r>
    </w:p>
    <w:p w14:paraId="532D05EE" w14:textId="77777777" w:rsidR="00A1418C" w:rsidRDefault="00A1418C" w:rsidP="00A1418C">
      <w:pPr>
        <w:spacing w:after="0" w:line="240" w:lineRule="auto"/>
      </w:pPr>
      <w:r>
        <w:rPr>
          <w:noProof/>
        </w:rPr>
        <mc:AlternateContent>
          <mc:Choice Requires="wps">
            <w:drawing>
              <wp:anchor distT="0" distB="0" distL="114300" distR="114300" simplePos="0" relativeHeight="251669504" behindDoc="0" locked="0" layoutInCell="1" allowOverlap="1" wp14:anchorId="5B14C843" wp14:editId="47539013">
                <wp:simplePos x="0" y="0"/>
                <wp:positionH relativeFrom="column">
                  <wp:posOffset>2453640</wp:posOffset>
                </wp:positionH>
                <wp:positionV relativeFrom="paragraph">
                  <wp:posOffset>328295</wp:posOffset>
                </wp:positionV>
                <wp:extent cx="563245" cy="0"/>
                <wp:effectExtent l="0" t="76200" r="27305" b="95250"/>
                <wp:wrapNone/>
                <wp:docPr id="15"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4EAE13" id="Straight Arrow Connector 15" o:spid="_x0000_s1026" type="#_x0000_t32" style="position:absolute;margin-left:193.2pt;margin-top:25.85pt;width:44.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" strokecolor="black [3213]"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6BCB0BA8" wp14:editId="678B154E">
                <wp:simplePos x="0" y="0"/>
                <wp:positionH relativeFrom="column">
                  <wp:posOffset>559435</wp:posOffset>
                </wp:positionH>
                <wp:positionV relativeFrom="paragraph">
                  <wp:posOffset>74930</wp:posOffset>
                </wp:positionV>
                <wp:extent cx="1887220" cy="526415"/>
                <wp:effectExtent l="0" t="0" r="17780" b="26035"/>
                <wp:wrapNone/>
                <wp:docPr id="3" name="Rectangle 3"/>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C3D56" w14:textId="77777777" w:rsidR="00A1418C" w:rsidRPr="00D66777" w:rsidRDefault="00A1418C" w:rsidP="00A1418C">
                            <w:pPr>
                              <w:spacing w:after="0" w:line="240" w:lineRule="auto"/>
                              <w:rPr>
                                <w:rFonts w:ascii="Arial" w:hAnsi="Arial" w:cs="Arial"/>
                                <w:b/>
                                <w:bCs/>
                                <w:color w:val="000000" w:themeColor="text1"/>
                                <w:sz w:val="18"/>
                                <w:szCs w:val="20"/>
                                <w:lang w:val="en-GB"/>
                              </w:rPr>
                            </w:pPr>
                            <w:r w:rsidRPr="00D66777">
                              <w:rPr>
                                <w:rFonts w:ascii="Arial" w:hAnsi="Arial" w:cs="Arial"/>
                                <w:b/>
                                <w:bCs/>
                                <w:color w:val="000000" w:themeColor="text1"/>
                                <w:sz w:val="18"/>
                                <w:szCs w:val="20"/>
                                <w:lang w:val="en-GB"/>
                              </w:rPr>
                              <w:t>Records screened</w:t>
                            </w:r>
                          </w:p>
                          <w:p w14:paraId="3F7A02EE" w14:textId="77777777" w:rsidR="00A1418C" w:rsidRPr="00D66777" w:rsidRDefault="00A1418C" w:rsidP="00A1418C">
                            <w:pPr>
                              <w:spacing w:after="0" w:line="240" w:lineRule="auto"/>
                              <w:rPr>
                                <w:rFonts w:ascii="Arial" w:hAnsi="Arial" w:cs="Arial"/>
                                <w:color w:val="000000" w:themeColor="text1"/>
                                <w:sz w:val="18"/>
                                <w:szCs w:val="20"/>
                                <w:lang w:val="en-GB"/>
                              </w:rPr>
                            </w:pPr>
                            <w:r w:rsidRPr="00D66777">
                              <w:rPr>
                                <w:rFonts w:ascii="Arial" w:hAnsi="Arial" w:cs="Arial"/>
                                <w:b/>
                                <w:bCs/>
                                <w:color w:val="000000" w:themeColor="text1"/>
                                <w:sz w:val="18"/>
                                <w:szCs w:val="20"/>
                                <w:lang w:val="en-GB"/>
                              </w:rPr>
                              <w:t>(n = 83)</w:t>
                            </w:r>
                          </w:p>
                          <w:p w14:paraId="46CF3383" w14:textId="77777777" w:rsidR="00A1418C" w:rsidRPr="00560609" w:rsidRDefault="00A1418C" w:rsidP="00A1418C">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B0BA8" id="Rectangle 3" o:spid="_x0000_s1031" style="position:absolute;margin-left:44.05pt;margin-top:5.9pt;width:148.6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" filled="f" strokecolor="black [3213]" strokeweight="1pt">
                <v:textbox>
                  <w:txbxContent>
                    <w:p w14:paraId="5C6C3D56" w14:textId="77777777" w:rsidR="00A1418C" w:rsidRPr="00D66777" w:rsidRDefault="00A1418C" w:rsidP="00A1418C">
                      <w:pPr>
                        <w:spacing w:after="0" w:line="240" w:lineRule="auto"/>
                        <w:rPr>
                          <w:rFonts w:ascii="Arial" w:hAnsi="Arial" w:cs="Arial"/>
                          <w:b/>
                          <w:bCs/>
                          <w:color w:val="000000" w:themeColor="text1"/>
                          <w:sz w:val="18"/>
                          <w:szCs w:val="20"/>
                          <w:lang w:val="en-GB"/>
                        </w:rPr>
                      </w:pPr>
                      <w:r w:rsidRPr="00D66777">
                        <w:rPr>
                          <w:rFonts w:ascii="Arial" w:hAnsi="Arial" w:cs="Arial"/>
                          <w:b/>
                          <w:bCs/>
                          <w:color w:val="000000" w:themeColor="text1"/>
                          <w:sz w:val="18"/>
                          <w:szCs w:val="20"/>
                          <w:lang w:val="en-GB"/>
                        </w:rPr>
                        <w:t>Records screened</w:t>
                      </w:r>
                    </w:p>
                    <w:p w14:paraId="3F7A02EE" w14:textId="77777777" w:rsidR="00A1418C" w:rsidRPr="00D66777" w:rsidRDefault="00A1418C" w:rsidP="00A1418C">
                      <w:pPr>
                        <w:spacing w:after="0" w:line="240" w:lineRule="auto"/>
                        <w:rPr>
                          <w:rFonts w:ascii="Arial" w:hAnsi="Arial" w:cs="Arial"/>
                          <w:color w:val="000000" w:themeColor="text1"/>
                          <w:sz w:val="18"/>
                          <w:szCs w:val="20"/>
                          <w:lang w:val="en-GB"/>
                        </w:rPr>
                      </w:pPr>
                      <w:r w:rsidRPr="00D66777">
                        <w:rPr>
                          <w:rFonts w:ascii="Arial" w:hAnsi="Arial" w:cs="Arial"/>
                          <w:b/>
                          <w:bCs/>
                          <w:color w:val="000000" w:themeColor="text1"/>
                          <w:sz w:val="18"/>
                          <w:szCs w:val="20"/>
                          <w:lang w:val="en-GB"/>
                        </w:rPr>
                        <w:t>(n = 83)</w:t>
                      </w:r>
                    </w:p>
                    <w:p w14:paraId="46CF3383" w14:textId="77777777" w:rsidR="00A1418C" w:rsidRPr="00560609" w:rsidRDefault="00A1418C" w:rsidP="00A1418C">
                      <w:pPr>
                        <w:spacing w:after="0" w:line="240" w:lineRule="auto"/>
                        <w:rPr>
                          <w:rFonts w:ascii="Arial" w:hAnsi="Arial" w:cs="Arial"/>
                          <w:color w:val="000000" w:themeColor="text1"/>
                          <w:sz w:val="18"/>
                          <w:szCs w:val="20"/>
                        </w:rPr>
                      </w:pPr>
                    </w:p>
                  </w:txbxContent>
                </v:textbox>
              </v:rect>
            </w:pict>
          </mc:Fallback>
        </mc:AlternateContent>
      </w:r>
    </w:p>
    <w:p w14:paraId="01495754" w14:textId="77777777" w:rsidR="00A1418C" w:rsidRDefault="00A1418C" w:rsidP="00A1418C">
      <w:pPr>
        <w:spacing w:after="0" w:line="240" w:lineRule="auto"/>
      </w:pPr>
    </w:p>
    <w:p w14:paraId="75A7D926" w14:textId="77777777" w:rsidR="00A1418C" w:rsidRDefault="00A1418C" w:rsidP="00A1418C">
      <w:pPr>
        <w:spacing w:after="0" w:line="240" w:lineRule="auto"/>
      </w:pPr>
    </w:p>
    <w:p w14:paraId="43428A61" w14:textId="77777777" w:rsidR="00A1418C" w:rsidRDefault="00A1418C" w:rsidP="00A1418C">
      <w:pPr>
        <w:spacing w:after="0" w:line="240" w:lineRule="auto"/>
      </w:pPr>
      <w:r>
        <w:rPr>
          <w:noProof/>
        </w:rPr>
        <mc:AlternateContent>
          <mc:Choice Requires="wps">
            <w:drawing>
              <wp:anchor distT="0" distB="0" distL="114300" distR="114300" simplePos="0" relativeHeight="251677696" behindDoc="0" locked="0" layoutInCell="1" allowOverlap="1" wp14:anchorId="5DBD331E" wp14:editId="3E5EE150">
                <wp:simplePos x="0" y="0"/>
                <wp:positionH relativeFrom="column">
                  <wp:posOffset>1400175</wp:posOffset>
                </wp:positionH>
                <wp:positionV relativeFrom="paragraph">
                  <wp:posOffset>99695</wp:posOffset>
                </wp:positionV>
                <wp:extent cx="0" cy="2813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FAAC27" id="Straight Arrow Connector 35" o:spid="_x0000_s1026" type="#_x0000_t32" style="position:absolute;margin-left:110.25pt;margin-top:7.85pt;width:0;height:22.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" strokecolor="black [3213]" strokeweight=".5pt">
                <v:stroke endarrow="block" joinstyle="miter"/>
              </v:shape>
            </w:pict>
          </mc:Fallback>
        </mc:AlternateContent>
      </w:r>
    </w:p>
    <w:p w14:paraId="6AC38F1E" w14:textId="77777777" w:rsidR="00A1418C" w:rsidRDefault="00A1418C" w:rsidP="00A1418C">
      <w:pPr>
        <w:spacing w:after="0" w:line="240" w:lineRule="auto"/>
      </w:pPr>
    </w:p>
    <w:p w14:paraId="6B56509B" w14:textId="77777777" w:rsidR="00A1418C" w:rsidRDefault="00A1418C" w:rsidP="00A1418C">
      <w:pPr>
        <w:spacing w:after="0" w:line="240" w:lineRule="auto"/>
      </w:pPr>
      <w:r w:rsidRPr="00560609">
        <w:rPr>
          <w:noProof/>
        </w:rPr>
        <mc:AlternateContent>
          <mc:Choice Requires="wps">
            <w:drawing>
              <wp:anchor distT="0" distB="0" distL="114300" distR="114300" simplePos="0" relativeHeight="251663360" behindDoc="0" locked="0" layoutInCell="1" allowOverlap="1" wp14:anchorId="58F6849D" wp14:editId="044A70FA">
                <wp:simplePos x="0" y="0"/>
                <wp:positionH relativeFrom="column">
                  <wp:posOffset>560705</wp:posOffset>
                </wp:positionH>
                <wp:positionV relativeFrom="paragraph">
                  <wp:posOffset>47625</wp:posOffset>
                </wp:positionV>
                <wp:extent cx="1887220" cy="526415"/>
                <wp:effectExtent l="0" t="0" r="17780" b="26035"/>
                <wp:wrapNone/>
                <wp:docPr id="5" name="Rectangle 5"/>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2C013" w14:textId="77777777" w:rsidR="00A1418C" w:rsidRPr="003137A3" w:rsidRDefault="00A1418C" w:rsidP="00A1418C">
                            <w:pPr>
                              <w:spacing w:after="0" w:line="240" w:lineRule="auto"/>
                              <w:rPr>
                                <w:rFonts w:ascii="Arial" w:hAnsi="Arial" w:cs="Arial"/>
                                <w:b/>
                                <w:bCs/>
                                <w:color w:val="000000" w:themeColor="text1"/>
                                <w:sz w:val="18"/>
                                <w:szCs w:val="20"/>
                                <w:lang w:val="en-GB"/>
                              </w:rPr>
                            </w:pPr>
                            <w:r w:rsidRPr="003137A3">
                              <w:rPr>
                                <w:rFonts w:ascii="Arial" w:hAnsi="Arial" w:cs="Arial"/>
                                <w:b/>
                                <w:bCs/>
                                <w:color w:val="000000" w:themeColor="text1"/>
                                <w:sz w:val="18"/>
                                <w:szCs w:val="20"/>
                                <w:lang w:val="en-GB"/>
                              </w:rPr>
                              <w:t>Reports sought for retrieval</w:t>
                            </w:r>
                          </w:p>
                          <w:p w14:paraId="3B6F7DE8" w14:textId="77777777" w:rsidR="00A1418C" w:rsidRPr="003137A3" w:rsidRDefault="00A1418C" w:rsidP="00A1418C">
                            <w:pPr>
                              <w:spacing w:after="0" w:line="240" w:lineRule="auto"/>
                              <w:rPr>
                                <w:rFonts w:ascii="Arial" w:hAnsi="Arial" w:cs="Arial"/>
                                <w:color w:val="000000" w:themeColor="text1"/>
                                <w:sz w:val="18"/>
                                <w:szCs w:val="20"/>
                                <w:lang w:val="en-GB"/>
                              </w:rPr>
                            </w:pPr>
                            <w:r w:rsidRPr="003137A3">
                              <w:rPr>
                                <w:rFonts w:ascii="Arial" w:hAnsi="Arial" w:cs="Arial"/>
                                <w:b/>
                                <w:bCs/>
                                <w:color w:val="000000" w:themeColor="text1"/>
                                <w:sz w:val="18"/>
                                <w:szCs w:val="20"/>
                                <w:lang w:val="en-GB"/>
                              </w:rPr>
                              <w:t>(n = 71)</w:t>
                            </w:r>
                          </w:p>
                          <w:p w14:paraId="3F3E016D" w14:textId="77777777" w:rsidR="00A1418C" w:rsidRPr="00560609" w:rsidRDefault="00A1418C" w:rsidP="00A1418C">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6849D" id="Rectangle 5" o:spid="_x0000_s1032" style="position:absolute;margin-left:44.15pt;margin-top:3.75pt;width:148.6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" filled="f" strokecolor="black [3213]" strokeweight="1pt">
                <v:textbox>
                  <w:txbxContent>
                    <w:p w14:paraId="6462C013" w14:textId="77777777" w:rsidR="00A1418C" w:rsidRPr="003137A3" w:rsidRDefault="00A1418C" w:rsidP="00A1418C">
                      <w:pPr>
                        <w:spacing w:after="0" w:line="240" w:lineRule="auto"/>
                        <w:rPr>
                          <w:rFonts w:ascii="Arial" w:hAnsi="Arial" w:cs="Arial"/>
                          <w:b/>
                          <w:bCs/>
                          <w:color w:val="000000" w:themeColor="text1"/>
                          <w:sz w:val="18"/>
                          <w:szCs w:val="20"/>
                          <w:lang w:val="en-GB"/>
                        </w:rPr>
                      </w:pPr>
                      <w:r w:rsidRPr="003137A3">
                        <w:rPr>
                          <w:rFonts w:ascii="Arial" w:hAnsi="Arial" w:cs="Arial"/>
                          <w:b/>
                          <w:bCs/>
                          <w:color w:val="000000" w:themeColor="text1"/>
                          <w:sz w:val="18"/>
                          <w:szCs w:val="20"/>
                          <w:lang w:val="en-GB"/>
                        </w:rPr>
                        <w:t>Reports sought for retrieval</w:t>
                      </w:r>
                    </w:p>
                    <w:p w14:paraId="3B6F7DE8" w14:textId="77777777" w:rsidR="00A1418C" w:rsidRPr="003137A3" w:rsidRDefault="00A1418C" w:rsidP="00A1418C">
                      <w:pPr>
                        <w:spacing w:after="0" w:line="240" w:lineRule="auto"/>
                        <w:rPr>
                          <w:rFonts w:ascii="Arial" w:hAnsi="Arial" w:cs="Arial"/>
                          <w:color w:val="000000" w:themeColor="text1"/>
                          <w:sz w:val="18"/>
                          <w:szCs w:val="20"/>
                          <w:lang w:val="en-GB"/>
                        </w:rPr>
                      </w:pPr>
                      <w:r w:rsidRPr="003137A3">
                        <w:rPr>
                          <w:rFonts w:ascii="Arial" w:hAnsi="Arial" w:cs="Arial"/>
                          <w:b/>
                          <w:bCs/>
                          <w:color w:val="000000" w:themeColor="text1"/>
                          <w:sz w:val="18"/>
                          <w:szCs w:val="20"/>
                          <w:lang w:val="en-GB"/>
                        </w:rPr>
                        <w:t>(n = 71)</w:t>
                      </w:r>
                    </w:p>
                    <w:p w14:paraId="3F3E016D" w14:textId="77777777" w:rsidR="00A1418C" w:rsidRPr="00560609" w:rsidRDefault="00A1418C" w:rsidP="00A1418C">
                      <w:pPr>
                        <w:spacing w:after="0" w:line="240" w:lineRule="auto"/>
                        <w:rPr>
                          <w:rFonts w:ascii="Arial" w:hAnsi="Arial" w:cs="Arial"/>
                          <w:color w:val="000000" w:themeColor="text1"/>
                          <w:sz w:val="18"/>
                          <w:szCs w:val="20"/>
                        </w:rPr>
                      </w:pP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36DCD68D" wp14:editId="511FADBF">
                <wp:simplePos x="0" y="0"/>
                <wp:positionH relativeFrom="column">
                  <wp:posOffset>2463165</wp:posOffset>
                </wp:positionH>
                <wp:positionV relativeFrom="paragraph">
                  <wp:posOffset>320675</wp:posOffset>
                </wp:positionV>
                <wp:extent cx="563245" cy="0"/>
                <wp:effectExtent l="0" t="76200" r="27305" b="95250"/>
                <wp:wrapNone/>
                <wp:docPr id="16" name="Straight Arrow Connector 16"/>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99040B" id="Straight Arrow Connector 16" o:spid="_x0000_s1026" type="#_x0000_t32" style="position:absolute;margin-left:193.95pt;margin-top:25.25pt;width:44.3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" strokecolor="black [3213]" strokeweight=".5pt">
                <v:stroke endarrow="block" joinstyle="miter"/>
              </v:shape>
            </w:pict>
          </mc:Fallback>
        </mc:AlternateContent>
      </w:r>
      <w:r w:rsidRPr="00560609">
        <w:rPr>
          <w:noProof/>
        </w:rPr>
        <mc:AlternateContent>
          <mc:Choice Requires="wps">
            <w:drawing>
              <wp:anchor distT="0" distB="0" distL="114300" distR="114300" simplePos="0" relativeHeight="251664384" behindDoc="0" locked="0" layoutInCell="1" allowOverlap="1" wp14:anchorId="47596003" wp14:editId="4AC534F2">
                <wp:simplePos x="0" y="0"/>
                <wp:positionH relativeFrom="column">
                  <wp:posOffset>3049270</wp:posOffset>
                </wp:positionH>
                <wp:positionV relativeFrom="paragraph">
                  <wp:posOffset>66675</wp:posOffset>
                </wp:positionV>
                <wp:extent cx="1887220" cy="526415"/>
                <wp:effectExtent l="0" t="0" r="17780" b="26035"/>
                <wp:wrapNone/>
                <wp:docPr id="6" name="Rectangle 6"/>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39785" w14:textId="77777777" w:rsidR="00A1418C" w:rsidRPr="00133DAE" w:rsidRDefault="00A1418C" w:rsidP="00A1418C">
                            <w:pPr>
                              <w:spacing w:after="0" w:line="240" w:lineRule="auto"/>
                              <w:rPr>
                                <w:rFonts w:ascii="Arial" w:hAnsi="Arial" w:cs="Arial"/>
                                <w:b/>
                                <w:bCs/>
                                <w:color w:val="000000" w:themeColor="text1"/>
                                <w:sz w:val="18"/>
                                <w:szCs w:val="20"/>
                                <w:lang w:val="en-GB"/>
                              </w:rPr>
                            </w:pPr>
                            <w:r w:rsidRPr="00133DAE">
                              <w:rPr>
                                <w:rFonts w:ascii="Arial" w:hAnsi="Arial" w:cs="Arial"/>
                                <w:b/>
                                <w:bCs/>
                                <w:color w:val="000000" w:themeColor="text1"/>
                                <w:sz w:val="18"/>
                                <w:szCs w:val="20"/>
                                <w:lang w:val="en-GB"/>
                              </w:rPr>
                              <w:t>Reports not retrieved</w:t>
                            </w:r>
                          </w:p>
                          <w:p w14:paraId="5FD8C7CB" w14:textId="77777777" w:rsidR="00A1418C" w:rsidRPr="00133DAE" w:rsidRDefault="00A1418C" w:rsidP="00A1418C">
                            <w:pPr>
                              <w:spacing w:after="0" w:line="240" w:lineRule="auto"/>
                              <w:rPr>
                                <w:rFonts w:ascii="Arial" w:hAnsi="Arial" w:cs="Arial"/>
                                <w:color w:val="000000" w:themeColor="text1"/>
                                <w:sz w:val="18"/>
                                <w:szCs w:val="20"/>
                                <w:lang w:val="en-GB"/>
                              </w:rPr>
                            </w:pPr>
                            <w:r w:rsidRPr="00133DAE">
                              <w:rPr>
                                <w:rFonts w:ascii="Arial" w:hAnsi="Arial" w:cs="Arial"/>
                                <w:b/>
                                <w:bCs/>
                                <w:color w:val="000000" w:themeColor="text1"/>
                                <w:sz w:val="18"/>
                                <w:szCs w:val="20"/>
                                <w:lang w:val="en-GB"/>
                              </w:rPr>
                              <w:t>(n = 0)</w:t>
                            </w:r>
                          </w:p>
                          <w:p w14:paraId="1A75A7F7" w14:textId="77777777" w:rsidR="00A1418C" w:rsidRPr="00560609" w:rsidRDefault="00A1418C" w:rsidP="00A1418C">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96003" id="Rectangle 6" o:spid="_x0000_s1033" style="position:absolute;margin-left:240.1pt;margin-top:5.25pt;width:148.6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" filled="f" strokecolor="black [3213]" strokeweight="1pt">
                <v:textbox>
                  <w:txbxContent>
                    <w:p w14:paraId="77039785" w14:textId="77777777" w:rsidR="00A1418C" w:rsidRPr="00133DAE" w:rsidRDefault="00A1418C" w:rsidP="00A1418C">
                      <w:pPr>
                        <w:spacing w:after="0" w:line="240" w:lineRule="auto"/>
                        <w:rPr>
                          <w:rFonts w:ascii="Arial" w:hAnsi="Arial" w:cs="Arial"/>
                          <w:b/>
                          <w:bCs/>
                          <w:color w:val="000000" w:themeColor="text1"/>
                          <w:sz w:val="18"/>
                          <w:szCs w:val="20"/>
                          <w:lang w:val="en-GB"/>
                        </w:rPr>
                      </w:pPr>
                      <w:r w:rsidRPr="00133DAE">
                        <w:rPr>
                          <w:rFonts w:ascii="Arial" w:hAnsi="Arial" w:cs="Arial"/>
                          <w:b/>
                          <w:bCs/>
                          <w:color w:val="000000" w:themeColor="text1"/>
                          <w:sz w:val="18"/>
                          <w:szCs w:val="20"/>
                          <w:lang w:val="en-GB"/>
                        </w:rPr>
                        <w:t>Reports not retrieved</w:t>
                      </w:r>
                    </w:p>
                    <w:p w14:paraId="5FD8C7CB" w14:textId="77777777" w:rsidR="00A1418C" w:rsidRPr="00133DAE" w:rsidRDefault="00A1418C" w:rsidP="00A1418C">
                      <w:pPr>
                        <w:spacing w:after="0" w:line="240" w:lineRule="auto"/>
                        <w:rPr>
                          <w:rFonts w:ascii="Arial" w:hAnsi="Arial" w:cs="Arial"/>
                          <w:color w:val="000000" w:themeColor="text1"/>
                          <w:sz w:val="18"/>
                          <w:szCs w:val="20"/>
                          <w:lang w:val="en-GB"/>
                        </w:rPr>
                      </w:pPr>
                      <w:r w:rsidRPr="00133DAE">
                        <w:rPr>
                          <w:rFonts w:ascii="Arial" w:hAnsi="Arial" w:cs="Arial"/>
                          <w:b/>
                          <w:bCs/>
                          <w:color w:val="000000" w:themeColor="text1"/>
                          <w:sz w:val="18"/>
                          <w:szCs w:val="20"/>
                          <w:lang w:val="en-GB"/>
                        </w:rPr>
                        <w:t>(n = 0)</w:t>
                      </w:r>
                    </w:p>
                    <w:p w14:paraId="1A75A7F7" w14:textId="77777777" w:rsidR="00A1418C" w:rsidRPr="00560609" w:rsidRDefault="00A1418C" w:rsidP="00A1418C">
                      <w:pPr>
                        <w:spacing w:after="0" w:line="240" w:lineRule="auto"/>
                        <w:rPr>
                          <w:rFonts w:ascii="Arial" w:hAnsi="Arial" w:cs="Arial"/>
                          <w:color w:val="000000" w:themeColor="text1"/>
                          <w:sz w:val="18"/>
                          <w:szCs w:val="20"/>
                        </w:rPr>
                      </w:pPr>
                    </w:p>
                  </w:txbxContent>
                </v:textbox>
              </v:rect>
            </w:pict>
          </mc:Fallback>
        </mc:AlternateContent>
      </w:r>
    </w:p>
    <w:p w14:paraId="695F3AEC" w14:textId="77777777" w:rsidR="00A1418C" w:rsidRDefault="00A1418C" w:rsidP="00A1418C">
      <w:pPr>
        <w:spacing w:after="0" w:line="240" w:lineRule="auto"/>
      </w:pPr>
    </w:p>
    <w:p w14:paraId="0564703E" w14:textId="77777777" w:rsidR="00A1418C" w:rsidRDefault="00A1418C" w:rsidP="00A1418C">
      <w:pPr>
        <w:spacing w:after="0" w:line="240" w:lineRule="auto"/>
      </w:pPr>
      <w:r>
        <w:rPr>
          <w:noProof/>
        </w:rPr>
        <mc:AlternateContent>
          <mc:Choice Requires="wps">
            <w:drawing>
              <wp:anchor distT="0" distB="0" distL="114300" distR="114300" simplePos="0" relativeHeight="251674624" behindDoc="0" locked="0" layoutInCell="1" allowOverlap="1" wp14:anchorId="0A8D0A4C" wp14:editId="5FD0CC0A">
                <wp:simplePos x="0" y="0"/>
                <wp:positionH relativeFrom="column">
                  <wp:posOffset>-1160940</wp:posOffset>
                </wp:positionH>
                <wp:positionV relativeFrom="paragraph">
                  <wp:posOffset>140495</wp:posOffset>
                </wp:positionV>
                <wp:extent cx="2787335" cy="262890"/>
                <wp:effectExtent l="4763" t="0" r="18097" b="18098"/>
                <wp:wrapNone/>
                <wp:docPr id="32" name="Flowchart: Alternate Process 32"/>
                <wp:cNvGraphicFramePr/>
                <a:graphic xmlns:a="http://schemas.openxmlformats.org/drawingml/2006/main">
                  <a:graphicData uri="http://schemas.microsoft.com/office/word/2010/wordprocessingShape">
                    <wps:wsp>
                      <wps:cNvSpPr/>
                      <wps:spPr>
                        <a:xfrm rot="16200000">
                          <a:off x="0" y="0"/>
                          <a:ext cx="278733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B9CDE89" w14:textId="77777777" w:rsidR="00A1418C" w:rsidRDefault="00A1418C" w:rsidP="00A1418C">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6C11FDCA" w14:textId="77777777" w:rsidR="00A1418C" w:rsidRPr="001502CF" w:rsidRDefault="00A1418C" w:rsidP="00A1418C">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D0A4C" id="Flowchart: Alternate Process 32" o:spid="_x0000_s1034" type="#_x0000_t176" style="position:absolute;margin-left:-91.4pt;margin-top:11.05pt;width:219.5pt;height:20.7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" fillcolor="#d86dcb [1944]" strokecolor="black [3213]" strokeweight="1pt">
                <v:textbox>
                  <w:txbxContent>
                    <w:p w14:paraId="1B9CDE89" w14:textId="77777777" w:rsidR="00A1418C" w:rsidRDefault="00A1418C" w:rsidP="00A1418C">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6C11FDCA" w14:textId="77777777" w:rsidR="00A1418C" w:rsidRPr="001502CF" w:rsidRDefault="00A1418C" w:rsidP="00A1418C">
                      <w:pPr>
                        <w:spacing w:after="0" w:line="240" w:lineRule="auto"/>
                        <w:rPr>
                          <w:rFonts w:ascii="Arial" w:hAnsi="Arial" w:cs="Arial"/>
                          <w:b/>
                          <w:color w:val="000000" w:themeColor="text1"/>
                          <w:sz w:val="18"/>
                          <w:szCs w:val="18"/>
                        </w:rPr>
                      </w:pPr>
                    </w:p>
                  </w:txbxContent>
                </v:textbox>
              </v:shape>
            </w:pict>
          </mc:Fallback>
        </mc:AlternateContent>
      </w:r>
    </w:p>
    <w:p w14:paraId="79329B57" w14:textId="77777777" w:rsidR="00A1418C" w:rsidRDefault="00A1418C" w:rsidP="00A1418C">
      <w:pPr>
        <w:spacing w:after="0" w:line="240" w:lineRule="auto"/>
      </w:pPr>
      <w:r>
        <w:rPr>
          <w:noProof/>
        </w:rPr>
        <mc:AlternateContent>
          <mc:Choice Requires="wps">
            <w:drawing>
              <wp:anchor distT="0" distB="0" distL="114300" distR="114300" simplePos="0" relativeHeight="251678720" behindDoc="0" locked="0" layoutInCell="1" allowOverlap="1" wp14:anchorId="683091F1" wp14:editId="2A5BC37D">
                <wp:simplePos x="0" y="0"/>
                <wp:positionH relativeFrom="column">
                  <wp:posOffset>1409700</wp:posOffset>
                </wp:positionH>
                <wp:positionV relativeFrom="paragraph">
                  <wp:posOffset>56515</wp:posOffset>
                </wp:positionV>
                <wp:extent cx="0" cy="281305"/>
                <wp:effectExtent l="76200" t="0" r="57150" b="61595"/>
                <wp:wrapNone/>
                <wp:docPr id="36" name="Straight Arrow Connector 36"/>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2D4AC7" id="Straight Arrow Connector 36" o:spid="_x0000_s1026" type="#_x0000_t32" style="position:absolute;margin-left:111pt;margin-top:4.45pt;width:0;height:22.1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" strokecolor="black [3213]" strokeweight=".5pt">
                <v:stroke endarrow="block" joinstyle="miter"/>
              </v:shape>
            </w:pict>
          </mc:Fallback>
        </mc:AlternateContent>
      </w:r>
    </w:p>
    <w:p w14:paraId="257E47E0" w14:textId="77777777" w:rsidR="00A1418C" w:rsidRDefault="00A1418C" w:rsidP="00A1418C">
      <w:pPr>
        <w:spacing w:after="0" w:line="240" w:lineRule="auto"/>
      </w:pPr>
    </w:p>
    <w:p w14:paraId="78982C2C" w14:textId="77777777" w:rsidR="00A1418C" w:rsidRDefault="00A1418C" w:rsidP="00A1418C">
      <w:pPr>
        <w:spacing w:after="0" w:line="240" w:lineRule="auto"/>
      </w:pPr>
      <w:r w:rsidRPr="00560609">
        <w:rPr>
          <w:noProof/>
        </w:rPr>
        <mc:AlternateContent>
          <mc:Choice Requires="wps">
            <w:drawing>
              <wp:anchor distT="0" distB="0" distL="114300" distR="114300" simplePos="0" relativeHeight="251666432" behindDoc="0" locked="0" layoutInCell="1" allowOverlap="1" wp14:anchorId="1D674C55" wp14:editId="1EE81C04">
                <wp:simplePos x="0" y="0"/>
                <wp:positionH relativeFrom="column">
                  <wp:posOffset>3060155</wp:posOffset>
                </wp:positionH>
                <wp:positionV relativeFrom="paragraph">
                  <wp:posOffset>11948</wp:posOffset>
                </wp:positionV>
                <wp:extent cx="2339293" cy="1133475"/>
                <wp:effectExtent l="0" t="0" r="23495" b="28575"/>
                <wp:wrapNone/>
                <wp:docPr id="9" name="Rectangle 9"/>
                <wp:cNvGraphicFramePr/>
                <a:graphic xmlns:a="http://schemas.openxmlformats.org/drawingml/2006/main">
                  <a:graphicData uri="http://schemas.microsoft.com/office/word/2010/wordprocessingShape">
                    <wps:wsp>
                      <wps:cNvSpPr/>
                      <wps:spPr>
                        <a:xfrm>
                          <a:off x="0" y="0"/>
                          <a:ext cx="2339293" cy="1133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682C2" w14:textId="77777777" w:rsidR="00A1418C" w:rsidRPr="00C7726C" w:rsidRDefault="00A1418C" w:rsidP="00A1418C">
                            <w:pPr>
                              <w:spacing w:after="0" w:line="240" w:lineRule="auto"/>
                              <w:ind w:left="284"/>
                              <w:rPr>
                                <w:rFonts w:ascii="Arial" w:hAnsi="Arial" w:cs="Arial"/>
                                <w:b/>
                                <w:bCs/>
                                <w:color w:val="000000" w:themeColor="text1"/>
                                <w:sz w:val="18"/>
                                <w:szCs w:val="20"/>
                                <w:lang w:val="en-GB"/>
                              </w:rPr>
                            </w:pPr>
                            <w:r w:rsidRPr="00C7726C">
                              <w:rPr>
                                <w:rFonts w:ascii="Arial" w:hAnsi="Arial" w:cs="Arial"/>
                                <w:b/>
                                <w:bCs/>
                                <w:color w:val="000000" w:themeColor="text1"/>
                                <w:sz w:val="18"/>
                                <w:szCs w:val="20"/>
                                <w:lang w:val="en-GB"/>
                              </w:rPr>
                              <w:t>Reports excluded</w:t>
                            </w:r>
                          </w:p>
                          <w:p w14:paraId="6E0316F4" w14:textId="77777777" w:rsidR="00A1418C" w:rsidRPr="00C7726C" w:rsidRDefault="00A1418C" w:rsidP="00A1418C">
                            <w:pPr>
                              <w:spacing w:after="0" w:line="240" w:lineRule="auto"/>
                              <w:ind w:left="284"/>
                              <w:rPr>
                                <w:rFonts w:ascii="Arial" w:hAnsi="Arial" w:cs="Arial"/>
                                <w:color w:val="000000" w:themeColor="text1"/>
                                <w:sz w:val="18"/>
                                <w:szCs w:val="20"/>
                                <w:lang w:val="en-GB"/>
                              </w:rPr>
                            </w:pPr>
                            <w:r w:rsidRPr="00C7726C">
                              <w:rPr>
                                <w:rFonts w:ascii="Arial" w:hAnsi="Arial" w:cs="Arial"/>
                                <w:b/>
                                <w:bCs/>
                                <w:color w:val="000000" w:themeColor="text1"/>
                                <w:sz w:val="18"/>
                                <w:szCs w:val="20"/>
                                <w:lang w:val="en-GB"/>
                              </w:rPr>
                              <w:t>(n = 5)</w:t>
                            </w:r>
                          </w:p>
                          <w:p w14:paraId="07947D9D" w14:textId="77777777" w:rsidR="00A1418C" w:rsidRPr="00C7726C" w:rsidRDefault="00A1418C" w:rsidP="00A1418C">
                            <w:pPr>
                              <w:numPr>
                                <w:ilvl w:val="0"/>
                                <w:numId w:val="4"/>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Non-English publications </w:t>
                            </w:r>
                            <w:r w:rsidRPr="00C7726C">
                              <w:rPr>
                                <w:rFonts w:ascii="Arial" w:hAnsi="Arial" w:cs="Arial"/>
                                <w:b/>
                                <w:bCs/>
                                <w:color w:val="000000" w:themeColor="text1"/>
                                <w:sz w:val="18"/>
                                <w:szCs w:val="20"/>
                                <w:lang w:val="en-GB"/>
                              </w:rPr>
                              <w:t>(n = 3)</w:t>
                            </w:r>
                          </w:p>
                          <w:p w14:paraId="66A3A3F5" w14:textId="77777777" w:rsidR="00A1418C" w:rsidRPr="00C7726C" w:rsidRDefault="00A1418C" w:rsidP="00A1418C">
                            <w:pPr>
                              <w:numPr>
                                <w:ilvl w:val="0"/>
                                <w:numId w:val="4"/>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Preliminary/draft versions </w:t>
                            </w:r>
                            <w:r w:rsidRPr="00C7726C">
                              <w:rPr>
                                <w:rFonts w:ascii="Arial" w:hAnsi="Arial" w:cs="Arial"/>
                                <w:b/>
                                <w:bCs/>
                                <w:color w:val="000000" w:themeColor="text1"/>
                                <w:sz w:val="18"/>
                                <w:szCs w:val="20"/>
                                <w:lang w:val="en-GB"/>
                              </w:rPr>
                              <w:t>(n = 2)</w:t>
                            </w:r>
                          </w:p>
                          <w:p w14:paraId="2ED5E97D" w14:textId="77777777" w:rsidR="00A1418C" w:rsidRPr="00560609" w:rsidRDefault="00A1418C" w:rsidP="00A1418C">
                            <w:pPr>
                              <w:spacing w:after="0" w:line="240" w:lineRule="auto"/>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74C55" id="Rectangle 9" o:spid="_x0000_s1035" style="position:absolute;margin-left:240.95pt;margin-top:.95pt;width:184.2pt;height:8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" filled="f" strokecolor="black [3213]" strokeweight="1pt">
                <v:textbox>
                  <w:txbxContent>
                    <w:p w14:paraId="4AF682C2" w14:textId="77777777" w:rsidR="00A1418C" w:rsidRPr="00C7726C" w:rsidRDefault="00A1418C" w:rsidP="00A1418C">
                      <w:pPr>
                        <w:spacing w:after="0" w:line="240" w:lineRule="auto"/>
                        <w:ind w:left="284"/>
                        <w:rPr>
                          <w:rFonts w:ascii="Arial" w:hAnsi="Arial" w:cs="Arial"/>
                          <w:b/>
                          <w:bCs/>
                          <w:color w:val="000000" w:themeColor="text1"/>
                          <w:sz w:val="18"/>
                          <w:szCs w:val="20"/>
                          <w:lang w:val="en-GB"/>
                        </w:rPr>
                      </w:pPr>
                      <w:r w:rsidRPr="00C7726C">
                        <w:rPr>
                          <w:rFonts w:ascii="Arial" w:hAnsi="Arial" w:cs="Arial"/>
                          <w:b/>
                          <w:bCs/>
                          <w:color w:val="000000" w:themeColor="text1"/>
                          <w:sz w:val="18"/>
                          <w:szCs w:val="20"/>
                          <w:lang w:val="en-GB"/>
                        </w:rPr>
                        <w:t>Reports excluded</w:t>
                      </w:r>
                    </w:p>
                    <w:p w14:paraId="6E0316F4" w14:textId="77777777" w:rsidR="00A1418C" w:rsidRPr="00C7726C" w:rsidRDefault="00A1418C" w:rsidP="00A1418C">
                      <w:pPr>
                        <w:spacing w:after="0" w:line="240" w:lineRule="auto"/>
                        <w:ind w:left="284"/>
                        <w:rPr>
                          <w:rFonts w:ascii="Arial" w:hAnsi="Arial" w:cs="Arial"/>
                          <w:color w:val="000000" w:themeColor="text1"/>
                          <w:sz w:val="18"/>
                          <w:szCs w:val="20"/>
                          <w:lang w:val="en-GB"/>
                        </w:rPr>
                      </w:pPr>
                      <w:r w:rsidRPr="00C7726C">
                        <w:rPr>
                          <w:rFonts w:ascii="Arial" w:hAnsi="Arial" w:cs="Arial"/>
                          <w:b/>
                          <w:bCs/>
                          <w:color w:val="000000" w:themeColor="text1"/>
                          <w:sz w:val="18"/>
                          <w:szCs w:val="20"/>
                          <w:lang w:val="en-GB"/>
                        </w:rPr>
                        <w:t>(n = 5)</w:t>
                      </w:r>
                    </w:p>
                    <w:p w14:paraId="07947D9D" w14:textId="77777777" w:rsidR="00A1418C" w:rsidRPr="00C7726C" w:rsidRDefault="00A1418C" w:rsidP="00A1418C">
                      <w:pPr>
                        <w:numPr>
                          <w:ilvl w:val="0"/>
                          <w:numId w:val="4"/>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Non-English publications </w:t>
                      </w:r>
                      <w:r w:rsidRPr="00C7726C">
                        <w:rPr>
                          <w:rFonts w:ascii="Arial" w:hAnsi="Arial" w:cs="Arial"/>
                          <w:b/>
                          <w:bCs/>
                          <w:color w:val="000000" w:themeColor="text1"/>
                          <w:sz w:val="18"/>
                          <w:szCs w:val="20"/>
                          <w:lang w:val="en-GB"/>
                        </w:rPr>
                        <w:t>(n = 3)</w:t>
                      </w:r>
                    </w:p>
                    <w:p w14:paraId="66A3A3F5" w14:textId="77777777" w:rsidR="00A1418C" w:rsidRPr="00C7726C" w:rsidRDefault="00A1418C" w:rsidP="00A1418C">
                      <w:pPr>
                        <w:numPr>
                          <w:ilvl w:val="0"/>
                          <w:numId w:val="4"/>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Preliminary/draft versions </w:t>
                      </w:r>
                      <w:r w:rsidRPr="00C7726C">
                        <w:rPr>
                          <w:rFonts w:ascii="Arial" w:hAnsi="Arial" w:cs="Arial"/>
                          <w:b/>
                          <w:bCs/>
                          <w:color w:val="000000" w:themeColor="text1"/>
                          <w:sz w:val="18"/>
                          <w:szCs w:val="20"/>
                          <w:lang w:val="en-GB"/>
                        </w:rPr>
                        <w:t>(n = 2)</w:t>
                      </w:r>
                    </w:p>
                    <w:p w14:paraId="2ED5E97D" w14:textId="77777777" w:rsidR="00A1418C" w:rsidRPr="00560609" w:rsidRDefault="00A1418C" w:rsidP="00A1418C">
                      <w:pPr>
                        <w:spacing w:after="0" w:line="240" w:lineRule="auto"/>
                        <w:ind w:left="284"/>
                        <w:rPr>
                          <w:rFonts w:ascii="Arial" w:hAnsi="Arial" w:cs="Arial"/>
                          <w:color w:val="000000" w:themeColor="text1"/>
                          <w:sz w:val="18"/>
                          <w:szCs w:val="20"/>
                        </w:rPr>
                      </w:pP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498795B3" wp14:editId="7186E278">
                <wp:simplePos x="0" y="0"/>
                <wp:positionH relativeFrom="column">
                  <wp:posOffset>2476500</wp:posOffset>
                </wp:positionH>
                <wp:positionV relativeFrom="paragraph">
                  <wp:posOffset>294640</wp:posOffset>
                </wp:positionV>
                <wp:extent cx="563245" cy="0"/>
                <wp:effectExtent l="0" t="76200" r="27305" b="95250"/>
                <wp:wrapNone/>
                <wp:docPr id="17" name="Straight Arrow Connector 17"/>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6DDA93" id="Straight Arrow Connector 17" o:spid="_x0000_s1026" type="#_x0000_t32" style="position:absolute;margin-left:195pt;margin-top:23.2pt;width:44.3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" strokecolor="black [3213]" strokeweight=".5pt">
                <v:stroke endarrow="block" joinstyle="miter"/>
              </v:shape>
            </w:pict>
          </mc:Fallback>
        </mc:AlternateContent>
      </w:r>
      <w:r w:rsidRPr="00560609">
        <w:rPr>
          <w:noProof/>
        </w:rPr>
        <mc:AlternateContent>
          <mc:Choice Requires="wps">
            <w:drawing>
              <wp:anchor distT="0" distB="0" distL="114300" distR="114300" simplePos="0" relativeHeight="251665408" behindDoc="0" locked="0" layoutInCell="1" allowOverlap="1" wp14:anchorId="5EAB0BC1" wp14:editId="62EED62F">
                <wp:simplePos x="0" y="0"/>
                <wp:positionH relativeFrom="column">
                  <wp:posOffset>561975</wp:posOffset>
                </wp:positionH>
                <wp:positionV relativeFrom="paragraph">
                  <wp:posOffset>13335</wp:posOffset>
                </wp:positionV>
                <wp:extent cx="1887220" cy="526415"/>
                <wp:effectExtent l="0" t="0" r="17780" b="26035"/>
                <wp:wrapNone/>
                <wp:docPr id="8" name="Rectangle 8"/>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0A660" w14:textId="77777777" w:rsidR="00A1418C" w:rsidRPr="00133DAE" w:rsidRDefault="00A1418C" w:rsidP="00A1418C">
                            <w:pPr>
                              <w:spacing w:after="0" w:line="240" w:lineRule="auto"/>
                              <w:rPr>
                                <w:rFonts w:ascii="Arial" w:hAnsi="Arial" w:cs="Arial"/>
                                <w:b/>
                                <w:bCs/>
                                <w:color w:val="000000" w:themeColor="text1"/>
                                <w:sz w:val="18"/>
                                <w:szCs w:val="20"/>
                                <w:lang w:val="en-GB"/>
                              </w:rPr>
                            </w:pPr>
                            <w:r w:rsidRPr="00133DAE">
                              <w:rPr>
                                <w:rFonts w:ascii="Arial" w:hAnsi="Arial" w:cs="Arial"/>
                                <w:b/>
                                <w:bCs/>
                                <w:color w:val="000000" w:themeColor="text1"/>
                                <w:sz w:val="18"/>
                                <w:szCs w:val="20"/>
                                <w:lang w:val="en-GB"/>
                              </w:rPr>
                              <w:t>Reports assessed for eligibility</w:t>
                            </w:r>
                          </w:p>
                          <w:p w14:paraId="645B8DDC" w14:textId="77777777" w:rsidR="00A1418C" w:rsidRPr="00133DAE" w:rsidRDefault="00A1418C" w:rsidP="00A1418C">
                            <w:pPr>
                              <w:spacing w:after="0" w:line="240" w:lineRule="auto"/>
                              <w:rPr>
                                <w:rFonts w:ascii="Arial" w:hAnsi="Arial" w:cs="Arial"/>
                                <w:color w:val="000000" w:themeColor="text1"/>
                                <w:sz w:val="18"/>
                                <w:szCs w:val="20"/>
                                <w:lang w:val="en-GB"/>
                              </w:rPr>
                            </w:pPr>
                            <w:r w:rsidRPr="00133DAE">
                              <w:rPr>
                                <w:rFonts w:ascii="Arial" w:hAnsi="Arial" w:cs="Arial"/>
                                <w:b/>
                                <w:bCs/>
                                <w:color w:val="000000" w:themeColor="text1"/>
                                <w:sz w:val="18"/>
                                <w:szCs w:val="20"/>
                                <w:lang w:val="en-GB"/>
                              </w:rPr>
                              <w:t>(n = 71)</w:t>
                            </w:r>
                          </w:p>
                          <w:p w14:paraId="275E1AB9" w14:textId="77777777" w:rsidR="00A1418C" w:rsidRPr="00560609" w:rsidRDefault="00A1418C" w:rsidP="00A1418C">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B0BC1" id="Rectangle 8" o:spid="_x0000_s1036" style="position:absolute;margin-left:44.25pt;margin-top:1.05pt;width:148.6pt;height:4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" filled="f" strokecolor="black [3213]" strokeweight="1pt">
                <v:textbox>
                  <w:txbxContent>
                    <w:p w14:paraId="2BE0A660" w14:textId="77777777" w:rsidR="00A1418C" w:rsidRPr="00133DAE" w:rsidRDefault="00A1418C" w:rsidP="00A1418C">
                      <w:pPr>
                        <w:spacing w:after="0" w:line="240" w:lineRule="auto"/>
                        <w:rPr>
                          <w:rFonts w:ascii="Arial" w:hAnsi="Arial" w:cs="Arial"/>
                          <w:b/>
                          <w:bCs/>
                          <w:color w:val="000000" w:themeColor="text1"/>
                          <w:sz w:val="18"/>
                          <w:szCs w:val="20"/>
                          <w:lang w:val="en-GB"/>
                        </w:rPr>
                      </w:pPr>
                      <w:r w:rsidRPr="00133DAE">
                        <w:rPr>
                          <w:rFonts w:ascii="Arial" w:hAnsi="Arial" w:cs="Arial"/>
                          <w:b/>
                          <w:bCs/>
                          <w:color w:val="000000" w:themeColor="text1"/>
                          <w:sz w:val="18"/>
                          <w:szCs w:val="20"/>
                          <w:lang w:val="en-GB"/>
                        </w:rPr>
                        <w:t>Reports assessed for eligibility</w:t>
                      </w:r>
                    </w:p>
                    <w:p w14:paraId="645B8DDC" w14:textId="77777777" w:rsidR="00A1418C" w:rsidRPr="00133DAE" w:rsidRDefault="00A1418C" w:rsidP="00A1418C">
                      <w:pPr>
                        <w:spacing w:after="0" w:line="240" w:lineRule="auto"/>
                        <w:rPr>
                          <w:rFonts w:ascii="Arial" w:hAnsi="Arial" w:cs="Arial"/>
                          <w:color w:val="000000" w:themeColor="text1"/>
                          <w:sz w:val="18"/>
                          <w:szCs w:val="20"/>
                          <w:lang w:val="en-GB"/>
                        </w:rPr>
                      </w:pPr>
                      <w:r w:rsidRPr="00133DAE">
                        <w:rPr>
                          <w:rFonts w:ascii="Arial" w:hAnsi="Arial" w:cs="Arial"/>
                          <w:b/>
                          <w:bCs/>
                          <w:color w:val="000000" w:themeColor="text1"/>
                          <w:sz w:val="18"/>
                          <w:szCs w:val="20"/>
                          <w:lang w:val="en-GB"/>
                        </w:rPr>
                        <w:t>(n = 71)</w:t>
                      </w:r>
                    </w:p>
                    <w:p w14:paraId="275E1AB9" w14:textId="77777777" w:rsidR="00A1418C" w:rsidRPr="00560609" w:rsidRDefault="00A1418C" w:rsidP="00A1418C">
                      <w:pPr>
                        <w:spacing w:after="0" w:line="240" w:lineRule="auto"/>
                        <w:rPr>
                          <w:rFonts w:ascii="Arial" w:hAnsi="Arial" w:cs="Arial"/>
                          <w:color w:val="000000" w:themeColor="text1"/>
                          <w:sz w:val="18"/>
                          <w:szCs w:val="20"/>
                        </w:rPr>
                      </w:pPr>
                    </w:p>
                  </w:txbxContent>
                </v:textbox>
              </v:rect>
            </w:pict>
          </mc:Fallback>
        </mc:AlternateContent>
      </w:r>
    </w:p>
    <w:p w14:paraId="00E37EFC" w14:textId="77777777" w:rsidR="00A1418C" w:rsidRDefault="00A1418C" w:rsidP="00A1418C">
      <w:pPr>
        <w:spacing w:after="0" w:line="240" w:lineRule="auto"/>
      </w:pPr>
    </w:p>
    <w:p w14:paraId="328B4BB6" w14:textId="77777777" w:rsidR="00A1418C" w:rsidRDefault="00A1418C" w:rsidP="00A1418C">
      <w:pPr>
        <w:spacing w:after="0" w:line="240" w:lineRule="auto"/>
      </w:pPr>
    </w:p>
    <w:p w14:paraId="24E44782" w14:textId="77777777" w:rsidR="00A1418C" w:rsidRDefault="00A1418C" w:rsidP="00A1418C">
      <w:pPr>
        <w:spacing w:after="0" w:line="240" w:lineRule="auto"/>
      </w:pPr>
      <w:r>
        <w:rPr>
          <w:noProof/>
        </w:rPr>
        <mc:AlternateContent>
          <mc:Choice Requires="wps">
            <w:drawing>
              <wp:anchor distT="0" distB="0" distL="114300" distR="114300" simplePos="0" relativeHeight="251679744" behindDoc="0" locked="0" layoutInCell="1" allowOverlap="1" wp14:anchorId="7F9BB890" wp14:editId="1404774F">
                <wp:simplePos x="0" y="0"/>
                <wp:positionH relativeFrom="column">
                  <wp:posOffset>1400861</wp:posOffset>
                </wp:positionH>
                <wp:positionV relativeFrom="paragraph">
                  <wp:posOffset>29667</wp:posOffset>
                </wp:positionV>
                <wp:extent cx="0" cy="746151"/>
                <wp:effectExtent l="76200" t="0" r="57150" b="53975"/>
                <wp:wrapNone/>
                <wp:docPr id="19" name="Straight Arrow Connector 19"/>
                <wp:cNvGraphicFramePr/>
                <a:graphic xmlns:a="http://schemas.openxmlformats.org/drawingml/2006/main">
                  <a:graphicData uri="http://schemas.microsoft.com/office/word/2010/wordprocessingShape">
                    <wps:wsp>
                      <wps:cNvCnPr/>
                      <wps:spPr>
                        <a:xfrm>
                          <a:off x="0" y="0"/>
                          <a:ext cx="0" cy="7461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B39DBD" id="Straight Arrow Connector 19" o:spid="_x0000_s1026" type="#_x0000_t32" style="position:absolute;margin-left:110.3pt;margin-top:2.35pt;width:0;height:58.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" strokecolor="black [3213]" strokeweight=".5pt">
                <v:stroke endarrow="block" joinstyle="miter"/>
              </v:shape>
            </w:pict>
          </mc:Fallback>
        </mc:AlternateContent>
      </w:r>
    </w:p>
    <w:p w14:paraId="649802A8" w14:textId="77777777" w:rsidR="00A1418C" w:rsidRDefault="00A1418C" w:rsidP="00A1418C">
      <w:pPr>
        <w:spacing w:after="0" w:line="240" w:lineRule="auto"/>
      </w:pPr>
    </w:p>
    <w:p w14:paraId="36AAC09C" w14:textId="77777777" w:rsidR="00A1418C" w:rsidRDefault="00A1418C" w:rsidP="00A1418C">
      <w:pPr>
        <w:spacing w:after="0" w:line="240" w:lineRule="auto"/>
      </w:pPr>
    </w:p>
    <w:p w14:paraId="4FABED19" w14:textId="77777777" w:rsidR="00A1418C" w:rsidRDefault="00A1418C" w:rsidP="00A1418C">
      <w:pPr>
        <w:spacing w:after="0" w:line="240" w:lineRule="auto"/>
      </w:pPr>
    </w:p>
    <w:p w14:paraId="11B3BC6A" w14:textId="77777777" w:rsidR="00A1418C" w:rsidRDefault="00A1418C" w:rsidP="00A1418C">
      <w:pPr>
        <w:spacing w:after="0" w:line="240" w:lineRule="auto"/>
      </w:pPr>
      <w:r w:rsidRPr="00560609">
        <w:rPr>
          <w:noProof/>
        </w:rPr>
        <mc:AlternateContent>
          <mc:Choice Requires="wps">
            <w:drawing>
              <wp:anchor distT="0" distB="0" distL="114300" distR="114300" simplePos="0" relativeHeight="251667456" behindDoc="0" locked="0" layoutInCell="1" allowOverlap="1" wp14:anchorId="0A61C315" wp14:editId="6385A4A4">
                <wp:simplePos x="0" y="0"/>
                <wp:positionH relativeFrom="column">
                  <wp:posOffset>541346</wp:posOffset>
                </wp:positionH>
                <wp:positionV relativeFrom="paragraph">
                  <wp:posOffset>108406</wp:posOffset>
                </wp:positionV>
                <wp:extent cx="2294415" cy="976108"/>
                <wp:effectExtent l="0" t="0" r="10795" b="14605"/>
                <wp:wrapNone/>
                <wp:docPr id="13" name="Rectangle 13"/>
                <wp:cNvGraphicFramePr/>
                <a:graphic xmlns:a="http://schemas.openxmlformats.org/drawingml/2006/main">
                  <a:graphicData uri="http://schemas.microsoft.com/office/word/2010/wordprocessingShape">
                    <wps:wsp>
                      <wps:cNvSpPr/>
                      <wps:spPr>
                        <a:xfrm>
                          <a:off x="0" y="0"/>
                          <a:ext cx="2294415" cy="9761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011B1" w14:textId="77777777" w:rsidR="00A1418C" w:rsidRPr="00C7726C" w:rsidRDefault="00A1418C" w:rsidP="00A1418C">
                            <w:pPr>
                              <w:spacing w:after="0" w:line="240" w:lineRule="auto"/>
                              <w:rPr>
                                <w:rFonts w:ascii="Arial" w:hAnsi="Arial" w:cs="Arial"/>
                                <w:b/>
                                <w:bCs/>
                                <w:color w:val="000000" w:themeColor="text1"/>
                                <w:sz w:val="18"/>
                                <w:szCs w:val="20"/>
                                <w:lang w:val="en-GB"/>
                              </w:rPr>
                            </w:pPr>
                            <w:r w:rsidRPr="00C7726C">
                              <w:rPr>
                                <w:rFonts w:ascii="Arial" w:hAnsi="Arial" w:cs="Arial"/>
                                <w:b/>
                                <w:bCs/>
                                <w:color w:val="000000" w:themeColor="text1"/>
                                <w:sz w:val="18"/>
                                <w:szCs w:val="20"/>
                                <w:lang w:val="en-GB"/>
                              </w:rPr>
                              <w:t>Studies included in review</w:t>
                            </w:r>
                          </w:p>
                          <w:p w14:paraId="54A38499" w14:textId="77777777" w:rsidR="00A1418C" w:rsidRPr="00C7726C" w:rsidRDefault="00A1418C" w:rsidP="00A1418C">
                            <w:pPr>
                              <w:spacing w:after="0" w:line="240" w:lineRule="auto"/>
                              <w:rPr>
                                <w:rFonts w:ascii="Arial" w:hAnsi="Arial" w:cs="Arial"/>
                                <w:color w:val="000000" w:themeColor="text1"/>
                                <w:sz w:val="18"/>
                                <w:szCs w:val="20"/>
                                <w:lang w:val="en-GB"/>
                              </w:rPr>
                            </w:pPr>
                            <w:r w:rsidRPr="00C7726C">
                              <w:rPr>
                                <w:rFonts w:ascii="Arial" w:hAnsi="Arial" w:cs="Arial"/>
                                <w:b/>
                                <w:bCs/>
                                <w:color w:val="000000" w:themeColor="text1"/>
                                <w:sz w:val="18"/>
                                <w:szCs w:val="20"/>
                                <w:lang w:val="en-GB"/>
                              </w:rPr>
                              <w:t>(n = 66)</w:t>
                            </w:r>
                          </w:p>
                          <w:p w14:paraId="2022BE7F" w14:textId="77777777" w:rsidR="00A1418C" w:rsidRPr="00C7726C" w:rsidRDefault="00A1418C" w:rsidP="00A1418C">
                            <w:pPr>
                              <w:numPr>
                                <w:ilvl w:val="0"/>
                                <w:numId w:val="5"/>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Articles </w:t>
                            </w:r>
                            <w:r w:rsidRPr="00C7726C">
                              <w:rPr>
                                <w:rFonts w:ascii="Arial" w:hAnsi="Arial" w:cs="Arial"/>
                                <w:b/>
                                <w:bCs/>
                                <w:color w:val="000000" w:themeColor="text1"/>
                                <w:sz w:val="18"/>
                                <w:szCs w:val="20"/>
                                <w:lang w:val="en-GB"/>
                              </w:rPr>
                              <w:t>(n = 34)</w:t>
                            </w:r>
                          </w:p>
                          <w:p w14:paraId="6FF2CA9A" w14:textId="77777777" w:rsidR="00A1418C" w:rsidRPr="00C7726C" w:rsidRDefault="00A1418C" w:rsidP="00A1418C">
                            <w:pPr>
                              <w:numPr>
                                <w:ilvl w:val="0"/>
                                <w:numId w:val="5"/>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Book chapters </w:t>
                            </w:r>
                            <w:r w:rsidRPr="00C7726C">
                              <w:rPr>
                                <w:rFonts w:ascii="Arial" w:hAnsi="Arial" w:cs="Arial"/>
                                <w:b/>
                                <w:bCs/>
                                <w:color w:val="000000" w:themeColor="text1"/>
                                <w:sz w:val="18"/>
                                <w:szCs w:val="20"/>
                                <w:lang w:val="en-GB"/>
                              </w:rPr>
                              <w:t>(n = 19)</w:t>
                            </w:r>
                          </w:p>
                          <w:p w14:paraId="50536630" w14:textId="77777777" w:rsidR="00A1418C" w:rsidRPr="00C7726C" w:rsidRDefault="00A1418C" w:rsidP="00A1418C">
                            <w:pPr>
                              <w:numPr>
                                <w:ilvl w:val="0"/>
                                <w:numId w:val="5"/>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Reviews </w:t>
                            </w:r>
                            <w:r w:rsidRPr="00C7726C">
                              <w:rPr>
                                <w:rFonts w:ascii="Arial" w:hAnsi="Arial" w:cs="Arial"/>
                                <w:b/>
                                <w:bCs/>
                                <w:color w:val="000000" w:themeColor="text1"/>
                                <w:sz w:val="18"/>
                                <w:szCs w:val="20"/>
                                <w:lang w:val="en-GB"/>
                              </w:rPr>
                              <w:t>(n = 10)</w:t>
                            </w:r>
                          </w:p>
                          <w:p w14:paraId="2A841D2D" w14:textId="77777777" w:rsidR="00A1418C" w:rsidRPr="00C7726C" w:rsidRDefault="00A1418C" w:rsidP="00A1418C">
                            <w:pPr>
                              <w:numPr>
                                <w:ilvl w:val="0"/>
                                <w:numId w:val="5"/>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Books </w:t>
                            </w:r>
                            <w:r w:rsidRPr="00C7726C">
                              <w:rPr>
                                <w:rFonts w:ascii="Arial" w:hAnsi="Arial" w:cs="Arial"/>
                                <w:b/>
                                <w:bCs/>
                                <w:color w:val="000000" w:themeColor="text1"/>
                                <w:sz w:val="18"/>
                                <w:szCs w:val="20"/>
                                <w:lang w:val="en-GB"/>
                              </w:rPr>
                              <w:t>(n = 3)</w:t>
                            </w:r>
                          </w:p>
                          <w:p w14:paraId="296003BE" w14:textId="77777777" w:rsidR="00A1418C" w:rsidRPr="00560609" w:rsidRDefault="00A1418C" w:rsidP="00A1418C">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1C315" id="Rectangle 13" o:spid="_x0000_s1037" style="position:absolute;margin-left:42.65pt;margin-top:8.55pt;width:180.65pt;height:7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" filled="f" strokecolor="black [3213]" strokeweight="1pt">
                <v:textbox>
                  <w:txbxContent>
                    <w:p w14:paraId="43B011B1" w14:textId="77777777" w:rsidR="00A1418C" w:rsidRPr="00C7726C" w:rsidRDefault="00A1418C" w:rsidP="00A1418C">
                      <w:pPr>
                        <w:spacing w:after="0" w:line="240" w:lineRule="auto"/>
                        <w:rPr>
                          <w:rFonts w:ascii="Arial" w:hAnsi="Arial" w:cs="Arial"/>
                          <w:b/>
                          <w:bCs/>
                          <w:color w:val="000000" w:themeColor="text1"/>
                          <w:sz w:val="18"/>
                          <w:szCs w:val="20"/>
                          <w:lang w:val="en-GB"/>
                        </w:rPr>
                      </w:pPr>
                      <w:r w:rsidRPr="00C7726C">
                        <w:rPr>
                          <w:rFonts w:ascii="Arial" w:hAnsi="Arial" w:cs="Arial"/>
                          <w:b/>
                          <w:bCs/>
                          <w:color w:val="000000" w:themeColor="text1"/>
                          <w:sz w:val="18"/>
                          <w:szCs w:val="20"/>
                          <w:lang w:val="en-GB"/>
                        </w:rPr>
                        <w:t>Studies included in review</w:t>
                      </w:r>
                    </w:p>
                    <w:p w14:paraId="54A38499" w14:textId="77777777" w:rsidR="00A1418C" w:rsidRPr="00C7726C" w:rsidRDefault="00A1418C" w:rsidP="00A1418C">
                      <w:pPr>
                        <w:spacing w:after="0" w:line="240" w:lineRule="auto"/>
                        <w:rPr>
                          <w:rFonts w:ascii="Arial" w:hAnsi="Arial" w:cs="Arial"/>
                          <w:color w:val="000000" w:themeColor="text1"/>
                          <w:sz w:val="18"/>
                          <w:szCs w:val="20"/>
                          <w:lang w:val="en-GB"/>
                        </w:rPr>
                      </w:pPr>
                      <w:r w:rsidRPr="00C7726C">
                        <w:rPr>
                          <w:rFonts w:ascii="Arial" w:hAnsi="Arial" w:cs="Arial"/>
                          <w:b/>
                          <w:bCs/>
                          <w:color w:val="000000" w:themeColor="text1"/>
                          <w:sz w:val="18"/>
                          <w:szCs w:val="20"/>
                          <w:lang w:val="en-GB"/>
                        </w:rPr>
                        <w:t>(n = 66)</w:t>
                      </w:r>
                    </w:p>
                    <w:p w14:paraId="2022BE7F" w14:textId="77777777" w:rsidR="00A1418C" w:rsidRPr="00C7726C" w:rsidRDefault="00A1418C" w:rsidP="00A1418C">
                      <w:pPr>
                        <w:numPr>
                          <w:ilvl w:val="0"/>
                          <w:numId w:val="5"/>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Articles </w:t>
                      </w:r>
                      <w:r w:rsidRPr="00C7726C">
                        <w:rPr>
                          <w:rFonts w:ascii="Arial" w:hAnsi="Arial" w:cs="Arial"/>
                          <w:b/>
                          <w:bCs/>
                          <w:color w:val="000000" w:themeColor="text1"/>
                          <w:sz w:val="18"/>
                          <w:szCs w:val="20"/>
                          <w:lang w:val="en-GB"/>
                        </w:rPr>
                        <w:t>(n = 34)</w:t>
                      </w:r>
                    </w:p>
                    <w:p w14:paraId="6FF2CA9A" w14:textId="77777777" w:rsidR="00A1418C" w:rsidRPr="00C7726C" w:rsidRDefault="00A1418C" w:rsidP="00A1418C">
                      <w:pPr>
                        <w:numPr>
                          <w:ilvl w:val="0"/>
                          <w:numId w:val="5"/>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Book chapters </w:t>
                      </w:r>
                      <w:r w:rsidRPr="00C7726C">
                        <w:rPr>
                          <w:rFonts w:ascii="Arial" w:hAnsi="Arial" w:cs="Arial"/>
                          <w:b/>
                          <w:bCs/>
                          <w:color w:val="000000" w:themeColor="text1"/>
                          <w:sz w:val="18"/>
                          <w:szCs w:val="20"/>
                          <w:lang w:val="en-GB"/>
                        </w:rPr>
                        <w:t>(n = 19)</w:t>
                      </w:r>
                    </w:p>
                    <w:p w14:paraId="50536630" w14:textId="77777777" w:rsidR="00A1418C" w:rsidRPr="00C7726C" w:rsidRDefault="00A1418C" w:rsidP="00A1418C">
                      <w:pPr>
                        <w:numPr>
                          <w:ilvl w:val="0"/>
                          <w:numId w:val="5"/>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Reviews </w:t>
                      </w:r>
                      <w:r w:rsidRPr="00C7726C">
                        <w:rPr>
                          <w:rFonts w:ascii="Arial" w:hAnsi="Arial" w:cs="Arial"/>
                          <w:b/>
                          <w:bCs/>
                          <w:color w:val="000000" w:themeColor="text1"/>
                          <w:sz w:val="18"/>
                          <w:szCs w:val="20"/>
                          <w:lang w:val="en-GB"/>
                        </w:rPr>
                        <w:t>(n = 10)</w:t>
                      </w:r>
                    </w:p>
                    <w:p w14:paraId="2A841D2D" w14:textId="77777777" w:rsidR="00A1418C" w:rsidRPr="00C7726C" w:rsidRDefault="00A1418C" w:rsidP="00A1418C">
                      <w:pPr>
                        <w:numPr>
                          <w:ilvl w:val="0"/>
                          <w:numId w:val="5"/>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Books </w:t>
                      </w:r>
                      <w:r w:rsidRPr="00C7726C">
                        <w:rPr>
                          <w:rFonts w:ascii="Arial" w:hAnsi="Arial" w:cs="Arial"/>
                          <w:b/>
                          <w:bCs/>
                          <w:color w:val="000000" w:themeColor="text1"/>
                          <w:sz w:val="18"/>
                          <w:szCs w:val="20"/>
                          <w:lang w:val="en-GB"/>
                        </w:rPr>
                        <w:t>(n = 3)</w:t>
                      </w:r>
                    </w:p>
                    <w:p w14:paraId="296003BE" w14:textId="77777777" w:rsidR="00A1418C" w:rsidRPr="00560609" w:rsidRDefault="00A1418C" w:rsidP="00A1418C">
                      <w:pPr>
                        <w:spacing w:after="0" w:line="240" w:lineRule="auto"/>
                        <w:rPr>
                          <w:rFonts w:ascii="Arial" w:hAnsi="Arial" w:cs="Arial"/>
                          <w:color w:val="000000" w:themeColor="text1"/>
                          <w:sz w:val="18"/>
                          <w:szCs w:val="20"/>
                        </w:rPr>
                      </w:pPr>
                    </w:p>
                  </w:txbxContent>
                </v:textbox>
              </v:rect>
            </w:pict>
          </mc:Fallback>
        </mc:AlternateContent>
      </w:r>
    </w:p>
    <w:p w14:paraId="374FEA4D" w14:textId="77777777" w:rsidR="00A1418C" w:rsidRDefault="00A1418C" w:rsidP="00A1418C">
      <w:pPr>
        <w:spacing w:after="0" w:line="240" w:lineRule="auto"/>
      </w:pPr>
      <w:r>
        <w:rPr>
          <w:noProof/>
        </w:rPr>
        <mc:AlternateContent>
          <mc:Choice Requires="wps">
            <w:drawing>
              <wp:anchor distT="0" distB="0" distL="114300" distR="114300" simplePos="0" relativeHeight="251675648" behindDoc="0" locked="0" layoutInCell="1" allowOverlap="1" wp14:anchorId="190A0145" wp14:editId="2FDF77CE">
                <wp:simplePos x="0" y="0"/>
                <wp:positionH relativeFrom="column">
                  <wp:posOffset>-133509</wp:posOffset>
                </wp:positionH>
                <wp:positionV relativeFrom="paragraph">
                  <wp:posOffset>170656</wp:posOffset>
                </wp:positionV>
                <wp:extent cx="764223" cy="262890"/>
                <wp:effectExtent l="2858" t="0" r="20002" b="20003"/>
                <wp:wrapNone/>
                <wp:docPr id="33" name="Flowchart: Alternate Process 33"/>
                <wp:cNvGraphicFramePr/>
                <a:graphic xmlns:a="http://schemas.openxmlformats.org/drawingml/2006/main">
                  <a:graphicData uri="http://schemas.microsoft.com/office/word/2010/wordprocessingShape">
                    <wps:wsp>
                      <wps:cNvSpPr/>
                      <wps:spPr>
                        <a:xfrm rot="16200000">
                          <a:off x="0" y="0"/>
                          <a:ext cx="764223"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3867C88" w14:textId="77777777" w:rsidR="00A1418C" w:rsidRPr="001502CF" w:rsidRDefault="00A1418C" w:rsidP="00A1418C">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A0145" id="Flowchart: Alternate Process 33" o:spid="_x0000_s1038" type="#_x0000_t176" style="position:absolute;margin-left:-10.5pt;margin-top:13.45pt;width:60.2pt;height:20.7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" fillcolor="#d86dcb [1944]" strokecolor="black [3213]" strokeweight="1pt">
                <v:textbox>
                  <w:txbxContent>
                    <w:p w14:paraId="33867C88" w14:textId="77777777" w:rsidR="00A1418C" w:rsidRPr="001502CF" w:rsidRDefault="00A1418C" w:rsidP="00A1418C">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p>
    <w:p w14:paraId="0FDC63DE" w14:textId="77777777" w:rsidR="00A1418C" w:rsidRDefault="00A1418C" w:rsidP="00A1418C">
      <w:pPr>
        <w:spacing w:after="0" w:line="240" w:lineRule="auto"/>
      </w:pPr>
    </w:p>
    <w:p w14:paraId="14EFF19A" w14:textId="77777777" w:rsidR="00A1418C" w:rsidRDefault="00A1418C" w:rsidP="00A1418C">
      <w:pPr>
        <w:spacing w:after="0" w:line="240" w:lineRule="auto"/>
      </w:pPr>
    </w:p>
    <w:p w14:paraId="54144C07" w14:textId="77777777" w:rsidR="00A1418C" w:rsidRDefault="00A1418C" w:rsidP="00A1418C">
      <w:pPr>
        <w:spacing w:after="0" w:line="240" w:lineRule="auto"/>
      </w:pPr>
    </w:p>
    <w:p w14:paraId="3ECDB507" w14:textId="77777777" w:rsidR="00B034D2" w:rsidRPr="00D53E50" w:rsidRDefault="00B034D2" w:rsidP="006303DE">
      <w:pPr>
        <w:jc w:val="both"/>
        <w:rPr>
          <w:rFonts w:ascii="Times New Roman" w:hAnsi="Times New Roman" w:cs="Times New Roman"/>
        </w:rPr>
      </w:pPr>
    </w:p>
    <w:p w14:paraId="3088C35B" w14:textId="77777777" w:rsidR="00B034D2" w:rsidRPr="00D53E50" w:rsidRDefault="00B034D2" w:rsidP="006303DE">
      <w:pPr>
        <w:jc w:val="both"/>
        <w:rPr>
          <w:rFonts w:ascii="Times New Roman" w:hAnsi="Times New Roman" w:cs="Times New Roman"/>
        </w:rPr>
      </w:pPr>
    </w:p>
    <w:p w14:paraId="6EA61D3B" w14:textId="401D92BD" w:rsidR="00B034D2" w:rsidRPr="00D53E50" w:rsidRDefault="00B034D2" w:rsidP="00B034D2">
      <w:pPr>
        <w:jc w:val="center"/>
        <w:rPr>
          <w:rFonts w:ascii="Times New Roman" w:hAnsi="Times New Roman" w:cs="Times New Roman"/>
        </w:rPr>
      </w:pPr>
      <w:r w:rsidRPr="00D53E50">
        <w:rPr>
          <w:rFonts w:ascii="Times New Roman" w:hAnsi="Times New Roman" w:cs="Times New Roman"/>
        </w:rPr>
        <w:t>Figure 1: Inclusion and exclusion process of the records</w:t>
      </w:r>
    </w:p>
    <w:p w14:paraId="432BB004" w14:textId="77777777" w:rsidR="00191764" w:rsidRPr="00D53E50" w:rsidRDefault="00191764" w:rsidP="00B034D2">
      <w:pPr>
        <w:jc w:val="center"/>
        <w:rPr>
          <w:rFonts w:ascii="Times New Roman" w:hAnsi="Times New Roman" w:cs="Times New Roman"/>
        </w:rPr>
      </w:pPr>
    </w:p>
    <w:p w14:paraId="39CBE2A1" w14:textId="729DDE20" w:rsidR="00191764" w:rsidRPr="00D53E50" w:rsidRDefault="00191764" w:rsidP="00191764">
      <w:pPr>
        <w:pStyle w:val="Heading1"/>
        <w:rPr>
          <w:rFonts w:ascii="Times New Roman" w:hAnsi="Times New Roman" w:cs="Times New Roman"/>
          <w:color w:val="auto"/>
        </w:rPr>
      </w:pPr>
      <w:r w:rsidRPr="00D53E50">
        <w:rPr>
          <w:rFonts w:ascii="Times New Roman" w:hAnsi="Times New Roman" w:cs="Times New Roman"/>
          <w:color w:val="auto"/>
        </w:rPr>
        <w:t xml:space="preserve">Results </w:t>
      </w:r>
    </w:p>
    <w:p w14:paraId="3EF84249" w14:textId="7ECC6D85" w:rsidR="00191764" w:rsidRPr="00D53E50" w:rsidRDefault="00191764" w:rsidP="00191764">
      <w:pPr>
        <w:pStyle w:val="Heading2"/>
        <w:rPr>
          <w:rFonts w:ascii="Times New Roman" w:hAnsi="Times New Roman" w:cs="Times New Roman"/>
          <w:color w:val="auto"/>
        </w:rPr>
      </w:pPr>
      <w:r w:rsidRPr="00D53E50">
        <w:rPr>
          <w:rFonts w:ascii="Times New Roman" w:hAnsi="Times New Roman" w:cs="Times New Roman"/>
          <w:color w:val="auto"/>
        </w:rPr>
        <w:t>Descriptives</w:t>
      </w:r>
    </w:p>
    <w:p w14:paraId="4CB56168" w14:textId="1FA935C6" w:rsidR="00191764" w:rsidRPr="00D53E50" w:rsidRDefault="00AE2DFB" w:rsidP="00AE2DFB">
      <w:pPr>
        <w:jc w:val="both"/>
        <w:rPr>
          <w:rFonts w:ascii="Times New Roman" w:hAnsi="Times New Roman" w:cs="Times New Roman"/>
        </w:rPr>
      </w:pPr>
      <w:r w:rsidRPr="00D53E50">
        <w:rPr>
          <w:rFonts w:ascii="Times New Roman" w:hAnsi="Times New Roman" w:cs="Times New Roman"/>
        </w:rPr>
        <w:t>Table 1 presents a comprehensive bibliometric overview of the systematic literature review dataset, revealing significant scholarly activity and collaboration patterns within the research domain spanning from 201</w:t>
      </w:r>
      <w:r w:rsidR="00BF1ACF" w:rsidRPr="00D53E50">
        <w:rPr>
          <w:rFonts w:ascii="Times New Roman" w:hAnsi="Times New Roman" w:cs="Times New Roman"/>
        </w:rPr>
        <w:t>6</w:t>
      </w:r>
      <w:r w:rsidRPr="00D53E50">
        <w:rPr>
          <w:rFonts w:ascii="Times New Roman" w:hAnsi="Times New Roman" w:cs="Times New Roman"/>
        </w:rPr>
        <w:t xml:space="preserve"> to 2025. The dataset encompasses 66 documents sourced from 45 different journals and books, demonstrating a remarkable annual growth rate of 38.7%, which indicates the rapidly expanding academic interest in the intersection of digital technologies, financial efficiency, environmental sustainability, and circular economy principles. With an average document age of 1.62 years and an impressive average of 54.09 citations per document, </w:t>
      </w:r>
      <w:r w:rsidRPr="00D53E50">
        <w:rPr>
          <w:rFonts w:ascii="Times New Roman" w:hAnsi="Times New Roman" w:cs="Times New Roman"/>
        </w:rPr>
        <w:lastRenderedPageBreak/>
        <w:t>the corpus represents relatively recent yet highly impactful research contributions that have garnered substantial scholarly attention. The extensive reference network of 5,567 citations underscores the interdisciplinary nature of the field, while the presence of 572 Keywords Plus identifiers and 220 author-defined keywords highlights the diverse terminological landscape and conceptual richness of the research area. The authorship analysis reveals strong collaborative tendencies, with 235 contributing authors producing primarily multi-authored works (only 7 single-authored documents), an average of 3.7 co-authors per document, and notably high international collaboration at 46.97%, suggesting robust global research networks. The document type distribution shows a predominance of peer-reviewed articles (34), supplemented by book chapters (19), reviews (10), and books (3), indicating a mature research field with diverse publication outlets and comprehensive coverage of theoretical and empirical perspectives.</w:t>
      </w:r>
    </w:p>
    <w:p w14:paraId="0A8F8135" w14:textId="62F3E2CB" w:rsidR="005B1943" w:rsidRPr="00D53E50" w:rsidRDefault="005B1943" w:rsidP="005B1943">
      <w:pPr>
        <w:jc w:val="center"/>
        <w:rPr>
          <w:rFonts w:ascii="Times New Roman" w:hAnsi="Times New Roman" w:cs="Times New Roman"/>
        </w:rPr>
      </w:pPr>
      <w:r w:rsidRPr="00D53E50">
        <w:rPr>
          <w:rFonts w:ascii="Times New Roman" w:hAnsi="Times New Roman" w:cs="Times New Roman"/>
        </w:rPr>
        <w:t>Table 1: main information</w:t>
      </w:r>
    </w:p>
    <w:tbl>
      <w:tblPr>
        <w:tblStyle w:val="TableGrid"/>
        <w:tblW w:w="0" w:type="auto"/>
        <w:jc w:val="center"/>
        <w:tblLook w:val="04A0" w:firstRow="1" w:lastRow="0" w:firstColumn="1" w:lastColumn="0" w:noHBand="0" w:noVBand="1"/>
      </w:tblPr>
      <w:tblGrid>
        <w:gridCol w:w="4600"/>
        <w:gridCol w:w="1340"/>
      </w:tblGrid>
      <w:tr w:rsidR="00D53E50" w:rsidRPr="00D53E50" w14:paraId="52766CE9" w14:textId="77777777" w:rsidTr="005B1943">
        <w:trPr>
          <w:trHeight w:val="290"/>
          <w:jc w:val="center"/>
        </w:trPr>
        <w:tc>
          <w:tcPr>
            <w:tcW w:w="4600" w:type="dxa"/>
            <w:noWrap/>
            <w:hideMark/>
          </w:tcPr>
          <w:p w14:paraId="7A747D02" w14:textId="77777777" w:rsidR="005B1943" w:rsidRPr="00D53E50" w:rsidRDefault="005B1943" w:rsidP="005B1943">
            <w:pPr>
              <w:jc w:val="center"/>
              <w:rPr>
                <w:rFonts w:ascii="Times New Roman" w:hAnsi="Times New Roman" w:cs="Times New Roman"/>
                <w:b/>
                <w:bCs/>
              </w:rPr>
            </w:pPr>
            <w:r w:rsidRPr="00D53E50">
              <w:rPr>
                <w:rFonts w:ascii="Times New Roman" w:hAnsi="Times New Roman" w:cs="Times New Roman"/>
                <w:b/>
                <w:bCs/>
              </w:rPr>
              <w:t>Description</w:t>
            </w:r>
          </w:p>
        </w:tc>
        <w:tc>
          <w:tcPr>
            <w:tcW w:w="1340" w:type="dxa"/>
            <w:noWrap/>
            <w:hideMark/>
          </w:tcPr>
          <w:p w14:paraId="61ECBF5E" w14:textId="77777777" w:rsidR="005B1943" w:rsidRPr="00D53E50" w:rsidRDefault="005B1943" w:rsidP="005B1943">
            <w:pPr>
              <w:jc w:val="center"/>
              <w:rPr>
                <w:rFonts w:ascii="Times New Roman" w:hAnsi="Times New Roman" w:cs="Times New Roman"/>
                <w:b/>
                <w:bCs/>
              </w:rPr>
            </w:pPr>
            <w:r w:rsidRPr="00D53E50">
              <w:rPr>
                <w:rFonts w:ascii="Times New Roman" w:hAnsi="Times New Roman" w:cs="Times New Roman"/>
                <w:b/>
                <w:bCs/>
              </w:rPr>
              <w:t>Results</w:t>
            </w:r>
          </w:p>
        </w:tc>
      </w:tr>
      <w:tr w:rsidR="00D53E50" w:rsidRPr="00D53E50" w14:paraId="1AFDE8B4" w14:textId="77777777" w:rsidTr="005B1943">
        <w:trPr>
          <w:trHeight w:val="290"/>
          <w:jc w:val="center"/>
        </w:trPr>
        <w:tc>
          <w:tcPr>
            <w:tcW w:w="4600" w:type="dxa"/>
            <w:noWrap/>
            <w:hideMark/>
          </w:tcPr>
          <w:p w14:paraId="243D18D6"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Timespan</w:t>
            </w:r>
          </w:p>
        </w:tc>
        <w:tc>
          <w:tcPr>
            <w:tcW w:w="1340" w:type="dxa"/>
            <w:noWrap/>
            <w:hideMark/>
          </w:tcPr>
          <w:p w14:paraId="56EE9CB0" w14:textId="48DB79A8" w:rsidR="005B1943" w:rsidRPr="00D53E50" w:rsidRDefault="005B1943" w:rsidP="005B1943">
            <w:pPr>
              <w:jc w:val="center"/>
              <w:rPr>
                <w:rFonts w:ascii="Times New Roman" w:hAnsi="Times New Roman" w:cs="Times New Roman"/>
              </w:rPr>
            </w:pPr>
            <w:r w:rsidRPr="00D53E50">
              <w:rPr>
                <w:rFonts w:ascii="Times New Roman" w:hAnsi="Times New Roman" w:cs="Times New Roman"/>
              </w:rPr>
              <w:t>201</w:t>
            </w:r>
            <w:r w:rsidR="00BF1ACF" w:rsidRPr="00D53E50">
              <w:rPr>
                <w:rFonts w:ascii="Times New Roman" w:hAnsi="Times New Roman" w:cs="Times New Roman"/>
              </w:rPr>
              <w:t>6</w:t>
            </w:r>
            <w:r w:rsidRPr="00D53E50">
              <w:rPr>
                <w:rFonts w:ascii="Times New Roman" w:hAnsi="Times New Roman" w:cs="Times New Roman"/>
              </w:rPr>
              <w:t>:2025</w:t>
            </w:r>
          </w:p>
        </w:tc>
      </w:tr>
      <w:tr w:rsidR="00D53E50" w:rsidRPr="00D53E50" w14:paraId="704B6864" w14:textId="77777777" w:rsidTr="005B1943">
        <w:trPr>
          <w:trHeight w:val="290"/>
          <w:jc w:val="center"/>
        </w:trPr>
        <w:tc>
          <w:tcPr>
            <w:tcW w:w="4600" w:type="dxa"/>
            <w:noWrap/>
            <w:hideMark/>
          </w:tcPr>
          <w:p w14:paraId="19D4EFEC"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Sources (Journals, Books, etc)</w:t>
            </w:r>
          </w:p>
        </w:tc>
        <w:tc>
          <w:tcPr>
            <w:tcW w:w="1340" w:type="dxa"/>
            <w:noWrap/>
            <w:hideMark/>
          </w:tcPr>
          <w:p w14:paraId="190502DC"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45</w:t>
            </w:r>
          </w:p>
        </w:tc>
      </w:tr>
      <w:tr w:rsidR="00D53E50" w:rsidRPr="00D53E50" w14:paraId="4DE22E72" w14:textId="77777777" w:rsidTr="005B1943">
        <w:trPr>
          <w:trHeight w:val="290"/>
          <w:jc w:val="center"/>
        </w:trPr>
        <w:tc>
          <w:tcPr>
            <w:tcW w:w="4600" w:type="dxa"/>
            <w:noWrap/>
            <w:hideMark/>
          </w:tcPr>
          <w:p w14:paraId="17F0C68E"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Documents</w:t>
            </w:r>
          </w:p>
        </w:tc>
        <w:tc>
          <w:tcPr>
            <w:tcW w:w="1340" w:type="dxa"/>
            <w:noWrap/>
            <w:hideMark/>
          </w:tcPr>
          <w:p w14:paraId="0AFE03BD"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66</w:t>
            </w:r>
          </w:p>
        </w:tc>
      </w:tr>
      <w:tr w:rsidR="00D53E50" w:rsidRPr="00D53E50" w14:paraId="24108420" w14:textId="77777777" w:rsidTr="005B1943">
        <w:trPr>
          <w:trHeight w:val="290"/>
          <w:jc w:val="center"/>
        </w:trPr>
        <w:tc>
          <w:tcPr>
            <w:tcW w:w="4600" w:type="dxa"/>
            <w:noWrap/>
            <w:hideMark/>
          </w:tcPr>
          <w:p w14:paraId="791C9B82"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Annual Growth Rate %</w:t>
            </w:r>
          </w:p>
        </w:tc>
        <w:tc>
          <w:tcPr>
            <w:tcW w:w="1340" w:type="dxa"/>
            <w:noWrap/>
            <w:hideMark/>
          </w:tcPr>
          <w:p w14:paraId="5986D119"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38.7</w:t>
            </w:r>
          </w:p>
        </w:tc>
      </w:tr>
      <w:tr w:rsidR="00D53E50" w:rsidRPr="00D53E50" w14:paraId="157CB459" w14:textId="77777777" w:rsidTr="005B1943">
        <w:trPr>
          <w:trHeight w:val="290"/>
          <w:jc w:val="center"/>
        </w:trPr>
        <w:tc>
          <w:tcPr>
            <w:tcW w:w="4600" w:type="dxa"/>
            <w:noWrap/>
            <w:hideMark/>
          </w:tcPr>
          <w:p w14:paraId="28A98383"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Document Average Age</w:t>
            </w:r>
          </w:p>
        </w:tc>
        <w:tc>
          <w:tcPr>
            <w:tcW w:w="1340" w:type="dxa"/>
            <w:noWrap/>
            <w:hideMark/>
          </w:tcPr>
          <w:p w14:paraId="0A2701CC"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1.62</w:t>
            </w:r>
          </w:p>
        </w:tc>
      </w:tr>
      <w:tr w:rsidR="00D53E50" w:rsidRPr="00D53E50" w14:paraId="37E9D8BC" w14:textId="77777777" w:rsidTr="005B1943">
        <w:trPr>
          <w:trHeight w:val="290"/>
          <w:jc w:val="center"/>
        </w:trPr>
        <w:tc>
          <w:tcPr>
            <w:tcW w:w="4600" w:type="dxa"/>
            <w:noWrap/>
            <w:hideMark/>
          </w:tcPr>
          <w:p w14:paraId="6C1F6783"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Average citations per doc</w:t>
            </w:r>
          </w:p>
        </w:tc>
        <w:tc>
          <w:tcPr>
            <w:tcW w:w="1340" w:type="dxa"/>
            <w:noWrap/>
            <w:hideMark/>
          </w:tcPr>
          <w:p w14:paraId="0BD2FABD"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54.09</w:t>
            </w:r>
          </w:p>
        </w:tc>
      </w:tr>
      <w:tr w:rsidR="00D53E50" w:rsidRPr="00D53E50" w14:paraId="01D54DE9" w14:textId="77777777" w:rsidTr="005B1943">
        <w:trPr>
          <w:trHeight w:val="290"/>
          <w:jc w:val="center"/>
        </w:trPr>
        <w:tc>
          <w:tcPr>
            <w:tcW w:w="4600" w:type="dxa"/>
            <w:noWrap/>
            <w:hideMark/>
          </w:tcPr>
          <w:p w14:paraId="212C875B"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References</w:t>
            </w:r>
          </w:p>
        </w:tc>
        <w:tc>
          <w:tcPr>
            <w:tcW w:w="1340" w:type="dxa"/>
            <w:noWrap/>
            <w:hideMark/>
          </w:tcPr>
          <w:p w14:paraId="4451667B"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5567</w:t>
            </w:r>
          </w:p>
        </w:tc>
      </w:tr>
      <w:tr w:rsidR="00D53E50" w:rsidRPr="00D53E50" w14:paraId="281AABFB" w14:textId="77777777" w:rsidTr="005B1943">
        <w:trPr>
          <w:trHeight w:val="290"/>
          <w:jc w:val="center"/>
        </w:trPr>
        <w:tc>
          <w:tcPr>
            <w:tcW w:w="4600" w:type="dxa"/>
            <w:noWrap/>
            <w:hideMark/>
          </w:tcPr>
          <w:p w14:paraId="6F1A9339"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Keywords Plus (ID)</w:t>
            </w:r>
          </w:p>
        </w:tc>
        <w:tc>
          <w:tcPr>
            <w:tcW w:w="1340" w:type="dxa"/>
            <w:noWrap/>
            <w:hideMark/>
          </w:tcPr>
          <w:p w14:paraId="698ED8A9"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572</w:t>
            </w:r>
          </w:p>
        </w:tc>
      </w:tr>
      <w:tr w:rsidR="00D53E50" w:rsidRPr="00D53E50" w14:paraId="19118806" w14:textId="77777777" w:rsidTr="005B1943">
        <w:trPr>
          <w:trHeight w:val="290"/>
          <w:jc w:val="center"/>
        </w:trPr>
        <w:tc>
          <w:tcPr>
            <w:tcW w:w="4600" w:type="dxa"/>
            <w:noWrap/>
            <w:hideMark/>
          </w:tcPr>
          <w:p w14:paraId="224474D5"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Author's Keywords (DE)</w:t>
            </w:r>
          </w:p>
        </w:tc>
        <w:tc>
          <w:tcPr>
            <w:tcW w:w="1340" w:type="dxa"/>
            <w:noWrap/>
            <w:hideMark/>
          </w:tcPr>
          <w:p w14:paraId="3742CF25"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220</w:t>
            </w:r>
          </w:p>
        </w:tc>
      </w:tr>
      <w:tr w:rsidR="00D53E50" w:rsidRPr="00D53E50" w14:paraId="2A257902" w14:textId="77777777" w:rsidTr="005B1943">
        <w:trPr>
          <w:trHeight w:val="290"/>
          <w:jc w:val="center"/>
        </w:trPr>
        <w:tc>
          <w:tcPr>
            <w:tcW w:w="4600" w:type="dxa"/>
            <w:noWrap/>
            <w:hideMark/>
          </w:tcPr>
          <w:p w14:paraId="509C0FE4"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Authors</w:t>
            </w:r>
          </w:p>
        </w:tc>
        <w:tc>
          <w:tcPr>
            <w:tcW w:w="1340" w:type="dxa"/>
            <w:noWrap/>
            <w:hideMark/>
          </w:tcPr>
          <w:p w14:paraId="0E1A8322"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235</w:t>
            </w:r>
          </w:p>
        </w:tc>
      </w:tr>
      <w:tr w:rsidR="00D53E50" w:rsidRPr="00D53E50" w14:paraId="131685D6" w14:textId="77777777" w:rsidTr="005B1943">
        <w:trPr>
          <w:trHeight w:val="290"/>
          <w:jc w:val="center"/>
        </w:trPr>
        <w:tc>
          <w:tcPr>
            <w:tcW w:w="4600" w:type="dxa"/>
            <w:noWrap/>
            <w:hideMark/>
          </w:tcPr>
          <w:p w14:paraId="7AA00A67"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Authors of single-authored docs</w:t>
            </w:r>
          </w:p>
        </w:tc>
        <w:tc>
          <w:tcPr>
            <w:tcW w:w="1340" w:type="dxa"/>
            <w:noWrap/>
            <w:hideMark/>
          </w:tcPr>
          <w:p w14:paraId="68BC18F6"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7</w:t>
            </w:r>
          </w:p>
        </w:tc>
      </w:tr>
      <w:tr w:rsidR="00D53E50" w:rsidRPr="00D53E50" w14:paraId="45346CDF" w14:textId="77777777" w:rsidTr="005B1943">
        <w:trPr>
          <w:trHeight w:val="290"/>
          <w:jc w:val="center"/>
        </w:trPr>
        <w:tc>
          <w:tcPr>
            <w:tcW w:w="4600" w:type="dxa"/>
            <w:noWrap/>
            <w:hideMark/>
          </w:tcPr>
          <w:p w14:paraId="62192EDE"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Single-authored docs</w:t>
            </w:r>
          </w:p>
        </w:tc>
        <w:tc>
          <w:tcPr>
            <w:tcW w:w="1340" w:type="dxa"/>
            <w:noWrap/>
            <w:hideMark/>
          </w:tcPr>
          <w:p w14:paraId="7B27E977"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7</w:t>
            </w:r>
          </w:p>
        </w:tc>
      </w:tr>
      <w:tr w:rsidR="00D53E50" w:rsidRPr="00D53E50" w14:paraId="54EF76D9" w14:textId="77777777" w:rsidTr="005B1943">
        <w:trPr>
          <w:trHeight w:val="290"/>
          <w:jc w:val="center"/>
        </w:trPr>
        <w:tc>
          <w:tcPr>
            <w:tcW w:w="4600" w:type="dxa"/>
            <w:noWrap/>
            <w:hideMark/>
          </w:tcPr>
          <w:p w14:paraId="07417D8F"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Co-Authors per Doc</w:t>
            </w:r>
          </w:p>
        </w:tc>
        <w:tc>
          <w:tcPr>
            <w:tcW w:w="1340" w:type="dxa"/>
            <w:noWrap/>
            <w:hideMark/>
          </w:tcPr>
          <w:p w14:paraId="767A828E"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3.7</w:t>
            </w:r>
          </w:p>
        </w:tc>
      </w:tr>
      <w:tr w:rsidR="00D53E50" w:rsidRPr="00D53E50" w14:paraId="1A7F40D6" w14:textId="77777777" w:rsidTr="005B1943">
        <w:trPr>
          <w:trHeight w:val="290"/>
          <w:jc w:val="center"/>
        </w:trPr>
        <w:tc>
          <w:tcPr>
            <w:tcW w:w="4600" w:type="dxa"/>
            <w:noWrap/>
            <w:hideMark/>
          </w:tcPr>
          <w:p w14:paraId="01AF4704"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International co-authorships %</w:t>
            </w:r>
          </w:p>
        </w:tc>
        <w:tc>
          <w:tcPr>
            <w:tcW w:w="1340" w:type="dxa"/>
            <w:noWrap/>
            <w:hideMark/>
          </w:tcPr>
          <w:p w14:paraId="3C44124F"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46.97</w:t>
            </w:r>
          </w:p>
        </w:tc>
      </w:tr>
      <w:tr w:rsidR="00D53E50" w:rsidRPr="00D53E50" w14:paraId="4B9E7DC3" w14:textId="77777777" w:rsidTr="005B1943">
        <w:trPr>
          <w:trHeight w:val="290"/>
          <w:jc w:val="center"/>
        </w:trPr>
        <w:tc>
          <w:tcPr>
            <w:tcW w:w="4600" w:type="dxa"/>
            <w:noWrap/>
            <w:hideMark/>
          </w:tcPr>
          <w:p w14:paraId="1EE71DF2"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article</w:t>
            </w:r>
          </w:p>
        </w:tc>
        <w:tc>
          <w:tcPr>
            <w:tcW w:w="1340" w:type="dxa"/>
            <w:noWrap/>
            <w:hideMark/>
          </w:tcPr>
          <w:p w14:paraId="23749C57"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34</w:t>
            </w:r>
          </w:p>
        </w:tc>
      </w:tr>
      <w:tr w:rsidR="00D53E50" w:rsidRPr="00D53E50" w14:paraId="38F328F9" w14:textId="77777777" w:rsidTr="005B1943">
        <w:trPr>
          <w:trHeight w:val="290"/>
          <w:jc w:val="center"/>
        </w:trPr>
        <w:tc>
          <w:tcPr>
            <w:tcW w:w="4600" w:type="dxa"/>
            <w:noWrap/>
            <w:hideMark/>
          </w:tcPr>
          <w:p w14:paraId="1A4B789C"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book</w:t>
            </w:r>
          </w:p>
        </w:tc>
        <w:tc>
          <w:tcPr>
            <w:tcW w:w="1340" w:type="dxa"/>
            <w:noWrap/>
            <w:hideMark/>
          </w:tcPr>
          <w:p w14:paraId="5C5EB92F"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3</w:t>
            </w:r>
          </w:p>
        </w:tc>
      </w:tr>
      <w:tr w:rsidR="00D53E50" w:rsidRPr="00D53E50" w14:paraId="49F485ED" w14:textId="77777777" w:rsidTr="005B1943">
        <w:trPr>
          <w:trHeight w:val="290"/>
          <w:jc w:val="center"/>
        </w:trPr>
        <w:tc>
          <w:tcPr>
            <w:tcW w:w="4600" w:type="dxa"/>
            <w:noWrap/>
            <w:hideMark/>
          </w:tcPr>
          <w:p w14:paraId="6377BDAF"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book chapter</w:t>
            </w:r>
          </w:p>
        </w:tc>
        <w:tc>
          <w:tcPr>
            <w:tcW w:w="1340" w:type="dxa"/>
            <w:noWrap/>
            <w:hideMark/>
          </w:tcPr>
          <w:p w14:paraId="03B4CBA1"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19</w:t>
            </w:r>
          </w:p>
        </w:tc>
      </w:tr>
      <w:tr w:rsidR="00D53E50" w:rsidRPr="00D53E50" w14:paraId="527B8F24" w14:textId="77777777" w:rsidTr="005B1943">
        <w:trPr>
          <w:trHeight w:val="290"/>
          <w:jc w:val="center"/>
        </w:trPr>
        <w:tc>
          <w:tcPr>
            <w:tcW w:w="4600" w:type="dxa"/>
            <w:noWrap/>
            <w:hideMark/>
          </w:tcPr>
          <w:p w14:paraId="44C2B5E8"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review</w:t>
            </w:r>
          </w:p>
        </w:tc>
        <w:tc>
          <w:tcPr>
            <w:tcW w:w="1340" w:type="dxa"/>
            <w:noWrap/>
            <w:hideMark/>
          </w:tcPr>
          <w:p w14:paraId="7CC952D4"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10</w:t>
            </w:r>
          </w:p>
        </w:tc>
      </w:tr>
    </w:tbl>
    <w:p w14:paraId="489A13AD" w14:textId="4D1E844F" w:rsidR="005B1943" w:rsidRPr="00D53E50" w:rsidRDefault="00F87FDE" w:rsidP="004E53D2">
      <w:pPr>
        <w:jc w:val="both"/>
        <w:rPr>
          <w:rFonts w:ascii="Times New Roman" w:hAnsi="Times New Roman" w:cs="Times New Roman"/>
        </w:rPr>
      </w:pPr>
      <w:r w:rsidRPr="00D53E50">
        <w:rPr>
          <w:rFonts w:ascii="Times New Roman" w:hAnsi="Times New Roman" w:cs="Times New Roman"/>
        </w:rPr>
        <w:t xml:space="preserve">In addition, </w:t>
      </w:r>
      <w:r w:rsidR="004E53D2" w:rsidRPr="00D53E50">
        <w:rPr>
          <w:rFonts w:ascii="Times New Roman" w:hAnsi="Times New Roman" w:cs="Times New Roman"/>
        </w:rPr>
        <w:t xml:space="preserve">Figure 2 illustrates the temporal evolution of annual scientific production within the research domain, revealing a distinct pattern of exponential growth that reflects the increasing scholarly attention to the convergence of digital technologies, sustainability, and circular economy principles. The publication trajectory begins modestly with sporadic output during the initial period, showing only one article in 2016, followed by a complete absence of publications in 2017, and minimal activity with single publications in both 2018 and 2019. The trend demonstrates a gradual acceleration starting in 2020 with 2 articles, which doubled to 4 publications in both 2021 and 2022, indicating the beginning of sustained academic interest in this interdisciplinary field. A significant inflection point occurs in 2023, where publications surge dramatically to 13 articles, representing more than a three-fold increase from the previous year and signalling the field's transition into a period of rapid expansion. This exponential </w:t>
      </w:r>
      <w:r w:rsidR="004E53D2" w:rsidRPr="00D53E50">
        <w:rPr>
          <w:rFonts w:ascii="Times New Roman" w:hAnsi="Times New Roman" w:cs="Times New Roman"/>
        </w:rPr>
        <w:lastRenderedPageBreak/>
        <w:t>growth trajectory reaches its peak in 2024 with 21 publications, marking the most productive year in the dataset and demonstrating the maturation of research interest at the intersection of digital transformation and sustainable circular economy practices. The slight decline to 19 publications in 2025 may reflect the incomplete nature of the current year's data collection period, while the overall pattern clearly establishes this research domain as an emerging and rapidly evolving area of academic inquiry with substantial momentum and growing scholarly engagement.</w:t>
      </w:r>
    </w:p>
    <w:p w14:paraId="02256B1C" w14:textId="630FBAB2" w:rsidR="00933777" w:rsidRPr="00D53E50" w:rsidRDefault="00933777" w:rsidP="00BF1ACF">
      <w:pPr>
        <w:jc w:val="center"/>
        <w:rPr>
          <w:rFonts w:ascii="Times New Roman" w:hAnsi="Times New Roman" w:cs="Times New Roman"/>
        </w:rPr>
      </w:pPr>
      <w:r w:rsidRPr="00D53E50">
        <w:rPr>
          <w:rFonts w:ascii="Times New Roman" w:hAnsi="Times New Roman" w:cs="Times New Roman"/>
          <w:noProof/>
        </w:rPr>
        <w:drawing>
          <wp:inline distT="0" distB="0" distL="0" distR="0" wp14:anchorId="17875BBC" wp14:editId="39958887">
            <wp:extent cx="4653669" cy="4132929"/>
            <wp:effectExtent l="0" t="0" r="0" b="1270"/>
            <wp:docPr id="1449045489"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45489" name="Picture 1" descr="A diagram of a graph&#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1173" cy="4139594"/>
                    </a:xfrm>
                    <a:prstGeom prst="rect">
                      <a:avLst/>
                    </a:prstGeom>
                    <a:noFill/>
                    <a:ln>
                      <a:noFill/>
                    </a:ln>
                  </pic:spPr>
                </pic:pic>
              </a:graphicData>
            </a:graphic>
          </wp:inline>
        </w:drawing>
      </w:r>
    </w:p>
    <w:p w14:paraId="38A0C51C" w14:textId="79C8D44C" w:rsidR="00BF1ACF" w:rsidRPr="00D53E50" w:rsidRDefault="00BF1ACF" w:rsidP="00BF1ACF">
      <w:pPr>
        <w:jc w:val="center"/>
        <w:rPr>
          <w:rFonts w:ascii="Times New Roman" w:hAnsi="Times New Roman" w:cs="Times New Roman"/>
        </w:rPr>
      </w:pPr>
      <w:r w:rsidRPr="00D53E50">
        <w:rPr>
          <w:rFonts w:ascii="Times New Roman" w:hAnsi="Times New Roman" w:cs="Times New Roman"/>
        </w:rPr>
        <w:t xml:space="preserve">Figure 2: </w:t>
      </w:r>
      <w:r w:rsidR="006920DB" w:rsidRPr="00D53E50">
        <w:rPr>
          <w:rFonts w:ascii="Times New Roman" w:hAnsi="Times New Roman" w:cs="Times New Roman"/>
        </w:rPr>
        <w:t xml:space="preserve">annual production of the records </w:t>
      </w:r>
    </w:p>
    <w:p w14:paraId="660BC7CE" w14:textId="77777777" w:rsidR="00782682" w:rsidRPr="00D53E50" w:rsidRDefault="00782682" w:rsidP="00BF1ACF">
      <w:pPr>
        <w:jc w:val="center"/>
        <w:rPr>
          <w:rFonts w:ascii="Times New Roman" w:hAnsi="Times New Roman" w:cs="Times New Roman"/>
        </w:rPr>
      </w:pPr>
    </w:p>
    <w:p w14:paraId="41ADF394" w14:textId="0C98D52B" w:rsidR="00782682" w:rsidRPr="00D53E50" w:rsidRDefault="00FD6499" w:rsidP="00FD6499">
      <w:pPr>
        <w:jc w:val="both"/>
        <w:rPr>
          <w:rFonts w:ascii="Times New Roman" w:hAnsi="Times New Roman" w:cs="Times New Roman"/>
        </w:rPr>
      </w:pPr>
      <w:r w:rsidRPr="00D53E50">
        <w:rPr>
          <w:rFonts w:ascii="Times New Roman" w:hAnsi="Times New Roman" w:cs="Times New Roman"/>
        </w:rPr>
        <w:t xml:space="preserve">Furthermore, Table 2 presents the distribution of publications across the most relevant academic sources, revealing a concentrated yet diverse landscape of scholarly outlets that contribute to the research domain at the intersection of digital technologies, sustainability, and circular economy principles. The analysis demonstrates a relatively balanced distribution pattern, with the top-ranking source being "Sustainable Innovations and Digital Circular Economy" contributing 6 articles (9.09% of the total corpus), followed closely by "Sustainability (Switzerland)" with 5 publications (7.58%), indicating the specialized nature of journals focusing explicitly on the convergence of digital innovation and circular economy frameworks. Two prominent journals share the third position with 4 articles each: "Business Strategy and the Environment" and "Journal of Cleaner Production" (each representing 6.06% of publications), highlighting the significant role of environmental management and clean technology publications in advancing this interdisciplinary field. The presence of </w:t>
      </w:r>
      <w:r w:rsidRPr="00D53E50">
        <w:rPr>
          <w:rFonts w:ascii="Times New Roman" w:hAnsi="Times New Roman" w:cs="Times New Roman"/>
        </w:rPr>
        <w:lastRenderedPageBreak/>
        <w:t>"Technological Forecasting and Social Change" with 3 articles (4.55%) underscores the forward-looking perspective of research examining technological adoption and its societal implications within sustainable frameworks. Notably, four journals contribute 2 articles each, including specialized outlets such as "Sustainability, Circular Economy, and Transformation in Organizations" and broader environmental research venues like "Environmental Research" and "Journal of Environmental Management," demonstrating the field's appeal across both niche and established academic communities. The top 10 sources collectively account for 31 publications (46.97% of the dataset), while the remaining 35 publications are distributed across 35 different journals (53.03%), indicating a healthy diversity of publication outlets and suggesting that this emerging research domain has successfully penetrated various academic disciplines and specialized journals, reflecting its inherent interdisciplinary nature and broad scholarly appeal.</w:t>
      </w:r>
    </w:p>
    <w:p w14:paraId="771008E3" w14:textId="4851ECE1" w:rsidR="00782682" w:rsidRPr="00D53E50" w:rsidRDefault="00FD6499" w:rsidP="00BF1ACF">
      <w:pPr>
        <w:jc w:val="center"/>
        <w:rPr>
          <w:rFonts w:ascii="Times New Roman" w:hAnsi="Times New Roman" w:cs="Times New Roman"/>
        </w:rPr>
      </w:pPr>
      <w:r w:rsidRPr="00D53E50">
        <w:rPr>
          <w:rFonts w:ascii="Times New Roman" w:hAnsi="Times New Roman" w:cs="Times New Roman"/>
        </w:rPr>
        <w:t xml:space="preserve">Table 2: </w:t>
      </w:r>
      <w:r w:rsidR="00553063" w:rsidRPr="00D53E50">
        <w:rPr>
          <w:rFonts w:ascii="Times New Roman" w:hAnsi="Times New Roman" w:cs="Times New Roman"/>
        </w:rPr>
        <w:t>relevant sources and percentage</w:t>
      </w:r>
    </w:p>
    <w:tbl>
      <w:tblPr>
        <w:tblStyle w:val="TableGrid"/>
        <w:tblW w:w="0" w:type="auto"/>
        <w:tblLook w:val="04A0" w:firstRow="1" w:lastRow="0" w:firstColumn="1" w:lastColumn="0" w:noHBand="0" w:noVBand="1"/>
      </w:tblPr>
      <w:tblGrid>
        <w:gridCol w:w="4034"/>
        <w:gridCol w:w="1197"/>
        <w:gridCol w:w="1852"/>
        <w:gridCol w:w="1933"/>
      </w:tblGrid>
      <w:tr w:rsidR="00D53E50" w:rsidRPr="00D53E50" w14:paraId="62E37A47" w14:textId="77777777" w:rsidTr="00FD6499">
        <w:trPr>
          <w:trHeight w:val="290"/>
        </w:trPr>
        <w:tc>
          <w:tcPr>
            <w:tcW w:w="4034" w:type="dxa"/>
            <w:noWrap/>
            <w:hideMark/>
          </w:tcPr>
          <w:p w14:paraId="7C6D1860" w14:textId="77777777" w:rsidR="00782682" w:rsidRPr="00D53E50" w:rsidRDefault="00782682" w:rsidP="00782682">
            <w:pPr>
              <w:jc w:val="both"/>
              <w:rPr>
                <w:rFonts w:ascii="Times New Roman" w:hAnsi="Times New Roman" w:cs="Times New Roman"/>
                <w:b/>
                <w:bCs/>
              </w:rPr>
            </w:pPr>
            <w:r w:rsidRPr="00D53E50">
              <w:rPr>
                <w:rFonts w:ascii="Times New Roman" w:hAnsi="Times New Roman" w:cs="Times New Roman"/>
                <w:b/>
                <w:bCs/>
              </w:rPr>
              <w:t>Source</w:t>
            </w:r>
          </w:p>
        </w:tc>
        <w:tc>
          <w:tcPr>
            <w:tcW w:w="1197" w:type="dxa"/>
            <w:noWrap/>
            <w:hideMark/>
          </w:tcPr>
          <w:p w14:paraId="004D1876" w14:textId="77777777" w:rsidR="00782682" w:rsidRPr="00D53E50" w:rsidRDefault="00782682" w:rsidP="00782682">
            <w:pPr>
              <w:jc w:val="both"/>
              <w:rPr>
                <w:rFonts w:ascii="Times New Roman" w:hAnsi="Times New Roman" w:cs="Times New Roman"/>
                <w:b/>
                <w:bCs/>
              </w:rPr>
            </w:pPr>
            <w:r w:rsidRPr="00D53E50">
              <w:rPr>
                <w:rFonts w:ascii="Times New Roman" w:hAnsi="Times New Roman" w:cs="Times New Roman"/>
                <w:b/>
                <w:bCs/>
              </w:rPr>
              <w:t>Articles</w:t>
            </w:r>
          </w:p>
        </w:tc>
        <w:tc>
          <w:tcPr>
            <w:tcW w:w="1852" w:type="dxa"/>
            <w:noWrap/>
            <w:hideMark/>
          </w:tcPr>
          <w:p w14:paraId="28B00477" w14:textId="77777777" w:rsidR="00782682" w:rsidRPr="00D53E50" w:rsidRDefault="00782682" w:rsidP="00782682">
            <w:pPr>
              <w:jc w:val="both"/>
              <w:rPr>
                <w:rFonts w:ascii="Times New Roman" w:hAnsi="Times New Roman" w:cs="Times New Roman"/>
                <w:b/>
                <w:bCs/>
              </w:rPr>
            </w:pPr>
            <w:r w:rsidRPr="00D53E50">
              <w:rPr>
                <w:rFonts w:ascii="Times New Roman" w:hAnsi="Times New Roman" w:cs="Times New Roman"/>
                <w:b/>
                <w:bCs/>
              </w:rPr>
              <w:t>Percentage (%)</w:t>
            </w:r>
          </w:p>
        </w:tc>
        <w:tc>
          <w:tcPr>
            <w:tcW w:w="1933" w:type="dxa"/>
            <w:noWrap/>
            <w:hideMark/>
          </w:tcPr>
          <w:p w14:paraId="03A81969" w14:textId="77777777" w:rsidR="00782682" w:rsidRPr="00D53E50" w:rsidRDefault="00782682" w:rsidP="00782682">
            <w:pPr>
              <w:jc w:val="both"/>
              <w:rPr>
                <w:rFonts w:ascii="Times New Roman" w:hAnsi="Times New Roman" w:cs="Times New Roman"/>
                <w:b/>
                <w:bCs/>
              </w:rPr>
            </w:pPr>
            <w:r w:rsidRPr="00D53E50">
              <w:rPr>
                <w:rFonts w:ascii="Times New Roman" w:hAnsi="Times New Roman" w:cs="Times New Roman"/>
                <w:b/>
                <w:bCs/>
              </w:rPr>
              <w:t>Impact Focus</w:t>
            </w:r>
          </w:p>
        </w:tc>
      </w:tr>
      <w:tr w:rsidR="00D53E50" w:rsidRPr="00D53E50" w14:paraId="7B546F1D" w14:textId="77777777" w:rsidTr="00FD6499">
        <w:trPr>
          <w:trHeight w:val="290"/>
        </w:trPr>
        <w:tc>
          <w:tcPr>
            <w:tcW w:w="4034" w:type="dxa"/>
            <w:noWrap/>
            <w:hideMark/>
          </w:tcPr>
          <w:p w14:paraId="4BD6EB48"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Sustainable Innovations and Digital Circular Economy</w:t>
            </w:r>
          </w:p>
        </w:tc>
        <w:tc>
          <w:tcPr>
            <w:tcW w:w="1197" w:type="dxa"/>
            <w:noWrap/>
            <w:hideMark/>
          </w:tcPr>
          <w:p w14:paraId="0F0CFBCE"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6</w:t>
            </w:r>
          </w:p>
        </w:tc>
        <w:tc>
          <w:tcPr>
            <w:tcW w:w="1852" w:type="dxa"/>
            <w:noWrap/>
            <w:hideMark/>
          </w:tcPr>
          <w:p w14:paraId="0024CEBA"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9.09</w:t>
            </w:r>
          </w:p>
        </w:tc>
        <w:tc>
          <w:tcPr>
            <w:tcW w:w="1933" w:type="dxa"/>
            <w:noWrap/>
            <w:hideMark/>
          </w:tcPr>
          <w:p w14:paraId="1F1B7496"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Digital-circular integration</w:t>
            </w:r>
          </w:p>
        </w:tc>
      </w:tr>
      <w:tr w:rsidR="00D53E50" w:rsidRPr="00D53E50" w14:paraId="12C8C305" w14:textId="77777777" w:rsidTr="00FD6499">
        <w:trPr>
          <w:trHeight w:val="290"/>
        </w:trPr>
        <w:tc>
          <w:tcPr>
            <w:tcW w:w="4034" w:type="dxa"/>
            <w:noWrap/>
            <w:hideMark/>
          </w:tcPr>
          <w:p w14:paraId="7137A4D7"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Sustainability (Switzerland)</w:t>
            </w:r>
          </w:p>
        </w:tc>
        <w:tc>
          <w:tcPr>
            <w:tcW w:w="1197" w:type="dxa"/>
            <w:noWrap/>
            <w:hideMark/>
          </w:tcPr>
          <w:p w14:paraId="7EBBCF4D"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5</w:t>
            </w:r>
          </w:p>
        </w:tc>
        <w:tc>
          <w:tcPr>
            <w:tcW w:w="1852" w:type="dxa"/>
            <w:noWrap/>
            <w:hideMark/>
          </w:tcPr>
          <w:p w14:paraId="060CBF47"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7.58</w:t>
            </w:r>
          </w:p>
        </w:tc>
        <w:tc>
          <w:tcPr>
            <w:tcW w:w="1933" w:type="dxa"/>
            <w:noWrap/>
            <w:hideMark/>
          </w:tcPr>
          <w:p w14:paraId="3212B579"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General sustainability research</w:t>
            </w:r>
          </w:p>
        </w:tc>
      </w:tr>
      <w:tr w:rsidR="00D53E50" w:rsidRPr="00D53E50" w14:paraId="43A83F19" w14:textId="77777777" w:rsidTr="00FD6499">
        <w:trPr>
          <w:trHeight w:val="290"/>
        </w:trPr>
        <w:tc>
          <w:tcPr>
            <w:tcW w:w="4034" w:type="dxa"/>
            <w:noWrap/>
            <w:hideMark/>
          </w:tcPr>
          <w:p w14:paraId="3AEE450C"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Business Strategy and the Environment</w:t>
            </w:r>
          </w:p>
        </w:tc>
        <w:tc>
          <w:tcPr>
            <w:tcW w:w="1197" w:type="dxa"/>
            <w:noWrap/>
            <w:hideMark/>
          </w:tcPr>
          <w:p w14:paraId="61DBB9F8"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4</w:t>
            </w:r>
          </w:p>
        </w:tc>
        <w:tc>
          <w:tcPr>
            <w:tcW w:w="1852" w:type="dxa"/>
            <w:noWrap/>
            <w:hideMark/>
          </w:tcPr>
          <w:p w14:paraId="457A4C6A"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6.06</w:t>
            </w:r>
          </w:p>
        </w:tc>
        <w:tc>
          <w:tcPr>
            <w:tcW w:w="1933" w:type="dxa"/>
            <w:noWrap/>
            <w:hideMark/>
          </w:tcPr>
          <w:p w14:paraId="7FD258DE"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Strategic environmental management</w:t>
            </w:r>
          </w:p>
        </w:tc>
      </w:tr>
      <w:tr w:rsidR="00D53E50" w:rsidRPr="00D53E50" w14:paraId="45951163" w14:textId="77777777" w:rsidTr="00FD6499">
        <w:trPr>
          <w:trHeight w:val="290"/>
        </w:trPr>
        <w:tc>
          <w:tcPr>
            <w:tcW w:w="4034" w:type="dxa"/>
            <w:noWrap/>
            <w:hideMark/>
          </w:tcPr>
          <w:p w14:paraId="28898510"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Journal of Cleaner Production</w:t>
            </w:r>
          </w:p>
        </w:tc>
        <w:tc>
          <w:tcPr>
            <w:tcW w:w="1197" w:type="dxa"/>
            <w:noWrap/>
            <w:hideMark/>
          </w:tcPr>
          <w:p w14:paraId="3EC28EA1"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4</w:t>
            </w:r>
          </w:p>
        </w:tc>
        <w:tc>
          <w:tcPr>
            <w:tcW w:w="1852" w:type="dxa"/>
            <w:noWrap/>
            <w:hideMark/>
          </w:tcPr>
          <w:p w14:paraId="48E68BD5"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6.06</w:t>
            </w:r>
          </w:p>
        </w:tc>
        <w:tc>
          <w:tcPr>
            <w:tcW w:w="1933" w:type="dxa"/>
            <w:noWrap/>
            <w:hideMark/>
          </w:tcPr>
          <w:p w14:paraId="4F8F3FF2"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Clean technology and production</w:t>
            </w:r>
          </w:p>
        </w:tc>
      </w:tr>
      <w:tr w:rsidR="00D53E50" w:rsidRPr="00D53E50" w14:paraId="052CC115" w14:textId="77777777" w:rsidTr="00FD6499">
        <w:trPr>
          <w:trHeight w:val="290"/>
        </w:trPr>
        <w:tc>
          <w:tcPr>
            <w:tcW w:w="4034" w:type="dxa"/>
            <w:noWrap/>
            <w:hideMark/>
          </w:tcPr>
          <w:p w14:paraId="02C8E114"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Technological Forecasting and Social Change</w:t>
            </w:r>
          </w:p>
        </w:tc>
        <w:tc>
          <w:tcPr>
            <w:tcW w:w="1197" w:type="dxa"/>
            <w:noWrap/>
            <w:hideMark/>
          </w:tcPr>
          <w:p w14:paraId="6F6F7522"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3</w:t>
            </w:r>
          </w:p>
        </w:tc>
        <w:tc>
          <w:tcPr>
            <w:tcW w:w="1852" w:type="dxa"/>
            <w:noWrap/>
            <w:hideMark/>
          </w:tcPr>
          <w:p w14:paraId="21ED9463"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4.55</w:t>
            </w:r>
          </w:p>
        </w:tc>
        <w:tc>
          <w:tcPr>
            <w:tcW w:w="1933" w:type="dxa"/>
            <w:noWrap/>
            <w:hideMark/>
          </w:tcPr>
          <w:p w14:paraId="32626E43"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Technology adoption and social impact</w:t>
            </w:r>
          </w:p>
        </w:tc>
      </w:tr>
      <w:tr w:rsidR="00D53E50" w:rsidRPr="00D53E50" w14:paraId="538E2BEF" w14:textId="77777777" w:rsidTr="00FD6499">
        <w:trPr>
          <w:trHeight w:val="290"/>
        </w:trPr>
        <w:tc>
          <w:tcPr>
            <w:tcW w:w="4034" w:type="dxa"/>
            <w:noWrap/>
            <w:hideMark/>
          </w:tcPr>
          <w:p w14:paraId="20F7F3B6"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Business Strategy and Development</w:t>
            </w:r>
          </w:p>
        </w:tc>
        <w:tc>
          <w:tcPr>
            <w:tcW w:w="1197" w:type="dxa"/>
            <w:noWrap/>
            <w:hideMark/>
          </w:tcPr>
          <w:p w14:paraId="634D3F9E"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2</w:t>
            </w:r>
          </w:p>
        </w:tc>
        <w:tc>
          <w:tcPr>
            <w:tcW w:w="1852" w:type="dxa"/>
            <w:noWrap/>
            <w:hideMark/>
          </w:tcPr>
          <w:p w14:paraId="258E7A93"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3.03</w:t>
            </w:r>
          </w:p>
        </w:tc>
        <w:tc>
          <w:tcPr>
            <w:tcW w:w="1933" w:type="dxa"/>
            <w:noWrap/>
            <w:hideMark/>
          </w:tcPr>
          <w:p w14:paraId="66011BA3"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Strategic business development</w:t>
            </w:r>
          </w:p>
        </w:tc>
      </w:tr>
      <w:tr w:rsidR="00D53E50" w:rsidRPr="00D53E50" w14:paraId="3040F8A6" w14:textId="77777777" w:rsidTr="00FD6499">
        <w:trPr>
          <w:trHeight w:val="290"/>
        </w:trPr>
        <w:tc>
          <w:tcPr>
            <w:tcW w:w="4034" w:type="dxa"/>
            <w:noWrap/>
            <w:hideMark/>
          </w:tcPr>
          <w:p w14:paraId="103842FF"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Environmental Research</w:t>
            </w:r>
          </w:p>
        </w:tc>
        <w:tc>
          <w:tcPr>
            <w:tcW w:w="1197" w:type="dxa"/>
            <w:noWrap/>
            <w:hideMark/>
          </w:tcPr>
          <w:p w14:paraId="596EFBF0"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2</w:t>
            </w:r>
          </w:p>
        </w:tc>
        <w:tc>
          <w:tcPr>
            <w:tcW w:w="1852" w:type="dxa"/>
            <w:noWrap/>
            <w:hideMark/>
          </w:tcPr>
          <w:p w14:paraId="11C41516"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3.03</w:t>
            </w:r>
          </w:p>
        </w:tc>
        <w:tc>
          <w:tcPr>
            <w:tcW w:w="1933" w:type="dxa"/>
            <w:noWrap/>
            <w:hideMark/>
          </w:tcPr>
          <w:p w14:paraId="2A6999E0"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Environmental science research</w:t>
            </w:r>
          </w:p>
        </w:tc>
      </w:tr>
      <w:tr w:rsidR="00D53E50" w:rsidRPr="00D53E50" w14:paraId="51BE063E" w14:textId="77777777" w:rsidTr="00FD6499">
        <w:trPr>
          <w:trHeight w:val="290"/>
        </w:trPr>
        <w:tc>
          <w:tcPr>
            <w:tcW w:w="4034" w:type="dxa"/>
            <w:noWrap/>
            <w:hideMark/>
          </w:tcPr>
          <w:p w14:paraId="478FBCB7"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Journal of Environmental Management</w:t>
            </w:r>
          </w:p>
        </w:tc>
        <w:tc>
          <w:tcPr>
            <w:tcW w:w="1197" w:type="dxa"/>
            <w:noWrap/>
            <w:hideMark/>
          </w:tcPr>
          <w:p w14:paraId="70478C19"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2</w:t>
            </w:r>
          </w:p>
        </w:tc>
        <w:tc>
          <w:tcPr>
            <w:tcW w:w="1852" w:type="dxa"/>
            <w:noWrap/>
            <w:hideMark/>
          </w:tcPr>
          <w:p w14:paraId="03D69033"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3.03</w:t>
            </w:r>
          </w:p>
        </w:tc>
        <w:tc>
          <w:tcPr>
            <w:tcW w:w="1933" w:type="dxa"/>
            <w:noWrap/>
            <w:hideMark/>
          </w:tcPr>
          <w:p w14:paraId="5966A468"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Environmental management practices</w:t>
            </w:r>
          </w:p>
        </w:tc>
      </w:tr>
      <w:tr w:rsidR="00D53E50" w:rsidRPr="00D53E50" w14:paraId="536DB13A" w14:textId="77777777" w:rsidTr="00FD6499">
        <w:trPr>
          <w:trHeight w:val="290"/>
        </w:trPr>
        <w:tc>
          <w:tcPr>
            <w:tcW w:w="4034" w:type="dxa"/>
            <w:noWrap/>
            <w:hideMark/>
          </w:tcPr>
          <w:p w14:paraId="020257E9"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Sustainability, Circular Economy, and Transformation in Organizations</w:t>
            </w:r>
          </w:p>
        </w:tc>
        <w:tc>
          <w:tcPr>
            <w:tcW w:w="1197" w:type="dxa"/>
            <w:noWrap/>
            <w:hideMark/>
          </w:tcPr>
          <w:p w14:paraId="2EF341E3"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2</w:t>
            </w:r>
          </w:p>
        </w:tc>
        <w:tc>
          <w:tcPr>
            <w:tcW w:w="1852" w:type="dxa"/>
            <w:noWrap/>
            <w:hideMark/>
          </w:tcPr>
          <w:p w14:paraId="45337CCE"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3.03</w:t>
            </w:r>
          </w:p>
        </w:tc>
        <w:tc>
          <w:tcPr>
            <w:tcW w:w="1933" w:type="dxa"/>
            <w:noWrap/>
            <w:hideMark/>
          </w:tcPr>
          <w:p w14:paraId="6347C56C"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Organizational transformation</w:t>
            </w:r>
          </w:p>
        </w:tc>
      </w:tr>
      <w:tr w:rsidR="00FD6499" w:rsidRPr="00D53E50" w14:paraId="06524EB0" w14:textId="77777777" w:rsidTr="00FD6499">
        <w:trPr>
          <w:trHeight w:val="290"/>
        </w:trPr>
        <w:tc>
          <w:tcPr>
            <w:tcW w:w="4034" w:type="dxa"/>
            <w:noWrap/>
            <w:hideMark/>
          </w:tcPr>
          <w:p w14:paraId="3234D49D"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ABAC Journal</w:t>
            </w:r>
          </w:p>
        </w:tc>
        <w:tc>
          <w:tcPr>
            <w:tcW w:w="1197" w:type="dxa"/>
            <w:noWrap/>
            <w:hideMark/>
          </w:tcPr>
          <w:p w14:paraId="2FCD5D02"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1</w:t>
            </w:r>
          </w:p>
        </w:tc>
        <w:tc>
          <w:tcPr>
            <w:tcW w:w="1852" w:type="dxa"/>
            <w:noWrap/>
            <w:hideMark/>
          </w:tcPr>
          <w:p w14:paraId="7475E4A0"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1.52</w:t>
            </w:r>
          </w:p>
        </w:tc>
        <w:tc>
          <w:tcPr>
            <w:tcW w:w="1933" w:type="dxa"/>
            <w:noWrap/>
            <w:hideMark/>
          </w:tcPr>
          <w:p w14:paraId="69D0B23A"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General business research</w:t>
            </w:r>
          </w:p>
        </w:tc>
      </w:tr>
    </w:tbl>
    <w:p w14:paraId="6F714482" w14:textId="77777777" w:rsidR="004E53D2" w:rsidRPr="00D53E50" w:rsidRDefault="004E53D2" w:rsidP="004E53D2">
      <w:pPr>
        <w:jc w:val="both"/>
        <w:rPr>
          <w:rFonts w:ascii="Times New Roman" w:hAnsi="Times New Roman" w:cs="Times New Roman"/>
        </w:rPr>
      </w:pPr>
    </w:p>
    <w:p w14:paraId="060F9D10" w14:textId="448D3CD8" w:rsidR="00553063" w:rsidRPr="00D53E50" w:rsidRDefault="00553063" w:rsidP="00553063">
      <w:pPr>
        <w:pStyle w:val="Heading1"/>
        <w:rPr>
          <w:rFonts w:ascii="Times New Roman" w:hAnsi="Times New Roman" w:cs="Times New Roman"/>
          <w:color w:val="auto"/>
        </w:rPr>
      </w:pPr>
      <w:r w:rsidRPr="00D53E50">
        <w:rPr>
          <w:rFonts w:ascii="Times New Roman" w:hAnsi="Times New Roman" w:cs="Times New Roman"/>
          <w:color w:val="auto"/>
        </w:rPr>
        <w:t>Bibliometric analysis</w:t>
      </w:r>
    </w:p>
    <w:p w14:paraId="0F79EC0B" w14:textId="796C5427" w:rsidR="00AB1A81" w:rsidRPr="00D53E50" w:rsidRDefault="004D426D" w:rsidP="00AB1A81">
      <w:pPr>
        <w:jc w:val="both"/>
        <w:rPr>
          <w:rFonts w:ascii="Times New Roman" w:hAnsi="Times New Roman" w:cs="Times New Roman"/>
        </w:rPr>
      </w:pPr>
      <w:r w:rsidRPr="00D53E50">
        <w:rPr>
          <w:rFonts w:ascii="Times New Roman" w:hAnsi="Times New Roman" w:cs="Times New Roman"/>
        </w:rPr>
        <w:t xml:space="preserve">The use of RStudio's </w:t>
      </w:r>
      <w:proofErr w:type="spellStart"/>
      <w:r w:rsidRPr="00D53E50">
        <w:rPr>
          <w:rFonts w:ascii="Times New Roman" w:hAnsi="Times New Roman" w:cs="Times New Roman"/>
        </w:rPr>
        <w:t>Biblioshiny</w:t>
      </w:r>
      <w:proofErr w:type="spellEnd"/>
      <w:r w:rsidRPr="00D53E50">
        <w:rPr>
          <w:rFonts w:ascii="Times New Roman" w:hAnsi="Times New Roman" w:cs="Times New Roman"/>
        </w:rPr>
        <w:t xml:space="preserve"> package for bibliometric analysis provides a robust and comprehensive framework for visualizing international collaboration patterns, enabling researchers to systematically map and </w:t>
      </w:r>
      <w:proofErr w:type="spellStart"/>
      <w:r w:rsidRPr="00D53E50">
        <w:rPr>
          <w:rFonts w:ascii="Times New Roman" w:hAnsi="Times New Roman" w:cs="Times New Roman"/>
        </w:rPr>
        <w:t>analyze</w:t>
      </w:r>
      <w:proofErr w:type="spellEnd"/>
      <w:r w:rsidRPr="00D53E50">
        <w:rPr>
          <w:rFonts w:ascii="Times New Roman" w:hAnsi="Times New Roman" w:cs="Times New Roman"/>
        </w:rPr>
        <w:t xml:space="preserve"> the global research networks that characterize </w:t>
      </w:r>
      <w:r w:rsidRPr="00D53E50">
        <w:rPr>
          <w:rFonts w:ascii="Times New Roman" w:hAnsi="Times New Roman" w:cs="Times New Roman"/>
        </w:rPr>
        <w:lastRenderedPageBreak/>
        <w:t>contemporary academic partnerships in digital technology and sustainability studies</w:t>
      </w:r>
      <w:r w:rsidR="006B0E9E" w:rsidRPr="00D53E50">
        <w:rPr>
          <w:rFonts w:ascii="Times New Roman" w:hAnsi="Times New Roman" w:cs="Times New Roman"/>
        </w:rPr>
        <w:t xml:space="preserve"> </w:t>
      </w:r>
      <w:sdt>
        <w:sdtPr>
          <w:rPr>
            <w:rFonts w:ascii="Times New Roman" w:hAnsi="Times New Roman" w:cs="Times New Roman"/>
          </w:rPr>
          <w:tag w:val="MENDELEY_CITATION_v3_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"/>
          <w:id w:val="-1883473817"/>
          <w:placeholder>
            <w:docPart w:val="DefaultPlaceholder_-1854013440"/>
          </w:placeholder>
        </w:sdtPr>
        <w:sdtEndPr/>
        <w:sdtContent>
          <w:r w:rsidR="00BF5AEE" w:rsidRPr="00D53E50">
            <w:rPr>
              <w:rFonts w:ascii="Times New Roman" w:eastAsia="Times New Roman" w:hAnsi="Times New Roman" w:cs="Times New Roman"/>
            </w:rPr>
            <w:t>(Aria &amp; Cuccurullo, 2017)</w:t>
          </w:r>
        </w:sdtContent>
      </w:sdt>
      <w:r w:rsidRPr="00D53E50">
        <w:rPr>
          <w:rFonts w:ascii="Times New Roman" w:hAnsi="Times New Roman" w:cs="Times New Roman"/>
        </w:rPr>
        <w:t xml:space="preserve">. Figure </w:t>
      </w:r>
      <w:r w:rsidR="003911AD" w:rsidRPr="00D53E50">
        <w:rPr>
          <w:rFonts w:ascii="Times New Roman" w:hAnsi="Times New Roman" w:cs="Times New Roman"/>
        </w:rPr>
        <w:t>3</w:t>
      </w:r>
      <w:r w:rsidRPr="00D53E50">
        <w:rPr>
          <w:rFonts w:ascii="Times New Roman" w:hAnsi="Times New Roman" w:cs="Times New Roman"/>
        </w:rPr>
        <w:t xml:space="preserve"> presents the international collaboration network, revealing a distinctly centralized hub-and-spoke pattern where China emerges as the dominant collaborative node, establishing research partnerships with eleven different countries and accumulating twelve total collaborative connections, thereby positioning itself as the primary facilitator of international knowledge exchange in this interdisciplinary field. The network visualization demonstrates that China maintains particularly strong collaborative relationships with Pakistan (three joint publications), Malaysia (two publications), and single-publication partnerships with Australia, Greece, Indonesia, Italy, Morocco, Singapore, Thailand, and the United Kingdom, illustrating the country's strategic positioning as a bridge between diverse geographical regions and research traditions. </w:t>
      </w:r>
    </w:p>
    <w:p w14:paraId="1F679BE8" w14:textId="69EEF6AB" w:rsidR="00A84164" w:rsidRPr="00D53E50" w:rsidRDefault="004D426D" w:rsidP="00AB1A81">
      <w:pPr>
        <w:jc w:val="both"/>
        <w:rPr>
          <w:rFonts w:ascii="Times New Roman" w:hAnsi="Times New Roman" w:cs="Times New Roman"/>
        </w:rPr>
      </w:pPr>
      <w:r w:rsidRPr="00D53E50">
        <w:rPr>
          <w:rFonts w:ascii="Times New Roman" w:hAnsi="Times New Roman" w:cs="Times New Roman"/>
        </w:rPr>
        <w:t>Secondary collaboration hubs include Germany, which connects with Canada, Japan, Norway, and Uganda, and India, which establishes partnerships with Australia, China, Egypt, Germany, and Italy, while Greece serves as an important intermediary node linking with Finland, Malaysia, Morocco, and Singapore. The network structure reveals both regional clustering tendencies and transcontinental research partnerships, with Nordic countries (Finland-Norway), European collaborations (Germany-various partners), and Asia-Pacific connections (China-Southeast Asian nations) forming identifiable sub-networks, while the presence of cross-continental partnerships between developed and developing nations suggests that research in digital enablers for circular economy and sustainability transcends traditional North-South academic divides, fostering truly global knowledge creation and technology transfer mechanisms that reflect the universal relevance and urgent nature of sustainable development challenges in the digital age.</w:t>
      </w:r>
    </w:p>
    <w:p w14:paraId="55A8464E" w14:textId="77777777" w:rsidR="00A84164" w:rsidRPr="00D53E50" w:rsidRDefault="00A84164" w:rsidP="00A84164">
      <w:pPr>
        <w:rPr>
          <w:rFonts w:ascii="Times New Roman" w:hAnsi="Times New Roman" w:cs="Times New Roman"/>
        </w:rPr>
      </w:pPr>
    </w:p>
    <w:p w14:paraId="5190E220" w14:textId="77777777" w:rsidR="00A84164" w:rsidRPr="00D53E50" w:rsidRDefault="00A84164" w:rsidP="00A84164">
      <w:pPr>
        <w:rPr>
          <w:rFonts w:ascii="Times New Roman" w:hAnsi="Times New Roman" w:cs="Times New Roman"/>
        </w:rPr>
      </w:pPr>
    </w:p>
    <w:p w14:paraId="319507E4" w14:textId="77777777" w:rsidR="00A84164" w:rsidRPr="00D53E50" w:rsidRDefault="00A84164" w:rsidP="00A84164">
      <w:pPr>
        <w:rPr>
          <w:rFonts w:ascii="Times New Roman" w:hAnsi="Times New Roman" w:cs="Times New Roman"/>
        </w:rPr>
      </w:pPr>
    </w:p>
    <w:p w14:paraId="31836AE0" w14:textId="4C37F7B1" w:rsidR="00553063" w:rsidRPr="00D53E50" w:rsidRDefault="00A84164" w:rsidP="00553063">
      <w:pPr>
        <w:rPr>
          <w:rFonts w:ascii="Times New Roman" w:hAnsi="Times New Roman" w:cs="Times New Roman"/>
        </w:rPr>
      </w:pPr>
      <w:r w:rsidRPr="00D53E50">
        <w:rPr>
          <w:rFonts w:ascii="Times New Roman" w:hAnsi="Times New Roman" w:cs="Times New Roman"/>
          <w:noProof/>
        </w:rPr>
        <w:lastRenderedPageBreak/>
        <w:drawing>
          <wp:inline distT="0" distB="0" distL="0" distR="0" wp14:anchorId="564D2376" wp14:editId="6E13DD1D">
            <wp:extent cx="6108700" cy="3386455"/>
            <wp:effectExtent l="0" t="0" r="6350" b="4445"/>
            <wp:docPr id="1786312640" name="Picture 2" descr="A diagram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12640" name="Picture 2" descr="A diagram of a network&#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8700" cy="3386455"/>
                    </a:xfrm>
                    <a:prstGeom prst="rect">
                      <a:avLst/>
                    </a:prstGeom>
                    <a:noFill/>
                    <a:ln>
                      <a:noFill/>
                    </a:ln>
                  </pic:spPr>
                </pic:pic>
              </a:graphicData>
            </a:graphic>
          </wp:inline>
        </w:drawing>
      </w:r>
    </w:p>
    <w:p w14:paraId="1BBA4C55" w14:textId="36B389BC" w:rsidR="003911AD" w:rsidRPr="00D53E50" w:rsidRDefault="003911AD" w:rsidP="000A3E60">
      <w:pPr>
        <w:jc w:val="center"/>
        <w:rPr>
          <w:rFonts w:ascii="Times New Roman" w:hAnsi="Times New Roman" w:cs="Times New Roman"/>
        </w:rPr>
      </w:pPr>
      <w:r w:rsidRPr="00D53E50">
        <w:rPr>
          <w:rFonts w:ascii="Times New Roman" w:hAnsi="Times New Roman" w:cs="Times New Roman"/>
        </w:rPr>
        <w:t>Figure 3: international collaboration network</w:t>
      </w:r>
    </w:p>
    <w:p w14:paraId="284995E0" w14:textId="1635B671" w:rsidR="00207AE3" w:rsidRPr="00D53E50" w:rsidRDefault="0077127B" w:rsidP="00207AE3">
      <w:pPr>
        <w:jc w:val="both"/>
        <w:rPr>
          <w:rFonts w:ascii="Times New Roman" w:hAnsi="Times New Roman" w:cs="Times New Roman"/>
        </w:rPr>
      </w:pPr>
      <w:r w:rsidRPr="00D53E50">
        <w:rPr>
          <w:rFonts w:ascii="Times New Roman" w:hAnsi="Times New Roman" w:cs="Times New Roman"/>
        </w:rPr>
        <w:t>In addition, Figure 4 presents a word cloud visualization that effectively captures the conceptual landscape and thematic priorities within the research domain, where term frequency and visual prominence directly correspond to their significance in the literature corpus. The analysis reveals "circular economy" as the overwhelmingly dominant concept with 46 occurrences, appearing as the largest and most centrally positioned term, thereby confirming its role as the primary focal point of research inquiry. "Sustainable development" emerges as the second most prominent theme with 27 occurrences, positioned strategically in the upper portion of the cloud and reinforcing the strong connection between circular economy principles and broader sustainability objectives. The visualization demonstrates a clear convergence of technological and environmental themes, with "artificial intelligence" (15 occurrences) representing the digital transformation aspect, while "recycling" and "waste management" (12 occurrences each) highlight the operational dimensions of circular economy implementation. The presence of "sustainability" (11 occurrences), "digital technologies" (10 occurrences), "resource efficiencies" (10 occurrences), and "sustainable development goals" (9 occurrences) in the mid-frequency range illustrates the multidisciplinary nature of the field, encompassing technological innovation, policy frameworks, and performance optimization strategies. Lower-frequency terms such as "environmental impact," "green development," "Industry 4.0," "manufacturing," and "supply chain management" (ranging from 6-8 occurrences) reveal the diverse application domains and methodological approaches that characterize contemporary research at the intersection of digital enablers and circular economy practices, collectively demonstrating the field's evolution toward integrated, technology-enhanced sustainability solutions.</w:t>
      </w:r>
    </w:p>
    <w:p w14:paraId="43D323BB" w14:textId="7A2B80B2" w:rsidR="007D0241" w:rsidRPr="00D53E50" w:rsidRDefault="007D0241" w:rsidP="00207AE3">
      <w:pPr>
        <w:jc w:val="both"/>
        <w:rPr>
          <w:rFonts w:ascii="Times New Roman" w:hAnsi="Times New Roman" w:cs="Times New Roman"/>
        </w:rPr>
      </w:pPr>
      <w:r w:rsidRPr="00D53E50">
        <w:rPr>
          <w:rFonts w:ascii="Times New Roman" w:hAnsi="Times New Roman" w:cs="Times New Roman"/>
          <w:noProof/>
        </w:rPr>
        <w:lastRenderedPageBreak/>
        <w:drawing>
          <wp:inline distT="0" distB="0" distL="0" distR="0" wp14:anchorId="775D4122" wp14:editId="1D6053B1">
            <wp:extent cx="5231694" cy="2538095"/>
            <wp:effectExtent l="0" t="0" r="7620" b="0"/>
            <wp:docPr id="1494676710" name="Picture 3"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76710" name="Picture 3" descr="A close-up of words&#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l="19004" t="22381" r="18270" b="24202"/>
                    <a:stretch/>
                  </pic:blipFill>
                  <pic:spPr bwMode="auto">
                    <a:xfrm>
                      <a:off x="0" y="0"/>
                      <a:ext cx="5250813" cy="2547370"/>
                    </a:xfrm>
                    <a:prstGeom prst="rect">
                      <a:avLst/>
                    </a:prstGeom>
                    <a:noFill/>
                    <a:ln>
                      <a:noFill/>
                    </a:ln>
                    <a:extLst>
                      <a:ext uri="{53640926-AAD7-44D8-BBD7-CCE9431645EC}">
                        <a14:shadowObscured xmlns:a14="http://schemas.microsoft.com/office/drawing/2010/main"/>
                      </a:ext>
                    </a:extLst>
                  </pic:spPr>
                </pic:pic>
              </a:graphicData>
            </a:graphic>
          </wp:inline>
        </w:drawing>
      </w:r>
    </w:p>
    <w:p w14:paraId="29653338" w14:textId="059E62C3" w:rsidR="007D0241" w:rsidRPr="00D53E50" w:rsidRDefault="007D0241" w:rsidP="00F71339">
      <w:pPr>
        <w:jc w:val="center"/>
        <w:rPr>
          <w:rFonts w:ascii="Times New Roman" w:hAnsi="Times New Roman" w:cs="Times New Roman"/>
        </w:rPr>
      </w:pPr>
      <w:r w:rsidRPr="00D53E50">
        <w:rPr>
          <w:rFonts w:ascii="Times New Roman" w:hAnsi="Times New Roman" w:cs="Times New Roman"/>
        </w:rPr>
        <w:t xml:space="preserve">Figure 4: word cloud on circular </w:t>
      </w:r>
      <w:r w:rsidR="00A81B76" w:rsidRPr="00D53E50">
        <w:rPr>
          <w:rFonts w:ascii="Times New Roman" w:hAnsi="Times New Roman" w:cs="Times New Roman"/>
        </w:rPr>
        <w:t>economy research</w:t>
      </w:r>
    </w:p>
    <w:p w14:paraId="4CB6E69F" w14:textId="51C06F3D" w:rsidR="00F71339" w:rsidRPr="00D53E50" w:rsidRDefault="00D95FEC" w:rsidP="00D95FEC">
      <w:pPr>
        <w:pStyle w:val="Heading2"/>
        <w:rPr>
          <w:rFonts w:ascii="Times New Roman" w:hAnsi="Times New Roman" w:cs="Times New Roman"/>
          <w:color w:val="auto"/>
        </w:rPr>
      </w:pPr>
      <w:r w:rsidRPr="00D53E50">
        <w:rPr>
          <w:rFonts w:ascii="Times New Roman" w:hAnsi="Times New Roman" w:cs="Times New Roman"/>
          <w:color w:val="auto"/>
        </w:rPr>
        <w:t>Keywords occurrences analysis</w:t>
      </w:r>
    </w:p>
    <w:p w14:paraId="6D22F1AE" w14:textId="2354D916" w:rsidR="00D95FEC" w:rsidRPr="00D53E50" w:rsidRDefault="00796B76" w:rsidP="00796B76">
      <w:pPr>
        <w:jc w:val="both"/>
        <w:rPr>
          <w:rFonts w:ascii="Times New Roman" w:hAnsi="Times New Roman" w:cs="Times New Roman"/>
        </w:rPr>
      </w:pPr>
      <w:r w:rsidRPr="00D53E50">
        <w:rPr>
          <w:rFonts w:ascii="Times New Roman" w:hAnsi="Times New Roman" w:cs="Times New Roman"/>
        </w:rPr>
        <w:t>Table 3 presents the network centrality metrics for key research themes, revealing the structural importance and connectivity patterns within the knowledge domain through three complementary measures: betweenness centrality (indicating bridging capacity between different research clusters), closeness centrality (measuring proximity to all other concepts), and PageRank (reflecting overall influence and authority within the network). The analysis demonstrates that "circular" emerges as the most structurally significant concept with the highest betweenness centrality (1.254) and PageRank score (0.04), indicating its role as a critical bridge connecting diverse research themes and its central authority in the knowledge network. "Economy" closely follows with comparable metrics (betweenness: 1.214, PageRank: 0.04), reinforcing the dominance of circular economy as the primary conceptual framework. "Sustainable" (betweenness: 0.839, PageRank: 0.035) and "environmental" (betweenness: 0.8, PageRank: 0.034) occupy prominent positions as secondary connectors, while "technologies" (betweenness: 0.707, PageRank: 0.03) serves as a crucial link between technical and sustainability domains. The uniform closeness centrality values (0.02 for most concepts) suggest a relatively cohesive knowledge structure, while the varying betweenness and PageRank scores reveal distinct hierarchical roles, with implementation-focused terms like "practices," "management," and "business" showing moderate connectivity, and technical concepts like "data," "manufacturing," and "supply chain" demonstrating specialized but important bridging functions within the research ecosystem</w:t>
      </w:r>
    </w:p>
    <w:p w14:paraId="56C1365C" w14:textId="25295A3D" w:rsidR="00D861AA" w:rsidRPr="00D53E50" w:rsidRDefault="00D861AA" w:rsidP="00D861AA">
      <w:pPr>
        <w:jc w:val="center"/>
        <w:rPr>
          <w:rFonts w:ascii="Times New Roman" w:hAnsi="Times New Roman" w:cs="Times New Roman"/>
        </w:rPr>
      </w:pPr>
      <w:r w:rsidRPr="00D53E50">
        <w:rPr>
          <w:rFonts w:ascii="Times New Roman" w:hAnsi="Times New Roman" w:cs="Times New Roman"/>
        </w:rPr>
        <w:t>Table 3: keywords occurrence and thematic domain</w:t>
      </w:r>
    </w:p>
    <w:tbl>
      <w:tblPr>
        <w:tblStyle w:val="TableGrid"/>
        <w:tblW w:w="9394" w:type="dxa"/>
        <w:tblLook w:val="04A0" w:firstRow="1" w:lastRow="0" w:firstColumn="1" w:lastColumn="0" w:noHBand="0" w:noVBand="1"/>
      </w:tblPr>
      <w:tblGrid>
        <w:gridCol w:w="1767"/>
        <w:gridCol w:w="1564"/>
        <w:gridCol w:w="1316"/>
        <w:gridCol w:w="960"/>
        <w:gridCol w:w="1799"/>
        <w:gridCol w:w="1988"/>
      </w:tblGrid>
      <w:tr w:rsidR="00D53E50" w:rsidRPr="00D53E50" w14:paraId="7AD0CEAE" w14:textId="77777777" w:rsidTr="00D861AA">
        <w:trPr>
          <w:trHeight w:val="1173"/>
        </w:trPr>
        <w:tc>
          <w:tcPr>
            <w:tcW w:w="1767" w:type="dxa"/>
            <w:hideMark/>
          </w:tcPr>
          <w:p w14:paraId="561349B8" w14:textId="5D3949FB" w:rsidR="001016E8" w:rsidRPr="00D53E50" w:rsidRDefault="00D861AA" w:rsidP="001016E8">
            <w:pPr>
              <w:jc w:val="both"/>
              <w:rPr>
                <w:rFonts w:ascii="Times New Roman" w:hAnsi="Times New Roman" w:cs="Times New Roman"/>
                <w:b/>
                <w:bCs/>
              </w:rPr>
            </w:pPr>
            <w:r w:rsidRPr="00D53E50">
              <w:rPr>
                <w:rFonts w:ascii="Times New Roman" w:hAnsi="Times New Roman" w:cs="Times New Roman"/>
                <w:b/>
                <w:bCs/>
              </w:rPr>
              <w:t>Terms</w:t>
            </w:r>
          </w:p>
        </w:tc>
        <w:tc>
          <w:tcPr>
            <w:tcW w:w="1564" w:type="dxa"/>
            <w:hideMark/>
          </w:tcPr>
          <w:p w14:paraId="3D0002C4" w14:textId="77777777" w:rsidR="001016E8" w:rsidRPr="00D53E50" w:rsidRDefault="001016E8" w:rsidP="001016E8">
            <w:pPr>
              <w:jc w:val="both"/>
              <w:rPr>
                <w:rFonts w:ascii="Times New Roman" w:hAnsi="Times New Roman" w:cs="Times New Roman"/>
                <w:b/>
                <w:bCs/>
              </w:rPr>
            </w:pPr>
            <w:r w:rsidRPr="00D53E50">
              <w:rPr>
                <w:rFonts w:ascii="Times New Roman" w:hAnsi="Times New Roman" w:cs="Times New Roman"/>
                <w:b/>
                <w:bCs/>
              </w:rPr>
              <w:t>Betweenness Centrality</w:t>
            </w:r>
          </w:p>
        </w:tc>
        <w:tc>
          <w:tcPr>
            <w:tcW w:w="1316" w:type="dxa"/>
            <w:hideMark/>
          </w:tcPr>
          <w:p w14:paraId="4476FAC3" w14:textId="77777777" w:rsidR="001016E8" w:rsidRPr="00D53E50" w:rsidRDefault="001016E8" w:rsidP="001016E8">
            <w:pPr>
              <w:jc w:val="both"/>
              <w:rPr>
                <w:rFonts w:ascii="Times New Roman" w:hAnsi="Times New Roman" w:cs="Times New Roman"/>
                <w:b/>
                <w:bCs/>
              </w:rPr>
            </w:pPr>
            <w:r w:rsidRPr="00D53E50">
              <w:rPr>
                <w:rFonts w:ascii="Times New Roman" w:hAnsi="Times New Roman" w:cs="Times New Roman"/>
                <w:b/>
                <w:bCs/>
              </w:rPr>
              <w:t>Closeness Centrality</w:t>
            </w:r>
          </w:p>
        </w:tc>
        <w:tc>
          <w:tcPr>
            <w:tcW w:w="960" w:type="dxa"/>
            <w:hideMark/>
          </w:tcPr>
          <w:p w14:paraId="237ED159" w14:textId="2095783E" w:rsidR="001016E8" w:rsidRPr="00D53E50" w:rsidRDefault="001016E8" w:rsidP="001016E8">
            <w:pPr>
              <w:jc w:val="both"/>
              <w:rPr>
                <w:rFonts w:ascii="Times New Roman" w:hAnsi="Times New Roman" w:cs="Times New Roman"/>
                <w:b/>
                <w:bCs/>
              </w:rPr>
            </w:pPr>
            <w:r w:rsidRPr="00D53E50">
              <w:rPr>
                <w:rFonts w:ascii="Times New Roman" w:hAnsi="Times New Roman" w:cs="Times New Roman"/>
                <w:b/>
                <w:bCs/>
              </w:rPr>
              <w:t>Page Rank</w:t>
            </w:r>
          </w:p>
        </w:tc>
        <w:tc>
          <w:tcPr>
            <w:tcW w:w="1799" w:type="dxa"/>
            <w:hideMark/>
          </w:tcPr>
          <w:p w14:paraId="53321A3F" w14:textId="77777777" w:rsidR="001016E8" w:rsidRPr="00D53E50" w:rsidRDefault="001016E8" w:rsidP="001016E8">
            <w:pPr>
              <w:jc w:val="both"/>
              <w:rPr>
                <w:rFonts w:ascii="Times New Roman" w:hAnsi="Times New Roman" w:cs="Times New Roman"/>
                <w:b/>
                <w:bCs/>
              </w:rPr>
            </w:pPr>
            <w:r w:rsidRPr="00D53E50">
              <w:rPr>
                <w:rFonts w:ascii="Times New Roman" w:hAnsi="Times New Roman" w:cs="Times New Roman"/>
                <w:b/>
                <w:bCs/>
              </w:rPr>
              <w:t>Centrality Category</w:t>
            </w:r>
          </w:p>
        </w:tc>
        <w:tc>
          <w:tcPr>
            <w:tcW w:w="1988" w:type="dxa"/>
            <w:hideMark/>
          </w:tcPr>
          <w:p w14:paraId="4425D7B3" w14:textId="77777777" w:rsidR="001016E8" w:rsidRPr="00D53E50" w:rsidRDefault="001016E8" w:rsidP="001016E8">
            <w:pPr>
              <w:jc w:val="both"/>
              <w:rPr>
                <w:rFonts w:ascii="Times New Roman" w:hAnsi="Times New Roman" w:cs="Times New Roman"/>
                <w:b/>
                <w:bCs/>
              </w:rPr>
            </w:pPr>
            <w:r w:rsidRPr="00D53E50">
              <w:rPr>
                <w:rFonts w:ascii="Times New Roman" w:hAnsi="Times New Roman" w:cs="Times New Roman"/>
                <w:b/>
                <w:bCs/>
              </w:rPr>
              <w:t>Thematic Domain</w:t>
            </w:r>
          </w:p>
        </w:tc>
      </w:tr>
      <w:tr w:rsidR="00D53E50" w:rsidRPr="00D53E50" w14:paraId="4EB6CF86" w14:textId="77777777" w:rsidTr="00D861AA">
        <w:trPr>
          <w:trHeight w:val="586"/>
        </w:trPr>
        <w:tc>
          <w:tcPr>
            <w:tcW w:w="1767" w:type="dxa"/>
            <w:hideMark/>
          </w:tcPr>
          <w:p w14:paraId="3795F58D"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circular</w:t>
            </w:r>
          </w:p>
        </w:tc>
        <w:tc>
          <w:tcPr>
            <w:tcW w:w="1564" w:type="dxa"/>
            <w:hideMark/>
          </w:tcPr>
          <w:p w14:paraId="0EFA044F"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1.254</w:t>
            </w:r>
          </w:p>
        </w:tc>
        <w:tc>
          <w:tcPr>
            <w:tcW w:w="1316" w:type="dxa"/>
            <w:hideMark/>
          </w:tcPr>
          <w:p w14:paraId="2883F543"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6964C568"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0.04</w:t>
            </w:r>
          </w:p>
        </w:tc>
        <w:tc>
          <w:tcPr>
            <w:tcW w:w="1799" w:type="dxa"/>
            <w:hideMark/>
          </w:tcPr>
          <w:p w14:paraId="59F61E37"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Core Hub</w:t>
            </w:r>
          </w:p>
        </w:tc>
        <w:tc>
          <w:tcPr>
            <w:tcW w:w="1988" w:type="dxa"/>
            <w:hideMark/>
          </w:tcPr>
          <w:p w14:paraId="51F21259"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Circular Economy</w:t>
            </w:r>
          </w:p>
        </w:tc>
      </w:tr>
      <w:tr w:rsidR="00D53E50" w:rsidRPr="00D53E50" w14:paraId="64D48A19" w14:textId="77777777" w:rsidTr="00D861AA">
        <w:trPr>
          <w:trHeight w:val="586"/>
        </w:trPr>
        <w:tc>
          <w:tcPr>
            <w:tcW w:w="1767" w:type="dxa"/>
            <w:hideMark/>
          </w:tcPr>
          <w:p w14:paraId="564436CC"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lastRenderedPageBreak/>
              <w:t>economy</w:t>
            </w:r>
          </w:p>
        </w:tc>
        <w:tc>
          <w:tcPr>
            <w:tcW w:w="1564" w:type="dxa"/>
            <w:hideMark/>
          </w:tcPr>
          <w:p w14:paraId="11F71843"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1.214</w:t>
            </w:r>
          </w:p>
        </w:tc>
        <w:tc>
          <w:tcPr>
            <w:tcW w:w="1316" w:type="dxa"/>
            <w:hideMark/>
          </w:tcPr>
          <w:p w14:paraId="4F6A883F"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44F9C4C9"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0.04</w:t>
            </w:r>
          </w:p>
        </w:tc>
        <w:tc>
          <w:tcPr>
            <w:tcW w:w="1799" w:type="dxa"/>
            <w:hideMark/>
          </w:tcPr>
          <w:p w14:paraId="3CFF1C13"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Core Hub</w:t>
            </w:r>
          </w:p>
        </w:tc>
        <w:tc>
          <w:tcPr>
            <w:tcW w:w="1988" w:type="dxa"/>
            <w:hideMark/>
          </w:tcPr>
          <w:p w14:paraId="21E4E291"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Circular Economy</w:t>
            </w:r>
          </w:p>
        </w:tc>
      </w:tr>
      <w:tr w:rsidR="00D53E50" w:rsidRPr="00D53E50" w14:paraId="2E139203" w14:textId="77777777" w:rsidTr="00D861AA">
        <w:trPr>
          <w:trHeight w:val="880"/>
        </w:trPr>
        <w:tc>
          <w:tcPr>
            <w:tcW w:w="1767" w:type="dxa"/>
            <w:hideMark/>
          </w:tcPr>
          <w:p w14:paraId="48C2CE7A"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sustainable</w:t>
            </w:r>
          </w:p>
        </w:tc>
        <w:tc>
          <w:tcPr>
            <w:tcW w:w="1564" w:type="dxa"/>
            <w:hideMark/>
          </w:tcPr>
          <w:p w14:paraId="7477FFA6"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0.839</w:t>
            </w:r>
          </w:p>
        </w:tc>
        <w:tc>
          <w:tcPr>
            <w:tcW w:w="1316" w:type="dxa"/>
            <w:hideMark/>
          </w:tcPr>
          <w:p w14:paraId="3A9781A2"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61550748"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0.035</w:t>
            </w:r>
          </w:p>
        </w:tc>
        <w:tc>
          <w:tcPr>
            <w:tcW w:w="1799" w:type="dxa"/>
            <w:hideMark/>
          </w:tcPr>
          <w:p w14:paraId="1605306C"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Primary Connector</w:t>
            </w:r>
          </w:p>
        </w:tc>
        <w:tc>
          <w:tcPr>
            <w:tcW w:w="1988" w:type="dxa"/>
            <w:hideMark/>
          </w:tcPr>
          <w:p w14:paraId="601F5BDA"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Sustainability</w:t>
            </w:r>
          </w:p>
        </w:tc>
      </w:tr>
      <w:tr w:rsidR="00D53E50" w:rsidRPr="00D53E50" w14:paraId="3A5F2C6C" w14:textId="77777777" w:rsidTr="00D861AA">
        <w:trPr>
          <w:trHeight w:val="880"/>
        </w:trPr>
        <w:tc>
          <w:tcPr>
            <w:tcW w:w="1767" w:type="dxa"/>
            <w:hideMark/>
          </w:tcPr>
          <w:p w14:paraId="3FD5526F"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environmental</w:t>
            </w:r>
          </w:p>
        </w:tc>
        <w:tc>
          <w:tcPr>
            <w:tcW w:w="1564" w:type="dxa"/>
            <w:hideMark/>
          </w:tcPr>
          <w:p w14:paraId="75C841E4"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0.8</w:t>
            </w:r>
          </w:p>
        </w:tc>
        <w:tc>
          <w:tcPr>
            <w:tcW w:w="1316" w:type="dxa"/>
            <w:hideMark/>
          </w:tcPr>
          <w:p w14:paraId="1E94B24E"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49891228"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0.034</w:t>
            </w:r>
          </w:p>
        </w:tc>
        <w:tc>
          <w:tcPr>
            <w:tcW w:w="1799" w:type="dxa"/>
            <w:hideMark/>
          </w:tcPr>
          <w:p w14:paraId="2A8A6EBC"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Primary Connector</w:t>
            </w:r>
          </w:p>
        </w:tc>
        <w:tc>
          <w:tcPr>
            <w:tcW w:w="1988" w:type="dxa"/>
            <w:hideMark/>
          </w:tcPr>
          <w:p w14:paraId="1BC6F2D9"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Sustainability</w:t>
            </w:r>
          </w:p>
        </w:tc>
      </w:tr>
      <w:tr w:rsidR="00D53E50" w:rsidRPr="00D53E50" w14:paraId="63188F81" w14:textId="77777777" w:rsidTr="00D861AA">
        <w:trPr>
          <w:trHeight w:val="880"/>
        </w:trPr>
        <w:tc>
          <w:tcPr>
            <w:tcW w:w="1767" w:type="dxa"/>
            <w:hideMark/>
          </w:tcPr>
          <w:p w14:paraId="703810E9"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technologies</w:t>
            </w:r>
          </w:p>
        </w:tc>
        <w:tc>
          <w:tcPr>
            <w:tcW w:w="1564" w:type="dxa"/>
            <w:hideMark/>
          </w:tcPr>
          <w:p w14:paraId="31EDA724"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0.707</w:t>
            </w:r>
          </w:p>
        </w:tc>
        <w:tc>
          <w:tcPr>
            <w:tcW w:w="1316" w:type="dxa"/>
            <w:hideMark/>
          </w:tcPr>
          <w:p w14:paraId="0531EA85"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66FEAD02"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0.03</w:t>
            </w:r>
          </w:p>
        </w:tc>
        <w:tc>
          <w:tcPr>
            <w:tcW w:w="1799" w:type="dxa"/>
            <w:hideMark/>
          </w:tcPr>
          <w:p w14:paraId="53400483"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Bridge Node</w:t>
            </w:r>
          </w:p>
        </w:tc>
        <w:tc>
          <w:tcPr>
            <w:tcW w:w="1988" w:type="dxa"/>
            <w:hideMark/>
          </w:tcPr>
          <w:p w14:paraId="59F9E6D0"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Digital Innovation</w:t>
            </w:r>
          </w:p>
        </w:tc>
      </w:tr>
      <w:tr w:rsidR="00D53E50" w:rsidRPr="00D53E50" w14:paraId="03C1EDDC" w14:textId="77777777" w:rsidTr="00D861AA">
        <w:trPr>
          <w:trHeight w:val="1173"/>
        </w:trPr>
        <w:tc>
          <w:tcPr>
            <w:tcW w:w="1767" w:type="dxa"/>
            <w:hideMark/>
          </w:tcPr>
          <w:p w14:paraId="40462ED1"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data</w:t>
            </w:r>
          </w:p>
        </w:tc>
        <w:tc>
          <w:tcPr>
            <w:tcW w:w="1564" w:type="dxa"/>
            <w:hideMark/>
          </w:tcPr>
          <w:p w14:paraId="5F7ED16E"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0.517</w:t>
            </w:r>
          </w:p>
        </w:tc>
        <w:tc>
          <w:tcPr>
            <w:tcW w:w="1316" w:type="dxa"/>
            <w:hideMark/>
          </w:tcPr>
          <w:p w14:paraId="1F354A12"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5A675799"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0.025</w:t>
            </w:r>
          </w:p>
        </w:tc>
        <w:tc>
          <w:tcPr>
            <w:tcW w:w="1799" w:type="dxa"/>
            <w:hideMark/>
          </w:tcPr>
          <w:p w14:paraId="4998783A"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Secondary Connector</w:t>
            </w:r>
          </w:p>
        </w:tc>
        <w:tc>
          <w:tcPr>
            <w:tcW w:w="1988" w:type="dxa"/>
            <w:hideMark/>
          </w:tcPr>
          <w:p w14:paraId="79491545"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Digital Innovation</w:t>
            </w:r>
          </w:p>
        </w:tc>
      </w:tr>
      <w:tr w:rsidR="00D53E50" w:rsidRPr="00D53E50" w14:paraId="61CC51BA" w14:textId="77777777" w:rsidTr="00D861AA">
        <w:trPr>
          <w:trHeight w:val="880"/>
        </w:trPr>
        <w:tc>
          <w:tcPr>
            <w:tcW w:w="1767" w:type="dxa"/>
            <w:hideMark/>
          </w:tcPr>
          <w:p w14:paraId="650E59EB"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practices</w:t>
            </w:r>
          </w:p>
        </w:tc>
        <w:tc>
          <w:tcPr>
            <w:tcW w:w="1564" w:type="dxa"/>
            <w:hideMark/>
          </w:tcPr>
          <w:p w14:paraId="729C8048"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0.472</w:t>
            </w:r>
          </w:p>
        </w:tc>
        <w:tc>
          <w:tcPr>
            <w:tcW w:w="1316" w:type="dxa"/>
            <w:hideMark/>
          </w:tcPr>
          <w:p w14:paraId="78F24A48"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02189D61"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0.027</w:t>
            </w:r>
          </w:p>
        </w:tc>
        <w:tc>
          <w:tcPr>
            <w:tcW w:w="1799" w:type="dxa"/>
            <w:hideMark/>
          </w:tcPr>
          <w:p w14:paraId="055A310A"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Implementation Node</w:t>
            </w:r>
          </w:p>
        </w:tc>
        <w:tc>
          <w:tcPr>
            <w:tcW w:w="1988" w:type="dxa"/>
            <w:hideMark/>
          </w:tcPr>
          <w:p w14:paraId="7017F2D9"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Application</w:t>
            </w:r>
          </w:p>
        </w:tc>
      </w:tr>
      <w:tr w:rsidR="00D53E50" w:rsidRPr="00D53E50" w14:paraId="5527B5D8" w14:textId="77777777" w:rsidTr="00D861AA">
        <w:trPr>
          <w:trHeight w:val="1173"/>
        </w:trPr>
        <w:tc>
          <w:tcPr>
            <w:tcW w:w="1767" w:type="dxa"/>
            <w:hideMark/>
          </w:tcPr>
          <w:p w14:paraId="766834A5"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economic</w:t>
            </w:r>
          </w:p>
        </w:tc>
        <w:tc>
          <w:tcPr>
            <w:tcW w:w="1564" w:type="dxa"/>
            <w:hideMark/>
          </w:tcPr>
          <w:p w14:paraId="16B8833F"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0.463</w:t>
            </w:r>
          </w:p>
        </w:tc>
        <w:tc>
          <w:tcPr>
            <w:tcW w:w="1316" w:type="dxa"/>
            <w:hideMark/>
          </w:tcPr>
          <w:p w14:paraId="3F8FD18B"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0B668A2E"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0.026</w:t>
            </w:r>
          </w:p>
        </w:tc>
        <w:tc>
          <w:tcPr>
            <w:tcW w:w="1799" w:type="dxa"/>
            <w:hideMark/>
          </w:tcPr>
          <w:p w14:paraId="77CFC187"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Secondary Connector</w:t>
            </w:r>
          </w:p>
        </w:tc>
        <w:tc>
          <w:tcPr>
            <w:tcW w:w="1988" w:type="dxa"/>
            <w:hideMark/>
          </w:tcPr>
          <w:p w14:paraId="7840486F"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Economic Impact</w:t>
            </w:r>
          </w:p>
        </w:tc>
      </w:tr>
      <w:tr w:rsidR="00D53E50" w:rsidRPr="00D53E50" w14:paraId="1EEFC3CD" w14:textId="77777777" w:rsidTr="00D861AA">
        <w:trPr>
          <w:trHeight w:val="880"/>
        </w:trPr>
        <w:tc>
          <w:tcPr>
            <w:tcW w:w="1767" w:type="dxa"/>
            <w:hideMark/>
          </w:tcPr>
          <w:p w14:paraId="6F78127B"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management</w:t>
            </w:r>
          </w:p>
        </w:tc>
        <w:tc>
          <w:tcPr>
            <w:tcW w:w="1564" w:type="dxa"/>
            <w:hideMark/>
          </w:tcPr>
          <w:p w14:paraId="6C69F1EA"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0.444</w:t>
            </w:r>
          </w:p>
        </w:tc>
        <w:tc>
          <w:tcPr>
            <w:tcW w:w="1316" w:type="dxa"/>
            <w:hideMark/>
          </w:tcPr>
          <w:p w14:paraId="37729A51"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4296D617"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0.024</w:t>
            </w:r>
          </w:p>
        </w:tc>
        <w:tc>
          <w:tcPr>
            <w:tcW w:w="1799" w:type="dxa"/>
            <w:hideMark/>
          </w:tcPr>
          <w:p w14:paraId="2FA000D4"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Implementation Node</w:t>
            </w:r>
          </w:p>
        </w:tc>
        <w:tc>
          <w:tcPr>
            <w:tcW w:w="1988" w:type="dxa"/>
            <w:hideMark/>
          </w:tcPr>
          <w:p w14:paraId="284CA201"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Application</w:t>
            </w:r>
          </w:p>
        </w:tc>
      </w:tr>
      <w:tr w:rsidR="00D53E50" w:rsidRPr="00D53E50" w14:paraId="37E5D667" w14:textId="77777777" w:rsidTr="00D861AA">
        <w:trPr>
          <w:trHeight w:val="1173"/>
        </w:trPr>
        <w:tc>
          <w:tcPr>
            <w:tcW w:w="1767" w:type="dxa"/>
            <w:hideMark/>
          </w:tcPr>
          <w:p w14:paraId="6F37553A"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sustainability</w:t>
            </w:r>
          </w:p>
        </w:tc>
        <w:tc>
          <w:tcPr>
            <w:tcW w:w="1564" w:type="dxa"/>
            <w:hideMark/>
          </w:tcPr>
          <w:p w14:paraId="38CD9665"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0.357</w:t>
            </w:r>
          </w:p>
        </w:tc>
        <w:tc>
          <w:tcPr>
            <w:tcW w:w="1316" w:type="dxa"/>
            <w:hideMark/>
          </w:tcPr>
          <w:p w14:paraId="420F7223"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659A9390"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0.025</w:t>
            </w:r>
          </w:p>
        </w:tc>
        <w:tc>
          <w:tcPr>
            <w:tcW w:w="1799" w:type="dxa"/>
            <w:hideMark/>
          </w:tcPr>
          <w:p w14:paraId="761BD5E6"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Secondary Connector</w:t>
            </w:r>
          </w:p>
        </w:tc>
        <w:tc>
          <w:tcPr>
            <w:tcW w:w="1988" w:type="dxa"/>
            <w:hideMark/>
          </w:tcPr>
          <w:p w14:paraId="24E9C98C"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Sustainability</w:t>
            </w:r>
          </w:p>
        </w:tc>
      </w:tr>
      <w:tr w:rsidR="00D53E50" w:rsidRPr="00D53E50" w14:paraId="7BCD4D36" w14:textId="77777777" w:rsidTr="00D861AA">
        <w:trPr>
          <w:trHeight w:val="586"/>
        </w:trPr>
        <w:tc>
          <w:tcPr>
            <w:tcW w:w="1767" w:type="dxa"/>
            <w:hideMark/>
          </w:tcPr>
          <w:p w14:paraId="075EFF65"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industry</w:t>
            </w:r>
          </w:p>
        </w:tc>
        <w:tc>
          <w:tcPr>
            <w:tcW w:w="1564" w:type="dxa"/>
            <w:hideMark/>
          </w:tcPr>
          <w:p w14:paraId="62786E3A"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0.288</w:t>
            </w:r>
          </w:p>
        </w:tc>
        <w:tc>
          <w:tcPr>
            <w:tcW w:w="1316" w:type="dxa"/>
            <w:hideMark/>
          </w:tcPr>
          <w:p w14:paraId="41298B2D"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71CD0A99"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0.022</w:t>
            </w:r>
          </w:p>
        </w:tc>
        <w:tc>
          <w:tcPr>
            <w:tcW w:w="1799" w:type="dxa"/>
            <w:hideMark/>
          </w:tcPr>
          <w:p w14:paraId="621C73D6"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Application Node</w:t>
            </w:r>
          </w:p>
        </w:tc>
        <w:tc>
          <w:tcPr>
            <w:tcW w:w="1988" w:type="dxa"/>
            <w:hideMark/>
          </w:tcPr>
          <w:p w14:paraId="7894B414"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Industry Context</w:t>
            </w:r>
          </w:p>
        </w:tc>
      </w:tr>
      <w:tr w:rsidR="00D53E50" w:rsidRPr="00D53E50" w14:paraId="00DB8362" w14:textId="77777777" w:rsidTr="00D861AA">
        <w:trPr>
          <w:trHeight w:val="586"/>
        </w:trPr>
        <w:tc>
          <w:tcPr>
            <w:tcW w:w="1767" w:type="dxa"/>
            <w:hideMark/>
          </w:tcPr>
          <w:p w14:paraId="0E180AD4"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business</w:t>
            </w:r>
          </w:p>
        </w:tc>
        <w:tc>
          <w:tcPr>
            <w:tcW w:w="1564" w:type="dxa"/>
            <w:hideMark/>
          </w:tcPr>
          <w:p w14:paraId="4B642462"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0.288</w:t>
            </w:r>
          </w:p>
        </w:tc>
        <w:tc>
          <w:tcPr>
            <w:tcW w:w="1316" w:type="dxa"/>
            <w:hideMark/>
          </w:tcPr>
          <w:p w14:paraId="5BD4945F"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054CF960"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0.021</w:t>
            </w:r>
          </w:p>
        </w:tc>
        <w:tc>
          <w:tcPr>
            <w:tcW w:w="1799" w:type="dxa"/>
            <w:hideMark/>
          </w:tcPr>
          <w:p w14:paraId="75078AD3"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Application Node</w:t>
            </w:r>
          </w:p>
        </w:tc>
        <w:tc>
          <w:tcPr>
            <w:tcW w:w="1988" w:type="dxa"/>
            <w:hideMark/>
          </w:tcPr>
          <w:p w14:paraId="3D65AE46"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Business Context</w:t>
            </w:r>
          </w:p>
        </w:tc>
      </w:tr>
      <w:tr w:rsidR="00D861AA" w:rsidRPr="00D53E50" w14:paraId="6F29511E" w14:textId="77777777" w:rsidTr="00D861AA">
        <w:trPr>
          <w:trHeight w:val="586"/>
        </w:trPr>
        <w:tc>
          <w:tcPr>
            <w:tcW w:w="1767" w:type="dxa"/>
            <w:hideMark/>
          </w:tcPr>
          <w:p w14:paraId="004BF2D0"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role</w:t>
            </w:r>
          </w:p>
        </w:tc>
        <w:tc>
          <w:tcPr>
            <w:tcW w:w="1564" w:type="dxa"/>
            <w:hideMark/>
          </w:tcPr>
          <w:p w14:paraId="7CAECF7B"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0.272</w:t>
            </w:r>
          </w:p>
        </w:tc>
        <w:tc>
          <w:tcPr>
            <w:tcW w:w="1316" w:type="dxa"/>
            <w:hideMark/>
          </w:tcPr>
          <w:p w14:paraId="595A96AE"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0353826E"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1799" w:type="dxa"/>
            <w:hideMark/>
          </w:tcPr>
          <w:p w14:paraId="35BF7B0C"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Relational Node</w:t>
            </w:r>
          </w:p>
        </w:tc>
        <w:tc>
          <w:tcPr>
            <w:tcW w:w="1988" w:type="dxa"/>
            <w:hideMark/>
          </w:tcPr>
          <w:p w14:paraId="0DE040F9"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Relationships</w:t>
            </w:r>
          </w:p>
        </w:tc>
      </w:tr>
    </w:tbl>
    <w:p w14:paraId="7449249C" w14:textId="77777777" w:rsidR="001016E8" w:rsidRPr="00D53E50" w:rsidRDefault="001016E8" w:rsidP="00796B76">
      <w:pPr>
        <w:jc w:val="both"/>
        <w:rPr>
          <w:rFonts w:ascii="Times New Roman" w:hAnsi="Times New Roman" w:cs="Times New Roman"/>
        </w:rPr>
      </w:pPr>
    </w:p>
    <w:p w14:paraId="053697AE" w14:textId="7BA8AB57" w:rsidR="001016E8" w:rsidRPr="00D53E50" w:rsidRDefault="00D861AA" w:rsidP="00796B76">
      <w:pPr>
        <w:jc w:val="both"/>
        <w:rPr>
          <w:rFonts w:ascii="Times New Roman" w:hAnsi="Times New Roman" w:cs="Times New Roman"/>
        </w:rPr>
      </w:pPr>
      <w:r w:rsidRPr="00D53E50">
        <w:rPr>
          <w:rFonts w:ascii="Times New Roman" w:hAnsi="Times New Roman" w:cs="Times New Roman"/>
        </w:rPr>
        <w:t xml:space="preserve">In addition, </w:t>
      </w:r>
      <w:r w:rsidR="00D060BC" w:rsidRPr="00D53E50">
        <w:rPr>
          <w:rFonts w:ascii="Times New Roman" w:hAnsi="Times New Roman" w:cs="Times New Roman"/>
        </w:rPr>
        <w:t xml:space="preserve">Figure 5 presents a sophisticated network visualization that maps the conceptual landscape through keyword co-occurrence patterns, revealing two distinct but interconnected thematic clusters that represent complementary dimensions of the research domain. The dominant red cluster forms a densely connected core </w:t>
      </w:r>
      <w:proofErr w:type="spellStart"/>
      <w:r w:rsidR="00D060BC" w:rsidRPr="00D53E50">
        <w:rPr>
          <w:rFonts w:ascii="Times New Roman" w:hAnsi="Times New Roman" w:cs="Times New Roman"/>
        </w:rPr>
        <w:t>centered</w:t>
      </w:r>
      <w:proofErr w:type="spellEnd"/>
      <w:r w:rsidR="00D060BC" w:rsidRPr="00D53E50">
        <w:rPr>
          <w:rFonts w:ascii="Times New Roman" w:hAnsi="Times New Roman" w:cs="Times New Roman"/>
        </w:rPr>
        <w:t xml:space="preserve"> around "circular," "economy," "sustainable," "environmental," and "sustainability," with strong interconnections extending to practical implementation concepts such as "management," "business," "practices," and "technologies," demonstrating the field's focus on operationalizing sustainability principles through circular economy frameworks. This cluster's high connectivity and central positioning reflect the maturity and integration of sustainability-focused research themes. The secondary </w:t>
      </w:r>
      <w:r w:rsidR="00D060BC" w:rsidRPr="00D53E50">
        <w:rPr>
          <w:rFonts w:ascii="Times New Roman" w:hAnsi="Times New Roman" w:cs="Times New Roman"/>
        </w:rPr>
        <w:lastRenderedPageBreak/>
        <w:t>blue cluster, positioned primarily on the left side of the network, encompasses resource-oriented and methodological concepts including "resource," "efficiency," "waste," "development," "innovation," and "digital," representing the technical and operational dimensions that support circular economy implementation. The network structure reveals meaningful bridges between clusters, particularly through "technologies" and "data" nodes, which serve as critical connectors linking theoretical sustainability concepts with practical digital solutions and resource management approaches, thereby illustrating the evolving integration of digital technologies as enablers of circular economy transitions and the field's progression toward comprehensive, technology-enhanced sustainability solutions.</w:t>
      </w:r>
    </w:p>
    <w:p w14:paraId="2AEE54FB" w14:textId="7CB4F9E8" w:rsidR="00D060BC" w:rsidRPr="00D53E50" w:rsidRDefault="00D060BC" w:rsidP="00796B76">
      <w:pPr>
        <w:jc w:val="both"/>
        <w:rPr>
          <w:rFonts w:ascii="Times New Roman" w:hAnsi="Times New Roman" w:cs="Times New Roman"/>
        </w:rPr>
      </w:pPr>
      <w:r w:rsidRPr="00D53E50">
        <w:rPr>
          <w:rFonts w:ascii="Times New Roman" w:hAnsi="Times New Roman" w:cs="Times New Roman"/>
          <w:noProof/>
        </w:rPr>
        <w:drawing>
          <wp:inline distT="0" distB="0" distL="0" distR="0" wp14:anchorId="6C9E5795" wp14:editId="2DC5DB80">
            <wp:extent cx="5941060" cy="3167337"/>
            <wp:effectExtent l="0" t="0" r="0" b="0"/>
            <wp:docPr id="1870454181" name="Picture 4" descr="A red and blue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54181" name="Picture 4" descr="A red and blue lines and dot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5431" cy="3169667"/>
                    </a:xfrm>
                    <a:prstGeom prst="rect">
                      <a:avLst/>
                    </a:prstGeom>
                    <a:noFill/>
                    <a:ln>
                      <a:noFill/>
                    </a:ln>
                  </pic:spPr>
                </pic:pic>
              </a:graphicData>
            </a:graphic>
          </wp:inline>
        </w:drawing>
      </w:r>
    </w:p>
    <w:p w14:paraId="567F7A3A" w14:textId="1D83D70D" w:rsidR="00D060BC" w:rsidRPr="00D53E50" w:rsidRDefault="00D060BC" w:rsidP="00D060BC">
      <w:pPr>
        <w:jc w:val="center"/>
        <w:rPr>
          <w:rFonts w:ascii="Times New Roman" w:hAnsi="Times New Roman" w:cs="Times New Roman"/>
        </w:rPr>
      </w:pPr>
      <w:r w:rsidRPr="00D53E50">
        <w:rPr>
          <w:rFonts w:ascii="Times New Roman" w:hAnsi="Times New Roman" w:cs="Times New Roman"/>
        </w:rPr>
        <w:t>Figure 5: Thematic network of key terms</w:t>
      </w:r>
    </w:p>
    <w:p w14:paraId="0F223131" w14:textId="108C0A99" w:rsidR="00D060BC" w:rsidRPr="00D53E50" w:rsidRDefault="009C4261" w:rsidP="00AE7E5F">
      <w:pPr>
        <w:pStyle w:val="Heading2"/>
        <w:rPr>
          <w:rFonts w:ascii="Times New Roman" w:hAnsi="Times New Roman" w:cs="Times New Roman"/>
          <w:color w:val="auto"/>
        </w:rPr>
      </w:pPr>
      <w:r w:rsidRPr="00D53E50">
        <w:rPr>
          <w:rFonts w:ascii="Times New Roman" w:hAnsi="Times New Roman" w:cs="Times New Roman"/>
          <w:color w:val="auto"/>
        </w:rPr>
        <w:t>Themat</w:t>
      </w:r>
      <w:r w:rsidR="00AE7E5F" w:rsidRPr="00D53E50">
        <w:rPr>
          <w:rFonts w:ascii="Times New Roman" w:hAnsi="Times New Roman" w:cs="Times New Roman"/>
          <w:color w:val="auto"/>
        </w:rPr>
        <w:t>ic identification</w:t>
      </w:r>
    </w:p>
    <w:p w14:paraId="1E1B3C42" w14:textId="6EDDB695" w:rsidR="002D5419" w:rsidRPr="00D53E50" w:rsidRDefault="002D5419" w:rsidP="002D5419">
      <w:pPr>
        <w:jc w:val="both"/>
        <w:rPr>
          <w:rFonts w:ascii="Times New Roman" w:hAnsi="Times New Roman" w:cs="Times New Roman"/>
        </w:rPr>
      </w:pPr>
      <w:r w:rsidRPr="00D53E50">
        <w:rPr>
          <w:rFonts w:ascii="Times New Roman" w:hAnsi="Times New Roman" w:cs="Times New Roman"/>
        </w:rPr>
        <w:t xml:space="preserve">Figure 6 presents a comprehensive thematic cluster analysis that reveals the hierarchical architecture and performance dynamics of research themes within the digital technology and sustainability domain, demonstrating clear structural relationships and varying levels of scholarly development across different conceptual areas. The analysis establishes Circular Economy as the dominant primary research domain, exhibiting exceptional performance metrics with the highest Callon centrality (31.973) and density (169.204) values, alongside the most substantial research frequency (216 publications), thereby confirming its role as the central organizing framework for contemporary sustainability research. Within this primary domain, three distinct sub-components emerge with varying maturity levels: Innovation functions as the most developed implementation driver with moderate centrality (8.701) and high density (132.197), reflecting its crucial role in translating circular economy principles into practical applications; Resource Management represents the operational core with the lowest metrics (centrality: 0.250, density: 50.000, frequency: 2), indicating its specialized but underdeveloped status within the research landscape; and Economics serves as the economic </w:t>
      </w:r>
      <w:r w:rsidRPr="00D53E50">
        <w:rPr>
          <w:rFonts w:ascii="Times New Roman" w:hAnsi="Times New Roman" w:cs="Times New Roman"/>
        </w:rPr>
        <w:lastRenderedPageBreak/>
        <w:t>framework component with intermediate values (centrality: 0.750, density: 87.500, frequency: 8), suggesting moderate integration with broader circular economy discourse. The analysis further identifies two independents but interconnected enabling domains: Digital Technologies emerges as a significant digital enabler (centrality: 8.130, frequency: 73) that facilitates circular economy implementation through technological innovation, while Industry 4.0 functions as an industrial framework (centrality: 9.086, frequency: 72) that provides the structural foundation for integrating digital solutions with sustainable manufacturing and production systems. This thematic organization reveals a sophisticated research ecosystem where circular economy principles are systematically supported by digital enablers and operationalized through innovation-driven approaches, resource optimization strategies, and economic evaluation frameworks.</w:t>
      </w:r>
    </w:p>
    <w:p w14:paraId="42E7016E" w14:textId="1548397E" w:rsidR="00246026" w:rsidRPr="00D53E50" w:rsidRDefault="00246026" w:rsidP="00D669AE">
      <w:pPr>
        <w:rPr>
          <w:rFonts w:ascii="Times New Roman" w:hAnsi="Times New Roman" w:cs="Times New Roman"/>
        </w:rPr>
      </w:pPr>
      <w:r w:rsidRPr="00D53E50">
        <w:rPr>
          <w:rFonts w:ascii="Times New Roman" w:hAnsi="Times New Roman" w:cs="Times New Roman"/>
          <w:noProof/>
        </w:rPr>
        <w:drawing>
          <wp:inline distT="0" distB="0" distL="0" distR="0" wp14:anchorId="4E48307E" wp14:editId="0E8DB98C">
            <wp:extent cx="5784850" cy="2319738"/>
            <wp:effectExtent l="0" t="0" r="6350" b="4445"/>
            <wp:docPr id="16150557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55730" name="Picture 1" descr="A screenshot of a computer&#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7008" cy="2328623"/>
                    </a:xfrm>
                    <a:prstGeom prst="rect">
                      <a:avLst/>
                    </a:prstGeom>
                    <a:noFill/>
                    <a:ln>
                      <a:noFill/>
                    </a:ln>
                  </pic:spPr>
                </pic:pic>
              </a:graphicData>
            </a:graphic>
          </wp:inline>
        </w:drawing>
      </w:r>
    </w:p>
    <w:p w14:paraId="4CBAEB1B" w14:textId="03A0C8B3" w:rsidR="002D5419" w:rsidRPr="00D53E50" w:rsidRDefault="002D5419" w:rsidP="002D5419">
      <w:pPr>
        <w:jc w:val="center"/>
        <w:rPr>
          <w:rFonts w:ascii="Times New Roman" w:hAnsi="Times New Roman" w:cs="Times New Roman"/>
        </w:rPr>
      </w:pPr>
      <w:r w:rsidRPr="00D53E50">
        <w:rPr>
          <w:rFonts w:ascii="Times New Roman" w:hAnsi="Times New Roman" w:cs="Times New Roman"/>
        </w:rPr>
        <w:t>Figure 6: thematic analysis and identification</w:t>
      </w:r>
    </w:p>
    <w:p w14:paraId="73C130EF" w14:textId="77777777" w:rsidR="005C3DDF" w:rsidRPr="00D53E50" w:rsidRDefault="005C3DDF" w:rsidP="005C3DDF">
      <w:pPr>
        <w:jc w:val="both"/>
        <w:rPr>
          <w:rFonts w:ascii="Times New Roman" w:hAnsi="Times New Roman" w:cs="Times New Roman"/>
          <w:lang w:val="en-GB"/>
        </w:rPr>
      </w:pPr>
      <w:r w:rsidRPr="00D53E50">
        <w:rPr>
          <w:rFonts w:ascii="Times New Roman" w:hAnsi="Times New Roman" w:cs="Times New Roman"/>
        </w:rPr>
        <w:t xml:space="preserve">In addition, </w:t>
      </w:r>
      <w:r w:rsidRPr="00D53E50">
        <w:rPr>
          <w:rFonts w:ascii="Times New Roman" w:hAnsi="Times New Roman" w:cs="Times New Roman"/>
          <w:lang w:val="en-GB"/>
        </w:rPr>
        <w:t xml:space="preserve">Table 4 presents a comprehensive analysis of research themes organized into three distinct clusters, each characterized by unique centrality patterns and research focus areas that collectively represent the multifaceted landscape of digital technology and sustainability research. The </w:t>
      </w:r>
      <w:r w:rsidRPr="00D53E50">
        <w:rPr>
          <w:rFonts w:ascii="Times New Roman" w:hAnsi="Times New Roman" w:cs="Times New Roman"/>
          <w:b/>
          <w:bCs/>
          <w:lang w:val="en-GB"/>
        </w:rPr>
        <w:t>Digital Technologies</w:t>
      </w:r>
      <w:r w:rsidRPr="00D53E50">
        <w:rPr>
          <w:rFonts w:ascii="Times New Roman" w:hAnsi="Times New Roman" w:cs="Times New Roman"/>
          <w:lang w:val="en-GB"/>
        </w:rPr>
        <w:t xml:space="preserve"> cluster encompasses 19 terms with "digital technologies" serving as the dominant concept (10 occurrences, betweenness centrality: 641.043), followed by "resource efficiencies" (10 occurrences, centrality: 454.801), demonstrating the cluster's focus on technological solutions for resource optimization and sustainable business transformation. This cluster exhibits a strong emphasis on practical implementation through concepts such as "business models," "digital transformation," and "sustainable development goals," while emerging technologies like "blockchain" and "digital circular economy" indicate the integration of advanced digital solutions with sustainability frameworks. The moderate to high betweenness centrality values across terms suggest active bridging roles between different research domains, with "green development" (centrality: 212.64) and "digital circular economy" (centrality: 60.8) serving as important connectors between technological and environmental themes.</w:t>
      </w:r>
    </w:p>
    <w:p w14:paraId="557F29F3" w14:textId="77F11387" w:rsidR="005C3DDF" w:rsidRPr="00D53E50" w:rsidRDefault="005C3DDF" w:rsidP="005C3DDF">
      <w:pPr>
        <w:jc w:val="both"/>
        <w:rPr>
          <w:rFonts w:ascii="Times New Roman" w:hAnsi="Times New Roman" w:cs="Times New Roman"/>
          <w:lang w:val="en-GB"/>
        </w:rPr>
      </w:pPr>
      <w:r w:rsidRPr="00D53E50">
        <w:rPr>
          <w:rFonts w:ascii="Times New Roman" w:hAnsi="Times New Roman" w:cs="Times New Roman"/>
          <w:lang w:val="en-GB"/>
        </w:rPr>
        <w:t xml:space="preserve">The </w:t>
      </w:r>
      <w:r w:rsidRPr="00D53E50">
        <w:rPr>
          <w:rFonts w:ascii="Times New Roman" w:hAnsi="Times New Roman" w:cs="Times New Roman"/>
          <w:b/>
          <w:bCs/>
          <w:lang w:val="en-GB"/>
        </w:rPr>
        <w:t>industry 4.0</w:t>
      </w:r>
      <w:r w:rsidRPr="00D53E50">
        <w:rPr>
          <w:rFonts w:ascii="Times New Roman" w:hAnsi="Times New Roman" w:cs="Times New Roman"/>
          <w:lang w:val="en-GB"/>
        </w:rPr>
        <w:t xml:space="preserve"> cluster comprises 25 terms led by "supply chain management" (7 occurrences, betweenness centrality: 729.237), which demonstrates the highest bridging capacity within this cluster, followed by "industry 4.0" itself (7 occurrences, centrality: </w:t>
      </w:r>
      <w:r w:rsidRPr="00D53E50">
        <w:rPr>
          <w:rFonts w:ascii="Times New Roman" w:hAnsi="Times New Roman" w:cs="Times New Roman"/>
          <w:lang w:val="en-GB"/>
        </w:rPr>
        <w:lastRenderedPageBreak/>
        <w:t>481.678) and "supply chains" (6 occurrences, centrality: 241.671). This cluster reveals a strong operational and industrial focus, emphasizing technological integration in manufacturing and production systems through concepts such as "industrial technology," "sustainable production," and "information management." The presence of economic evaluation terms like "financial performance," "investment," and "economic and social effects" indicates the cluster's attention to performance measurement and economic viability of Industry 4.0 implementations. The relatively high centrality values for supply chain-related terms suggest their critical role in connecting various aspects of industrial transformation and sustainability practices.</w:t>
      </w:r>
    </w:p>
    <w:p w14:paraId="06163C69" w14:textId="64453FEA" w:rsidR="00CE1F02" w:rsidRPr="00D53E50" w:rsidRDefault="00CE1F02" w:rsidP="005C3DDF">
      <w:pPr>
        <w:jc w:val="both"/>
        <w:rPr>
          <w:rFonts w:ascii="Times New Roman" w:hAnsi="Times New Roman" w:cs="Times New Roman"/>
        </w:rPr>
      </w:pPr>
    </w:p>
    <w:p w14:paraId="1A6660E6" w14:textId="67717742" w:rsidR="00CE1F02" w:rsidRPr="00D53E50" w:rsidRDefault="005C3DDF" w:rsidP="002D5419">
      <w:pPr>
        <w:jc w:val="center"/>
        <w:rPr>
          <w:rFonts w:ascii="Times New Roman" w:hAnsi="Times New Roman" w:cs="Times New Roman"/>
        </w:rPr>
      </w:pPr>
      <w:r w:rsidRPr="00D53E50">
        <w:rPr>
          <w:rFonts w:ascii="Times New Roman" w:hAnsi="Times New Roman" w:cs="Times New Roman"/>
        </w:rPr>
        <w:t>Table 4: Thematic Cluster Analysis and Network Centrality Metrics</w:t>
      </w:r>
    </w:p>
    <w:tbl>
      <w:tblPr>
        <w:tblStyle w:val="TableGrid"/>
        <w:tblW w:w="0" w:type="auto"/>
        <w:tblLook w:val="04A0" w:firstRow="1" w:lastRow="0" w:firstColumn="1" w:lastColumn="0" w:noHBand="0" w:noVBand="1"/>
      </w:tblPr>
      <w:tblGrid>
        <w:gridCol w:w="1693"/>
        <w:gridCol w:w="1631"/>
        <w:gridCol w:w="1633"/>
        <w:gridCol w:w="1217"/>
        <w:gridCol w:w="1421"/>
        <w:gridCol w:w="1421"/>
      </w:tblGrid>
      <w:tr w:rsidR="00D53E50" w:rsidRPr="00D53E50" w14:paraId="3EA6B552" w14:textId="77777777" w:rsidTr="005C3DDF">
        <w:trPr>
          <w:trHeight w:val="290"/>
        </w:trPr>
        <w:tc>
          <w:tcPr>
            <w:tcW w:w="1693" w:type="dxa"/>
            <w:noWrap/>
            <w:hideMark/>
          </w:tcPr>
          <w:p w14:paraId="40D33623" w14:textId="77777777" w:rsidR="00CE1F02" w:rsidRPr="00D53E50" w:rsidRDefault="00CE1F02" w:rsidP="00CE1F02">
            <w:pPr>
              <w:jc w:val="center"/>
              <w:rPr>
                <w:rFonts w:ascii="Times New Roman" w:hAnsi="Times New Roman" w:cs="Times New Roman"/>
                <w:b/>
                <w:bCs/>
              </w:rPr>
            </w:pPr>
            <w:r w:rsidRPr="00D53E50">
              <w:rPr>
                <w:rFonts w:ascii="Times New Roman" w:hAnsi="Times New Roman" w:cs="Times New Roman"/>
                <w:b/>
                <w:bCs/>
              </w:rPr>
              <w:t>Occurrences</w:t>
            </w:r>
          </w:p>
        </w:tc>
        <w:tc>
          <w:tcPr>
            <w:tcW w:w="1631" w:type="dxa"/>
            <w:noWrap/>
            <w:hideMark/>
          </w:tcPr>
          <w:p w14:paraId="01D0AFD0" w14:textId="77777777" w:rsidR="00CE1F02" w:rsidRPr="00D53E50" w:rsidRDefault="00CE1F02" w:rsidP="00CE1F02">
            <w:pPr>
              <w:jc w:val="center"/>
              <w:rPr>
                <w:rFonts w:ascii="Times New Roman" w:hAnsi="Times New Roman" w:cs="Times New Roman"/>
                <w:b/>
                <w:bCs/>
              </w:rPr>
            </w:pPr>
            <w:r w:rsidRPr="00D53E50">
              <w:rPr>
                <w:rFonts w:ascii="Times New Roman" w:hAnsi="Times New Roman" w:cs="Times New Roman"/>
                <w:b/>
                <w:bCs/>
              </w:rPr>
              <w:t>Words</w:t>
            </w:r>
          </w:p>
        </w:tc>
        <w:tc>
          <w:tcPr>
            <w:tcW w:w="1633" w:type="dxa"/>
            <w:noWrap/>
            <w:hideMark/>
          </w:tcPr>
          <w:p w14:paraId="3DF582E6" w14:textId="2810DB31" w:rsidR="00CE1F02" w:rsidRPr="00D53E50" w:rsidRDefault="00CE1F02" w:rsidP="00CE1F02">
            <w:pPr>
              <w:jc w:val="center"/>
              <w:rPr>
                <w:rFonts w:ascii="Times New Roman" w:hAnsi="Times New Roman" w:cs="Times New Roman"/>
                <w:b/>
                <w:bCs/>
              </w:rPr>
            </w:pPr>
            <w:r w:rsidRPr="00D53E50">
              <w:rPr>
                <w:rFonts w:ascii="Times New Roman" w:hAnsi="Times New Roman" w:cs="Times New Roman"/>
                <w:b/>
                <w:bCs/>
              </w:rPr>
              <w:t>Cluster</w:t>
            </w:r>
            <w:r w:rsidR="005C3DDF" w:rsidRPr="00D53E50">
              <w:rPr>
                <w:rFonts w:ascii="Times New Roman" w:hAnsi="Times New Roman" w:cs="Times New Roman"/>
                <w:b/>
                <w:bCs/>
              </w:rPr>
              <w:t xml:space="preserve"> </w:t>
            </w:r>
            <w:r w:rsidRPr="00D53E50">
              <w:rPr>
                <w:rFonts w:ascii="Times New Roman" w:hAnsi="Times New Roman" w:cs="Times New Roman"/>
                <w:b/>
                <w:bCs/>
              </w:rPr>
              <w:t>Label</w:t>
            </w:r>
          </w:p>
        </w:tc>
        <w:tc>
          <w:tcPr>
            <w:tcW w:w="1217" w:type="dxa"/>
            <w:noWrap/>
            <w:hideMark/>
          </w:tcPr>
          <w:p w14:paraId="0EAB7E36" w14:textId="4F6DC4D0" w:rsidR="00CE1F02" w:rsidRPr="00D53E50" w:rsidRDefault="005C3DDF" w:rsidP="00CE1F02">
            <w:pPr>
              <w:jc w:val="center"/>
              <w:rPr>
                <w:rFonts w:ascii="Times New Roman" w:hAnsi="Times New Roman" w:cs="Times New Roman"/>
                <w:b/>
                <w:bCs/>
              </w:rPr>
            </w:pPr>
            <w:r w:rsidRPr="00D53E50">
              <w:rPr>
                <w:rFonts w:ascii="Times New Roman" w:hAnsi="Times New Roman" w:cs="Times New Roman"/>
                <w:b/>
                <w:bCs/>
              </w:rPr>
              <w:t>B</w:t>
            </w:r>
            <w:r w:rsidR="00CE1F02" w:rsidRPr="00D53E50">
              <w:rPr>
                <w:rFonts w:ascii="Times New Roman" w:hAnsi="Times New Roman" w:cs="Times New Roman"/>
                <w:b/>
                <w:bCs/>
              </w:rPr>
              <w:t>tw</w:t>
            </w:r>
            <w:r w:rsidRPr="00D53E50">
              <w:rPr>
                <w:rFonts w:ascii="Times New Roman" w:hAnsi="Times New Roman" w:cs="Times New Roman"/>
                <w:b/>
                <w:bCs/>
              </w:rPr>
              <w:t xml:space="preserve"> </w:t>
            </w:r>
            <w:r w:rsidR="00CE1F02" w:rsidRPr="00D53E50">
              <w:rPr>
                <w:rFonts w:ascii="Times New Roman" w:hAnsi="Times New Roman" w:cs="Times New Roman"/>
                <w:b/>
                <w:bCs/>
              </w:rPr>
              <w:t>centrality</w:t>
            </w:r>
          </w:p>
        </w:tc>
        <w:tc>
          <w:tcPr>
            <w:tcW w:w="1421" w:type="dxa"/>
            <w:noWrap/>
            <w:hideMark/>
          </w:tcPr>
          <w:p w14:paraId="6415A120" w14:textId="442519E6" w:rsidR="00CE1F02" w:rsidRPr="00D53E50" w:rsidRDefault="005C3DDF" w:rsidP="00CE1F02">
            <w:pPr>
              <w:jc w:val="center"/>
              <w:rPr>
                <w:rFonts w:ascii="Times New Roman" w:hAnsi="Times New Roman" w:cs="Times New Roman"/>
                <w:b/>
                <w:bCs/>
              </w:rPr>
            </w:pPr>
            <w:r w:rsidRPr="00D53E50">
              <w:rPr>
                <w:rFonts w:ascii="Times New Roman" w:hAnsi="Times New Roman" w:cs="Times New Roman"/>
                <w:b/>
                <w:bCs/>
              </w:rPr>
              <w:t>C</w:t>
            </w:r>
            <w:r w:rsidR="00CE1F02" w:rsidRPr="00D53E50">
              <w:rPr>
                <w:rFonts w:ascii="Times New Roman" w:hAnsi="Times New Roman" w:cs="Times New Roman"/>
                <w:b/>
                <w:bCs/>
              </w:rPr>
              <w:t>los</w:t>
            </w:r>
            <w:r w:rsidRPr="00D53E50">
              <w:rPr>
                <w:rFonts w:ascii="Times New Roman" w:hAnsi="Times New Roman" w:cs="Times New Roman"/>
                <w:b/>
                <w:bCs/>
              </w:rPr>
              <w:t xml:space="preserve"> </w:t>
            </w:r>
            <w:r w:rsidR="00CE1F02" w:rsidRPr="00D53E50">
              <w:rPr>
                <w:rFonts w:ascii="Times New Roman" w:hAnsi="Times New Roman" w:cs="Times New Roman"/>
                <w:b/>
                <w:bCs/>
              </w:rPr>
              <w:t>centrality</w:t>
            </w:r>
          </w:p>
        </w:tc>
        <w:tc>
          <w:tcPr>
            <w:tcW w:w="1421" w:type="dxa"/>
            <w:noWrap/>
            <w:hideMark/>
          </w:tcPr>
          <w:p w14:paraId="2CD33BB7" w14:textId="17494890" w:rsidR="00CE1F02" w:rsidRPr="00D53E50" w:rsidRDefault="005C3DDF" w:rsidP="00CE1F02">
            <w:pPr>
              <w:jc w:val="center"/>
              <w:rPr>
                <w:rFonts w:ascii="Times New Roman" w:hAnsi="Times New Roman" w:cs="Times New Roman"/>
                <w:b/>
                <w:bCs/>
              </w:rPr>
            </w:pPr>
            <w:r w:rsidRPr="00D53E50">
              <w:rPr>
                <w:rFonts w:ascii="Times New Roman" w:hAnsi="Times New Roman" w:cs="Times New Roman"/>
                <w:b/>
                <w:bCs/>
              </w:rPr>
              <w:t xml:space="preserve">Page rank </w:t>
            </w:r>
            <w:r w:rsidR="00CE1F02" w:rsidRPr="00D53E50">
              <w:rPr>
                <w:rFonts w:ascii="Times New Roman" w:hAnsi="Times New Roman" w:cs="Times New Roman"/>
                <w:b/>
                <w:bCs/>
              </w:rPr>
              <w:t>centrality</w:t>
            </w:r>
          </w:p>
        </w:tc>
      </w:tr>
      <w:tr w:rsidR="00D53E50" w:rsidRPr="00D53E50" w14:paraId="3A915B22" w14:textId="77777777" w:rsidTr="005C3DDF">
        <w:trPr>
          <w:trHeight w:val="290"/>
        </w:trPr>
        <w:tc>
          <w:tcPr>
            <w:tcW w:w="1693" w:type="dxa"/>
            <w:noWrap/>
            <w:hideMark/>
          </w:tcPr>
          <w:p w14:paraId="1C86DC7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10</w:t>
            </w:r>
          </w:p>
        </w:tc>
        <w:tc>
          <w:tcPr>
            <w:tcW w:w="1631" w:type="dxa"/>
            <w:noWrap/>
            <w:hideMark/>
          </w:tcPr>
          <w:p w14:paraId="7CC4744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digital technologies</w:t>
            </w:r>
          </w:p>
        </w:tc>
        <w:tc>
          <w:tcPr>
            <w:tcW w:w="1633" w:type="dxa"/>
            <w:vMerge w:val="restart"/>
            <w:noWrap/>
            <w:hideMark/>
          </w:tcPr>
          <w:p w14:paraId="17ACD634" w14:textId="77777777" w:rsidR="00CE1F02" w:rsidRPr="00D53E50" w:rsidRDefault="00CE1F02">
            <w:pPr>
              <w:jc w:val="center"/>
              <w:rPr>
                <w:rFonts w:ascii="Times New Roman" w:hAnsi="Times New Roman" w:cs="Times New Roman"/>
              </w:rPr>
            </w:pPr>
            <w:r w:rsidRPr="00D53E50">
              <w:rPr>
                <w:rFonts w:ascii="Times New Roman" w:hAnsi="Times New Roman" w:cs="Times New Roman"/>
              </w:rPr>
              <w:t>digital technologies</w:t>
            </w:r>
          </w:p>
        </w:tc>
        <w:tc>
          <w:tcPr>
            <w:tcW w:w="1217" w:type="dxa"/>
            <w:noWrap/>
            <w:hideMark/>
          </w:tcPr>
          <w:p w14:paraId="5CA254A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641.043</w:t>
            </w:r>
          </w:p>
        </w:tc>
        <w:tc>
          <w:tcPr>
            <w:tcW w:w="1421" w:type="dxa"/>
            <w:noWrap/>
            <w:hideMark/>
          </w:tcPr>
          <w:p w14:paraId="5A9609E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49075D4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0.011</w:t>
            </w:r>
          </w:p>
        </w:tc>
      </w:tr>
      <w:tr w:rsidR="00D53E50" w:rsidRPr="00D53E50" w14:paraId="0E899C1F" w14:textId="77777777" w:rsidTr="005C3DDF">
        <w:trPr>
          <w:trHeight w:val="290"/>
        </w:trPr>
        <w:tc>
          <w:tcPr>
            <w:tcW w:w="1693" w:type="dxa"/>
            <w:noWrap/>
            <w:hideMark/>
          </w:tcPr>
          <w:p w14:paraId="7561FCF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10</w:t>
            </w:r>
          </w:p>
        </w:tc>
        <w:tc>
          <w:tcPr>
            <w:tcW w:w="1631" w:type="dxa"/>
            <w:noWrap/>
            <w:hideMark/>
          </w:tcPr>
          <w:p w14:paraId="4B338DB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resource efficiencies</w:t>
            </w:r>
          </w:p>
        </w:tc>
        <w:tc>
          <w:tcPr>
            <w:tcW w:w="1633" w:type="dxa"/>
            <w:vMerge/>
            <w:hideMark/>
          </w:tcPr>
          <w:p w14:paraId="13D07F9F" w14:textId="77777777" w:rsidR="00CE1F02" w:rsidRPr="00D53E50" w:rsidRDefault="00CE1F02" w:rsidP="00CE1F02">
            <w:pPr>
              <w:jc w:val="center"/>
              <w:rPr>
                <w:rFonts w:ascii="Times New Roman" w:hAnsi="Times New Roman" w:cs="Times New Roman"/>
              </w:rPr>
            </w:pPr>
          </w:p>
        </w:tc>
        <w:tc>
          <w:tcPr>
            <w:tcW w:w="1217" w:type="dxa"/>
            <w:noWrap/>
            <w:hideMark/>
          </w:tcPr>
          <w:p w14:paraId="40BCBDF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454.801</w:t>
            </w:r>
          </w:p>
        </w:tc>
        <w:tc>
          <w:tcPr>
            <w:tcW w:w="1421" w:type="dxa"/>
            <w:noWrap/>
            <w:hideMark/>
          </w:tcPr>
          <w:p w14:paraId="23CFB5D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727F090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0.01</w:t>
            </w:r>
          </w:p>
        </w:tc>
      </w:tr>
      <w:tr w:rsidR="00D53E50" w:rsidRPr="00D53E50" w14:paraId="72F685E7" w14:textId="77777777" w:rsidTr="005C3DDF">
        <w:trPr>
          <w:trHeight w:val="290"/>
        </w:trPr>
        <w:tc>
          <w:tcPr>
            <w:tcW w:w="1693" w:type="dxa"/>
            <w:noWrap/>
            <w:hideMark/>
          </w:tcPr>
          <w:p w14:paraId="5037179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7</w:t>
            </w:r>
          </w:p>
        </w:tc>
        <w:tc>
          <w:tcPr>
            <w:tcW w:w="1631" w:type="dxa"/>
            <w:noWrap/>
            <w:hideMark/>
          </w:tcPr>
          <w:p w14:paraId="6C91F7BD"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green development</w:t>
            </w:r>
          </w:p>
        </w:tc>
        <w:tc>
          <w:tcPr>
            <w:tcW w:w="1633" w:type="dxa"/>
            <w:vMerge/>
            <w:hideMark/>
          </w:tcPr>
          <w:p w14:paraId="36DA0AB7" w14:textId="77777777" w:rsidR="00CE1F02" w:rsidRPr="00D53E50" w:rsidRDefault="00CE1F02" w:rsidP="00CE1F02">
            <w:pPr>
              <w:jc w:val="center"/>
              <w:rPr>
                <w:rFonts w:ascii="Times New Roman" w:hAnsi="Times New Roman" w:cs="Times New Roman"/>
              </w:rPr>
            </w:pPr>
          </w:p>
        </w:tc>
        <w:tc>
          <w:tcPr>
            <w:tcW w:w="1217" w:type="dxa"/>
            <w:noWrap/>
            <w:hideMark/>
          </w:tcPr>
          <w:p w14:paraId="65D9EE7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212.64</w:t>
            </w:r>
          </w:p>
        </w:tc>
        <w:tc>
          <w:tcPr>
            <w:tcW w:w="1421" w:type="dxa"/>
            <w:noWrap/>
            <w:hideMark/>
          </w:tcPr>
          <w:p w14:paraId="749E18DA"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702C6A4A"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0.007</w:t>
            </w:r>
          </w:p>
        </w:tc>
      </w:tr>
      <w:tr w:rsidR="00D53E50" w:rsidRPr="00D53E50" w14:paraId="2CD77454" w14:textId="77777777" w:rsidTr="005C3DDF">
        <w:trPr>
          <w:trHeight w:val="290"/>
        </w:trPr>
        <w:tc>
          <w:tcPr>
            <w:tcW w:w="1693" w:type="dxa"/>
            <w:noWrap/>
            <w:hideMark/>
          </w:tcPr>
          <w:p w14:paraId="767BD3D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5</w:t>
            </w:r>
          </w:p>
        </w:tc>
        <w:tc>
          <w:tcPr>
            <w:tcW w:w="1631" w:type="dxa"/>
            <w:noWrap/>
            <w:hideMark/>
          </w:tcPr>
          <w:p w14:paraId="077AF91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block-chain</w:t>
            </w:r>
          </w:p>
        </w:tc>
        <w:tc>
          <w:tcPr>
            <w:tcW w:w="1633" w:type="dxa"/>
            <w:vMerge/>
            <w:hideMark/>
          </w:tcPr>
          <w:p w14:paraId="13B27EF6" w14:textId="77777777" w:rsidR="00CE1F02" w:rsidRPr="00D53E50" w:rsidRDefault="00CE1F02" w:rsidP="00CE1F02">
            <w:pPr>
              <w:jc w:val="center"/>
              <w:rPr>
                <w:rFonts w:ascii="Times New Roman" w:hAnsi="Times New Roman" w:cs="Times New Roman"/>
              </w:rPr>
            </w:pPr>
          </w:p>
        </w:tc>
        <w:tc>
          <w:tcPr>
            <w:tcW w:w="1217" w:type="dxa"/>
            <w:noWrap/>
            <w:hideMark/>
          </w:tcPr>
          <w:p w14:paraId="41BD5F29"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197.479</w:t>
            </w:r>
          </w:p>
        </w:tc>
        <w:tc>
          <w:tcPr>
            <w:tcW w:w="1421" w:type="dxa"/>
            <w:noWrap/>
            <w:hideMark/>
          </w:tcPr>
          <w:p w14:paraId="18F87FCA"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104B1E5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0.006</w:t>
            </w:r>
          </w:p>
        </w:tc>
      </w:tr>
      <w:tr w:rsidR="00D53E50" w:rsidRPr="00D53E50" w14:paraId="043E8931" w14:textId="77777777" w:rsidTr="005C3DDF">
        <w:trPr>
          <w:trHeight w:val="290"/>
        </w:trPr>
        <w:tc>
          <w:tcPr>
            <w:tcW w:w="1693" w:type="dxa"/>
            <w:noWrap/>
            <w:hideMark/>
          </w:tcPr>
          <w:p w14:paraId="60967F0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5</w:t>
            </w:r>
          </w:p>
        </w:tc>
        <w:tc>
          <w:tcPr>
            <w:tcW w:w="1631" w:type="dxa"/>
            <w:noWrap/>
            <w:hideMark/>
          </w:tcPr>
          <w:p w14:paraId="0892FD9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digital circular economy</w:t>
            </w:r>
          </w:p>
        </w:tc>
        <w:tc>
          <w:tcPr>
            <w:tcW w:w="1633" w:type="dxa"/>
            <w:vMerge/>
            <w:hideMark/>
          </w:tcPr>
          <w:p w14:paraId="0A17547D" w14:textId="77777777" w:rsidR="00CE1F02" w:rsidRPr="00D53E50" w:rsidRDefault="00CE1F02" w:rsidP="00CE1F02">
            <w:pPr>
              <w:jc w:val="center"/>
              <w:rPr>
                <w:rFonts w:ascii="Times New Roman" w:hAnsi="Times New Roman" w:cs="Times New Roman"/>
              </w:rPr>
            </w:pPr>
          </w:p>
        </w:tc>
        <w:tc>
          <w:tcPr>
            <w:tcW w:w="1217" w:type="dxa"/>
            <w:noWrap/>
            <w:hideMark/>
          </w:tcPr>
          <w:p w14:paraId="3C10EF9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60.8</w:t>
            </w:r>
          </w:p>
        </w:tc>
        <w:tc>
          <w:tcPr>
            <w:tcW w:w="1421" w:type="dxa"/>
            <w:noWrap/>
            <w:hideMark/>
          </w:tcPr>
          <w:p w14:paraId="70C445D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4B7A4E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0.005</w:t>
            </w:r>
          </w:p>
        </w:tc>
      </w:tr>
      <w:tr w:rsidR="00D53E50" w:rsidRPr="00D53E50" w14:paraId="26CC7AE9" w14:textId="77777777" w:rsidTr="005C3DDF">
        <w:trPr>
          <w:trHeight w:val="290"/>
        </w:trPr>
        <w:tc>
          <w:tcPr>
            <w:tcW w:w="1693" w:type="dxa"/>
            <w:noWrap/>
            <w:hideMark/>
          </w:tcPr>
          <w:p w14:paraId="6E21CAA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w:t>
            </w:r>
          </w:p>
        </w:tc>
        <w:tc>
          <w:tcPr>
            <w:tcW w:w="1631" w:type="dxa"/>
            <w:noWrap/>
            <w:hideMark/>
          </w:tcPr>
          <w:p w14:paraId="21686F2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business models</w:t>
            </w:r>
          </w:p>
        </w:tc>
        <w:tc>
          <w:tcPr>
            <w:tcW w:w="1633" w:type="dxa"/>
            <w:vMerge/>
            <w:hideMark/>
          </w:tcPr>
          <w:p w14:paraId="3E7D79E5" w14:textId="77777777" w:rsidR="00CE1F02" w:rsidRPr="00D53E50" w:rsidRDefault="00CE1F02" w:rsidP="00CE1F02">
            <w:pPr>
              <w:jc w:val="center"/>
              <w:rPr>
                <w:rFonts w:ascii="Times New Roman" w:hAnsi="Times New Roman" w:cs="Times New Roman"/>
              </w:rPr>
            </w:pPr>
          </w:p>
        </w:tc>
        <w:tc>
          <w:tcPr>
            <w:tcW w:w="1217" w:type="dxa"/>
            <w:noWrap/>
            <w:hideMark/>
          </w:tcPr>
          <w:p w14:paraId="6EBA25A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138.079</w:t>
            </w:r>
          </w:p>
        </w:tc>
        <w:tc>
          <w:tcPr>
            <w:tcW w:w="1421" w:type="dxa"/>
            <w:noWrap/>
            <w:hideMark/>
          </w:tcPr>
          <w:p w14:paraId="76433AE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0C36A109"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0.005</w:t>
            </w:r>
          </w:p>
        </w:tc>
      </w:tr>
      <w:tr w:rsidR="00D53E50" w:rsidRPr="00D53E50" w14:paraId="0F99AC4D" w14:textId="77777777" w:rsidTr="005C3DDF">
        <w:trPr>
          <w:trHeight w:val="290"/>
        </w:trPr>
        <w:tc>
          <w:tcPr>
            <w:tcW w:w="1693" w:type="dxa"/>
            <w:noWrap/>
            <w:hideMark/>
          </w:tcPr>
          <w:p w14:paraId="0D940FA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w:t>
            </w:r>
          </w:p>
        </w:tc>
        <w:tc>
          <w:tcPr>
            <w:tcW w:w="1631" w:type="dxa"/>
            <w:noWrap/>
            <w:hideMark/>
          </w:tcPr>
          <w:p w14:paraId="0429D07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digital transformation</w:t>
            </w:r>
          </w:p>
        </w:tc>
        <w:tc>
          <w:tcPr>
            <w:tcW w:w="1633" w:type="dxa"/>
            <w:vMerge/>
            <w:hideMark/>
          </w:tcPr>
          <w:p w14:paraId="53301C2F" w14:textId="77777777" w:rsidR="00CE1F02" w:rsidRPr="00D53E50" w:rsidRDefault="00CE1F02" w:rsidP="00CE1F02">
            <w:pPr>
              <w:jc w:val="center"/>
              <w:rPr>
                <w:rFonts w:ascii="Times New Roman" w:hAnsi="Times New Roman" w:cs="Times New Roman"/>
              </w:rPr>
            </w:pPr>
          </w:p>
        </w:tc>
        <w:tc>
          <w:tcPr>
            <w:tcW w:w="1217" w:type="dxa"/>
            <w:noWrap/>
            <w:hideMark/>
          </w:tcPr>
          <w:p w14:paraId="77B6099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50.169</w:t>
            </w:r>
          </w:p>
        </w:tc>
        <w:tc>
          <w:tcPr>
            <w:tcW w:w="1421" w:type="dxa"/>
            <w:noWrap/>
            <w:hideMark/>
          </w:tcPr>
          <w:p w14:paraId="1D99FF5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7E60D5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0.004</w:t>
            </w:r>
          </w:p>
        </w:tc>
      </w:tr>
      <w:tr w:rsidR="00D53E50" w:rsidRPr="00D53E50" w14:paraId="743319FD" w14:textId="77777777" w:rsidTr="005C3DDF">
        <w:trPr>
          <w:trHeight w:val="290"/>
        </w:trPr>
        <w:tc>
          <w:tcPr>
            <w:tcW w:w="1693" w:type="dxa"/>
            <w:noWrap/>
            <w:hideMark/>
          </w:tcPr>
          <w:p w14:paraId="1573D19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3</w:t>
            </w:r>
          </w:p>
        </w:tc>
        <w:tc>
          <w:tcPr>
            <w:tcW w:w="1631" w:type="dxa"/>
            <w:noWrap/>
            <w:hideMark/>
          </w:tcPr>
          <w:p w14:paraId="173BD8C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business practices</w:t>
            </w:r>
          </w:p>
        </w:tc>
        <w:tc>
          <w:tcPr>
            <w:tcW w:w="1633" w:type="dxa"/>
            <w:vMerge/>
            <w:hideMark/>
          </w:tcPr>
          <w:p w14:paraId="6DF93FF5" w14:textId="77777777" w:rsidR="00CE1F02" w:rsidRPr="00D53E50" w:rsidRDefault="00CE1F02" w:rsidP="00CE1F02">
            <w:pPr>
              <w:jc w:val="center"/>
              <w:rPr>
                <w:rFonts w:ascii="Times New Roman" w:hAnsi="Times New Roman" w:cs="Times New Roman"/>
              </w:rPr>
            </w:pPr>
          </w:p>
        </w:tc>
        <w:tc>
          <w:tcPr>
            <w:tcW w:w="1217" w:type="dxa"/>
            <w:noWrap/>
            <w:hideMark/>
          </w:tcPr>
          <w:p w14:paraId="0E17942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102.214</w:t>
            </w:r>
          </w:p>
        </w:tc>
        <w:tc>
          <w:tcPr>
            <w:tcW w:w="1421" w:type="dxa"/>
            <w:noWrap/>
            <w:hideMark/>
          </w:tcPr>
          <w:p w14:paraId="399ADF8D"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057F001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5EA24907" w14:textId="77777777" w:rsidTr="005C3DDF">
        <w:trPr>
          <w:trHeight w:val="290"/>
        </w:trPr>
        <w:tc>
          <w:tcPr>
            <w:tcW w:w="1693" w:type="dxa"/>
            <w:noWrap/>
            <w:hideMark/>
          </w:tcPr>
          <w:p w14:paraId="6779027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3</w:t>
            </w:r>
          </w:p>
        </w:tc>
        <w:tc>
          <w:tcPr>
            <w:tcW w:w="1631" w:type="dxa"/>
            <w:noWrap/>
            <w:hideMark/>
          </w:tcPr>
          <w:p w14:paraId="2861276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resource allocation</w:t>
            </w:r>
          </w:p>
        </w:tc>
        <w:tc>
          <w:tcPr>
            <w:tcW w:w="1633" w:type="dxa"/>
            <w:vMerge/>
            <w:hideMark/>
          </w:tcPr>
          <w:p w14:paraId="3230E0B9" w14:textId="77777777" w:rsidR="00CE1F02" w:rsidRPr="00D53E50" w:rsidRDefault="00CE1F02" w:rsidP="00CE1F02">
            <w:pPr>
              <w:jc w:val="center"/>
              <w:rPr>
                <w:rFonts w:ascii="Times New Roman" w:hAnsi="Times New Roman" w:cs="Times New Roman"/>
              </w:rPr>
            </w:pPr>
          </w:p>
        </w:tc>
        <w:tc>
          <w:tcPr>
            <w:tcW w:w="1217" w:type="dxa"/>
            <w:noWrap/>
            <w:hideMark/>
          </w:tcPr>
          <w:p w14:paraId="1829F84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49.434</w:t>
            </w:r>
          </w:p>
        </w:tc>
        <w:tc>
          <w:tcPr>
            <w:tcW w:w="1421" w:type="dxa"/>
            <w:noWrap/>
            <w:hideMark/>
          </w:tcPr>
          <w:p w14:paraId="1D271BF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006931A5"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0.004</w:t>
            </w:r>
          </w:p>
        </w:tc>
      </w:tr>
      <w:tr w:rsidR="00D53E50" w:rsidRPr="00D53E50" w14:paraId="7F6BC318" w14:textId="77777777" w:rsidTr="005C3DDF">
        <w:trPr>
          <w:trHeight w:val="290"/>
        </w:trPr>
        <w:tc>
          <w:tcPr>
            <w:tcW w:w="1693" w:type="dxa"/>
            <w:noWrap/>
            <w:hideMark/>
          </w:tcPr>
          <w:p w14:paraId="12D8735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3</w:t>
            </w:r>
          </w:p>
        </w:tc>
        <w:tc>
          <w:tcPr>
            <w:tcW w:w="1631" w:type="dxa"/>
            <w:noWrap/>
            <w:hideMark/>
          </w:tcPr>
          <w:p w14:paraId="14CD20F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sustainable development goals</w:t>
            </w:r>
          </w:p>
        </w:tc>
        <w:tc>
          <w:tcPr>
            <w:tcW w:w="1633" w:type="dxa"/>
            <w:vMerge/>
            <w:hideMark/>
          </w:tcPr>
          <w:p w14:paraId="1C75F667" w14:textId="77777777" w:rsidR="00CE1F02" w:rsidRPr="00D53E50" w:rsidRDefault="00CE1F02" w:rsidP="00CE1F02">
            <w:pPr>
              <w:jc w:val="center"/>
              <w:rPr>
                <w:rFonts w:ascii="Times New Roman" w:hAnsi="Times New Roman" w:cs="Times New Roman"/>
              </w:rPr>
            </w:pPr>
          </w:p>
        </w:tc>
        <w:tc>
          <w:tcPr>
            <w:tcW w:w="1217" w:type="dxa"/>
            <w:noWrap/>
            <w:hideMark/>
          </w:tcPr>
          <w:p w14:paraId="747A850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45.786</w:t>
            </w:r>
          </w:p>
        </w:tc>
        <w:tc>
          <w:tcPr>
            <w:tcW w:w="1421" w:type="dxa"/>
            <w:noWrap/>
            <w:hideMark/>
          </w:tcPr>
          <w:p w14:paraId="1B4DBBC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102891BD"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67DDDA19" w14:textId="77777777" w:rsidTr="005C3DDF">
        <w:trPr>
          <w:trHeight w:val="290"/>
        </w:trPr>
        <w:tc>
          <w:tcPr>
            <w:tcW w:w="1693" w:type="dxa"/>
            <w:noWrap/>
            <w:hideMark/>
          </w:tcPr>
          <w:p w14:paraId="64285BD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3</w:t>
            </w:r>
          </w:p>
        </w:tc>
        <w:tc>
          <w:tcPr>
            <w:tcW w:w="1631" w:type="dxa"/>
            <w:noWrap/>
            <w:hideMark/>
          </w:tcPr>
          <w:p w14:paraId="7B58252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waste reduction</w:t>
            </w:r>
          </w:p>
        </w:tc>
        <w:tc>
          <w:tcPr>
            <w:tcW w:w="1633" w:type="dxa"/>
            <w:vMerge/>
            <w:hideMark/>
          </w:tcPr>
          <w:p w14:paraId="7F95AE57" w14:textId="77777777" w:rsidR="00CE1F02" w:rsidRPr="00D53E50" w:rsidRDefault="00CE1F02" w:rsidP="00CE1F02">
            <w:pPr>
              <w:jc w:val="center"/>
              <w:rPr>
                <w:rFonts w:ascii="Times New Roman" w:hAnsi="Times New Roman" w:cs="Times New Roman"/>
              </w:rPr>
            </w:pPr>
          </w:p>
        </w:tc>
        <w:tc>
          <w:tcPr>
            <w:tcW w:w="1217" w:type="dxa"/>
            <w:noWrap/>
            <w:hideMark/>
          </w:tcPr>
          <w:p w14:paraId="2C4E3EE9"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59.475</w:t>
            </w:r>
          </w:p>
        </w:tc>
        <w:tc>
          <w:tcPr>
            <w:tcW w:w="1421" w:type="dxa"/>
            <w:noWrap/>
            <w:hideMark/>
          </w:tcPr>
          <w:p w14:paraId="50D03B7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5F876295"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0.004</w:t>
            </w:r>
          </w:p>
        </w:tc>
      </w:tr>
      <w:tr w:rsidR="00D53E50" w:rsidRPr="00D53E50" w14:paraId="78A89423" w14:textId="77777777" w:rsidTr="005C3DDF">
        <w:trPr>
          <w:trHeight w:val="290"/>
        </w:trPr>
        <w:tc>
          <w:tcPr>
            <w:tcW w:w="1693" w:type="dxa"/>
            <w:noWrap/>
            <w:hideMark/>
          </w:tcPr>
          <w:p w14:paraId="4504E77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6830C02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business</w:t>
            </w:r>
          </w:p>
        </w:tc>
        <w:tc>
          <w:tcPr>
            <w:tcW w:w="1633" w:type="dxa"/>
            <w:vMerge/>
            <w:hideMark/>
          </w:tcPr>
          <w:p w14:paraId="3147B484" w14:textId="77777777" w:rsidR="00CE1F02" w:rsidRPr="00D53E50" w:rsidRDefault="00CE1F02" w:rsidP="00CE1F02">
            <w:pPr>
              <w:jc w:val="center"/>
              <w:rPr>
                <w:rFonts w:ascii="Times New Roman" w:hAnsi="Times New Roman" w:cs="Times New Roman"/>
              </w:rPr>
            </w:pPr>
          </w:p>
        </w:tc>
        <w:tc>
          <w:tcPr>
            <w:tcW w:w="1217" w:type="dxa"/>
            <w:noWrap/>
            <w:hideMark/>
          </w:tcPr>
          <w:p w14:paraId="26E4EF7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28.701</w:t>
            </w:r>
          </w:p>
        </w:tc>
        <w:tc>
          <w:tcPr>
            <w:tcW w:w="1421" w:type="dxa"/>
            <w:noWrap/>
            <w:hideMark/>
          </w:tcPr>
          <w:p w14:paraId="37C374F5"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606AB4D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6FDBDA8A" w14:textId="77777777" w:rsidTr="005C3DDF">
        <w:trPr>
          <w:trHeight w:val="290"/>
        </w:trPr>
        <w:tc>
          <w:tcPr>
            <w:tcW w:w="1693" w:type="dxa"/>
            <w:noWrap/>
            <w:hideMark/>
          </w:tcPr>
          <w:p w14:paraId="7648027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439383E5"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digital tools</w:t>
            </w:r>
          </w:p>
        </w:tc>
        <w:tc>
          <w:tcPr>
            <w:tcW w:w="1633" w:type="dxa"/>
            <w:vMerge/>
            <w:hideMark/>
          </w:tcPr>
          <w:p w14:paraId="0D37BAFE" w14:textId="77777777" w:rsidR="00CE1F02" w:rsidRPr="00D53E50" w:rsidRDefault="00CE1F02" w:rsidP="00CE1F02">
            <w:pPr>
              <w:jc w:val="center"/>
              <w:rPr>
                <w:rFonts w:ascii="Times New Roman" w:hAnsi="Times New Roman" w:cs="Times New Roman"/>
              </w:rPr>
            </w:pPr>
          </w:p>
        </w:tc>
        <w:tc>
          <w:tcPr>
            <w:tcW w:w="1217" w:type="dxa"/>
            <w:noWrap/>
            <w:hideMark/>
          </w:tcPr>
          <w:p w14:paraId="2E0D4AB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15.515</w:t>
            </w:r>
          </w:p>
        </w:tc>
        <w:tc>
          <w:tcPr>
            <w:tcW w:w="1421" w:type="dxa"/>
            <w:noWrap/>
            <w:hideMark/>
          </w:tcPr>
          <w:p w14:paraId="4EF8EB6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E6CD2B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r>
      <w:tr w:rsidR="00D53E50" w:rsidRPr="00D53E50" w14:paraId="10049AB0" w14:textId="77777777" w:rsidTr="005C3DDF">
        <w:trPr>
          <w:trHeight w:val="290"/>
        </w:trPr>
        <w:tc>
          <w:tcPr>
            <w:tcW w:w="1693" w:type="dxa"/>
            <w:noWrap/>
            <w:hideMark/>
          </w:tcPr>
          <w:p w14:paraId="605BE53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4074EC8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enterprise resource management</w:t>
            </w:r>
          </w:p>
        </w:tc>
        <w:tc>
          <w:tcPr>
            <w:tcW w:w="1633" w:type="dxa"/>
            <w:vMerge/>
            <w:hideMark/>
          </w:tcPr>
          <w:p w14:paraId="60A2114A" w14:textId="77777777" w:rsidR="00CE1F02" w:rsidRPr="00D53E50" w:rsidRDefault="00CE1F02" w:rsidP="00CE1F02">
            <w:pPr>
              <w:jc w:val="center"/>
              <w:rPr>
                <w:rFonts w:ascii="Times New Roman" w:hAnsi="Times New Roman" w:cs="Times New Roman"/>
              </w:rPr>
            </w:pPr>
          </w:p>
        </w:tc>
        <w:tc>
          <w:tcPr>
            <w:tcW w:w="1217" w:type="dxa"/>
            <w:noWrap/>
            <w:hideMark/>
          </w:tcPr>
          <w:p w14:paraId="447E2A7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103.935</w:t>
            </w:r>
          </w:p>
        </w:tc>
        <w:tc>
          <w:tcPr>
            <w:tcW w:w="1421" w:type="dxa"/>
            <w:noWrap/>
            <w:hideMark/>
          </w:tcPr>
          <w:p w14:paraId="372FBDE5"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D94C98A"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0.004</w:t>
            </w:r>
          </w:p>
        </w:tc>
      </w:tr>
      <w:tr w:rsidR="00D53E50" w:rsidRPr="00D53E50" w14:paraId="7412058A" w14:textId="77777777" w:rsidTr="005C3DDF">
        <w:trPr>
          <w:trHeight w:val="290"/>
        </w:trPr>
        <w:tc>
          <w:tcPr>
            <w:tcW w:w="1693" w:type="dxa"/>
            <w:noWrap/>
            <w:hideMark/>
          </w:tcPr>
          <w:p w14:paraId="1BAF067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2497C35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global challenges</w:t>
            </w:r>
          </w:p>
        </w:tc>
        <w:tc>
          <w:tcPr>
            <w:tcW w:w="1633" w:type="dxa"/>
            <w:vMerge/>
            <w:hideMark/>
          </w:tcPr>
          <w:p w14:paraId="6D2ED991" w14:textId="77777777" w:rsidR="00CE1F02" w:rsidRPr="00D53E50" w:rsidRDefault="00CE1F02" w:rsidP="00CE1F02">
            <w:pPr>
              <w:jc w:val="center"/>
              <w:rPr>
                <w:rFonts w:ascii="Times New Roman" w:hAnsi="Times New Roman" w:cs="Times New Roman"/>
              </w:rPr>
            </w:pPr>
          </w:p>
        </w:tc>
        <w:tc>
          <w:tcPr>
            <w:tcW w:w="1217" w:type="dxa"/>
            <w:noWrap/>
            <w:hideMark/>
          </w:tcPr>
          <w:p w14:paraId="395D898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1.147</w:t>
            </w:r>
          </w:p>
        </w:tc>
        <w:tc>
          <w:tcPr>
            <w:tcW w:w="1421" w:type="dxa"/>
            <w:noWrap/>
            <w:hideMark/>
          </w:tcPr>
          <w:p w14:paraId="5471278D"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0.001</w:t>
            </w:r>
          </w:p>
        </w:tc>
        <w:tc>
          <w:tcPr>
            <w:tcW w:w="1421" w:type="dxa"/>
            <w:noWrap/>
            <w:hideMark/>
          </w:tcPr>
          <w:p w14:paraId="1407389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0.001</w:t>
            </w:r>
          </w:p>
        </w:tc>
      </w:tr>
      <w:tr w:rsidR="00D53E50" w:rsidRPr="00D53E50" w14:paraId="427CA3CA" w14:textId="77777777" w:rsidTr="005C3DDF">
        <w:trPr>
          <w:trHeight w:val="290"/>
        </w:trPr>
        <w:tc>
          <w:tcPr>
            <w:tcW w:w="1693" w:type="dxa"/>
            <w:noWrap/>
            <w:hideMark/>
          </w:tcPr>
          <w:p w14:paraId="726B6A6D"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1DDEDC0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green supply chain management</w:t>
            </w:r>
          </w:p>
        </w:tc>
        <w:tc>
          <w:tcPr>
            <w:tcW w:w="1633" w:type="dxa"/>
            <w:vMerge/>
            <w:hideMark/>
          </w:tcPr>
          <w:p w14:paraId="09AA9DFB" w14:textId="77777777" w:rsidR="00CE1F02" w:rsidRPr="00D53E50" w:rsidRDefault="00CE1F02" w:rsidP="00CE1F02">
            <w:pPr>
              <w:jc w:val="center"/>
              <w:rPr>
                <w:rFonts w:ascii="Times New Roman" w:hAnsi="Times New Roman" w:cs="Times New Roman"/>
              </w:rPr>
            </w:pPr>
          </w:p>
        </w:tc>
        <w:tc>
          <w:tcPr>
            <w:tcW w:w="1217" w:type="dxa"/>
            <w:noWrap/>
            <w:hideMark/>
          </w:tcPr>
          <w:p w14:paraId="717B5F9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48.897</w:t>
            </w:r>
          </w:p>
        </w:tc>
        <w:tc>
          <w:tcPr>
            <w:tcW w:w="1421" w:type="dxa"/>
            <w:noWrap/>
            <w:hideMark/>
          </w:tcPr>
          <w:p w14:paraId="250E8FDA"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AB1650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3AE3D970" w14:textId="77777777" w:rsidTr="005C3DDF">
        <w:trPr>
          <w:trHeight w:val="290"/>
        </w:trPr>
        <w:tc>
          <w:tcPr>
            <w:tcW w:w="1693" w:type="dxa"/>
            <w:noWrap/>
            <w:hideMark/>
          </w:tcPr>
          <w:p w14:paraId="42A460B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371F084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performance</w:t>
            </w:r>
          </w:p>
        </w:tc>
        <w:tc>
          <w:tcPr>
            <w:tcW w:w="1633" w:type="dxa"/>
            <w:vMerge/>
            <w:hideMark/>
          </w:tcPr>
          <w:p w14:paraId="3C8D3D52" w14:textId="77777777" w:rsidR="00CE1F02" w:rsidRPr="00D53E50" w:rsidRDefault="00CE1F02" w:rsidP="00CE1F02">
            <w:pPr>
              <w:jc w:val="center"/>
              <w:rPr>
                <w:rFonts w:ascii="Times New Roman" w:hAnsi="Times New Roman" w:cs="Times New Roman"/>
              </w:rPr>
            </w:pPr>
          </w:p>
        </w:tc>
        <w:tc>
          <w:tcPr>
            <w:tcW w:w="1217" w:type="dxa"/>
            <w:noWrap/>
            <w:hideMark/>
          </w:tcPr>
          <w:p w14:paraId="11764F1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49.581</w:t>
            </w:r>
          </w:p>
        </w:tc>
        <w:tc>
          <w:tcPr>
            <w:tcW w:w="1421" w:type="dxa"/>
            <w:noWrap/>
            <w:hideMark/>
          </w:tcPr>
          <w:p w14:paraId="02C569E5"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6A7C3AA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0EFE74A5" w14:textId="77777777" w:rsidTr="005C3DDF">
        <w:trPr>
          <w:trHeight w:val="290"/>
        </w:trPr>
        <w:tc>
          <w:tcPr>
            <w:tcW w:w="1693" w:type="dxa"/>
            <w:noWrap/>
            <w:hideMark/>
          </w:tcPr>
          <w:p w14:paraId="52197F5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lastRenderedPageBreak/>
              <w:t>2</w:t>
            </w:r>
          </w:p>
        </w:tc>
        <w:tc>
          <w:tcPr>
            <w:tcW w:w="1631" w:type="dxa"/>
            <w:noWrap/>
            <w:hideMark/>
          </w:tcPr>
          <w:p w14:paraId="37363A4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smart circular economy</w:t>
            </w:r>
          </w:p>
        </w:tc>
        <w:tc>
          <w:tcPr>
            <w:tcW w:w="1633" w:type="dxa"/>
            <w:vMerge/>
            <w:hideMark/>
          </w:tcPr>
          <w:p w14:paraId="36661580" w14:textId="77777777" w:rsidR="00CE1F02" w:rsidRPr="00D53E50" w:rsidRDefault="00CE1F02" w:rsidP="00CE1F02">
            <w:pPr>
              <w:jc w:val="center"/>
              <w:rPr>
                <w:rFonts w:ascii="Times New Roman" w:hAnsi="Times New Roman" w:cs="Times New Roman"/>
              </w:rPr>
            </w:pPr>
          </w:p>
        </w:tc>
        <w:tc>
          <w:tcPr>
            <w:tcW w:w="1217" w:type="dxa"/>
            <w:noWrap/>
            <w:hideMark/>
          </w:tcPr>
          <w:p w14:paraId="05539E5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101.69</w:t>
            </w:r>
          </w:p>
        </w:tc>
        <w:tc>
          <w:tcPr>
            <w:tcW w:w="1421" w:type="dxa"/>
            <w:noWrap/>
            <w:hideMark/>
          </w:tcPr>
          <w:p w14:paraId="73EDB349"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0103EF4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0.004</w:t>
            </w:r>
          </w:p>
        </w:tc>
      </w:tr>
      <w:tr w:rsidR="00D53E50" w:rsidRPr="00D53E50" w14:paraId="329E1C4A" w14:textId="77777777" w:rsidTr="005C3DDF">
        <w:trPr>
          <w:trHeight w:val="290"/>
        </w:trPr>
        <w:tc>
          <w:tcPr>
            <w:tcW w:w="1693" w:type="dxa"/>
            <w:noWrap/>
            <w:hideMark/>
          </w:tcPr>
          <w:p w14:paraId="52CDA439"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3622129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sustainable innovation</w:t>
            </w:r>
          </w:p>
        </w:tc>
        <w:tc>
          <w:tcPr>
            <w:tcW w:w="1633" w:type="dxa"/>
            <w:vMerge/>
            <w:hideMark/>
          </w:tcPr>
          <w:p w14:paraId="542FC7A1" w14:textId="77777777" w:rsidR="00CE1F02" w:rsidRPr="00D53E50" w:rsidRDefault="00CE1F02" w:rsidP="00CE1F02">
            <w:pPr>
              <w:jc w:val="center"/>
              <w:rPr>
                <w:rFonts w:ascii="Times New Roman" w:hAnsi="Times New Roman" w:cs="Times New Roman"/>
              </w:rPr>
            </w:pPr>
          </w:p>
        </w:tc>
        <w:tc>
          <w:tcPr>
            <w:tcW w:w="1217" w:type="dxa"/>
            <w:noWrap/>
            <w:hideMark/>
          </w:tcPr>
          <w:p w14:paraId="480A3BB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19.815</w:t>
            </w:r>
          </w:p>
        </w:tc>
        <w:tc>
          <w:tcPr>
            <w:tcW w:w="1421" w:type="dxa"/>
            <w:noWrap/>
            <w:hideMark/>
          </w:tcPr>
          <w:p w14:paraId="4BA289B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58B0DD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2EAA7806" w14:textId="77777777" w:rsidTr="005C3DDF">
        <w:trPr>
          <w:trHeight w:val="290"/>
        </w:trPr>
        <w:tc>
          <w:tcPr>
            <w:tcW w:w="1693" w:type="dxa"/>
            <w:noWrap/>
            <w:hideMark/>
          </w:tcPr>
          <w:p w14:paraId="76B0050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7</w:t>
            </w:r>
          </w:p>
        </w:tc>
        <w:tc>
          <w:tcPr>
            <w:tcW w:w="1631" w:type="dxa"/>
            <w:noWrap/>
            <w:hideMark/>
          </w:tcPr>
          <w:p w14:paraId="59BE5FB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industry 4.0</w:t>
            </w:r>
          </w:p>
        </w:tc>
        <w:tc>
          <w:tcPr>
            <w:tcW w:w="1633" w:type="dxa"/>
            <w:vMerge w:val="restart"/>
            <w:noWrap/>
            <w:hideMark/>
          </w:tcPr>
          <w:p w14:paraId="776BF9D3" w14:textId="77777777" w:rsidR="00CE1F02" w:rsidRPr="00D53E50" w:rsidRDefault="00CE1F02">
            <w:pPr>
              <w:jc w:val="center"/>
              <w:rPr>
                <w:rFonts w:ascii="Times New Roman" w:hAnsi="Times New Roman" w:cs="Times New Roman"/>
              </w:rPr>
            </w:pPr>
            <w:r w:rsidRPr="00D53E50">
              <w:rPr>
                <w:rFonts w:ascii="Times New Roman" w:hAnsi="Times New Roman" w:cs="Times New Roman"/>
              </w:rPr>
              <w:t>industry 4.0</w:t>
            </w:r>
          </w:p>
        </w:tc>
        <w:tc>
          <w:tcPr>
            <w:tcW w:w="1217" w:type="dxa"/>
            <w:noWrap/>
            <w:hideMark/>
          </w:tcPr>
          <w:p w14:paraId="045C12E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481.678</w:t>
            </w:r>
          </w:p>
        </w:tc>
        <w:tc>
          <w:tcPr>
            <w:tcW w:w="1421" w:type="dxa"/>
            <w:noWrap/>
            <w:hideMark/>
          </w:tcPr>
          <w:p w14:paraId="5B4D2C0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AA031FD"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0.01</w:t>
            </w:r>
          </w:p>
        </w:tc>
      </w:tr>
      <w:tr w:rsidR="00D53E50" w:rsidRPr="00D53E50" w14:paraId="34FD04F0" w14:textId="77777777" w:rsidTr="005C3DDF">
        <w:trPr>
          <w:trHeight w:val="290"/>
        </w:trPr>
        <w:tc>
          <w:tcPr>
            <w:tcW w:w="1693" w:type="dxa"/>
            <w:noWrap/>
            <w:hideMark/>
          </w:tcPr>
          <w:p w14:paraId="5CCB5219"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7</w:t>
            </w:r>
          </w:p>
        </w:tc>
        <w:tc>
          <w:tcPr>
            <w:tcW w:w="1631" w:type="dxa"/>
            <w:noWrap/>
            <w:hideMark/>
          </w:tcPr>
          <w:p w14:paraId="7F1973B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supply chain management</w:t>
            </w:r>
          </w:p>
        </w:tc>
        <w:tc>
          <w:tcPr>
            <w:tcW w:w="1633" w:type="dxa"/>
            <w:vMerge/>
            <w:hideMark/>
          </w:tcPr>
          <w:p w14:paraId="0E78AC71" w14:textId="77777777" w:rsidR="00CE1F02" w:rsidRPr="00D53E50" w:rsidRDefault="00CE1F02" w:rsidP="00CE1F02">
            <w:pPr>
              <w:jc w:val="center"/>
              <w:rPr>
                <w:rFonts w:ascii="Times New Roman" w:hAnsi="Times New Roman" w:cs="Times New Roman"/>
              </w:rPr>
            </w:pPr>
          </w:p>
        </w:tc>
        <w:tc>
          <w:tcPr>
            <w:tcW w:w="1217" w:type="dxa"/>
            <w:noWrap/>
            <w:hideMark/>
          </w:tcPr>
          <w:p w14:paraId="467C1BD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729.237</w:t>
            </w:r>
          </w:p>
        </w:tc>
        <w:tc>
          <w:tcPr>
            <w:tcW w:w="1421" w:type="dxa"/>
            <w:noWrap/>
            <w:hideMark/>
          </w:tcPr>
          <w:p w14:paraId="2244775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7A44BC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0.009</w:t>
            </w:r>
          </w:p>
        </w:tc>
      </w:tr>
      <w:tr w:rsidR="00D53E50" w:rsidRPr="00D53E50" w14:paraId="347570FD" w14:textId="77777777" w:rsidTr="005C3DDF">
        <w:trPr>
          <w:trHeight w:val="290"/>
        </w:trPr>
        <w:tc>
          <w:tcPr>
            <w:tcW w:w="1693" w:type="dxa"/>
            <w:noWrap/>
            <w:hideMark/>
          </w:tcPr>
          <w:p w14:paraId="69B342A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6</w:t>
            </w:r>
          </w:p>
        </w:tc>
        <w:tc>
          <w:tcPr>
            <w:tcW w:w="1631" w:type="dxa"/>
            <w:noWrap/>
            <w:hideMark/>
          </w:tcPr>
          <w:p w14:paraId="1D0FF35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supply chains</w:t>
            </w:r>
          </w:p>
        </w:tc>
        <w:tc>
          <w:tcPr>
            <w:tcW w:w="1633" w:type="dxa"/>
            <w:vMerge/>
            <w:hideMark/>
          </w:tcPr>
          <w:p w14:paraId="07F7ADDF" w14:textId="77777777" w:rsidR="00CE1F02" w:rsidRPr="00D53E50" w:rsidRDefault="00CE1F02" w:rsidP="00CE1F02">
            <w:pPr>
              <w:jc w:val="center"/>
              <w:rPr>
                <w:rFonts w:ascii="Times New Roman" w:hAnsi="Times New Roman" w:cs="Times New Roman"/>
              </w:rPr>
            </w:pPr>
          </w:p>
        </w:tc>
        <w:tc>
          <w:tcPr>
            <w:tcW w:w="1217" w:type="dxa"/>
            <w:noWrap/>
            <w:hideMark/>
          </w:tcPr>
          <w:p w14:paraId="43D6064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241.671</w:t>
            </w:r>
          </w:p>
        </w:tc>
        <w:tc>
          <w:tcPr>
            <w:tcW w:w="1421" w:type="dxa"/>
            <w:noWrap/>
            <w:hideMark/>
          </w:tcPr>
          <w:p w14:paraId="04BA8E9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03FDA37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0.008</w:t>
            </w:r>
          </w:p>
        </w:tc>
      </w:tr>
      <w:tr w:rsidR="00D53E50" w:rsidRPr="00D53E50" w14:paraId="47AB5276" w14:textId="77777777" w:rsidTr="005C3DDF">
        <w:trPr>
          <w:trHeight w:val="290"/>
        </w:trPr>
        <w:tc>
          <w:tcPr>
            <w:tcW w:w="1693" w:type="dxa"/>
            <w:noWrap/>
            <w:hideMark/>
          </w:tcPr>
          <w:p w14:paraId="187C627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w:t>
            </w:r>
          </w:p>
        </w:tc>
        <w:tc>
          <w:tcPr>
            <w:tcW w:w="1631" w:type="dxa"/>
            <w:noWrap/>
            <w:hideMark/>
          </w:tcPr>
          <w:p w14:paraId="76D95C4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information management</w:t>
            </w:r>
          </w:p>
        </w:tc>
        <w:tc>
          <w:tcPr>
            <w:tcW w:w="1633" w:type="dxa"/>
            <w:vMerge/>
            <w:hideMark/>
          </w:tcPr>
          <w:p w14:paraId="0BB6A1E2" w14:textId="77777777" w:rsidR="00CE1F02" w:rsidRPr="00D53E50" w:rsidRDefault="00CE1F02" w:rsidP="00CE1F02">
            <w:pPr>
              <w:jc w:val="center"/>
              <w:rPr>
                <w:rFonts w:ascii="Times New Roman" w:hAnsi="Times New Roman" w:cs="Times New Roman"/>
              </w:rPr>
            </w:pPr>
          </w:p>
        </w:tc>
        <w:tc>
          <w:tcPr>
            <w:tcW w:w="1217" w:type="dxa"/>
            <w:noWrap/>
            <w:hideMark/>
          </w:tcPr>
          <w:p w14:paraId="786D1FA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210.051</w:t>
            </w:r>
          </w:p>
        </w:tc>
        <w:tc>
          <w:tcPr>
            <w:tcW w:w="1421" w:type="dxa"/>
            <w:noWrap/>
            <w:hideMark/>
          </w:tcPr>
          <w:p w14:paraId="0D6477F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625A924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0.006</w:t>
            </w:r>
          </w:p>
        </w:tc>
      </w:tr>
      <w:tr w:rsidR="00D53E50" w:rsidRPr="00D53E50" w14:paraId="57D622BD" w14:textId="77777777" w:rsidTr="005C3DDF">
        <w:trPr>
          <w:trHeight w:val="290"/>
        </w:trPr>
        <w:tc>
          <w:tcPr>
            <w:tcW w:w="1693" w:type="dxa"/>
            <w:noWrap/>
            <w:hideMark/>
          </w:tcPr>
          <w:p w14:paraId="1287657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3</w:t>
            </w:r>
          </w:p>
        </w:tc>
        <w:tc>
          <w:tcPr>
            <w:tcW w:w="1631" w:type="dxa"/>
            <w:noWrap/>
            <w:hideMark/>
          </w:tcPr>
          <w:p w14:paraId="6F4B5B1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industrial technology</w:t>
            </w:r>
          </w:p>
        </w:tc>
        <w:tc>
          <w:tcPr>
            <w:tcW w:w="1633" w:type="dxa"/>
            <w:vMerge/>
            <w:hideMark/>
          </w:tcPr>
          <w:p w14:paraId="38F286A7" w14:textId="77777777" w:rsidR="00CE1F02" w:rsidRPr="00D53E50" w:rsidRDefault="00CE1F02" w:rsidP="00CE1F02">
            <w:pPr>
              <w:jc w:val="center"/>
              <w:rPr>
                <w:rFonts w:ascii="Times New Roman" w:hAnsi="Times New Roman" w:cs="Times New Roman"/>
              </w:rPr>
            </w:pPr>
          </w:p>
        </w:tc>
        <w:tc>
          <w:tcPr>
            <w:tcW w:w="1217" w:type="dxa"/>
            <w:noWrap/>
            <w:hideMark/>
          </w:tcPr>
          <w:p w14:paraId="4B2493E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100.858</w:t>
            </w:r>
          </w:p>
        </w:tc>
        <w:tc>
          <w:tcPr>
            <w:tcW w:w="1421" w:type="dxa"/>
            <w:noWrap/>
            <w:hideMark/>
          </w:tcPr>
          <w:p w14:paraId="554AD99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38A331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204272CC" w14:textId="77777777" w:rsidTr="005C3DDF">
        <w:trPr>
          <w:trHeight w:val="290"/>
        </w:trPr>
        <w:tc>
          <w:tcPr>
            <w:tcW w:w="1693" w:type="dxa"/>
            <w:noWrap/>
            <w:hideMark/>
          </w:tcPr>
          <w:p w14:paraId="4CFF876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3</w:t>
            </w:r>
          </w:p>
        </w:tc>
        <w:tc>
          <w:tcPr>
            <w:tcW w:w="1631" w:type="dxa"/>
            <w:noWrap/>
            <w:hideMark/>
          </w:tcPr>
          <w:p w14:paraId="01FA2CA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sustainable production</w:t>
            </w:r>
          </w:p>
        </w:tc>
        <w:tc>
          <w:tcPr>
            <w:tcW w:w="1633" w:type="dxa"/>
            <w:vMerge/>
            <w:hideMark/>
          </w:tcPr>
          <w:p w14:paraId="758E9E0F" w14:textId="77777777" w:rsidR="00CE1F02" w:rsidRPr="00D53E50" w:rsidRDefault="00CE1F02" w:rsidP="00CE1F02">
            <w:pPr>
              <w:jc w:val="center"/>
              <w:rPr>
                <w:rFonts w:ascii="Times New Roman" w:hAnsi="Times New Roman" w:cs="Times New Roman"/>
              </w:rPr>
            </w:pPr>
          </w:p>
        </w:tc>
        <w:tc>
          <w:tcPr>
            <w:tcW w:w="1217" w:type="dxa"/>
            <w:noWrap/>
            <w:hideMark/>
          </w:tcPr>
          <w:p w14:paraId="7B529E8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114.355</w:t>
            </w:r>
          </w:p>
        </w:tc>
        <w:tc>
          <w:tcPr>
            <w:tcW w:w="1421" w:type="dxa"/>
            <w:noWrap/>
            <w:hideMark/>
          </w:tcPr>
          <w:p w14:paraId="2B98CCB5"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1FF1F4A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0.004</w:t>
            </w:r>
          </w:p>
        </w:tc>
      </w:tr>
      <w:tr w:rsidR="00D53E50" w:rsidRPr="00D53E50" w14:paraId="2E3C75C2" w14:textId="77777777" w:rsidTr="005C3DDF">
        <w:trPr>
          <w:trHeight w:val="290"/>
        </w:trPr>
        <w:tc>
          <w:tcPr>
            <w:tcW w:w="1693" w:type="dxa"/>
            <w:noWrap/>
            <w:hideMark/>
          </w:tcPr>
          <w:p w14:paraId="303AB95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57E48E5A"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big data</w:t>
            </w:r>
          </w:p>
        </w:tc>
        <w:tc>
          <w:tcPr>
            <w:tcW w:w="1633" w:type="dxa"/>
            <w:vMerge/>
            <w:hideMark/>
          </w:tcPr>
          <w:p w14:paraId="7635ED6E" w14:textId="77777777" w:rsidR="00CE1F02" w:rsidRPr="00D53E50" w:rsidRDefault="00CE1F02" w:rsidP="00CE1F02">
            <w:pPr>
              <w:jc w:val="center"/>
              <w:rPr>
                <w:rFonts w:ascii="Times New Roman" w:hAnsi="Times New Roman" w:cs="Times New Roman"/>
              </w:rPr>
            </w:pPr>
          </w:p>
        </w:tc>
        <w:tc>
          <w:tcPr>
            <w:tcW w:w="1217" w:type="dxa"/>
            <w:noWrap/>
            <w:hideMark/>
          </w:tcPr>
          <w:p w14:paraId="0DE293E5"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74.031</w:t>
            </w:r>
          </w:p>
        </w:tc>
        <w:tc>
          <w:tcPr>
            <w:tcW w:w="1421" w:type="dxa"/>
            <w:noWrap/>
            <w:hideMark/>
          </w:tcPr>
          <w:p w14:paraId="4850604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4E8A647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54AE70CD" w14:textId="77777777" w:rsidTr="005C3DDF">
        <w:trPr>
          <w:trHeight w:val="290"/>
        </w:trPr>
        <w:tc>
          <w:tcPr>
            <w:tcW w:w="1693" w:type="dxa"/>
            <w:noWrap/>
            <w:hideMark/>
          </w:tcPr>
          <w:p w14:paraId="607E4F1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68AE223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computer aided analysis</w:t>
            </w:r>
          </w:p>
        </w:tc>
        <w:tc>
          <w:tcPr>
            <w:tcW w:w="1633" w:type="dxa"/>
            <w:vMerge/>
            <w:hideMark/>
          </w:tcPr>
          <w:p w14:paraId="7B637C88" w14:textId="77777777" w:rsidR="00CE1F02" w:rsidRPr="00D53E50" w:rsidRDefault="00CE1F02" w:rsidP="00CE1F02">
            <w:pPr>
              <w:jc w:val="center"/>
              <w:rPr>
                <w:rFonts w:ascii="Times New Roman" w:hAnsi="Times New Roman" w:cs="Times New Roman"/>
              </w:rPr>
            </w:pPr>
          </w:p>
        </w:tc>
        <w:tc>
          <w:tcPr>
            <w:tcW w:w="1217" w:type="dxa"/>
            <w:noWrap/>
            <w:hideMark/>
          </w:tcPr>
          <w:p w14:paraId="32AD647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79.588</w:t>
            </w:r>
          </w:p>
        </w:tc>
        <w:tc>
          <w:tcPr>
            <w:tcW w:w="1421" w:type="dxa"/>
            <w:noWrap/>
            <w:hideMark/>
          </w:tcPr>
          <w:p w14:paraId="40F41B3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6FC4319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0.004</w:t>
            </w:r>
          </w:p>
        </w:tc>
      </w:tr>
      <w:tr w:rsidR="00D53E50" w:rsidRPr="00D53E50" w14:paraId="4DE875B3" w14:textId="77777777" w:rsidTr="005C3DDF">
        <w:trPr>
          <w:trHeight w:val="290"/>
        </w:trPr>
        <w:tc>
          <w:tcPr>
            <w:tcW w:w="1693" w:type="dxa"/>
            <w:noWrap/>
            <w:hideMark/>
          </w:tcPr>
          <w:p w14:paraId="432A3C5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4658D315"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conservation</w:t>
            </w:r>
          </w:p>
        </w:tc>
        <w:tc>
          <w:tcPr>
            <w:tcW w:w="1633" w:type="dxa"/>
            <w:vMerge/>
            <w:hideMark/>
          </w:tcPr>
          <w:p w14:paraId="58A6966F" w14:textId="77777777" w:rsidR="00CE1F02" w:rsidRPr="00D53E50" w:rsidRDefault="00CE1F02" w:rsidP="00CE1F02">
            <w:pPr>
              <w:jc w:val="center"/>
              <w:rPr>
                <w:rFonts w:ascii="Times New Roman" w:hAnsi="Times New Roman" w:cs="Times New Roman"/>
              </w:rPr>
            </w:pPr>
          </w:p>
        </w:tc>
        <w:tc>
          <w:tcPr>
            <w:tcW w:w="1217" w:type="dxa"/>
            <w:noWrap/>
            <w:hideMark/>
          </w:tcPr>
          <w:p w14:paraId="09E5F6F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20.591</w:t>
            </w:r>
          </w:p>
        </w:tc>
        <w:tc>
          <w:tcPr>
            <w:tcW w:w="1421" w:type="dxa"/>
            <w:noWrap/>
            <w:hideMark/>
          </w:tcPr>
          <w:p w14:paraId="563F547D"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5699308D"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38557135" w14:textId="77777777" w:rsidTr="005C3DDF">
        <w:trPr>
          <w:trHeight w:val="290"/>
        </w:trPr>
        <w:tc>
          <w:tcPr>
            <w:tcW w:w="1693" w:type="dxa"/>
            <w:noWrap/>
            <w:hideMark/>
          </w:tcPr>
          <w:p w14:paraId="69F8441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745A28E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economic and social effects</w:t>
            </w:r>
          </w:p>
        </w:tc>
        <w:tc>
          <w:tcPr>
            <w:tcW w:w="1633" w:type="dxa"/>
            <w:vMerge/>
            <w:hideMark/>
          </w:tcPr>
          <w:p w14:paraId="41E04FB5" w14:textId="77777777" w:rsidR="00CE1F02" w:rsidRPr="00D53E50" w:rsidRDefault="00CE1F02" w:rsidP="00CE1F02">
            <w:pPr>
              <w:jc w:val="center"/>
              <w:rPr>
                <w:rFonts w:ascii="Times New Roman" w:hAnsi="Times New Roman" w:cs="Times New Roman"/>
              </w:rPr>
            </w:pPr>
          </w:p>
        </w:tc>
        <w:tc>
          <w:tcPr>
            <w:tcW w:w="1217" w:type="dxa"/>
            <w:noWrap/>
            <w:hideMark/>
          </w:tcPr>
          <w:p w14:paraId="555E9D4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29.587</w:t>
            </w:r>
          </w:p>
        </w:tc>
        <w:tc>
          <w:tcPr>
            <w:tcW w:w="1421" w:type="dxa"/>
            <w:noWrap/>
            <w:hideMark/>
          </w:tcPr>
          <w:p w14:paraId="29C5AF4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1FE1E68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23A17014" w14:textId="77777777" w:rsidTr="005C3DDF">
        <w:trPr>
          <w:trHeight w:val="290"/>
        </w:trPr>
        <w:tc>
          <w:tcPr>
            <w:tcW w:w="1693" w:type="dxa"/>
            <w:noWrap/>
            <w:hideMark/>
          </w:tcPr>
          <w:p w14:paraId="40E4BF8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22940CD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ecosystems</w:t>
            </w:r>
          </w:p>
        </w:tc>
        <w:tc>
          <w:tcPr>
            <w:tcW w:w="1633" w:type="dxa"/>
            <w:vMerge/>
            <w:hideMark/>
          </w:tcPr>
          <w:p w14:paraId="24BC4395" w14:textId="77777777" w:rsidR="00CE1F02" w:rsidRPr="00D53E50" w:rsidRDefault="00CE1F02" w:rsidP="00CE1F02">
            <w:pPr>
              <w:jc w:val="center"/>
              <w:rPr>
                <w:rFonts w:ascii="Times New Roman" w:hAnsi="Times New Roman" w:cs="Times New Roman"/>
              </w:rPr>
            </w:pPr>
          </w:p>
        </w:tc>
        <w:tc>
          <w:tcPr>
            <w:tcW w:w="1217" w:type="dxa"/>
            <w:noWrap/>
            <w:hideMark/>
          </w:tcPr>
          <w:p w14:paraId="6579718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185.814</w:t>
            </w:r>
          </w:p>
        </w:tc>
        <w:tc>
          <w:tcPr>
            <w:tcW w:w="1421" w:type="dxa"/>
            <w:noWrap/>
            <w:hideMark/>
          </w:tcPr>
          <w:p w14:paraId="7F06714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533E9E9"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0.004</w:t>
            </w:r>
          </w:p>
        </w:tc>
      </w:tr>
      <w:tr w:rsidR="00D53E50" w:rsidRPr="00D53E50" w14:paraId="2DC88501" w14:textId="77777777" w:rsidTr="005C3DDF">
        <w:trPr>
          <w:trHeight w:val="290"/>
        </w:trPr>
        <w:tc>
          <w:tcPr>
            <w:tcW w:w="1693" w:type="dxa"/>
            <w:noWrap/>
            <w:hideMark/>
          </w:tcPr>
          <w:p w14:paraId="0355805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0229519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financial performance</w:t>
            </w:r>
          </w:p>
        </w:tc>
        <w:tc>
          <w:tcPr>
            <w:tcW w:w="1633" w:type="dxa"/>
            <w:vMerge/>
            <w:hideMark/>
          </w:tcPr>
          <w:p w14:paraId="062CBCDF" w14:textId="77777777" w:rsidR="00CE1F02" w:rsidRPr="00D53E50" w:rsidRDefault="00CE1F02" w:rsidP="00CE1F02">
            <w:pPr>
              <w:jc w:val="center"/>
              <w:rPr>
                <w:rFonts w:ascii="Times New Roman" w:hAnsi="Times New Roman" w:cs="Times New Roman"/>
              </w:rPr>
            </w:pPr>
          </w:p>
        </w:tc>
        <w:tc>
          <w:tcPr>
            <w:tcW w:w="1217" w:type="dxa"/>
            <w:noWrap/>
            <w:hideMark/>
          </w:tcPr>
          <w:p w14:paraId="7D56596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73.294</w:t>
            </w:r>
          </w:p>
        </w:tc>
        <w:tc>
          <w:tcPr>
            <w:tcW w:w="1421" w:type="dxa"/>
            <w:noWrap/>
            <w:hideMark/>
          </w:tcPr>
          <w:p w14:paraId="74B0C38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C4B3F4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0.004</w:t>
            </w:r>
          </w:p>
        </w:tc>
      </w:tr>
      <w:tr w:rsidR="00D53E50" w:rsidRPr="00D53E50" w14:paraId="3A0625EC" w14:textId="77777777" w:rsidTr="005C3DDF">
        <w:trPr>
          <w:trHeight w:val="290"/>
        </w:trPr>
        <w:tc>
          <w:tcPr>
            <w:tcW w:w="1693" w:type="dxa"/>
            <w:noWrap/>
            <w:hideMark/>
          </w:tcPr>
          <w:p w14:paraId="00A33FE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11D7077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industrial development</w:t>
            </w:r>
          </w:p>
        </w:tc>
        <w:tc>
          <w:tcPr>
            <w:tcW w:w="1633" w:type="dxa"/>
            <w:vMerge/>
            <w:hideMark/>
          </w:tcPr>
          <w:p w14:paraId="014525F7" w14:textId="77777777" w:rsidR="00CE1F02" w:rsidRPr="00D53E50" w:rsidRDefault="00CE1F02" w:rsidP="00CE1F02">
            <w:pPr>
              <w:jc w:val="center"/>
              <w:rPr>
                <w:rFonts w:ascii="Times New Roman" w:hAnsi="Times New Roman" w:cs="Times New Roman"/>
              </w:rPr>
            </w:pPr>
          </w:p>
        </w:tc>
        <w:tc>
          <w:tcPr>
            <w:tcW w:w="1217" w:type="dxa"/>
            <w:noWrap/>
            <w:hideMark/>
          </w:tcPr>
          <w:p w14:paraId="54CE1E4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24.543</w:t>
            </w:r>
          </w:p>
        </w:tc>
        <w:tc>
          <w:tcPr>
            <w:tcW w:w="1421" w:type="dxa"/>
            <w:noWrap/>
            <w:hideMark/>
          </w:tcPr>
          <w:p w14:paraId="026C6C1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147A7C7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r>
      <w:tr w:rsidR="00D53E50" w:rsidRPr="00D53E50" w14:paraId="0356BFA6" w14:textId="77777777" w:rsidTr="005C3DDF">
        <w:trPr>
          <w:trHeight w:val="290"/>
        </w:trPr>
        <w:tc>
          <w:tcPr>
            <w:tcW w:w="1693" w:type="dxa"/>
            <w:noWrap/>
            <w:hideMark/>
          </w:tcPr>
          <w:p w14:paraId="18E991C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538B086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industrial economics</w:t>
            </w:r>
          </w:p>
        </w:tc>
        <w:tc>
          <w:tcPr>
            <w:tcW w:w="1633" w:type="dxa"/>
            <w:vMerge/>
            <w:hideMark/>
          </w:tcPr>
          <w:p w14:paraId="17CDB088" w14:textId="77777777" w:rsidR="00CE1F02" w:rsidRPr="00D53E50" w:rsidRDefault="00CE1F02" w:rsidP="00CE1F02">
            <w:pPr>
              <w:jc w:val="center"/>
              <w:rPr>
                <w:rFonts w:ascii="Times New Roman" w:hAnsi="Times New Roman" w:cs="Times New Roman"/>
              </w:rPr>
            </w:pPr>
          </w:p>
        </w:tc>
        <w:tc>
          <w:tcPr>
            <w:tcW w:w="1217" w:type="dxa"/>
            <w:noWrap/>
            <w:hideMark/>
          </w:tcPr>
          <w:p w14:paraId="48FA20D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50.785</w:t>
            </w:r>
          </w:p>
        </w:tc>
        <w:tc>
          <w:tcPr>
            <w:tcW w:w="1421" w:type="dxa"/>
            <w:noWrap/>
            <w:hideMark/>
          </w:tcPr>
          <w:p w14:paraId="3ECA5389"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72F38589"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2AE757FB" w14:textId="77777777" w:rsidTr="005C3DDF">
        <w:trPr>
          <w:trHeight w:val="290"/>
        </w:trPr>
        <w:tc>
          <w:tcPr>
            <w:tcW w:w="1693" w:type="dxa"/>
            <w:noWrap/>
            <w:hideMark/>
          </w:tcPr>
          <w:p w14:paraId="320305E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3906CE3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industrial performance</w:t>
            </w:r>
          </w:p>
        </w:tc>
        <w:tc>
          <w:tcPr>
            <w:tcW w:w="1633" w:type="dxa"/>
            <w:vMerge/>
            <w:hideMark/>
          </w:tcPr>
          <w:p w14:paraId="552185D1" w14:textId="77777777" w:rsidR="00CE1F02" w:rsidRPr="00D53E50" w:rsidRDefault="00CE1F02" w:rsidP="00CE1F02">
            <w:pPr>
              <w:jc w:val="center"/>
              <w:rPr>
                <w:rFonts w:ascii="Times New Roman" w:hAnsi="Times New Roman" w:cs="Times New Roman"/>
              </w:rPr>
            </w:pPr>
          </w:p>
        </w:tc>
        <w:tc>
          <w:tcPr>
            <w:tcW w:w="1217" w:type="dxa"/>
            <w:noWrap/>
            <w:hideMark/>
          </w:tcPr>
          <w:p w14:paraId="0217967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16.709</w:t>
            </w:r>
          </w:p>
        </w:tc>
        <w:tc>
          <w:tcPr>
            <w:tcW w:w="1421" w:type="dxa"/>
            <w:noWrap/>
            <w:hideMark/>
          </w:tcPr>
          <w:p w14:paraId="5DF4308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7BF6174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r>
      <w:tr w:rsidR="00D53E50" w:rsidRPr="00D53E50" w14:paraId="33D5A409" w14:textId="77777777" w:rsidTr="005C3DDF">
        <w:trPr>
          <w:trHeight w:val="290"/>
        </w:trPr>
        <w:tc>
          <w:tcPr>
            <w:tcW w:w="1693" w:type="dxa"/>
            <w:noWrap/>
            <w:hideMark/>
          </w:tcPr>
          <w:p w14:paraId="08270EB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5D6CC78A"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investment</w:t>
            </w:r>
          </w:p>
        </w:tc>
        <w:tc>
          <w:tcPr>
            <w:tcW w:w="1633" w:type="dxa"/>
            <w:vMerge/>
            <w:hideMark/>
          </w:tcPr>
          <w:p w14:paraId="312FEE66" w14:textId="77777777" w:rsidR="00CE1F02" w:rsidRPr="00D53E50" w:rsidRDefault="00CE1F02" w:rsidP="00CE1F02">
            <w:pPr>
              <w:jc w:val="center"/>
              <w:rPr>
                <w:rFonts w:ascii="Times New Roman" w:hAnsi="Times New Roman" w:cs="Times New Roman"/>
              </w:rPr>
            </w:pPr>
          </w:p>
        </w:tc>
        <w:tc>
          <w:tcPr>
            <w:tcW w:w="1217" w:type="dxa"/>
            <w:noWrap/>
            <w:hideMark/>
          </w:tcPr>
          <w:p w14:paraId="16D97CC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51.262</w:t>
            </w:r>
          </w:p>
        </w:tc>
        <w:tc>
          <w:tcPr>
            <w:tcW w:w="1421" w:type="dxa"/>
            <w:noWrap/>
            <w:hideMark/>
          </w:tcPr>
          <w:p w14:paraId="30956B5D"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6F448CA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51D9BE9D" w14:textId="77777777" w:rsidTr="005C3DDF">
        <w:trPr>
          <w:trHeight w:val="290"/>
        </w:trPr>
        <w:tc>
          <w:tcPr>
            <w:tcW w:w="1693" w:type="dxa"/>
            <w:noWrap/>
            <w:hideMark/>
          </w:tcPr>
          <w:p w14:paraId="2602C95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53F38AF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investments</w:t>
            </w:r>
          </w:p>
        </w:tc>
        <w:tc>
          <w:tcPr>
            <w:tcW w:w="1633" w:type="dxa"/>
            <w:vMerge/>
            <w:hideMark/>
          </w:tcPr>
          <w:p w14:paraId="4126F694" w14:textId="77777777" w:rsidR="00CE1F02" w:rsidRPr="00D53E50" w:rsidRDefault="00CE1F02" w:rsidP="00CE1F02">
            <w:pPr>
              <w:jc w:val="center"/>
              <w:rPr>
                <w:rFonts w:ascii="Times New Roman" w:hAnsi="Times New Roman" w:cs="Times New Roman"/>
              </w:rPr>
            </w:pPr>
          </w:p>
        </w:tc>
        <w:tc>
          <w:tcPr>
            <w:tcW w:w="1217" w:type="dxa"/>
            <w:noWrap/>
            <w:hideMark/>
          </w:tcPr>
          <w:p w14:paraId="0ECE653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51.262</w:t>
            </w:r>
          </w:p>
        </w:tc>
        <w:tc>
          <w:tcPr>
            <w:tcW w:w="1421" w:type="dxa"/>
            <w:noWrap/>
            <w:hideMark/>
          </w:tcPr>
          <w:p w14:paraId="1F0E5DA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052AB12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36CA1B20" w14:textId="77777777" w:rsidTr="005C3DDF">
        <w:trPr>
          <w:trHeight w:val="290"/>
        </w:trPr>
        <w:tc>
          <w:tcPr>
            <w:tcW w:w="1693" w:type="dxa"/>
            <w:noWrap/>
            <w:hideMark/>
          </w:tcPr>
          <w:p w14:paraId="29726A6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25688AF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literature review</w:t>
            </w:r>
          </w:p>
        </w:tc>
        <w:tc>
          <w:tcPr>
            <w:tcW w:w="1633" w:type="dxa"/>
            <w:vMerge/>
            <w:hideMark/>
          </w:tcPr>
          <w:p w14:paraId="36A8239C" w14:textId="77777777" w:rsidR="00CE1F02" w:rsidRPr="00D53E50" w:rsidRDefault="00CE1F02" w:rsidP="00CE1F02">
            <w:pPr>
              <w:jc w:val="center"/>
              <w:rPr>
                <w:rFonts w:ascii="Times New Roman" w:hAnsi="Times New Roman" w:cs="Times New Roman"/>
              </w:rPr>
            </w:pPr>
          </w:p>
        </w:tc>
        <w:tc>
          <w:tcPr>
            <w:tcW w:w="1217" w:type="dxa"/>
            <w:noWrap/>
            <w:hideMark/>
          </w:tcPr>
          <w:p w14:paraId="6B6AF78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16.145</w:t>
            </w:r>
          </w:p>
        </w:tc>
        <w:tc>
          <w:tcPr>
            <w:tcW w:w="1421" w:type="dxa"/>
            <w:noWrap/>
            <w:hideMark/>
          </w:tcPr>
          <w:p w14:paraId="01A5F5E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56D7FB2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7184A4BC" w14:textId="77777777" w:rsidTr="005C3DDF">
        <w:trPr>
          <w:trHeight w:val="290"/>
        </w:trPr>
        <w:tc>
          <w:tcPr>
            <w:tcW w:w="1693" w:type="dxa"/>
            <w:noWrap/>
            <w:hideMark/>
          </w:tcPr>
          <w:p w14:paraId="027F5C6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6B09146A"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optimization</w:t>
            </w:r>
          </w:p>
        </w:tc>
        <w:tc>
          <w:tcPr>
            <w:tcW w:w="1633" w:type="dxa"/>
            <w:vMerge/>
            <w:hideMark/>
          </w:tcPr>
          <w:p w14:paraId="56611268" w14:textId="77777777" w:rsidR="00CE1F02" w:rsidRPr="00D53E50" w:rsidRDefault="00CE1F02" w:rsidP="00CE1F02">
            <w:pPr>
              <w:jc w:val="center"/>
              <w:rPr>
                <w:rFonts w:ascii="Times New Roman" w:hAnsi="Times New Roman" w:cs="Times New Roman"/>
              </w:rPr>
            </w:pPr>
          </w:p>
        </w:tc>
        <w:tc>
          <w:tcPr>
            <w:tcW w:w="1217" w:type="dxa"/>
            <w:noWrap/>
            <w:hideMark/>
          </w:tcPr>
          <w:p w14:paraId="650BFFEA"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60.693</w:t>
            </w:r>
          </w:p>
        </w:tc>
        <w:tc>
          <w:tcPr>
            <w:tcW w:w="1421" w:type="dxa"/>
            <w:noWrap/>
            <w:hideMark/>
          </w:tcPr>
          <w:p w14:paraId="18658F9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0B41AC8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37BEB1E1" w14:textId="77777777" w:rsidTr="005C3DDF">
        <w:trPr>
          <w:trHeight w:val="290"/>
        </w:trPr>
        <w:tc>
          <w:tcPr>
            <w:tcW w:w="1693" w:type="dxa"/>
            <w:noWrap/>
            <w:hideMark/>
          </w:tcPr>
          <w:p w14:paraId="08B0BD8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7F62C56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production and consumption</w:t>
            </w:r>
          </w:p>
        </w:tc>
        <w:tc>
          <w:tcPr>
            <w:tcW w:w="1633" w:type="dxa"/>
            <w:vMerge/>
            <w:hideMark/>
          </w:tcPr>
          <w:p w14:paraId="0B3C859F" w14:textId="77777777" w:rsidR="00CE1F02" w:rsidRPr="00D53E50" w:rsidRDefault="00CE1F02" w:rsidP="00CE1F02">
            <w:pPr>
              <w:jc w:val="center"/>
              <w:rPr>
                <w:rFonts w:ascii="Times New Roman" w:hAnsi="Times New Roman" w:cs="Times New Roman"/>
              </w:rPr>
            </w:pPr>
          </w:p>
        </w:tc>
        <w:tc>
          <w:tcPr>
            <w:tcW w:w="1217" w:type="dxa"/>
            <w:noWrap/>
            <w:hideMark/>
          </w:tcPr>
          <w:p w14:paraId="2BDEE00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31.021</w:t>
            </w:r>
          </w:p>
        </w:tc>
        <w:tc>
          <w:tcPr>
            <w:tcW w:w="1421" w:type="dxa"/>
            <w:noWrap/>
            <w:hideMark/>
          </w:tcPr>
          <w:p w14:paraId="2045606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208F626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24BBBEA9" w14:textId="77777777" w:rsidTr="005C3DDF">
        <w:trPr>
          <w:trHeight w:val="290"/>
        </w:trPr>
        <w:tc>
          <w:tcPr>
            <w:tcW w:w="1693" w:type="dxa"/>
            <w:noWrap/>
            <w:hideMark/>
          </w:tcPr>
          <w:p w14:paraId="29BAE1E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01781FC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scrap metal reprocessing</w:t>
            </w:r>
          </w:p>
        </w:tc>
        <w:tc>
          <w:tcPr>
            <w:tcW w:w="1633" w:type="dxa"/>
            <w:vMerge/>
            <w:hideMark/>
          </w:tcPr>
          <w:p w14:paraId="7866C643" w14:textId="77777777" w:rsidR="00CE1F02" w:rsidRPr="00D53E50" w:rsidRDefault="00CE1F02" w:rsidP="00CE1F02">
            <w:pPr>
              <w:jc w:val="center"/>
              <w:rPr>
                <w:rFonts w:ascii="Times New Roman" w:hAnsi="Times New Roman" w:cs="Times New Roman"/>
              </w:rPr>
            </w:pPr>
          </w:p>
        </w:tc>
        <w:tc>
          <w:tcPr>
            <w:tcW w:w="1217" w:type="dxa"/>
            <w:noWrap/>
            <w:hideMark/>
          </w:tcPr>
          <w:p w14:paraId="19D0FD6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78.986</w:t>
            </w:r>
          </w:p>
        </w:tc>
        <w:tc>
          <w:tcPr>
            <w:tcW w:w="1421" w:type="dxa"/>
            <w:noWrap/>
            <w:hideMark/>
          </w:tcPr>
          <w:p w14:paraId="0196A14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0AB6DFF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0.004</w:t>
            </w:r>
          </w:p>
        </w:tc>
      </w:tr>
      <w:tr w:rsidR="00D53E50" w:rsidRPr="00D53E50" w14:paraId="15516ADB" w14:textId="77777777" w:rsidTr="005C3DDF">
        <w:trPr>
          <w:trHeight w:val="290"/>
        </w:trPr>
        <w:tc>
          <w:tcPr>
            <w:tcW w:w="1693" w:type="dxa"/>
            <w:noWrap/>
            <w:hideMark/>
          </w:tcPr>
          <w:p w14:paraId="518E1EE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5443E99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social development</w:t>
            </w:r>
          </w:p>
        </w:tc>
        <w:tc>
          <w:tcPr>
            <w:tcW w:w="1633" w:type="dxa"/>
            <w:vMerge/>
            <w:hideMark/>
          </w:tcPr>
          <w:p w14:paraId="4C64C5B5" w14:textId="77777777" w:rsidR="00CE1F02" w:rsidRPr="00D53E50" w:rsidRDefault="00CE1F02" w:rsidP="00CE1F02">
            <w:pPr>
              <w:jc w:val="center"/>
              <w:rPr>
                <w:rFonts w:ascii="Times New Roman" w:hAnsi="Times New Roman" w:cs="Times New Roman"/>
              </w:rPr>
            </w:pPr>
          </w:p>
        </w:tc>
        <w:tc>
          <w:tcPr>
            <w:tcW w:w="1217" w:type="dxa"/>
            <w:noWrap/>
            <w:hideMark/>
          </w:tcPr>
          <w:p w14:paraId="51017CA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99.067</w:t>
            </w:r>
          </w:p>
        </w:tc>
        <w:tc>
          <w:tcPr>
            <w:tcW w:w="1421" w:type="dxa"/>
            <w:noWrap/>
            <w:hideMark/>
          </w:tcPr>
          <w:p w14:paraId="411812F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539BA68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03C4C00B" w14:textId="77777777" w:rsidTr="005C3DDF">
        <w:trPr>
          <w:trHeight w:val="290"/>
        </w:trPr>
        <w:tc>
          <w:tcPr>
            <w:tcW w:w="1693" w:type="dxa"/>
            <w:noWrap/>
            <w:hideMark/>
          </w:tcPr>
          <w:p w14:paraId="6F7D222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2E94472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stakeholder</w:t>
            </w:r>
          </w:p>
        </w:tc>
        <w:tc>
          <w:tcPr>
            <w:tcW w:w="1633" w:type="dxa"/>
            <w:vMerge/>
            <w:hideMark/>
          </w:tcPr>
          <w:p w14:paraId="0979745D" w14:textId="77777777" w:rsidR="00CE1F02" w:rsidRPr="00D53E50" w:rsidRDefault="00CE1F02" w:rsidP="00CE1F02">
            <w:pPr>
              <w:jc w:val="center"/>
              <w:rPr>
                <w:rFonts w:ascii="Times New Roman" w:hAnsi="Times New Roman" w:cs="Times New Roman"/>
              </w:rPr>
            </w:pPr>
          </w:p>
        </w:tc>
        <w:tc>
          <w:tcPr>
            <w:tcW w:w="1217" w:type="dxa"/>
            <w:noWrap/>
            <w:hideMark/>
          </w:tcPr>
          <w:p w14:paraId="1371D02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62.041</w:t>
            </w:r>
          </w:p>
        </w:tc>
        <w:tc>
          <w:tcPr>
            <w:tcW w:w="1421" w:type="dxa"/>
            <w:noWrap/>
            <w:hideMark/>
          </w:tcPr>
          <w:p w14:paraId="104C37A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56FEB07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r>
      <w:tr w:rsidR="00D53E50" w:rsidRPr="00D53E50" w14:paraId="4418FE0C" w14:textId="77777777" w:rsidTr="005C3DDF">
        <w:trPr>
          <w:trHeight w:val="290"/>
        </w:trPr>
        <w:tc>
          <w:tcPr>
            <w:tcW w:w="1693" w:type="dxa"/>
            <w:noWrap/>
            <w:hideMark/>
          </w:tcPr>
          <w:p w14:paraId="2E080E4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0619BBE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strategic approach</w:t>
            </w:r>
          </w:p>
        </w:tc>
        <w:tc>
          <w:tcPr>
            <w:tcW w:w="1633" w:type="dxa"/>
            <w:vMerge/>
            <w:hideMark/>
          </w:tcPr>
          <w:p w14:paraId="244A402C" w14:textId="77777777" w:rsidR="00CE1F02" w:rsidRPr="00D53E50" w:rsidRDefault="00CE1F02" w:rsidP="00CE1F02">
            <w:pPr>
              <w:jc w:val="center"/>
              <w:rPr>
                <w:rFonts w:ascii="Times New Roman" w:hAnsi="Times New Roman" w:cs="Times New Roman"/>
              </w:rPr>
            </w:pPr>
          </w:p>
        </w:tc>
        <w:tc>
          <w:tcPr>
            <w:tcW w:w="1217" w:type="dxa"/>
            <w:noWrap/>
            <w:hideMark/>
          </w:tcPr>
          <w:p w14:paraId="4F8C94C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40.511</w:t>
            </w:r>
          </w:p>
        </w:tc>
        <w:tc>
          <w:tcPr>
            <w:tcW w:w="1421" w:type="dxa"/>
            <w:noWrap/>
            <w:hideMark/>
          </w:tcPr>
          <w:p w14:paraId="5F336F8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534974F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0A989D00" w14:textId="77777777" w:rsidTr="005C3DDF">
        <w:trPr>
          <w:trHeight w:val="290"/>
        </w:trPr>
        <w:tc>
          <w:tcPr>
            <w:tcW w:w="1693" w:type="dxa"/>
            <w:noWrap/>
            <w:hideMark/>
          </w:tcPr>
          <w:p w14:paraId="0DD6F5C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0AA021A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sustainable consumption</w:t>
            </w:r>
          </w:p>
        </w:tc>
        <w:tc>
          <w:tcPr>
            <w:tcW w:w="1633" w:type="dxa"/>
            <w:vMerge/>
            <w:hideMark/>
          </w:tcPr>
          <w:p w14:paraId="3C3799EC" w14:textId="77777777" w:rsidR="00CE1F02" w:rsidRPr="00D53E50" w:rsidRDefault="00CE1F02" w:rsidP="00CE1F02">
            <w:pPr>
              <w:jc w:val="center"/>
              <w:rPr>
                <w:rFonts w:ascii="Times New Roman" w:hAnsi="Times New Roman" w:cs="Times New Roman"/>
              </w:rPr>
            </w:pPr>
          </w:p>
        </w:tc>
        <w:tc>
          <w:tcPr>
            <w:tcW w:w="1217" w:type="dxa"/>
            <w:noWrap/>
            <w:hideMark/>
          </w:tcPr>
          <w:p w14:paraId="3C18CA8D"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64.769</w:t>
            </w:r>
          </w:p>
        </w:tc>
        <w:tc>
          <w:tcPr>
            <w:tcW w:w="1421" w:type="dxa"/>
            <w:noWrap/>
            <w:hideMark/>
          </w:tcPr>
          <w:p w14:paraId="1E1F589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395883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7D74F95E" w14:textId="77777777" w:rsidTr="005C3DDF">
        <w:trPr>
          <w:trHeight w:val="290"/>
        </w:trPr>
        <w:tc>
          <w:tcPr>
            <w:tcW w:w="1693" w:type="dxa"/>
            <w:noWrap/>
            <w:hideMark/>
          </w:tcPr>
          <w:p w14:paraId="1BCBC0C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72AE3E9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systematic literature review</w:t>
            </w:r>
          </w:p>
        </w:tc>
        <w:tc>
          <w:tcPr>
            <w:tcW w:w="1633" w:type="dxa"/>
            <w:vMerge/>
            <w:hideMark/>
          </w:tcPr>
          <w:p w14:paraId="21A52E6F" w14:textId="77777777" w:rsidR="00CE1F02" w:rsidRPr="00D53E50" w:rsidRDefault="00CE1F02" w:rsidP="00CE1F02">
            <w:pPr>
              <w:jc w:val="center"/>
              <w:rPr>
                <w:rFonts w:ascii="Times New Roman" w:hAnsi="Times New Roman" w:cs="Times New Roman"/>
              </w:rPr>
            </w:pPr>
          </w:p>
        </w:tc>
        <w:tc>
          <w:tcPr>
            <w:tcW w:w="1217" w:type="dxa"/>
            <w:noWrap/>
            <w:hideMark/>
          </w:tcPr>
          <w:p w14:paraId="58F315B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11.827</w:t>
            </w:r>
          </w:p>
        </w:tc>
        <w:tc>
          <w:tcPr>
            <w:tcW w:w="1421" w:type="dxa"/>
            <w:noWrap/>
            <w:hideMark/>
          </w:tcPr>
          <w:p w14:paraId="0093F81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47A0C36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5F1F755C" w14:textId="77777777" w:rsidTr="005C3DDF">
        <w:trPr>
          <w:trHeight w:val="290"/>
        </w:trPr>
        <w:tc>
          <w:tcPr>
            <w:tcW w:w="1693" w:type="dxa"/>
            <w:noWrap/>
            <w:hideMark/>
          </w:tcPr>
          <w:p w14:paraId="0B8F843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lastRenderedPageBreak/>
              <w:t>2</w:t>
            </w:r>
          </w:p>
        </w:tc>
        <w:tc>
          <w:tcPr>
            <w:tcW w:w="1631" w:type="dxa"/>
            <w:noWrap/>
            <w:hideMark/>
          </w:tcPr>
          <w:p w14:paraId="1BD0B9A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textile industry</w:t>
            </w:r>
          </w:p>
        </w:tc>
        <w:tc>
          <w:tcPr>
            <w:tcW w:w="1633" w:type="dxa"/>
            <w:vMerge/>
            <w:hideMark/>
          </w:tcPr>
          <w:p w14:paraId="316F1CED" w14:textId="77777777" w:rsidR="00CE1F02" w:rsidRPr="00D53E50" w:rsidRDefault="00CE1F02" w:rsidP="00CE1F02">
            <w:pPr>
              <w:jc w:val="center"/>
              <w:rPr>
                <w:rFonts w:ascii="Times New Roman" w:hAnsi="Times New Roman" w:cs="Times New Roman"/>
              </w:rPr>
            </w:pPr>
          </w:p>
        </w:tc>
        <w:tc>
          <w:tcPr>
            <w:tcW w:w="1217" w:type="dxa"/>
            <w:noWrap/>
            <w:hideMark/>
          </w:tcPr>
          <w:p w14:paraId="0EB58119"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30.692</w:t>
            </w:r>
          </w:p>
        </w:tc>
        <w:tc>
          <w:tcPr>
            <w:tcW w:w="1421" w:type="dxa"/>
            <w:noWrap/>
            <w:hideMark/>
          </w:tcPr>
          <w:p w14:paraId="64265D1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2ECF3B3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r>
      <w:tr w:rsidR="00D53E50" w:rsidRPr="00D53E50" w14:paraId="1BDCA78D" w14:textId="77777777" w:rsidTr="005C3DDF">
        <w:trPr>
          <w:trHeight w:val="290"/>
        </w:trPr>
        <w:tc>
          <w:tcPr>
            <w:tcW w:w="1693" w:type="dxa"/>
            <w:noWrap/>
            <w:hideMark/>
          </w:tcPr>
          <w:p w14:paraId="54E6361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31</w:t>
            </w:r>
          </w:p>
        </w:tc>
        <w:tc>
          <w:tcPr>
            <w:tcW w:w="1631" w:type="dxa"/>
            <w:noWrap/>
            <w:hideMark/>
          </w:tcPr>
          <w:p w14:paraId="1EB6113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circular economy</w:t>
            </w:r>
          </w:p>
        </w:tc>
        <w:tc>
          <w:tcPr>
            <w:tcW w:w="1633" w:type="dxa"/>
            <w:vMerge w:val="restart"/>
            <w:noWrap/>
            <w:hideMark/>
          </w:tcPr>
          <w:p w14:paraId="49BFEE75" w14:textId="77777777" w:rsidR="00CE1F02" w:rsidRPr="00D53E50" w:rsidRDefault="00CE1F02">
            <w:pPr>
              <w:jc w:val="center"/>
              <w:rPr>
                <w:rFonts w:ascii="Times New Roman" w:hAnsi="Times New Roman" w:cs="Times New Roman"/>
              </w:rPr>
            </w:pPr>
            <w:r w:rsidRPr="00D53E50">
              <w:rPr>
                <w:rFonts w:ascii="Times New Roman" w:hAnsi="Times New Roman" w:cs="Times New Roman"/>
              </w:rPr>
              <w:t>circular economy</w:t>
            </w:r>
          </w:p>
        </w:tc>
        <w:tc>
          <w:tcPr>
            <w:tcW w:w="1217" w:type="dxa"/>
            <w:noWrap/>
            <w:hideMark/>
          </w:tcPr>
          <w:p w14:paraId="632BD92A"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4,506.948</w:t>
            </w:r>
          </w:p>
        </w:tc>
        <w:tc>
          <w:tcPr>
            <w:tcW w:w="1421" w:type="dxa"/>
            <w:noWrap/>
            <w:hideMark/>
          </w:tcPr>
          <w:p w14:paraId="2437183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c>
          <w:tcPr>
            <w:tcW w:w="1421" w:type="dxa"/>
            <w:noWrap/>
            <w:hideMark/>
          </w:tcPr>
          <w:p w14:paraId="70A8EEC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0.037</w:t>
            </w:r>
          </w:p>
        </w:tc>
      </w:tr>
      <w:tr w:rsidR="00D53E50" w:rsidRPr="00D53E50" w14:paraId="3BC5D0E4" w14:textId="77777777" w:rsidTr="005C3DDF">
        <w:trPr>
          <w:trHeight w:val="290"/>
        </w:trPr>
        <w:tc>
          <w:tcPr>
            <w:tcW w:w="1693" w:type="dxa"/>
            <w:noWrap/>
            <w:hideMark/>
          </w:tcPr>
          <w:p w14:paraId="7B1497A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25</w:t>
            </w:r>
          </w:p>
        </w:tc>
        <w:tc>
          <w:tcPr>
            <w:tcW w:w="1631" w:type="dxa"/>
            <w:noWrap/>
            <w:hideMark/>
          </w:tcPr>
          <w:p w14:paraId="600B9E5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sustainable development</w:t>
            </w:r>
          </w:p>
        </w:tc>
        <w:tc>
          <w:tcPr>
            <w:tcW w:w="1633" w:type="dxa"/>
            <w:vMerge/>
            <w:hideMark/>
          </w:tcPr>
          <w:p w14:paraId="38C55494" w14:textId="77777777" w:rsidR="00CE1F02" w:rsidRPr="00D53E50" w:rsidRDefault="00CE1F02" w:rsidP="00CE1F02">
            <w:pPr>
              <w:jc w:val="center"/>
              <w:rPr>
                <w:rFonts w:ascii="Times New Roman" w:hAnsi="Times New Roman" w:cs="Times New Roman"/>
              </w:rPr>
            </w:pPr>
          </w:p>
        </w:tc>
        <w:tc>
          <w:tcPr>
            <w:tcW w:w="1217" w:type="dxa"/>
            <w:noWrap/>
            <w:hideMark/>
          </w:tcPr>
          <w:p w14:paraId="054A92BA"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4,390.126</w:t>
            </w:r>
          </w:p>
        </w:tc>
        <w:tc>
          <w:tcPr>
            <w:tcW w:w="1421" w:type="dxa"/>
            <w:noWrap/>
            <w:hideMark/>
          </w:tcPr>
          <w:p w14:paraId="18EB9EB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c>
          <w:tcPr>
            <w:tcW w:w="1421" w:type="dxa"/>
            <w:noWrap/>
            <w:hideMark/>
          </w:tcPr>
          <w:p w14:paraId="2233E43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0.033</w:t>
            </w:r>
          </w:p>
        </w:tc>
      </w:tr>
      <w:tr w:rsidR="00D53E50" w:rsidRPr="00D53E50" w14:paraId="76171FE2" w14:textId="77777777" w:rsidTr="005C3DDF">
        <w:trPr>
          <w:trHeight w:val="290"/>
        </w:trPr>
        <w:tc>
          <w:tcPr>
            <w:tcW w:w="1693" w:type="dxa"/>
            <w:noWrap/>
            <w:hideMark/>
          </w:tcPr>
          <w:p w14:paraId="2EEB914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12</w:t>
            </w:r>
          </w:p>
        </w:tc>
        <w:tc>
          <w:tcPr>
            <w:tcW w:w="1631" w:type="dxa"/>
            <w:noWrap/>
            <w:hideMark/>
          </w:tcPr>
          <w:p w14:paraId="1E31DB9D"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artificial intelligence</w:t>
            </w:r>
          </w:p>
        </w:tc>
        <w:tc>
          <w:tcPr>
            <w:tcW w:w="1633" w:type="dxa"/>
            <w:vMerge/>
            <w:hideMark/>
          </w:tcPr>
          <w:p w14:paraId="79C2E90D" w14:textId="77777777" w:rsidR="00CE1F02" w:rsidRPr="00D53E50" w:rsidRDefault="00CE1F02" w:rsidP="00CE1F02">
            <w:pPr>
              <w:jc w:val="center"/>
              <w:rPr>
                <w:rFonts w:ascii="Times New Roman" w:hAnsi="Times New Roman" w:cs="Times New Roman"/>
              </w:rPr>
            </w:pPr>
          </w:p>
        </w:tc>
        <w:tc>
          <w:tcPr>
            <w:tcW w:w="1217" w:type="dxa"/>
            <w:noWrap/>
            <w:hideMark/>
          </w:tcPr>
          <w:p w14:paraId="4573A1D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2,751.904</w:t>
            </w:r>
          </w:p>
        </w:tc>
        <w:tc>
          <w:tcPr>
            <w:tcW w:w="1421" w:type="dxa"/>
            <w:noWrap/>
            <w:hideMark/>
          </w:tcPr>
          <w:p w14:paraId="00139FC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c>
          <w:tcPr>
            <w:tcW w:w="1421" w:type="dxa"/>
            <w:noWrap/>
            <w:hideMark/>
          </w:tcPr>
          <w:p w14:paraId="0BE5486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0.021</w:t>
            </w:r>
          </w:p>
        </w:tc>
      </w:tr>
      <w:tr w:rsidR="00CE1F02" w:rsidRPr="00D53E50" w14:paraId="28C39908" w14:textId="77777777" w:rsidTr="005C3DDF">
        <w:trPr>
          <w:trHeight w:val="290"/>
        </w:trPr>
        <w:tc>
          <w:tcPr>
            <w:tcW w:w="1693" w:type="dxa"/>
            <w:noWrap/>
            <w:hideMark/>
          </w:tcPr>
          <w:p w14:paraId="702F1CC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7</w:t>
            </w:r>
          </w:p>
        </w:tc>
        <w:tc>
          <w:tcPr>
            <w:tcW w:w="1631" w:type="dxa"/>
            <w:noWrap/>
            <w:hideMark/>
          </w:tcPr>
          <w:p w14:paraId="5A6EDEE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recycling</w:t>
            </w:r>
          </w:p>
        </w:tc>
        <w:tc>
          <w:tcPr>
            <w:tcW w:w="1633" w:type="dxa"/>
            <w:vMerge/>
            <w:hideMark/>
          </w:tcPr>
          <w:p w14:paraId="6A6AD03C" w14:textId="77777777" w:rsidR="00CE1F02" w:rsidRPr="00D53E50" w:rsidRDefault="00CE1F02" w:rsidP="00CE1F02">
            <w:pPr>
              <w:jc w:val="center"/>
              <w:rPr>
                <w:rFonts w:ascii="Times New Roman" w:hAnsi="Times New Roman" w:cs="Times New Roman"/>
              </w:rPr>
            </w:pPr>
          </w:p>
        </w:tc>
        <w:tc>
          <w:tcPr>
            <w:tcW w:w="1217" w:type="dxa"/>
            <w:noWrap/>
            <w:hideMark/>
          </w:tcPr>
          <w:p w14:paraId="1EC37919"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548.055</w:t>
            </w:r>
          </w:p>
        </w:tc>
        <w:tc>
          <w:tcPr>
            <w:tcW w:w="1421" w:type="dxa"/>
            <w:noWrap/>
            <w:hideMark/>
          </w:tcPr>
          <w:p w14:paraId="4C096BC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2077A36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0.012</w:t>
            </w:r>
          </w:p>
        </w:tc>
      </w:tr>
    </w:tbl>
    <w:p w14:paraId="0B09E1E2" w14:textId="77777777" w:rsidR="005C3DDF" w:rsidRPr="00D53E50" w:rsidRDefault="005C3DDF" w:rsidP="005C3DDF">
      <w:pPr>
        <w:jc w:val="both"/>
        <w:rPr>
          <w:rFonts w:ascii="Times New Roman" w:hAnsi="Times New Roman" w:cs="Times New Roman"/>
          <w:lang w:val="en-GB"/>
        </w:rPr>
      </w:pPr>
    </w:p>
    <w:p w14:paraId="33356ECA" w14:textId="6E9952C9" w:rsidR="005C3DDF" w:rsidRPr="00D53E50" w:rsidRDefault="005C3DDF" w:rsidP="005C3DDF">
      <w:pPr>
        <w:jc w:val="both"/>
        <w:rPr>
          <w:rFonts w:ascii="Times New Roman" w:hAnsi="Times New Roman" w:cs="Times New Roman"/>
          <w:lang w:val="en-GB"/>
        </w:rPr>
      </w:pPr>
      <w:r w:rsidRPr="00D53E50">
        <w:rPr>
          <w:rFonts w:ascii="Times New Roman" w:hAnsi="Times New Roman" w:cs="Times New Roman"/>
          <w:lang w:val="en-GB"/>
        </w:rPr>
        <w:t xml:space="preserve">The </w:t>
      </w:r>
      <w:r w:rsidRPr="00D53E50">
        <w:rPr>
          <w:rFonts w:ascii="Times New Roman" w:hAnsi="Times New Roman" w:cs="Times New Roman"/>
          <w:b/>
          <w:bCs/>
          <w:lang w:val="en-GB"/>
        </w:rPr>
        <w:t>Circular Economy</w:t>
      </w:r>
      <w:r w:rsidRPr="00D53E50">
        <w:rPr>
          <w:rFonts w:ascii="Times New Roman" w:hAnsi="Times New Roman" w:cs="Times New Roman"/>
          <w:lang w:val="en-GB"/>
        </w:rPr>
        <w:t xml:space="preserve"> cluster dominates the research landscape with only four core terms but significantly higher impact metrics, led by "circular economy" (31 occurrences, betweenness centrality: 4,506.948) and "sustainable development" (25 occurrences, centrality: 4,390.126), which exhibit exceptionally high bridging capacities that far exceed those in other clusters. The inclusion of "artificial intelligence" (12 occurrences, centrality: 2,751.904) as the third-ranking term demonstrates the growing integration of AI technologies within circular economy research, while "recycling" (7 occurrences, centrality: 548.055) represents the fundamental operational aspect of circular systems. The dramatically higher betweenness centrality values in this cluster, particularly for the top two concepts, indicate their role as primary connectors that bridge diverse research themes across the entire domain, thereby confirming circular economy and sustainable development as the central organizing principles that integrate technological innovation, industrial transformation, and environmental sustainability into a cohesive research framework.</w:t>
      </w:r>
    </w:p>
    <w:p w14:paraId="135BF325" w14:textId="77777777" w:rsidR="004E5FDA" w:rsidRPr="00D53E50" w:rsidRDefault="004E5FDA" w:rsidP="004E5FDA">
      <w:pPr>
        <w:pStyle w:val="Heading1"/>
        <w:rPr>
          <w:rFonts w:ascii="Times New Roman" w:hAnsi="Times New Roman" w:cs="Times New Roman"/>
          <w:color w:val="auto"/>
          <w:lang w:val="en-GB"/>
        </w:rPr>
      </w:pPr>
      <w:r w:rsidRPr="00D53E50">
        <w:rPr>
          <w:rFonts w:ascii="Times New Roman" w:hAnsi="Times New Roman" w:cs="Times New Roman"/>
          <w:color w:val="auto"/>
          <w:lang w:val="en-GB"/>
        </w:rPr>
        <w:t>Discussion</w:t>
      </w:r>
    </w:p>
    <w:p w14:paraId="48387CF2" w14:textId="416B24C9"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 xml:space="preserve">The analysis reveals compelling evidence that digital technologies serve as powerful catalysts for financial efficiency within circular economy implementations, addressing the first research objective. Industry 4.0 technologies demonstrate significant positive impacts on economic performance through circular economy practices (Shafique et al., 2024; Yu et al., 2022; Ali et al., 2025), with blockchain technology showing particularly strong effects on enhancing perceived value and supporting data-driven decision-making platforms </w:t>
      </w:r>
      <w:sdt>
        <w:sdtPr>
          <w:rPr>
            <w:rFonts w:ascii="Times New Roman" w:hAnsi="Times New Roman" w:cs="Times New Roman"/>
            <w:lang w:val="en-GB"/>
          </w:rPr>
          <w:tag w:val="MENDELEY_CITATION_v3_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"/>
          <w:id w:val="612795418"/>
          <w:placeholder>
            <w:docPart w:val="DefaultPlaceholder_-1854013440"/>
          </w:placeholder>
        </w:sdtPr>
        <w:sdtEndPr/>
        <w:sdtContent>
          <w:r w:rsidR="00BF5AEE" w:rsidRPr="00D53E50">
            <w:rPr>
              <w:rFonts w:ascii="Times New Roman" w:hAnsi="Times New Roman" w:cs="Times New Roman"/>
              <w:lang w:val="en-GB"/>
            </w:rPr>
            <w:t>(Atif, 2023)</w:t>
          </w:r>
        </w:sdtContent>
      </w:sdt>
      <w:r w:rsidRPr="00D53E50">
        <w:rPr>
          <w:rFonts w:ascii="Times New Roman" w:hAnsi="Times New Roman" w:cs="Times New Roman"/>
          <w:lang w:val="en-GB"/>
        </w:rPr>
        <w:t xml:space="preserve">. The financial benefits manifest through multiple pathways, including cost reduction of 3.6% and revenue increase of 4.1% projected annually through digitalization in waste management sectors (Kurniawan et al., 2023), while circular economy adoption in manufacturing demonstrates substantial improvements in business operations and financial performance </w:t>
      </w:r>
      <w:sdt>
        <w:sdtPr>
          <w:rPr>
            <w:rFonts w:ascii="Times New Roman" w:hAnsi="Times New Roman" w:cs="Times New Roman"/>
            <w:lang w:val="en-GB"/>
          </w:rPr>
          <w:tag w:val="MENDELEY_CITATION_v3_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"/>
          <w:id w:val="1317526818"/>
          <w:placeholder>
            <w:docPart w:val="DefaultPlaceholder_-1854013440"/>
          </w:placeholder>
        </w:sdtPr>
        <w:sdtEndPr/>
        <w:sdtContent>
          <w:r w:rsidR="00BF5AEE" w:rsidRPr="00D53E50">
            <w:rPr>
              <w:rFonts w:ascii="Times New Roman" w:hAnsi="Times New Roman" w:cs="Times New Roman"/>
              <w:lang w:val="en-GB"/>
            </w:rPr>
            <w:t>(Cuevas-Pichardo et al., 2025)</w:t>
          </w:r>
        </w:sdtContent>
      </w:sdt>
      <w:r w:rsidRPr="00D53E50">
        <w:rPr>
          <w:rFonts w:ascii="Times New Roman" w:hAnsi="Times New Roman" w:cs="Times New Roman"/>
          <w:lang w:val="en-GB"/>
        </w:rPr>
        <w:t>.</w:t>
      </w:r>
    </w:p>
    <w:p w14:paraId="3A1E2110" w14:textId="1B568997"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 xml:space="preserve">The evidence suggests that artificial intelligence capabilities, big data analytical capabilities, IoT capabilities, machine learning capabilities, and blockchain technology capabilities directly affect sustainable performance (Shafique et al., 2024), with digital technologies enabling cost efficiencies through premium pricing, customer loyalty, and operational optimizations </w:t>
      </w:r>
      <w:sdt>
        <w:sdtPr>
          <w:rPr>
            <w:rFonts w:ascii="Times New Roman" w:hAnsi="Times New Roman" w:cs="Times New Roman"/>
            <w:lang w:val="en-GB"/>
          </w:rPr>
          <w:tag w:val="MENDELEY_CITATION_v3_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"/>
          <w:id w:val="-1205784883"/>
          <w:placeholder>
            <w:docPart w:val="DefaultPlaceholder_-1854013440"/>
          </w:placeholder>
        </w:sdtPr>
        <w:sdtEndPr/>
        <w:sdtContent>
          <w:r w:rsidR="00BF5AEE" w:rsidRPr="00D53E50">
            <w:rPr>
              <w:rFonts w:ascii="Times New Roman" w:hAnsi="Times New Roman" w:cs="Times New Roman"/>
              <w:lang w:val="en-GB"/>
            </w:rPr>
            <w:t>(</w:t>
          </w:r>
          <w:proofErr w:type="spellStart"/>
          <w:r w:rsidR="00BF5AEE" w:rsidRPr="00D53E50">
            <w:rPr>
              <w:rFonts w:ascii="Times New Roman" w:hAnsi="Times New Roman" w:cs="Times New Roman"/>
              <w:lang w:val="en-GB"/>
            </w:rPr>
            <w:t>Setyaningrum</w:t>
          </w:r>
          <w:proofErr w:type="spellEnd"/>
          <w:r w:rsidR="00BF5AEE" w:rsidRPr="00D53E50">
            <w:rPr>
              <w:rFonts w:ascii="Times New Roman" w:hAnsi="Times New Roman" w:cs="Times New Roman"/>
              <w:lang w:val="en-GB"/>
            </w:rPr>
            <w:t xml:space="preserve"> et al., 2024b)</w:t>
          </w:r>
        </w:sdtContent>
      </w:sdt>
      <w:r w:rsidRPr="00D53E50">
        <w:rPr>
          <w:rFonts w:ascii="Times New Roman" w:hAnsi="Times New Roman" w:cs="Times New Roman"/>
          <w:lang w:val="en-GB"/>
        </w:rPr>
        <w:t xml:space="preserve">. Smart circular economy implementations facilitate optimization solutions and autonomous business models that enhance resource efficiency while automating </w:t>
      </w:r>
      <w:r w:rsidRPr="00D53E50">
        <w:rPr>
          <w:rFonts w:ascii="Times New Roman" w:hAnsi="Times New Roman" w:cs="Times New Roman"/>
          <w:lang w:val="en-GB"/>
        </w:rPr>
        <w:lastRenderedPageBreak/>
        <w:t>data-driven analysis and decision-making (</w:t>
      </w:r>
      <w:proofErr w:type="spellStart"/>
      <w:r w:rsidRPr="00D53E50">
        <w:rPr>
          <w:rFonts w:ascii="Times New Roman" w:hAnsi="Times New Roman" w:cs="Times New Roman"/>
          <w:lang w:val="en-GB"/>
        </w:rPr>
        <w:t>Sjödin</w:t>
      </w:r>
      <w:proofErr w:type="spellEnd"/>
      <w:r w:rsidRPr="00D53E50">
        <w:rPr>
          <w:rFonts w:ascii="Times New Roman" w:hAnsi="Times New Roman" w:cs="Times New Roman"/>
          <w:lang w:val="en-GB"/>
        </w:rPr>
        <w:t xml:space="preserve"> et al., 2023), demonstrating that the synergy between Industry 4.0 technologies and circular economy techniques significantly impacts companies' financial performance </w:t>
      </w:r>
      <w:sdt>
        <w:sdtPr>
          <w:rPr>
            <w:rFonts w:ascii="Times New Roman" w:hAnsi="Times New Roman" w:cs="Times New Roman"/>
            <w:lang w:val="en-GB"/>
          </w:rPr>
          <w:tag w:val="MENDELEY_CITATION_v3_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"/>
          <w:id w:val="1576389263"/>
          <w:placeholder>
            <w:docPart w:val="DefaultPlaceholder_-1854013440"/>
          </w:placeholder>
        </w:sdtPr>
        <w:sdtEndPr/>
        <w:sdtContent>
          <w:r w:rsidR="00BF5AEE" w:rsidRPr="00D53E50">
            <w:rPr>
              <w:rFonts w:ascii="Times New Roman" w:hAnsi="Times New Roman" w:cs="Times New Roman"/>
              <w:lang w:val="en-GB"/>
            </w:rPr>
            <w:t>(</w:t>
          </w:r>
          <w:proofErr w:type="spellStart"/>
          <w:r w:rsidR="00BF5AEE" w:rsidRPr="00D53E50">
            <w:rPr>
              <w:rFonts w:ascii="Times New Roman" w:hAnsi="Times New Roman" w:cs="Times New Roman"/>
              <w:lang w:val="en-GB"/>
            </w:rPr>
            <w:t>Alkaraan</w:t>
          </w:r>
          <w:proofErr w:type="spellEnd"/>
          <w:r w:rsidR="00BF5AEE" w:rsidRPr="00D53E50">
            <w:rPr>
              <w:rFonts w:ascii="Times New Roman" w:hAnsi="Times New Roman" w:cs="Times New Roman"/>
              <w:lang w:val="en-GB"/>
            </w:rPr>
            <w:t xml:space="preserve"> et al., 2023)</w:t>
          </w:r>
        </w:sdtContent>
      </w:sdt>
      <w:r w:rsidRPr="00D53E50">
        <w:rPr>
          <w:rFonts w:ascii="Times New Roman" w:hAnsi="Times New Roman" w:cs="Times New Roman"/>
          <w:lang w:val="en-GB"/>
        </w:rPr>
        <w:t>.</w:t>
      </w:r>
    </w:p>
    <w:p w14:paraId="30E731CA" w14:textId="693B9021"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 xml:space="preserve">Notably, blockchain technology's features such as visibility, transparency, relationship management, and smart contracting play positive roles in circular economy implementation while enhancing economic pathways to firms' performance (Rehman Khan et al., 2022). The integration of IoT-based Industry 4.0 technologies meaningfully advances circular economy practices including green manufacturing, circular design, remanufacturing, and recycling, which stimulate economic performance </w:t>
      </w:r>
      <w:sdt>
        <w:sdtPr>
          <w:rPr>
            <w:rFonts w:ascii="Times New Roman" w:hAnsi="Times New Roman" w:cs="Times New Roman"/>
            <w:lang w:val="en-GB"/>
          </w:rPr>
          <w:tag w:val="MENDELEY_CITATION_v3_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"/>
          <w:id w:val="-377393712"/>
          <w:placeholder>
            <w:docPart w:val="DefaultPlaceholder_-1854013440"/>
          </w:placeholder>
        </w:sdtPr>
        <w:sdtEndPr/>
        <w:sdtContent>
          <w:r w:rsidR="00BF5AEE" w:rsidRPr="00D53E50">
            <w:rPr>
              <w:rFonts w:ascii="Times New Roman" w:eastAsia="Times New Roman" w:hAnsi="Times New Roman" w:cs="Times New Roman"/>
            </w:rPr>
            <w:t>(Sun &amp; Wang, 2022)</w:t>
          </w:r>
        </w:sdtContent>
      </w:sdt>
      <w:r w:rsidRPr="00D53E50">
        <w:rPr>
          <w:rFonts w:ascii="Times New Roman" w:hAnsi="Times New Roman" w:cs="Times New Roman"/>
          <w:lang w:val="en-GB"/>
        </w:rPr>
        <w:t>, providing robust evidence that digital enablers create measurable financial value within circular economy contexts.</w:t>
      </w:r>
    </w:p>
    <w:p w14:paraId="00E17CDA" w14:textId="4229EF5E"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 xml:space="preserve">Addressing the second research objective, the findings reveal sophisticated mechanisms through which digital enablers simultaneously drive both financial efficiency and environmental sustainability, creating synergistic value propositions. Industry 4.0 technologies and circular economy practices demonstrate dual benefits, with circular economy practices playing both moderating and mediating roles between technological capabilities and sustainable performance (Shafique et al., 2024; De et al., 2024). The integration demonstrates that environmental performance significantly boosts organizational performance while improved eco-environmental performance stimulates financial health </w:t>
      </w:r>
      <w:sdt>
        <w:sdtPr>
          <w:rPr>
            <w:rFonts w:ascii="Times New Roman" w:hAnsi="Times New Roman" w:cs="Times New Roman"/>
            <w:lang w:val="en-GB"/>
          </w:rPr>
          <w:tag w:val="MENDELEY_CITATION_v3_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"/>
          <w:id w:val="-1583593801"/>
          <w:placeholder>
            <w:docPart w:val="DefaultPlaceholder_-1854013440"/>
          </w:placeholder>
        </w:sdtPr>
        <w:sdtEndPr/>
        <w:sdtContent>
          <w:r w:rsidR="00BF5AEE" w:rsidRPr="00D53E50">
            <w:rPr>
              <w:rFonts w:ascii="Times New Roman" w:hAnsi="Times New Roman" w:cs="Times New Roman"/>
              <w:lang w:val="en-GB"/>
            </w:rPr>
            <w:t>(Khan et al., 2021)</w:t>
          </w:r>
        </w:sdtContent>
      </w:sdt>
      <w:r w:rsidRPr="00D53E50">
        <w:rPr>
          <w:rFonts w:ascii="Times New Roman" w:hAnsi="Times New Roman" w:cs="Times New Roman"/>
          <w:lang w:val="en-GB"/>
        </w:rPr>
        <w:t>.</w:t>
      </w:r>
    </w:p>
    <w:p w14:paraId="657F7575" w14:textId="2C6C7CF1"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 xml:space="preserve">Digital technologies optimize energy consumption in buildings, industry, and transport through automation systems, smart grids, and data analytics, contributing to enhanced energy efficiency and reduced emissions while generating economic benefits </w:t>
      </w:r>
      <w:sdt>
        <w:sdtPr>
          <w:rPr>
            <w:rFonts w:ascii="Times New Roman" w:hAnsi="Times New Roman" w:cs="Times New Roman"/>
            <w:lang w:val="en-GB"/>
          </w:rPr>
          <w:tag w:val="MENDELEY_CITATION_v3_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"/>
          <w:id w:val="1880438231"/>
          <w:placeholder>
            <w:docPart w:val="DefaultPlaceholder_-1854013440"/>
          </w:placeholder>
        </w:sdtPr>
        <w:sdtEndPr/>
        <w:sdtContent>
          <w:r w:rsidR="00BF5AEE" w:rsidRPr="00D53E50">
            <w:rPr>
              <w:rFonts w:ascii="Times New Roman" w:hAnsi="Times New Roman" w:cs="Times New Roman"/>
              <w:lang w:val="en-GB"/>
            </w:rPr>
            <w:t>(</w:t>
          </w:r>
          <w:proofErr w:type="spellStart"/>
          <w:r w:rsidR="00BF5AEE" w:rsidRPr="00D53E50">
            <w:rPr>
              <w:rFonts w:ascii="Times New Roman" w:hAnsi="Times New Roman" w:cs="Times New Roman"/>
              <w:lang w:val="en-GB"/>
            </w:rPr>
            <w:t>Voronkova</w:t>
          </w:r>
          <w:proofErr w:type="spellEnd"/>
          <w:r w:rsidR="00BF5AEE" w:rsidRPr="00D53E50">
            <w:rPr>
              <w:rFonts w:ascii="Times New Roman" w:hAnsi="Times New Roman" w:cs="Times New Roman"/>
              <w:lang w:val="en-GB"/>
            </w:rPr>
            <w:t xml:space="preserve"> et al., 2024)</w:t>
          </w:r>
        </w:sdtContent>
      </w:sdt>
      <w:r w:rsidRPr="00D53E50">
        <w:rPr>
          <w:rFonts w:ascii="Times New Roman" w:hAnsi="Times New Roman" w:cs="Times New Roman"/>
          <w:lang w:val="en-GB"/>
        </w:rPr>
        <w:t>. The combination of AI with IoT creates Artificial Intelligence of Things (</w:t>
      </w:r>
      <w:proofErr w:type="spellStart"/>
      <w:r w:rsidRPr="00D53E50">
        <w:rPr>
          <w:rFonts w:ascii="Times New Roman" w:hAnsi="Times New Roman" w:cs="Times New Roman"/>
          <w:lang w:val="en-GB"/>
        </w:rPr>
        <w:t>AIoT</w:t>
      </w:r>
      <w:proofErr w:type="spellEnd"/>
      <w:r w:rsidRPr="00D53E50">
        <w:rPr>
          <w:rFonts w:ascii="Times New Roman" w:hAnsi="Times New Roman" w:cs="Times New Roman"/>
          <w:lang w:val="en-GB"/>
        </w:rPr>
        <w:t xml:space="preserve">) that facilitates transition toward sustainable futures while amplifying economic benefits through resource efficiency optimization </w:t>
      </w:r>
      <w:sdt>
        <w:sdtPr>
          <w:rPr>
            <w:rFonts w:ascii="Times New Roman" w:hAnsi="Times New Roman" w:cs="Times New Roman"/>
            <w:lang w:val="en-GB"/>
          </w:rPr>
          <w:tag w:val="MENDELEY_CITATION_v3_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"/>
          <w:id w:val="-1648737813"/>
          <w:placeholder>
            <w:docPart w:val="DefaultPlaceholder_-1854013440"/>
          </w:placeholder>
        </w:sdtPr>
        <w:sdtEndPr/>
        <w:sdtContent>
          <w:r w:rsidR="00BF5AEE" w:rsidRPr="00D53E50">
            <w:rPr>
              <w:rFonts w:ascii="Times New Roman" w:hAnsi="Times New Roman" w:cs="Times New Roman"/>
              <w:lang w:val="en-GB"/>
            </w:rPr>
            <w:t>(Lampropoulos et al., 2024)</w:t>
          </w:r>
        </w:sdtContent>
      </w:sdt>
      <w:r w:rsidRPr="00D53E50">
        <w:rPr>
          <w:rFonts w:ascii="Times New Roman" w:hAnsi="Times New Roman" w:cs="Times New Roman"/>
          <w:lang w:val="en-GB"/>
        </w:rPr>
        <w:t>. Machine learning algorithms and big data analytics enable predictive capabilities for sustainability policies while optimizing circular economy activities to reduce waste creation, enhance recycling procedures, and support circular product design (Soni, 2024).</w:t>
      </w:r>
    </w:p>
    <w:p w14:paraId="65CA0788" w14:textId="50822503"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 xml:space="preserve">Digital transformation through IoT, big data, and data analytics serves as essential enablers of circular economy strategies that improve resource efficiency and productivity while capturing economic value (Kristoffersen et al., 2020). The evidence demonstrates that digitalization in waste sectors contributes to net-zero emissions while reducing global CO2 emissions by 15% through technological solutions, simultaneously saving USD 421 billion annually (Kurniawan et al., 2023). Real-time monitoring stations, digital cameras, web platforms, and tracking sensors optimize efficiency of urban metabolic flows while creating economic value through circular resource management </w:t>
      </w:r>
      <w:sdt>
        <w:sdtPr>
          <w:rPr>
            <w:rFonts w:ascii="Times New Roman" w:hAnsi="Times New Roman" w:cs="Times New Roman"/>
            <w:lang w:val="en-GB"/>
          </w:rPr>
          <w:tag w:val="MENDELEY_CITATION_v3_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"/>
          <w:id w:val="-882331882"/>
          <w:placeholder>
            <w:docPart w:val="DefaultPlaceholder_-1854013440"/>
          </w:placeholder>
        </w:sdtPr>
        <w:sdtEndPr/>
        <w:sdtContent>
          <w:r w:rsidR="00BF5AEE" w:rsidRPr="00D53E50">
            <w:rPr>
              <w:rFonts w:ascii="Times New Roman" w:hAnsi="Times New Roman" w:cs="Times New Roman"/>
              <w:lang w:val="en-GB"/>
            </w:rPr>
            <w:t>(</w:t>
          </w:r>
          <w:proofErr w:type="spellStart"/>
          <w:r w:rsidR="00BF5AEE" w:rsidRPr="00D53E50">
            <w:rPr>
              <w:rFonts w:ascii="Times New Roman" w:hAnsi="Times New Roman" w:cs="Times New Roman"/>
              <w:lang w:val="en-GB"/>
            </w:rPr>
            <w:t>D’amico</w:t>
          </w:r>
          <w:proofErr w:type="spellEnd"/>
          <w:r w:rsidR="00BF5AEE" w:rsidRPr="00D53E50">
            <w:rPr>
              <w:rFonts w:ascii="Times New Roman" w:hAnsi="Times New Roman" w:cs="Times New Roman"/>
              <w:lang w:val="en-GB"/>
            </w:rPr>
            <w:t xml:space="preserve"> et al., 2021)</w:t>
          </w:r>
        </w:sdtContent>
      </w:sdt>
      <w:r w:rsidRPr="00D53E50">
        <w:rPr>
          <w:rFonts w:ascii="Times New Roman" w:hAnsi="Times New Roman" w:cs="Times New Roman"/>
          <w:lang w:val="en-GB"/>
        </w:rPr>
        <w:t>.</w:t>
      </w:r>
    </w:p>
    <w:p w14:paraId="128FE5A5" w14:textId="77777777"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The application of digital technologies to sustainability and circular economy provides paradigm-shifting approaches toward sustainable futures, enabling wise choices and progress tracking while creating collaborative value for meeting global sustainability targets (Soni, 2024). Blockchain and artificial intelligence emerge as transformative technologies advancing circular economy with emphasis on community integration, technological synergies, sustainable business models, and economic benefits (Sánchez-García et al., 2024).</w:t>
      </w:r>
    </w:p>
    <w:p w14:paraId="2F540787" w14:textId="61B16819"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lastRenderedPageBreak/>
        <w:t>The third research objective is addressed through identification of critical implementation challenges and development of strategic frameworks for digital-circular economy integration. Despite the potential benefits, organizations face significant barriers including high costs, technical expertise gaps, and regulatory fragmentation, particularly affecting small and medium enterprises (Puche et al., 2025; Sharma et al., 2023). Organizational barriers emerge as main impediments to digital technology adoption for sustainable consumption and production, requiring focus on improving senior management commitment (Sharma et al., 2023).</w:t>
      </w:r>
      <w:r w:rsidR="00E22870" w:rsidRPr="00D53E50">
        <w:rPr>
          <w:rFonts w:ascii="Times New Roman" w:hAnsi="Times New Roman" w:cs="Times New Roman"/>
          <w:lang w:val="en-GB"/>
        </w:rPr>
        <w:t xml:space="preserve"> Table 5 below illustrates the </w:t>
      </w:r>
      <w:r w:rsidR="005D333F" w:rsidRPr="00D53E50">
        <w:rPr>
          <w:rFonts w:ascii="Times New Roman" w:hAnsi="Times New Roman" w:cs="Times New Roman"/>
          <w:lang w:val="en-GB"/>
        </w:rPr>
        <w:t xml:space="preserve">authors and their contribution on the </w:t>
      </w:r>
      <w:r w:rsidR="005D333F" w:rsidRPr="00D53E50">
        <w:rPr>
          <w:rFonts w:ascii="Times New Roman" w:hAnsi="Times New Roman" w:cs="Times New Roman"/>
        </w:rPr>
        <w:t xml:space="preserve">research on industry 4.0, circular economy, and digital technologies. </w:t>
      </w:r>
    </w:p>
    <w:p w14:paraId="55F97F50" w14:textId="7122FA7C" w:rsidR="00E22870" w:rsidRPr="00D53E50" w:rsidRDefault="00E22870" w:rsidP="00E22870">
      <w:pPr>
        <w:jc w:val="center"/>
        <w:rPr>
          <w:rFonts w:ascii="Times New Roman" w:hAnsi="Times New Roman" w:cs="Times New Roman"/>
          <w:lang w:val="en-GB"/>
        </w:rPr>
      </w:pPr>
      <w:r w:rsidRPr="00D53E50">
        <w:rPr>
          <w:rFonts w:ascii="Times New Roman" w:hAnsi="Times New Roman" w:cs="Times New Roman"/>
        </w:rPr>
        <w:t>Table 5: Research on Industry 4.0, Circular Economy, and Digital Technologies</w:t>
      </w:r>
    </w:p>
    <w:tbl>
      <w:tblPr>
        <w:tblStyle w:val="TableGrid"/>
        <w:tblW w:w="0" w:type="auto"/>
        <w:tblLook w:val="04A0" w:firstRow="1" w:lastRow="0" w:firstColumn="1" w:lastColumn="0" w:noHBand="0" w:noVBand="1"/>
      </w:tblPr>
      <w:tblGrid>
        <w:gridCol w:w="2405"/>
        <w:gridCol w:w="4066"/>
        <w:gridCol w:w="2545"/>
      </w:tblGrid>
      <w:tr w:rsidR="00D53E50" w:rsidRPr="00D53E50" w14:paraId="27865348" w14:textId="77777777" w:rsidTr="009E6715">
        <w:trPr>
          <w:trHeight w:val="290"/>
        </w:trPr>
        <w:tc>
          <w:tcPr>
            <w:tcW w:w="2405" w:type="dxa"/>
            <w:noWrap/>
            <w:hideMark/>
          </w:tcPr>
          <w:p w14:paraId="20EBBA40" w14:textId="77777777" w:rsidR="009E6715" w:rsidRPr="00D53E50" w:rsidRDefault="009E6715" w:rsidP="009E6715">
            <w:pPr>
              <w:jc w:val="both"/>
              <w:rPr>
                <w:rFonts w:ascii="Times New Roman" w:hAnsi="Times New Roman" w:cs="Times New Roman"/>
                <w:b/>
                <w:bCs/>
              </w:rPr>
            </w:pPr>
            <w:r w:rsidRPr="00D53E50">
              <w:rPr>
                <w:rFonts w:ascii="Times New Roman" w:hAnsi="Times New Roman" w:cs="Times New Roman"/>
                <w:b/>
                <w:bCs/>
              </w:rPr>
              <w:t>Authors &amp; Year</w:t>
            </w:r>
          </w:p>
        </w:tc>
        <w:tc>
          <w:tcPr>
            <w:tcW w:w="4066" w:type="dxa"/>
            <w:noWrap/>
            <w:hideMark/>
          </w:tcPr>
          <w:p w14:paraId="0E54E772" w14:textId="77777777" w:rsidR="009E6715" w:rsidRPr="00D53E50" w:rsidRDefault="009E6715" w:rsidP="009E6715">
            <w:pPr>
              <w:jc w:val="both"/>
              <w:rPr>
                <w:rFonts w:ascii="Times New Roman" w:hAnsi="Times New Roman" w:cs="Times New Roman"/>
                <w:b/>
                <w:bCs/>
              </w:rPr>
            </w:pPr>
            <w:r w:rsidRPr="00D53E50">
              <w:rPr>
                <w:rFonts w:ascii="Times New Roman" w:hAnsi="Times New Roman" w:cs="Times New Roman"/>
                <w:b/>
                <w:bCs/>
              </w:rPr>
              <w:t>Research Focus</w:t>
            </w:r>
          </w:p>
        </w:tc>
        <w:tc>
          <w:tcPr>
            <w:tcW w:w="2545" w:type="dxa"/>
            <w:noWrap/>
            <w:hideMark/>
          </w:tcPr>
          <w:p w14:paraId="6A3FAABF" w14:textId="77777777" w:rsidR="009E6715" w:rsidRPr="00D53E50" w:rsidRDefault="009E6715" w:rsidP="009E6715">
            <w:pPr>
              <w:jc w:val="both"/>
              <w:rPr>
                <w:rFonts w:ascii="Times New Roman" w:hAnsi="Times New Roman" w:cs="Times New Roman"/>
                <w:b/>
                <w:bCs/>
              </w:rPr>
            </w:pPr>
            <w:r w:rsidRPr="00D53E50">
              <w:rPr>
                <w:rFonts w:ascii="Times New Roman" w:hAnsi="Times New Roman" w:cs="Times New Roman"/>
                <w:b/>
                <w:bCs/>
              </w:rPr>
              <w:t>Research Settings</w:t>
            </w:r>
          </w:p>
        </w:tc>
      </w:tr>
      <w:tr w:rsidR="00D53E50" w:rsidRPr="00D53E50" w14:paraId="2AAD0C80" w14:textId="77777777" w:rsidTr="009E6715">
        <w:trPr>
          <w:trHeight w:val="290"/>
        </w:trPr>
        <w:tc>
          <w:tcPr>
            <w:tcW w:w="2405" w:type="dxa"/>
            <w:noWrap/>
            <w:hideMark/>
          </w:tcPr>
          <w:p w14:paraId="6735A83A"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Shafique et al. (2024)</w:t>
            </w:r>
          </w:p>
        </w:tc>
        <w:tc>
          <w:tcPr>
            <w:tcW w:w="4066" w:type="dxa"/>
            <w:noWrap/>
            <w:hideMark/>
          </w:tcPr>
          <w:p w14:paraId="1083A652"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Industry 5.0 tech capabilities &amp; circular economy for sustainability</w:t>
            </w:r>
          </w:p>
        </w:tc>
        <w:tc>
          <w:tcPr>
            <w:tcW w:w="2545" w:type="dxa"/>
            <w:noWrap/>
            <w:hideMark/>
          </w:tcPr>
          <w:p w14:paraId="259044D3"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Chinese manufacturing industry</w:t>
            </w:r>
          </w:p>
        </w:tc>
      </w:tr>
      <w:tr w:rsidR="00D53E50" w:rsidRPr="00D53E50" w14:paraId="35151901" w14:textId="77777777" w:rsidTr="009E6715">
        <w:trPr>
          <w:trHeight w:val="290"/>
        </w:trPr>
        <w:tc>
          <w:tcPr>
            <w:tcW w:w="2405" w:type="dxa"/>
            <w:noWrap/>
            <w:hideMark/>
          </w:tcPr>
          <w:p w14:paraId="4BC546A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Yu et al. (2022)</w:t>
            </w:r>
          </w:p>
        </w:tc>
        <w:tc>
          <w:tcPr>
            <w:tcW w:w="4066" w:type="dxa"/>
            <w:noWrap/>
            <w:hideMark/>
          </w:tcPr>
          <w:p w14:paraId="6A34E27D"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Industry 4.0's impact on circular economy &amp; supply chain capability</w:t>
            </w:r>
          </w:p>
        </w:tc>
        <w:tc>
          <w:tcPr>
            <w:tcW w:w="2545" w:type="dxa"/>
            <w:noWrap/>
            <w:hideMark/>
          </w:tcPr>
          <w:p w14:paraId="09E1C37C"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Automobile production systems</w:t>
            </w:r>
          </w:p>
        </w:tc>
      </w:tr>
      <w:tr w:rsidR="00D53E50" w:rsidRPr="00D53E50" w14:paraId="7958C3FE" w14:textId="77777777" w:rsidTr="009E6715">
        <w:trPr>
          <w:trHeight w:val="290"/>
        </w:trPr>
        <w:tc>
          <w:tcPr>
            <w:tcW w:w="2405" w:type="dxa"/>
            <w:noWrap/>
            <w:hideMark/>
          </w:tcPr>
          <w:p w14:paraId="056D149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Ali et al. (2025)</w:t>
            </w:r>
          </w:p>
        </w:tc>
        <w:tc>
          <w:tcPr>
            <w:tcW w:w="4066" w:type="dxa"/>
            <w:noWrap/>
            <w:hideMark/>
          </w:tcPr>
          <w:p w14:paraId="44BC3E99"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Industry 4.0, industrial symbiosis &amp; circular economy in BRICS</w:t>
            </w:r>
          </w:p>
        </w:tc>
        <w:tc>
          <w:tcPr>
            <w:tcW w:w="2545" w:type="dxa"/>
            <w:noWrap/>
            <w:hideMark/>
          </w:tcPr>
          <w:p w14:paraId="04BA4795"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BRICS manufacturing economies</w:t>
            </w:r>
          </w:p>
        </w:tc>
      </w:tr>
      <w:tr w:rsidR="00D53E50" w:rsidRPr="00D53E50" w14:paraId="7936F92D" w14:textId="77777777" w:rsidTr="009E6715">
        <w:trPr>
          <w:trHeight w:val="290"/>
        </w:trPr>
        <w:tc>
          <w:tcPr>
            <w:tcW w:w="2405" w:type="dxa"/>
            <w:noWrap/>
            <w:hideMark/>
          </w:tcPr>
          <w:p w14:paraId="5D63CF33"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Atif (2023)</w:t>
            </w:r>
          </w:p>
        </w:tc>
        <w:tc>
          <w:tcPr>
            <w:tcW w:w="4066" w:type="dxa"/>
            <w:noWrap/>
            <w:hideMark/>
          </w:tcPr>
          <w:p w14:paraId="5910AEF8"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Integration of Industry 4.0 &amp; circular economy with product-service systems</w:t>
            </w:r>
          </w:p>
        </w:tc>
        <w:tc>
          <w:tcPr>
            <w:tcW w:w="2545" w:type="dxa"/>
            <w:noWrap/>
            <w:hideMark/>
          </w:tcPr>
          <w:p w14:paraId="701538F5"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Global industries literature review</w:t>
            </w:r>
          </w:p>
        </w:tc>
      </w:tr>
      <w:tr w:rsidR="00D53E50" w:rsidRPr="00D53E50" w14:paraId="0B616F94" w14:textId="77777777" w:rsidTr="009E6715">
        <w:trPr>
          <w:trHeight w:val="290"/>
        </w:trPr>
        <w:tc>
          <w:tcPr>
            <w:tcW w:w="2405" w:type="dxa"/>
            <w:noWrap/>
            <w:hideMark/>
          </w:tcPr>
          <w:p w14:paraId="4D021C06"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Kurniawan et al. (2023)</w:t>
            </w:r>
          </w:p>
        </w:tc>
        <w:tc>
          <w:tcPr>
            <w:tcW w:w="4066" w:type="dxa"/>
            <w:noWrap/>
            <w:hideMark/>
          </w:tcPr>
          <w:p w14:paraId="64F9E293"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Digitalization in waste recycling within circular economy</w:t>
            </w:r>
          </w:p>
        </w:tc>
        <w:tc>
          <w:tcPr>
            <w:tcW w:w="2545" w:type="dxa"/>
            <w:noWrap/>
            <w:hideMark/>
          </w:tcPr>
          <w:p w14:paraId="61761DC8"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Global waste management sector</w:t>
            </w:r>
          </w:p>
        </w:tc>
      </w:tr>
      <w:tr w:rsidR="00D53E50" w:rsidRPr="00D53E50" w14:paraId="1E619146" w14:textId="77777777" w:rsidTr="009E6715">
        <w:trPr>
          <w:trHeight w:val="290"/>
        </w:trPr>
        <w:tc>
          <w:tcPr>
            <w:tcW w:w="2405" w:type="dxa"/>
            <w:noWrap/>
            <w:hideMark/>
          </w:tcPr>
          <w:p w14:paraId="34024626"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Cuevas-Pichardo et al. (2025)</w:t>
            </w:r>
          </w:p>
        </w:tc>
        <w:tc>
          <w:tcPr>
            <w:tcW w:w="4066" w:type="dxa"/>
            <w:noWrap/>
            <w:hideMark/>
          </w:tcPr>
          <w:p w14:paraId="564A0149"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Concurrent adoption of Industry 4.0 &amp; circular economy for sustainable performance</w:t>
            </w:r>
          </w:p>
        </w:tc>
        <w:tc>
          <w:tcPr>
            <w:tcW w:w="2545" w:type="dxa"/>
            <w:noWrap/>
            <w:hideMark/>
          </w:tcPr>
          <w:p w14:paraId="7020336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Mexican manufacturing firms</w:t>
            </w:r>
          </w:p>
        </w:tc>
      </w:tr>
      <w:tr w:rsidR="00D53E50" w:rsidRPr="00D53E50" w14:paraId="702C5963" w14:textId="77777777" w:rsidTr="009E6715">
        <w:trPr>
          <w:trHeight w:val="290"/>
        </w:trPr>
        <w:tc>
          <w:tcPr>
            <w:tcW w:w="2405" w:type="dxa"/>
            <w:noWrap/>
            <w:hideMark/>
          </w:tcPr>
          <w:p w14:paraId="200EF895" w14:textId="77777777" w:rsidR="009E6715" w:rsidRPr="00D53E50" w:rsidRDefault="009E6715" w:rsidP="009E6715">
            <w:pPr>
              <w:jc w:val="both"/>
              <w:rPr>
                <w:rFonts w:ascii="Times New Roman" w:hAnsi="Times New Roman" w:cs="Times New Roman"/>
              </w:rPr>
            </w:pPr>
            <w:proofErr w:type="spellStart"/>
            <w:r w:rsidRPr="00D53E50">
              <w:rPr>
                <w:rFonts w:ascii="Times New Roman" w:hAnsi="Times New Roman" w:cs="Times New Roman"/>
              </w:rPr>
              <w:t>Setyaningrum</w:t>
            </w:r>
            <w:proofErr w:type="spellEnd"/>
            <w:r w:rsidRPr="00D53E50">
              <w:rPr>
                <w:rFonts w:ascii="Times New Roman" w:hAnsi="Times New Roman" w:cs="Times New Roman"/>
              </w:rPr>
              <w:t xml:space="preserve"> et al. (2024)</w:t>
            </w:r>
          </w:p>
        </w:tc>
        <w:tc>
          <w:tcPr>
            <w:tcW w:w="4066" w:type="dxa"/>
            <w:noWrap/>
            <w:hideMark/>
          </w:tcPr>
          <w:p w14:paraId="796330E9"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Digital innovation &amp; strategic foresight in circular economy practices</w:t>
            </w:r>
          </w:p>
        </w:tc>
        <w:tc>
          <w:tcPr>
            <w:tcW w:w="2545" w:type="dxa"/>
            <w:noWrap/>
            <w:hideMark/>
          </w:tcPr>
          <w:p w14:paraId="6D58511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Micro, Small, and Medium Enterprises</w:t>
            </w:r>
          </w:p>
        </w:tc>
      </w:tr>
      <w:tr w:rsidR="00D53E50" w:rsidRPr="00D53E50" w14:paraId="07A5E366" w14:textId="77777777" w:rsidTr="009E6715">
        <w:trPr>
          <w:trHeight w:val="290"/>
        </w:trPr>
        <w:tc>
          <w:tcPr>
            <w:tcW w:w="2405" w:type="dxa"/>
            <w:noWrap/>
            <w:hideMark/>
          </w:tcPr>
          <w:p w14:paraId="706E3069" w14:textId="77777777" w:rsidR="009E6715" w:rsidRPr="00D53E50" w:rsidRDefault="009E6715" w:rsidP="009E6715">
            <w:pPr>
              <w:jc w:val="both"/>
              <w:rPr>
                <w:rFonts w:ascii="Times New Roman" w:hAnsi="Times New Roman" w:cs="Times New Roman"/>
              </w:rPr>
            </w:pPr>
            <w:proofErr w:type="spellStart"/>
            <w:r w:rsidRPr="00D53E50">
              <w:rPr>
                <w:rFonts w:ascii="Times New Roman" w:hAnsi="Times New Roman" w:cs="Times New Roman"/>
              </w:rPr>
              <w:t>Sjödin</w:t>
            </w:r>
            <w:proofErr w:type="spellEnd"/>
            <w:r w:rsidRPr="00D53E50">
              <w:rPr>
                <w:rFonts w:ascii="Times New Roman" w:hAnsi="Times New Roman" w:cs="Times New Roman"/>
              </w:rPr>
              <w:t xml:space="preserve"> et al. (2023)</w:t>
            </w:r>
          </w:p>
        </w:tc>
        <w:tc>
          <w:tcPr>
            <w:tcW w:w="4066" w:type="dxa"/>
            <w:noWrap/>
            <w:hideMark/>
          </w:tcPr>
          <w:p w14:paraId="4E441951"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AI capacities enabling circular business model innovation</w:t>
            </w:r>
          </w:p>
        </w:tc>
        <w:tc>
          <w:tcPr>
            <w:tcW w:w="2545" w:type="dxa"/>
            <w:noWrap/>
            <w:hideMark/>
          </w:tcPr>
          <w:p w14:paraId="258C04EE"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 xml:space="preserve">Six B2B firms in digital </w:t>
            </w:r>
            <w:proofErr w:type="spellStart"/>
            <w:r w:rsidRPr="00D53E50">
              <w:rPr>
                <w:rFonts w:ascii="Times New Roman" w:hAnsi="Times New Roman" w:cs="Times New Roman"/>
              </w:rPr>
              <w:t>servitization</w:t>
            </w:r>
            <w:proofErr w:type="spellEnd"/>
          </w:p>
        </w:tc>
      </w:tr>
      <w:tr w:rsidR="00D53E50" w:rsidRPr="00D53E50" w14:paraId="54905F9D" w14:textId="77777777" w:rsidTr="009E6715">
        <w:trPr>
          <w:trHeight w:val="290"/>
        </w:trPr>
        <w:tc>
          <w:tcPr>
            <w:tcW w:w="2405" w:type="dxa"/>
            <w:noWrap/>
            <w:hideMark/>
          </w:tcPr>
          <w:p w14:paraId="021177BB" w14:textId="77777777" w:rsidR="009E6715" w:rsidRPr="00D53E50" w:rsidRDefault="009E6715" w:rsidP="009E6715">
            <w:pPr>
              <w:jc w:val="both"/>
              <w:rPr>
                <w:rFonts w:ascii="Times New Roman" w:hAnsi="Times New Roman" w:cs="Times New Roman"/>
              </w:rPr>
            </w:pPr>
            <w:proofErr w:type="spellStart"/>
            <w:r w:rsidRPr="00D53E50">
              <w:rPr>
                <w:rFonts w:ascii="Times New Roman" w:hAnsi="Times New Roman" w:cs="Times New Roman"/>
              </w:rPr>
              <w:t>Alkaraan</w:t>
            </w:r>
            <w:proofErr w:type="spellEnd"/>
            <w:r w:rsidRPr="00D53E50">
              <w:rPr>
                <w:rFonts w:ascii="Times New Roman" w:hAnsi="Times New Roman" w:cs="Times New Roman"/>
              </w:rPr>
              <w:t xml:space="preserve"> et al. (2023)</w:t>
            </w:r>
          </w:p>
        </w:tc>
        <w:tc>
          <w:tcPr>
            <w:tcW w:w="4066" w:type="dxa"/>
            <w:noWrap/>
            <w:hideMark/>
          </w:tcPr>
          <w:p w14:paraId="732AF2D5"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Synergy of Industry 4.0 &amp; circular economy for financial performance</w:t>
            </w:r>
          </w:p>
        </w:tc>
        <w:tc>
          <w:tcPr>
            <w:tcW w:w="2545" w:type="dxa"/>
            <w:noWrap/>
            <w:hideMark/>
          </w:tcPr>
          <w:p w14:paraId="51B2D489"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UK companies, FTSE All Share</w:t>
            </w:r>
          </w:p>
        </w:tc>
      </w:tr>
      <w:tr w:rsidR="00D53E50" w:rsidRPr="00D53E50" w14:paraId="5255B989" w14:textId="77777777" w:rsidTr="009E6715">
        <w:trPr>
          <w:trHeight w:val="290"/>
        </w:trPr>
        <w:tc>
          <w:tcPr>
            <w:tcW w:w="2405" w:type="dxa"/>
            <w:noWrap/>
            <w:hideMark/>
          </w:tcPr>
          <w:p w14:paraId="41B0EDB1"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Khan et al. (2021)</w:t>
            </w:r>
          </w:p>
        </w:tc>
        <w:tc>
          <w:tcPr>
            <w:tcW w:w="4066" w:type="dxa"/>
            <w:noWrap/>
            <w:hideMark/>
          </w:tcPr>
          <w:p w14:paraId="3B9B691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Blockchain's role in circular economy &amp; eco-environmental performance</w:t>
            </w:r>
          </w:p>
        </w:tc>
        <w:tc>
          <w:tcPr>
            <w:tcW w:w="2545" w:type="dxa"/>
            <w:noWrap/>
            <w:hideMark/>
          </w:tcPr>
          <w:p w14:paraId="541C076D"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Chinese &amp; Pakistani enterprises</w:t>
            </w:r>
          </w:p>
        </w:tc>
      </w:tr>
      <w:tr w:rsidR="00D53E50" w:rsidRPr="00D53E50" w14:paraId="0CCA7BB6" w14:textId="77777777" w:rsidTr="009E6715">
        <w:trPr>
          <w:trHeight w:val="290"/>
        </w:trPr>
        <w:tc>
          <w:tcPr>
            <w:tcW w:w="2405" w:type="dxa"/>
            <w:noWrap/>
            <w:hideMark/>
          </w:tcPr>
          <w:p w14:paraId="3DBBADE9"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Sun &amp; Wang (2022)</w:t>
            </w:r>
          </w:p>
        </w:tc>
        <w:tc>
          <w:tcPr>
            <w:tcW w:w="4066" w:type="dxa"/>
            <w:noWrap/>
            <w:hideMark/>
          </w:tcPr>
          <w:p w14:paraId="640BA81F"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IoT-based Industry 4.0 impact on circular economy &amp; organizational performance</w:t>
            </w:r>
          </w:p>
        </w:tc>
        <w:tc>
          <w:tcPr>
            <w:tcW w:w="2545" w:type="dxa"/>
            <w:noWrap/>
            <w:hideMark/>
          </w:tcPr>
          <w:p w14:paraId="2E3D9D5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300 China-based enterprises</w:t>
            </w:r>
          </w:p>
        </w:tc>
      </w:tr>
      <w:tr w:rsidR="00D53E50" w:rsidRPr="00D53E50" w14:paraId="47D8BF4A" w14:textId="77777777" w:rsidTr="009E6715">
        <w:trPr>
          <w:trHeight w:val="290"/>
        </w:trPr>
        <w:tc>
          <w:tcPr>
            <w:tcW w:w="2405" w:type="dxa"/>
            <w:noWrap/>
            <w:hideMark/>
          </w:tcPr>
          <w:p w14:paraId="4EF8ABD0"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Rehman Khan et al. (2022)</w:t>
            </w:r>
          </w:p>
        </w:tc>
        <w:tc>
          <w:tcPr>
            <w:tcW w:w="4066" w:type="dxa"/>
            <w:noWrap/>
            <w:hideMark/>
          </w:tcPr>
          <w:p w14:paraId="34E43B55"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Blockchain for enhancing circular economy &amp; organizational performance</w:t>
            </w:r>
          </w:p>
        </w:tc>
        <w:tc>
          <w:tcPr>
            <w:tcW w:w="2545" w:type="dxa"/>
            <w:noWrap/>
            <w:hideMark/>
          </w:tcPr>
          <w:p w14:paraId="32C4ED84"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China-Pakistan Economic Corridor firms</w:t>
            </w:r>
          </w:p>
        </w:tc>
      </w:tr>
      <w:tr w:rsidR="00D53E50" w:rsidRPr="00D53E50" w14:paraId="4FFEF591" w14:textId="77777777" w:rsidTr="009E6715">
        <w:trPr>
          <w:trHeight w:val="290"/>
        </w:trPr>
        <w:tc>
          <w:tcPr>
            <w:tcW w:w="2405" w:type="dxa"/>
            <w:noWrap/>
            <w:hideMark/>
          </w:tcPr>
          <w:p w14:paraId="612F47A8"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Soni (2024)</w:t>
            </w:r>
          </w:p>
        </w:tc>
        <w:tc>
          <w:tcPr>
            <w:tcW w:w="4066" w:type="dxa"/>
            <w:noWrap/>
            <w:hideMark/>
          </w:tcPr>
          <w:p w14:paraId="6DDCE6B3"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Big data &amp; ML technologies in promoting ESG &amp; circular economy</w:t>
            </w:r>
          </w:p>
        </w:tc>
        <w:tc>
          <w:tcPr>
            <w:tcW w:w="2545" w:type="dxa"/>
            <w:noWrap/>
            <w:hideMark/>
          </w:tcPr>
          <w:p w14:paraId="4E8B45B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Theoretical framework development</w:t>
            </w:r>
          </w:p>
        </w:tc>
      </w:tr>
      <w:tr w:rsidR="00D53E50" w:rsidRPr="00D53E50" w14:paraId="364C790A" w14:textId="77777777" w:rsidTr="009E6715">
        <w:trPr>
          <w:trHeight w:val="290"/>
        </w:trPr>
        <w:tc>
          <w:tcPr>
            <w:tcW w:w="2405" w:type="dxa"/>
            <w:noWrap/>
            <w:hideMark/>
          </w:tcPr>
          <w:p w14:paraId="031FA554"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Lampropoulos et al. (2024)</w:t>
            </w:r>
          </w:p>
        </w:tc>
        <w:tc>
          <w:tcPr>
            <w:tcW w:w="4066" w:type="dxa"/>
            <w:noWrap/>
            <w:hideMark/>
          </w:tcPr>
          <w:p w14:paraId="70163F56"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AI &amp; IoT supporting SDGs &amp; circular economy realization</w:t>
            </w:r>
          </w:p>
        </w:tc>
        <w:tc>
          <w:tcPr>
            <w:tcW w:w="2545" w:type="dxa"/>
            <w:noWrap/>
            <w:hideMark/>
          </w:tcPr>
          <w:p w14:paraId="2088AC73"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Theoretical analysis with STEEPLED framework</w:t>
            </w:r>
          </w:p>
        </w:tc>
      </w:tr>
      <w:tr w:rsidR="00D53E50" w:rsidRPr="00D53E50" w14:paraId="1819D1AA" w14:textId="77777777" w:rsidTr="009E6715">
        <w:trPr>
          <w:trHeight w:val="290"/>
        </w:trPr>
        <w:tc>
          <w:tcPr>
            <w:tcW w:w="2405" w:type="dxa"/>
            <w:noWrap/>
            <w:hideMark/>
          </w:tcPr>
          <w:p w14:paraId="2ECC567E" w14:textId="77777777" w:rsidR="009E6715" w:rsidRPr="00D53E50" w:rsidRDefault="009E6715" w:rsidP="009E6715">
            <w:pPr>
              <w:jc w:val="both"/>
              <w:rPr>
                <w:rFonts w:ascii="Times New Roman" w:hAnsi="Times New Roman" w:cs="Times New Roman"/>
              </w:rPr>
            </w:pPr>
            <w:proofErr w:type="spellStart"/>
            <w:r w:rsidRPr="00D53E50">
              <w:rPr>
                <w:rFonts w:ascii="Times New Roman" w:hAnsi="Times New Roman" w:cs="Times New Roman"/>
              </w:rPr>
              <w:t>Voronkova</w:t>
            </w:r>
            <w:proofErr w:type="spellEnd"/>
            <w:r w:rsidRPr="00D53E50">
              <w:rPr>
                <w:rFonts w:ascii="Times New Roman" w:hAnsi="Times New Roman" w:cs="Times New Roman"/>
              </w:rPr>
              <w:t xml:space="preserve"> et al. (2024)</w:t>
            </w:r>
          </w:p>
        </w:tc>
        <w:tc>
          <w:tcPr>
            <w:tcW w:w="4066" w:type="dxa"/>
            <w:noWrap/>
            <w:hideMark/>
          </w:tcPr>
          <w:p w14:paraId="701EDBCA"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Digital tech's influence on sustainable green development &amp; resource efficiency</w:t>
            </w:r>
          </w:p>
        </w:tc>
        <w:tc>
          <w:tcPr>
            <w:tcW w:w="2545" w:type="dxa"/>
            <w:noWrap/>
            <w:hideMark/>
          </w:tcPr>
          <w:p w14:paraId="6AE2C12D"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International practices analysis</w:t>
            </w:r>
          </w:p>
        </w:tc>
      </w:tr>
      <w:tr w:rsidR="00D53E50" w:rsidRPr="00D53E50" w14:paraId="3D438B4F" w14:textId="77777777" w:rsidTr="009E6715">
        <w:trPr>
          <w:trHeight w:val="290"/>
        </w:trPr>
        <w:tc>
          <w:tcPr>
            <w:tcW w:w="2405" w:type="dxa"/>
            <w:noWrap/>
            <w:hideMark/>
          </w:tcPr>
          <w:p w14:paraId="318D130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lastRenderedPageBreak/>
              <w:t>Kristoffersen et al. (2020)</w:t>
            </w:r>
          </w:p>
        </w:tc>
        <w:tc>
          <w:tcPr>
            <w:tcW w:w="4066" w:type="dxa"/>
            <w:noWrap/>
            <w:hideMark/>
          </w:tcPr>
          <w:p w14:paraId="0C204DE3"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Digital technologies enabling circular economy &amp; resource efficiency</w:t>
            </w:r>
          </w:p>
        </w:tc>
        <w:tc>
          <w:tcPr>
            <w:tcW w:w="2545" w:type="dxa"/>
            <w:noWrap/>
            <w:hideMark/>
          </w:tcPr>
          <w:p w14:paraId="4E58BC7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Theory &amp; practice-based review</w:t>
            </w:r>
          </w:p>
        </w:tc>
      </w:tr>
      <w:tr w:rsidR="00D53E50" w:rsidRPr="00D53E50" w14:paraId="09BAFFB7" w14:textId="77777777" w:rsidTr="009E6715">
        <w:trPr>
          <w:trHeight w:val="290"/>
        </w:trPr>
        <w:tc>
          <w:tcPr>
            <w:tcW w:w="2405" w:type="dxa"/>
            <w:noWrap/>
            <w:hideMark/>
          </w:tcPr>
          <w:p w14:paraId="63441A42" w14:textId="77777777" w:rsidR="009E6715" w:rsidRPr="00D53E50" w:rsidRDefault="009E6715" w:rsidP="009E6715">
            <w:pPr>
              <w:jc w:val="both"/>
              <w:rPr>
                <w:rFonts w:ascii="Times New Roman" w:hAnsi="Times New Roman" w:cs="Times New Roman"/>
              </w:rPr>
            </w:pPr>
            <w:proofErr w:type="spellStart"/>
            <w:r w:rsidRPr="00D53E50">
              <w:rPr>
                <w:rFonts w:ascii="Times New Roman" w:hAnsi="Times New Roman" w:cs="Times New Roman"/>
              </w:rPr>
              <w:t>D'amico</w:t>
            </w:r>
            <w:proofErr w:type="spellEnd"/>
            <w:r w:rsidRPr="00D53E50">
              <w:rPr>
                <w:rFonts w:ascii="Times New Roman" w:hAnsi="Times New Roman" w:cs="Times New Roman"/>
              </w:rPr>
              <w:t xml:space="preserve"> et al. (2021)</w:t>
            </w:r>
          </w:p>
        </w:tc>
        <w:tc>
          <w:tcPr>
            <w:tcW w:w="4066" w:type="dxa"/>
            <w:noWrap/>
            <w:hideMark/>
          </w:tcPr>
          <w:p w14:paraId="46B03788"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Digital tech approach for circular cities &amp; urban metabolism efficiency</w:t>
            </w:r>
          </w:p>
        </w:tc>
        <w:tc>
          <w:tcPr>
            <w:tcW w:w="2545" w:type="dxa"/>
            <w:noWrap/>
            <w:hideMark/>
          </w:tcPr>
          <w:p w14:paraId="714F4946"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European Union municipalities</w:t>
            </w:r>
          </w:p>
        </w:tc>
      </w:tr>
      <w:tr w:rsidR="00D53E50" w:rsidRPr="00D53E50" w14:paraId="22CFD391" w14:textId="77777777" w:rsidTr="009E6715">
        <w:trPr>
          <w:trHeight w:val="290"/>
        </w:trPr>
        <w:tc>
          <w:tcPr>
            <w:tcW w:w="2405" w:type="dxa"/>
            <w:noWrap/>
            <w:hideMark/>
          </w:tcPr>
          <w:p w14:paraId="65F0B791"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Sánchez-García et al. (2024)</w:t>
            </w:r>
          </w:p>
        </w:tc>
        <w:tc>
          <w:tcPr>
            <w:tcW w:w="4066" w:type="dxa"/>
            <w:noWrap/>
            <w:hideMark/>
          </w:tcPr>
          <w:p w14:paraId="5EBF1655"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Incorporating new technologies in circular economy objectives &amp; challenges</w:t>
            </w:r>
          </w:p>
        </w:tc>
        <w:tc>
          <w:tcPr>
            <w:tcW w:w="2545" w:type="dxa"/>
            <w:noWrap/>
            <w:hideMark/>
          </w:tcPr>
          <w:p w14:paraId="63C8A0D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Bibliometric analysis</w:t>
            </w:r>
          </w:p>
        </w:tc>
      </w:tr>
      <w:tr w:rsidR="00D53E50" w:rsidRPr="00D53E50" w14:paraId="290B1A32" w14:textId="77777777" w:rsidTr="009E6715">
        <w:trPr>
          <w:trHeight w:val="290"/>
        </w:trPr>
        <w:tc>
          <w:tcPr>
            <w:tcW w:w="2405" w:type="dxa"/>
            <w:noWrap/>
            <w:hideMark/>
          </w:tcPr>
          <w:p w14:paraId="19F42BA2"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Sharma et al. (2023)</w:t>
            </w:r>
          </w:p>
        </w:tc>
        <w:tc>
          <w:tcPr>
            <w:tcW w:w="4066" w:type="dxa"/>
            <w:noWrap/>
            <w:hideMark/>
          </w:tcPr>
          <w:p w14:paraId="473AA40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Digital tech barriers in food supply chains for sustainable production</w:t>
            </w:r>
          </w:p>
        </w:tc>
        <w:tc>
          <w:tcPr>
            <w:tcW w:w="2545" w:type="dxa"/>
            <w:noWrap/>
            <w:hideMark/>
          </w:tcPr>
          <w:p w14:paraId="2FB40AB2"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Food industry analysis</w:t>
            </w:r>
          </w:p>
        </w:tc>
      </w:tr>
      <w:tr w:rsidR="00D53E50" w:rsidRPr="00D53E50" w14:paraId="165B978A" w14:textId="77777777" w:rsidTr="009E6715">
        <w:trPr>
          <w:trHeight w:val="290"/>
        </w:trPr>
        <w:tc>
          <w:tcPr>
            <w:tcW w:w="2405" w:type="dxa"/>
            <w:noWrap/>
            <w:hideMark/>
          </w:tcPr>
          <w:p w14:paraId="29F8A73D"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Puche et al. (2025)</w:t>
            </w:r>
          </w:p>
        </w:tc>
        <w:tc>
          <w:tcPr>
            <w:tcW w:w="4066" w:type="dxa"/>
            <w:noWrap/>
            <w:hideMark/>
          </w:tcPr>
          <w:p w14:paraId="4334960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Circular economy principles &amp; digital transformation integration</w:t>
            </w:r>
          </w:p>
        </w:tc>
        <w:tc>
          <w:tcPr>
            <w:tcW w:w="2545" w:type="dxa"/>
            <w:noWrap/>
            <w:hideMark/>
          </w:tcPr>
          <w:p w14:paraId="536CF764"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Spanish furniture sector</w:t>
            </w:r>
          </w:p>
        </w:tc>
      </w:tr>
      <w:tr w:rsidR="00D53E50" w:rsidRPr="00D53E50" w14:paraId="2EC5A22B" w14:textId="77777777" w:rsidTr="009E6715">
        <w:trPr>
          <w:trHeight w:val="290"/>
        </w:trPr>
        <w:tc>
          <w:tcPr>
            <w:tcW w:w="2405" w:type="dxa"/>
            <w:noWrap/>
            <w:hideMark/>
          </w:tcPr>
          <w:p w14:paraId="52D1454D" w14:textId="77777777" w:rsidR="009E6715" w:rsidRPr="00D53E50" w:rsidRDefault="009E6715" w:rsidP="009E6715">
            <w:pPr>
              <w:jc w:val="both"/>
              <w:rPr>
                <w:rFonts w:ascii="Times New Roman" w:hAnsi="Times New Roman" w:cs="Times New Roman"/>
              </w:rPr>
            </w:pPr>
            <w:proofErr w:type="spellStart"/>
            <w:r w:rsidRPr="00D53E50">
              <w:rPr>
                <w:rFonts w:ascii="Times New Roman" w:hAnsi="Times New Roman" w:cs="Times New Roman"/>
              </w:rPr>
              <w:t>Kayikci</w:t>
            </w:r>
            <w:proofErr w:type="spellEnd"/>
            <w:r w:rsidRPr="00D53E50">
              <w:rPr>
                <w:rFonts w:ascii="Times New Roman" w:hAnsi="Times New Roman" w:cs="Times New Roman"/>
              </w:rPr>
              <w:t xml:space="preserve"> et al. (2022)</w:t>
            </w:r>
          </w:p>
        </w:tc>
        <w:tc>
          <w:tcPr>
            <w:tcW w:w="4066" w:type="dxa"/>
            <w:noWrap/>
            <w:hideMark/>
          </w:tcPr>
          <w:p w14:paraId="415C6F58"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Drivers for smart, sustainable circular supply chains in achieving SDGs</w:t>
            </w:r>
          </w:p>
        </w:tc>
        <w:tc>
          <w:tcPr>
            <w:tcW w:w="2545" w:type="dxa"/>
            <w:noWrap/>
            <w:hideMark/>
          </w:tcPr>
          <w:p w14:paraId="12284AAE"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Low- and middle-income countries</w:t>
            </w:r>
          </w:p>
        </w:tc>
      </w:tr>
      <w:tr w:rsidR="00D53E50" w:rsidRPr="00D53E50" w14:paraId="03EE6507" w14:textId="77777777" w:rsidTr="009E6715">
        <w:trPr>
          <w:trHeight w:val="290"/>
        </w:trPr>
        <w:tc>
          <w:tcPr>
            <w:tcW w:w="2405" w:type="dxa"/>
            <w:noWrap/>
            <w:hideMark/>
          </w:tcPr>
          <w:p w14:paraId="6EEB24DC"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Iyer et al. (2024)</w:t>
            </w:r>
          </w:p>
        </w:tc>
        <w:tc>
          <w:tcPr>
            <w:tcW w:w="4066" w:type="dxa"/>
            <w:noWrap/>
            <w:hideMark/>
          </w:tcPr>
          <w:p w14:paraId="4DF1F293"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Sustainable management of synthetic microfiber waste using circular economy paradigm</w:t>
            </w:r>
          </w:p>
        </w:tc>
        <w:tc>
          <w:tcPr>
            <w:tcW w:w="2545" w:type="dxa"/>
            <w:noWrap/>
            <w:hideMark/>
          </w:tcPr>
          <w:p w14:paraId="55F3C58C"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Textile industries</w:t>
            </w:r>
          </w:p>
        </w:tc>
      </w:tr>
      <w:tr w:rsidR="00D53E50" w:rsidRPr="00D53E50" w14:paraId="5D18C896" w14:textId="77777777" w:rsidTr="009E6715">
        <w:trPr>
          <w:trHeight w:val="290"/>
        </w:trPr>
        <w:tc>
          <w:tcPr>
            <w:tcW w:w="2405" w:type="dxa"/>
            <w:noWrap/>
            <w:hideMark/>
          </w:tcPr>
          <w:p w14:paraId="6BA676DC"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Nasim et al. (2024)</w:t>
            </w:r>
          </w:p>
        </w:tc>
        <w:tc>
          <w:tcPr>
            <w:tcW w:w="4066" w:type="dxa"/>
            <w:noWrap/>
            <w:hideMark/>
          </w:tcPr>
          <w:p w14:paraId="6C2AD466"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Industry 4.0's role in sustainability through digital transformation</w:t>
            </w:r>
          </w:p>
        </w:tc>
        <w:tc>
          <w:tcPr>
            <w:tcW w:w="2545" w:type="dxa"/>
            <w:noWrap/>
            <w:hideMark/>
          </w:tcPr>
          <w:p w14:paraId="42233E46"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Manufacturing sector literature review</w:t>
            </w:r>
          </w:p>
        </w:tc>
      </w:tr>
      <w:tr w:rsidR="00D53E50" w:rsidRPr="00D53E50" w14:paraId="405F8530" w14:textId="77777777" w:rsidTr="009E6715">
        <w:trPr>
          <w:trHeight w:val="290"/>
        </w:trPr>
        <w:tc>
          <w:tcPr>
            <w:tcW w:w="2405" w:type="dxa"/>
            <w:noWrap/>
            <w:hideMark/>
          </w:tcPr>
          <w:p w14:paraId="1AD4156F"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Ali et al. (2025)</w:t>
            </w:r>
          </w:p>
        </w:tc>
        <w:tc>
          <w:tcPr>
            <w:tcW w:w="4066" w:type="dxa"/>
            <w:noWrap/>
            <w:hideMark/>
          </w:tcPr>
          <w:p w14:paraId="55470F3A"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Multi-stakeholder collaboration for sustainable innovation in digital circular economy</w:t>
            </w:r>
          </w:p>
        </w:tc>
        <w:tc>
          <w:tcPr>
            <w:tcW w:w="2545" w:type="dxa"/>
            <w:noWrap/>
            <w:hideMark/>
          </w:tcPr>
          <w:p w14:paraId="221FFDFD"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Theoretical framework development</w:t>
            </w:r>
          </w:p>
        </w:tc>
      </w:tr>
      <w:tr w:rsidR="00D53E50" w:rsidRPr="00D53E50" w14:paraId="7935649D" w14:textId="77777777" w:rsidTr="009E6715">
        <w:trPr>
          <w:trHeight w:val="290"/>
        </w:trPr>
        <w:tc>
          <w:tcPr>
            <w:tcW w:w="2405" w:type="dxa"/>
            <w:noWrap/>
            <w:hideMark/>
          </w:tcPr>
          <w:p w14:paraId="2B8557B5"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Ramírez-Márquez et al. (2024)</w:t>
            </w:r>
          </w:p>
        </w:tc>
        <w:tc>
          <w:tcPr>
            <w:tcW w:w="4066" w:type="dxa"/>
            <w:noWrap/>
            <w:hideMark/>
          </w:tcPr>
          <w:p w14:paraId="3582895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Society 5.0 framework with digital innovations for sustainable resource management</w:t>
            </w:r>
          </w:p>
        </w:tc>
        <w:tc>
          <w:tcPr>
            <w:tcW w:w="2545" w:type="dxa"/>
            <w:noWrap/>
            <w:hideMark/>
          </w:tcPr>
          <w:p w14:paraId="6BDC304A"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Water &amp; energy sectors</w:t>
            </w:r>
          </w:p>
        </w:tc>
      </w:tr>
      <w:tr w:rsidR="00D53E50" w:rsidRPr="00D53E50" w14:paraId="24B12E04" w14:textId="77777777" w:rsidTr="009E6715">
        <w:trPr>
          <w:trHeight w:val="290"/>
        </w:trPr>
        <w:tc>
          <w:tcPr>
            <w:tcW w:w="2405" w:type="dxa"/>
            <w:noWrap/>
            <w:hideMark/>
          </w:tcPr>
          <w:p w14:paraId="1061E43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Garcia-</w:t>
            </w:r>
            <w:proofErr w:type="spellStart"/>
            <w:r w:rsidRPr="00D53E50">
              <w:rPr>
                <w:rFonts w:ascii="Times New Roman" w:hAnsi="Times New Roman" w:cs="Times New Roman"/>
              </w:rPr>
              <w:t>Muiña</w:t>
            </w:r>
            <w:proofErr w:type="spellEnd"/>
            <w:r w:rsidRPr="00D53E50">
              <w:rPr>
                <w:rFonts w:ascii="Times New Roman" w:hAnsi="Times New Roman" w:cs="Times New Roman"/>
              </w:rPr>
              <w:t xml:space="preserve"> et al. (2018)</w:t>
            </w:r>
          </w:p>
        </w:tc>
        <w:tc>
          <w:tcPr>
            <w:tcW w:w="4066" w:type="dxa"/>
            <w:noWrap/>
            <w:hideMark/>
          </w:tcPr>
          <w:p w14:paraId="167D7564"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Integration of sustainable development &amp; circular economy in manufacturing</w:t>
            </w:r>
          </w:p>
        </w:tc>
        <w:tc>
          <w:tcPr>
            <w:tcW w:w="2545" w:type="dxa"/>
            <w:noWrap/>
            <w:hideMark/>
          </w:tcPr>
          <w:p w14:paraId="660D3B84"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Italian ceramic tiles company</w:t>
            </w:r>
          </w:p>
        </w:tc>
      </w:tr>
      <w:tr w:rsidR="00D53E50" w:rsidRPr="00D53E50" w14:paraId="728CCB55" w14:textId="77777777" w:rsidTr="009E6715">
        <w:trPr>
          <w:trHeight w:val="290"/>
        </w:trPr>
        <w:tc>
          <w:tcPr>
            <w:tcW w:w="2405" w:type="dxa"/>
            <w:noWrap/>
            <w:hideMark/>
          </w:tcPr>
          <w:p w14:paraId="3C3F1AF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Dennison et al. (2024)</w:t>
            </w:r>
          </w:p>
        </w:tc>
        <w:tc>
          <w:tcPr>
            <w:tcW w:w="4066" w:type="dxa"/>
            <w:noWrap/>
            <w:hideMark/>
          </w:tcPr>
          <w:p w14:paraId="5BFAEC9E"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Circular economy principles in manufacturing for sustainability &amp; adaptability</w:t>
            </w:r>
          </w:p>
        </w:tc>
        <w:tc>
          <w:tcPr>
            <w:tcW w:w="2545" w:type="dxa"/>
            <w:noWrap/>
            <w:hideMark/>
          </w:tcPr>
          <w:p w14:paraId="445456A5"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Manufacturing sector review</w:t>
            </w:r>
          </w:p>
        </w:tc>
      </w:tr>
      <w:tr w:rsidR="00D53E50" w:rsidRPr="00D53E50" w14:paraId="70AAB13E" w14:textId="77777777" w:rsidTr="009E6715">
        <w:trPr>
          <w:trHeight w:val="290"/>
        </w:trPr>
        <w:tc>
          <w:tcPr>
            <w:tcW w:w="2405" w:type="dxa"/>
            <w:noWrap/>
            <w:hideMark/>
          </w:tcPr>
          <w:p w14:paraId="1E618274"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Markou et al. (2025)</w:t>
            </w:r>
          </w:p>
        </w:tc>
        <w:tc>
          <w:tcPr>
            <w:tcW w:w="4066" w:type="dxa"/>
            <w:noWrap/>
            <w:hideMark/>
          </w:tcPr>
          <w:p w14:paraId="1DD6584F"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Material Passports for promoting circularity &amp; resource efficiency in built environment</w:t>
            </w:r>
          </w:p>
        </w:tc>
        <w:tc>
          <w:tcPr>
            <w:tcW w:w="2545" w:type="dxa"/>
            <w:noWrap/>
            <w:hideMark/>
          </w:tcPr>
          <w:p w14:paraId="4306A312"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Construction sector systematic review</w:t>
            </w:r>
          </w:p>
        </w:tc>
      </w:tr>
      <w:tr w:rsidR="009E6715" w:rsidRPr="00D53E50" w14:paraId="40EE4098" w14:textId="77777777" w:rsidTr="009E6715">
        <w:trPr>
          <w:trHeight w:val="290"/>
        </w:trPr>
        <w:tc>
          <w:tcPr>
            <w:tcW w:w="2405" w:type="dxa"/>
            <w:noWrap/>
            <w:hideMark/>
          </w:tcPr>
          <w:p w14:paraId="5F5E9135"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Singh et al. (2025)</w:t>
            </w:r>
          </w:p>
        </w:tc>
        <w:tc>
          <w:tcPr>
            <w:tcW w:w="4066" w:type="dxa"/>
            <w:noWrap/>
            <w:hideMark/>
          </w:tcPr>
          <w:p w14:paraId="49F5777E"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HR management's role in adopting digital circular economy framework</w:t>
            </w:r>
          </w:p>
        </w:tc>
        <w:tc>
          <w:tcPr>
            <w:tcW w:w="2545" w:type="dxa"/>
            <w:noWrap/>
            <w:hideMark/>
          </w:tcPr>
          <w:p w14:paraId="68F6036C"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Theoretical model development</w:t>
            </w:r>
          </w:p>
        </w:tc>
      </w:tr>
    </w:tbl>
    <w:p w14:paraId="476A6188" w14:textId="77777777" w:rsidR="004B70C1" w:rsidRPr="00D53E50" w:rsidRDefault="004B70C1" w:rsidP="004E5FDA">
      <w:pPr>
        <w:jc w:val="both"/>
        <w:rPr>
          <w:rFonts w:ascii="Times New Roman" w:hAnsi="Times New Roman" w:cs="Times New Roman"/>
          <w:lang w:val="en-GB"/>
        </w:rPr>
      </w:pPr>
    </w:p>
    <w:p w14:paraId="45B197CA" w14:textId="708082A7"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 xml:space="preserve">Technical, economic, and social barriers represent the most impactful obstacles to big data analytics adoption in circular agri-food supply chains, with lack of trust, privacy and security, lack of financial resources, and lack of skilled human resources as crucial sub-barriers </w:t>
      </w:r>
      <w:sdt>
        <w:sdtPr>
          <w:rPr>
            <w:rFonts w:ascii="Times New Roman" w:hAnsi="Times New Roman" w:cs="Times New Roman"/>
            <w:lang w:val="en-GB"/>
          </w:rPr>
          <w:tag w:val="MENDELEY_CITATION_v3_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"/>
          <w:id w:val="-233704133"/>
          <w:placeholder>
            <w:docPart w:val="DefaultPlaceholder_-1854013440"/>
          </w:placeholder>
        </w:sdtPr>
        <w:sdtEndPr/>
        <w:sdtContent>
          <w:r w:rsidR="00BF5AEE" w:rsidRPr="00D53E50">
            <w:rPr>
              <w:rFonts w:ascii="Times New Roman" w:hAnsi="Times New Roman" w:cs="Times New Roman"/>
              <w:lang w:val="en-GB"/>
            </w:rPr>
            <w:t>(</w:t>
          </w:r>
          <w:proofErr w:type="spellStart"/>
          <w:r w:rsidR="00BF5AEE" w:rsidRPr="00D53E50">
            <w:rPr>
              <w:rFonts w:ascii="Times New Roman" w:hAnsi="Times New Roman" w:cs="Times New Roman"/>
              <w:lang w:val="en-GB"/>
            </w:rPr>
            <w:t>Perçin</w:t>
          </w:r>
          <w:proofErr w:type="spellEnd"/>
          <w:r w:rsidR="00BF5AEE" w:rsidRPr="00D53E50">
            <w:rPr>
              <w:rFonts w:ascii="Times New Roman" w:hAnsi="Times New Roman" w:cs="Times New Roman"/>
              <w:lang w:val="en-GB"/>
            </w:rPr>
            <w:t>, 2023)</w:t>
          </w:r>
        </w:sdtContent>
      </w:sdt>
      <w:r w:rsidRPr="00D53E50">
        <w:rPr>
          <w:rFonts w:ascii="Times New Roman" w:hAnsi="Times New Roman" w:cs="Times New Roman"/>
          <w:lang w:val="en-GB"/>
        </w:rPr>
        <w:t xml:space="preserve">. The integration of advanced production methods, ensuring supply chain transparency, overcoming skill gaps, avoiding data centralization, and adapting regulatory frameworks represent primary challenges for sustainable growth </w:t>
      </w:r>
      <w:sdt>
        <w:sdtPr>
          <w:rPr>
            <w:rFonts w:ascii="Times New Roman" w:hAnsi="Times New Roman" w:cs="Times New Roman"/>
            <w:lang w:val="en-GB"/>
          </w:rPr>
          <w:tag w:val="MENDELEY_CITATION_v3_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"/>
          <w:id w:val="-293147855"/>
          <w:placeholder>
            <w:docPart w:val="DefaultPlaceholder_-1854013440"/>
          </w:placeholder>
        </w:sdtPr>
        <w:sdtEndPr/>
        <w:sdtContent>
          <w:r w:rsidR="00BF5AEE" w:rsidRPr="00D53E50">
            <w:rPr>
              <w:rFonts w:ascii="Times New Roman" w:hAnsi="Times New Roman" w:cs="Times New Roman"/>
              <w:lang w:val="en-GB"/>
            </w:rPr>
            <w:t>(Sánchez-García et al., 2024)</w:t>
          </w:r>
        </w:sdtContent>
      </w:sdt>
      <w:r w:rsidRPr="00D53E50">
        <w:rPr>
          <w:rFonts w:ascii="Times New Roman" w:hAnsi="Times New Roman" w:cs="Times New Roman"/>
          <w:lang w:val="en-GB"/>
        </w:rPr>
        <w:t>.</w:t>
      </w:r>
    </w:p>
    <w:p w14:paraId="491900BE" w14:textId="7A7972D4"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However, government policies and industry collaboration emerge as critical success factors for overcoming barriers (Puche et al., 2025), while strategic foresight including scenario planning and trend analysis enables SMEs to align operations with future market demands and sustainability principles (</w:t>
      </w:r>
      <w:proofErr w:type="spellStart"/>
      <w:r w:rsidRPr="00D53E50">
        <w:rPr>
          <w:rFonts w:ascii="Times New Roman" w:hAnsi="Times New Roman" w:cs="Times New Roman"/>
          <w:lang w:val="en-GB"/>
        </w:rPr>
        <w:t>Setyaningrum</w:t>
      </w:r>
      <w:proofErr w:type="spellEnd"/>
      <w:r w:rsidRPr="00D53E50">
        <w:rPr>
          <w:rFonts w:ascii="Times New Roman" w:hAnsi="Times New Roman" w:cs="Times New Roman"/>
          <w:lang w:val="en-GB"/>
        </w:rPr>
        <w:t xml:space="preserve"> et al., 2024). The development of comprehensive frameworks integrating lean production, life cycle assessment, circular economy, zero-defect </w:t>
      </w:r>
      <w:r w:rsidRPr="00D53E50">
        <w:rPr>
          <w:rFonts w:ascii="Times New Roman" w:hAnsi="Times New Roman" w:cs="Times New Roman"/>
          <w:lang w:val="en-GB"/>
        </w:rPr>
        <w:lastRenderedPageBreak/>
        <w:t xml:space="preserve">manufacturing, and supply chain management with digital technologies provides pathways for achieving environmental sustainability </w:t>
      </w:r>
      <w:sdt>
        <w:sdtPr>
          <w:rPr>
            <w:rFonts w:ascii="Times New Roman" w:hAnsi="Times New Roman" w:cs="Times New Roman"/>
            <w:lang w:val="en-GB"/>
          </w:rPr>
          <w:tag w:val="MENDELEY_CITATION_v3_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"/>
          <w:id w:val="-667783092"/>
          <w:placeholder>
            <w:docPart w:val="DefaultPlaceholder_-1854013440"/>
          </w:placeholder>
        </w:sdtPr>
        <w:sdtEndPr/>
        <w:sdtContent>
          <w:r w:rsidR="00BF5AEE" w:rsidRPr="00D53E50">
            <w:rPr>
              <w:rFonts w:ascii="Times New Roman" w:hAnsi="Times New Roman" w:cs="Times New Roman"/>
              <w:lang w:val="en-GB"/>
            </w:rPr>
            <w:t>(Nasim et al., n.d.)</w:t>
          </w:r>
        </w:sdtContent>
      </w:sdt>
      <w:r w:rsidRPr="00D53E50">
        <w:rPr>
          <w:rFonts w:ascii="Times New Roman" w:hAnsi="Times New Roman" w:cs="Times New Roman"/>
          <w:lang w:val="en-GB"/>
        </w:rPr>
        <w:t>.</w:t>
      </w:r>
    </w:p>
    <w:p w14:paraId="5F3E4320" w14:textId="3F357183"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 xml:space="preserve">Multi-stakeholder collaboration between governments, businesses, academia, and civil society becomes crucial for propelling sustainable innovation in digital circular economy contexts </w:t>
      </w:r>
      <w:sdt>
        <w:sdtPr>
          <w:rPr>
            <w:rFonts w:ascii="Times New Roman" w:hAnsi="Times New Roman" w:cs="Times New Roman"/>
            <w:lang w:val="en-GB"/>
          </w:rPr>
          <w:tag w:val="MENDELEY_CITATION_v3_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"/>
          <w:id w:val="1684556946"/>
          <w:placeholder>
            <w:docPart w:val="DefaultPlaceholder_-1854013440"/>
          </w:placeholder>
        </w:sdtPr>
        <w:sdtEndPr/>
        <w:sdtContent>
          <w:r w:rsidR="00C46495" w:rsidRPr="00D53E50">
            <w:rPr>
              <w:rFonts w:ascii="Times New Roman" w:hAnsi="Times New Roman" w:cs="Times New Roman"/>
              <w:lang w:val="en-GB"/>
            </w:rPr>
            <w:t>(Ali et al., 2025)</w:t>
          </w:r>
        </w:sdtContent>
      </w:sdt>
      <w:r w:rsidRPr="00D53E50">
        <w:rPr>
          <w:rFonts w:ascii="Times New Roman" w:hAnsi="Times New Roman" w:cs="Times New Roman"/>
          <w:lang w:val="en-GB"/>
        </w:rPr>
        <w:t>. Smart sustainable circular supply chain frameworks emphasize economic sustainability as the best key driver for achieving sustainable development goals, requiring financial assistance and support for effectiveness (</w:t>
      </w:r>
      <w:proofErr w:type="spellStart"/>
      <w:r w:rsidRPr="00D53E50">
        <w:rPr>
          <w:rFonts w:ascii="Times New Roman" w:hAnsi="Times New Roman" w:cs="Times New Roman"/>
          <w:lang w:val="en-GB"/>
        </w:rPr>
        <w:t>Kayikci</w:t>
      </w:r>
      <w:proofErr w:type="spellEnd"/>
      <w:r w:rsidRPr="00D53E50">
        <w:rPr>
          <w:rFonts w:ascii="Times New Roman" w:hAnsi="Times New Roman" w:cs="Times New Roman"/>
          <w:lang w:val="en-GB"/>
        </w:rPr>
        <w:t xml:space="preserve"> et al., 2022). The integration of Industry 4.0 technologies with circular economy practices requires collaborative approaches among stakeholders, policymakers, researchers, and consumers to foster innovation and establish regulatory frameworks </w:t>
      </w:r>
      <w:sdt>
        <w:sdtPr>
          <w:rPr>
            <w:rFonts w:ascii="Times New Roman" w:hAnsi="Times New Roman" w:cs="Times New Roman"/>
            <w:lang w:val="en-GB"/>
          </w:rPr>
          <w:tag w:val="MENDELEY_CITATION_v3_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"/>
          <w:id w:val="-1376303380"/>
          <w:placeholder>
            <w:docPart w:val="DefaultPlaceholder_-1854013440"/>
          </w:placeholder>
        </w:sdtPr>
        <w:sdtEndPr/>
        <w:sdtContent>
          <w:r w:rsidR="00C46495" w:rsidRPr="00D53E50">
            <w:rPr>
              <w:rFonts w:ascii="Times New Roman" w:hAnsi="Times New Roman" w:cs="Times New Roman"/>
              <w:lang w:val="en-GB"/>
            </w:rPr>
            <w:t>(Iyer et al., 2024)</w:t>
          </w:r>
        </w:sdtContent>
      </w:sdt>
      <w:r w:rsidRPr="00D53E50">
        <w:rPr>
          <w:rFonts w:ascii="Times New Roman" w:hAnsi="Times New Roman" w:cs="Times New Roman"/>
          <w:lang w:val="en-GB"/>
        </w:rPr>
        <w:t>.</w:t>
      </w:r>
    </w:p>
    <w:p w14:paraId="72A2151D" w14:textId="31C744D7"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 xml:space="preserve">Human resource management serves as an important linkage between digital circular economy adoption and sustainability goals, requiring technological proficiency, sustainability skill sets, change management, and adoption of AI-based tools </w:t>
      </w:r>
      <w:sdt>
        <w:sdtPr>
          <w:rPr>
            <w:rFonts w:ascii="Times New Roman" w:hAnsi="Times New Roman" w:cs="Times New Roman"/>
            <w:lang w:val="en-GB"/>
          </w:rPr>
          <w:tag w:val="MENDELEY_CITATION_v3_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"/>
          <w:id w:val="527759412"/>
          <w:placeholder>
            <w:docPart w:val="DefaultPlaceholder_-1854013440"/>
          </w:placeholder>
        </w:sdtPr>
        <w:sdtEndPr/>
        <w:sdtContent>
          <w:r w:rsidR="00C46495" w:rsidRPr="00D53E50">
            <w:rPr>
              <w:rFonts w:ascii="Times New Roman" w:hAnsi="Times New Roman" w:cs="Times New Roman"/>
              <w:lang w:val="en-GB"/>
            </w:rPr>
            <w:t>(Singh et al., 2025)</w:t>
          </w:r>
        </w:sdtContent>
      </w:sdt>
      <w:r w:rsidRPr="00D53E50">
        <w:rPr>
          <w:rFonts w:ascii="Times New Roman" w:hAnsi="Times New Roman" w:cs="Times New Roman"/>
          <w:lang w:val="en-GB"/>
        </w:rPr>
        <w:t>. The necessity for resilience and adaptability to ecological challenges advocates for collaborative, data-informed decision-making frameworks that align technological advancements with human-centric approaches (Ramírez-Márquez et al., 2024).</w:t>
      </w:r>
    </w:p>
    <w:p w14:paraId="3A369141" w14:textId="20F2FC4A" w:rsidR="005C3DDF"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The evidence collectively demonstrates that successful digital-circular economy integration requires systemic approaches that unite technological innovation, environmental sustainability, and economic performance through comprehensive stakeholder engagement and supportive policy frameworks (Garcia-</w:t>
      </w:r>
      <w:proofErr w:type="spellStart"/>
      <w:r w:rsidRPr="00D53E50">
        <w:rPr>
          <w:rFonts w:ascii="Times New Roman" w:hAnsi="Times New Roman" w:cs="Times New Roman"/>
          <w:lang w:val="en-GB"/>
        </w:rPr>
        <w:t>Muiña</w:t>
      </w:r>
      <w:proofErr w:type="spellEnd"/>
      <w:r w:rsidRPr="00D53E50">
        <w:rPr>
          <w:rFonts w:ascii="Times New Roman" w:hAnsi="Times New Roman" w:cs="Times New Roman"/>
          <w:lang w:val="en-GB"/>
        </w:rPr>
        <w:t xml:space="preserve"> et al., 2018; Dennison et al., 2024). The development of dynamic, automated material passports incorporating artificial intelligence for real-time updates and seamless integration across digital platforms represents the future direction for comprehensive circular economy implementation </w:t>
      </w:r>
      <w:sdt>
        <w:sdtPr>
          <w:rPr>
            <w:rFonts w:ascii="Times New Roman" w:hAnsi="Times New Roman" w:cs="Times New Roman"/>
            <w:lang w:val="en-GB"/>
          </w:rPr>
          <w:tag w:val="MENDELEY_CITATION_v3_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"/>
          <w:id w:val="-173494625"/>
          <w:placeholder>
            <w:docPart w:val="DefaultPlaceholder_-1854013440"/>
          </w:placeholder>
        </w:sdtPr>
        <w:sdtEndPr/>
        <w:sdtContent>
          <w:r w:rsidR="00C46495" w:rsidRPr="00D53E50">
            <w:rPr>
              <w:rFonts w:ascii="Times New Roman" w:hAnsi="Times New Roman" w:cs="Times New Roman"/>
              <w:lang w:val="en-GB"/>
            </w:rPr>
            <w:t>(Markou et al., 2025)</w:t>
          </w:r>
        </w:sdtContent>
      </w:sdt>
      <w:r w:rsidRPr="00D53E50">
        <w:rPr>
          <w:rFonts w:ascii="Times New Roman" w:hAnsi="Times New Roman" w:cs="Times New Roman"/>
          <w:lang w:val="en-GB"/>
        </w:rPr>
        <w:t>.</w:t>
      </w:r>
    </w:p>
    <w:p w14:paraId="19E6E992" w14:textId="77777777" w:rsidR="00EA4CDD" w:rsidRPr="00D53E50" w:rsidRDefault="00EA4CDD" w:rsidP="00EA4CDD">
      <w:pPr>
        <w:pStyle w:val="Heading1"/>
        <w:rPr>
          <w:rFonts w:ascii="Times New Roman" w:hAnsi="Times New Roman" w:cs="Times New Roman"/>
          <w:color w:val="auto"/>
        </w:rPr>
      </w:pPr>
      <w:r w:rsidRPr="00D53E50">
        <w:rPr>
          <w:rFonts w:ascii="Times New Roman" w:hAnsi="Times New Roman" w:cs="Times New Roman"/>
          <w:color w:val="auto"/>
        </w:rPr>
        <w:t>Conclusion</w:t>
      </w:r>
    </w:p>
    <w:p w14:paraId="4A9B4966" w14:textId="77777777" w:rsidR="00EA4CDD" w:rsidRPr="00D53E50" w:rsidRDefault="00EA4CDD" w:rsidP="00EA4CDD">
      <w:pPr>
        <w:jc w:val="both"/>
        <w:rPr>
          <w:rFonts w:ascii="Times New Roman" w:hAnsi="Times New Roman" w:cs="Times New Roman"/>
        </w:rPr>
      </w:pPr>
      <w:r w:rsidRPr="00D53E50">
        <w:rPr>
          <w:rFonts w:ascii="Times New Roman" w:hAnsi="Times New Roman" w:cs="Times New Roman"/>
        </w:rPr>
        <w:t>This systematic review addressed the critical knowledge gap regarding the quantifiable synergistic contributions of digital enablers to both financial efficiency and environmental sustainability within circular economy frameworks. Through comprehensive analysis of 66 high-quality publications spanning 2016-2025, the research demonstrates that digital technologies serve as transformative catalysts that unlock the dual dividend potential of circular economy practices, creating measurable value propositions that transcend traditional trade-offs between economic performance and environmental stewardship.</w:t>
      </w:r>
    </w:p>
    <w:p w14:paraId="425BB335" w14:textId="77777777" w:rsidR="00EA4CDD" w:rsidRPr="00D53E50" w:rsidRDefault="00EA4CDD" w:rsidP="00EA4CDD">
      <w:pPr>
        <w:jc w:val="both"/>
        <w:rPr>
          <w:rFonts w:ascii="Times New Roman" w:hAnsi="Times New Roman" w:cs="Times New Roman"/>
        </w:rPr>
      </w:pPr>
      <w:r w:rsidRPr="00D53E50">
        <w:rPr>
          <w:rFonts w:ascii="Times New Roman" w:hAnsi="Times New Roman" w:cs="Times New Roman"/>
        </w:rPr>
        <w:t xml:space="preserve">The findings reveal three pivotal insights that advance our understanding of digital-circular economy integration. First, specific digital enablers—particularly blockchain technology, artificial intelligence, and IoT-based systems—generate substantial financial returns through cost reduction (3.6% annually), revenue enhancement (4.1% annually), and operational optimization while simultaneously delivering quantifiable environmental benefits including 15% reduction in global CO2 emissions and enhanced resource efficiency. Second, the mechanisms driving these synergistic outcomes operate through sophisticated feedback loops where digital technologies enable real-time monitoring, predictive analytics, and automated </w:t>
      </w:r>
      <w:r w:rsidRPr="00D53E50">
        <w:rPr>
          <w:rFonts w:ascii="Times New Roman" w:hAnsi="Times New Roman" w:cs="Times New Roman"/>
        </w:rPr>
        <w:lastRenderedPageBreak/>
        <w:t>decision-making processes that optimize circular economy activities, creating reinforcing cycles of economic and environmental value creation. Third, successful implementation requires systematic approaches that integrate technological capabilities with human-centric strategies, stakeholder collaboration, and supportive policy frameworks, with human resource management emerging as a critical enabler for digital-circular economy adoption.</w:t>
      </w:r>
    </w:p>
    <w:p w14:paraId="52F6DA56" w14:textId="77777777" w:rsidR="00EA4CDD" w:rsidRPr="00D53E50" w:rsidRDefault="00EA4CDD" w:rsidP="00EA4CDD">
      <w:pPr>
        <w:jc w:val="both"/>
        <w:rPr>
          <w:rFonts w:ascii="Times New Roman" w:hAnsi="Times New Roman" w:cs="Times New Roman"/>
        </w:rPr>
      </w:pPr>
      <w:r w:rsidRPr="00D53E50">
        <w:rPr>
          <w:rFonts w:ascii="Times New Roman" w:hAnsi="Times New Roman" w:cs="Times New Roman"/>
        </w:rPr>
        <w:t>These findings contribute significantly to both circular economy theory and digital transformation literature by providing empirical evidence that challenges the conventional assumption of inevitable trade-offs between economic and environmental objectives. The research establishes digital technologies not merely as operational tools but as strategic enablers that fundamentally alter the value creation logic of circular economy business models. From a practical perspective, the integrated digital-circular framework developed in this study provides actionable guidance for organizations seeking to harness technological innovation for sustainable competitive advantage while contributing to global sustainability goals.</w:t>
      </w:r>
    </w:p>
    <w:p w14:paraId="6322E62A" w14:textId="77777777" w:rsidR="00EA4CDD" w:rsidRPr="00D53E50" w:rsidRDefault="00EA4CDD" w:rsidP="00EA4CDD">
      <w:pPr>
        <w:jc w:val="both"/>
        <w:rPr>
          <w:rFonts w:ascii="Times New Roman" w:hAnsi="Times New Roman" w:cs="Times New Roman"/>
        </w:rPr>
      </w:pPr>
      <w:r w:rsidRPr="00D53E50">
        <w:rPr>
          <w:rFonts w:ascii="Times New Roman" w:hAnsi="Times New Roman" w:cs="Times New Roman"/>
        </w:rPr>
        <w:t>The study acknowledges limitations inherent in the rapidly evolving nature of both digital technologies and circular economy practices, with the 2016-2025 timespan potentially underrepresenting emerging technologies and implementation approaches. Additionally, the predominance of manufacturing sector studies may limit generalizability across diverse industries and organizational contexts.</w:t>
      </w:r>
    </w:p>
    <w:p w14:paraId="6A5E28E1" w14:textId="5F247CDB" w:rsidR="00CE1F02" w:rsidRPr="00D53E50" w:rsidRDefault="00EA4CDD" w:rsidP="00EA4CDD">
      <w:pPr>
        <w:jc w:val="both"/>
        <w:rPr>
          <w:rFonts w:ascii="Times New Roman" w:hAnsi="Times New Roman" w:cs="Times New Roman"/>
        </w:rPr>
      </w:pPr>
      <w:r w:rsidRPr="00D53E50">
        <w:rPr>
          <w:rFonts w:ascii="Times New Roman" w:hAnsi="Times New Roman" w:cs="Times New Roman"/>
        </w:rPr>
        <w:t>Future research should prioritize longitudinal studies examining the temporal dynamics of digital-circular economy integration, sector-specific investigations in services and primary industries, and development of standardized metrics for measuring dual value creation. Critical areas for exploration include the role of emerging technologies such as quantum computing and advanced materials in circular economy applications, the effectiveness of policy interventions in accelerating digital-circular transitions, and the development of dynamic frameworks that adapt to technological evolution and changing sustainability imperatives</w:t>
      </w:r>
      <w:r w:rsidR="0039181E" w:rsidRPr="00D53E50">
        <w:rPr>
          <w:rFonts w:ascii="Times New Roman" w:hAnsi="Times New Roman" w:cs="Times New Roman"/>
        </w:rPr>
        <w:t>.</w:t>
      </w:r>
    </w:p>
    <w:p w14:paraId="69075892" w14:textId="0E16F91E" w:rsidR="0039181E" w:rsidRPr="00D53E50" w:rsidRDefault="0039181E" w:rsidP="0039181E">
      <w:pPr>
        <w:pStyle w:val="Heading1"/>
        <w:rPr>
          <w:rFonts w:ascii="Times New Roman" w:hAnsi="Times New Roman" w:cs="Times New Roman"/>
          <w:color w:val="auto"/>
        </w:rPr>
      </w:pPr>
      <w:r w:rsidRPr="00D53E50">
        <w:rPr>
          <w:rFonts w:ascii="Times New Roman" w:hAnsi="Times New Roman" w:cs="Times New Roman"/>
          <w:color w:val="auto"/>
        </w:rPr>
        <w:t>References</w:t>
      </w:r>
    </w:p>
    <w:sdt>
      <w:sdtPr>
        <w:rPr>
          <w:rFonts w:ascii="Times New Roman" w:hAnsi="Times New Roman" w:cs="Times New Roman"/>
        </w:rPr>
        <w:tag w:val="MENDELEY_BIBLIOGRAPHY"/>
        <w:id w:val="-729920331"/>
        <w:placeholder>
          <w:docPart w:val="DefaultPlaceholder_-1854013440"/>
        </w:placeholder>
      </w:sdtPr>
      <w:sdtEndPr/>
      <w:sdtContent>
        <w:p w14:paraId="4EE15353" w14:textId="77777777" w:rsidR="0039181E" w:rsidRPr="00D53E50" w:rsidRDefault="0039181E">
          <w:pPr>
            <w:autoSpaceDE w:val="0"/>
            <w:autoSpaceDN w:val="0"/>
            <w:ind w:hanging="480"/>
            <w:divId w:val="869682141"/>
            <w:rPr>
              <w:rFonts w:ascii="Times New Roman" w:eastAsia="Times New Roman" w:hAnsi="Times New Roman" w:cs="Times New Roman"/>
              <w:kern w:val="0"/>
              <w14:ligatures w14:val="none"/>
            </w:rPr>
          </w:pPr>
          <w:r w:rsidRPr="00D53E50">
            <w:rPr>
              <w:rFonts w:ascii="Times New Roman" w:eastAsia="Times New Roman" w:hAnsi="Times New Roman" w:cs="Times New Roman"/>
            </w:rPr>
            <w:t xml:space="preserve">Ali, M. U., khan, I., &amp; khan, H. (2025). Leveraging industry 4.0 technologies and industrial symbiosis: Advancing circular economy practices in BRICS economies. </w:t>
          </w:r>
          <w:r w:rsidRPr="00D53E50">
            <w:rPr>
              <w:rFonts w:ascii="Times New Roman" w:eastAsia="Times New Roman" w:hAnsi="Times New Roman" w:cs="Times New Roman"/>
              <w:i/>
              <w:iCs/>
            </w:rPr>
            <w:t>Journal of Environmental Management</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383</w:t>
          </w:r>
          <w:r w:rsidRPr="00D53E50">
            <w:rPr>
              <w:rFonts w:ascii="Times New Roman" w:eastAsia="Times New Roman" w:hAnsi="Times New Roman" w:cs="Times New Roman"/>
            </w:rPr>
            <w:t>, 125471. https://doi.org/10.1016/J.JENVMAN.2025.125471</w:t>
          </w:r>
        </w:p>
        <w:p w14:paraId="35468752" w14:textId="77777777" w:rsidR="0039181E" w:rsidRPr="00D53E50" w:rsidRDefault="0039181E">
          <w:pPr>
            <w:autoSpaceDE w:val="0"/>
            <w:autoSpaceDN w:val="0"/>
            <w:ind w:hanging="480"/>
            <w:divId w:val="591938972"/>
            <w:rPr>
              <w:rFonts w:ascii="Times New Roman" w:eastAsia="Times New Roman" w:hAnsi="Times New Roman" w:cs="Times New Roman"/>
            </w:rPr>
          </w:pPr>
          <w:proofErr w:type="spellStart"/>
          <w:r w:rsidRPr="00D53E50">
            <w:rPr>
              <w:rFonts w:ascii="Times New Roman" w:eastAsia="Times New Roman" w:hAnsi="Times New Roman" w:cs="Times New Roman"/>
            </w:rPr>
            <w:t>Alkaraan</w:t>
          </w:r>
          <w:proofErr w:type="spellEnd"/>
          <w:r w:rsidRPr="00D53E50">
            <w:rPr>
              <w:rFonts w:ascii="Times New Roman" w:eastAsia="Times New Roman" w:hAnsi="Times New Roman" w:cs="Times New Roman"/>
            </w:rPr>
            <w:t xml:space="preserve">, F., </w:t>
          </w:r>
          <w:proofErr w:type="spellStart"/>
          <w:r w:rsidRPr="00D53E50">
            <w:rPr>
              <w:rFonts w:ascii="Times New Roman" w:eastAsia="Times New Roman" w:hAnsi="Times New Roman" w:cs="Times New Roman"/>
            </w:rPr>
            <w:t>Elmarzouky</w:t>
          </w:r>
          <w:proofErr w:type="spellEnd"/>
          <w:r w:rsidRPr="00D53E50">
            <w:rPr>
              <w:rFonts w:ascii="Times New Roman" w:eastAsia="Times New Roman" w:hAnsi="Times New Roman" w:cs="Times New Roman"/>
            </w:rPr>
            <w:t xml:space="preserve">, M., Hussainey, K., &amp; Venkatesh, V. G. (2023). Sustainable strategic investment decision-making practices in UK companies: The influence of governance mechanisms on synergy between industry 4.0 and circular economy. </w:t>
          </w:r>
          <w:r w:rsidRPr="00D53E50">
            <w:rPr>
              <w:rFonts w:ascii="Times New Roman" w:eastAsia="Times New Roman" w:hAnsi="Times New Roman" w:cs="Times New Roman"/>
              <w:i/>
              <w:iCs/>
            </w:rPr>
            <w:t>Technological Forecasting and Social Change</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187</w:t>
          </w:r>
          <w:r w:rsidRPr="00D53E50">
            <w:rPr>
              <w:rFonts w:ascii="Times New Roman" w:eastAsia="Times New Roman" w:hAnsi="Times New Roman" w:cs="Times New Roman"/>
            </w:rPr>
            <w:t>, 122187. https://doi.org/10.1016/J.TECHFORE.2022.122187</w:t>
          </w:r>
        </w:p>
        <w:p w14:paraId="6DC22B67" w14:textId="77777777" w:rsidR="0039181E" w:rsidRPr="00D53E50" w:rsidRDefault="0039181E">
          <w:pPr>
            <w:autoSpaceDE w:val="0"/>
            <w:autoSpaceDN w:val="0"/>
            <w:ind w:hanging="480"/>
            <w:divId w:val="1864200684"/>
            <w:rPr>
              <w:rFonts w:ascii="Times New Roman" w:eastAsia="Times New Roman" w:hAnsi="Times New Roman" w:cs="Times New Roman"/>
            </w:rPr>
          </w:pPr>
          <w:r w:rsidRPr="00D53E50">
            <w:rPr>
              <w:rFonts w:ascii="Times New Roman" w:eastAsia="Times New Roman" w:hAnsi="Times New Roman" w:cs="Times New Roman"/>
            </w:rPr>
            <w:t xml:space="preserve">Aria, M., &amp; Cuccurullo, C. (2017). </w:t>
          </w:r>
          <w:proofErr w:type="spellStart"/>
          <w:r w:rsidRPr="00D53E50">
            <w:rPr>
              <w:rFonts w:ascii="Times New Roman" w:eastAsia="Times New Roman" w:hAnsi="Times New Roman" w:cs="Times New Roman"/>
            </w:rPr>
            <w:t>bibliometrix</w:t>
          </w:r>
          <w:proofErr w:type="spellEnd"/>
          <w:r w:rsidRPr="00D53E50">
            <w:rPr>
              <w:rFonts w:ascii="Times New Roman" w:eastAsia="Times New Roman" w:hAnsi="Times New Roman" w:cs="Times New Roman"/>
            </w:rPr>
            <w:t xml:space="preserve">: An R-tool for comprehensive science mapping analysis. </w:t>
          </w:r>
          <w:r w:rsidRPr="00D53E50">
            <w:rPr>
              <w:rFonts w:ascii="Times New Roman" w:eastAsia="Times New Roman" w:hAnsi="Times New Roman" w:cs="Times New Roman"/>
              <w:i/>
              <w:iCs/>
            </w:rPr>
            <w:t xml:space="preserve">Journal of </w:t>
          </w:r>
          <w:proofErr w:type="spellStart"/>
          <w:r w:rsidRPr="00D53E50">
            <w:rPr>
              <w:rFonts w:ascii="Times New Roman" w:eastAsia="Times New Roman" w:hAnsi="Times New Roman" w:cs="Times New Roman"/>
              <w:i/>
              <w:iCs/>
            </w:rPr>
            <w:t>Informetrics</w:t>
          </w:r>
          <w:proofErr w:type="spellEnd"/>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11</w:t>
          </w:r>
          <w:r w:rsidRPr="00D53E50">
            <w:rPr>
              <w:rFonts w:ascii="Times New Roman" w:eastAsia="Times New Roman" w:hAnsi="Times New Roman" w:cs="Times New Roman"/>
            </w:rPr>
            <w:t>(4), 959–975. https://doi.org/10.1016/J.JOI.2017.08.007</w:t>
          </w:r>
        </w:p>
        <w:p w14:paraId="4D080DB8" w14:textId="77777777" w:rsidR="0039181E" w:rsidRPr="00D53E50" w:rsidRDefault="0039181E">
          <w:pPr>
            <w:autoSpaceDE w:val="0"/>
            <w:autoSpaceDN w:val="0"/>
            <w:ind w:hanging="480"/>
            <w:divId w:val="1308513790"/>
            <w:rPr>
              <w:rFonts w:ascii="Times New Roman" w:eastAsia="Times New Roman" w:hAnsi="Times New Roman" w:cs="Times New Roman"/>
            </w:rPr>
          </w:pPr>
          <w:r w:rsidRPr="00D53E50">
            <w:rPr>
              <w:rFonts w:ascii="Times New Roman" w:eastAsia="Times New Roman" w:hAnsi="Times New Roman" w:cs="Times New Roman"/>
            </w:rPr>
            <w:lastRenderedPageBreak/>
            <w:t xml:space="preserve">Atif, S. (2023). The role of industry 4.0-enabled data-driven shared platform as an enabler of product-service system in the context of circular economy: A systematic literature review and future research directions. </w:t>
          </w:r>
          <w:r w:rsidRPr="00D53E50">
            <w:rPr>
              <w:rFonts w:ascii="Times New Roman" w:eastAsia="Times New Roman" w:hAnsi="Times New Roman" w:cs="Times New Roman"/>
              <w:i/>
              <w:iCs/>
            </w:rPr>
            <w:t>Business Strategy and Development</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6</w:t>
          </w:r>
          <w:r w:rsidRPr="00D53E50">
            <w:rPr>
              <w:rFonts w:ascii="Times New Roman" w:eastAsia="Times New Roman" w:hAnsi="Times New Roman" w:cs="Times New Roman"/>
            </w:rPr>
            <w:t>(3), 275–295. https://doi.org/10.1002/BSD2.238;WGROUP:STRING:PUBLICATION</w:t>
          </w:r>
        </w:p>
        <w:p w14:paraId="49033D0F" w14:textId="77777777" w:rsidR="0039181E" w:rsidRPr="00D53E50" w:rsidRDefault="0039181E">
          <w:pPr>
            <w:autoSpaceDE w:val="0"/>
            <w:autoSpaceDN w:val="0"/>
            <w:ind w:hanging="480"/>
            <w:divId w:val="543490641"/>
            <w:rPr>
              <w:rFonts w:ascii="Times New Roman" w:eastAsia="Times New Roman" w:hAnsi="Times New Roman" w:cs="Times New Roman"/>
            </w:rPr>
          </w:pPr>
          <w:r w:rsidRPr="00D53E50">
            <w:rPr>
              <w:rFonts w:ascii="Times New Roman" w:eastAsia="Times New Roman" w:hAnsi="Times New Roman" w:cs="Times New Roman"/>
            </w:rPr>
            <w:t>Cuevas-Pichardo, L. J., Maldonado-Guzmán, G., Gómez-</w:t>
          </w:r>
          <w:proofErr w:type="spellStart"/>
          <w:r w:rsidRPr="00D53E50">
            <w:rPr>
              <w:rFonts w:ascii="Times New Roman" w:eastAsia="Times New Roman" w:hAnsi="Times New Roman" w:cs="Times New Roman"/>
            </w:rPr>
            <w:t>Guillamón</w:t>
          </w:r>
          <w:proofErr w:type="spellEnd"/>
          <w:r w:rsidRPr="00D53E50">
            <w:rPr>
              <w:rFonts w:ascii="Times New Roman" w:eastAsia="Times New Roman" w:hAnsi="Times New Roman" w:cs="Times New Roman"/>
            </w:rPr>
            <w:t xml:space="preserve">, A. D., &amp; Garza-Reyes, J. A. (2025). The Mediating Role of Circular Economy in the Relationship Between Industry 4.0 and Sustainable Performance in the Manufacturing Industry. </w:t>
          </w:r>
          <w:r w:rsidRPr="00D53E50">
            <w:rPr>
              <w:rFonts w:ascii="Times New Roman" w:eastAsia="Times New Roman" w:hAnsi="Times New Roman" w:cs="Times New Roman"/>
              <w:i/>
              <w:iCs/>
            </w:rPr>
            <w:t>Business Strategy and the Environment</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34</w:t>
          </w:r>
          <w:r w:rsidRPr="00D53E50">
            <w:rPr>
              <w:rFonts w:ascii="Times New Roman" w:eastAsia="Times New Roman" w:hAnsi="Times New Roman" w:cs="Times New Roman"/>
            </w:rPr>
            <w:t>(2), 1735–1750. https://doi.org/10.1002/BSE.4075</w:t>
          </w:r>
        </w:p>
        <w:p w14:paraId="1C4A53E6" w14:textId="77777777" w:rsidR="0039181E" w:rsidRPr="00D53E50" w:rsidRDefault="0039181E">
          <w:pPr>
            <w:autoSpaceDE w:val="0"/>
            <w:autoSpaceDN w:val="0"/>
            <w:ind w:hanging="480"/>
            <w:divId w:val="1066756462"/>
            <w:rPr>
              <w:rFonts w:ascii="Times New Roman" w:eastAsia="Times New Roman" w:hAnsi="Times New Roman" w:cs="Times New Roman"/>
            </w:rPr>
          </w:pPr>
          <w:proofErr w:type="spellStart"/>
          <w:r w:rsidRPr="00D53E50">
            <w:rPr>
              <w:rFonts w:ascii="Times New Roman" w:eastAsia="Times New Roman" w:hAnsi="Times New Roman" w:cs="Times New Roman"/>
            </w:rPr>
            <w:t>D’amico</w:t>
          </w:r>
          <w:proofErr w:type="spellEnd"/>
          <w:r w:rsidRPr="00D53E50">
            <w:rPr>
              <w:rFonts w:ascii="Times New Roman" w:eastAsia="Times New Roman" w:hAnsi="Times New Roman" w:cs="Times New Roman"/>
            </w:rPr>
            <w:t xml:space="preserve">, G., </w:t>
          </w:r>
          <w:proofErr w:type="spellStart"/>
          <w:r w:rsidRPr="00D53E50">
            <w:rPr>
              <w:rFonts w:ascii="Times New Roman" w:eastAsia="Times New Roman" w:hAnsi="Times New Roman" w:cs="Times New Roman"/>
            </w:rPr>
            <w:t>Arbolino</w:t>
          </w:r>
          <w:proofErr w:type="spellEnd"/>
          <w:r w:rsidRPr="00D53E50">
            <w:rPr>
              <w:rFonts w:ascii="Times New Roman" w:eastAsia="Times New Roman" w:hAnsi="Times New Roman" w:cs="Times New Roman"/>
            </w:rPr>
            <w:t xml:space="preserve">, R., Shi, L., </w:t>
          </w:r>
          <w:proofErr w:type="spellStart"/>
          <w:r w:rsidRPr="00D53E50">
            <w:rPr>
              <w:rFonts w:ascii="Times New Roman" w:eastAsia="Times New Roman" w:hAnsi="Times New Roman" w:cs="Times New Roman"/>
            </w:rPr>
            <w:t>Yigitcanlar</w:t>
          </w:r>
          <w:proofErr w:type="spellEnd"/>
          <w:r w:rsidRPr="00D53E50">
            <w:rPr>
              <w:rFonts w:ascii="Times New Roman" w:eastAsia="Times New Roman" w:hAnsi="Times New Roman" w:cs="Times New Roman"/>
            </w:rPr>
            <w:t xml:space="preserve">, T., &amp; Ioppolo, G. (2021). Digital technologies for urban metabolism efficiency: Lessons from urban agenda partnership on circular economy. </w:t>
          </w:r>
          <w:r w:rsidRPr="00D53E50">
            <w:rPr>
              <w:rFonts w:ascii="Times New Roman" w:eastAsia="Times New Roman" w:hAnsi="Times New Roman" w:cs="Times New Roman"/>
              <w:i/>
              <w:iCs/>
            </w:rPr>
            <w:t>Sustainability (Switzerland)</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13</w:t>
          </w:r>
          <w:r w:rsidRPr="00D53E50">
            <w:rPr>
              <w:rFonts w:ascii="Times New Roman" w:eastAsia="Times New Roman" w:hAnsi="Times New Roman" w:cs="Times New Roman"/>
            </w:rPr>
            <w:t>(11), 6043. https://doi.org/10.3390/SU13116043/S1</w:t>
          </w:r>
        </w:p>
        <w:p w14:paraId="6A816429" w14:textId="77777777" w:rsidR="0039181E" w:rsidRPr="00D53E50" w:rsidRDefault="0039181E">
          <w:pPr>
            <w:autoSpaceDE w:val="0"/>
            <w:autoSpaceDN w:val="0"/>
            <w:ind w:hanging="480"/>
            <w:divId w:val="1046489525"/>
            <w:rPr>
              <w:rFonts w:ascii="Times New Roman" w:eastAsia="Times New Roman" w:hAnsi="Times New Roman" w:cs="Times New Roman"/>
            </w:rPr>
          </w:pPr>
          <w:r w:rsidRPr="00D53E50">
            <w:rPr>
              <w:rFonts w:ascii="Times New Roman" w:eastAsia="Times New Roman" w:hAnsi="Times New Roman" w:cs="Times New Roman"/>
            </w:rPr>
            <w:t xml:space="preserve">De, T., Verma, P., </w:t>
          </w:r>
          <w:proofErr w:type="spellStart"/>
          <w:r w:rsidRPr="00D53E50">
            <w:rPr>
              <w:rFonts w:ascii="Times New Roman" w:eastAsia="Times New Roman" w:hAnsi="Times New Roman" w:cs="Times New Roman"/>
            </w:rPr>
            <w:t>Gangaraju</w:t>
          </w:r>
          <w:proofErr w:type="spellEnd"/>
          <w:r w:rsidRPr="00D53E50">
            <w:rPr>
              <w:rFonts w:ascii="Times New Roman" w:eastAsia="Times New Roman" w:hAnsi="Times New Roman" w:cs="Times New Roman"/>
            </w:rPr>
            <w:t xml:space="preserve">, P. K., Nibhanupudi Siva Bhaskar, A., </w:t>
          </w:r>
          <w:proofErr w:type="spellStart"/>
          <w:r w:rsidRPr="00D53E50">
            <w:rPr>
              <w:rFonts w:ascii="Times New Roman" w:eastAsia="Times New Roman" w:hAnsi="Times New Roman" w:cs="Times New Roman"/>
            </w:rPr>
            <w:t>Mahlawat</w:t>
          </w:r>
          <w:proofErr w:type="spellEnd"/>
          <w:r w:rsidRPr="00D53E50">
            <w:rPr>
              <w:rFonts w:ascii="Times New Roman" w:eastAsia="Times New Roman" w:hAnsi="Times New Roman" w:cs="Times New Roman"/>
            </w:rPr>
            <w:t xml:space="preserve">, S., Kumar, V., &amp; Singh, S. (2024). Exploring the synergistic effects of circular economy, Industry 4.0 technology, and green human resource management practices on sustainable performance: Empirical evidence from Indian companies. </w:t>
          </w:r>
          <w:r w:rsidRPr="00D53E50">
            <w:rPr>
              <w:rFonts w:ascii="Times New Roman" w:eastAsia="Times New Roman" w:hAnsi="Times New Roman" w:cs="Times New Roman"/>
              <w:i/>
              <w:iCs/>
            </w:rPr>
            <w:t>Business Strategy &amp; Development</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7</w:t>
          </w:r>
          <w:r w:rsidRPr="00D53E50">
            <w:rPr>
              <w:rFonts w:ascii="Times New Roman" w:eastAsia="Times New Roman" w:hAnsi="Times New Roman" w:cs="Times New Roman"/>
            </w:rPr>
            <w:t>(3), e70002. https://doi.org/10.1002/BSD2.70002</w:t>
          </w:r>
        </w:p>
        <w:p w14:paraId="00EC6F49" w14:textId="77777777" w:rsidR="0039181E" w:rsidRPr="00D53E50" w:rsidRDefault="0039181E">
          <w:pPr>
            <w:autoSpaceDE w:val="0"/>
            <w:autoSpaceDN w:val="0"/>
            <w:ind w:hanging="480"/>
            <w:divId w:val="2041080896"/>
            <w:rPr>
              <w:rFonts w:ascii="Times New Roman" w:eastAsia="Times New Roman" w:hAnsi="Times New Roman" w:cs="Times New Roman"/>
            </w:rPr>
          </w:pPr>
          <w:r w:rsidRPr="00D53E50">
            <w:rPr>
              <w:rFonts w:ascii="Times New Roman" w:eastAsia="Times New Roman" w:hAnsi="Times New Roman" w:cs="Times New Roman"/>
            </w:rPr>
            <w:t xml:space="preserve">Dennison, M. S., Kumar, M. B., &amp; Jebabalan, S. K. (2024). Realization of circular economy principles in manufacturing: obstacles, advancements, and routes to achieve a sustainable industry transformation. </w:t>
          </w:r>
          <w:proofErr w:type="spellStart"/>
          <w:r w:rsidRPr="00D53E50">
            <w:rPr>
              <w:rFonts w:ascii="Times New Roman" w:eastAsia="Times New Roman" w:hAnsi="Times New Roman" w:cs="Times New Roman"/>
              <w:i/>
              <w:iCs/>
            </w:rPr>
            <w:t>SpringerMS</w:t>
          </w:r>
          <w:proofErr w:type="spellEnd"/>
          <w:r w:rsidRPr="00D53E50">
            <w:rPr>
              <w:rFonts w:ascii="Times New Roman" w:eastAsia="Times New Roman" w:hAnsi="Times New Roman" w:cs="Times New Roman"/>
              <w:i/>
              <w:iCs/>
            </w:rPr>
            <w:t xml:space="preserve"> Dennison, MB Kumar, SK </w:t>
          </w:r>
          <w:proofErr w:type="spellStart"/>
          <w:r w:rsidRPr="00D53E50">
            <w:rPr>
              <w:rFonts w:ascii="Times New Roman" w:eastAsia="Times New Roman" w:hAnsi="Times New Roman" w:cs="Times New Roman"/>
              <w:i/>
              <w:iCs/>
            </w:rPr>
            <w:t>JebabalanDiscover</w:t>
          </w:r>
          <w:proofErr w:type="spellEnd"/>
          <w:r w:rsidRPr="00D53E50">
            <w:rPr>
              <w:rFonts w:ascii="Times New Roman" w:eastAsia="Times New Roman" w:hAnsi="Times New Roman" w:cs="Times New Roman"/>
              <w:i/>
              <w:iCs/>
            </w:rPr>
            <w:t xml:space="preserve"> Sustainability, 2024•Springer</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5</w:t>
          </w:r>
          <w:r w:rsidRPr="00D53E50">
            <w:rPr>
              <w:rFonts w:ascii="Times New Roman" w:eastAsia="Times New Roman" w:hAnsi="Times New Roman" w:cs="Times New Roman"/>
            </w:rPr>
            <w:t>(1), 438. https://doi.org/10.1007/S43621-024-00689-2</w:t>
          </w:r>
        </w:p>
        <w:p w14:paraId="0975F6B3" w14:textId="77777777" w:rsidR="0039181E" w:rsidRPr="00D53E50" w:rsidRDefault="0039181E">
          <w:pPr>
            <w:autoSpaceDE w:val="0"/>
            <w:autoSpaceDN w:val="0"/>
            <w:ind w:hanging="480"/>
            <w:divId w:val="1238245265"/>
            <w:rPr>
              <w:rFonts w:ascii="Times New Roman" w:eastAsia="Times New Roman" w:hAnsi="Times New Roman" w:cs="Times New Roman"/>
            </w:rPr>
          </w:pPr>
          <w:r w:rsidRPr="00D53E50">
            <w:rPr>
              <w:rFonts w:ascii="Times New Roman" w:eastAsia="Times New Roman" w:hAnsi="Times New Roman" w:cs="Times New Roman"/>
            </w:rPr>
            <w:t xml:space="preserve">Iyer, A., Nambiar, K. S., &amp; Murugan, S. (2024). Sustainable Management and Advanced Techniques of Synthetic Microfiber Waste Through Circular Economy. </w:t>
          </w:r>
          <w:r w:rsidRPr="00D53E50">
            <w:rPr>
              <w:rFonts w:ascii="Times New Roman" w:eastAsia="Times New Roman" w:hAnsi="Times New Roman" w:cs="Times New Roman"/>
              <w:i/>
              <w:iCs/>
            </w:rPr>
            <w:t>Environmental Science and Engineering</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Part F2333</w:t>
          </w:r>
          <w:r w:rsidRPr="00D53E50">
            <w:rPr>
              <w:rFonts w:ascii="Times New Roman" w:eastAsia="Times New Roman" w:hAnsi="Times New Roman" w:cs="Times New Roman"/>
            </w:rPr>
            <w:t>, 213–230. https://doi.org/10.1007/978-3-031-51792-1_11</w:t>
          </w:r>
        </w:p>
        <w:p w14:paraId="0D85E6D5" w14:textId="77777777" w:rsidR="0039181E" w:rsidRPr="00D53E50" w:rsidRDefault="0039181E">
          <w:pPr>
            <w:autoSpaceDE w:val="0"/>
            <w:autoSpaceDN w:val="0"/>
            <w:ind w:hanging="480"/>
            <w:divId w:val="470902779"/>
            <w:rPr>
              <w:rFonts w:ascii="Times New Roman" w:eastAsia="Times New Roman" w:hAnsi="Times New Roman" w:cs="Times New Roman"/>
            </w:rPr>
          </w:pPr>
          <w:r w:rsidRPr="00D53E50">
            <w:rPr>
              <w:rFonts w:ascii="Times New Roman" w:eastAsia="Times New Roman" w:hAnsi="Times New Roman" w:cs="Times New Roman"/>
            </w:rPr>
            <w:t xml:space="preserve">Jabeen, S., Malik, S., Khan, S., Khan, N., Qureshi, M. I., &amp; Saad, M. S. M. (2021). A comparative systematic literature review and bibliometric analysis on sustainability of renewable energy sources. </w:t>
          </w:r>
          <w:r w:rsidRPr="00D53E50">
            <w:rPr>
              <w:rFonts w:ascii="Times New Roman" w:eastAsia="Times New Roman" w:hAnsi="Times New Roman" w:cs="Times New Roman"/>
              <w:i/>
              <w:iCs/>
            </w:rPr>
            <w:t>International Journal of Energy Economics and Policy</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11</w:t>
          </w:r>
          <w:r w:rsidRPr="00D53E50">
            <w:rPr>
              <w:rFonts w:ascii="Times New Roman" w:eastAsia="Times New Roman" w:hAnsi="Times New Roman" w:cs="Times New Roman"/>
            </w:rPr>
            <w:t>(1), 270.</w:t>
          </w:r>
        </w:p>
        <w:p w14:paraId="64F52207" w14:textId="77777777" w:rsidR="0039181E" w:rsidRPr="00D53E50" w:rsidRDefault="0039181E">
          <w:pPr>
            <w:autoSpaceDE w:val="0"/>
            <w:autoSpaceDN w:val="0"/>
            <w:ind w:hanging="480"/>
            <w:divId w:val="793252619"/>
            <w:rPr>
              <w:rFonts w:ascii="Times New Roman" w:eastAsia="Times New Roman" w:hAnsi="Times New Roman" w:cs="Times New Roman"/>
            </w:rPr>
          </w:pPr>
          <w:r w:rsidRPr="00D53E50">
            <w:rPr>
              <w:rFonts w:ascii="Times New Roman" w:eastAsia="Times New Roman" w:hAnsi="Times New Roman" w:cs="Times New Roman"/>
            </w:rPr>
            <w:t xml:space="preserve">Khan, S. A. R., Razzaq, A., Yu, Z., &amp; Miller, S. (2021). Retracted: Industry 4.0 and circular economy practices: A new era business strategies for environmental sustainability. </w:t>
          </w:r>
          <w:r w:rsidRPr="00D53E50">
            <w:rPr>
              <w:rFonts w:ascii="Times New Roman" w:eastAsia="Times New Roman" w:hAnsi="Times New Roman" w:cs="Times New Roman"/>
              <w:i/>
              <w:iCs/>
            </w:rPr>
            <w:t>Business Strategy and the Environment</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30</w:t>
          </w:r>
          <w:r w:rsidRPr="00D53E50">
            <w:rPr>
              <w:rFonts w:ascii="Times New Roman" w:eastAsia="Times New Roman" w:hAnsi="Times New Roman" w:cs="Times New Roman"/>
            </w:rPr>
            <w:t>(8), 4001–4014. https://doi.org/10.1002/BSE.2853</w:t>
          </w:r>
        </w:p>
        <w:p w14:paraId="2B2741EB" w14:textId="77777777" w:rsidR="0039181E" w:rsidRPr="00D53E50" w:rsidRDefault="0039181E">
          <w:pPr>
            <w:autoSpaceDE w:val="0"/>
            <w:autoSpaceDN w:val="0"/>
            <w:ind w:hanging="480"/>
            <w:divId w:val="686908364"/>
            <w:rPr>
              <w:rFonts w:ascii="Times New Roman" w:eastAsia="Times New Roman" w:hAnsi="Times New Roman" w:cs="Times New Roman"/>
            </w:rPr>
          </w:pPr>
          <w:r w:rsidRPr="00D53E50">
            <w:rPr>
              <w:rFonts w:ascii="Times New Roman" w:eastAsia="Times New Roman" w:hAnsi="Times New Roman" w:cs="Times New Roman"/>
            </w:rPr>
            <w:t xml:space="preserve">Kristoffersen, E., </w:t>
          </w:r>
          <w:proofErr w:type="spellStart"/>
          <w:r w:rsidRPr="00D53E50">
            <w:rPr>
              <w:rFonts w:ascii="Times New Roman" w:eastAsia="Times New Roman" w:hAnsi="Times New Roman" w:cs="Times New Roman"/>
            </w:rPr>
            <w:t>Blomsma</w:t>
          </w:r>
          <w:proofErr w:type="spellEnd"/>
          <w:r w:rsidRPr="00D53E50">
            <w:rPr>
              <w:rFonts w:ascii="Times New Roman" w:eastAsia="Times New Roman" w:hAnsi="Times New Roman" w:cs="Times New Roman"/>
            </w:rPr>
            <w:t xml:space="preserve">, F., Mikalef, P., &amp; Li, J. (2020). The smart circular economy: A digital-enabled circular strategies framework for manufacturing companies. </w:t>
          </w:r>
          <w:r w:rsidRPr="00D53E50">
            <w:rPr>
              <w:rFonts w:ascii="Times New Roman" w:eastAsia="Times New Roman" w:hAnsi="Times New Roman" w:cs="Times New Roman"/>
              <w:i/>
              <w:iCs/>
            </w:rPr>
            <w:t>Journal of Business Research</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120</w:t>
          </w:r>
          <w:r w:rsidRPr="00D53E50">
            <w:rPr>
              <w:rFonts w:ascii="Times New Roman" w:eastAsia="Times New Roman" w:hAnsi="Times New Roman" w:cs="Times New Roman"/>
            </w:rPr>
            <w:t>, 241–261. https://doi.org/10.1016/J.JBUSRES.2020.07.044</w:t>
          </w:r>
        </w:p>
        <w:p w14:paraId="1C18AE96" w14:textId="77777777" w:rsidR="0039181E" w:rsidRPr="00D53E50" w:rsidRDefault="0039181E">
          <w:pPr>
            <w:autoSpaceDE w:val="0"/>
            <w:autoSpaceDN w:val="0"/>
            <w:ind w:hanging="480"/>
            <w:divId w:val="1296835147"/>
            <w:rPr>
              <w:rFonts w:ascii="Times New Roman" w:eastAsia="Times New Roman" w:hAnsi="Times New Roman" w:cs="Times New Roman"/>
            </w:rPr>
          </w:pPr>
          <w:r w:rsidRPr="00D53E50">
            <w:rPr>
              <w:rFonts w:ascii="Times New Roman" w:eastAsia="Times New Roman" w:hAnsi="Times New Roman" w:cs="Times New Roman"/>
            </w:rPr>
            <w:t xml:space="preserve">Kurniawan, T. A., Othman, M. H. D., Liang, X., Goh, H. H., Gikas, P., </w:t>
          </w:r>
          <w:proofErr w:type="spellStart"/>
          <w:r w:rsidRPr="00D53E50">
            <w:rPr>
              <w:rFonts w:ascii="Times New Roman" w:eastAsia="Times New Roman" w:hAnsi="Times New Roman" w:cs="Times New Roman"/>
            </w:rPr>
            <w:t>Kusworo</w:t>
          </w:r>
          <w:proofErr w:type="spellEnd"/>
          <w:r w:rsidRPr="00D53E50">
            <w:rPr>
              <w:rFonts w:ascii="Times New Roman" w:eastAsia="Times New Roman" w:hAnsi="Times New Roman" w:cs="Times New Roman"/>
            </w:rPr>
            <w:t xml:space="preserve">, T. D., </w:t>
          </w:r>
          <w:proofErr w:type="spellStart"/>
          <w:r w:rsidRPr="00D53E50">
            <w:rPr>
              <w:rFonts w:ascii="Times New Roman" w:eastAsia="Times New Roman" w:hAnsi="Times New Roman" w:cs="Times New Roman"/>
            </w:rPr>
            <w:t>Anouzla</w:t>
          </w:r>
          <w:proofErr w:type="spellEnd"/>
          <w:r w:rsidRPr="00D53E50">
            <w:rPr>
              <w:rFonts w:ascii="Times New Roman" w:eastAsia="Times New Roman" w:hAnsi="Times New Roman" w:cs="Times New Roman"/>
            </w:rPr>
            <w:t xml:space="preserve">, A., &amp; Chew, K. W. (2023). Decarbonization in waste recycling industry using </w:t>
          </w:r>
          <w:r w:rsidRPr="00D53E50">
            <w:rPr>
              <w:rFonts w:ascii="Times New Roman" w:eastAsia="Times New Roman" w:hAnsi="Times New Roman" w:cs="Times New Roman"/>
            </w:rPr>
            <w:lastRenderedPageBreak/>
            <w:t xml:space="preserve">digitalization to promote net-zero emissions and its implications on sustainability. </w:t>
          </w:r>
          <w:r w:rsidRPr="00D53E50">
            <w:rPr>
              <w:rFonts w:ascii="Times New Roman" w:eastAsia="Times New Roman" w:hAnsi="Times New Roman" w:cs="Times New Roman"/>
              <w:i/>
              <w:iCs/>
            </w:rPr>
            <w:t>Journal of Environmental Management</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338</w:t>
          </w:r>
          <w:r w:rsidRPr="00D53E50">
            <w:rPr>
              <w:rFonts w:ascii="Times New Roman" w:eastAsia="Times New Roman" w:hAnsi="Times New Roman" w:cs="Times New Roman"/>
            </w:rPr>
            <w:t>, 117765. https://doi.org/10.1016/J.JENVMAN.2023.117765</w:t>
          </w:r>
        </w:p>
        <w:p w14:paraId="79EE7EA4" w14:textId="77777777" w:rsidR="0039181E" w:rsidRPr="00D53E50" w:rsidRDefault="0039181E">
          <w:pPr>
            <w:autoSpaceDE w:val="0"/>
            <w:autoSpaceDN w:val="0"/>
            <w:ind w:hanging="480"/>
            <w:divId w:val="37510867"/>
            <w:rPr>
              <w:rFonts w:ascii="Times New Roman" w:eastAsia="Times New Roman" w:hAnsi="Times New Roman" w:cs="Times New Roman"/>
            </w:rPr>
          </w:pPr>
          <w:r w:rsidRPr="00D53E50">
            <w:rPr>
              <w:rFonts w:ascii="Times New Roman" w:eastAsia="Times New Roman" w:hAnsi="Times New Roman" w:cs="Times New Roman"/>
            </w:rPr>
            <w:t xml:space="preserve">Lampropoulos, G., Rahanu, H., Georgiadou, E., </w:t>
          </w:r>
          <w:proofErr w:type="spellStart"/>
          <w:r w:rsidRPr="00D53E50">
            <w:rPr>
              <w:rFonts w:ascii="Times New Roman" w:eastAsia="Times New Roman" w:hAnsi="Times New Roman" w:cs="Times New Roman"/>
            </w:rPr>
            <w:t>Siakas</w:t>
          </w:r>
          <w:proofErr w:type="spellEnd"/>
          <w:r w:rsidRPr="00D53E50">
            <w:rPr>
              <w:rFonts w:ascii="Times New Roman" w:eastAsia="Times New Roman" w:hAnsi="Times New Roman" w:cs="Times New Roman"/>
            </w:rPr>
            <w:t xml:space="preserve">, D., &amp; </w:t>
          </w:r>
          <w:proofErr w:type="spellStart"/>
          <w:r w:rsidRPr="00D53E50">
            <w:rPr>
              <w:rFonts w:ascii="Times New Roman" w:eastAsia="Times New Roman" w:hAnsi="Times New Roman" w:cs="Times New Roman"/>
            </w:rPr>
            <w:t>Siakas</w:t>
          </w:r>
          <w:proofErr w:type="spellEnd"/>
          <w:r w:rsidRPr="00D53E50">
            <w:rPr>
              <w:rFonts w:ascii="Times New Roman" w:eastAsia="Times New Roman" w:hAnsi="Times New Roman" w:cs="Times New Roman"/>
            </w:rPr>
            <w:t>, K. (2024). Reconsidering a Sustainable Future Through Artificial Intelligence of Things (</w:t>
          </w:r>
          <w:proofErr w:type="spellStart"/>
          <w:r w:rsidRPr="00D53E50">
            <w:rPr>
              <w:rFonts w:ascii="Times New Roman" w:eastAsia="Times New Roman" w:hAnsi="Times New Roman" w:cs="Times New Roman"/>
            </w:rPr>
            <w:t>AIoT</w:t>
          </w:r>
          <w:proofErr w:type="spellEnd"/>
          <w:r w:rsidRPr="00D53E50">
            <w:rPr>
              <w:rFonts w:ascii="Times New Roman" w:eastAsia="Times New Roman" w:hAnsi="Times New Roman" w:cs="Times New Roman"/>
            </w:rPr>
            <w:t xml:space="preserve">) in the Context of Circular Economy. </w:t>
          </w:r>
          <w:r w:rsidRPr="00D53E50">
            <w:rPr>
              <w:rFonts w:ascii="Times New Roman" w:eastAsia="Times New Roman" w:hAnsi="Times New Roman" w:cs="Times New Roman"/>
              <w:i/>
              <w:iCs/>
            </w:rPr>
            <w:t>Lecture Notes on Data Engineering and Communications Technologies</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192</w:t>
          </w:r>
          <w:r w:rsidRPr="00D53E50">
            <w:rPr>
              <w:rFonts w:ascii="Times New Roman" w:eastAsia="Times New Roman" w:hAnsi="Times New Roman" w:cs="Times New Roman"/>
            </w:rPr>
            <w:t>, 1–20. https://doi.org/10.1007/978-3-031-53433-1_1</w:t>
          </w:r>
        </w:p>
        <w:p w14:paraId="4D7D44BA" w14:textId="77777777" w:rsidR="0039181E" w:rsidRPr="00D53E50" w:rsidRDefault="0039181E">
          <w:pPr>
            <w:autoSpaceDE w:val="0"/>
            <w:autoSpaceDN w:val="0"/>
            <w:ind w:hanging="480"/>
            <w:divId w:val="2026395438"/>
            <w:rPr>
              <w:rFonts w:ascii="Times New Roman" w:eastAsia="Times New Roman" w:hAnsi="Times New Roman" w:cs="Times New Roman"/>
            </w:rPr>
          </w:pPr>
          <w:r w:rsidRPr="00D53E50">
            <w:rPr>
              <w:rFonts w:ascii="Times New Roman" w:eastAsia="Times New Roman" w:hAnsi="Times New Roman" w:cs="Times New Roman"/>
            </w:rPr>
            <w:t xml:space="preserve">Markou, I., Sinnott, D., &amp; Thomas, K. (2025). Current methodologies of creating material passports: A systematic literature review. </w:t>
          </w:r>
          <w:r w:rsidRPr="00D53E50">
            <w:rPr>
              <w:rFonts w:ascii="Times New Roman" w:eastAsia="Times New Roman" w:hAnsi="Times New Roman" w:cs="Times New Roman"/>
              <w:i/>
              <w:iCs/>
            </w:rPr>
            <w:t>Case Studies in Construction Materials</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22</w:t>
          </w:r>
          <w:r w:rsidRPr="00D53E50">
            <w:rPr>
              <w:rFonts w:ascii="Times New Roman" w:eastAsia="Times New Roman" w:hAnsi="Times New Roman" w:cs="Times New Roman"/>
            </w:rPr>
            <w:t>, e04267. https://doi.org/10.1016/J.CSCM.2025.E04267</w:t>
          </w:r>
        </w:p>
        <w:p w14:paraId="59C263D1" w14:textId="77777777" w:rsidR="0039181E" w:rsidRPr="00D53E50" w:rsidRDefault="0039181E">
          <w:pPr>
            <w:autoSpaceDE w:val="0"/>
            <w:autoSpaceDN w:val="0"/>
            <w:ind w:hanging="480"/>
            <w:divId w:val="1811092130"/>
            <w:rPr>
              <w:rFonts w:ascii="Times New Roman" w:eastAsia="Times New Roman" w:hAnsi="Times New Roman" w:cs="Times New Roman"/>
            </w:rPr>
          </w:pPr>
          <w:r w:rsidRPr="00D53E50">
            <w:rPr>
              <w:rFonts w:ascii="Times New Roman" w:eastAsia="Times New Roman" w:hAnsi="Times New Roman" w:cs="Times New Roman"/>
            </w:rPr>
            <w:t xml:space="preserve">Moher, D., Liberati, A., Tetzlaff, J., Altman, D. G., &amp; T. P. G. (2009). Preferred reporting items for systematic reviews and meta-analyses: the PRISMA statement. </w:t>
          </w:r>
          <w:proofErr w:type="spellStart"/>
          <w:r w:rsidRPr="00D53E50">
            <w:rPr>
              <w:rFonts w:ascii="Times New Roman" w:eastAsia="Times New Roman" w:hAnsi="Times New Roman" w:cs="Times New Roman"/>
              <w:i/>
              <w:iCs/>
            </w:rPr>
            <w:t>PloS</w:t>
          </w:r>
          <w:proofErr w:type="spellEnd"/>
          <w:r w:rsidRPr="00D53E50">
            <w:rPr>
              <w:rFonts w:ascii="Times New Roman" w:eastAsia="Times New Roman" w:hAnsi="Times New Roman" w:cs="Times New Roman"/>
              <w:i/>
              <w:iCs/>
            </w:rPr>
            <w:t xml:space="preserve"> Med</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6</w:t>
          </w:r>
          <w:r w:rsidRPr="00D53E50">
            <w:rPr>
              <w:rFonts w:ascii="Times New Roman" w:eastAsia="Times New Roman" w:hAnsi="Times New Roman" w:cs="Times New Roman"/>
            </w:rPr>
            <w:t>(7). https://doi.org/https://doi.org/10.1371/journal.pmed1000097e1000097</w:t>
          </w:r>
        </w:p>
        <w:p w14:paraId="117C3760" w14:textId="77777777" w:rsidR="0039181E" w:rsidRPr="00D53E50" w:rsidRDefault="0039181E">
          <w:pPr>
            <w:autoSpaceDE w:val="0"/>
            <w:autoSpaceDN w:val="0"/>
            <w:ind w:hanging="480"/>
            <w:divId w:val="1475679813"/>
            <w:rPr>
              <w:rFonts w:ascii="Times New Roman" w:eastAsia="Times New Roman" w:hAnsi="Times New Roman" w:cs="Times New Roman"/>
            </w:rPr>
          </w:pPr>
          <w:r w:rsidRPr="00D53E50">
            <w:rPr>
              <w:rFonts w:ascii="Times New Roman" w:eastAsia="Times New Roman" w:hAnsi="Times New Roman" w:cs="Times New Roman"/>
            </w:rPr>
            <w:t xml:space="preserve">Nasim, B., </w:t>
          </w:r>
          <w:proofErr w:type="spellStart"/>
          <w:r w:rsidRPr="00D53E50">
            <w:rPr>
              <w:rFonts w:ascii="Times New Roman" w:eastAsia="Times New Roman" w:hAnsi="Times New Roman" w:cs="Times New Roman"/>
            </w:rPr>
            <w:t>Venschott</w:t>
          </w:r>
          <w:proofErr w:type="spellEnd"/>
          <w:r w:rsidRPr="00D53E50">
            <w:rPr>
              <w:rFonts w:ascii="Times New Roman" w:eastAsia="Times New Roman" w:hAnsi="Times New Roman" w:cs="Times New Roman"/>
            </w:rPr>
            <w:t xml:space="preserve">, M., the, C. M.-G. C. for, &amp; 2024, undefined. (n.d.). Greening the Future Through Digital Transformation: A Systematic Review of Sustainable Strategies and Future Research Directions. </w:t>
          </w:r>
          <w:r w:rsidRPr="00D53E50">
            <w:rPr>
              <w:rFonts w:ascii="Times New Roman" w:eastAsia="Times New Roman" w:hAnsi="Times New Roman" w:cs="Times New Roman"/>
              <w:i/>
              <w:iCs/>
            </w:rPr>
            <w:t>Igi-Global.Com</w:t>
          </w:r>
          <w:r w:rsidRPr="00D53E50">
            <w:rPr>
              <w:rFonts w:ascii="Times New Roman" w:eastAsia="Times New Roman" w:hAnsi="Times New Roman" w:cs="Times New Roman"/>
            </w:rPr>
            <w:t>. Retrieved May 30, 2025, from https://www.igi-global.com/chapter/greening-the-future-through-digital-transformation/351391</w:t>
          </w:r>
        </w:p>
        <w:p w14:paraId="6565074F" w14:textId="77777777" w:rsidR="0039181E" w:rsidRPr="00D53E50" w:rsidRDefault="0039181E">
          <w:pPr>
            <w:autoSpaceDE w:val="0"/>
            <w:autoSpaceDN w:val="0"/>
            <w:ind w:hanging="480"/>
            <w:divId w:val="1813982400"/>
            <w:rPr>
              <w:rFonts w:ascii="Times New Roman" w:eastAsia="Times New Roman" w:hAnsi="Times New Roman" w:cs="Times New Roman"/>
            </w:rPr>
          </w:pPr>
          <w:proofErr w:type="spellStart"/>
          <w:r w:rsidRPr="00D53E50">
            <w:rPr>
              <w:rFonts w:ascii="Times New Roman" w:eastAsia="Times New Roman" w:hAnsi="Times New Roman" w:cs="Times New Roman"/>
            </w:rPr>
            <w:t>Özşahin</w:t>
          </w:r>
          <w:proofErr w:type="spellEnd"/>
          <w:r w:rsidRPr="00D53E50">
            <w:rPr>
              <w:rFonts w:ascii="Times New Roman" w:eastAsia="Times New Roman" w:hAnsi="Times New Roman" w:cs="Times New Roman"/>
            </w:rPr>
            <w:t xml:space="preserve">, M., Simovic, V., &amp; Ertürk, A. (2025). Sustainability, Circular Economy, and Transformation in Organizations. </w:t>
          </w:r>
          <w:r w:rsidRPr="00D53E50">
            <w:rPr>
              <w:rFonts w:ascii="Times New Roman" w:eastAsia="Times New Roman" w:hAnsi="Times New Roman" w:cs="Times New Roman"/>
              <w:i/>
              <w:iCs/>
            </w:rPr>
            <w:t>Sustainability, Circular Economy, and Transformation in Organizations</w:t>
          </w:r>
          <w:r w:rsidRPr="00D53E50">
            <w:rPr>
              <w:rFonts w:ascii="Times New Roman" w:eastAsia="Times New Roman" w:hAnsi="Times New Roman" w:cs="Times New Roman"/>
            </w:rPr>
            <w:t>, 1–438. https://doi.org/10.4018/979-8-3373-2523-1</w:t>
          </w:r>
        </w:p>
        <w:p w14:paraId="6FD64CB2" w14:textId="77777777" w:rsidR="0039181E" w:rsidRPr="00D53E50" w:rsidRDefault="0039181E">
          <w:pPr>
            <w:autoSpaceDE w:val="0"/>
            <w:autoSpaceDN w:val="0"/>
            <w:ind w:hanging="480"/>
            <w:divId w:val="1315908442"/>
            <w:rPr>
              <w:rFonts w:ascii="Times New Roman" w:eastAsia="Times New Roman" w:hAnsi="Times New Roman" w:cs="Times New Roman"/>
            </w:rPr>
          </w:pPr>
          <w:proofErr w:type="spellStart"/>
          <w:r w:rsidRPr="00D53E50">
            <w:rPr>
              <w:rFonts w:ascii="Times New Roman" w:eastAsia="Times New Roman" w:hAnsi="Times New Roman" w:cs="Times New Roman"/>
            </w:rPr>
            <w:t>Perçin</w:t>
          </w:r>
          <w:proofErr w:type="spellEnd"/>
          <w:r w:rsidRPr="00D53E50">
            <w:rPr>
              <w:rFonts w:ascii="Times New Roman" w:eastAsia="Times New Roman" w:hAnsi="Times New Roman" w:cs="Times New Roman"/>
            </w:rPr>
            <w:t xml:space="preserve">, S. (2023). Identifying barriers to big data analytics adoption in circular agri-food supply chains: a case study in Turkey. </w:t>
          </w:r>
          <w:r w:rsidRPr="00D53E50">
            <w:rPr>
              <w:rFonts w:ascii="Times New Roman" w:eastAsia="Times New Roman" w:hAnsi="Times New Roman" w:cs="Times New Roman"/>
              <w:i/>
              <w:iCs/>
            </w:rPr>
            <w:t>Environmental Science and Pollution Research</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30</w:t>
          </w:r>
          <w:r w:rsidRPr="00D53E50">
            <w:rPr>
              <w:rFonts w:ascii="Times New Roman" w:eastAsia="Times New Roman" w:hAnsi="Times New Roman" w:cs="Times New Roman"/>
            </w:rPr>
            <w:t>(18), 52304–52320. https://doi.org/10.1007/S11356-023-26091-5/TABLES/2</w:t>
          </w:r>
        </w:p>
        <w:p w14:paraId="0B493131" w14:textId="77777777" w:rsidR="0039181E" w:rsidRPr="00D53E50" w:rsidRDefault="0039181E">
          <w:pPr>
            <w:autoSpaceDE w:val="0"/>
            <w:autoSpaceDN w:val="0"/>
            <w:ind w:hanging="480"/>
            <w:divId w:val="561984411"/>
            <w:rPr>
              <w:rFonts w:ascii="Times New Roman" w:eastAsia="Times New Roman" w:hAnsi="Times New Roman" w:cs="Times New Roman"/>
            </w:rPr>
          </w:pPr>
          <w:r w:rsidRPr="00D53E50">
            <w:rPr>
              <w:rFonts w:ascii="Times New Roman" w:eastAsia="Times New Roman" w:hAnsi="Times New Roman" w:cs="Times New Roman"/>
            </w:rPr>
            <w:t xml:space="preserve">Puche, A. M., Jiménez-Zarco, A., &amp; Izquierdo-Yusta, A. (1 C.E.). The Impact of Circular Ecological Transition Factor in the Industry 5.0 Era: Evidence </w:t>
          </w:r>
          <w:proofErr w:type="gramStart"/>
          <w:r w:rsidRPr="00D53E50">
            <w:rPr>
              <w:rFonts w:ascii="Times New Roman" w:eastAsia="Times New Roman" w:hAnsi="Times New Roman" w:cs="Times New Roman"/>
            </w:rPr>
            <w:t>From</w:t>
          </w:r>
          <w:proofErr w:type="gramEnd"/>
          <w:r w:rsidRPr="00D53E50">
            <w:rPr>
              <w:rFonts w:ascii="Times New Roman" w:eastAsia="Times New Roman" w:hAnsi="Times New Roman" w:cs="Times New Roman"/>
            </w:rPr>
            <w:t xml:space="preserve"> Furniture Sector Enterprises in Spain. </w:t>
          </w:r>
          <w:r w:rsidRPr="00D53E50">
            <w:rPr>
              <w:rFonts w:ascii="Times New Roman" w:eastAsia="Times New Roman" w:hAnsi="Times New Roman" w:cs="Times New Roman"/>
              <w:i/>
              <w:iCs/>
            </w:rPr>
            <w:t>Https://Services.Igi-Global.Com/Resolvedoi/Resolve.Aspx?Doi=10.4018/979-8-3373-2523-1.Ch006</w:t>
          </w:r>
          <w:r w:rsidRPr="00D53E50">
            <w:rPr>
              <w:rFonts w:ascii="Times New Roman" w:eastAsia="Times New Roman" w:hAnsi="Times New Roman" w:cs="Times New Roman"/>
            </w:rPr>
            <w:t>, 135–186. https://doi.org/10.4018/979-8-3373-2523-1.CH006</w:t>
          </w:r>
        </w:p>
        <w:p w14:paraId="11F0E744" w14:textId="77777777" w:rsidR="0039181E" w:rsidRPr="00D53E50" w:rsidRDefault="0039181E">
          <w:pPr>
            <w:autoSpaceDE w:val="0"/>
            <w:autoSpaceDN w:val="0"/>
            <w:ind w:hanging="480"/>
            <w:divId w:val="272330015"/>
            <w:rPr>
              <w:rFonts w:ascii="Times New Roman" w:eastAsia="Times New Roman" w:hAnsi="Times New Roman" w:cs="Times New Roman"/>
            </w:rPr>
          </w:pPr>
          <w:proofErr w:type="spellStart"/>
          <w:r w:rsidRPr="00D53E50">
            <w:rPr>
              <w:rFonts w:ascii="Times New Roman" w:eastAsia="Times New Roman" w:hAnsi="Times New Roman" w:cs="Times New Roman"/>
            </w:rPr>
            <w:t>Rattanawiboonsom</w:t>
          </w:r>
          <w:proofErr w:type="spellEnd"/>
          <w:r w:rsidRPr="00D53E50">
            <w:rPr>
              <w:rFonts w:ascii="Times New Roman" w:eastAsia="Times New Roman" w:hAnsi="Times New Roman" w:cs="Times New Roman"/>
            </w:rPr>
            <w:t xml:space="preserve">, V., &amp; Khan, N. (2024). Blockchain Technology in Mobile Payments: A Systematic Review of Security Enhancements in Mobile Commerce. </w:t>
          </w:r>
          <w:r w:rsidRPr="00D53E50">
            <w:rPr>
              <w:rFonts w:ascii="Times New Roman" w:eastAsia="Times New Roman" w:hAnsi="Times New Roman" w:cs="Times New Roman"/>
              <w:i/>
              <w:iCs/>
            </w:rPr>
            <w:t xml:space="preserve">International Journal of Interactive Mobile </w:t>
          </w:r>
          <w:proofErr w:type="gramStart"/>
          <w:r w:rsidRPr="00D53E50">
            <w:rPr>
              <w:rFonts w:ascii="Times New Roman" w:eastAsia="Times New Roman" w:hAnsi="Times New Roman" w:cs="Times New Roman"/>
              <w:i/>
              <w:iCs/>
            </w:rPr>
            <w:t xml:space="preserve">Technologies </w:t>
          </w:r>
          <w:r w:rsidRPr="00D53E50">
            <w:rPr>
              <w:rFonts w:ascii="Times New Roman" w:eastAsia="Times New Roman" w:hAnsi="Times New Roman" w:cs="Times New Roman"/>
            </w:rPr>
            <w:t>,</w:t>
          </w:r>
          <w:proofErr w:type="gramEnd"/>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18</w:t>
          </w:r>
          <w:r w:rsidRPr="00D53E50">
            <w:rPr>
              <w:rFonts w:ascii="Times New Roman" w:eastAsia="Times New Roman" w:hAnsi="Times New Roman" w:cs="Times New Roman"/>
            </w:rPr>
            <w:t>(21), 134. https://doi.org/10.3991/IJIM.V18I21.52099</w:t>
          </w:r>
        </w:p>
        <w:p w14:paraId="61E4D399" w14:textId="77777777" w:rsidR="0039181E" w:rsidRPr="00D53E50" w:rsidRDefault="0039181E">
          <w:pPr>
            <w:autoSpaceDE w:val="0"/>
            <w:autoSpaceDN w:val="0"/>
            <w:ind w:hanging="480"/>
            <w:divId w:val="300380968"/>
            <w:rPr>
              <w:rFonts w:ascii="Times New Roman" w:eastAsia="Times New Roman" w:hAnsi="Times New Roman" w:cs="Times New Roman"/>
            </w:rPr>
          </w:pPr>
          <w:r w:rsidRPr="00D53E50">
            <w:rPr>
              <w:rFonts w:ascii="Times New Roman" w:eastAsia="Times New Roman" w:hAnsi="Times New Roman" w:cs="Times New Roman"/>
            </w:rPr>
            <w:t xml:space="preserve">Rehman Khan, S. A., Yu, Z., Sarwat, S., </w:t>
          </w:r>
          <w:proofErr w:type="spellStart"/>
          <w:r w:rsidRPr="00D53E50">
            <w:rPr>
              <w:rFonts w:ascii="Times New Roman" w:eastAsia="Times New Roman" w:hAnsi="Times New Roman" w:cs="Times New Roman"/>
            </w:rPr>
            <w:t>Godil</w:t>
          </w:r>
          <w:proofErr w:type="spellEnd"/>
          <w:r w:rsidRPr="00D53E50">
            <w:rPr>
              <w:rFonts w:ascii="Times New Roman" w:eastAsia="Times New Roman" w:hAnsi="Times New Roman" w:cs="Times New Roman"/>
            </w:rPr>
            <w:t xml:space="preserve">, D. I., Amin, S., &amp; Shujaat, S. (2022). The role of block chain technology in circular economy practices to improve organisational performance. </w:t>
          </w:r>
          <w:r w:rsidRPr="00D53E50">
            <w:rPr>
              <w:rFonts w:ascii="Times New Roman" w:eastAsia="Times New Roman" w:hAnsi="Times New Roman" w:cs="Times New Roman"/>
              <w:i/>
              <w:iCs/>
            </w:rPr>
            <w:t>International Journal of Logistics Research and Applications</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25</w:t>
          </w:r>
          <w:r w:rsidRPr="00D53E50">
            <w:rPr>
              <w:rFonts w:ascii="Times New Roman" w:eastAsia="Times New Roman" w:hAnsi="Times New Roman" w:cs="Times New Roman"/>
            </w:rPr>
            <w:t>(4–5), 605–622. https://doi.org/10.1080/13675567.2021.1872512;REQUESTEDJOURNAL:JOURNAL:CJOL20;WGROUP:STRING:PUBLICATION</w:t>
          </w:r>
        </w:p>
        <w:p w14:paraId="229681C1" w14:textId="77777777" w:rsidR="0039181E" w:rsidRPr="00D53E50" w:rsidRDefault="0039181E">
          <w:pPr>
            <w:autoSpaceDE w:val="0"/>
            <w:autoSpaceDN w:val="0"/>
            <w:ind w:hanging="480"/>
            <w:divId w:val="1558467514"/>
            <w:rPr>
              <w:rFonts w:ascii="Times New Roman" w:eastAsia="Times New Roman" w:hAnsi="Times New Roman" w:cs="Times New Roman"/>
            </w:rPr>
          </w:pPr>
          <w:r w:rsidRPr="00D53E50">
            <w:rPr>
              <w:rFonts w:ascii="Times New Roman" w:eastAsia="Times New Roman" w:hAnsi="Times New Roman" w:cs="Times New Roman"/>
            </w:rPr>
            <w:lastRenderedPageBreak/>
            <w:t>Sánchez-García, E., Martínez-Falcó, J., Marco-Lajara, B., &amp; Manresa-</w:t>
          </w:r>
          <w:proofErr w:type="spellStart"/>
          <w:r w:rsidRPr="00D53E50">
            <w:rPr>
              <w:rFonts w:ascii="Times New Roman" w:eastAsia="Times New Roman" w:hAnsi="Times New Roman" w:cs="Times New Roman"/>
            </w:rPr>
            <w:t>Marhuenda</w:t>
          </w:r>
          <w:proofErr w:type="spellEnd"/>
          <w:r w:rsidRPr="00D53E50">
            <w:rPr>
              <w:rFonts w:ascii="Times New Roman" w:eastAsia="Times New Roman" w:hAnsi="Times New Roman" w:cs="Times New Roman"/>
            </w:rPr>
            <w:t xml:space="preserve">, E. (2024). Revolutionizing the circular economy through new technologies: A new era of sustainable progress. </w:t>
          </w:r>
          <w:r w:rsidRPr="00D53E50">
            <w:rPr>
              <w:rFonts w:ascii="Times New Roman" w:eastAsia="Times New Roman" w:hAnsi="Times New Roman" w:cs="Times New Roman"/>
              <w:i/>
              <w:iCs/>
            </w:rPr>
            <w:t>Environmental Technology &amp; Innovation</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33</w:t>
          </w:r>
          <w:r w:rsidRPr="00D53E50">
            <w:rPr>
              <w:rFonts w:ascii="Times New Roman" w:eastAsia="Times New Roman" w:hAnsi="Times New Roman" w:cs="Times New Roman"/>
            </w:rPr>
            <w:t>, 103509. https://doi.org/10.1016/J.ETI.2023.103509</w:t>
          </w:r>
        </w:p>
        <w:p w14:paraId="02FC958B" w14:textId="77777777" w:rsidR="0039181E" w:rsidRPr="00D53E50" w:rsidRDefault="0039181E">
          <w:pPr>
            <w:autoSpaceDE w:val="0"/>
            <w:autoSpaceDN w:val="0"/>
            <w:ind w:hanging="480"/>
            <w:divId w:val="95712214"/>
            <w:rPr>
              <w:rFonts w:ascii="Times New Roman" w:eastAsia="Times New Roman" w:hAnsi="Times New Roman" w:cs="Times New Roman"/>
            </w:rPr>
          </w:pPr>
          <w:proofErr w:type="spellStart"/>
          <w:r w:rsidRPr="00D53E50">
            <w:rPr>
              <w:rFonts w:ascii="Times New Roman" w:eastAsia="Times New Roman" w:hAnsi="Times New Roman" w:cs="Times New Roman"/>
            </w:rPr>
            <w:t>Setyaningrum</w:t>
          </w:r>
          <w:proofErr w:type="spellEnd"/>
          <w:r w:rsidRPr="00D53E50">
            <w:rPr>
              <w:rFonts w:ascii="Times New Roman" w:eastAsia="Times New Roman" w:hAnsi="Times New Roman" w:cs="Times New Roman"/>
            </w:rPr>
            <w:t xml:space="preserve">, R. P., Putra, H. M. M., </w:t>
          </w:r>
          <w:proofErr w:type="spellStart"/>
          <w:r w:rsidRPr="00D53E50">
            <w:rPr>
              <w:rFonts w:ascii="Times New Roman" w:eastAsia="Times New Roman" w:hAnsi="Times New Roman" w:cs="Times New Roman"/>
            </w:rPr>
            <w:t>Goestjahjanti</w:t>
          </w:r>
          <w:proofErr w:type="spellEnd"/>
          <w:r w:rsidRPr="00D53E50">
            <w:rPr>
              <w:rFonts w:ascii="Times New Roman" w:eastAsia="Times New Roman" w:hAnsi="Times New Roman" w:cs="Times New Roman"/>
            </w:rPr>
            <w:t xml:space="preserve">, F. S., Muafi, M., &amp; </w:t>
          </w:r>
          <w:proofErr w:type="spellStart"/>
          <w:r w:rsidRPr="00D53E50">
            <w:rPr>
              <w:rFonts w:ascii="Times New Roman" w:eastAsia="Times New Roman" w:hAnsi="Times New Roman" w:cs="Times New Roman"/>
            </w:rPr>
            <w:t>Annaufal</w:t>
          </w:r>
          <w:proofErr w:type="spellEnd"/>
          <w:r w:rsidRPr="00D53E50">
            <w:rPr>
              <w:rFonts w:ascii="Times New Roman" w:eastAsia="Times New Roman" w:hAnsi="Times New Roman" w:cs="Times New Roman"/>
            </w:rPr>
            <w:t xml:space="preserve">, A. I. (2024a). Consumer </w:t>
          </w:r>
          <w:proofErr w:type="spellStart"/>
          <w:r w:rsidRPr="00D53E50">
            <w:rPr>
              <w:rFonts w:ascii="Times New Roman" w:eastAsia="Times New Roman" w:hAnsi="Times New Roman" w:cs="Times New Roman"/>
            </w:rPr>
            <w:t>Behavior</w:t>
          </w:r>
          <w:proofErr w:type="spellEnd"/>
          <w:r w:rsidRPr="00D53E50">
            <w:rPr>
              <w:rFonts w:ascii="Times New Roman" w:eastAsia="Times New Roman" w:hAnsi="Times New Roman" w:cs="Times New Roman"/>
            </w:rPr>
            <w:t xml:space="preserve"> and Circular Economy in MSMEs. </w:t>
          </w:r>
          <w:r w:rsidRPr="00D53E50">
            <w:rPr>
              <w:rFonts w:ascii="Times New Roman" w:eastAsia="Times New Roman" w:hAnsi="Times New Roman" w:cs="Times New Roman"/>
              <w:i/>
              <w:iCs/>
            </w:rPr>
            <w:t>Studies in Big Data</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159</w:t>
          </w:r>
          <w:r w:rsidRPr="00D53E50">
            <w:rPr>
              <w:rFonts w:ascii="Times New Roman" w:eastAsia="Times New Roman" w:hAnsi="Times New Roman" w:cs="Times New Roman"/>
            </w:rPr>
            <w:t>, 151–158. https://doi.org/10.1007/978-3-031-71213-5_14</w:t>
          </w:r>
        </w:p>
        <w:p w14:paraId="2F01B377" w14:textId="77777777" w:rsidR="0039181E" w:rsidRPr="00D53E50" w:rsidRDefault="0039181E">
          <w:pPr>
            <w:autoSpaceDE w:val="0"/>
            <w:autoSpaceDN w:val="0"/>
            <w:ind w:hanging="480"/>
            <w:divId w:val="614487912"/>
            <w:rPr>
              <w:rFonts w:ascii="Times New Roman" w:eastAsia="Times New Roman" w:hAnsi="Times New Roman" w:cs="Times New Roman"/>
            </w:rPr>
          </w:pPr>
          <w:proofErr w:type="spellStart"/>
          <w:r w:rsidRPr="00D53E50">
            <w:rPr>
              <w:rFonts w:ascii="Times New Roman" w:eastAsia="Times New Roman" w:hAnsi="Times New Roman" w:cs="Times New Roman"/>
            </w:rPr>
            <w:t>Setyaningrum</w:t>
          </w:r>
          <w:proofErr w:type="spellEnd"/>
          <w:r w:rsidRPr="00D53E50">
            <w:rPr>
              <w:rFonts w:ascii="Times New Roman" w:eastAsia="Times New Roman" w:hAnsi="Times New Roman" w:cs="Times New Roman"/>
            </w:rPr>
            <w:t xml:space="preserve">, R. P., Putra, H. M. M., </w:t>
          </w:r>
          <w:proofErr w:type="spellStart"/>
          <w:r w:rsidRPr="00D53E50">
            <w:rPr>
              <w:rFonts w:ascii="Times New Roman" w:eastAsia="Times New Roman" w:hAnsi="Times New Roman" w:cs="Times New Roman"/>
            </w:rPr>
            <w:t>Goestjahjanti</w:t>
          </w:r>
          <w:proofErr w:type="spellEnd"/>
          <w:r w:rsidRPr="00D53E50">
            <w:rPr>
              <w:rFonts w:ascii="Times New Roman" w:eastAsia="Times New Roman" w:hAnsi="Times New Roman" w:cs="Times New Roman"/>
            </w:rPr>
            <w:t xml:space="preserve">, F. S., Muafi, M., &amp; </w:t>
          </w:r>
          <w:proofErr w:type="spellStart"/>
          <w:r w:rsidRPr="00D53E50">
            <w:rPr>
              <w:rFonts w:ascii="Times New Roman" w:eastAsia="Times New Roman" w:hAnsi="Times New Roman" w:cs="Times New Roman"/>
            </w:rPr>
            <w:t>Annaufal</w:t>
          </w:r>
          <w:proofErr w:type="spellEnd"/>
          <w:r w:rsidRPr="00D53E50">
            <w:rPr>
              <w:rFonts w:ascii="Times New Roman" w:eastAsia="Times New Roman" w:hAnsi="Times New Roman" w:cs="Times New Roman"/>
            </w:rPr>
            <w:t xml:space="preserve">, A. I. (2024b). Consumer </w:t>
          </w:r>
          <w:proofErr w:type="spellStart"/>
          <w:r w:rsidRPr="00D53E50">
            <w:rPr>
              <w:rFonts w:ascii="Times New Roman" w:eastAsia="Times New Roman" w:hAnsi="Times New Roman" w:cs="Times New Roman"/>
            </w:rPr>
            <w:t>Behavior</w:t>
          </w:r>
          <w:proofErr w:type="spellEnd"/>
          <w:r w:rsidRPr="00D53E50">
            <w:rPr>
              <w:rFonts w:ascii="Times New Roman" w:eastAsia="Times New Roman" w:hAnsi="Times New Roman" w:cs="Times New Roman"/>
            </w:rPr>
            <w:t xml:space="preserve"> and Circular Economy in MSMEs. </w:t>
          </w:r>
          <w:r w:rsidRPr="00D53E50">
            <w:rPr>
              <w:rFonts w:ascii="Times New Roman" w:eastAsia="Times New Roman" w:hAnsi="Times New Roman" w:cs="Times New Roman"/>
              <w:i/>
              <w:iCs/>
            </w:rPr>
            <w:t>Studies in Big Data</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159</w:t>
          </w:r>
          <w:r w:rsidRPr="00D53E50">
            <w:rPr>
              <w:rFonts w:ascii="Times New Roman" w:eastAsia="Times New Roman" w:hAnsi="Times New Roman" w:cs="Times New Roman"/>
            </w:rPr>
            <w:t>, 151–158. https://doi.org/10.1007/978-3-031-71213-5_14</w:t>
          </w:r>
        </w:p>
        <w:p w14:paraId="6F4E9806" w14:textId="77777777" w:rsidR="0039181E" w:rsidRPr="00D53E50" w:rsidRDefault="0039181E">
          <w:pPr>
            <w:autoSpaceDE w:val="0"/>
            <w:autoSpaceDN w:val="0"/>
            <w:ind w:hanging="480"/>
            <w:divId w:val="1381707840"/>
            <w:rPr>
              <w:rFonts w:ascii="Times New Roman" w:eastAsia="Times New Roman" w:hAnsi="Times New Roman" w:cs="Times New Roman"/>
            </w:rPr>
          </w:pPr>
          <w:r w:rsidRPr="00D53E50">
            <w:rPr>
              <w:rFonts w:ascii="Times New Roman" w:eastAsia="Times New Roman" w:hAnsi="Times New Roman" w:cs="Times New Roman"/>
            </w:rPr>
            <w:t xml:space="preserve">Shafique, M. N., Adeel, U., &amp; Rashid, A. (2024). The Synergy Between Industry 5.0 and Circular Economy for Sustainable Performance in the Chinese Manufacturing Industry. </w:t>
          </w:r>
          <w:r w:rsidRPr="00D53E50">
            <w:rPr>
              <w:rFonts w:ascii="Times New Roman" w:eastAsia="Times New Roman" w:hAnsi="Times New Roman" w:cs="Times New Roman"/>
              <w:i/>
              <w:iCs/>
            </w:rPr>
            <w:t>Sustainability 2024, Vol. 16, Page 9952</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16</w:t>
          </w:r>
          <w:r w:rsidRPr="00D53E50">
            <w:rPr>
              <w:rFonts w:ascii="Times New Roman" w:eastAsia="Times New Roman" w:hAnsi="Times New Roman" w:cs="Times New Roman"/>
            </w:rPr>
            <w:t>(22), 9952. https://doi.org/10.3390/SU16229952</w:t>
          </w:r>
        </w:p>
        <w:p w14:paraId="352B0D13" w14:textId="77777777" w:rsidR="0039181E" w:rsidRPr="00D53E50" w:rsidRDefault="0039181E">
          <w:pPr>
            <w:autoSpaceDE w:val="0"/>
            <w:autoSpaceDN w:val="0"/>
            <w:ind w:hanging="480"/>
            <w:divId w:val="430005275"/>
            <w:rPr>
              <w:rFonts w:ascii="Times New Roman" w:eastAsia="Times New Roman" w:hAnsi="Times New Roman" w:cs="Times New Roman"/>
            </w:rPr>
          </w:pPr>
          <w:r w:rsidRPr="00D53E50">
            <w:rPr>
              <w:rFonts w:ascii="Times New Roman" w:eastAsia="Times New Roman" w:hAnsi="Times New Roman" w:cs="Times New Roman"/>
            </w:rPr>
            <w:t xml:space="preserve">Sharma, M., Joshi, S., &amp; Govindan, K. (2023). Overcoming barriers to implement digital technologies to achieve sustainable production and consumption in the food sector: A circular economy perspective. </w:t>
          </w:r>
          <w:r w:rsidRPr="00D53E50">
            <w:rPr>
              <w:rFonts w:ascii="Times New Roman" w:eastAsia="Times New Roman" w:hAnsi="Times New Roman" w:cs="Times New Roman"/>
              <w:i/>
              <w:iCs/>
            </w:rPr>
            <w:t>Sustainable Production and Consumption</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39</w:t>
          </w:r>
          <w:r w:rsidRPr="00D53E50">
            <w:rPr>
              <w:rFonts w:ascii="Times New Roman" w:eastAsia="Times New Roman" w:hAnsi="Times New Roman" w:cs="Times New Roman"/>
            </w:rPr>
            <w:t>, 203–215. https://doi.org/10.1016/J.SPC.2023.04.002</w:t>
          </w:r>
        </w:p>
        <w:p w14:paraId="4FA16526" w14:textId="77777777" w:rsidR="0039181E" w:rsidRPr="00D53E50" w:rsidRDefault="0039181E">
          <w:pPr>
            <w:autoSpaceDE w:val="0"/>
            <w:autoSpaceDN w:val="0"/>
            <w:ind w:hanging="480"/>
            <w:divId w:val="495849115"/>
            <w:rPr>
              <w:rFonts w:ascii="Times New Roman" w:eastAsia="Times New Roman" w:hAnsi="Times New Roman" w:cs="Times New Roman"/>
            </w:rPr>
          </w:pPr>
          <w:r w:rsidRPr="00D53E50">
            <w:rPr>
              <w:rFonts w:ascii="Times New Roman" w:eastAsia="Times New Roman" w:hAnsi="Times New Roman" w:cs="Times New Roman"/>
            </w:rPr>
            <w:t xml:space="preserve">Singh, R., Joshi, A., Dissanayake, H., </w:t>
          </w:r>
          <w:proofErr w:type="spellStart"/>
          <w:r w:rsidRPr="00D53E50">
            <w:rPr>
              <w:rFonts w:ascii="Times New Roman" w:eastAsia="Times New Roman" w:hAnsi="Times New Roman" w:cs="Times New Roman"/>
            </w:rPr>
            <w:t>Iddagoda</w:t>
          </w:r>
          <w:proofErr w:type="spellEnd"/>
          <w:r w:rsidRPr="00D53E50">
            <w:rPr>
              <w:rFonts w:ascii="Times New Roman" w:eastAsia="Times New Roman" w:hAnsi="Times New Roman" w:cs="Times New Roman"/>
            </w:rPr>
            <w:t xml:space="preserve">, A., Khan, S., Félix, M. J., &amp; Santos, G. (2025). Integrating Industry 4.0, Circular Economy, and Green HRM: A Framework for Sustainable Transformation. </w:t>
          </w:r>
          <w:r w:rsidRPr="00D53E50">
            <w:rPr>
              <w:rFonts w:ascii="Times New Roman" w:eastAsia="Times New Roman" w:hAnsi="Times New Roman" w:cs="Times New Roman"/>
              <w:i/>
              <w:iCs/>
            </w:rPr>
            <w:t>Sustainability 2025, Vol. 17, Page 3082</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17</w:t>
          </w:r>
          <w:r w:rsidRPr="00D53E50">
            <w:rPr>
              <w:rFonts w:ascii="Times New Roman" w:eastAsia="Times New Roman" w:hAnsi="Times New Roman" w:cs="Times New Roman"/>
            </w:rPr>
            <w:t>(7), 3082. https://doi.org/10.3390/SU17073082</w:t>
          </w:r>
        </w:p>
        <w:p w14:paraId="7DB23513" w14:textId="77777777" w:rsidR="0039181E" w:rsidRPr="00D53E50" w:rsidRDefault="0039181E">
          <w:pPr>
            <w:autoSpaceDE w:val="0"/>
            <w:autoSpaceDN w:val="0"/>
            <w:ind w:hanging="480"/>
            <w:divId w:val="1131480823"/>
            <w:rPr>
              <w:rFonts w:ascii="Times New Roman" w:eastAsia="Times New Roman" w:hAnsi="Times New Roman" w:cs="Times New Roman"/>
            </w:rPr>
          </w:pPr>
          <w:proofErr w:type="spellStart"/>
          <w:r w:rsidRPr="00D53E50">
            <w:rPr>
              <w:rFonts w:ascii="Times New Roman" w:eastAsia="Times New Roman" w:hAnsi="Times New Roman" w:cs="Times New Roman"/>
            </w:rPr>
            <w:t>Sjödin</w:t>
          </w:r>
          <w:proofErr w:type="spellEnd"/>
          <w:r w:rsidRPr="00D53E50">
            <w:rPr>
              <w:rFonts w:ascii="Times New Roman" w:eastAsia="Times New Roman" w:hAnsi="Times New Roman" w:cs="Times New Roman"/>
            </w:rPr>
            <w:t xml:space="preserve">, D., Parida, V., &amp; </w:t>
          </w:r>
          <w:proofErr w:type="spellStart"/>
          <w:r w:rsidRPr="00D53E50">
            <w:rPr>
              <w:rFonts w:ascii="Times New Roman" w:eastAsia="Times New Roman" w:hAnsi="Times New Roman" w:cs="Times New Roman"/>
            </w:rPr>
            <w:t>Kohtamäki</w:t>
          </w:r>
          <w:proofErr w:type="spellEnd"/>
          <w:r w:rsidRPr="00D53E50">
            <w:rPr>
              <w:rFonts w:ascii="Times New Roman" w:eastAsia="Times New Roman" w:hAnsi="Times New Roman" w:cs="Times New Roman"/>
            </w:rPr>
            <w:t xml:space="preserve">, M. (2023). Artificial intelligence enabling circular business model innovation in digital </w:t>
          </w:r>
          <w:proofErr w:type="spellStart"/>
          <w:r w:rsidRPr="00D53E50">
            <w:rPr>
              <w:rFonts w:ascii="Times New Roman" w:eastAsia="Times New Roman" w:hAnsi="Times New Roman" w:cs="Times New Roman"/>
            </w:rPr>
            <w:t>servitization</w:t>
          </w:r>
          <w:proofErr w:type="spellEnd"/>
          <w:r w:rsidRPr="00D53E50">
            <w:rPr>
              <w:rFonts w:ascii="Times New Roman" w:eastAsia="Times New Roman" w:hAnsi="Times New Roman" w:cs="Times New Roman"/>
            </w:rPr>
            <w:t xml:space="preserve">: Conceptualizing dynamic capabilities, AI capacities, business models and effects. </w:t>
          </w:r>
          <w:r w:rsidRPr="00D53E50">
            <w:rPr>
              <w:rFonts w:ascii="Times New Roman" w:eastAsia="Times New Roman" w:hAnsi="Times New Roman" w:cs="Times New Roman"/>
              <w:i/>
              <w:iCs/>
            </w:rPr>
            <w:t>Technological Forecasting and Social Change</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197</w:t>
          </w:r>
          <w:r w:rsidRPr="00D53E50">
            <w:rPr>
              <w:rFonts w:ascii="Times New Roman" w:eastAsia="Times New Roman" w:hAnsi="Times New Roman" w:cs="Times New Roman"/>
            </w:rPr>
            <w:t>, 122903. https://doi.org/10.1016/J.TECHFORE.2023.122903</w:t>
          </w:r>
        </w:p>
        <w:p w14:paraId="38AB04AD" w14:textId="77777777" w:rsidR="0039181E" w:rsidRPr="00D53E50" w:rsidRDefault="0039181E">
          <w:pPr>
            <w:autoSpaceDE w:val="0"/>
            <w:autoSpaceDN w:val="0"/>
            <w:ind w:hanging="480"/>
            <w:divId w:val="682711898"/>
            <w:rPr>
              <w:rFonts w:ascii="Times New Roman" w:eastAsia="Times New Roman" w:hAnsi="Times New Roman" w:cs="Times New Roman"/>
            </w:rPr>
          </w:pPr>
          <w:r w:rsidRPr="00D53E50">
            <w:rPr>
              <w:rFonts w:ascii="Times New Roman" w:eastAsia="Times New Roman" w:hAnsi="Times New Roman" w:cs="Times New Roman"/>
            </w:rPr>
            <w:t xml:space="preserve">Soni, P. (2024). Data-Driven Sustainability: Unlocking the Potential of Machine Learning and Big Data for ESG Integration &amp; the Circular Economy. </w:t>
          </w:r>
          <w:r w:rsidRPr="00D53E50">
            <w:rPr>
              <w:rFonts w:ascii="Times New Roman" w:eastAsia="Times New Roman" w:hAnsi="Times New Roman" w:cs="Times New Roman"/>
              <w:i/>
              <w:iCs/>
            </w:rPr>
            <w:t xml:space="preserve">Fintech for </w:t>
          </w:r>
          <w:proofErr w:type="spellStart"/>
          <w:r w:rsidRPr="00D53E50">
            <w:rPr>
              <w:rFonts w:ascii="Times New Roman" w:eastAsia="Times New Roman" w:hAnsi="Times New Roman" w:cs="Times New Roman"/>
              <w:i/>
              <w:iCs/>
            </w:rPr>
            <w:t>Esg</w:t>
          </w:r>
          <w:proofErr w:type="spellEnd"/>
          <w:r w:rsidRPr="00D53E50">
            <w:rPr>
              <w:rFonts w:ascii="Times New Roman" w:eastAsia="Times New Roman" w:hAnsi="Times New Roman" w:cs="Times New Roman"/>
              <w:i/>
              <w:iCs/>
            </w:rPr>
            <w:t xml:space="preserve"> and the Circular Economy</w:t>
          </w:r>
          <w:r w:rsidRPr="00D53E50">
            <w:rPr>
              <w:rFonts w:ascii="Times New Roman" w:eastAsia="Times New Roman" w:hAnsi="Times New Roman" w:cs="Times New Roman"/>
            </w:rPr>
            <w:t>, 1–11. https://doi.org/10.1002/9781394234035.CH1;CTYPE:STRING:BOOK</w:t>
          </w:r>
        </w:p>
        <w:p w14:paraId="13DF348C" w14:textId="77777777" w:rsidR="0039181E" w:rsidRPr="00D53E50" w:rsidRDefault="0039181E">
          <w:pPr>
            <w:autoSpaceDE w:val="0"/>
            <w:autoSpaceDN w:val="0"/>
            <w:ind w:hanging="480"/>
            <w:divId w:val="2104760326"/>
            <w:rPr>
              <w:rFonts w:ascii="Times New Roman" w:eastAsia="Times New Roman" w:hAnsi="Times New Roman" w:cs="Times New Roman"/>
            </w:rPr>
          </w:pPr>
          <w:r w:rsidRPr="00D53E50">
            <w:rPr>
              <w:rFonts w:ascii="Times New Roman" w:eastAsia="Times New Roman" w:hAnsi="Times New Roman" w:cs="Times New Roman"/>
            </w:rPr>
            <w:t xml:space="preserve">Sun, X., &amp; Wang, X. (2022). </w:t>
          </w:r>
          <w:proofErr w:type="spellStart"/>
          <w:r w:rsidRPr="00D53E50">
            <w:rPr>
              <w:rFonts w:ascii="Times New Roman" w:eastAsia="Times New Roman" w:hAnsi="Times New Roman" w:cs="Times New Roman"/>
            </w:rPr>
            <w:t>Modeling</w:t>
          </w:r>
          <w:proofErr w:type="spellEnd"/>
          <w:r w:rsidRPr="00D53E50">
            <w:rPr>
              <w:rFonts w:ascii="Times New Roman" w:eastAsia="Times New Roman" w:hAnsi="Times New Roman" w:cs="Times New Roman"/>
            </w:rPr>
            <w:t xml:space="preserve"> and </w:t>
          </w:r>
          <w:proofErr w:type="spellStart"/>
          <w:r w:rsidRPr="00D53E50">
            <w:rPr>
              <w:rFonts w:ascii="Times New Roman" w:eastAsia="Times New Roman" w:hAnsi="Times New Roman" w:cs="Times New Roman"/>
            </w:rPr>
            <w:t>Analyzing</w:t>
          </w:r>
          <w:proofErr w:type="spellEnd"/>
          <w:r w:rsidRPr="00D53E50">
            <w:rPr>
              <w:rFonts w:ascii="Times New Roman" w:eastAsia="Times New Roman" w:hAnsi="Times New Roman" w:cs="Times New Roman"/>
            </w:rPr>
            <w:t xml:space="preserve"> the Impact of the Internet of Things-Based Industry 4.0 on Circular Economy Practices for Sustainable Development: Evidence </w:t>
          </w:r>
          <w:proofErr w:type="gramStart"/>
          <w:r w:rsidRPr="00D53E50">
            <w:rPr>
              <w:rFonts w:ascii="Times New Roman" w:eastAsia="Times New Roman" w:hAnsi="Times New Roman" w:cs="Times New Roman"/>
            </w:rPr>
            <w:t>From</w:t>
          </w:r>
          <w:proofErr w:type="gramEnd"/>
          <w:r w:rsidRPr="00D53E50">
            <w:rPr>
              <w:rFonts w:ascii="Times New Roman" w:eastAsia="Times New Roman" w:hAnsi="Times New Roman" w:cs="Times New Roman"/>
            </w:rPr>
            <w:t xml:space="preserve"> the Food Processing Industry of China. </w:t>
          </w:r>
          <w:r w:rsidRPr="00D53E50">
            <w:rPr>
              <w:rFonts w:ascii="Times New Roman" w:eastAsia="Times New Roman" w:hAnsi="Times New Roman" w:cs="Times New Roman"/>
              <w:i/>
              <w:iCs/>
            </w:rPr>
            <w:t>Frontiers in Psychology</w:t>
          </w:r>
          <w:r w:rsidRPr="00D53E50">
            <w:rPr>
              <w:rFonts w:ascii="Times New Roman" w:eastAsia="Times New Roman" w:hAnsi="Times New Roman" w:cs="Times New Roman"/>
            </w:rPr>
            <w:t xml:space="preserve">, </w:t>
          </w:r>
          <w:r w:rsidRPr="00D53E50">
            <w:rPr>
              <w:rFonts w:ascii="Times New Roman" w:eastAsia="Times New Roman" w:hAnsi="Times New Roman" w:cs="Times New Roman"/>
              <w:i/>
              <w:iCs/>
            </w:rPr>
            <w:t>13</w:t>
          </w:r>
          <w:r w:rsidRPr="00D53E50">
            <w:rPr>
              <w:rFonts w:ascii="Times New Roman" w:eastAsia="Times New Roman" w:hAnsi="Times New Roman" w:cs="Times New Roman"/>
            </w:rPr>
            <w:t>, 866361. https://doi.org/10.3389/FPSYG.2022.866361/BIBTEX</w:t>
          </w:r>
        </w:p>
        <w:p w14:paraId="74EF8E36" w14:textId="77777777" w:rsidR="0039181E" w:rsidRPr="00D53E50" w:rsidRDefault="0039181E">
          <w:pPr>
            <w:autoSpaceDE w:val="0"/>
            <w:autoSpaceDN w:val="0"/>
            <w:ind w:hanging="480"/>
            <w:divId w:val="574246466"/>
            <w:rPr>
              <w:rFonts w:ascii="Times New Roman" w:eastAsia="Times New Roman" w:hAnsi="Times New Roman" w:cs="Times New Roman"/>
            </w:rPr>
          </w:pPr>
          <w:proofErr w:type="spellStart"/>
          <w:r w:rsidRPr="00D53E50">
            <w:rPr>
              <w:rFonts w:ascii="Times New Roman" w:eastAsia="Times New Roman" w:hAnsi="Times New Roman" w:cs="Times New Roman"/>
            </w:rPr>
            <w:t>Voronkova</w:t>
          </w:r>
          <w:proofErr w:type="spellEnd"/>
          <w:r w:rsidRPr="00D53E50">
            <w:rPr>
              <w:rFonts w:ascii="Times New Roman" w:eastAsia="Times New Roman" w:hAnsi="Times New Roman" w:cs="Times New Roman"/>
            </w:rPr>
            <w:t xml:space="preserve">, V., Nikitenko, V., Metelenko, N., Silina, I., Popova, A., Mykyta, S., Olena, B., &amp; Afonov, R. (2024). Synergy of digital technologies and green development and their impact on achieving a sustainable environment in the conditions of instability. </w:t>
          </w:r>
          <w:r w:rsidRPr="00D53E50">
            <w:rPr>
              <w:rFonts w:ascii="Times New Roman" w:eastAsia="Times New Roman" w:hAnsi="Times New Roman" w:cs="Times New Roman"/>
              <w:i/>
              <w:iCs/>
            </w:rPr>
            <w:t>Transformations of National Economies under Conditions of Instability</w:t>
          </w:r>
          <w:r w:rsidRPr="00D53E50">
            <w:rPr>
              <w:rFonts w:ascii="Times New Roman" w:eastAsia="Times New Roman" w:hAnsi="Times New Roman" w:cs="Times New Roman"/>
            </w:rPr>
            <w:t>, 73–111. https://doi.org/10.21303/978-9916-9850-6-9.CH3</w:t>
          </w:r>
        </w:p>
        <w:p w14:paraId="62673384" w14:textId="252FA607" w:rsidR="0039181E" w:rsidRPr="00D53E50" w:rsidRDefault="0039181E" w:rsidP="0039181E">
          <w:pPr>
            <w:rPr>
              <w:rFonts w:ascii="Times New Roman" w:hAnsi="Times New Roman" w:cs="Times New Roman"/>
            </w:rPr>
          </w:pPr>
          <w:r w:rsidRPr="00D53E50">
            <w:rPr>
              <w:rFonts w:ascii="Times New Roman" w:eastAsia="Times New Roman" w:hAnsi="Times New Roman" w:cs="Times New Roman"/>
            </w:rPr>
            <w:lastRenderedPageBreak/>
            <w:t> </w:t>
          </w:r>
        </w:p>
      </w:sdtContent>
    </w:sdt>
    <w:sectPr w:rsidR="0039181E" w:rsidRPr="00D53E5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20F8F" w14:textId="77777777" w:rsidR="00627CD4" w:rsidRDefault="00627CD4" w:rsidP="002548FA">
      <w:pPr>
        <w:spacing w:after="0" w:line="240" w:lineRule="auto"/>
      </w:pPr>
      <w:r>
        <w:separator/>
      </w:r>
    </w:p>
  </w:endnote>
  <w:endnote w:type="continuationSeparator" w:id="0">
    <w:p w14:paraId="1CFDBDC0" w14:textId="77777777" w:rsidR="00627CD4" w:rsidRDefault="00627CD4" w:rsidP="00254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04822" w14:textId="77777777" w:rsidR="002548FA" w:rsidRDefault="002548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ABFA1" w14:textId="77777777" w:rsidR="002548FA" w:rsidRDefault="002548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342B3" w14:textId="77777777" w:rsidR="002548FA" w:rsidRDefault="00254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82F93" w14:textId="77777777" w:rsidR="00627CD4" w:rsidRDefault="00627CD4" w:rsidP="002548FA">
      <w:pPr>
        <w:spacing w:after="0" w:line="240" w:lineRule="auto"/>
      </w:pPr>
      <w:r>
        <w:separator/>
      </w:r>
    </w:p>
  </w:footnote>
  <w:footnote w:type="continuationSeparator" w:id="0">
    <w:p w14:paraId="5FC05567" w14:textId="77777777" w:rsidR="00627CD4" w:rsidRDefault="00627CD4" w:rsidP="00254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40B46" w14:textId="26DCCD87" w:rsidR="002548FA" w:rsidRDefault="002548FA">
    <w:pPr>
      <w:pStyle w:val="Header"/>
    </w:pPr>
    <w:r>
      <w:rPr>
        <w:noProof/>
      </w:rPr>
      <w:pict w14:anchorId="0BA729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436922"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21727" w14:textId="712964EB" w:rsidR="002548FA" w:rsidRDefault="002548FA">
    <w:pPr>
      <w:pStyle w:val="Header"/>
    </w:pPr>
    <w:r>
      <w:rPr>
        <w:noProof/>
      </w:rPr>
      <w:pict w14:anchorId="02116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436923"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9F733" w14:textId="7F1F9BFD" w:rsidR="002548FA" w:rsidRDefault="002548FA">
    <w:pPr>
      <w:pStyle w:val="Header"/>
    </w:pPr>
    <w:r>
      <w:rPr>
        <w:noProof/>
      </w:rPr>
      <w:pict w14:anchorId="2A259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436921"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40A77"/>
    <w:multiLevelType w:val="multilevel"/>
    <w:tmpl w:val="3594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F668F"/>
    <w:multiLevelType w:val="multilevel"/>
    <w:tmpl w:val="783CF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F04D37"/>
    <w:multiLevelType w:val="multilevel"/>
    <w:tmpl w:val="1A00D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532B74"/>
    <w:multiLevelType w:val="multilevel"/>
    <w:tmpl w:val="550E8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1576174"/>
    <w:multiLevelType w:val="multilevel"/>
    <w:tmpl w:val="C7E2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239"/>
    <w:rsid w:val="000008F6"/>
    <w:rsid w:val="00003239"/>
    <w:rsid w:val="00034E69"/>
    <w:rsid w:val="00070F59"/>
    <w:rsid w:val="00073840"/>
    <w:rsid w:val="000909AE"/>
    <w:rsid w:val="000A0CAB"/>
    <w:rsid w:val="000A3E60"/>
    <w:rsid w:val="000D5BD7"/>
    <w:rsid w:val="000E39AC"/>
    <w:rsid w:val="001016E8"/>
    <w:rsid w:val="001146DF"/>
    <w:rsid w:val="00191764"/>
    <w:rsid w:val="001B48EA"/>
    <w:rsid w:val="001C2A68"/>
    <w:rsid w:val="001C509A"/>
    <w:rsid w:val="001C5F67"/>
    <w:rsid w:val="001D7D18"/>
    <w:rsid w:val="001E6589"/>
    <w:rsid w:val="001F2CEE"/>
    <w:rsid w:val="001F3BDC"/>
    <w:rsid w:val="00207AE3"/>
    <w:rsid w:val="0021441B"/>
    <w:rsid w:val="00224748"/>
    <w:rsid w:val="0022652B"/>
    <w:rsid w:val="00246026"/>
    <w:rsid w:val="0025375B"/>
    <w:rsid w:val="002548FA"/>
    <w:rsid w:val="0025733B"/>
    <w:rsid w:val="002D5419"/>
    <w:rsid w:val="002F6C1C"/>
    <w:rsid w:val="00300952"/>
    <w:rsid w:val="00317CA0"/>
    <w:rsid w:val="003370FC"/>
    <w:rsid w:val="003911AD"/>
    <w:rsid w:val="0039181E"/>
    <w:rsid w:val="003A1792"/>
    <w:rsid w:val="003A5CB5"/>
    <w:rsid w:val="003D3867"/>
    <w:rsid w:val="003E26B3"/>
    <w:rsid w:val="003E7380"/>
    <w:rsid w:val="00421F24"/>
    <w:rsid w:val="00444B5B"/>
    <w:rsid w:val="00455376"/>
    <w:rsid w:val="00466169"/>
    <w:rsid w:val="00475BBE"/>
    <w:rsid w:val="004A2003"/>
    <w:rsid w:val="004A2648"/>
    <w:rsid w:val="004B70C1"/>
    <w:rsid w:val="004D426D"/>
    <w:rsid w:val="004E53D2"/>
    <w:rsid w:val="004E5FDA"/>
    <w:rsid w:val="005043A2"/>
    <w:rsid w:val="00553063"/>
    <w:rsid w:val="00556101"/>
    <w:rsid w:val="00592D70"/>
    <w:rsid w:val="005B1943"/>
    <w:rsid w:val="005B3186"/>
    <w:rsid w:val="005C3DDF"/>
    <w:rsid w:val="005D333F"/>
    <w:rsid w:val="005E5793"/>
    <w:rsid w:val="005F5301"/>
    <w:rsid w:val="00627CD4"/>
    <w:rsid w:val="006303DE"/>
    <w:rsid w:val="006770B9"/>
    <w:rsid w:val="00691AAA"/>
    <w:rsid w:val="006920DB"/>
    <w:rsid w:val="006B0E9E"/>
    <w:rsid w:val="00742DD8"/>
    <w:rsid w:val="007539B4"/>
    <w:rsid w:val="0077127B"/>
    <w:rsid w:val="00771C74"/>
    <w:rsid w:val="00782682"/>
    <w:rsid w:val="00795BF4"/>
    <w:rsid w:val="00796B76"/>
    <w:rsid w:val="007D0241"/>
    <w:rsid w:val="00806F6C"/>
    <w:rsid w:val="008106FA"/>
    <w:rsid w:val="00825D0F"/>
    <w:rsid w:val="008328E2"/>
    <w:rsid w:val="0083621F"/>
    <w:rsid w:val="00841DEA"/>
    <w:rsid w:val="008B4E21"/>
    <w:rsid w:val="008E1133"/>
    <w:rsid w:val="00914C43"/>
    <w:rsid w:val="00933777"/>
    <w:rsid w:val="00940FEA"/>
    <w:rsid w:val="00954BFF"/>
    <w:rsid w:val="009728E4"/>
    <w:rsid w:val="0098030F"/>
    <w:rsid w:val="00984B14"/>
    <w:rsid w:val="009C4261"/>
    <w:rsid w:val="009E6715"/>
    <w:rsid w:val="009F55B0"/>
    <w:rsid w:val="00A0563C"/>
    <w:rsid w:val="00A066D1"/>
    <w:rsid w:val="00A1418C"/>
    <w:rsid w:val="00A33C3D"/>
    <w:rsid w:val="00A40445"/>
    <w:rsid w:val="00A57534"/>
    <w:rsid w:val="00A71D6A"/>
    <w:rsid w:val="00A81B76"/>
    <w:rsid w:val="00A84164"/>
    <w:rsid w:val="00AA163E"/>
    <w:rsid w:val="00AA6BC8"/>
    <w:rsid w:val="00AB1A81"/>
    <w:rsid w:val="00AE2DFB"/>
    <w:rsid w:val="00AE7E5F"/>
    <w:rsid w:val="00AF1177"/>
    <w:rsid w:val="00B034D2"/>
    <w:rsid w:val="00B171FA"/>
    <w:rsid w:val="00B2650D"/>
    <w:rsid w:val="00B506D2"/>
    <w:rsid w:val="00B52310"/>
    <w:rsid w:val="00B728D6"/>
    <w:rsid w:val="00B92959"/>
    <w:rsid w:val="00B953CB"/>
    <w:rsid w:val="00BB3C39"/>
    <w:rsid w:val="00BD75BD"/>
    <w:rsid w:val="00BF1ACF"/>
    <w:rsid w:val="00BF5AC5"/>
    <w:rsid w:val="00BF5AEE"/>
    <w:rsid w:val="00C14065"/>
    <w:rsid w:val="00C3014B"/>
    <w:rsid w:val="00C339C1"/>
    <w:rsid w:val="00C46495"/>
    <w:rsid w:val="00CA6979"/>
    <w:rsid w:val="00CD2990"/>
    <w:rsid w:val="00CE1F02"/>
    <w:rsid w:val="00D029E8"/>
    <w:rsid w:val="00D060BC"/>
    <w:rsid w:val="00D16D84"/>
    <w:rsid w:val="00D26BDC"/>
    <w:rsid w:val="00D45304"/>
    <w:rsid w:val="00D45BB5"/>
    <w:rsid w:val="00D53E50"/>
    <w:rsid w:val="00D669AE"/>
    <w:rsid w:val="00D861AA"/>
    <w:rsid w:val="00D94773"/>
    <w:rsid w:val="00D95FEC"/>
    <w:rsid w:val="00D96A10"/>
    <w:rsid w:val="00DC17E8"/>
    <w:rsid w:val="00DC4826"/>
    <w:rsid w:val="00DF3104"/>
    <w:rsid w:val="00E06EF4"/>
    <w:rsid w:val="00E22870"/>
    <w:rsid w:val="00E22FC9"/>
    <w:rsid w:val="00E37AC2"/>
    <w:rsid w:val="00E542F6"/>
    <w:rsid w:val="00E72D58"/>
    <w:rsid w:val="00EA4CDD"/>
    <w:rsid w:val="00EC6834"/>
    <w:rsid w:val="00EC6BC0"/>
    <w:rsid w:val="00EE14D2"/>
    <w:rsid w:val="00EF0666"/>
    <w:rsid w:val="00F30029"/>
    <w:rsid w:val="00F610DA"/>
    <w:rsid w:val="00F71339"/>
    <w:rsid w:val="00F7369A"/>
    <w:rsid w:val="00F87FDE"/>
    <w:rsid w:val="00F9729A"/>
    <w:rsid w:val="00FB2B0A"/>
    <w:rsid w:val="00FB4B97"/>
    <w:rsid w:val="00FD649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65F427"/>
  <w15:chartTrackingRefBased/>
  <w15:docId w15:val="{2D0D42A0-A76B-401E-8C4A-AE5AC959F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MY"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32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032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32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32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32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32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32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32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32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32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032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32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32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32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32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32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32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3239"/>
    <w:rPr>
      <w:rFonts w:eastAsiaTheme="majorEastAsia" w:cstheme="majorBidi"/>
      <w:color w:val="272727" w:themeColor="text1" w:themeTint="D8"/>
    </w:rPr>
  </w:style>
  <w:style w:type="paragraph" w:styleId="Title">
    <w:name w:val="Title"/>
    <w:basedOn w:val="Normal"/>
    <w:next w:val="Normal"/>
    <w:link w:val="TitleChar"/>
    <w:uiPriority w:val="10"/>
    <w:qFormat/>
    <w:rsid w:val="000032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32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32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32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3239"/>
    <w:pPr>
      <w:spacing w:before="160"/>
      <w:jc w:val="center"/>
    </w:pPr>
    <w:rPr>
      <w:i/>
      <w:iCs/>
      <w:color w:val="404040" w:themeColor="text1" w:themeTint="BF"/>
    </w:rPr>
  </w:style>
  <w:style w:type="character" w:customStyle="1" w:styleId="QuoteChar">
    <w:name w:val="Quote Char"/>
    <w:basedOn w:val="DefaultParagraphFont"/>
    <w:link w:val="Quote"/>
    <w:uiPriority w:val="29"/>
    <w:rsid w:val="00003239"/>
    <w:rPr>
      <w:i/>
      <w:iCs/>
      <w:color w:val="404040" w:themeColor="text1" w:themeTint="BF"/>
    </w:rPr>
  </w:style>
  <w:style w:type="paragraph" w:styleId="ListParagraph">
    <w:name w:val="List Paragraph"/>
    <w:basedOn w:val="Normal"/>
    <w:uiPriority w:val="34"/>
    <w:qFormat/>
    <w:rsid w:val="00003239"/>
    <w:pPr>
      <w:ind w:left="720"/>
      <w:contextualSpacing/>
    </w:pPr>
  </w:style>
  <w:style w:type="character" w:styleId="IntenseEmphasis">
    <w:name w:val="Intense Emphasis"/>
    <w:basedOn w:val="DefaultParagraphFont"/>
    <w:uiPriority w:val="21"/>
    <w:qFormat/>
    <w:rsid w:val="00003239"/>
    <w:rPr>
      <w:i/>
      <w:iCs/>
      <w:color w:val="0F4761" w:themeColor="accent1" w:themeShade="BF"/>
    </w:rPr>
  </w:style>
  <w:style w:type="paragraph" w:styleId="IntenseQuote">
    <w:name w:val="Intense Quote"/>
    <w:basedOn w:val="Normal"/>
    <w:next w:val="Normal"/>
    <w:link w:val="IntenseQuoteChar"/>
    <w:uiPriority w:val="30"/>
    <w:qFormat/>
    <w:rsid w:val="000032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3239"/>
    <w:rPr>
      <w:i/>
      <w:iCs/>
      <w:color w:val="0F4761" w:themeColor="accent1" w:themeShade="BF"/>
    </w:rPr>
  </w:style>
  <w:style w:type="character" w:styleId="IntenseReference">
    <w:name w:val="Intense Reference"/>
    <w:basedOn w:val="DefaultParagraphFont"/>
    <w:uiPriority w:val="32"/>
    <w:qFormat/>
    <w:rsid w:val="00003239"/>
    <w:rPr>
      <w:b/>
      <w:bCs/>
      <w:smallCaps/>
      <w:color w:val="0F4761" w:themeColor="accent1" w:themeShade="BF"/>
      <w:spacing w:val="5"/>
    </w:rPr>
  </w:style>
  <w:style w:type="character" w:styleId="PlaceholderText">
    <w:name w:val="Placeholder Text"/>
    <w:basedOn w:val="DefaultParagraphFont"/>
    <w:uiPriority w:val="99"/>
    <w:semiHidden/>
    <w:rsid w:val="00B034D2"/>
    <w:rPr>
      <w:color w:val="666666"/>
    </w:rPr>
  </w:style>
  <w:style w:type="table" w:styleId="TableGrid">
    <w:name w:val="Table Grid"/>
    <w:basedOn w:val="TableNormal"/>
    <w:uiPriority w:val="39"/>
    <w:rsid w:val="005B1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71FA"/>
    <w:rPr>
      <w:color w:val="467886" w:themeColor="hyperlink"/>
      <w:u w:val="single"/>
    </w:rPr>
  </w:style>
  <w:style w:type="character" w:styleId="UnresolvedMention">
    <w:name w:val="Unresolved Mention"/>
    <w:basedOn w:val="DefaultParagraphFont"/>
    <w:uiPriority w:val="99"/>
    <w:semiHidden/>
    <w:unhideWhenUsed/>
    <w:rsid w:val="00B171FA"/>
    <w:rPr>
      <w:color w:val="605E5C"/>
      <w:shd w:val="clear" w:color="auto" w:fill="E1DFDD"/>
    </w:rPr>
  </w:style>
  <w:style w:type="paragraph" w:styleId="Header">
    <w:name w:val="header"/>
    <w:basedOn w:val="Normal"/>
    <w:link w:val="HeaderChar"/>
    <w:uiPriority w:val="99"/>
    <w:unhideWhenUsed/>
    <w:rsid w:val="0025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8FA"/>
  </w:style>
  <w:style w:type="paragraph" w:styleId="Footer">
    <w:name w:val="footer"/>
    <w:basedOn w:val="Normal"/>
    <w:link w:val="FooterChar"/>
    <w:uiPriority w:val="99"/>
    <w:unhideWhenUsed/>
    <w:rsid w:val="00254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0219">
      <w:bodyDiv w:val="1"/>
      <w:marLeft w:val="0"/>
      <w:marRight w:val="0"/>
      <w:marTop w:val="0"/>
      <w:marBottom w:val="0"/>
      <w:divBdr>
        <w:top w:val="none" w:sz="0" w:space="0" w:color="auto"/>
        <w:left w:val="none" w:sz="0" w:space="0" w:color="auto"/>
        <w:bottom w:val="none" w:sz="0" w:space="0" w:color="auto"/>
        <w:right w:val="none" w:sz="0" w:space="0" w:color="auto"/>
      </w:divBdr>
    </w:div>
    <w:div w:id="114913973">
      <w:bodyDiv w:val="1"/>
      <w:marLeft w:val="0"/>
      <w:marRight w:val="0"/>
      <w:marTop w:val="0"/>
      <w:marBottom w:val="0"/>
      <w:divBdr>
        <w:top w:val="none" w:sz="0" w:space="0" w:color="auto"/>
        <w:left w:val="none" w:sz="0" w:space="0" w:color="auto"/>
        <w:bottom w:val="none" w:sz="0" w:space="0" w:color="auto"/>
        <w:right w:val="none" w:sz="0" w:space="0" w:color="auto"/>
      </w:divBdr>
    </w:div>
    <w:div w:id="115374372">
      <w:bodyDiv w:val="1"/>
      <w:marLeft w:val="0"/>
      <w:marRight w:val="0"/>
      <w:marTop w:val="0"/>
      <w:marBottom w:val="0"/>
      <w:divBdr>
        <w:top w:val="none" w:sz="0" w:space="0" w:color="auto"/>
        <w:left w:val="none" w:sz="0" w:space="0" w:color="auto"/>
        <w:bottom w:val="none" w:sz="0" w:space="0" w:color="auto"/>
        <w:right w:val="none" w:sz="0" w:space="0" w:color="auto"/>
      </w:divBdr>
    </w:div>
    <w:div w:id="160856006">
      <w:bodyDiv w:val="1"/>
      <w:marLeft w:val="0"/>
      <w:marRight w:val="0"/>
      <w:marTop w:val="0"/>
      <w:marBottom w:val="0"/>
      <w:divBdr>
        <w:top w:val="none" w:sz="0" w:space="0" w:color="auto"/>
        <w:left w:val="none" w:sz="0" w:space="0" w:color="auto"/>
        <w:bottom w:val="none" w:sz="0" w:space="0" w:color="auto"/>
        <w:right w:val="none" w:sz="0" w:space="0" w:color="auto"/>
      </w:divBdr>
    </w:div>
    <w:div w:id="166991960">
      <w:bodyDiv w:val="1"/>
      <w:marLeft w:val="0"/>
      <w:marRight w:val="0"/>
      <w:marTop w:val="0"/>
      <w:marBottom w:val="0"/>
      <w:divBdr>
        <w:top w:val="none" w:sz="0" w:space="0" w:color="auto"/>
        <w:left w:val="none" w:sz="0" w:space="0" w:color="auto"/>
        <w:bottom w:val="none" w:sz="0" w:space="0" w:color="auto"/>
        <w:right w:val="none" w:sz="0" w:space="0" w:color="auto"/>
      </w:divBdr>
    </w:div>
    <w:div w:id="175192645">
      <w:bodyDiv w:val="1"/>
      <w:marLeft w:val="0"/>
      <w:marRight w:val="0"/>
      <w:marTop w:val="0"/>
      <w:marBottom w:val="0"/>
      <w:divBdr>
        <w:top w:val="none" w:sz="0" w:space="0" w:color="auto"/>
        <w:left w:val="none" w:sz="0" w:space="0" w:color="auto"/>
        <w:bottom w:val="none" w:sz="0" w:space="0" w:color="auto"/>
        <w:right w:val="none" w:sz="0" w:space="0" w:color="auto"/>
      </w:divBdr>
    </w:div>
    <w:div w:id="199903534">
      <w:bodyDiv w:val="1"/>
      <w:marLeft w:val="0"/>
      <w:marRight w:val="0"/>
      <w:marTop w:val="0"/>
      <w:marBottom w:val="0"/>
      <w:divBdr>
        <w:top w:val="none" w:sz="0" w:space="0" w:color="auto"/>
        <w:left w:val="none" w:sz="0" w:space="0" w:color="auto"/>
        <w:bottom w:val="none" w:sz="0" w:space="0" w:color="auto"/>
        <w:right w:val="none" w:sz="0" w:space="0" w:color="auto"/>
      </w:divBdr>
    </w:div>
    <w:div w:id="219367375">
      <w:bodyDiv w:val="1"/>
      <w:marLeft w:val="0"/>
      <w:marRight w:val="0"/>
      <w:marTop w:val="0"/>
      <w:marBottom w:val="0"/>
      <w:divBdr>
        <w:top w:val="none" w:sz="0" w:space="0" w:color="auto"/>
        <w:left w:val="none" w:sz="0" w:space="0" w:color="auto"/>
        <w:bottom w:val="none" w:sz="0" w:space="0" w:color="auto"/>
        <w:right w:val="none" w:sz="0" w:space="0" w:color="auto"/>
      </w:divBdr>
    </w:div>
    <w:div w:id="268859379">
      <w:bodyDiv w:val="1"/>
      <w:marLeft w:val="0"/>
      <w:marRight w:val="0"/>
      <w:marTop w:val="0"/>
      <w:marBottom w:val="0"/>
      <w:divBdr>
        <w:top w:val="none" w:sz="0" w:space="0" w:color="auto"/>
        <w:left w:val="none" w:sz="0" w:space="0" w:color="auto"/>
        <w:bottom w:val="none" w:sz="0" w:space="0" w:color="auto"/>
        <w:right w:val="none" w:sz="0" w:space="0" w:color="auto"/>
      </w:divBdr>
    </w:div>
    <w:div w:id="278222849">
      <w:bodyDiv w:val="1"/>
      <w:marLeft w:val="0"/>
      <w:marRight w:val="0"/>
      <w:marTop w:val="0"/>
      <w:marBottom w:val="0"/>
      <w:divBdr>
        <w:top w:val="none" w:sz="0" w:space="0" w:color="auto"/>
        <w:left w:val="none" w:sz="0" w:space="0" w:color="auto"/>
        <w:bottom w:val="none" w:sz="0" w:space="0" w:color="auto"/>
        <w:right w:val="none" w:sz="0" w:space="0" w:color="auto"/>
      </w:divBdr>
    </w:div>
    <w:div w:id="290748323">
      <w:bodyDiv w:val="1"/>
      <w:marLeft w:val="0"/>
      <w:marRight w:val="0"/>
      <w:marTop w:val="0"/>
      <w:marBottom w:val="0"/>
      <w:divBdr>
        <w:top w:val="none" w:sz="0" w:space="0" w:color="auto"/>
        <w:left w:val="none" w:sz="0" w:space="0" w:color="auto"/>
        <w:bottom w:val="none" w:sz="0" w:space="0" w:color="auto"/>
        <w:right w:val="none" w:sz="0" w:space="0" w:color="auto"/>
      </w:divBdr>
    </w:div>
    <w:div w:id="314797747">
      <w:bodyDiv w:val="1"/>
      <w:marLeft w:val="0"/>
      <w:marRight w:val="0"/>
      <w:marTop w:val="0"/>
      <w:marBottom w:val="0"/>
      <w:divBdr>
        <w:top w:val="none" w:sz="0" w:space="0" w:color="auto"/>
        <w:left w:val="none" w:sz="0" w:space="0" w:color="auto"/>
        <w:bottom w:val="none" w:sz="0" w:space="0" w:color="auto"/>
        <w:right w:val="none" w:sz="0" w:space="0" w:color="auto"/>
      </w:divBdr>
    </w:div>
    <w:div w:id="333538668">
      <w:bodyDiv w:val="1"/>
      <w:marLeft w:val="0"/>
      <w:marRight w:val="0"/>
      <w:marTop w:val="0"/>
      <w:marBottom w:val="0"/>
      <w:divBdr>
        <w:top w:val="none" w:sz="0" w:space="0" w:color="auto"/>
        <w:left w:val="none" w:sz="0" w:space="0" w:color="auto"/>
        <w:bottom w:val="none" w:sz="0" w:space="0" w:color="auto"/>
        <w:right w:val="none" w:sz="0" w:space="0" w:color="auto"/>
      </w:divBdr>
    </w:div>
    <w:div w:id="341400866">
      <w:bodyDiv w:val="1"/>
      <w:marLeft w:val="0"/>
      <w:marRight w:val="0"/>
      <w:marTop w:val="0"/>
      <w:marBottom w:val="0"/>
      <w:divBdr>
        <w:top w:val="none" w:sz="0" w:space="0" w:color="auto"/>
        <w:left w:val="none" w:sz="0" w:space="0" w:color="auto"/>
        <w:bottom w:val="none" w:sz="0" w:space="0" w:color="auto"/>
        <w:right w:val="none" w:sz="0" w:space="0" w:color="auto"/>
      </w:divBdr>
    </w:div>
    <w:div w:id="344065652">
      <w:bodyDiv w:val="1"/>
      <w:marLeft w:val="0"/>
      <w:marRight w:val="0"/>
      <w:marTop w:val="0"/>
      <w:marBottom w:val="0"/>
      <w:divBdr>
        <w:top w:val="none" w:sz="0" w:space="0" w:color="auto"/>
        <w:left w:val="none" w:sz="0" w:space="0" w:color="auto"/>
        <w:bottom w:val="none" w:sz="0" w:space="0" w:color="auto"/>
        <w:right w:val="none" w:sz="0" w:space="0" w:color="auto"/>
      </w:divBdr>
    </w:div>
    <w:div w:id="355930731">
      <w:bodyDiv w:val="1"/>
      <w:marLeft w:val="0"/>
      <w:marRight w:val="0"/>
      <w:marTop w:val="0"/>
      <w:marBottom w:val="0"/>
      <w:divBdr>
        <w:top w:val="none" w:sz="0" w:space="0" w:color="auto"/>
        <w:left w:val="none" w:sz="0" w:space="0" w:color="auto"/>
        <w:bottom w:val="none" w:sz="0" w:space="0" w:color="auto"/>
        <w:right w:val="none" w:sz="0" w:space="0" w:color="auto"/>
      </w:divBdr>
    </w:div>
    <w:div w:id="377627545">
      <w:bodyDiv w:val="1"/>
      <w:marLeft w:val="0"/>
      <w:marRight w:val="0"/>
      <w:marTop w:val="0"/>
      <w:marBottom w:val="0"/>
      <w:divBdr>
        <w:top w:val="none" w:sz="0" w:space="0" w:color="auto"/>
        <w:left w:val="none" w:sz="0" w:space="0" w:color="auto"/>
        <w:bottom w:val="none" w:sz="0" w:space="0" w:color="auto"/>
        <w:right w:val="none" w:sz="0" w:space="0" w:color="auto"/>
      </w:divBdr>
    </w:div>
    <w:div w:id="378821064">
      <w:bodyDiv w:val="1"/>
      <w:marLeft w:val="0"/>
      <w:marRight w:val="0"/>
      <w:marTop w:val="0"/>
      <w:marBottom w:val="0"/>
      <w:divBdr>
        <w:top w:val="none" w:sz="0" w:space="0" w:color="auto"/>
        <w:left w:val="none" w:sz="0" w:space="0" w:color="auto"/>
        <w:bottom w:val="none" w:sz="0" w:space="0" w:color="auto"/>
        <w:right w:val="none" w:sz="0" w:space="0" w:color="auto"/>
      </w:divBdr>
    </w:div>
    <w:div w:id="401878466">
      <w:bodyDiv w:val="1"/>
      <w:marLeft w:val="0"/>
      <w:marRight w:val="0"/>
      <w:marTop w:val="0"/>
      <w:marBottom w:val="0"/>
      <w:divBdr>
        <w:top w:val="none" w:sz="0" w:space="0" w:color="auto"/>
        <w:left w:val="none" w:sz="0" w:space="0" w:color="auto"/>
        <w:bottom w:val="none" w:sz="0" w:space="0" w:color="auto"/>
        <w:right w:val="none" w:sz="0" w:space="0" w:color="auto"/>
      </w:divBdr>
    </w:div>
    <w:div w:id="406071880">
      <w:bodyDiv w:val="1"/>
      <w:marLeft w:val="0"/>
      <w:marRight w:val="0"/>
      <w:marTop w:val="0"/>
      <w:marBottom w:val="0"/>
      <w:divBdr>
        <w:top w:val="none" w:sz="0" w:space="0" w:color="auto"/>
        <w:left w:val="none" w:sz="0" w:space="0" w:color="auto"/>
        <w:bottom w:val="none" w:sz="0" w:space="0" w:color="auto"/>
        <w:right w:val="none" w:sz="0" w:space="0" w:color="auto"/>
      </w:divBdr>
    </w:div>
    <w:div w:id="427387941">
      <w:bodyDiv w:val="1"/>
      <w:marLeft w:val="0"/>
      <w:marRight w:val="0"/>
      <w:marTop w:val="0"/>
      <w:marBottom w:val="0"/>
      <w:divBdr>
        <w:top w:val="none" w:sz="0" w:space="0" w:color="auto"/>
        <w:left w:val="none" w:sz="0" w:space="0" w:color="auto"/>
        <w:bottom w:val="none" w:sz="0" w:space="0" w:color="auto"/>
        <w:right w:val="none" w:sz="0" w:space="0" w:color="auto"/>
      </w:divBdr>
    </w:div>
    <w:div w:id="428238233">
      <w:bodyDiv w:val="1"/>
      <w:marLeft w:val="0"/>
      <w:marRight w:val="0"/>
      <w:marTop w:val="0"/>
      <w:marBottom w:val="0"/>
      <w:divBdr>
        <w:top w:val="none" w:sz="0" w:space="0" w:color="auto"/>
        <w:left w:val="none" w:sz="0" w:space="0" w:color="auto"/>
        <w:bottom w:val="none" w:sz="0" w:space="0" w:color="auto"/>
        <w:right w:val="none" w:sz="0" w:space="0" w:color="auto"/>
      </w:divBdr>
    </w:div>
    <w:div w:id="487020163">
      <w:bodyDiv w:val="1"/>
      <w:marLeft w:val="0"/>
      <w:marRight w:val="0"/>
      <w:marTop w:val="0"/>
      <w:marBottom w:val="0"/>
      <w:divBdr>
        <w:top w:val="none" w:sz="0" w:space="0" w:color="auto"/>
        <w:left w:val="none" w:sz="0" w:space="0" w:color="auto"/>
        <w:bottom w:val="none" w:sz="0" w:space="0" w:color="auto"/>
        <w:right w:val="none" w:sz="0" w:space="0" w:color="auto"/>
      </w:divBdr>
    </w:div>
    <w:div w:id="514660188">
      <w:bodyDiv w:val="1"/>
      <w:marLeft w:val="0"/>
      <w:marRight w:val="0"/>
      <w:marTop w:val="0"/>
      <w:marBottom w:val="0"/>
      <w:divBdr>
        <w:top w:val="none" w:sz="0" w:space="0" w:color="auto"/>
        <w:left w:val="none" w:sz="0" w:space="0" w:color="auto"/>
        <w:bottom w:val="none" w:sz="0" w:space="0" w:color="auto"/>
        <w:right w:val="none" w:sz="0" w:space="0" w:color="auto"/>
      </w:divBdr>
    </w:div>
    <w:div w:id="537354891">
      <w:bodyDiv w:val="1"/>
      <w:marLeft w:val="0"/>
      <w:marRight w:val="0"/>
      <w:marTop w:val="0"/>
      <w:marBottom w:val="0"/>
      <w:divBdr>
        <w:top w:val="none" w:sz="0" w:space="0" w:color="auto"/>
        <w:left w:val="none" w:sz="0" w:space="0" w:color="auto"/>
        <w:bottom w:val="none" w:sz="0" w:space="0" w:color="auto"/>
        <w:right w:val="none" w:sz="0" w:space="0" w:color="auto"/>
      </w:divBdr>
    </w:div>
    <w:div w:id="607204810">
      <w:bodyDiv w:val="1"/>
      <w:marLeft w:val="0"/>
      <w:marRight w:val="0"/>
      <w:marTop w:val="0"/>
      <w:marBottom w:val="0"/>
      <w:divBdr>
        <w:top w:val="none" w:sz="0" w:space="0" w:color="auto"/>
        <w:left w:val="none" w:sz="0" w:space="0" w:color="auto"/>
        <w:bottom w:val="none" w:sz="0" w:space="0" w:color="auto"/>
        <w:right w:val="none" w:sz="0" w:space="0" w:color="auto"/>
      </w:divBdr>
    </w:div>
    <w:div w:id="674377870">
      <w:bodyDiv w:val="1"/>
      <w:marLeft w:val="0"/>
      <w:marRight w:val="0"/>
      <w:marTop w:val="0"/>
      <w:marBottom w:val="0"/>
      <w:divBdr>
        <w:top w:val="none" w:sz="0" w:space="0" w:color="auto"/>
        <w:left w:val="none" w:sz="0" w:space="0" w:color="auto"/>
        <w:bottom w:val="none" w:sz="0" w:space="0" w:color="auto"/>
        <w:right w:val="none" w:sz="0" w:space="0" w:color="auto"/>
      </w:divBdr>
    </w:div>
    <w:div w:id="686249529">
      <w:bodyDiv w:val="1"/>
      <w:marLeft w:val="0"/>
      <w:marRight w:val="0"/>
      <w:marTop w:val="0"/>
      <w:marBottom w:val="0"/>
      <w:divBdr>
        <w:top w:val="none" w:sz="0" w:space="0" w:color="auto"/>
        <w:left w:val="none" w:sz="0" w:space="0" w:color="auto"/>
        <w:bottom w:val="none" w:sz="0" w:space="0" w:color="auto"/>
        <w:right w:val="none" w:sz="0" w:space="0" w:color="auto"/>
      </w:divBdr>
    </w:div>
    <w:div w:id="704134091">
      <w:bodyDiv w:val="1"/>
      <w:marLeft w:val="0"/>
      <w:marRight w:val="0"/>
      <w:marTop w:val="0"/>
      <w:marBottom w:val="0"/>
      <w:divBdr>
        <w:top w:val="none" w:sz="0" w:space="0" w:color="auto"/>
        <w:left w:val="none" w:sz="0" w:space="0" w:color="auto"/>
        <w:bottom w:val="none" w:sz="0" w:space="0" w:color="auto"/>
        <w:right w:val="none" w:sz="0" w:space="0" w:color="auto"/>
      </w:divBdr>
    </w:div>
    <w:div w:id="720910070">
      <w:bodyDiv w:val="1"/>
      <w:marLeft w:val="0"/>
      <w:marRight w:val="0"/>
      <w:marTop w:val="0"/>
      <w:marBottom w:val="0"/>
      <w:divBdr>
        <w:top w:val="none" w:sz="0" w:space="0" w:color="auto"/>
        <w:left w:val="none" w:sz="0" w:space="0" w:color="auto"/>
        <w:bottom w:val="none" w:sz="0" w:space="0" w:color="auto"/>
        <w:right w:val="none" w:sz="0" w:space="0" w:color="auto"/>
      </w:divBdr>
    </w:div>
    <w:div w:id="738408900">
      <w:bodyDiv w:val="1"/>
      <w:marLeft w:val="0"/>
      <w:marRight w:val="0"/>
      <w:marTop w:val="0"/>
      <w:marBottom w:val="0"/>
      <w:divBdr>
        <w:top w:val="none" w:sz="0" w:space="0" w:color="auto"/>
        <w:left w:val="none" w:sz="0" w:space="0" w:color="auto"/>
        <w:bottom w:val="none" w:sz="0" w:space="0" w:color="auto"/>
        <w:right w:val="none" w:sz="0" w:space="0" w:color="auto"/>
      </w:divBdr>
    </w:div>
    <w:div w:id="761419096">
      <w:bodyDiv w:val="1"/>
      <w:marLeft w:val="0"/>
      <w:marRight w:val="0"/>
      <w:marTop w:val="0"/>
      <w:marBottom w:val="0"/>
      <w:divBdr>
        <w:top w:val="none" w:sz="0" w:space="0" w:color="auto"/>
        <w:left w:val="none" w:sz="0" w:space="0" w:color="auto"/>
        <w:bottom w:val="none" w:sz="0" w:space="0" w:color="auto"/>
        <w:right w:val="none" w:sz="0" w:space="0" w:color="auto"/>
      </w:divBdr>
    </w:div>
    <w:div w:id="780344958">
      <w:bodyDiv w:val="1"/>
      <w:marLeft w:val="0"/>
      <w:marRight w:val="0"/>
      <w:marTop w:val="0"/>
      <w:marBottom w:val="0"/>
      <w:divBdr>
        <w:top w:val="none" w:sz="0" w:space="0" w:color="auto"/>
        <w:left w:val="none" w:sz="0" w:space="0" w:color="auto"/>
        <w:bottom w:val="none" w:sz="0" w:space="0" w:color="auto"/>
        <w:right w:val="none" w:sz="0" w:space="0" w:color="auto"/>
      </w:divBdr>
    </w:div>
    <w:div w:id="811752643">
      <w:bodyDiv w:val="1"/>
      <w:marLeft w:val="0"/>
      <w:marRight w:val="0"/>
      <w:marTop w:val="0"/>
      <w:marBottom w:val="0"/>
      <w:divBdr>
        <w:top w:val="none" w:sz="0" w:space="0" w:color="auto"/>
        <w:left w:val="none" w:sz="0" w:space="0" w:color="auto"/>
        <w:bottom w:val="none" w:sz="0" w:space="0" w:color="auto"/>
        <w:right w:val="none" w:sz="0" w:space="0" w:color="auto"/>
      </w:divBdr>
    </w:div>
    <w:div w:id="816652260">
      <w:bodyDiv w:val="1"/>
      <w:marLeft w:val="0"/>
      <w:marRight w:val="0"/>
      <w:marTop w:val="0"/>
      <w:marBottom w:val="0"/>
      <w:divBdr>
        <w:top w:val="none" w:sz="0" w:space="0" w:color="auto"/>
        <w:left w:val="none" w:sz="0" w:space="0" w:color="auto"/>
        <w:bottom w:val="none" w:sz="0" w:space="0" w:color="auto"/>
        <w:right w:val="none" w:sz="0" w:space="0" w:color="auto"/>
      </w:divBdr>
    </w:div>
    <w:div w:id="899637369">
      <w:bodyDiv w:val="1"/>
      <w:marLeft w:val="0"/>
      <w:marRight w:val="0"/>
      <w:marTop w:val="0"/>
      <w:marBottom w:val="0"/>
      <w:divBdr>
        <w:top w:val="none" w:sz="0" w:space="0" w:color="auto"/>
        <w:left w:val="none" w:sz="0" w:space="0" w:color="auto"/>
        <w:bottom w:val="none" w:sz="0" w:space="0" w:color="auto"/>
        <w:right w:val="none" w:sz="0" w:space="0" w:color="auto"/>
      </w:divBdr>
    </w:div>
    <w:div w:id="930894547">
      <w:bodyDiv w:val="1"/>
      <w:marLeft w:val="0"/>
      <w:marRight w:val="0"/>
      <w:marTop w:val="0"/>
      <w:marBottom w:val="0"/>
      <w:divBdr>
        <w:top w:val="none" w:sz="0" w:space="0" w:color="auto"/>
        <w:left w:val="none" w:sz="0" w:space="0" w:color="auto"/>
        <w:bottom w:val="none" w:sz="0" w:space="0" w:color="auto"/>
        <w:right w:val="none" w:sz="0" w:space="0" w:color="auto"/>
      </w:divBdr>
    </w:div>
    <w:div w:id="957373750">
      <w:bodyDiv w:val="1"/>
      <w:marLeft w:val="0"/>
      <w:marRight w:val="0"/>
      <w:marTop w:val="0"/>
      <w:marBottom w:val="0"/>
      <w:divBdr>
        <w:top w:val="none" w:sz="0" w:space="0" w:color="auto"/>
        <w:left w:val="none" w:sz="0" w:space="0" w:color="auto"/>
        <w:bottom w:val="none" w:sz="0" w:space="0" w:color="auto"/>
        <w:right w:val="none" w:sz="0" w:space="0" w:color="auto"/>
      </w:divBdr>
    </w:div>
    <w:div w:id="983006425">
      <w:bodyDiv w:val="1"/>
      <w:marLeft w:val="0"/>
      <w:marRight w:val="0"/>
      <w:marTop w:val="0"/>
      <w:marBottom w:val="0"/>
      <w:divBdr>
        <w:top w:val="none" w:sz="0" w:space="0" w:color="auto"/>
        <w:left w:val="none" w:sz="0" w:space="0" w:color="auto"/>
        <w:bottom w:val="none" w:sz="0" w:space="0" w:color="auto"/>
        <w:right w:val="none" w:sz="0" w:space="0" w:color="auto"/>
      </w:divBdr>
    </w:div>
    <w:div w:id="1003900801">
      <w:bodyDiv w:val="1"/>
      <w:marLeft w:val="0"/>
      <w:marRight w:val="0"/>
      <w:marTop w:val="0"/>
      <w:marBottom w:val="0"/>
      <w:divBdr>
        <w:top w:val="none" w:sz="0" w:space="0" w:color="auto"/>
        <w:left w:val="none" w:sz="0" w:space="0" w:color="auto"/>
        <w:bottom w:val="none" w:sz="0" w:space="0" w:color="auto"/>
        <w:right w:val="none" w:sz="0" w:space="0" w:color="auto"/>
      </w:divBdr>
    </w:div>
    <w:div w:id="1074282070">
      <w:bodyDiv w:val="1"/>
      <w:marLeft w:val="0"/>
      <w:marRight w:val="0"/>
      <w:marTop w:val="0"/>
      <w:marBottom w:val="0"/>
      <w:divBdr>
        <w:top w:val="none" w:sz="0" w:space="0" w:color="auto"/>
        <w:left w:val="none" w:sz="0" w:space="0" w:color="auto"/>
        <w:bottom w:val="none" w:sz="0" w:space="0" w:color="auto"/>
        <w:right w:val="none" w:sz="0" w:space="0" w:color="auto"/>
      </w:divBdr>
    </w:div>
    <w:div w:id="1087313224">
      <w:bodyDiv w:val="1"/>
      <w:marLeft w:val="0"/>
      <w:marRight w:val="0"/>
      <w:marTop w:val="0"/>
      <w:marBottom w:val="0"/>
      <w:divBdr>
        <w:top w:val="none" w:sz="0" w:space="0" w:color="auto"/>
        <w:left w:val="none" w:sz="0" w:space="0" w:color="auto"/>
        <w:bottom w:val="none" w:sz="0" w:space="0" w:color="auto"/>
        <w:right w:val="none" w:sz="0" w:space="0" w:color="auto"/>
      </w:divBdr>
    </w:div>
    <w:div w:id="1104808638">
      <w:bodyDiv w:val="1"/>
      <w:marLeft w:val="0"/>
      <w:marRight w:val="0"/>
      <w:marTop w:val="0"/>
      <w:marBottom w:val="0"/>
      <w:divBdr>
        <w:top w:val="none" w:sz="0" w:space="0" w:color="auto"/>
        <w:left w:val="none" w:sz="0" w:space="0" w:color="auto"/>
        <w:bottom w:val="none" w:sz="0" w:space="0" w:color="auto"/>
        <w:right w:val="none" w:sz="0" w:space="0" w:color="auto"/>
      </w:divBdr>
    </w:div>
    <w:div w:id="1110005754">
      <w:bodyDiv w:val="1"/>
      <w:marLeft w:val="0"/>
      <w:marRight w:val="0"/>
      <w:marTop w:val="0"/>
      <w:marBottom w:val="0"/>
      <w:divBdr>
        <w:top w:val="none" w:sz="0" w:space="0" w:color="auto"/>
        <w:left w:val="none" w:sz="0" w:space="0" w:color="auto"/>
        <w:bottom w:val="none" w:sz="0" w:space="0" w:color="auto"/>
        <w:right w:val="none" w:sz="0" w:space="0" w:color="auto"/>
      </w:divBdr>
    </w:div>
    <w:div w:id="1112435548">
      <w:bodyDiv w:val="1"/>
      <w:marLeft w:val="0"/>
      <w:marRight w:val="0"/>
      <w:marTop w:val="0"/>
      <w:marBottom w:val="0"/>
      <w:divBdr>
        <w:top w:val="none" w:sz="0" w:space="0" w:color="auto"/>
        <w:left w:val="none" w:sz="0" w:space="0" w:color="auto"/>
        <w:bottom w:val="none" w:sz="0" w:space="0" w:color="auto"/>
        <w:right w:val="none" w:sz="0" w:space="0" w:color="auto"/>
      </w:divBdr>
    </w:div>
    <w:div w:id="1120877418">
      <w:bodyDiv w:val="1"/>
      <w:marLeft w:val="0"/>
      <w:marRight w:val="0"/>
      <w:marTop w:val="0"/>
      <w:marBottom w:val="0"/>
      <w:divBdr>
        <w:top w:val="none" w:sz="0" w:space="0" w:color="auto"/>
        <w:left w:val="none" w:sz="0" w:space="0" w:color="auto"/>
        <w:bottom w:val="none" w:sz="0" w:space="0" w:color="auto"/>
        <w:right w:val="none" w:sz="0" w:space="0" w:color="auto"/>
      </w:divBdr>
    </w:div>
    <w:div w:id="1159730396">
      <w:bodyDiv w:val="1"/>
      <w:marLeft w:val="0"/>
      <w:marRight w:val="0"/>
      <w:marTop w:val="0"/>
      <w:marBottom w:val="0"/>
      <w:divBdr>
        <w:top w:val="none" w:sz="0" w:space="0" w:color="auto"/>
        <w:left w:val="none" w:sz="0" w:space="0" w:color="auto"/>
        <w:bottom w:val="none" w:sz="0" w:space="0" w:color="auto"/>
        <w:right w:val="none" w:sz="0" w:space="0" w:color="auto"/>
      </w:divBdr>
    </w:div>
    <w:div w:id="1164517879">
      <w:bodyDiv w:val="1"/>
      <w:marLeft w:val="0"/>
      <w:marRight w:val="0"/>
      <w:marTop w:val="0"/>
      <w:marBottom w:val="0"/>
      <w:divBdr>
        <w:top w:val="none" w:sz="0" w:space="0" w:color="auto"/>
        <w:left w:val="none" w:sz="0" w:space="0" w:color="auto"/>
        <w:bottom w:val="none" w:sz="0" w:space="0" w:color="auto"/>
        <w:right w:val="none" w:sz="0" w:space="0" w:color="auto"/>
      </w:divBdr>
    </w:div>
    <w:div w:id="1167094822">
      <w:bodyDiv w:val="1"/>
      <w:marLeft w:val="0"/>
      <w:marRight w:val="0"/>
      <w:marTop w:val="0"/>
      <w:marBottom w:val="0"/>
      <w:divBdr>
        <w:top w:val="none" w:sz="0" w:space="0" w:color="auto"/>
        <w:left w:val="none" w:sz="0" w:space="0" w:color="auto"/>
        <w:bottom w:val="none" w:sz="0" w:space="0" w:color="auto"/>
        <w:right w:val="none" w:sz="0" w:space="0" w:color="auto"/>
      </w:divBdr>
    </w:div>
    <w:div w:id="1176729383">
      <w:bodyDiv w:val="1"/>
      <w:marLeft w:val="0"/>
      <w:marRight w:val="0"/>
      <w:marTop w:val="0"/>
      <w:marBottom w:val="0"/>
      <w:divBdr>
        <w:top w:val="none" w:sz="0" w:space="0" w:color="auto"/>
        <w:left w:val="none" w:sz="0" w:space="0" w:color="auto"/>
        <w:bottom w:val="none" w:sz="0" w:space="0" w:color="auto"/>
        <w:right w:val="none" w:sz="0" w:space="0" w:color="auto"/>
      </w:divBdr>
    </w:div>
    <w:div w:id="1184442471">
      <w:bodyDiv w:val="1"/>
      <w:marLeft w:val="0"/>
      <w:marRight w:val="0"/>
      <w:marTop w:val="0"/>
      <w:marBottom w:val="0"/>
      <w:divBdr>
        <w:top w:val="none" w:sz="0" w:space="0" w:color="auto"/>
        <w:left w:val="none" w:sz="0" w:space="0" w:color="auto"/>
        <w:bottom w:val="none" w:sz="0" w:space="0" w:color="auto"/>
        <w:right w:val="none" w:sz="0" w:space="0" w:color="auto"/>
      </w:divBdr>
    </w:div>
    <w:div w:id="1199927590">
      <w:bodyDiv w:val="1"/>
      <w:marLeft w:val="0"/>
      <w:marRight w:val="0"/>
      <w:marTop w:val="0"/>
      <w:marBottom w:val="0"/>
      <w:divBdr>
        <w:top w:val="none" w:sz="0" w:space="0" w:color="auto"/>
        <w:left w:val="none" w:sz="0" w:space="0" w:color="auto"/>
        <w:bottom w:val="none" w:sz="0" w:space="0" w:color="auto"/>
        <w:right w:val="none" w:sz="0" w:space="0" w:color="auto"/>
      </w:divBdr>
    </w:div>
    <w:div w:id="1235117568">
      <w:bodyDiv w:val="1"/>
      <w:marLeft w:val="0"/>
      <w:marRight w:val="0"/>
      <w:marTop w:val="0"/>
      <w:marBottom w:val="0"/>
      <w:divBdr>
        <w:top w:val="none" w:sz="0" w:space="0" w:color="auto"/>
        <w:left w:val="none" w:sz="0" w:space="0" w:color="auto"/>
        <w:bottom w:val="none" w:sz="0" w:space="0" w:color="auto"/>
        <w:right w:val="none" w:sz="0" w:space="0" w:color="auto"/>
      </w:divBdr>
    </w:div>
    <w:div w:id="1268192817">
      <w:bodyDiv w:val="1"/>
      <w:marLeft w:val="0"/>
      <w:marRight w:val="0"/>
      <w:marTop w:val="0"/>
      <w:marBottom w:val="0"/>
      <w:divBdr>
        <w:top w:val="none" w:sz="0" w:space="0" w:color="auto"/>
        <w:left w:val="none" w:sz="0" w:space="0" w:color="auto"/>
        <w:bottom w:val="none" w:sz="0" w:space="0" w:color="auto"/>
        <w:right w:val="none" w:sz="0" w:space="0" w:color="auto"/>
      </w:divBdr>
    </w:div>
    <w:div w:id="1288463701">
      <w:bodyDiv w:val="1"/>
      <w:marLeft w:val="0"/>
      <w:marRight w:val="0"/>
      <w:marTop w:val="0"/>
      <w:marBottom w:val="0"/>
      <w:divBdr>
        <w:top w:val="none" w:sz="0" w:space="0" w:color="auto"/>
        <w:left w:val="none" w:sz="0" w:space="0" w:color="auto"/>
        <w:bottom w:val="none" w:sz="0" w:space="0" w:color="auto"/>
        <w:right w:val="none" w:sz="0" w:space="0" w:color="auto"/>
      </w:divBdr>
    </w:div>
    <w:div w:id="1302727676">
      <w:bodyDiv w:val="1"/>
      <w:marLeft w:val="0"/>
      <w:marRight w:val="0"/>
      <w:marTop w:val="0"/>
      <w:marBottom w:val="0"/>
      <w:divBdr>
        <w:top w:val="none" w:sz="0" w:space="0" w:color="auto"/>
        <w:left w:val="none" w:sz="0" w:space="0" w:color="auto"/>
        <w:bottom w:val="none" w:sz="0" w:space="0" w:color="auto"/>
        <w:right w:val="none" w:sz="0" w:space="0" w:color="auto"/>
      </w:divBdr>
    </w:div>
    <w:div w:id="1305162511">
      <w:bodyDiv w:val="1"/>
      <w:marLeft w:val="0"/>
      <w:marRight w:val="0"/>
      <w:marTop w:val="0"/>
      <w:marBottom w:val="0"/>
      <w:divBdr>
        <w:top w:val="none" w:sz="0" w:space="0" w:color="auto"/>
        <w:left w:val="none" w:sz="0" w:space="0" w:color="auto"/>
        <w:bottom w:val="none" w:sz="0" w:space="0" w:color="auto"/>
        <w:right w:val="none" w:sz="0" w:space="0" w:color="auto"/>
      </w:divBdr>
    </w:div>
    <w:div w:id="1311325027">
      <w:bodyDiv w:val="1"/>
      <w:marLeft w:val="0"/>
      <w:marRight w:val="0"/>
      <w:marTop w:val="0"/>
      <w:marBottom w:val="0"/>
      <w:divBdr>
        <w:top w:val="none" w:sz="0" w:space="0" w:color="auto"/>
        <w:left w:val="none" w:sz="0" w:space="0" w:color="auto"/>
        <w:bottom w:val="none" w:sz="0" w:space="0" w:color="auto"/>
        <w:right w:val="none" w:sz="0" w:space="0" w:color="auto"/>
      </w:divBdr>
    </w:div>
    <w:div w:id="1362169051">
      <w:bodyDiv w:val="1"/>
      <w:marLeft w:val="0"/>
      <w:marRight w:val="0"/>
      <w:marTop w:val="0"/>
      <w:marBottom w:val="0"/>
      <w:divBdr>
        <w:top w:val="none" w:sz="0" w:space="0" w:color="auto"/>
        <w:left w:val="none" w:sz="0" w:space="0" w:color="auto"/>
        <w:bottom w:val="none" w:sz="0" w:space="0" w:color="auto"/>
        <w:right w:val="none" w:sz="0" w:space="0" w:color="auto"/>
      </w:divBdr>
    </w:div>
    <w:div w:id="1380129443">
      <w:bodyDiv w:val="1"/>
      <w:marLeft w:val="0"/>
      <w:marRight w:val="0"/>
      <w:marTop w:val="0"/>
      <w:marBottom w:val="0"/>
      <w:divBdr>
        <w:top w:val="none" w:sz="0" w:space="0" w:color="auto"/>
        <w:left w:val="none" w:sz="0" w:space="0" w:color="auto"/>
        <w:bottom w:val="none" w:sz="0" w:space="0" w:color="auto"/>
        <w:right w:val="none" w:sz="0" w:space="0" w:color="auto"/>
      </w:divBdr>
    </w:div>
    <w:div w:id="1386375785">
      <w:bodyDiv w:val="1"/>
      <w:marLeft w:val="0"/>
      <w:marRight w:val="0"/>
      <w:marTop w:val="0"/>
      <w:marBottom w:val="0"/>
      <w:divBdr>
        <w:top w:val="none" w:sz="0" w:space="0" w:color="auto"/>
        <w:left w:val="none" w:sz="0" w:space="0" w:color="auto"/>
        <w:bottom w:val="none" w:sz="0" w:space="0" w:color="auto"/>
        <w:right w:val="none" w:sz="0" w:space="0" w:color="auto"/>
      </w:divBdr>
    </w:div>
    <w:div w:id="1389766027">
      <w:bodyDiv w:val="1"/>
      <w:marLeft w:val="0"/>
      <w:marRight w:val="0"/>
      <w:marTop w:val="0"/>
      <w:marBottom w:val="0"/>
      <w:divBdr>
        <w:top w:val="none" w:sz="0" w:space="0" w:color="auto"/>
        <w:left w:val="none" w:sz="0" w:space="0" w:color="auto"/>
        <w:bottom w:val="none" w:sz="0" w:space="0" w:color="auto"/>
        <w:right w:val="none" w:sz="0" w:space="0" w:color="auto"/>
      </w:divBdr>
    </w:div>
    <w:div w:id="1437750117">
      <w:bodyDiv w:val="1"/>
      <w:marLeft w:val="0"/>
      <w:marRight w:val="0"/>
      <w:marTop w:val="0"/>
      <w:marBottom w:val="0"/>
      <w:divBdr>
        <w:top w:val="none" w:sz="0" w:space="0" w:color="auto"/>
        <w:left w:val="none" w:sz="0" w:space="0" w:color="auto"/>
        <w:bottom w:val="none" w:sz="0" w:space="0" w:color="auto"/>
        <w:right w:val="none" w:sz="0" w:space="0" w:color="auto"/>
      </w:divBdr>
      <w:divsChild>
        <w:div w:id="869682141">
          <w:marLeft w:val="480"/>
          <w:marRight w:val="0"/>
          <w:marTop w:val="0"/>
          <w:marBottom w:val="0"/>
          <w:divBdr>
            <w:top w:val="none" w:sz="0" w:space="0" w:color="auto"/>
            <w:left w:val="none" w:sz="0" w:space="0" w:color="auto"/>
            <w:bottom w:val="none" w:sz="0" w:space="0" w:color="auto"/>
            <w:right w:val="none" w:sz="0" w:space="0" w:color="auto"/>
          </w:divBdr>
        </w:div>
        <w:div w:id="591938972">
          <w:marLeft w:val="480"/>
          <w:marRight w:val="0"/>
          <w:marTop w:val="0"/>
          <w:marBottom w:val="0"/>
          <w:divBdr>
            <w:top w:val="none" w:sz="0" w:space="0" w:color="auto"/>
            <w:left w:val="none" w:sz="0" w:space="0" w:color="auto"/>
            <w:bottom w:val="none" w:sz="0" w:space="0" w:color="auto"/>
            <w:right w:val="none" w:sz="0" w:space="0" w:color="auto"/>
          </w:divBdr>
        </w:div>
        <w:div w:id="1864200684">
          <w:marLeft w:val="480"/>
          <w:marRight w:val="0"/>
          <w:marTop w:val="0"/>
          <w:marBottom w:val="0"/>
          <w:divBdr>
            <w:top w:val="none" w:sz="0" w:space="0" w:color="auto"/>
            <w:left w:val="none" w:sz="0" w:space="0" w:color="auto"/>
            <w:bottom w:val="none" w:sz="0" w:space="0" w:color="auto"/>
            <w:right w:val="none" w:sz="0" w:space="0" w:color="auto"/>
          </w:divBdr>
        </w:div>
        <w:div w:id="1308513790">
          <w:marLeft w:val="480"/>
          <w:marRight w:val="0"/>
          <w:marTop w:val="0"/>
          <w:marBottom w:val="0"/>
          <w:divBdr>
            <w:top w:val="none" w:sz="0" w:space="0" w:color="auto"/>
            <w:left w:val="none" w:sz="0" w:space="0" w:color="auto"/>
            <w:bottom w:val="none" w:sz="0" w:space="0" w:color="auto"/>
            <w:right w:val="none" w:sz="0" w:space="0" w:color="auto"/>
          </w:divBdr>
        </w:div>
        <w:div w:id="543490641">
          <w:marLeft w:val="480"/>
          <w:marRight w:val="0"/>
          <w:marTop w:val="0"/>
          <w:marBottom w:val="0"/>
          <w:divBdr>
            <w:top w:val="none" w:sz="0" w:space="0" w:color="auto"/>
            <w:left w:val="none" w:sz="0" w:space="0" w:color="auto"/>
            <w:bottom w:val="none" w:sz="0" w:space="0" w:color="auto"/>
            <w:right w:val="none" w:sz="0" w:space="0" w:color="auto"/>
          </w:divBdr>
        </w:div>
        <w:div w:id="1066756462">
          <w:marLeft w:val="480"/>
          <w:marRight w:val="0"/>
          <w:marTop w:val="0"/>
          <w:marBottom w:val="0"/>
          <w:divBdr>
            <w:top w:val="none" w:sz="0" w:space="0" w:color="auto"/>
            <w:left w:val="none" w:sz="0" w:space="0" w:color="auto"/>
            <w:bottom w:val="none" w:sz="0" w:space="0" w:color="auto"/>
            <w:right w:val="none" w:sz="0" w:space="0" w:color="auto"/>
          </w:divBdr>
        </w:div>
        <w:div w:id="1046489525">
          <w:marLeft w:val="480"/>
          <w:marRight w:val="0"/>
          <w:marTop w:val="0"/>
          <w:marBottom w:val="0"/>
          <w:divBdr>
            <w:top w:val="none" w:sz="0" w:space="0" w:color="auto"/>
            <w:left w:val="none" w:sz="0" w:space="0" w:color="auto"/>
            <w:bottom w:val="none" w:sz="0" w:space="0" w:color="auto"/>
            <w:right w:val="none" w:sz="0" w:space="0" w:color="auto"/>
          </w:divBdr>
        </w:div>
        <w:div w:id="2041080896">
          <w:marLeft w:val="480"/>
          <w:marRight w:val="0"/>
          <w:marTop w:val="0"/>
          <w:marBottom w:val="0"/>
          <w:divBdr>
            <w:top w:val="none" w:sz="0" w:space="0" w:color="auto"/>
            <w:left w:val="none" w:sz="0" w:space="0" w:color="auto"/>
            <w:bottom w:val="none" w:sz="0" w:space="0" w:color="auto"/>
            <w:right w:val="none" w:sz="0" w:space="0" w:color="auto"/>
          </w:divBdr>
        </w:div>
        <w:div w:id="1238245265">
          <w:marLeft w:val="480"/>
          <w:marRight w:val="0"/>
          <w:marTop w:val="0"/>
          <w:marBottom w:val="0"/>
          <w:divBdr>
            <w:top w:val="none" w:sz="0" w:space="0" w:color="auto"/>
            <w:left w:val="none" w:sz="0" w:space="0" w:color="auto"/>
            <w:bottom w:val="none" w:sz="0" w:space="0" w:color="auto"/>
            <w:right w:val="none" w:sz="0" w:space="0" w:color="auto"/>
          </w:divBdr>
        </w:div>
        <w:div w:id="470902779">
          <w:marLeft w:val="480"/>
          <w:marRight w:val="0"/>
          <w:marTop w:val="0"/>
          <w:marBottom w:val="0"/>
          <w:divBdr>
            <w:top w:val="none" w:sz="0" w:space="0" w:color="auto"/>
            <w:left w:val="none" w:sz="0" w:space="0" w:color="auto"/>
            <w:bottom w:val="none" w:sz="0" w:space="0" w:color="auto"/>
            <w:right w:val="none" w:sz="0" w:space="0" w:color="auto"/>
          </w:divBdr>
        </w:div>
        <w:div w:id="793252619">
          <w:marLeft w:val="480"/>
          <w:marRight w:val="0"/>
          <w:marTop w:val="0"/>
          <w:marBottom w:val="0"/>
          <w:divBdr>
            <w:top w:val="none" w:sz="0" w:space="0" w:color="auto"/>
            <w:left w:val="none" w:sz="0" w:space="0" w:color="auto"/>
            <w:bottom w:val="none" w:sz="0" w:space="0" w:color="auto"/>
            <w:right w:val="none" w:sz="0" w:space="0" w:color="auto"/>
          </w:divBdr>
        </w:div>
        <w:div w:id="686908364">
          <w:marLeft w:val="480"/>
          <w:marRight w:val="0"/>
          <w:marTop w:val="0"/>
          <w:marBottom w:val="0"/>
          <w:divBdr>
            <w:top w:val="none" w:sz="0" w:space="0" w:color="auto"/>
            <w:left w:val="none" w:sz="0" w:space="0" w:color="auto"/>
            <w:bottom w:val="none" w:sz="0" w:space="0" w:color="auto"/>
            <w:right w:val="none" w:sz="0" w:space="0" w:color="auto"/>
          </w:divBdr>
        </w:div>
        <w:div w:id="1296835147">
          <w:marLeft w:val="480"/>
          <w:marRight w:val="0"/>
          <w:marTop w:val="0"/>
          <w:marBottom w:val="0"/>
          <w:divBdr>
            <w:top w:val="none" w:sz="0" w:space="0" w:color="auto"/>
            <w:left w:val="none" w:sz="0" w:space="0" w:color="auto"/>
            <w:bottom w:val="none" w:sz="0" w:space="0" w:color="auto"/>
            <w:right w:val="none" w:sz="0" w:space="0" w:color="auto"/>
          </w:divBdr>
        </w:div>
        <w:div w:id="37510867">
          <w:marLeft w:val="480"/>
          <w:marRight w:val="0"/>
          <w:marTop w:val="0"/>
          <w:marBottom w:val="0"/>
          <w:divBdr>
            <w:top w:val="none" w:sz="0" w:space="0" w:color="auto"/>
            <w:left w:val="none" w:sz="0" w:space="0" w:color="auto"/>
            <w:bottom w:val="none" w:sz="0" w:space="0" w:color="auto"/>
            <w:right w:val="none" w:sz="0" w:space="0" w:color="auto"/>
          </w:divBdr>
        </w:div>
        <w:div w:id="2026395438">
          <w:marLeft w:val="480"/>
          <w:marRight w:val="0"/>
          <w:marTop w:val="0"/>
          <w:marBottom w:val="0"/>
          <w:divBdr>
            <w:top w:val="none" w:sz="0" w:space="0" w:color="auto"/>
            <w:left w:val="none" w:sz="0" w:space="0" w:color="auto"/>
            <w:bottom w:val="none" w:sz="0" w:space="0" w:color="auto"/>
            <w:right w:val="none" w:sz="0" w:space="0" w:color="auto"/>
          </w:divBdr>
        </w:div>
        <w:div w:id="1811092130">
          <w:marLeft w:val="480"/>
          <w:marRight w:val="0"/>
          <w:marTop w:val="0"/>
          <w:marBottom w:val="0"/>
          <w:divBdr>
            <w:top w:val="none" w:sz="0" w:space="0" w:color="auto"/>
            <w:left w:val="none" w:sz="0" w:space="0" w:color="auto"/>
            <w:bottom w:val="none" w:sz="0" w:space="0" w:color="auto"/>
            <w:right w:val="none" w:sz="0" w:space="0" w:color="auto"/>
          </w:divBdr>
        </w:div>
        <w:div w:id="1475679813">
          <w:marLeft w:val="480"/>
          <w:marRight w:val="0"/>
          <w:marTop w:val="0"/>
          <w:marBottom w:val="0"/>
          <w:divBdr>
            <w:top w:val="none" w:sz="0" w:space="0" w:color="auto"/>
            <w:left w:val="none" w:sz="0" w:space="0" w:color="auto"/>
            <w:bottom w:val="none" w:sz="0" w:space="0" w:color="auto"/>
            <w:right w:val="none" w:sz="0" w:space="0" w:color="auto"/>
          </w:divBdr>
        </w:div>
        <w:div w:id="1813982400">
          <w:marLeft w:val="480"/>
          <w:marRight w:val="0"/>
          <w:marTop w:val="0"/>
          <w:marBottom w:val="0"/>
          <w:divBdr>
            <w:top w:val="none" w:sz="0" w:space="0" w:color="auto"/>
            <w:left w:val="none" w:sz="0" w:space="0" w:color="auto"/>
            <w:bottom w:val="none" w:sz="0" w:space="0" w:color="auto"/>
            <w:right w:val="none" w:sz="0" w:space="0" w:color="auto"/>
          </w:divBdr>
        </w:div>
        <w:div w:id="1315908442">
          <w:marLeft w:val="480"/>
          <w:marRight w:val="0"/>
          <w:marTop w:val="0"/>
          <w:marBottom w:val="0"/>
          <w:divBdr>
            <w:top w:val="none" w:sz="0" w:space="0" w:color="auto"/>
            <w:left w:val="none" w:sz="0" w:space="0" w:color="auto"/>
            <w:bottom w:val="none" w:sz="0" w:space="0" w:color="auto"/>
            <w:right w:val="none" w:sz="0" w:space="0" w:color="auto"/>
          </w:divBdr>
        </w:div>
        <w:div w:id="561984411">
          <w:marLeft w:val="480"/>
          <w:marRight w:val="0"/>
          <w:marTop w:val="0"/>
          <w:marBottom w:val="0"/>
          <w:divBdr>
            <w:top w:val="none" w:sz="0" w:space="0" w:color="auto"/>
            <w:left w:val="none" w:sz="0" w:space="0" w:color="auto"/>
            <w:bottom w:val="none" w:sz="0" w:space="0" w:color="auto"/>
            <w:right w:val="none" w:sz="0" w:space="0" w:color="auto"/>
          </w:divBdr>
        </w:div>
        <w:div w:id="272330015">
          <w:marLeft w:val="480"/>
          <w:marRight w:val="0"/>
          <w:marTop w:val="0"/>
          <w:marBottom w:val="0"/>
          <w:divBdr>
            <w:top w:val="none" w:sz="0" w:space="0" w:color="auto"/>
            <w:left w:val="none" w:sz="0" w:space="0" w:color="auto"/>
            <w:bottom w:val="none" w:sz="0" w:space="0" w:color="auto"/>
            <w:right w:val="none" w:sz="0" w:space="0" w:color="auto"/>
          </w:divBdr>
        </w:div>
        <w:div w:id="300380968">
          <w:marLeft w:val="480"/>
          <w:marRight w:val="0"/>
          <w:marTop w:val="0"/>
          <w:marBottom w:val="0"/>
          <w:divBdr>
            <w:top w:val="none" w:sz="0" w:space="0" w:color="auto"/>
            <w:left w:val="none" w:sz="0" w:space="0" w:color="auto"/>
            <w:bottom w:val="none" w:sz="0" w:space="0" w:color="auto"/>
            <w:right w:val="none" w:sz="0" w:space="0" w:color="auto"/>
          </w:divBdr>
        </w:div>
        <w:div w:id="1558467514">
          <w:marLeft w:val="480"/>
          <w:marRight w:val="0"/>
          <w:marTop w:val="0"/>
          <w:marBottom w:val="0"/>
          <w:divBdr>
            <w:top w:val="none" w:sz="0" w:space="0" w:color="auto"/>
            <w:left w:val="none" w:sz="0" w:space="0" w:color="auto"/>
            <w:bottom w:val="none" w:sz="0" w:space="0" w:color="auto"/>
            <w:right w:val="none" w:sz="0" w:space="0" w:color="auto"/>
          </w:divBdr>
        </w:div>
        <w:div w:id="95712214">
          <w:marLeft w:val="480"/>
          <w:marRight w:val="0"/>
          <w:marTop w:val="0"/>
          <w:marBottom w:val="0"/>
          <w:divBdr>
            <w:top w:val="none" w:sz="0" w:space="0" w:color="auto"/>
            <w:left w:val="none" w:sz="0" w:space="0" w:color="auto"/>
            <w:bottom w:val="none" w:sz="0" w:space="0" w:color="auto"/>
            <w:right w:val="none" w:sz="0" w:space="0" w:color="auto"/>
          </w:divBdr>
        </w:div>
        <w:div w:id="614487912">
          <w:marLeft w:val="480"/>
          <w:marRight w:val="0"/>
          <w:marTop w:val="0"/>
          <w:marBottom w:val="0"/>
          <w:divBdr>
            <w:top w:val="none" w:sz="0" w:space="0" w:color="auto"/>
            <w:left w:val="none" w:sz="0" w:space="0" w:color="auto"/>
            <w:bottom w:val="none" w:sz="0" w:space="0" w:color="auto"/>
            <w:right w:val="none" w:sz="0" w:space="0" w:color="auto"/>
          </w:divBdr>
        </w:div>
        <w:div w:id="1381707840">
          <w:marLeft w:val="480"/>
          <w:marRight w:val="0"/>
          <w:marTop w:val="0"/>
          <w:marBottom w:val="0"/>
          <w:divBdr>
            <w:top w:val="none" w:sz="0" w:space="0" w:color="auto"/>
            <w:left w:val="none" w:sz="0" w:space="0" w:color="auto"/>
            <w:bottom w:val="none" w:sz="0" w:space="0" w:color="auto"/>
            <w:right w:val="none" w:sz="0" w:space="0" w:color="auto"/>
          </w:divBdr>
        </w:div>
        <w:div w:id="430005275">
          <w:marLeft w:val="480"/>
          <w:marRight w:val="0"/>
          <w:marTop w:val="0"/>
          <w:marBottom w:val="0"/>
          <w:divBdr>
            <w:top w:val="none" w:sz="0" w:space="0" w:color="auto"/>
            <w:left w:val="none" w:sz="0" w:space="0" w:color="auto"/>
            <w:bottom w:val="none" w:sz="0" w:space="0" w:color="auto"/>
            <w:right w:val="none" w:sz="0" w:space="0" w:color="auto"/>
          </w:divBdr>
        </w:div>
        <w:div w:id="495849115">
          <w:marLeft w:val="480"/>
          <w:marRight w:val="0"/>
          <w:marTop w:val="0"/>
          <w:marBottom w:val="0"/>
          <w:divBdr>
            <w:top w:val="none" w:sz="0" w:space="0" w:color="auto"/>
            <w:left w:val="none" w:sz="0" w:space="0" w:color="auto"/>
            <w:bottom w:val="none" w:sz="0" w:space="0" w:color="auto"/>
            <w:right w:val="none" w:sz="0" w:space="0" w:color="auto"/>
          </w:divBdr>
        </w:div>
        <w:div w:id="1131480823">
          <w:marLeft w:val="480"/>
          <w:marRight w:val="0"/>
          <w:marTop w:val="0"/>
          <w:marBottom w:val="0"/>
          <w:divBdr>
            <w:top w:val="none" w:sz="0" w:space="0" w:color="auto"/>
            <w:left w:val="none" w:sz="0" w:space="0" w:color="auto"/>
            <w:bottom w:val="none" w:sz="0" w:space="0" w:color="auto"/>
            <w:right w:val="none" w:sz="0" w:space="0" w:color="auto"/>
          </w:divBdr>
        </w:div>
        <w:div w:id="682711898">
          <w:marLeft w:val="480"/>
          <w:marRight w:val="0"/>
          <w:marTop w:val="0"/>
          <w:marBottom w:val="0"/>
          <w:divBdr>
            <w:top w:val="none" w:sz="0" w:space="0" w:color="auto"/>
            <w:left w:val="none" w:sz="0" w:space="0" w:color="auto"/>
            <w:bottom w:val="none" w:sz="0" w:space="0" w:color="auto"/>
            <w:right w:val="none" w:sz="0" w:space="0" w:color="auto"/>
          </w:divBdr>
        </w:div>
        <w:div w:id="2104760326">
          <w:marLeft w:val="480"/>
          <w:marRight w:val="0"/>
          <w:marTop w:val="0"/>
          <w:marBottom w:val="0"/>
          <w:divBdr>
            <w:top w:val="none" w:sz="0" w:space="0" w:color="auto"/>
            <w:left w:val="none" w:sz="0" w:space="0" w:color="auto"/>
            <w:bottom w:val="none" w:sz="0" w:space="0" w:color="auto"/>
            <w:right w:val="none" w:sz="0" w:space="0" w:color="auto"/>
          </w:divBdr>
        </w:div>
        <w:div w:id="574246466">
          <w:marLeft w:val="480"/>
          <w:marRight w:val="0"/>
          <w:marTop w:val="0"/>
          <w:marBottom w:val="0"/>
          <w:divBdr>
            <w:top w:val="none" w:sz="0" w:space="0" w:color="auto"/>
            <w:left w:val="none" w:sz="0" w:space="0" w:color="auto"/>
            <w:bottom w:val="none" w:sz="0" w:space="0" w:color="auto"/>
            <w:right w:val="none" w:sz="0" w:space="0" w:color="auto"/>
          </w:divBdr>
        </w:div>
      </w:divsChild>
    </w:div>
    <w:div w:id="1445661079">
      <w:bodyDiv w:val="1"/>
      <w:marLeft w:val="0"/>
      <w:marRight w:val="0"/>
      <w:marTop w:val="0"/>
      <w:marBottom w:val="0"/>
      <w:divBdr>
        <w:top w:val="none" w:sz="0" w:space="0" w:color="auto"/>
        <w:left w:val="none" w:sz="0" w:space="0" w:color="auto"/>
        <w:bottom w:val="none" w:sz="0" w:space="0" w:color="auto"/>
        <w:right w:val="none" w:sz="0" w:space="0" w:color="auto"/>
      </w:divBdr>
    </w:div>
    <w:div w:id="1452358762">
      <w:bodyDiv w:val="1"/>
      <w:marLeft w:val="0"/>
      <w:marRight w:val="0"/>
      <w:marTop w:val="0"/>
      <w:marBottom w:val="0"/>
      <w:divBdr>
        <w:top w:val="none" w:sz="0" w:space="0" w:color="auto"/>
        <w:left w:val="none" w:sz="0" w:space="0" w:color="auto"/>
        <w:bottom w:val="none" w:sz="0" w:space="0" w:color="auto"/>
        <w:right w:val="none" w:sz="0" w:space="0" w:color="auto"/>
      </w:divBdr>
    </w:div>
    <w:div w:id="1483348709">
      <w:bodyDiv w:val="1"/>
      <w:marLeft w:val="0"/>
      <w:marRight w:val="0"/>
      <w:marTop w:val="0"/>
      <w:marBottom w:val="0"/>
      <w:divBdr>
        <w:top w:val="none" w:sz="0" w:space="0" w:color="auto"/>
        <w:left w:val="none" w:sz="0" w:space="0" w:color="auto"/>
        <w:bottom w:val="none" w:sz="0" w:space="0" w:color="auto"/>
        <w:right w:val="none" w:sz="0" w:space="0" w:color="auto"/>
      </w:divBdr>
    </w:div>
    <w:div w:id="1513716674">
      <w:bodyDiv w:val="1"/>
      <w:marLeft w:val="0"/>
      <w:marRight w:val="0"/>
      <w:marTop w:val="0"/>
      <w:marBottom w:val="0"/>
      <w:divBdr>
        <w:top w:val="none" w:sz="0" w:space="0" w:color="auto"/>
        <w:left w:val="none" w:sz="0" w:space="0" w:color="auto"/>
        <w:bottom w:val="none" w:sz="0" w:space="0" w:color="auto"/>
        <w:right w:val="none" w:sz="0" w:space="0" w:color="auto"/>
      </w:divBdr>
    </w:div>
    <w:div w:id="1526097621">
      <w:bodyDiv w:val="1"/>
      <w:marLeft w:val="0"/>
      <w:marRight w:val="0"/>
      <w:marTop w:val="0"/>
      <w:marBottom w:val="0"/>
      <w:divBdr>
        <w:top w:val="none" w:sz="0" w:space="0" w:color="auto"/>
        <w:left w:val="none" w:sz="0" w:space="0" w:color="auto"/>
        <w:bottom w:val="none" w:sz="0" w:space="0" w:color="auto"/>
        <w:right w:val="none" w:sz="0" w:space="0" w:color="auto"/>
      </w:divBdr>
    </w:div>
    <w:div w:id="1528366425">
      <w:bodyDiv w:val="1"/>
      <w:marLeft w:val="0"/>
      <w:marRight w:val="0"/>
      <w:marTop w:val="0"/>
      <w:marBottom w:val="0"/>
      <w:divBdr>
        <w:top w:val="none" w:sz="0" w:space="0" w:color="auto"/>
        <w:left w:val="none" w:sz="0" w:space="0" w:color="auto"/>
        <w:bottom w:val="none" w:sz="0" w:space="0" w:color="auto"/>
        <w:right w:val="none" w:sz="0" w:space="0" w:color="auto"/>
      </w:divBdr>
    </w:div>
    <w:div w:id="1539969865">
      <w:bodyDiv w:val="1"/>
      <w:marLeft w:val="0"/>
      <w:marRight w:val="0"/>
      <w:marTop w:val="0"/>
      <w:marBottom w:val="0"/>
      <w:divBdr>
        <w:top w:val="none" w:sz="0" w:space="0" w:color="auto"/>
        <w:left w:val="none" w:sz="0" w:space="0" w:color="auto"/>
        <w:bottom w:val="none" w:sz="0" w:space="0" w:color="auto"/>
        <w:right w:val="none" w:sz="0" w:space="0" w:color="auto"/>
      </w:divBdr>
    </w:div>
    <w:div w:id="1617373878">
      <w:bodyDiv w:val="1"/>
      <w:marLeft w:val="0"/>
      <w:marRight w:val="0"/>
      <w:marTop w:val="0"/>
      <w:marBottom w:val="0"/>
      <w:divBdr>
        <w:top w:val="none" w:sz="0" w:space="0" w:color="auto"/>
        <w:left w:val="none" w:sz="0" w:space="0" w:color="auto"/>
        <w:bottom w:val="none" w:sz="0" w:space="0" w:color="auto"/>
        <w:right w:val="none" w:sz="0" w:space="0" w:color="auto"/>
      </w:divBdr>
    </w:div>
    <w:div w:id="1631399885">
      <w:bodyDiv w:val="1"/>
      <w:marLeft w:val="0"/>
      <w:marRight w:val="0"/>
      <w:marTop w:val="0"/>
      <w:marBottom w:val="0"/>
      <w:divBdr>
        <w:top w:val="none" w:sz="0" w:space="0" w:color="auto"/>
        <w:left w:val="none" w:sz="0" w:space="0" w:color="auto"/>
        <w:bottom w:val="none" w:sz="0" w:space="0" w:color="auto"/>
        <w:right w:val="none" w:sz="0" w:space="0" w:color="auto"/>
      </w:divBdr>
    </w:div>
    <w:div w:id="1649213913">
      <w:bodyDiv w:val="1"/>
      <w:marLeft w:val="0"/>
      <w:marRight w:val="0"/>
      <w:marTop w:val="0"/>
      <w:marBottom w:val="0"/>
      <w:divBdr>
        <w:top w:val="none" w:sz="0" w:space="0" w:color="auto"/>
        <w:left w:val="none" w:sz="0" w:space="0" w:color="auto"/>
        <w:bottom w:val="none" w:sz="0" w:space="0" w:color="auto"/>
        <w:right w:val="none" w:sz="0" w:space="0" w:color="auto"/>
      </w:divBdr>
    </w:div>
    <w:div w:id="1664968085">
      <w:bodyDiv w:val="1"/>
      <w:marLeft w:val="0"/>
      <w:marRight w:val="0"/>
      <w:marTop w:val="0"/>
      <w:marBottom w:val="0"/>
      <w:divBdr>
        <w:top w:val="none" w:sz="0" w:space="0" w:color="auto"/>
        <w:left w:val="none" w:sz="0" w:space="0" w:color="auto"/>
        <w:bottom w:val="none" w:sz="0" w:space="0" w:color="auto"/>
        <w:right w:val="none" w:sz="0" w:space="0" w:color="auto"/>
      </w:divBdr>
    </w:div>
    <w:div w:id="1667632519">
      <w:bodyDiv w:val="1"/>
      <w:marLeft w:val="0"/>
      <w:marRight w:val="0"/>
      <w:marTop w:val="0"/>
      <w:marBottom w:val="0"/>
      <w:divBdr>
        <w:top w:val="none" w:sz="0" w:space="0" w:color="auto"/>
        <w:left w:val="none" w:sz="0" w:space="0" w:color="auto"/>
        <w:bottom w:val="none" w:sz="0" w:space="0" w:color="auto"/>
        <w:right w:val="none" w:sz="0" w:space="0" w:color="auto"/>
      </w:divBdr>
    </w:div>
    <w:div w:id="1683700970">
      <w:bodyDiv w:val="1"/>
      <w:marLeft w:val="0"/>
      <w:marRight w:val="0"/>
      <w:marTop w:val="0"/>
      <w:marBottom w:val="0"/>
      <w:divBdr>
        <w:top w:val="none" w:sz="0" w:space="0" w:color="auto"/>
        <w:left w:val="none" w:sz="0" w:space="0" w:color="auto"/>
        <w:bottom w:val="none" w:sz="0" w:space="0" w:color="auto"/>
        <w:right w:val="none" w:sz="0" w:space="0" w:color="auto"/>
      </w:divBdr>
    </w:div>
    <w:div w:id="1692799299">
      <w:bodyDiv w:val="1"/>
      <w:marLeft w:val="0"/>
      <w:marRight w:val="0"/>
      <w:marTop w:val="0"/>
      <w:marBottom w:val="0"/>
      <w:divBdr>
        <w:top w:val="none" w:sz="0" w:space="0" w:color="auto"/>
        <w:left w:val="none" w:sz="0" w:space="0" w:color="auto"/>
        <w:bottom w:val="none" w:sz="0" w:space="0" w:color="auto"/>
        <w:right w:val="none" w:sz="0" w:space="0" w:color="auto"/>
      </w:divBdr>
    </w:div>
    <w:div w:id="1697274329">
      <w:bodyDiv w:val="1"/>
      <w:marLeft w:val="0"/>
      <w:marRight w:val="0"/>
      <w:marTop w:val="0"/>
      <w:marBottom w:val="0"/>
      <w:divBdr>
        <w:top w:val="none" w:sz="0" w:space="0" w:color="auto"/>
        <w:left w:val="none" w:sz="0" w:space="0" w:color="auto"/>
        <w:bottom w:val="none" w:sz="0" w:space="0" w:color="auto"/>
        <w:right w:val="none" w:sz="0" w:space="0" w:color="auto"/>
      </w:divBdr>
    </w:div>
    <w:div w:id="1747530249">
      <w:bodyDiv w:val="1"/>
      <w:marLeft w:val="0"/>
      <w:marRight w:val="0"/>
      <w:marTop w:val="0"/>
      <w:marBottom w:val="0"/>
      <w:divBdr>
        <w:top w:val="none" w:sz="0" w:space="0" w:color="auto"/>
        <w:left w:val="none" w:sz="0" w:space="0" w:color="auto"/>
        <w:bottom w:val="none" w:sz="0" w:space="0" w:color="auto"/>
        <w:right w:val="none" w:sz="0" w:space="0" w:color="auto"/>
      </w:divBdr>
    </w:div>
    <w:div w:id="1777168230">
      <w:bodyDiv w:val="1"/>
      <w:marLeft w:val="0"/>
      <w:marRight w:val="0"/>
      <w:marTop w:val="0"/>
      <w:marBottom w:val="0"/>
      <w:divBdr>
        <w:top w:val="none" w:sz="0" w:space="0" w:color="auto"/>
        <w:left w:val="none" w:sz="0" w:space="0" w:color="auto"/>
        <w:bottom w:val="none" w:sz="0" w:space="0" w:color="auto"/>
        <w:right w:val="none" w:sz="0" w:space="0" w:color="auto"/>
      </w:divBdr>
    </w:div>
    <w:div w:id="1858612581">
      <w:bodyDiv w:val="1"/>
      <w:marLeft w:val="0"/>
      <w:marRight w:val="0"/>
      <w:marTop w:val="0"/>
      <w:marBottom w:val="0"/>
      <w:divBdr>
        <w:top w:val="none" w:sz="0" w:space="0" w:color="auto"/>
        <w:left w:val="none" w:sz="0" w:space="0" w:color="auto"/>
        <w:bottom w:val="none" w:sz="0" w:space="0" w:color="auto"/>
        <w:right w:val="none" w:sz="0" w:space="0" w:color="auto"/>
      </w:divBdr>
    </w:div>
    <w:div w:id="1858881627">
      <w:bodyDiv w:val="1"/>
      <w:marLeft w:val="0"/>
      <w:marRight w:val="0"/>
      <w:marTop w:val="0"/>
      <w:marBottom w:val="0"/>
      <w:divBdr>
        <w:top w:val="none" w:sz="0" w:space="0" w:color="auto"/>
        <w:left w:val="none" w:sz="0" w:space="0" w:color="auto"/>
        <w:bottom w:val="none" w:sz="0" w:space="0" w:color="auto"/>
        <w:right w:val="none" w:sz="0" w:space="0" w:color="auto"/>
      </w:divBdr>
    </w:div>
    <w:div w:id="1866944605">
      <w:bodyDiv w:val="1"/>
      <w:marLeft w:val="0"/>
      <w:marRight w:val="0"/>
      <w:marTop w:val="0"/>
      <w:marBottom w:val="0"/>
      <w:divBdr>
        <w:top w:val="none" w:sz="0" w:space="0" w:color="auto"/>
        <w:left w:val="none" w:sz="0" w:space="0" w:color="auto"/>
        <w:bottom w:val="none" w:sz="0" w:space="0" w:color="auto"/>
        <w:right w:val="none" w:sz="0" w:space="0" w:color="auto"/>
      </w:divBdr>
    </w:div>
    <w:div w:id="1925989272">
      <w:bodyDiv w:val="1"/>
      <w:marLeft w:val="0"/>
      <w:marRight w:val="0"/>
      <w:marTop w:val="0"/>
      <w:marBottom w:val="0"/>
      <w:divBdr>
        <w:top w:val="none" w:sz="0" w:space="0" w:color="auto"/>
        <w:left w:val="none" w:sz="0" w:space="0" w:color="auto"/>
        <w:bottom w:val="none" w:sz="0" w:space="0" w:color="auto"/>
        <w:right w:val="none" w:sz="0" w:space="0" w:color="auto"/>
      </w:divBdr>
    </w:div>
    <w:div w:id="1942956680">
      <w:bodyDiv w:val="1"/>
      <w:marLeft w:val="0"/>
      <w:marRight w:val="0"/>
      <w:marTop w:val="0"/>
      <w:marBottom w:val="0"/>
      <w:divBdr>
        <w:top w:val="none" w:sz="0" w:space="0" w:color="auto"/>
        <w:left w:val="none" w:sz="0" w:space="0" w:color="auto"/>
        <w:bottom w:val="none" w:sz="0" w:space="0" w:color="auto"/>
        <w:right w:val="none" w:sz="0" w:space="0" w:color="auto"/>
      </w:divBdr>
    </w:div>
    <w:div w:id="1947418304">
      <w:bodyDiv w:val="1"/>
      <w:marLeft w:val="0"/>
      <w:marRight w:val="0"/>
      <w:marTop w:val="0"/>
      <w:marBottom w:val="0"/>
      <w:divBdr>
        <w:top w:val="none" w:sz="0" w:space="0" w:color="auto"/>
        <w:left w:val="none" w:sz="0" w:space="0" w:color="auto"/>
        <w:bottom w:val="none" w:sz="0" w:space="0" w:color="auto"/>
        <w:right w:val="none" w:sz="0" w:space="0" w:color="auto"/>
      </w:divBdr>
    </w:div>
    <w:div w:id="1966155106">
      <w:bodyDiv w:val="1"/>
      <w:marLeft w:val="0"/>
      <w:marRight w:val="0"/>
      <w:marTop w:val="0"/>
      <w:marBottom w:val="0"/>
      <w:divBdr>
        <w:top w:val="none" w:sz="0" w:space="0" w:color="auto"/>
        <w:left w:val="none" w:sz="0" w:space="0" w:color="auto"/>
        <w:bottom w:val="none" w:sz="0" w:space="0" w:color="auto"/>
        <w:right w:val="none" w:sz="0" w:space="0" w:color="auto"/>
      </w:divBdr>
    </w:div>
    <w:div w:id="1978683729">
      <w:bodyDiv w:val="1"/>
      <w:marLeft w:val="0"/>
      <w:marRight w:val="0"/>
      <w:marTop w:val="0"/>
      <w:marBottom w:val="0"/>
      <w:divBdr>
        <w:top w:val="none" w:sz="0" w:space="0" w:color="auto"/>
        <w:left w:val="none" w:sz="0" w:space="0" w:color="auto"/>
        <w:bottom w:val="none" w:sz="0" w:space="0" w:color="auto"/>
        <w:right w:val="none" w:sz="0" w:space="0" w:color="auto"/>
      </w:divBdr>
    </w:div>
    <w:div w:id="2005469334">
      <w:bodyDiv w:val="1"/>
      <w:marLeft w:val="0"/>
      <w:marRight w:val="0"/>
      <w:marTop w:val="0"/>
      <w:marBottom w:val="0"/>
      <w:divBdr>
        <w:top w:val="none" w:sz="0" w:space="0" w:color="auto"/>
        <w:left w:val="none" w:sz="0" w:space="0" w:color="auto"/>
        <w:bottom w:val="none" w:sz="0" w:space="0" w:color="auto"/>
        <w:right w:val="none" w:sz="0" w:space="0" w:color="auto"/>
      </w:divBdr>
    </w:div>
    <w:div w:id="2022076388">
      <w:bodyDiv w:val="1"/>
      <w:marLeft w:val="0"/>
      <w:marRight w:val="0"/>
      <w:marTop w:val="0"/>
      <w:marBottom w:val="0"/>
      <w:divBdr>
        <w:top w:val="none" w:sz="0" w:space="0" w:color="auto"/>
        <w:left w:val="none" w:sz="0" w:space="0" w:color="auto"/>
        <w:bottom w:val="none" w:sz="0" w:space="0" w:color="auto"/>
        <w:right w:val="none" w:sz="0" w:space="0" w:color="auto"/>
      </w:divBdr>
    </w:div>
    <w:div w:id="2028632792">
      <w:bodyDiv w:val="1"/>
      <w:marLeft w:val="0"/>
      <w:marRight w:val="0"/>
      <w:marTop w:val="0"/>
      <w:marBottom w:val="0"/>
      <w:divBdr>
        <w:top w:val="none" w:sz="0" w:space="0" w:color="auto"/>
        <w:left w:val="none" w:sz="0" w:space="0" w:color="auto"/>
        <w:bottom w:val="none" w:sz="0" w:space="0" w:color="auto"/>
        <w:right w:val="none" w:sz="0" w:space="0" w:color="auto"/>
      </w:divBdr>
    </w:div>
    <w:div w:id="2044285621">
      <w:bodyDiv w:val="1"/>
      <w:marLeft w:val="0"/>
      <w:marRight w:val="0"/>
      <w:marTop w:val="0"/>
      <w:marBottom w:val="0"/>
      <w:divBdr>
        <w:top w:val="none" w:sz="0" w:space="0" w:color="auto"/>
        <w:left w:val="none" w:sz="0" w:space="0" w:color="auto"/>
        <w:bottom w:val="none" w:sz="0" w:space="0" w:color="auto"/>
        <w:right w:val="none" w:sz="0" w:space="0" w:color="auto"/>
      </w:divBdr>
    </w:div>
    <w:div w:id="2049720475">
      <w:bodyDiv w:val="1"/>
      <w:marLeft w:val="0"/>
      <w:marRight w:val="0"/>
      <w:marTop w:val="0"/>
      <w:marBottom w:val="0"/>
      <w:divBdr>
        <w:top w:val="none" w:sz="0" w:space="0" w:color="auto"/>
        <w:left w:val="none" w:sz="0" w:space="0" w:color="auto"/>
        <w:bottom w:val="none" w:sz="0" w:space="0" w:color="auto"/>
        <w:right w:val="none" w:sz="0" w:space="0" w:color="auto"/>
      </w:divBdr>
    </w:div>
    <w:div w:id="2074813872">
      <w:bodyDiv w:val="1"/>
      <w:marLeft w:val="0"/>
      <w:marRight w:val="0"/>
      <w:marTop w:val="0"/>
      <w:marBottom w:val="0"/>
      <w:divBdr>
        <w:top w:val="none" w:sz="0" w:space="0" w:color="auto"/>
        <w:left w:val="none" w:sz="0" w:space="0" w:color="auto"/>
        <w:bottom w:val="none" w:sz="0" w:space="0" w:color="auto"/>
        <w:right w:val="none" w:sz="0" w:space="0" w:color="auto"/>
      </w:divBdr>
    </w:div>
    <w:div w:id="2101173069">
      <w:bodyDiv w:val="1"/>
      <w:marLeft w:val="0"/>
      <w:marRight w:val="0"/>
      <w:marTop w:val="0"/>
      <w:marBottom w:val="0"/>
      <w:divBdr>
        <w:top w:val="none" w:sz="0" w:space="0" w:color="auto"/>
        <w:left w:val="none" w:sz="0" w:space="0" w:color="auto"/>
        <w:bottom w:val="none" w:sz="0" w:space="0" w:color="auto"/>
        <w:right w:val="none" w:sz="0" w:space="0" w:color="auto"/>
      </w:divBdr>
    </w:div>
    <w:div w:id="2112043599">
      <w:bodyDiv w:val="1"/>
      <w:marLeft w:val="0"/>
      <w:marRight w:val="0"/>
      <w:marTop w:val="0"/>
      <w:marBottom w:val="0"/>
      <w:divBdr>
        <w:top w:val="none" w:sz="0" w:space="0" w:color="auto"/>
        <w:left w:val="none" w:sz="0" w:space="0" w:color="auto"/>
        <w:bottom w:val="none" w:sz="0" w:space="0" w:color="auto"/>
        <w:right w:val="none" w:sz="0" w:space="0" w:color="auto"/>
      </w:divBdr>
    </w:div>
    <w:div w:id="21467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CC98871-7832-4379-BEC6-8515D1A44A73}"/>
      </w:docPartPr>
      <w:docPartBody>
        <w:p w:rsidR="00036EB9" w:rsidRDefault="008A4120">
          <w:r w:rsidRPr="00D01AC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120"/>
    <w:rsid w:val="00027ECF"/>
    <w:rsid w:val="00036EB9"/>
    <w:rsid w:val="00073840"/>
    <w:rsid w:val="001810E3"/>
    <w:rsid w:val="001C2A68"/>
    <w:rsid w:val="001F3BDC"/>
    <w:rsid w:val="003236FF"/>
    <w:rsid w:val="003D3867"/>
    <w:rsid w:val="003E26B3"/>
    <w:rsid w:val="003E6B3D"/>
    <w:rsid w:val="00535779"/>
    <w:rsid w:val="00691AAA"/>
    <w:rsid w:val="0078560A"/>
    <w:rsid w:val="008106FA"/>
    <w:rsid w:val="008A4120"/>
    <w:rsid w:val="009F55B0"/>
    <w:rsid w:val="00A0563C"/>
    <w:rsid w:val="00CD2990"/>
    <w:rsid w:val="00E13488"/>
    <w:rsid w:val="00EC6B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412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2995253-92D3-4FCE-89AF-F26B7C7D6D10}">
  <we:reference id="wa104382081" version="1.55.1.0" store="en-US" storeType="OMEX"/>
  <we:alternateReferences>
    <we:reference id="wa104382081" version="1.55.1.0" store="" storeType="OMEX"/>
  </we:alternateReferences>
  <we:properties>
    <we:property name="MENDELEY_CITATIONS" value="[{&quot;citationID&quot;:&quot;MENDELEY_CITATION_5c13ce15-7514-491d-b7d5-e6a8efc7eaa8&quot;,&quot;properties&quot;:{&quot;noteIndex&quot;:0},&quot;isEdited&quot;:false,&quot;manualOverride&quot;:{&quot;isManuallyOverridden&quot;:false,&quot;citeprocText&quot;:&quot;(Jabeen et al., 2021)&quot;,&quot;manualOverrideText&quot;:&quot;&quot;},&quot;citationTag&quot;:&quot;MENDELEY_CITATION_v3_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&quot;,&quot;citationItems&quot;:[{&quot;id&quot;:&quot;712cba18-1160-36f2-8ffc-a931947525d7&quot;,&quot;itemData&quot;:{&quot;type&quot;:&quot;article-journal&quot;,&quot;id&quot;:&quot;712cba18-1160-36f2-8ffc-a931947525d7&quot;,&quot;title&quot;:&quot;A comparative systematic literature review and bibliometric analysis on sustainability of renewable energy sources&quot;,&quot;author&quot;:[{&quot;family&quot;:&quot;Jabeen&quot;,&quot;given&quot;:&quot;Samrena&quot;,&quot;parse-names&quot;:false,&quot;dropping-particle&quot;:&quot;&quot;,&quot;non-dropping-particle&quot;:&quot;&quot;},{&quot;family&quot;:&quot;Malik&quot;,&quot;given&quot;:&quot;Subha&quot;,&quot;parse-names&quot;:false,&quot;dropping-particle&quot;:&quot;&quot;,&quot;non-dropping-particle&quot;:&quot;&quot;},{&quot;family&quot;:&quot;Khan&quot;,&quot;given&quot;:&quot;Soha&quot;,&quot;parse-names&quot;:false,&quot;dropping-particle&quot;:&quot;&quot;,&quot;non-dropping-particle&quot;:&quot;&quot;},{&quot;family&quot;:&quot;Khan&quot;,&quot;given&quot;:&quot;Nohman&quot;,&quot;parse-names&quot;:false,&quot;dropping-particle&quot;:&quot;&quot;,&quot;non-dropping-particle&quot;:&quot;&quot;},{&quot;family&quot;:&quot;Qureshi&quot;,&quot;given&quot;:&quot;Muhammad Imran&quot;,&quot;parse-names&quot;:false,&quot;dropping-particle&quot;:&quot;&quot;,&quot;non-dropping-particle&quot;:&quot;&quot;},{&quot;family&quot;:&quot;Saad&quot;,&quot;given&quot;:&quot;Mohd Shamsuri Md&quot;,&quot;parse-names&quot;:false,&quot;dropping-particle&quot;:&quot;&quot;,&quot;non-dropping-particle&quot;:&quot;&quot;}],&quot;container-title&quot;:&quot;International Journal of Energy Economics and Policy&quot;,&quot;issued&quot;:{&quot;date-parts&quot;:[[2021]]},&quot;page&quot;:&quot;270&quot;,&quot;publisher&quot;:&quot;Econjournals&quot;,&quot;issue&quot;:&quot;1&quot;,&quot;volume&quot;:&quot;11&quot;,&quot;container-title-short&quot;:&quot;&quot;},&quot;isTemporary&quot;:false}]},{&quot;citationID&quot;:&quot;MENDELEY_CITATION_59d6ed65-eba9-41d7-b33d-090c9c21aa95&quot;,&quot;properties&quot;:{&quot;noteIndex&quot;:0},&quot;isEdited&quot;:false,&quot;manualOverride&quot;:{&quot;isManuallyOverridden&quot;:false,&quot;citeprocText&quot;:&quot;(Dennison et al., 2024)&quot;,&quot;manualOverrideText&quot;:&quot;&quot;},&quot;citationTag&quot;:&quot;MENDELEY_CITATION_v3_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&quot;,&quot;citationItems&quot;:[{&quot;id&quot;:&quot;e3334607-0cb5-36f9-8495-47f6998b9efa&quot;,&quot;itemData&quot;:{&quot;type&quot;:&quot;article-journal&quot;,&quot;id&quot;:&quot;e3334607-0cb5-36f9-8495-47f6998b9efa&quot;,&quot;title&quot;:&quot;Realization of circular economy principles in manufacturing: obstacles, advancements, and routes to achieve a sustainable industry transformation&quot;,&quot;author&quot;:[{&quot;family&quot;:&quot;Dennison&quot;,&quot;given&quot;:&quot;Milon Selvam&quot;,&quot;parse-names&quot;:false,&quot;dropping-particle&quot;:&quot;&quot;,&quot;non-dropping-particle&quot;:&quot;&quot;},{&quot;family&quot;:&quot;Kumar&quot;,&quot;given&quot;:&quot;M. Bhuvanesh&quot;,&quot;parse-names&quot;:false,&quot;dropping-particle&quot;:&quot;&quot;,&quot;non-dropping-particle&quot;:&quot;&quot;},{&quot;family&quot;:&quot;Jebabalan&quot;,&quot;given&quot;:&quot;S. Kirubanidhi&quot;,&quot;parse-names&quot;:false,&quot;dropping-particle&quot;:&quot;&quot;,&quot;non-dropping-particle&quot;:&quot;&quot;}],&quot;container-title&quot;:&quot;SpringerMS Dennison, MB Kumar, SK JebabalanDiscover Sustainability, 2024•Springer&quot;,&quot;accessed&quot;:{&quot;date-parts&quot;:[[2025,5,30]]},&quot;DOI&quot;:&quot;10.1007/S43621-024-00689-2&quot;,&quot;ISBN&quot;:&quot;0123456789&quot;,&quot;ISSN&quot;:&quot;26629984&quot;,&quot;URL&quot;:&quot;https://link.springer.com/article/10.1007/s43621-024-00689-2&quot;,&quot;issued&quot;:{&quot;date-parts&quot;:[[2024,12,1]]},&quot;page&quot;:&quot;438&quot;,&quot;abstract&quot;:&quot;This review explores the integration of Circular Economy (CE) principles in manufacturing, focusing on its potential to transform industrial practices by promoting sustainability, economic adaptability, and social welfare. As manufacturers face the depletion of natural resources and growing environmental concerns, CE presents a regenerative model that prioritizes resource efficiency, waste reduction, and closed-loop systems. The study provides a detailed analysis of the current state of CE adoption, outlining significant barriers such as economic, technological, and regulatory and showcase innovative strategies and business models that successfully apply circular principles. Additionally, the paper emphasizes the role of supportive legislative frameworks, economic incentives, and educational initiatives in accelerating CE adoption. The review offers actionable recommendations for industry stakeholders, emphasizing the importance of collaboration, continuous learning, and robust monitoring systems to ensure a smooth transition. By uniting manufacturers, policymakers, and consumers under shared CE principles, this review advocates for a sustainable, resilient, and prosperous future for the manufacturing sector.&quot;,&quot;publisher&quot;:&quot;Springer Nature&quot;,&quot;issue&quot;:&quot;1&quot;,&quot;volume&quot;:&quot;5&quot;,&quot;container-title-short&quot;:&quot;&quot;},&quot;isTemporary&quot;:false}]},{&quot;citationID&quot;:&quot;MENDELEY_CITATION_307f636d-9a59-4348-810c-756beccae716&quot;,&quot;properties&quot;:{&quot;noteIndex&quot;:0},&quot;isEdited&quot;:false,&quot;manualOverride&quot;:{&quot;isManuallyOverridden&quot;:false,&quot;citeprocText&quot;:&quot;(Özşahin et al., 2025; Setyaningrum et al., 2024a)&quot;,&quot;manualOverrideText&quot;:&quot;&quot;},&quot;citationTag&quot;:&quot;MENDELEY_CITATION_v3_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&quot;,&quot;citationItems&quot;:[{&quot;id&quot;:&quot;91171f67-816a-3e8d-bc46-4e97551fda7f&quot;,&quot;itemData&quot;:{&quot;type&quot;:&quot;article-journal&quot;,&quot;id&quot;:&quot;91171f67-816a-3e8d-bc46-4e97551fda7f&quot;,&quot;title&quot;:&quot;Sustainability, Circular Economy, and Transformation in Organizations&quot;,&quot;author&quot;:[{&quot;family&quot;:&quot;Özşahin&quot;,&quot;given&quot;:&quot;Mehtap&quot;,&quot;parse-names&quot;:false,&quot;dropping-particle&quot;:&quot;&quot;,&quot;non-dropping-particle&quot;:&quot;&quot;},{&quot;family&quot;:&quot;Simovic&quot;,&quot;given&quot;:&quot;Vladimir&quot;,&quot;parse-names&quot;:false,&quot;dropping-particle&quot;:&quot;&quot;,&quot;non-dropping-particle&quot;:&quot;&quot;},{&quot;family&quot;:&quot;Ertürk&quot;,&quot;given&quot;:&quot;Alper&quot;,&quot;parse-names&quot;:false,&quot;dropping-particle&quot;:&quot;&quot;,&quot;non-dropping-particle&quot;:&quot;&quot;}],&quot;container-title&quot;:&quot;Sustainability, Circular Economy, and Transformation in Organizations&quot;,&quot;accessed&quot;:{&quot;date-parts&quot;:[[2025,5,30]]},&quot;DOI&quot;:&quot;10.4018/979-8-3373-2523-1&quot;,&quot;ISBN&quot;:&quot;9798337325231&quot;,&quot;URL&quot;:&quot;https://pure.kfas.org.kw/en/publications/sustainability-circular-economy-and-transformation-in-organizatio&quot;,&quot;issued&quot;:{&quot;date-parts&quot;:[[2025,1,1]]},&quot;page&quot;:&quot;1-438&quot;,&quot;abstract&quot;:&quot;Sustainability and the circular economy are reshaping how businesses address global environmental and social challenges. Sustainability promotes practices that minimize ecological harm while ensuring long-term economic and social well-being. The circular economy focuses on resource efficiency, waste reduction, and material reuse, driving organizations to innovate their business models and supply chains. By adopting these transformative approaches, businesses can reduce their environmental footprint, foster innovation, and create lasting value for both society and the marketplace. Sustainability, Circular Economy, and Transformation in Organizations explores the integration of sustainable practices and circular economics in organizational development. It examines solutions to transform businesses dealing with environmental and social challenges. This book covers topics such as environmental science, organizational development, and artificial intelligence, and is a useful resource for business owners, environmental scientists, economists, academicians, and researchers.&quot;,&quot;publisher&quot;:&quot;IGI Global&quot;,&quot;container-title-short&quot;:&quot;&quot;},&quot;isTemporary&quot;:false},{&quot;id&quot;:&quot;269566f0-dcb6-3924-a2cb-7bcda50f627a&quot;,&quot;itemData&quot;:{&quot;type&quot;:&quot;article-journal&quot;,&quot;id&quot;:&quot;269566f0-dcb6-3924-a2cb-7bcda50f627a&quot;,&quot;title&quot;:&quot;Consumer Behavior and Circular Economy in MSMEs&quot;,&quot;author&quot;:[{&quot;family&quot;:&quot;Setyaningrum&quot;,&quot;given&quot;:&quot;Retno Purwani&quot;,&quot;parse-names&quot;:false,&quot;dropping-particle&quot;:&quot;&quot;,&quot;non-dropping-particle&quot;:&quot;&quot;},{&quot;family&quot;:&quot;Putra&quot;,&quot;given&quot;:&quot;Hamzah Muhammad Mardi&quot;,&quot;parse-names&quot;:false,&quot;dropping-particle&quot;:&quot;&quot;,&quot;non-dropping-particle&quot;:&quot;&quot;},{&quot;family&quot;:&quot;Goestjahjanti&quot;,&quot;given&quot;:&quot;Francisca Sestri&quot;,&quot;parse-names&quot;:false,&quot;dropping-particle&quot;:&quot;&quot;,&quot;non-dropping-particle&quot;:&quot;&quot;},{&quot;family&quot;:&quot;Muafi&quot;,&quot;given&quot;:&quot;Muafi&quot;,&quot;parse-names&quot;:false,&quot;dropping-particle&quot;:&quot;&quot;,&quot;non-dropping-particle&quot;:&quot;&quot;},{&quot;family&quot;:&quot;Annaufal&quot;,&quot;given&quot;:&quot;Ariq Idris&quot;,&quot;parse-names&quot;:false,&quot;dropping-particle&quot;:&quot;&quot;,&quot;non-dropping-particle&quot;:&quot;&quot;}],&quot;container-title&quot;:&quot;Studies in Big Data&quot;,&quot;accessed&quot;:{&quot;date-parts&quot;:[[2025,5,30]]},&quot;DOI&quot;:&quot;10.1007/978-3-031-71213-5_14&quot;,&quot;ISBN&quot;:&quot;978-3-031-71213-5&quot;,&quot;ISSN&quot;:&quot;2197-6511&quot;,&quot;URL&quot;:&quot;https://link.springer.com/chapter/10.1007/978-3-031-71213-5_14&quot;,&quot;issued&quot;:{&quot;date-parts&quot;:[[2024]]},&quot;page&quot;:&quot;151-158&quot;,&quot;abstract&quot;:&quot;This study explores the intersection of digital innovation, strategic foresight, and profitability in promoting circular economy practices within Micro, Small, and Medium Enterprises (MSMEs). By conducting a systematic review of recent literature, the research...&quot;,&quot;publisher&quot;:&quot;Springer, Cham&quot;,&quot;volume&quot;:&quot;159&quot;,&quot;container-title-short&quot;:&quot;&quot;},&quot;isTemporary&quot;:false}]},{&quot;citationID&quot;:&quot;MENDELEY_CITATION_48a1bba2-eaef-4f32-a9e3-9665a228834e&quot;,&quot;properties&quot;:{&quot;noteIndex&quot;:0},&quot;isEdited&quot;:false,&quot;manualOverride&quot;:{&quot;isManuallyOverridden&quot;:false,&quot;citeprocText&quot;:&quot;(Puche et al., 1 C.E.)&quot;,&quot;manualOverrideText&quot;:&quot;&quot;},&quot;citationTag&quot;:&quot;MENDELEY_CITATION_v3_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&quot;,&quot;citationItems&quot;:[{&quot;id&quot;:&quot;19879414-b4a9-3ffa-9ef3-6e8bd22415bf&quot;,&quot;itemData&quot;:{&quot;type&quot;:&quot;article-journal&quot;,&quot;id&quot;:&quot;19879414-b4a9-3ffa-9ef3-6e8bd22415bf&quot;,&quot;title&quot;:&quot;The Impact of Circular Ecological Transition Factor in the Industry 5.0 Era: Evidence From Furniture Sector Enterprises in Spain&quot;,&quot;author&quot;:[{&quot;family&quot;:&quot;Puche&quot;,&quot;given&quot;:&quot;Almudena Muñoz&quot;,&quot;parse-names&quot;:false,&quot;dropping-particle&quot;:&quot;&quot;,&quot;non-dropping-particle&quot;:&quot;&quot;},{&quot;family&quot;:&quot;Jiménez-Zarco&quot;,&quot;given&quot;:&quot;Ana&quot;,&quot;parse-names&quot;:false,&quot;dropping-particle&quot;:&quot;&quot;,&quot;non-dropping-particle&quot;:&quot;&quot;},{&quot;family&quot;:&quot;Izquierdo-Yusta&quot;,&quot;given&quot;:&quot;Alicia&quot;,&quot;parse-names&quot;:false,&quot;dropping-particle&quot;:&quot;&quot;,&quot;non-dropping-particle&quot;:&quot;&quot;}],&quot;container-title&quot;:&quot;https://services.igi-global.com/resolvedoi/resolve.aspx?doi=10.4018/979-8-3373-2523-1.ch006&quot;,&quot;accessed&quot;:{&quot;date-parts&quot;:[[2025,5,30]]},&quot;DOI&quot;:&quot;10.4018/979-8-3373-2523-1.CH006&quot;,&quot;ISBN&quot;:&quot;9798337325255&quot;,&quot;URL&quot;:&quot;https://www.igi-global.com/chapter/the-impact-of-circular-ecological-transition-factor-in-the-industry-50-era/374154&quot;,&quot;issued&quot;:{&quot;date-parts&quot;:[[1,1,1]]},&quot;page&quot;:&quot;135-186&quot;,&quot;abstract&quot;:&quot;This study examines the integration of Circular Economy principles and digital transformation in the Spanish furniture sector, highlighting their combined impact on sustainability, resource efficiency, and technological innovation amid global challenges. The research focuses on how these principles and digital technologies like IoT can foster sustainable industrial practices in the Industry 5.0 era, characterized by human-centricity and environmental sustainability. Through semi-structured interviews and secondary data analysis, the study finds that circular policies drive technological innovation and resilience but face obstacles like high costs, technical expertise gaps, and regulatory fragmentation, particularly for SMEs. It emphasizes the importance of government policies and industry collaboration in overcoming these barriers. The research provides recommendations for policymakers and industry leaders to enhance regulatory frameworks, support SMEs and promote innovation, contributing valuable insights into sustainable industrial practices in a dynamic global market.&quot;,&quot;publisher&quot;:&quot;IGI Global&quot;,&quot;container-title-short&quot;:&quot;&quot;},&quot;isTemporary&quot;:false}]},{&quot;citationID&quot;:&quot;MENDELEY_CITATION_5aa63093-76d4-4977-adfd-67e1120f3531&quot;,&quot;properties&quot;:{&quot;noteIndex&quot;:0},&quot;isEdited&quot;:false,&quot;manualOverride&quot;:{&quot;isManuallyOverridden&quot;:false,&quot;citeprocText&quot;:&quot;(Sjödin et al., 2023)&quot;,&quot;manualOverrideText&quot;:&quot;&quot;},&quot;citationTag&quot;:&quot;MENDELEY_CITATION_v3_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&quot;,&quot;citationItems&quot;:[{&quot;id&quot;:&quot;1b2c5e6e-7b54-384e-8bb4-7b3175c0ef8c&quot;,&quot;itemData&quot;:{&quot;type&quot;:&quot;article-journal&quot;,&quot;id&quot;:&quot;1b2c5e6e-7b54-384e-8bb4-7b3175c0ef8c&quot;,&quot;title&quot;:&quot;Artificial intelligence enabling circular business model innovation in digital servitization: Conceptualizing dynamic capabilities, AI capacities, business models and effects&quot;,&quot;author&quot;:[{&quot;family&quot;:&quot;Sjödin&quot;,&quot;given&quot;:&quot;David&quot;,&quot;parse-names&quot;:false,&quot;dropping-particle&quot;:&quot;&quot;,&quot;non-dropping-particle&quot;:&quot;&quot;},{&quot;family&quot;:&quot;Parida&quot;,&quot;given&quot;:&quot;Vinit&quot;,&quot;parse-names&quot;:false,&quot;dropping-particle&quot;:&quot;&quot;,&quot;non-dropping-particle&quot;:&quot;&quot;},{&quot;family&quot;:&quot;Kohtamäki&quot;,&quot;given&quot;:&quot;Marko&quot;,&quot;parse-names&quot;:false,&quot;dropping-particle&quot;:&quot;&quot;,&quot;non-dropping-particle&quot;:&quot;&quot;}],&quot;container-title&quot;:&quot;Technological Forecasting and Social Change&quot;,&quot;container-title-short&quot;:&quot;Technol Forecast Soc Change&quot;,&quot;accessed&quot;:{&quot;date-parts&quot;:[[2025,5,30]]},&quot;DOI&quot;:&quot;10.1016/J.TECHFORE.2023.122903&quot;,&quot;ISSN&quot;:&quot;0040-1625&quot;,&quot;URL&quot;:&quot;https://www.sciencedirect.com/science/article/pii/S0040162523005887&quot;,&quot;issued&quot;:{&quot;date-parts&quot;:[[2023,12,1]]},&quot;page&quot;:&quot;122903&quot;,&quot;abstract&quot;:&quot;This study explores the potential of AI to enable circular business model innovation (CBMI) for industrial manufacturers and the corresponding AI capacities and dynamic capabilities required for their commercialization. Employing an analysis of six leading B2B firms engaged in digital servitization, we conceptualize the perceptive, predictive, and prescriptive capacities of AI, which enhance resource efficiency by automating and augmenting data-driven analysis and decision making. We further identify two innovative classes of AI-enabled CBMs – augmentation (e.g., optimization solutions) and automation (e.g., autonomous solutions) business models – and their main circular value drivers. Finally, our research reveals novel dynamic capabilities underpinning the innovation of AI-enabled business models – value discovery, value realization, and value optimization capabilities – which enable manufacturers to make economic and sustainable values come to life in collaborating with customers and ecosystem partners. This study represents an important step in our understanding of how AI can drive circularity and sustainable innovation in industrial digital servitization. Overall, our study contributes to practice and the academic literature on AI, circular business models, and digital servitization by highlighting the potential of AI to empower CBMs for industrial manufacturers and the underlying processes of this digital transformation.&quot;,&quot;publisher&quot;:&quot;North-Holland&quot;,&quot;volume&quot;:&quot;197&quot;},&quot;isTemporary&quot;:false}]},{&quot;citationID&quot;:&quot;MENDELEY_CITATION_7b2bd8fb-bf87-4fa5-b8ec-e8a359e06b3c&quot;,&quot;properties&quot;:{&quot;noteIndex&quot;:0},&quot;isEdited&quot;:false,&quot;manualOverride&quot;:{&quot;isManuallyOverridden&quot;:false,&quot;citeprocText&quot;:&quot;(Sharma et al., 2023)&quot;,&quot;manualOverrideText&quot;:&quot;&quot;},&quot;citationTag&quot;:&quot;MENDELEY_CITATION_v3_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&quot;,&quot;citationItems&quot;:[{&quot;id&quot;:&quot;892e7c92-fcee-32bd-886f-fefd5866a5b2&quot;,&quot;itemData&quot;:{&quot;type&quot;:&quot;article-journal&quot;,&quot;id&quot;:&quot;892e7c92-fcee-32bd-886f-fefd5866a5b2&quot;,&quot;title&quot;:&quot;Overcoming barriers to implement digital technologies to achieve sustainable production and consumption in the food sector: A circular economy perspective&quot;,&quot;author&quot;:[{&quot;family&quot;:&quot;Sharma&quot;,&quot;given&quot;:&quot;Manu&quot;,&quot;parse-names&quot;:false,&quot;dropping-particle&quot;:&quot;&quot;,&quot;non-dropping-particle&quot;:&quot;&quot;},{&quot;family&quot;:&quot;Joshi&quot;,&quot;given&quot;:&quot;Sudhanshu&quot;,&quot;parse-names&quot;:false,&quot;dropping-particle&quot;:&quot;&quot;,&quot;non-dropping-particle&quot;:&quot;&quot;},{&quot;family&quot;:&quot;Govindan&quot;,&quot;given&quot;:&quot;Kannan&quot;,&quot;parse-names&quot;:false,&quot;dropping-particle&quot;:&quot;&quot;,&quot;non-dropping-particle&quot;:&quot;&quot;}],&quot;container-title&quot;:&quot;Sustainable Production and Consumption&quot;,&quot;container-title-short&quot;:&quot;Sustain Prod Consum&quot;,&quot;accessed&quot;:{&quot;date-parts&quot;:[[2025,5,30]]},&quot;DOI&quot;:&quot;10.1016/J.SPC.2023.04.002&quot;,&quot;ISSN&quot;:&quot;2352-5509&quot;,&quot;URL&quot;:&quot;https://www.sciencedirect.com/science/article/pii/S2352550923000751&quot;,&quot;issued&quot;:{&quot;date-parts&quot;:[[2023,7,1]]},&quot;page&quot;:&quot;203-215&quot;,&quot;abstract&quot;:&quot;Food security and waste minimisation are the main concerns for the management of food supply chains (FSC), as &gt;33 % of global food production is wasted or lost due to mismanagement. Stakeholders must address the ongoing issues, such as resource scarcity, climate change, waste creation etc. to create an environment conducive to sustainable production and consumption (SPC) and to promote economic sustainability. Resource efficiency and waste minimization are necessary for SPC in the FSC. Technologies from the Industry 4.0 era have demonstrated their ability to address these problems effectively. However, there are barriers to the adoption of digital technology because of internal or external issues. Therefore, it is necessary to examine the challenges faced by the food industry while applying digital technology to attain SPC. The current study has adopted an integrated methodology of Best-Worst-Method (BWM)-Level Based Weight Assessment (LBWA) and Combined Compromise Solution (CoCoSo) methods to analyse the barriers in implementing digital technologies to achieve SPC in FSC. Strategic measures to overcome these barriers are suggested. The BWM-LBWA-CoCoSo technique is used for the first time in this study to evaluate the barriers and determine the most effective strategies. According to the BWM-LBWA research, “organisational barriers” are the main impediment to the adoption of digital technology for SPC in the FSC. According to CoCoSo findings, the best way to overcome the major barriers is to “focus on improving commitment from senior management towards SPC.” The study gives decision-makers information about the major barriers in utilizing advanced digital technology to achieve SPC in FSC.&quot;,&quot;publisher&quot;:&quot;Elsevier&quot;,&quot;volume&quot;:&quot;39&quot;},&quot;isTemporary&quot;:false}]},{&quot;citationID&quot;:&quot;MENDELEY_CITATION_728e159d-13fb-46c5-a726-0575d41a9fef&quot;,&quot;properties&quot;:{&quot;noteIndex&quot;:0},&quot;isEdited&quot;:false,&quot;manualOverride&quot;:{&quot;isManuallyOverridden&quot;:false,&quot;citeprocText&quot;:&quot;(Kristoffersen et al., 2020; Rattanawiboonsom &amp;#38; Khan, 2024)&quot;,&quot;manualOverrideText&quot;:&quot;&quot;},&quot;citationTag&quot;:&quot;MENDELEY_CITATION_v3_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&quot;,&quot;citationItems&quot;:[{&quot;id&quot;:&quot;1dcf7dab-9475-3f32-abd7-7fc1118848c8&quot;,&quot;itemData&quot;:{&quot;type&quot;:&quot;article-journal&quot;,&quot;id&quot;:&quot;1dcf7dab-9475-3f32-abd7-7fc1118848c8&quot;,&quot;title&quot;:&quot;The smart circular economy: A digital-enabled circular strategies framework for manufacturing companies&quot;,&quot;author&quot;:[{&quot;family&quot;:&quot;Kristoffersen&quot;,&quot;given&quot;:&quot;Eivind&quot;,&quot;parse-names&quot;:false,&quot;dropping-particle&quot;:&quot;&quot;,&quot;non-dropping-particle&quot;:&quot;&quot;},{&quot;family&quot;:&quot;Blomsma&quot;,&quot;given&quot;:&quot;Fenna&quot;,&quot;parse-names&quot;:false,&quot;dropping-particle&quot;:&quot;&quot;,&quot;non-dropping-particle&quot;:&quot;&quot;},{&quot;family&quot;:&quot;Mikalef&quot;,&quot;given&quot;:&quot;Patrick&quot;,&quot;parse-names&quot;:false,&quot;dropping-particle&quot;:&quot;&quot;,&quot;non-dropping-particle&quot;:&quot;&quot;},{&quot;family&quot;:&quot;Li&quot;,&quot;given&quot;:&quot;Jingyue&quot;,&quot;parse-names&quot;:false,&quot;dropping-particle&quot;:&quot;&quot;,&quot;non-dropping-particle&quot;:&quot;&quot;}],&quot;container-title&quot;:&quot;Journal of Business Research&quot;,&quot;container-title-short&quot;:&quot;J Bus Res&quot;,&quot;accessed&quot;:{&quot;date-parts&quot;:[[2025,5,30]]},&quot;DOI&quot;:&quot;10.1016/J.JBUSRES.2020.07.044&quot;,&quot;ISSN&quot;:&quot;0148-2963&quot;,&quot;URL&quot;:&quot;https://www.sciencedirect.com/science/article/pii/S0148296320304987&quot;,&quot;issued&quot;:{&quot;date-parts&quot;:[[2020,11,1]]},&quot;page&quot;:&quot;241-261&quot;,&quot;abstract&quot;:&quot;Digital technologies (DTs), such as the Internet of Things (IoT), big data, and data analytics, are considered essential enablers of the circular economy (CE). However, as both CE and DTs are emerging fields, there exists little systematic guidance on how DTs can be applied to capture the full potential of circular strategies for improving resource efficiency and productivity. Furthermore, there is little insight into the supporting business analytics (BA) capabilities required to accomplish this. To address this gap, this paper conducts a theory- and practice-based review, resulting in the Smart CE framework that supports translating the circular strategies central to the goals of manufacturing companies in contributing the United Nation's (UN) 12th Sustainable Development Goal, that is, “sustainable consumption and production,” into the BA requirements of DTs. Both scholars and practitioners may find the framework useful to (1) create a common language for aligning activities across the boundaries of disciplines such as information systems and the CE body of knowledge, and (2) identify the gap between the current and entailed BA requirements and identify the strategic initiatives needed to close it. Additionally, the framework is used to organize a database of case examples to identify some best practices related to specific smart circular strategies.&quot;,&quot;publisher&quot;:&quot;Elsevier&quot;,&quot;volume&quot;:&quot;120&quot;},&quot;isTemporary&quot;:false},{&quot;id&quot;:&quot;2b29e536-6e4b-344a-b06c-901e1036d5c2&quot;,&quot;itemData&quot;:{&quot;type&quot;:&quot;article-journal&quot;,&quot;id&quot;:&quot;2b29e536-6e4b-344a-b06c-901e1036d5c2&quot;,&quot;title&quot;:&quot;Blockchain Technology in Mobile Payments: A Systematic Review of Security Enhancements in Mobile Commerce&quot;,&quot;author&quot;:[{&quot;family&quot;:&quot;Rattanawiboonsom&quot;,&quot;given&quot;:&quot;Vichayanan&quot;,&quot;parse-names&quot;:false,&quot;dropping-particle&quot;:&quot;&quot;,&quot;non-dropping-particle&quot;:&quot;&quot;},{&quot;family&quot;:&quot;Khan&quot;,&quot;given&quot;:&quot;Nohman&quot;,&quot;parse-names&quot;:false,&quot;dropping-particle&quot;:&quot;&quot;,&quot;non-dropping-particle&quot;:&quot;&quot;}],&quot;container-title&quot;:&quot;International Journal of Interactive Mobile Technologies &quot;,&quot;accessed&quot;:{&quot;date-parts&quot;:[[2025,1,29]]},&quot;DOI&quot;:&quot;10.3991/IJIM.V18I21.52099&quot;,&quot;ISSN&quot;:&quot;1865-7923&quot;,&quot;URL&quot;:&quot;https://openurl.ebsco.com/contentitem/doi:10.3991%2Fijim.v18i21.52099?sid=ebsco:plink:crawler&amp;id=ebsco:doi:10.3991%2Fijim.v18i21.52099&quot;,&quot;issued&quot;:{&quot;date-parts&quot;:[[2024,11,1]]},&quot;page&quot;:&quot;134&quot;,&quot;abstract&quot;:&quot;This systematic review aims to examine how blockchain technology enhances security and trust in mobile commerce transactions, focusing on its application in mobile payments. The study employs a comprehensive methodology, utilizing the Scopus database to gather relevant literature published between 2018 and 2024. Using carefully selected keywords related to blockchain, mobile payments, and security, the initial search yielded 229 records, which were subsequently filtered using the PRISMA framework. After thorough screening, 86 studies were selected for in-depth analysis. The study utilizes VOS viewer software for bibliometric analysis, revealing a significant annual growth rate of 49.13% in publications, indicating rapidly increasing interest in this field. The results highlight four main thematic clusters: wallets, financial, blockchain, and mobile, with the blockchain cluster showing the highest centrality and frequency. Key findings demonstrate that blockchain technology addresses critical issues in mobile payments, such as high storage costs and processing latency, while significantly improving transaction throughput and security. Blockchain-based self-sovereign identity (SSI) systems are revolutionizing identity management and know your customer (KYC) processes, enhancing both efficiency and privacy. The development of secure lightweight wallets and the implementation of advanced cryptographic techniques have markedly improved the security and speed of mobile transactions. Furthermore, blockchain technology shows promise in combating financial crimes and enabling offline transactions in areas with poor connectivity. The study concludes that blockchain technology is transforming mobile commerce security, but also identifies areas for future research, including scalability solutions, regulatory frameworks, and user-friendly interfaces to encourage wider adoption.&quot;,&quot;publisher&quot;:&quot;International Federation of Engineering Education Societies (IFEES)&quot;,&quot;issue&quot;:&quot;21&quot;,&quot;volume&quot;:&quot;18&quot;,&quot;container-title-short&quot;:&quot;&quot;},&quot;isTemporary&quot;:false}]},{&quot;citationID&quot;:&quot;MENDELEY_CITATION_2df70429-4cc9-4edf-bf9f-2ae952cc4150&quot;,&quot;properties&quot;:{&quot;noteIndex&quot;:0},&quot;isEdited&quot;:false,&quot;manualOverride&quot;:{&quot;isManuallyOverridden&quot;:false,&quot;citeprocText&quot;:&quot;(Soni, 2024)&quot;,&quot;manualOverrideText&quot;:&quot;&quot;},&quot;citationTag&quot;:&quot;MENDELEY_CITATION_v3_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&quot;,&quot;citationItems&quot;:[{&quot;id&quot;:&quot;9905fbce-a33a-341a-b9a4-a04a9071df1a&quot;,&quot;itemData&quot;:{&quot;type&quot;:&quot;article-journal&quot;,&quot;id&quot;:&quot;9905fbce-a33a-341a-b9a4-a04a9071df1a&quot;,&quot;title&quot;:&quot;Data-Driven Sustainability: Unlocking the Potential of Machine Learning and Big Data for ESG Integration &amp; the Circular Economy&quot;,&quot;author&quot;:[{&quot;family&quot;:&quot;Soni&quot;,&quot;given&quot;:&quot;Priya&quot;,&quot;parse-names&quot;:false,&quot;dropping-particle&quot;:&quot;&quot;,&quot;non-dropping-particle&quot;:&quot;&quot;}],&quot;container-title&quot;:&quot;Fintech for Esg and the Circular Economy&quot;,&quot;accessed&quot;:{&quot;date-parts&quot;:[[2025,5,30]]},&quot;DOI&quot;:&quot;10.1002/9781394234035.CH1;CTYPE:STRING:BOOK&quot;,&quot;ISBN&quot;:&quot;9781394234035&quot;,&quot;URL&quot;:&quot;/doi/pdf/10.1002/9781394234035.ch1&quot;,&quot;issued&quot;:{&quot;date-parts&quot;:[[2024,1,1]]},&quot;page&quot;:&quot;1-11&quot;,&quot;abstract&quot;:&quot;The paradigm of sustainable development has assumed a central position in international agendas as the globe faces rising difficulties brought on by climate change, resource depletion, and environmental degradation. Environmental, social, and governance (ESG) principles have become crucial indicators in this environment for evaluating the sustainability and moral implications of corporate practices. Achieving long-term ecological balance also requires the adoption of circular economy techniques, which put a premium on reducing waste and improving resource efficiency. The revolutionary potential of big data and machine learning (ML) technologies is thoroughly explored in this chapter with a view to promoting ESG objectives and accelerating the shift to a circular economy. These innovative technologies’ confluence presents unheard-of prospects for the analysis of huge, complicated information, the extraction of insightful conclusions, and the facilitation of data driven decision-making for sustainable practices. Organizations may acquire a thorough insight into their sustainability performance by using extensive data sources that include environmental impacts, social responsibility indexes, and corporate governance frameworks. By recognizing patterns, forecasting future trends, and evaluating risk factors, ML algorithms further improve predictive skills, enabling stakeholders to execute proactive sustainability policies. Circular economy activities may be optimized to reduce waste creation, enhance recycling procedures, and support circular product design through the intelligent processing of various datasets linked to material lifecycles, supply chain management, and product consumption patterns. ML models allow for dynamic demand forecasting, adaptive resource allocation, and the development of closed loop systems that promote resource conservation and sustainable growth. In summary, the application of big data and ML to the circular economy and ESG provides a paradigm-shifting step toward a sustainable future. Businesses, decision-makers, and stakeholders may make wise choices, track development, and collaborate to meet global sustainability targets by leveraging the power of data-driven insights. To guarantee that these breakthroughs function as agents of change in the effort to create a regenerative and socially responsible society, it is necessary to strike a careful balance between technical developments and ethical considerations.&quot;,&quot;publisher&quot;:&quot;wiley&quot;,&quot;container-title-short&quot;:&quot;&quot;},&quot;isTemporary&quot;:false}]},{&quot;citationID&quot;:&quot;MENDELEY_CITATION_9773104d-37b2-46bd-aa5e-46a1383c81dd&quot;,&quot;properties&quot;:{&quot;noteIndex&quot;:0},&quot;isEdited&quot;:false,&quot;manualOverride&quot;:{&quot;isManuallyOverridden&quot;:false,&quot;citeprocText&quot;:&quot;(Shafique et al., 2024; Sjödin et al., 2023)&quot;,&quot;manualOverrideText&quot;:&quot;&quot;},&quot;citationTag&quot;:&quot;MENDELEY_CITATION_v3_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&quot;,&quot;citationItems&quot;:[{&quot;id&quot;:&quot;3e3f8d7b-8ead-3adf-86e3-3d470486bf8b&quot;,&quot;itemData&quot;:{&quot;type&quot;:&quot;article-journal&quot;,&quot;id&quot;:&quot;3e3f8d7b-8ead-3adf-86e3-3d470486bf8b&quot;,&quot;title&quot;:&quot;The Synergy Between Industry 5.0 and Circular Economy for Sustainable Performance in the Chinese Manufacturing Industry&quot;,&quot;author&quot;:[{&quot;family&quot;:&quot;Shafique&quot;,&quot;given&quot;:&quot;Muhammad Noman&quot;,&quot;parse-names&quot;:false,&quot;dropping-particle&quot;:&quot;&quot;,&quot;non-dropping-particle&quot;:&quot;&quot;},{&quot;family&quot;:&quot;Adeel&quot;,&quot;given&quot;:&quot;Umar&quot;,&quot;parse-names&quot;:false,&quot;dropping-particle&quot;:&quot;&quot;,&quot;non-dropping-particle&quot;:&quot;&quot;},{&quot;family&quot;:&quot;Rashid&quot;,&quot;given&quot;:&quot;Ammar&quot;,&quot;parse-names&quot;:false,&quot;dropping-particle&quot;:&quot;&quot;,&quot;non-dropping-particle&quot;:&quot;&quot;}],&quot;container-title&quot;:&quot;Sustainability 2024, Vol. 16, Page 9952&quot;,&quot;accessed&quot;:{&quot;date-parts&quot;:[[2025,5,30]]},&quot;DOI&quot;:&quot;10.3390/SU16229952&quot;,&quot;ISSN&quot;:&quot;2071-1050&quot;,&quot;URL&quot;:&quot;https://www.mdpi.com/2071-1050/16/22/9952/htm&quot;,&quot;issued&quot;:{&quot;date-parts&quot;:[[2024,11,14]]},&quot;page&quot;:&quot;9952&quot;,&quot;abstract&quot;:&quot;The industrial shift from Industry 4.0 to Industry 5.0 has transformed organizational thinking, moving the focus from purely technological implementation to a more human-centered approach. The current study has focused on the Industry 5.0 technological capabilities to bring into circular economy practices aligned with sustainable development goals, aiming to enhance sustainable performance. Moreover, the resource-based theory has grounded the development of the comprehensive framework on Industry 5.0 technological capabilities (artificial intelligence capabilities, big data analytical capabilities, Internet of Things capabilities, machine learning capabilities, and blockchain technology capabilities) and circular economy practices (eco-design, management system, and investment recovery) to achieve sustainable performance (environmental performance, social performance, and economic performance). Data have been collected from 179 respondents from the Chinese manufacturing industry. Additionally, data have been analyzed using the structural equation modeling technique. The results showed that Industry 5.0 technological capabilities directly affect sustainable performance. Moreover, circular economy practices played a dual, moderating, and mediating role between Industry 5.0 technological capabilities and sustainable performance. The current study has contributed to filling a gap in the literature on Industry 5.0 capabilities, especially in the circular economy and sustainable performance perspective. The practical contribution recommended is that if organizations focused on their Industry 5.0 technological capabilities, it would boost circular economy practices and sustainable performance to achieve sustainable development goals.&quot;,&quot;publisher&quot;:&quot;Multidisciplinary Digital Publishing Institute&quot;,&quot;issue&quot;:&quot;22&quot;,&quot;volume&quot;:&quot;16&quot;,&quot;container-title-short&quot;:&quot;&quot;},&quot;isTemporary&quot;:false},{&quot;id&quot;:&quot;1b2c5e6e-7b54-384e-8bb4-7b3175c0ef8c&quot;,&quot;itemData&quot;:{&quot;type&quot;:&quot;article-journal&quot;,&quot;id&quot;:&quot;1b2c5e6e-7b54-384e-8bb4-7b3175c0ef8c&quot;,&quot;title&quot;:&quot;Artificial intelligence enabling circular business model innovation in digital servitization: Conceptualizing dynamic capabilities, AI capacities, business models and effects&quot;,&quot;author&quot;:[{&quot;family&quot;:&quot;Sjödin&quot;,&quot;given&quot;:&quot;David&quot;,&quot;parse-names&quot;:false,&quot;dropping-particle&quot;:&quot;&quot;,&quot;non-dropping-particle&quot;:&quot;&quot;},{&quot;family&quot;:&quot;Parida&quot;,&quot;given&quot;:&quot;Vinit&quot;,&quot;parse-names&quot;:false,&quot;dropping-particle&quot;:&quot;&quot;,&quot;non-dropping-particle&quot;:&quot;&quot;},{&quot;family&quot;:&quot;Kohtamäki&quot;,&quot;given&quot;:&quot;Marko&quot;,&quot;parse-names&quot;:false,&quot;dropping-particle&quot;:&quot;&quot;,&quot;non-dropping-particle&quot;:&quot;&quot;}],&quot;container-title&quot;:&quot;Technological Forecasting and Social Change&quot;,&quot;container-title-short&quot;:&quot;Technol Forecast Soc Change&quot;,&quot;accessed&quot;:{&quot;date-parts&quot;:[[2025,5,30]]},&quot;DOI&quot;:&quot;10.1016/J.TECHFORE.2023.122903&quot;,&quot;ISSN&quot;:&quot;0040-1625&quot;,&quot;URL&quot;:&quot;https://www.sciencedirect.com/science/article/pii/S0040162523005887&quot;,&quot;issued&quot;:{&quot;date-parts&quot;:[[2023,12,1]]},&quot;page&quot;:&quot;122903&quot;,&quot;abstract&quot;:&quot;This study explores the potential of AI to enable circular business model innovation (CBMI) for industrial manufacturers and the corresponding AI capacities and dynamic capabilities required for their commercialization. Employing an analysis of six leading B2B firms engaged in digital servitization, we conceptualize the perceptive, predictive, and prescriptive capacities of AI, which enhance resource efficiency by automating and augmenting data-driven analysis and decision making. We further identify two innovative classes of AI-enabled CBMs – augmentation (e.g., optimization solutions) and automation (e.g., autonomous solutions) business models – and their main circular value drivers. Finally, our research reveals novel dynamic capabilities underpinning the innovation of AI-enabled business models – value discovery, value realization, and value optimization capabilities – which enable manufacturers to make economic and sustainable values come to life in collaborating with customers and ecosystem partners. This study represents an important step in our understanding of how AI can drive circularity and sustainable innovation in industrial digital servitization. Overall, our study contributes to practice and the academic literature on AI, circular business models, and digital servitization by highlighting the potential of AI to empower CBMs for industrial manufacturers and the underlying processes of this digital transformation.&quot;,&quot;publisher&quot;:&quot;North-Holland&quot;,&quot;volume&quot;:&quot;197&quot;},&quot;isTemporary&quot;:false}]},{&quot;citationID&quot;:&quot;MENDELEY_CITATION_a0341fdc-ab86-4ce3-aebe-34f9be67597e&quot;,&quot;properties&quot;:{&quot;noteIndex&quot;:0},&quot;isEdited&quot;:false,&quot;manualOverride&quot;:{&quot;isManuallyOverridden&quot;:false,&quot;citeprocText&quot;:&quot;(De et al., 2024; Shafique et al., 2024)&quot;,&quot;manualOverrideText&quot;:&quot;&quot;},&quot;citationTag&quot;:&quot;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&quot;,&quot;citationItems&quot;:[{&quot;id&quot;:&quot;6e519a5d-da76-3c41-a28f-0aa68be08e4c&quot;,&quot;itemData&quot;:{&quot;type&quot;:&quot;article-journal&quot;,&quot;id&quot;:&quot;6e519a5d-da76-3c41-a28f-0aa68be08e4c&quot;,&quot;title&quot;:&quot;Exploring the synergistic effects of circular economy, Industry 4.0 technology, and green human resource management practices on sustainable performance: Empirical evidence from Indian companies&quot;,&quot;author&quot;:[{&quot;family&quot;:&quot;De&quot;,&quot;given&quot;:&quot;Tanmoy&quot;,&quot;parse-names&quot;:false,&quot;dropping-particle&quot;:&quot;&quot;,&quot;non-dropping-particle&quot;:&quot;&quot;},{&quot;family&quot;:&quot;Verma&quot;,&quot;given&quot;:&quot;Pratima&quot;,&quot;parse-names&quot;:false,&quot;dropping-particle&quot;:&quot;&quot;,&quot;non-dropping-particle&quot;:&quot;&quot;},{&quot;family&quot;:&quot;Gangaraju&quot;,&quot;given&quot;:&quot;Phanitha Kalyani&quot;,&quot;parse-names&quot;:false,&quot;dropping-particle&quot;:&quot;&quot;,&quot;non-dropping-particle&quot;:&quot;&quot;},{&quot;family&quot;:&quot;Nibhanupudi Siva Bhaskar&quot;,&quot;given&quot;:&quot;Akhil&quot;,&quot;parse-names&quot;:false,&quot;dropping-particle&quot;:&quot;&quot;,&quot;non-dropping-particle&quot;:&quot;&quot;},{&quot;family&quot;:&quot;Mahlawat&quot;,&quot;given&quot;:&quot;Seema&quot;,&quot;parse-names&quot;:false,&quot;dropping-particle&quot;:&quot;&quot;,&quot;non-dropping-particle&quot;:&quot;&quot;},{&quot;family&quot;:&quot;Kumar&quot;,&quot;given&quot;:&quot;Vimal&quot;,&quot;parse-names&quot;:false,&quot;dropping-particle&quot;:&quot;&quot;,&quot;non-dropping-particle&quot;:&quot;&quot;},{&quot;family&quot;:&quot;Singh&quot;,&quot;given&quot;:&quot;Sumanjeet&quot;,&quot;parse-names&quot;:false,&quot;dropping-particle&quot;:&quot;&quot;,&quot;non-dropping-particle&quot;:&quot;&quot;}],&quot;container-title&quot;:&quot;Business Strategy &amp; Development&quot;,&quot;accessed&quot;:{&quot;date-parts&quot;:[[2025,5,30]]},&quot;DOI&quot;:&quot;10.1002/BSD2.70002&quot;,&quot;ISSN&quot;:&quot;2572-3170&quot;,&quot;URL&quot;:&quot;/doi/pdf/10.1002/bsd2.70002&quot;,&quot;issued&quot;:{&quot;date-parts&quot;:[[2024,9,1]]},&quot;page&quot;:&quot;e70002&quot;,&quot;abstract&quot;:&quot;This study investigates the synergistic effects of circular economy (CE) practices, Industry 4.0 technology, and green human resource management (HRM) practices on sustainability and performance in Indian companies. CE focuses on resource efficiency, waste minimization, and material recyclability. Industry 4.0 incorporates modern digital technologies into manufacturing, resulting in smart factories that are more efficient and flexible. Green HRM practices include implementing human resource rules that promote environmental sustainability. Using structural equation modeling (SEM) on data from 213 respondents across various Indian firms, our research reveals several novel insights, such as CE practices significantly enhancing sustainability, demonstrating their critical role in minimizing waste and improving resource management; moderating the role of Industry 4.0: Industry 4.0 technology moderates the relationship between CE practices and sustainability, and green HRM practices positively affect CE practices and sustainable performance. Moreover, the study's uniqueness stems from its comprehensive approach, which reveals that combining these three elements CE practices, Industry 4.0 technology, and green HRM creates a powerful synergy that significantly improves both sustainability efforts and overall company performance, providing actionable insights for business looking to implement more effective and integrated sustainability strategies. These findings offer a valuable roadmap for companies aiming to achieve more impactful and cohesive sustainability initiatives.&quot;,&quot;publisher&quot;:&quot;John Wiley &amp; Sons, Ltd&quot;,&quot;issue&quot;:&quot;3&quot;,&quot;volume&quot;:&quot;7&quot;,&quot;container-title-short&quot;:&quot;&quot;},&quot;isTemporary&quot;:false},{&quot;id&quot;:&quot;3e3f8d7b-8ead-3adf-86e3-3d470486bf8b&quot;,&quot;itemData&quot;:{&quot;type&quot;:&quot;article-journal&quot;,&quot;id&quot;:&quot;3e3f8d7b-8ead-3adf-86e3-3d470486bf8b&quot;,&quot;title&quot;:&quot;The Synergy Between Industry 5.0 and Circular Economy for Sustainable Performance in the Chinese Manufacturing Industry&quot;,&quot;author&quot;:[{&quot;family&quot;:&quot;Shafique&quot;,&quot;given&quot;:&quot;Muhammad Noman&quot;,&quot;parse-names&quot;:false,&quot;dropping-particle&quot;:&quot;&quot;,&quot;non-dropping-particle&quot;:&quot;&quot;},{&quot;family&quot;:&quot;Adeel&quot;,&quot;given&quot;:&quot;Umar&quot;,&quot;parse-names&quot;:false,&quot;dropping-particle&quot;:&quot;&quot;,&quot;non-dropping-particle&quot;:&quot;&quot;},{&quot;family&quot;:&quot;Rashid&quot;,&quot;given&quot;:&quot;Ammar&quot;,&quot;parse-names&quot;:false,&quot;dropping-particle&quot;:&quot;&quot;,&quot;non-dropping-particle&quot;:&quot;&quot;}],&quot;container-title&quot;:&quot;Sustainability 2024, Vol. 16, Page 9952&quot;,&quot;accessed&quot;:{&quot;date-parts&quot;:[[2025,5,30]]},&quot;DOI&quot;:&quot;10.3390/SU16229952&quot;,&quot;ISSN&quot;:&quot;2071-1050&quot;,&quot;URL&quot;:&quot;https://www.mdpi.com/2071-1050/16/22/9952/htm&quot;,&quot;issued&quot;:{&quot;date-parts&quot;:[[2024,11,14]]},&quot;page&quot;:&quot;9952&quot;,&quot;abstract&quot;:&quot;The industrial shift from Industry 4.0 to Industry 5.0 has transformed organizational thinking, moving the focus from purely technological implementation to a more human-centered approach. The current study has focused on the Industry 5.0 technological capabilities to bring into circular economy practices aligned with sustainable development goals, aiming to enhance sustainable performance. Moreover, the resource-based theory has grounded the development of the comprehensive framework on Industry 5.0 technological capabilities (artificial intelligence capabilities, big data analytical capabilities, Internet of Things capabilities, machine learning capabilities, and blockchain technology capabilities) and circular economy practices (eco-design, management system, and investment recovery) to achieve sustainable performance (environmental performance, social performance, and economic performance). Data have been collected from 179 respondents from the Chinese manufacturing industry. Additionally, data have been analyzed using the structural equation modeling technique. The results showed that Industry 5.0 technological capabilities directly affect sustainable performance. Moreover, circular economy practices played a dual, moderating, and mediating role between Industry 5.0 technological capabilities and sustainable performance. The current study has contributed to filling a gap in the literature on Industry 5.0 capabilities, especially in the circular economy and sustainable performance perspective. The practical contribution recommended is that if organizations focused on their Industry 5.0 technological capabilities, it would boost circular economy practices and sustainable performance to achieve sustainable development goals.&quot;,&quot;publisher&quot;:&quot;Multidisciplinary Digital Publishing Institute&quot;,&quot;issue&quot;:&quot;22&quot;,&quot;volume&quot;:&quot;16&quot;,&quot;container-title-short&quot;:&quot;&quot;},&quot;isTemporary&quot;:false}]},{&quot;citationID&quot;:&quot;MENDELEY_CITATION_03411452-770b-481c-988e-82cab29190e3&quot;,&quot;properties&quot;:{&quot;noteIndex&quot;:0},&quot;isEdited&quot;:false,&quot;manualOverride&quot;:{&quot;isManuallyOverridden&quot;:false,&quot;citeprocText&quot;:&quot;(Kurniawan et al., 2023)&quot;,&quot;manualOverrideText&quot;:&quot;&quot;},&quot;citationTag&quot;:&quot;MENDELEY_CITATION_v3_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&quot;,&quot;citationItems&quot;:[{&quot;id&quot;:&quot;a2c6b9e1-a0eb-3ce2-b1b7-64b2c6ce2a1e&quot;,&quot;itemData&quot;:{&quot;type&quot;:&quot;article-journal&quot;,&quot;id&quot;:&quot;a2c6b9e1-a0eb-3ce2-b1b7-64b2c6ce2a1e&quot;,&quot;title&quot;:&quot;Decarbonization in waste recycling industry using digitalization to promote net-zero emissions and its implications on sustainability&quot;,&quot;author&quot;:[{&quot;family&quot;:&quot;Kurniawan&quot;,&quot;given&quot;:&quot;Tonni Agustiono&quot;,&quot;parse-names&quot;:false,&quot;dropping-particle&quot;:&quot;&quot;,&quot;non-dropping-particle&quot;:&quot;&quot;},{&quot;family&quot;:&quot;Othman&quot;,&quot;given&quot;:&quot;Mohd Hafiz Dzarfan&quot;,&quot;parse-names&quot;:false,&quot;dropping-particle&quot;:&quot;&quot;,&quot;non-dropping-particle&quot;:&quot;&quot;},{&quot;family&quot;:&quot;Liang&quot;,&quot;given&quot;:&quot;Xue&quot;,&quot;parse-names&quot;:false,&quot;dropping-particle&quot;:&quot;&quot;,&quot;non-dropping-particle&quot;:&quot;&quot;},{&quot;family&quot;:&quot;Goh&quot;,&quot;given&quot;:&quot;Hui Hwang&quot;,&quot;parse-names&quot;:false,&quot;dropping-particle&quot;:&quot;&quot;,&quot;non-dropping-particle&quot;:&quot;&quot;},{&quot;family&quot;:&quot;Gikas&quot;,&quot;given&quot;:&quot;Petros&quot;,&quot;parse-names&quot;:false,&quot;dropping-particle&quot;:&quot;&quot;,&quot;non-dropping-particle&quot;:&quot;&quot;},{&quot;family&quot;:&quot;Kusworo&quot;,&quot;given&quot;:&quot;Tutuk Djoko&quot;,&quot;parse-names&quot;:false,&quot;dropping-particle&quot;:&quot;&quot;,&quot;non-dropping-particle&quot;:&quot;&quot;},{&quot;family&quot;:&quot;Anouzla&quot;,&quot;given&quot;:&quot;Abdelkader&quot;,&quot;parse-names&quot;:false,&quot;dropping-particle&quot;:&quot;&quot;,&quot;non-dropping-particle&quot;:&quot;&quot;},{&quot;family&quot;:&quot;Chew&quot;,&quot;given&quot;:&quot;Kit Wayne&quot;,&quot;parse-names&quot;:false,&quot;dropping-particle&quot;:&quot;&quot;,&quot;non-dropping-particle&quot;:&quot;&quot;}],&quot;container-title&quot;:&quot;Journal of Environmental Management&quot;,&quot;container-title-short&quot;:&quot;J Environ Manage&quot;,&quot;accessed&quot;:{&quot;date-parts&quot;:[[2025,5,30]]},&quot;DOI&quot;:&quot;10.1016/J.JENVMAN.2023.117765&quot;,&quot;ISSN&quot;:&quot;0301-4797&quot;,&quot;PMID&quot;:&quot;36965421&quot;,&quot;URL&quot;:&quot;https://www.sciencedirect.com/science/article/pii/S0301479723005534?casa_token=xVnoHdYCY0UAAAAA:GzCczaFJDi704NkzkdfWT9H0gAdq_cMDjO1sRtx0NyBLw_C4ZnvBqkNJ_BFogSQq-lANcGwaPA&quot;,&quot;issued&quot;:{&quot;date-parts&quot;:[[2023,7,15]]},&quot;page&quot;:&quot;117765&quot;,&quot;abstract&quot;:&quot;Digitalization and sustainability have been considered as critical elements in tackling a growing problem of solid waste in the framework of circular economy (CE). Although digitalization can enhance time-efficiency and/or cost-efficiency, their end-results do not always lead to sustainability. So far, the literatures still lack of a holistic view in understanding the development trends and key roles of digitalization in waste recycling industry to benefit stakeholders and to protect the environment. To bridge this knowledge gap, this work systematically investigates how leveraging digitalization in waste recycling industry could address these research questions: (1) What are the key problems of solid waste recycling? (2) How the trends of digitalization in waste management could benefit a CE? (3) How digitalization could strengthen waste recycling industry in a post-pandemic era? While digitalization boosts material flows in a CE, it is evident that utilizing digital solutions to strengthen waste recycling business could reinforce a resource-efficient, low-carbon, and a CE. In the Industry 4.0 era, digitalization can add 15% (about USD 15.7 trillion) to global economy by 2030. As digitalization grows, making the waste sector shift to a CE could save between 30% and 35% of municipalities' waste management budget. With digitalization, a cost reduction of 3.6% and a revenue increase of 4.1% are projected annually. This would contribute to USD 493 billion in an increasing revenue yearly in the next decade. As digitalization enables tasks to be completed shortly with less manpower, this could save USD 421 billion annually for the next decade. With respect to environmental impacts, digitalization in the waste sector could reduce global CO2 emissions by 15% by 2030 through technological solutions. Overall, this work suggests that digitalization in the waste sector contributes net-zero emission to a digital economy, while transitioning to a sustainable world as its social impacts.&quot;,&quot;publisher&quot;:&quot;Academic Press&quot;,&quot;volume&quot;:&quot;338&quot;},&quot;isTemporary&quot;:false}]},{&quot;citationID&quot;:&quot;MENDELEY_CITATION_b182a89e-eceb-415a-91c4-a354b248aa2b&quot;,&quot;properties&quot;:{&quot;noteIndex&quot;:0},&quot;isEdited&quot;:false,&quot;manualOverride&quot;:{&quot;isManuallyOverridden&quot;:false,&quot;citeprocText&quot;:&quot;(Rehman Khan et al., 2022)&quot;,&quot;manualOverrideText&quot;:&quot;&quot;},&quot;citationTag&quot;:&quot;MENDELEY_CITATION_v3_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&quot;,&quot;citationItems&quot;:[{&quot;id&quot;:&quot;f0a473b9-bd66-3ab4-847c-b60ea894ad20&quot;,&quot;itemData&quot;:{&quot;type&quot;:&quot;article-journal&quot;,&quot;id&quot;:&quot;f0a473b9-bd66-3ab4-847c-b60ea894ad20&quot;,&quot;title&quot;:&quot;The role of block chain technology in circular economy practices to improve organisational performance&quot;,&quot;author&quot;:[{&quot;family&quot;:&quot;Rehman Khan&quot;,&quot;given&quot;:&quot;Syed Abdul&quot;,&quot;parse-names&quot;:false,&quot;dropping-particle&quot;:&quot;&quot;,&quot;non-dropping-particle&quot;:&quot;&quot;},{&quot;family&quot;:&quot;Yu&quot;,&quot;given&quot;:&quot;Zhang&quot;,&quot;parse-names&quot;:false,&quot;dropping-particle&quot;:&quot;&quot;,&quot;non-dropping-particle&quot;:&quot;&quot;},{&quot;family&quot;:&quot;Sarwat&quot;,&quot;given&quot;:&quot;Salman&quot;,&quot;parse-names&quot;:false,&quot;dropping-particle&quot;:&quot;&quot;,&quot;non-dropping-particle&quot;:&quot;&quot;},{&quot;family&quot;:&quot;Godil&quot;,&quot;given&quot;:&quot;Danish Iqbal&quot;,&quot;parse-names&quot;:false,&quot;dropping-particle&quot;:&quot;&quot;,&quot;non-dropping-particle&quot;:&quot;&quot;},{&quot;family&quot;:&quot;Amin&quot;,&quot;given&quot;:&quot;Sumeela&quot;,&quot;parse-names&quot;:false,&quot;dropping-particle&quot;:&quot;&quot;,&quot;non-dropping-particle&quot;:&quot;&quot;},{&quot;family&quot;:&quot;Shujaat&quot;,&quot;given&quot;:&quot;Sobia&quot;,&quot;parse-names&quot;:false,&quot;dropping-particle&quot;:&quot;&quot;,&quot;non-dropping-particle&quot;:&quot;&quot;}],&quot;container-title&quot;:&quot;International Journal of Logistics Research and Applications&quot;,&quot;accessed&quot;:{&quot;date-parts&quot;:[[2025,5,30]]},&quot;DOI&quot;:&quot;10.1080/13675567.2021.1872512;REQUESTEDJOURNAL:JOURNAL:CJOL20;WGROUP:STRING:PUBLICATION&quot;,&quot;ISSN&quot;:&quot;1469848X&quot;,&quot;URL&quot;:&quot;https://www.tandfonline.com/doi/pdf/10.1080/13675567.2021.1872512&quot;,&quot;issued&quot;:{&quot;date-parts&quot;:[[2022,5,4]]},&quot;page&quot;:&quot;605-622&quot;,&quot;abstract&quot;:&quot;This paper aims to examine the role of blockchain technology for the circular economy to enhance organisational performance in the context of China–Pakistan-Economic-Corridor (CPEC). A close-ended questionnaire-based survey of manufacturing firms was administered to collect cross-sectional data from 290 respondents, which has been analysed through structural equation modelling. The circular economy approach in supply chain management offers environmental as well as economic benefits to the organisations. With the beginning of the Industry 4.0 era, there is an emphasis on technology in every field. A relatively recent phenomenon of blockchain technology promises lots of potential improvement in business operations. According to our results, with features such as visibility, transparency, relationship management, and smart contracting, blockchain technology was found to play a positive role in the circular economy. Furthermore, green practices were found to have a positive nexus with environmental and economic pathways to the firms’ performance, whereas environmental performance was also found to have a positive nexus with the economic health of the firm. Last but not the least, both environmental and economic performances were found to be the cause of a boost in organisational performance.&quot;,&quot;publisher&quot;:&quot;Taylor and Francis Ltd.&quot;,&quot;issue&quot;:&quot;4-5&quot;,&quot;volume&quot;:&quot;25&quot;,&quot;container-title-short&quot;:&quot;&quot;},&quot;isTemporary&quot;:false}]},{&quot;citationID&quot;:&quot;MENDELEY_CITATION_d6498d84-13e3-48dd-a240-5fa296316128&quot;,&quot;properties&quot;:{&quot;noteIndex&quot;:0},&quot;isEdited&quot;:false,&quot;manualOverride&quot;:{&quot;isManuallyOverridden&quot;:false,&quot;citeprocText&quot;:&quot;(Moher, D., Liberati, A., Tetzlaff, J., Altman, D. G., 2009; Rattanawiboonsom &amp;#38; Khan, 2024)&quot;,&quot;manualOverrideText&quot;:&quot;&quot;},&quot;citationItems&quot;:[{&quot;id&quot;:&quot;1512e909-7e48-3c4f-aa7c-ee75346c5d0d&quot;,&quot;itemData&quot;:{&quot;type&quot;:&quot;article-journal&quot;,&quot;id&quot;:&quot;1512e909-7e48-3c4f-aa7c-ee75346c5d0d&quot;,&quot;title&quot;:&quot;Preferred reporting items for systematic reviews and meta-analyses: the PRISMA statement.&quot;,&quot;author&quot;:[{&quot;family&quot;:&quot;Moher, D., Liberati, A., Tetzlaff, J., Altman, D. G.&quot;,&quot;given&quot;:&quot;&amp; The Prisma Group&quot;,&quot;parse-names&quot;:false,&quot;dropping-particle&quot;:&quot;&quot;,&quot;non-dropping-particle&quot;:&quot;&quot;}],&quot;container-title&quot;:&quot;PloS Med&quot;,&quot;DOI&quot;:&quot;https://doi.org/10.1371/journal.pmed1000097e1000097&quot;,&quot;issued&quot;:{&quot;date-parts&quot;:[[2009]]},&quot;issue&quot;:&quot;7&quot;,&quot;volume&quot;:&quot;6&quot;,&quot;container-title-short&quot;:&quot;&quot;},&quot;isTemporary&quot;:false},{&quot;id&quot;:&quot;2b29e536-6e4b-344a-b06c-901e1036d5c2&quot;,&quot;itemData&quot;:{&quot;type&quot;:&quot;article-journal&quot;,&quot;id&quot;:&quot;2b29e536-6e4b-344a-b06c-901e1036d5c2&quot;,&quot;title&quot;:&quot;Blockchain Technology in Mobile Payments: A Systematic Review of Security Enhancements in Mobile Commerce&quot;,&quot;author&quot;:[{&quot;family&quot;:&quot;Rattanawiboonsom&quot;,&quot;given&quot;:&quot;Vichayanan&quot;,&quot;parse-names&quot;:false,&quot;dropping-particle&quot;:&quot;&quot;,&quot;non-dropping-particle&quot;:&quot;&quot;},{&quot;family&quot;:&quot;Khan&quot;,&quot;given&quot;:&quot;Nohman&quot;,&quot;parse-names&quot;:false,&quot;dropping-particle&quot;:&quot;&quot;,&quot;non-dropping-particle&quot;:&quot;&quot;}],&quot;container-title&quot;:&quot;International Journal of Interactive Mobile Technologies &quot;,&quot;accessed&quot;:{&quot;date-parts&quot;:[[2025,1,29]]},&quot;DOI&quot;:&quot;10.3991/IJIM.V18I21.52099&quot;,&quot;ISSN&quot;:&quot;1865-7923&quot;,&quot;URL&quot;:&quot;https://openurl.ebsco.com/contentitem/doi:10.3991%2Fijim.v18i21.52099?sid=ebsco:plink:crawler&amp;id=ebsco:doi:10.3991%2Fijim.v18i21.52099&quot;,&quot;issued&quot;:{&quot;date-parts&quot;:[[2024,11,1]]},&quot;page&quot;:&quot;134&quot;,&quot;abstract&quot;:&quot;This systematic review aims to examine how blockchain technology enhances security and trust in mobile commerce transactions, focusing on its application in mobile payments. The study employs a comprehensive methodology, utilizing the Scopus database to gather relevant literature published between 2018 and 2024. Using carefully selected keywords related to blockchain, mobile payments, and security, the initial search yielded 229 records, which were subsequently filtered using the PRISMA framework. After thorough screening, 86 studies were selected for in-depth analysis. The study utilizes VOS viewer software for bibliometric analysis, revealing a significant annual growth rate of 49.13% in publications, indicating rapidly increasing interest in this field. The results highlight four main thematic clusters: wallets, financial, blockchain, and mobile, with the blockchain cluster showing the highest centrality and frequency. Key findings demonstrate that blockchain technology addresses critical issues in mobile payments, such as high storage costs and processing latency, while significantly improving transaction throughput and security. Blockchain-based self-sovereign identity (SSI) systems are revolutionizing identity management and know your customer (KYC) processes, enhancing both efficiency and privacy. The development of secure lightweight wallets and the implementation of advanced cryptographic techniques have markedly improved the security and speed of mobile transactions. Furthermore, blockchain technology shows promise in combating financial crimes and enabling offline transactions in areas with poor connectivity. The study concludes that blockchain technology is transforming mobile commerce security, but also identifies areas for future research, including scalability solutions, regulatory frameworks, and user-friendly interfaces to encourage wider adoption.&quot;,&quot;publisher&quot;:&quot;International Federation of Engineering Education Societies (IFEES)&quot;,&quot;issue&quot;:&quot;21&quot;,&quot;volume&quot;:&quot;18&quot;,&quot;container-title-short&quot;:&quot;&quot;},&quot;isTemporary&quot;:false}],&quot;citationTag&quot;:&quot;MENDELEY_CITATION_v3_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&quot;},{&quot;citationID&quot;:&quot;MENDELEY_CITATION_ee192851-0ee2-48f4-9f9d-4583d684b105&quot;,&quot;properties&quot;:{&quot;noteIndex&quot;:0},&quot;isEdited&quot;:false,&quot;manualOverride&quot;:{&quot;isManuallyOverridden&quot;:false,&quot;citeprocText&quot;:&quot;(Aria &amp;#38; Cuccurullo, 2017)&quot;,&quot;manualOverrideText&quot;:&quot;&quot;},&quot;citationItems&quot;:[{&quot;id&quot;:&quot;f1227e9e-85ea-38ce-b9f0-a39d9a19c1e1&quot;,&quot;itemData&quot;:{&quot;type&quot;:&quot;article-journal&quot;,&quot;id&quot;:&quot;f1227e9e-85ea-38ce-b9f0-a39d9a19c1e1&quot;,&quot;title&quot;:&quot;bibliometrix: An R-tool for comprehensive science mapping analysis&quot;,&quot;author&quot;:[{&quot;family&quot;:&quot;Aria&quot;,&quot;given&quot;:&quot;Massimo&quot;,&quot;parse-names&quot;:false,&quot;dropping-particle&quot;:&quot;&quot;,&quot;non-dropping-particle&quot;:&quot;&quot;},{&quot;family&quot;:&quot;Cuccurullo&quot;,&quot;given&quot;:&quot;Corrado&quot;,&quot;parse-names&quot;:false,&quot;dropping-particle&quot;:&quot;&quot;,&quot;non-dropping-particle&quot;:&quot;&quot;}],&quot;container-title&quot;:&quot;Journal of Informetrics&quot;,&quot;container-title-short&quot;:&quot;J Informetr&quot;,&quot;accessed&quot;:{&quot;date-parts&quot;:[[2024,10,17]]},&quot;DOI&quot;:&quot;10.1016/J.JOI.2017.08.007&quot;,&quot;ISSN&quot;:&quot;1751-1577&quot;,&quot;issued&quot;:{&quot;date-parts&quot;:[[2017,11,1]]},&quot;page&quot;:&quot;959-975&quot;,&quot;abstract&quot;:&quot;The use of bibliometrics is gradually extending to all disciplines. It is particularly suitable for science mapping at a time when the emphasis on empirical contributions is producing voluminous, fragmented, and controversial research streams. Science mapping is complex and unwieldly because it is multi-step and frequently requires numerous and diverse software tools, which are not all necessarily freeware. Although automated workflows that integrate these software tools into an organized data flow are emerging, in this paper we propose a unique open-source tool, designed by the authors, called bibliometrix, for performing comprehensive science mapping analysis. bibliometrix supports a recommended workflow to perform bibliometric analyses. As it is programmed in R, the proposed tool is flexible and can be rapidly upgraded and integrated with other statistical R-packages. It is therefore useful in a constantly changing science such as bibliometrics.&quot;,&quot;publisher&quot;:&quot;Elsevier&quot;,&quot;issue&quot;:&quot;4&quot;,&quot;volume&quot;:&quot;11&quot;},&quot;isTemporary&quot;:false}],&quot;citationTag&quot;:&quot;MENDELEY_CITATION_v3_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&quot;},{&quot;citationID&quot;:&quot;MENDELEY_CITATION_1a72889a-c65a-4bcc-b5d7-7bbf73334178&quot;,&quot;properties&quot;:{&quot;noteIndex&quot;:0},&quot;isEdited&quot;:false,&quot;manualOverride&quot;:{&quot;isManuallyOverridden&quot;:false,&quot;citeprocText&quot;:&quot;(Atif, 2023)&quot;,&quot;manualOverrideText&quot;:&quot;&quot;},&quot;citationTag&quot;:&quot;MENDELEY_CITATION_v3_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&quot;,&quot;citationItems&quot;:[{&quot;id&quot;:&quot;465fa615-94f8-32be-a0cf-7e9badbce6a2&quot;,&quot;itemData&quot;:{&quot;type&quot;:&quot;article-journal&quot;,&quot;id&quot;:&quot;465fa615-94f8-32be-a0cf-7e9badbce6a2&quot;,&quot;title&quot;:&quot;The role of industry 4.0-enabled data-driven shared platform as an enabler of product-service system in the context of circular economy: A systematic literature review and future research directions&quot;,&quot;author&quot;:[{&quot;family&quot;:&quot;Atif&quot;,&quot;given&quot;:&quot;Sehrish&quot;,&quot;parse-names&quot;:false,&quot;dropping-particle&quot;:&quot;&quot;,&quot;non-dropping-particle&quot;:&quot;&quot;}],&quot;container-title&quot;:&quot;Business Strategy and Development&quot;,&quot;accessed&quot;:{&quot;date-parts&quot;:[[2025,5,30]]},&quot;DOI&quot;:&quot;10.1002/BSD2.238;WGROUP:STRING:PUBLICATION&quot;,&quot;ISSN&quot;:&quot;25723170&quot;,&quot;URL&quot;:&quot;/doi/pdf/10.1002/bsd2.238&quot;,&quot;issued&quot;:{&quot;date-parts&quot;:[[2023,9,1]]},&quot;page&quot;:&quot;275-295&quot;,&quot;abstract&quot;:&quot;The integration of innovative technologies creates a circular economy (CE) system that enhances the value and legitimacy of their trade. Recently, many global industries have shifted their focus towards product-service system (PSS) to perpetuate in today's competitive market without negatively influencing the environmental detrition and retaining the extended producer responsibility (EPR). Thus, this study will advance an understanding of how I4.0 technologies derivate renewables from waste to create sustainable energy sources rather than consuming virgin resources (normally considered a linear model) from a data management and product lifecycle perspective. This research used the Systematic Literature Review (SLR) methodology to analyse and categorise a literature survey of 126 research articles published over the years (2013–2022). The analysis indicates that the early research is mostly focused on defining the key variables (CE, I4.0 and PSS) and developing various frameworks to promote eco-efficient services and sustainable development using I4.0 technologies and is engineering focused. It is established that two propositions leverage CE; the first one is value co-creation, which enhances perceived value. In contrast, the other one is related to the application of data-driven platforms using I4.0 technologies for sculpting the strategy and other decision support. More studies need to be analysing CE, I4.0 and PSS. To support researchers, managers and policymakers, this study has analysed the applicability of theoretical propositions regarding the application of I4.0 technologies with CE and PSS and presented a theoretical framework for the I4.0-enabled share platform that may be tested using empirical data.&quot;,&quot;publisher&quot;:&quot;John Wiley and Sons Inc&quot;,&quot;issue&quot;:&quot;3&quot;,&quot;volume&quot;:&quot;6&quot;,&quot;container-title-short&quot;:&quot;&quot;},&quot;isTemporary&quot;:false}]},{&quot;citationID&quot;:&quot;MENDELEY_CITATION_a75a757b-c9e1-4aad-b47e-92f787ebe42e&quot;,&quot;properties&quot;:{&quot;noteIndex&quot;:0},&quot;isEdited&quot;:false,&quot;manualOverride&quot;:{&quot;isManuallyOverridden&quot;:false,&quot;citeprocText&quot;:&quot;(Cuevas-Pichardo et al., 2025)&quot;,&quot;manualOverrideText&quot;:&quot;&quot;},&quot;citationTag&quot;:&quot;MENDELEY_CITATION_v3_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&quot;,&quot;citationItems&quot;:[{&quot;id&quot;:&quot;0af41524-eb15-367f-95fb-e3ca34828a1a&quot;,&quot;itemData&quot;:{&quot;type&quot;:&quot;article-journal&quot;,&quot;id&quot;:&quot;0af41524-eb15-367f-95fb-e3ca34828a1a&quot;,&quot;title&quot;:&quot;The Mediating Role of Circular Economy in the Relationship Between Industry 4.0 and Sustainable Performance in the Manufacturing Industry&quot;,&quot;author&quot;:[{&quot;family&quot;:&quot;Cuevas-Pichardo&quot;,&quot;given&quot;:&quot;Lucero Jazmín&quot;,&quot;parse-names&quot;:false,&quot;dropping-particle&quot;:&quot;&quot;,&quot;non-dropping-particle&quot;:&quot;&quot;},{&quot;family&quot;:&quot;Maldonado-Guzmán&quot;,&quot;given&quot;:&quot;Gonzalo&quot;,&quot;parse-names&quot;:false,&quot;dropping-particle&quot;:&quot;&quot;,&quot;non-dropping-particle&quot;:&quot;&quot;},{&quot;family&quot;:&quot;Gómez-Guillamón&quot;,&quot;given&quot;:&quot;Antonio Duréndez&quot;,&quot;parse-names&quot;:false,&quot;dropping-particle&quot;:&quot;&quot;,&quot;non-dropping-particle&quot;:&quot;&quot;},{&quot;family&quot;:&quot;Garza-Reyes&quot;,&quot;given&quot;:&quot;Jose Arturo&quot;,&quot;parse-names&quot;:false,&quot;dropping-particle&quot;:&quot;&quot;,&quot;non-dropping-particle&quot;:&quot;&quot;}],&quot;container-title&quot;:&quot;Business Strategy and the Environment&quot;,&quot;container-title-short&quot;:&quot;Bus Strategy Environ&quot;,&quot;accessed&quot;:{&quot;date-parts&quot;:[[2025,5,30]]},&quot;DOI&quot;:&quot;10.1002/BSE.4075&quot;,&quot;ISSN&quot;:&quot;1099-0836&quot;,&quot;URL&quot;:&quot;/doi/pdf/10.1002/bse.4075&quot;,&quot;issued&quot;:{&quot;date-parts&quot;:[[2025,2,1]]},&quot;page&quot;:&quot;1735-1750&quot;,&quot;abstract&quot;:&quot;&lt;p&gt; Strong social pressure coupled with a tightening of environmental policies is forcing manufacturing firms to implement improvements in their production processes to reduce industrial waste and their negative impacts on the environment. To achieve this goal, manufacturing firms are increasingly adopting and applying Industry 4.0 (I4.0) and circular economy ( &lt;sc&gt;CE&lt;/sc&gt; ) practices. However, the literature indicates that the implementation of I4.0 and &lt;sc&gt;CE&lt;/sc&gt; does not always lead to a substantial improvement in the sustainable performance (SP) of manufacturing firms. Hence, this research analyzes how the concurrent adoption of I4.0 and &lt;sc&gt;CE&lt;/sc&gt; impacts the SP of manufacturing firms within the context of Mexico. A research model was developed and validated with a sample of 338 manufacturing companies and by using PLS‐SEM for its analysis and measured I4.0 with 8 items (e.g., systems that integrate the physical world with virtual computational space and interconnecting of small computing devices embedded in products and objects to the internet, enabling the ability to receive and send data), &lt;sc&gt;CE&lt;/sc&gt; with eight items (e.g., there is an environmental commitment by senior management, and there is support for environmental management by midlevel managers) and SP with seven items (e.g., the company's activities enable the transition to a low‐carbon economy, and the company's activities protect and/or restore the environment by focusing on environmental quality aspects and improving resource efficiency) in a research model that proposes four hypotheses that relate the analyzed constructs. The findings reveal that the SP of manufacturing firms increases substantially with the implementation of both Industry 4.0 and &lt;sc&gt;CE&lt;/sc&gt; . Additionally, the results show that the &lt;sc&gt;CE&lt;/sc&gt; plays a mediating role in the relationship between Industry 4.0 and SP. This study theoretically contributes by providing further empirical evidence that demonstrates the connection between I4.0 and &lt;sc&gt;CE&lt;/sc&gt; as well as the mediating effect that &lt;sc&gt;CE&lt;/sc&gt; exerts on the relationship between I4.0 and SP in manufacturing firms. From a practical standpoint, this study contributes by providing manufacturing companies with a better understanding of these relationships, which will help them formulate more effective policies and strategies to support the improvement of their environmental sustainability performance. &lt;/p&gt;&quot;,&quot;publisher&quot;:&quot;John Wiley &amp; Sons, Ltd&quot;,&quot;issue&quot;:&quot;2&quot;,&quot;volume&quot;:&quot;34&quot;},&quot;isTemporary&quot;:false}]},{&quot;citationID&quot;:&quot;MENDELEY_CITATION_e2cd0774-36f2-48cf-bc81-bcfbb1108f78&quot;,&quot;properties&quot;:{&quot;noteIndex&quot;:0},&quot;isEdited&quot;:false,&quot;manualOverride&quot;:{&quot;isManuallyOverridden&quot;:false,&quot;citeprocText&quot;:&quot;(Setyaningrum et al., 2024b)&quot;,&quot;manualOverrideText&quot;:&quot;&quot;},&quot;citationTag&quot;:&quot;MENDELEY_CITATION_v3_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&quot;,&quot;citationItems&quot;:[{&quot;id&quot;:&quot;9ac85796-449b-38f5-b473-f2eb2e749935&quot;,&quot;itemData&quot;:{&quot;type&quot;:&quot;article-journal&quot;,&quot;id&quot;:&quot;9ac85796-449b-38f5-b473-f2eb2e749935&quot;,&quot;title&quot;:&quot;Consumer Behavior and Circular Economy in MSMEs&quot;,&quot;author&quot;:[{&quot;family&quot;:&quot;Setyaningrum&quot;,&quot;given&quot;:&quot;Retno Purwani&quot;,&quot;parse-names&quot;:false,&quot;dropping-particle&quot;:&quot;&quot;,&quot;non-dropping-particle&quot;:&quot;&quot;},{&quot;family&quot;:&quot;Putra&quot;,&quot;given&quot;:&quot;Hamzah Muhammad Mardi&quot;,&quot;parse-names&quot;:false,&quot;dropping-particle&quot;:&quot;&quot;,&quot;non-dropping-particle&quot;:&quot;&quot;},{&quot;family&quot;:&quot;Goestjahjanti&quot;,&quot;given&quot;:&quot;Francisca Sestri&quot;,&quot;parse-names&quot;:false,&quot;dropping-particle&quot;:&quot;&quot;,&quot;non-dropping-particle&quot;:&quot;&quot;},{&quot;family&quot;:&quot;Muafi&quot;,&quot;given&quot;:&quot;Muafi&quot;,&quot;parse-names&quot;:false,&quot;dropping-particle&quot;:&quot;&quot;,&quot;non-dropping-particle&quot;:&quot;&quot;},{&quot;family&quot;:&quot;Annaufal&quot;,&quot;given&quot;:&quot;Ariq Idris&quot;,&quot;parse-names&quot;:false,&quot;dropping-particle&quot;:&quot;&quot;,&quot;non-dropping-particle&quot;:&quot;&quot;}],&quot;container-title&quot;:&quot;Studies in Big Data&quot;,&quot;accessed&quot;:{&quot;date-parts&quot;:[[2025,5,30]]},&quot;DOI&quot;:&quot;10.1007/978-3-031-71213-5_14&quot;,&quot;ISBN&quot;:&quot;978-3-031-71213-5&quot;,&quot;ISSN&quot;:&quot;2197-6511&quot;,&quot;URL&quot;:&quot;https://link.springer.com/chapter/10.1007/978-3-031-71213-5_14&quot;,&quot;issued&quot;:{&quot;date-parts&quot;:[[2024]]},&quot;page&quot;:&quot;151-158&quot;,&quot;abstract&quot;:&quot;This study explores the intersection of digital innovation, strategic foresight, and profitability in promoting circular economy practices within Micro, Small, and Medium Enterprises (MSMEs). By conducting a systematic review of recent literature, the research...&quot;,&quot;publisher&quot;:&quot;Springer, Cham&quot;,&quot;volume&quot;:&quot;159&quot;,&quot;container-title-short&quot;:&quot;&quot;},&quot;isTemporary&quot;:false}]},{&quot;citationID&quot;:&quot;MENDELEY_CITATION_002ebb15-6ab0-48d8-ad05-5a5d07662095&quot;,&quot;properties&quot;:{&quot;noteIndex&quot;:0},&quot;isEdited&quot;:false,&quot;manualOverride&quot;:{&quot;isManuallyOverridden&quot;:false,&quot;citeprocText&quot;:&quot;(Alkaraan et al., 2023)&quot;,&quot;manualOverrideText&quot;:&quot;&quot;},&quot;citationTag&quot;:&quot;MENDELEY_CITATION_v3_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&quot;,&quot;citationItems&quot;:[{&quot;id&quot;:&quot;c1ed6bcf-b765-3031-b4c0-cbd71b74267d&quot;,&quot;itemData&quot;:{&quot;type&quot;:&quot;article-journal&quot;,&quot;id&quot;:&quot;c1ed6bcf-b765-3031-b4c0-cbd71b74267d&quot;,&quot;title&quot;:&quot;Sustainable strategic investment decision-making practices in UK companies: The influence of governance mechanisms on synergy between industry 4.0 and circular economy&quot;,&quot;author&quot;:[{&quot;family&quot;:&quot;Alkaraan&quot;,&quot;given&quot;:&quot;Fadi&quot;,&quot;parse-names&quot;:false,&quot;dropping-particle&quot;:&quot;&quot;,&quot;non-dropping-particle&quot;:&quot;&quot;},{&quot;family&quot;:&quot;Elmarzouky&quot;,&quot;given&quot;:&quot;Mahmoud&quot;,&quot;parse-names&quot;:false,&quot;dropping-particle&quot;:&quot;&quot;,&quot;non-dropping-particle&quot;:&quot;&quot;},{&quot;family&quot;:&quot;Hussainey&quot;,&quot;given&quot;:&quot;Khaled&quot;,&quot;parse-names&quot;:false,&quot;dropping-particle&quot;:&quot;&quot;,&quot;non-dropping-particle&quot;:&quot;&quot;},{&quot;family&quot;:&quot;Venkatesh&quot;,&quot;given&quot;:&quot;V. G.&quot;,&quot;parse-names&quot;:false,&quot;dropping-particle&quot;:&quot;&quot;,&quot;non-dropping-particle&quot;:&quot;&quot;}],&quot;container-title&quot;:&quot;Technological Forecasting and Social Change&quot;,&quot;container-title-short&quot;:&quot;Technol Forecast Soc Change&quot;,&quot;accessed&quot;:{&quot;date-parts&quot;:[[2025,5,30]]},&quot;DOI&quot;:&quot;10.1016/J.TECHFORE.2022.122187&quot;,&quot;ISSN&quot;:&quot;0040-1625&quot;,&quot;URL&quot;:&quot;https://www.sciencedirect.com/science/article/pii/S0040162522007089&quot;,&quot;issued&quot;:{&quot;date-parts&quot;:[[2023,2,1]]},&quot;page&quot;:&quot;122187&quot;,&quot;abstract&quot;:&quot;Prior studies articulate the growing synergy between Industry 4.0 (I4.0) technologies and CE techniques. However, the literature lacks empirical evidence regarding boardrooms' commitment to implementing these technological domains through sustainable strategic investment decision-making practices (SSIDMP). This paper uses computer-aided textual analysis to explore the current trend of SSIDMP in UK companies. Our debate draws on data from UK companies, FTSEE ALL Share, over the period (2012−2021). We develop proxies for I4.0 technologies and CE techniques to examine the synergy between I4.0 technologies and CE techniques and the influence of this synergy on companies' financial performance. The findings reveal the vital role the organizational ambidexterity plays in the synergy between I4.0 technologies and CE techniques through exploring and exploiting technological techniques and mechanisms to cope with changing business environment. Our empirical study explores the impact of governance mechanisms on the relationships between SSIDMP, I4.0 technologies, CE techniques, and companies' financial performance. Findings support that synergy between these two domains is the key determinant of sustainable value creation and sustainable organizational performance. The synergy between I4.0 technologies and CE techniques significantly impact SSIDMP and companies' financial performance, though the level of the synergy varies according to industry sectors. Furthermore, our analysis shows that governance mechanisms (ESG, board compositions, risk management, internal audit) strengthen the relationships between these two domains and companies' performance.&quot;,&quot;publisher&quot;:&quot;North-Holland&quot;,&quot;volume&quot;:&quot;187&quot;},&quot;isTemporary&quot;:false}]},{&quot;citationID&quot;:&quot;MENDELEY_CITATION_92139239-8c05-4bc4-9a98-eb8149d97851&quot;,&quot;properties&quot;:{&quot;noteIndex&quot;:0},&quot;isEdited&quot;:false,&quot;manualOverride&quot;:{&quot;isManuallyOverridden&quot;:false,&quot;citeprocText&quot;:&quot;(Sun &amp;#38; Wang, 2022)&quot;,&quot;manualOverrideText&quot;:&quot;&quot;},&quot;citationTag&quot;:&quot;MENDELEY_CITATION_v3_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&quot;,&quot;citationItems&quot;:[{&quot;id&quot;:&quot;d220af45-0659-3815-8fc6-e64f77dcc8d4&quot;,&quot;itemData&quot;:{&quot;type&quot;:&quot;article-journal&quot;,&quot;id&quot;:&quot;d220af45-0659-3815-8fc6-e64f77dcc8d4&quot;,&quot;title&quot;:&quot;Modeling and Analyzing the Impact of the Internet of Things-Based Industry 4.0 on Circular Economy Practices for Sustainable Development: Evidence From the Food Processing Industry of China&quot;,&quot;author&quot;:[{&quot;family&quot;:&quot;Sun&quot;,&quot;given&quot;:&quot;Xiaoli&quot;,&quot;parse-names&quot;:false,&quot;dropping-particle&quot;:&quot;&quot;,&quot;non-dropping-particle&quot;:&quot;&quot;},{&quot;family&quot;:&quot;Wang&quot;,&quot;given&quot;:&quot;Xuan&quot;,&quot;parse-names&quot;:false,&quot;dropping-particle&quot;:&quot;&quot;,&quot;non-dropping-particle&quot;:&quot;&quot;}],&quot;container-title&quot;:&quot;Frontiers in Psychology&quot;,&quot;container-title-short&quot;:&quot;Front Psychol&quot;,&quot;accessed&quot;:{&quot;date-parts&quot;:[[2025,5,30]]},&quot;DOI&quot;:&quot;10.3389/FPSYG.2022.866361/BIBTEX&quot;,&quot;ISSN&quot;:&quot;16641078&quot;,&quot;URL&quot;:&quot;www.frontiersin.org&quot;,&quot;issued&quot;:{&quot;date-parts&quot;:[[2022,4,25]]},&quot;page&quot;:&quot;866361&quot;,&quot;abstract&quot;:&quot;The Industry 4.0 concept proposes that new cutting-edge technologies, such as the Internet of Things (IoT), will grow. The acceptance of IoT in the circular economy (CE) is still in its infancy, despite its enormous potential. In the face of growing environmental affairs, IoT based Industry 4.0 technologies are altering CE practices and existing business models, according to the World Economic Forum. This research investigates the function of IoT-based Industry 4.0 in circular CE practices, as well as their impact on economic and environmental performance, which in turn influences overall organizational performance. China-based enterprises provide information for the study, which includes data from 300 companies. Utilizing a structural equation modeling framework known as partial least squares structural equation modeling (PLS-SEM). The major findings are presented in the study: (I) the IoT significantly improves the activities of the CE; (II) the IoT significantly improves the practices of the CE; and (III) the IoT meaningfully advances the practices of CE (green manufacturing, circular design, remanufacturing, and recycling). Moreover, the findings shows that environmentally friendly business practices help enhance environmental performance of firm, while also stimulating their economic performance; and improved environmental performance has a significant positive influence on firm performance. This research lays the groundwork for contributing nations/companies to attain economic and long-term sustainability goals at the same time by incorporating IoT-based Industry 4.0 technology into CE practices.&quot;,&quot;publisher&quot;:&quot;Frontiers Media S.A.&quot;,&quot;volume&quot;:&quot;13&quot;},&quot;isTemporary&quot;:false}]},{&quot;citationID&quot;:&quot;MENDELEY_CITATION_3a5bd1a7-b6ed-480c-962a-e1cfa2d25e2f&quot;,&quot;properties&quot;:{&quot;noteIndex&quot;:0},&quot;isEdited&quot;:false,&quot;manualOverride&quot;:{&quot;isManuallyOverridden&quot;:false,&quot;citeprocText&quot;:&quot;(Khan et al., 2021)&quot;,&quot;manualOverrideText&quot;:&quot;&quot;},&quot;citationTag&quot;:&quot;MENDELEY_CITATION_v3_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&quot;,&quot;citationItems&quot;:[{&quot;id&quot;:&quot;24ad5295-986d-397b-8cee-555b56c08f2f&quot;,&quot;itemData&quot;:{&quot;type&quot;:&quot;article-journal&quot;,&quot;id&quot;:&quot;24ad5295-986d-397b-8cee-555b56c08f2f&quot;,&quot;title&quot;:&quot;Retracted: Industry 4.0 and circular economy practices: A new era business strategies for environmental sustainability&quot;,&quot;author&quot;:[{&quot;family&quot;:&quot;Khan&quot;,&quot;given&quot;:&quot;Syed Abdul Rehman&quot;,&quot;parse-names&quot;:false,&quot;dropping-particle&quot;:&quot;&quot;,&quot;non-dropping-particle&quot;:&quot;&quot;},{&quot;family&quot;:&quot;Razzaq&quot;,&quot;given&quot;:&quot;Asif&quot;,&quot;parse-names&quot;:false,&quot;dropping-particle&quot;:&quot;&quot;,&quot;non-dropping-particle&quot;:&quot;&quot;},{&quot;family&quot;:&quot;Yu&quot;,&quot;given&quot;:&quot;Zhang&quot;,&quot;parse-names&quot;:false,&quot;dropping-particle&quot;:&quot;&quot;,&quot;non-dropping-particle&quot;:&quot;&quot;},{&quot;family&quot;:&quot;Miller&quot;,&quot;given&quot;:&quot;Sharon&quot;,&quot;parse-names&quot;:false,&quot;dropping-particle&quot;:&quot;&quot;,&quot;non-dropping-particle&quot;:&quot;&quot;}],&quot;container-title&quot;:&quot;Business Strategy and the Environment&quot;,&quot;container-title-short&quot;:&quot;Bus Strategy Environ&quot;,&quot;accessed&quot;:{&quot;date-parts&quot;:[[2025,5,30]]},&quot;DOI&quot;:&quot;10.1002/BSE.2853&quot;,&quot;ISSN&quot;:&quot;1099-0836&quot;,&quot;URL&quot;:&quot;/doi/pdf/10.1002/bse.2853&quot;,&quot;issued&quot;:{&quot;date-parts&quot;:[[2021,12,1]]},&quot;page&quot;:&quot;4001-4014&quot;,&quot;abstract&quot;:&quot;Amid rising environmental concerns, Industry 4.0 and blockchain technology (BCT) are transforming circular economy (CE) practices and prevailing business models. Recognize the same; this study examines the role of blockchain technology in circular CE practices and their impact on eco-environmental performance, which influences organizational performance. The study collects data from 404 enterprises located in Chinese and Pakistani territories, involved in cross-border supply chain operations. Both countries' sample has great relevance due to the China Pakistan Economic Corridor (CPEC), which possesses several positive fallouts in terms of technology spillovers across firms. Using the partial least squares structural equation modeling (PLS-SEM) modeling framework, this study provides three key findings. First, BCT significantly improves the circular economy practices (circular procurement, circular design, recycling, and remanufacturing). Second, CE practices help improve firms' environmental performance and stimulate their financial performance. Third, higher eco-environmental performance significantly boosts organizational performance. This study sets out the foundations for participating countries/firms that simultaneously achieve financial and sustainable goals by integrating blockchain technology in circular economy practices.&quot;,&quot;publisher&quot;:&quot;John Wiley &amp; Sons, Ltd&quot;,&quot;issue&quot;:&quot;8&quot;,&quot;volume&quot;:&quot;30&quot;},&quot;isTemporary&quot;:false}]},{&quot;citationID&quot;:&quot;MENDELEY_CITATION_3744ac12-5dfb-43b1-90bc-2397318f39ea&quot;,&quot;properties&quot;:{&quot;noteIndex&quot;:0},&quot;isEdited&quot;:false,&quot;manualOverride&quot;:{&quot;isManuallyOverridden&quot;:false,&quot;citeprocText&quot;:&quot;(Voronkova et al., 2024)&quot;,&quot;manualOverrideText&quot;:&quot;&quot;},&quot;citationTag&quot;:&quot;MENDELEY_CITATION_v3_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&quot;,&quot;citationItems&quot;:[{&quot;id&quot;:&quot;e8bf7eb8-7282-3b9b-8de5-304468a2e51a&quot;,&quot;itemData&quot;:{&quot;type&quot;:&quot;article-journal&quot;,&quot;id&quot;:&quot;e8bf7eb8-7282-3b9b-8de5-304468a2e51a&quot;,&quot;title&quot;:&quot;Synergy of digital technologies and green development and their impact on achieving a sustainable environment in the conditions of instability&quot;,&quot;author&quot;:[{&quot;family&quot;:&quot;Voronkova&quot;,&quot;given&quot;:&quot;Valentyna&quot;,&quot;parse-names&quot;:false,&quot;dropping-particle&quot;:&quot;&quot;,&quot;non-dropping-particle&quot;:&quot;&quot;},{&quot;family&quot;:&quot;Nikitenko&quot;,&quot;given&quot;:&quot;Vìtalina&quot;,&quot;parse-names&quot;:false,&quot;dropping-particle&quot;:&quot;&quot;,&quot;non-dropping-particle&quot;:&quot;&quot;},{&quot;family&quot;:&quot;Metelenko&quot;,&quot;given&quot;:&quot;Natalya&quot;,&quot;parse-names&quot;:false,&quot;dropping-particle&quot;:&quot;&quot;,&quot;non-dropping-particle&quot;:&quot;&quot;},{&quot;family&quot;:&quot;Silina&quot;,&quot;given&quot;:&quot;Iryna&quot;,&quot;parse-names&quot;:false,&quot;dropping-particle&quot;:&quot;&quot;,&quot;non-dropping-particle&quot;:&quot;&quot;},{&quot;family&quot;:&quot;Popova&quot;,&quot;given&quot;:&quot;Alla&quot;,&quot;parse-names&quot;:false,&quot;dropping-particle&quot;:&quot;&quot;,&quot;non-dropping-particle&quot;:&quot;&quot;},{&quot;family&quot;:&quot;Mykyta&quot;,&quot;given&quot;:&quot;Slyusar&quot;,&quot;parse-names&quot;:false,&quot;dropping-particle&quot;:&quot;&quot;,&quot;non-dropping-particle&quot;:&quot;&quot;},{&quot;family&quot;:&quot;Olena&quot;,&quot;given&quot;:&quot;Burashnikova&quot;,&quot;parse-names&quot;:false,&quot;dropping-particle&quot;:&quot;&quot;,&quot;non-dropping-particle&quot;:&quot;&quot;},{&quot;family&quot;:&quot;Afonov&quot;,&quot;given&quot;:&quot;Roman&quot;,&quot;parse-names&quot;:false,&quot;dropping-particle&quot;:&quot;&quot;,&quot;non-dropping-particle&quot;:&quot;&quot;}],&quot;container-title&quot;:&quot;Transformations of national economies under conditions of instability&quot;,&quot;accessed&quot;:{&quot;date-parts&quot;:[[2025,5,30]]},&quot;DOI&quot;:&quot;10.21303/978-9916-9850-6-9.CH3&quot;,&quot;ISBN&quot;:&quot;9789916985076&quot;,&quot;issued&quot;:{&quot;date-parts&quot;:[[2024,12,30]]},&quot;page&quot;:&quot;73-111&quot;,&quot;abstract&quot;:&quot;The aim of this research is to assess the influence of digital technologies on fostering sustainable green development, thereby enhancing resource efficiency, reducing emissions, improving energy efficiency, and advancing environmental management. Investigating the impact of digital technologies on sustainable green development is pertinent due to their potential to enhance the effectiveness of renewable energy sources, like solar panels and wind turbines, through weather forecasting, system optimization, and energy storage. Moreover, digital technologies can facilitate resource efficiency and the adoption of circular economy models, converting waste into valuable resources. The paper aims to scrutinize leading international practices in leveraging digital technologies for sustainable development and to delineate their role in achieving sustainable green development. Sensor networks and Internet of Things (IoT) systems enable precise data collection on resource utilization, air and water pollution, enabling targeted interventions. The paper delineates how digital technologies optimize energy consumption in buildings, industry, and transport, and how automation systems, smart grids, and data analytics contribute to enhanced energy efficiency and reduced emissions. The study examines exemplary global practices, such as Far EasTone's commitment to the RE100 Global Renewable Energy Initiative, aiming to transition to 100 % renewable energy usage across its facilities by 2040. Far EasTone Telecommunication is leveraging artificial intelligence to optimize 5G base station selection and minimize power consumption while maintaining user satisfaction. The study underscores the extensive and wide-ranging impact of digital technologies on sustainable green development, enabling comprehensive data collection on environmental metrics like CO2 emissions and water usage. Utilizing this data can inform better decision-making by businesses and governments to mitigate environmental impact. Digital technologies play a pivotal role in expediting innovation and ensuring efficient resource utilization for environmental preservation. Additionally, the RE100 Initiative, a global coalition of companies committed to sourcing energy exclusively from renewable sources, is discussed for its role in reducing carbon footprints and promoting sustainable energy transitions. The article analyzes fundamental principles of green sustainable management and highlights best practices in employing digital technologies for sustainable green development. Theoretical insights into the potential of digital technologies for sustainable green development contribute to the formulation and execution of practical initiatives to address global environmental challenges. The chapter thoroughly examines both the theoretical underpinnings and practical applications of digital technologies in sustainable green development, positioning it as a valuable contribution to ongoing discourse in this field. The chapter analyses the impact of digital technologies on sustainable green development, in particular their role in increasing resource efficiency, reducing emissions and implementing circular economy models. International practices of using digital technologies to optimize energy consumption, environmental monitoring and environmental management are explored.&quot;,&quot;publisher&quot;:&quot;Scientific Route OU&quot;,&quot;container-title-short&quot;:&quot;&quot;},&quot;isTemporary&quot;:false}]},{&quot;citationID&quot;:&quot;MENDELEY_CITATION_e76fec98-87ee-42ed-80d3-ac2fa9c9599a&quot;,&quot;properties&quot;:{&quot;noteIndex&quot;:0},&quot;isEdited&quot;:false,&quot;manualOverride&quot;:{&quot;isManuallyOverridden&quot;:false,&quot;citeprocText&quot;:&quot;(Lampropoulos et al., 2024)&quot;,&quot;manualOverrideText&quot;:&quot;&quot;},&quot;citationTag&quot;:&quot;MENDELEY_CITATION_v3_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&quot;,&quot;citationItems&quot;:[{&quot;id&quot;:&quot;4bb0d4d4-3c57-3857-8345-791bd1787853&quot;,&quot;itemData&quot;:{&quot;type&quot;:&quot;article-journal&quot;,&quot;id&quot;:&quot;4bb0d4d4-3c57-3857-8345-791bd1787853&quot;,&quot;title&quot;:&quot;Reconsidering a Sustainable Future Through Artificial Intelligence of Things (AIoT) in the Context of Circular Economy&quot;,&quot;author&quot;:[{&quot;family&quot;:&quot;Lampropoulos&quot;,&quot;given&quot;:&quot;Georgios&quot;,&quot;parse-names&quot;:false,&quot;dropping-particle&quot;:&quot;&quot;,&quot;non-dropping-particle&quot;:&quot;&quot;},{&quot;family&quot;:&quot;Rahanu&quot;,&quot;given&quot;:&quot;Harjinder&quot;,&quot;parse-names&quot;:false,&quot;dropping-particle&quot;:&quot;&quot;,&quot;non-dropping-particle&quot;:&quot;&quot;},{&quot;family&quot;:&quot;Georgiadou&quot;,&quot;given&quot;:&quot;Elli&quot;,&quot;parse-names&quot;:false,&quot;dropping-particle&quot;:&quot;&quot;,&quot;non-dropping-particle&quot;:&quot;&quot;},{&quot;family&quot;:&quot;Siakas&quot;,&quot;given&quot;:&quot;Dimitrios&quot;,&quot;parse-names&quot;:false,&quot;dropping-particle&quot;:&quot;&quot;,&quot;non-dropping-particle&quot;:&quot;&quot;},{&quot;family&quot;:&quot;Siakas&quot;,&quot;given&quot;:&quot;Kerstin&quot;,&quot;parse-names&quot;:false,&quot;dropping-particle&quot;:&quot;&quot;,&quot;non-dropping-particle&quot;:&quot;&quot;}],&quot;container-title&quot;:&quot;Lecture Notes on Data Engineering and Communications Technologies&quot;,&quot;accessed&quot;:{&quot;date-parts&quot;:[[2025,5,30]]},&quot;DOI&quot;:&quot;10.1007/978-3-031-53433-1_1&quot;,&quot;ISBN&quot;:&quot;978-3-031-53433-1&quot;,&quot;ISSN&quot;:&quot;2367-4520&quot;,&quot;URL&quot;:&quot;https://link.springer.com/chapter/10.1007/978-3-031-53433-1_1&quot;,&quot;issued&quot;:{&quot;date-parts&quot;:[[2024]]},&quot;page&quot;:&quot;1-20&quot;,&quot;abstract&quot;:&quot;To assure a sustainable future for current and future generations, the achievement of the 17 Sustainable Development Goals (SDGs) which was set by the United Nations is imperative. Hence, a fundamental social and cultural shift toward resource efficiency and more...&quot;,&quot;publisher&quot;:&quot;Springer, Cham&quot;,&quot;volume&quot;:&quot;192&quot;,&quot;container-title-short&quot;:&quot;&quot;},&quot;isTemporary&quot;:false}]},{&quot;citationID&quot;:&quot;MENDELEY_CITATION_6ebb6bb4-3f16-4478-a91a-d98089d2e7cc&quot;,&quot;properties&quot;:{&quot;noteIndex&quot;:0},&quot;isEdited&quot;:false,&quot;manualOverride&quot;:{&quot;isManuallyOverridden&quot;:false,&quot;citeprocText&quot;:&quot;(D’amico et al., 2021)&quot;,&quot;manualOverrideText&quot;:&quot;&quot;},&quot;citationTag&quot;:&quot;MENDELEY_CITATION_v3_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&quot;,&quot;citationItems&quot;:[{&quot;id&quot;:&quot;44f7f7ee-d95b-36fa-a7f9-4ad77bbb8a50&quot;,&quot;itemData&quot;:{&quot;type&quot;:&quot;article-journal&quot;,&quot;id&quot;:&quot;44f7f7ee-d95b-36fa-a7f9-4ad77bbb8a50&quot;,&quot;title&quot;:&quot;Digital technologies for urban metabolism efficiency: Lessons from urban agenda partnership on circular economy&quot;,&quot;author&quot;:[{&quot;family&quot;:&quot;D’amico&quot;,&quot;given&quot;:&quot;Gaspare&quot;,&quot;parse-names&quot;:false,&quot;dropping-particle&quot;:&quot;&quot;,&quot;non-dropping-particle&quot;:&quot;&quot;},{&quot;family&quot;:&quot;Arbolino&quot;,&quot;given&quot;:&quot;Roberta&quot;,&quot;parse-names&quot;:false,&quot;dropping-particle&quot;:&quot;&quot;,&quot;non-dropping-particle&quot;:&quot;&quot;},{&quot;family&quot;:&quot;Shi&quot;,&quot;given&quot;:&quot;Lei&quot;,&quot;parse-names&quot;:false,&quot;dropping-particle&quot;:&quot;&quot;,&quot;non-dropping-particle&quot;:&quot;&quot;},{&quot;family&quot;:&quot;Yigitcanlar&quot;,&quot;given&quot;:&quot;Tan&quot;,&quot;parse-names&quot;:false,&quot;dropping-particle&quot;:&quot;&quot;,&quot;non-dropping-particle&quot;:&quot;&quot;},{&quot;family&quot;:&quot;Ioppolo&quot;,&quot;given&quot;:&quot;Giuseppe&quot;,&quot;parse-names&quot;:false,&quot;dropping-particle&quot;:&quot;&quot;,&quot;non-dropping-particle&quot;:&quot;&quot;}],&quot;container-title&quot;:&quot;Sustainability (Switzerland)&quot;,&quot;accessed&quot;:{&quot;date-parts&quot;:[[2025,5,30]]},&quot;DOI&quot;:&quot;10.3390/SU13116043/S1&quot;,&quot;ISSN&quot;:&quot;20711050&quot;,&quot;URL&quot;:&quot;https://www.mdpi.com/2071-1050/13/11/6043/htm&quot;,&quot;issued&quot;:{&quot;date-parts&quot;:[[2021,6,1]]},&quot;page&quot;:&quot;6043&quot;,&quot;abstract&quot;:&quot;Digital technologies engaged in urban metabolism for efficiency provide policymakers, urban managers, and planners with useful instruments to collect, monitor, analyze, and evaluate the circularity of environmental, social, and economic resources to improve their effectiveness and quality. At present, the digital technology-based approach is strategic for circular cities engaged in the development of smart and sustainable actions in the fields of mobility, energy, environment, waste, telecommunications, and security. Through the ‘Circular Resource Efficiency Management Framework’ developed by the European Commission, this paper generates insights into the digital-ization practices of the circularity of urban metabolism by analyzing the initiatives implemented by the municipalities of Kaunas, Flanders region, Porto, Prato, The Hague, and Oslo, which constitute the Partnership on Circular Economy (PCE) of the Urban Agenda of the European Union. The results of the analysis provide a wide range of practices such as real-time monitoring stations for water and energy consumption, digital cameras for controlling vehicle flows, web platforms for sharing goods and services, and tracking sensors for public transport, which aim to optimize the efficiency of the circularity of urban metabolic flows. This study increases the understanding and awareness of digital technologies in this paradigm shift.&quot;,&quot;publisher&quot;:&quot;MDPI AG&quot;,&quot;issue&quot;:&quot;11&quot;,&quot;volume&quot;:&quot;13&quot;,&quot;container-title-short&quot;:&quot;&quot;},&quot;isTemporary&quot;:false}]},{&quot;citationID&quot;:&quot;MENDELEY_CITATION_1e2312cf-4b93-466e-81ed-4280a8d37c11&quot;,&quot;properties&quot;:{&quot;noteIndex&quot;:0},&quot;isEdited&quot;:false,&quot;manualOverride&quot;:{&quot;isManuallyOverridden&quot;:false,&quot;citeprocText&quot;:&quot;(Perçin, 2023)&quot;,&quot;manualOverrideText&quot;:&quot;&quot;},&quot;citationTag&quot;:&quot;MENDELEY_CITATION_v3_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&quot;,&quot;citationItems&quot;:[{&quot;id&quot;:&quot;56965b3e-476a-3689-8a32-12a0e7b83ffd&quot;,&quot;itemData&quot;:{&quot;type&quot;:&quot;article-journal&quot;,&quot;id&quot;:&quot;56965b3e-476a-3689-8a32-12a0e7b83ffd&quot;,&quot;title&quot;:&quot;Identifying barriers to big data analytics adoption in circular agri-food supply chains: a case study in Turkey&quot;,&quot;author&quot;:[{&quot;family&quot;:&quot;Perçin&quot;,&quot;given&quot;:&quot;Selçuk&quot;,&quot;parse-names&quot;:false,&quot;dropping-particle&quot;:&quot;&quot;,&quot;non-dropping-particle&quot;:&quot;&quot;}],&quot;container-title&quot;:&quot;Environmental Science and Pollution Research&quot;,&quot;accessed&quot;:{&quot;date-parts&quot;:[[2025,5,30]]},&quot;DOI&quot;:&quot;10.1007/S11356-023-26091-5/TABLES/2&quot;,&quot;ISSN&quot;:&quot;16147499&quot;,&quot;PMID&quot;:&quot;36829092&quot;,&quot;URL&quot;:&quot;https://link.springer.com/article/10.1007/s11356-023-26091-5&quot;,&quot;issued&quot;:{&quot;date-parts&quot;:[[2023,4,1]]},&quot;page&quot;:&quot;52304-52320&quot;,&quot;abstract&quot;:&quot;Big data analytics (BDA), along with the resource efficiency and sustainability perspectives of a circular economy, supports the transition to circular agri-food supply chains (AFSCs), contributing to a country’s achievement of the United Nations’ Sustainable Development Goals. However, there is still limited research demonstrating the importance and awareness of BDA implementation in circular AFSCs in developing countries. As a result of the barriers to BDA adoption in these regions, circular AFSCs in developing countries are still in their infancies. This study sought to identify the barriers to BDA adoption in circular AFSCs in Turkey using a Delphi-based Pythagorean fuzzy analytic hierarchy process. The proposed method removes the potential for bias and produces consensus among managers of companies in various AFSCs in Turkey. The findings of this study show that the most impactful barriers to BDA are technical, economic and social, followed by environmental and organisational. The most crucial sub-barriers to BDA adoption are “lack of trust, privacy and security”, “lack of financial resources” and “lack of skilled human resources”. This research can guide industry managers and policymakers in the development of strategies for overcoming barriers to BDA adoption in circular AFSCs in developing nations.&quot;,&quot;publisher&quot;:&quot;Springer Science and Business Media Deutschland GmbH&quot;,&quot;issue&quot;:&quot;18&quot;,&quot;volume&quot;:&quot;30&quot;,&quot;container-title-short&quot;:&quot;&quot;},&quot;isTemporary&quot;:false}]},{&quot;citationID&quot;:&quot;MENDELEY_CITATION_d0584ec4-2c7b-42b5-94eb-da10097e5471&quot;,&quot;properties&quot;:{&quot;noteIndex&quot;:0},&quot;isEdited&quot;:false,&quot;manualOverride&quot;:{&quot;isManuallyOverridden&quot;:false,&quot;citeprocText&quot;:&quot;(Sánchez-García et al., 2024)&quot;,&quot;manualOverrideText&quot;:&quot;&quot;},&quot;citationTag&quot;:&quot;MENDELEY_CITATION_v3_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&quot;,&quot;citationItems&quot;:[{&quot;id&quot;:&quot;a8fb1cde-4764-363a-94cc-e1ec4d64e1e1&quot;,&quot;itemData&quot;:{&quot;type&quot;:&quot;article-journal&quot;,&quot;id&quot;:&quot;a8fb1cde-4764-363a-94cc-e1ec4d64e1e1&quot;,&quot;title&quot;:&quot;Revolutionizing the circular economy through new technologies: A new era of sustainable progress&quot;,&quot;author&quot;:[{&quot;family&quot;:&quot;Sánchez-García&quot;,&quot;given&quot;:&quot;Eduardo&quot;,&quot;parse-names&quot;:false,&quot;dropping-particle&quot;:&quot;&quot;,&quot;non-dropping-particle&quot;:&quot;&quot;},{&quot;family&quot;:&quot;Martínez-Falcó&quot;,&quot;given&quot;:&quot;Javier&quot;,&quot;parse-names&quot;:false,&quot;dropping-particle&quot;:&quot;&quot;,&quot;non-dropping-particle&quot;:&quot;&quot;},{&quot;family&quot;:&quot;Marco-Lajara&quot;,&quot;given&quot;:&quot;Bartolomé&quot;,&quot;parse-names&quot;:false,&quot;dropping-particle&quot;:&quot;&quot;,&quot;non-dropping-particle&quot;:&quot;&quot;},{&quot;family&quot;:&quot;Manresa-Marhuenda&quot;,&quot;given&quot;:&quot;Encarnación&quot;,&quot;parse-names&quot;:false,&quot;dropping-particle&quot;:&quot;&quot;,&quot;non-dropping-particle&quot;:&quot;&quot;}],&quot;container-title&quot;:&quot;Environmental Technology &amp; Innovation&quot;,&quot;container-title-short&quot;:&quot;Environ Technol Innov&quot;,&quot;accessed&quot;:{&quot;date-parts&quot;:[[2025,5,30]]},&quot;DOI&quot;:&quot;10.1016/J.ETI.2023.103509&quot;,&quot;ISSN&quot;:&quot;2352-1864&quot;,&quot;URL&quot;:&quot;https://www.sciencedirect.com/science/article/pii/S2352186423005059&quot;,&quot;issued&quot;:{&quot;date-parts&quot;:[[2024,2,1]]},&quot;page&quot;:&quot;103509&quot;,&quot;abstract&quot;:&quot;Nowadays the pace of production and consumption is reaching environmentally unsustainable levels. In this regard, the great technological advances developed in recent years are postulated as a source of opportunities to boost the circular economy and sustainable development. This wide range of possibilities offered by new technologies to create a more sustainable reality has aroused the curiosity and interest of the academic world, especially in recent years. The main objective of this research is to reveal the main challenges and opportunities that arise when incorporating new technologies to the objectives of the circular economy. Regarding to the methodology, this study has been partially supported using bibliometric techniques. The results highlight the transformative role of new technologies, especially blockchain and artificial intelligence, in advancing the circular economy, with particular emphasis on the community and technology integration, ethical considerations, technological synergies, sustainable business models, and the burgeoning bioeconomy. We conclude that new technologies promise enhanced resource efficiency, optimized supply chains, innovative business models, and improved product lifecycle management, offering profound economic and environmental benefits while fostering sustainable consumption and collaborative innovation. However, these opportunities also represent the main challenges to address, such as integrating advanced production methods, ensuring supply chain transparency, overcoming the skill gap, avoiding data centralization, and adapting regulatory frameworks to foster equitable and sustainable growth. These are some of the most important areas for further research, especially those related to the development of employees' technological capabilities and the adaptation of regulatory frameworks, as they are understudied research gaps.&quot;,&quot;publisher&quot;:&quot;Elsevier&quot;,&quot;volume&quot;:&quot;33&quot;},&quot;isTemporary&quot;:false}]},{&quot;citationID&quot;:&quot;MENDELEY_CITATION_8fb9b664-5d3d-47a0-94ea-7892f719b461&quot;,&quot;properties&quot;:{&quot;noteIndex&quot;:0},&quot;isEdited&quot;:false,&quot;manualOverride&quot;:{&quot;isManuallyOverridden&quot;:false,&quot;citeprocText&quot;:&quot;(Nasim et al., n.d.)&quot;,&quot;manualOverrideText&quot;:&quot;&quot;},&quot;citationTag&quot;:&quot;MENDELEY_CITATION_v3_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&quot;,&quot;citationItems&quot;:[{&quot;id&quot;:&quot;0fa3d395-f56d-3407-a86c-2d97df362cb5&quot;,&quot;itemData&quot;:{&quot;type&quot;:&quot;article-journal&quot;,&quot;id&quot;:&quot;0fa3d395-f56d-3407-a86c-2d97df362cb5&quot;,&quot;title&quot;:&quot;Greening the Future Through Digital Transformation: A Systematic Review of Sustainable Strategies and Future Research Directions&quot;,&quot;author&quot;:[{&quot;family&quot;:&quot;Nasim&quot;,&quot;given&quot;:&quot;B&quot;,&quot;parse-names&quot;:false,&quot;dropping-particle&quot;:&quot;&quot;,&quot;non-dropping-particle&quot;:&quot;&quot;},{&quot;family&quot;:&quot;Venschott&quot;,&quot;given&quot;:&quot;M&quot;,&quot;parse-names&quot;:false,&quot;dropping-particle&quot;:&quot;&quot;,&quot;non-dropping-particle&quot;:&quot;&quot;},{&quot;family&quot;:&quot;the&quot;,&quot;given&quot;:&quot;C Magnus - Global Challenges for&quot;,&quot;parse-names&quot;:false,&quot;dropping-particle&quot;:&quot;&quot;,&quot;non-dropping-particle&quot;:&quot;&quot;},{&quot;family&quot;:&quot;2024&quot;,&quot;given&quot;:&quot;undefined&quot;,&quot;parse-names&quot;:false,&quot;dropping-particle&quot;:&quot;&quot;,&quot;non-dropping-particle&quot;:&quot;&quot;}],&quot;container-title&quot;:&quot;igi-global.com&quot;,&quot;accessed&quot;:{&quot;date-parts&quot;:[[2025,5,30]]},&quot;URL&quot;:&quot;https://www.igi-global.com/chapter/greening-the-future-through-digital-transformation/351391&quot;,&quot;container-title-short&quot;:&quot;&quot;},&quot;isTemporary&quot;:false}]},{&quot;citationID&quot;:&quot;MENDELEY_CITATION_2dbdef4b-7705-4453-848d-c23cae3e6da5&quot;,&quot;properties&quot;:{&quot;noteIndex&quot;:0},&quot;isEdited&quot;:false,&quot;manualOverride&quot;:{&quot;isManuallyOverridden&quot;:false,&quot;citeprocText&quot;:&quot;(Ali et al., 2025)&quot;,&quot;manualOverrideText&quot;:&quot;&quot;},&quot;citationTag&quot;:&quot;MENDELEY_CITATION_v3_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&quot;,&quot;citationItems&quot;:[{&quot;id&quot;:&quot;64b802ee-4d4c-3e6c-b767-4dbb6045cf8a&quot;,&quot;itemData&quot;:{&quot;type&quot;:&quot;article-journal&quot;,&quot;id&quot;:&quot;64b802ee-4d4c-3e6c-b767-4dbb6045cf8a&quot;,&quot;title&quot;:&quot;Leveraging industry 4.0 technologies and industrial symbiosis: Advancing circular economy practices in BRICS economies&quot;,&quot;author&quot;:[{&quot;family&quot;:&quot;Ali&quot;,&quot;given&quot;:&quot;Muhammad Uzair&quot;,&quot;parse-names&quot;:false,&quot;dropping-particle&quot;:&quot;&quot;,&quot;non-dropping-particle&quot;:&quot;&quot;},{&quot;family&quot;:&quot;khan&quot;,&quot;given&quot;:&quot;Itbar&quot;,&quot;parse-names&quot;:false,&quot;dropping-particle&quot;:&quot;&quot;,&quot;non-dropping-particle&quot;:&quot;&quot;},{&quot;family&quot;:&quot;khan&quot;,&quot;given&quot;:&quot;Hayat&quot;,&quot;parse-names&quot;:false,&quot;dropping-particle&quot;:&quot;&quot;,&quot;non-dropping-particle&quot;:&quot;&quot;}],&quot;container-title&quot;:&quot;Journal of Environmental Management&quot;,&quot;container-title-short&quot;:&quot;J Environ Manage&quot;,&quot;accessed&quot;:{&quot;date-parts&quot;:[[2025,5,30]]},&quot;DOI&quot;:&quot;10.1016/J.JENVMAN.2025.125471&quot;,&quot;ISSN&quot;:&quot;0301-4797&quot;,&quot;URL&quot;:&quot;https://www.sciencedirect.com/science/article/abs/pii/S0301479725014471?casa_token=V4UmEX8jDRUAAAAA:QBCEN3h0Z2KJabl2mdv572eZm7Rw9wBE8nHfGgBSCF7BqBu-r-kRR8lw31PHVWxr62OPIqeqGQ&quot;,&quot;issued&quot;:{&quot;date-parts&quot;:[[2025,5,1]]},&quot;page&quot;:&quot;125471&quot;,&quot;abstract&quot;:&quot;In addressing the dynamics of a circular economy (CE), Industry 4.0 technologies (IN4.0T) and Industrial Symbiosis (IS) necessitate meticulous management strategies to optimize their advantageous impacts on circular practices. The present study investigates the influence of IN4.0T, such as Artificial Intelligence (AI), the Internet of Things (IoT), and IS on advancing CE principles in BRICS economies during 2011–2021. To estimate these nexuses, Panel Cross Sectionally Augmented Autoregressive Distributed Lag econometric approach is employed. The results reveal that IS, AI, and IoT significantly enhance CE efficiency in BRICS nations. The study's findings contribute to current literature in three discrete ways: first, it stipulates empirical evidence of how AI and IoT facilitate CE practices; second, it demonstrates the facilitating role of IS in strengthening the restorative-circularity nexus; and third, it offers insights specific to BRICS nations, where rapid economic growth intersects with environmental challenges. The results align with and extend theoretical frameworks, including the Natural-Resources-Based and the Business-Technology-Adoptions models. The findings suggest that policymakers should invest in Industrial Symbiosis and digital technologies to lessen waste, improve resource efficiency, nurture collaborations, and boost CE transitions in BRICS economies.&quot;,&quot;publisher&quot;:&quot;Academic Press&quot;,&quot;volume&quot;:&quot;383&quot;},&quot;isTemporary&quot;:false}]},{&quot;citationID&quot;:&quot;MENDELEY_CITATION_9f014a24-e0c3-438c-a81e-4ab7e688bbaa&quot;,&quot;properties&quot;:{&quot;noteIndex&quot;:0},&quot;isEdited&quot;:false,&quot;manualOverride&quot;:{&quot;isManuallyOverridden&quot;:false,&quot;citeprocText&quot;:&quot;(Iyer et al., 2024)&quot;,&quot;manualOverrideText&quot;:&quot;&quot;},&quot;citationTag&quot;:&quot;MENDELEY_CITATION_v3_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&quot;,&quot;citationItems&quot;:[{&quot;id&quot;:&quot;203d0bce-5a9d-3a35-b520-cf96bd180d93&quot;,&quot;itemData&quot;:{&quot;type&quot;:&quot;article-journal&quot;,&quot;id&quot;:&quot;203d0bce-5a9d-3a35-b520-cf96bd180d93&quot;,&quot;title&quot;:&quot;Sustainable Management and Advanced Techniques of Synthetic Microfiber Waste Through Circular Economy&quot;,&quot;author&quot;:[{&quot;family&quot;:&quot;Iyer&quot;,&quot;given&quot;:&quot;Aswetha&quot;,&quot;parse-names&quot;:false,&quot;dropping-particle&quot;:&quot;&quot;,&quot;non-dropping-particle&quot;:&quot;&quot;},{&quot;family&quot;:&quot;Nambiar&quot;,&quot;given&quot;:&quot;Krishnanjana S.&quot;,&quot;parse-names&quot;:false,&quot;dropping-particle&quot;:&quot;&quot;,&quot;non-dropping-particle&quot;:&quot;&quot;},{&quot;family&quot;:&quot;Murugan&quot;,&quot;given&quot;:&quot;S.&quot;,&quot;parse-names&quot;:false,&quot;dropping-particle&quot;:&quot;&quot;,&quot;non-dropping-particle&quot;:&quot;&quot;}],&quot;container-title&quot;:&quot;Environmental Science and Engineering&quot;,&quot;accessed&quot;:{&quot;date-parts&quot;:[[2025,5,30]]},&quot;DOI&quot;:&quot;10.1007/978-3-031-51792-1_11&quot;,&quot;ISBN&quot;:&quot;978-3-031-51792-1&quot;,&quot;ISSN&quot;:&quot;1863-5539&quot;,&quot;URL&quot;:&quot;https://link.springer.com/chapter/10.1007/978-3-031-51792-1_11&quot;,&quot;issued&quot;:{&quot;date-parts&quot;:[[2024]]},&quot;page&quot;:&quot;213-230&quot;,&quot;abstract&quot;:&quot;The exponential growth of textile industries and the extensive use of synthetic microfiber (MF) based products have led to a substantial rise in synthetic microfiber waste, presenting significant environmental challenges. This chapter presents an in-depth exploration...&quot;,&quot;publisher&quot;:&quot;Springer, Cham&quot;,&quot;volume&quot;:&quot;Part F2333&quot;,&quot;container-title-short&quot;:&quot;&quot;},&quot;isTemporary&quot;:false}]},{&quot;citationID&quot;:&quot;MENDELEY_CITATION_708eeaac-d299-4846-9e08-9c5ac0ff37ab&quot;,&quot;properties&quot;:{&quot;noteIndex&quot;:0},&quot;isEdited&quot;:false,&quot;manualOverride&quot;:{&quot;isManuallyOverridden&quot;:false,&quot;citeprocText&quot;:&quot;(Singh et al., 2025)&quot;,&quot;manualOverrideText&quot;:&quot;&quot;},&quot;citationTag&quot;:&quot;MENDELEY_CITATION_v3_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&quot;,&quot;citationItems&quot;:[{&quot;id&quot;:&quot;a0ccab2e-a8ae-39db-99bb-83ec1f1678c8&quot;,&quot;itemData&quot;:{&quot;type&quot;:&quot;article-journal&quot;,&quot;id&quot;:&quot;a0ccab2e-a8ae-39db-99bb-83ec1f1678c8&quot;,&quot;title&quot;:&quot;Integrating Industry 4.0, Circular Economy, and Green HRM: A Framework for Sustainable Transformation&quot;,&quot;author&quot;:[{&quot;family&quot;:&quot;Singh&quot;,&quot;given&quot;:&quot;Rubee&quot;,&quot;parse-names&quot;:false,&quot;dropping-particle&quot;:&quot;&quot;,&quot;non-dropping-particle&quot;:&quot;&quot;},{&quot;family&quot;:&quot;Joshi&quot;,&quot;given&quot;:&quot;Amit&quot;,&quot;parse-names&quot;:false,&quot;dropping-particle&quot;:&quot;&quot;,&quot;non-dropping-particle&quot;:&quot;&quot;},{&quot;family&quot;:&quot;Dissanayake&quot;,&quot;given&quot;:&quot;Hiranya&quot;,&quot;parse-names&quot;:false,&quot;dropping-particle&quot;:&quot;&quot;,&quot;non-dropping-particle&quot;:&quot;&quot;},{&quot;family&quot;:&quot;Iddagoda&quot;,&quot;given&quot;:&quot;Anuradha&quot;,&quot;parse-names&quot;:false,&quot;dropping-particle&quot;:&quot;&quot;,&quot;non-dropping-particle&quot;:&quot;&quot;},{&quot;family&quot;:&quot;Khan&quot;,&quot;given&quot;:&quot;Shahbaz&quot;,&quot;parse-names&quot;:false,&quot;dropping-particle&quot;:&quot;&quot;,&quot;non-dropping-particle&quot;:&quot;&quot;},{&quot;family&quot;:&quot;Félix&quot;,&quot;given&quot;:&quot;Maria João&quot;,&quot;parse-names&quot;:false,&quot;dropping-particle&quot;:&quot;&quot;,&quot;non-dropping-particle&quot;:&quot;&quot;},{&quot;family&quot;:&quot;Santos&quot;,&quot;given&quot;:&quot;Gilberto&quot;,&quot;parse-names&quot;:false,&quot;dropping-particle&quot;:&quot;&quot;,&quot;non-dropping-particle&quot;:&quot;&quot;}],&quot;container-title&quot;:&quot;Sustainability 2025, Vol. 17, Page 3082&quot;,&quot;accessed&quot;:{&quot;date-parts&quot;:[[2025,5,30]]},&quot;DOI&quot;:&quot;10.3390/SU17073082&quot;,&quot;ISSN&quot;:&quot;2071-1050&quot;,&quot;URL&quot;:&quot;https://www.mdpi.com/2071-1050/17/7/3082/htm&quot;,&quot;issued&quot;:{&quot;date-parts&quot;:[[2025,3,31]]},&quot;page&quot;:&quot;3082&quot;,&quot;abstract&quot;:&quot;The integration of Industry 4.0 technologies, Circular Economy (CE) principles, and Green Human Resource Management (GHRM) offers transformative potential to address global sustainability challenges. Industry 4.0, characterized by advanced digital technologies like IoT, Additive Manufacturing (AM), and Big Data Analytics (BDAA), enhances operational efficiency, resource optimization, and waste minimization. Concurrently, CE redefines economic models through resource conservation, lifecycle extension, and reduced environmental impact, supported by frameworks like ReSOLVE. GHRM aligns human resource practices with sustainability objectives, fostering Green behaviors and embedding environmental considerations into organizational culture. Despite the individual benefits of these frameworks, their combined application remains underexplored, with limited research on their systemic integration. This study addresses this gap by examining the synergies between Industry 4.0 technologies, CE principles, and GHRM strategies, identifying opportunities and challenges in their implementation. A theoretical model is proposed, emphasizing systemic innovation, resource efficiency, and collaborative value chains as key enablers of sustainable development. The model highlights the necessity of aligning technological advancements with human-centric approaches to overcome behavioral, organizational, and infrastructural barriers in transitioning toward sustainability. The findings offer practical insights for policymakers and industry leaders, outlining strategies for integrating Industry 4.0 with CE and GHRM to drive sustainability transitions. By synthesizing technological, environmental, and human resource dimensions, this research contributes both theoretically and practically, positioning organizations to enhance sustainability while maintaining competitiveness in evolving economic landscapes.&quot;,&quot;publisher&quot;:&quot;Multidisciplinary Digital Publishing Institute&quot;,&quot;issue&quot;:&quot;7&quot;,&quot;volume&quot;:&quot;17&quot;,&quot;container-title-short&quot;:&quot;&quot;},&quot;isTemporary&quot;:false}]},{&quot;citationID&quot;:&quot;MENDELEY_CITATION_4299e8ae-1bbe-4436-87ac-1635d8cbbb68&quot;,&quot;properties&quot;:{&quot;noteIndex&quot;:0},&quot;isEdited&quot;:false,&quot;manualOverride&quot;:{&quot;isManuallyOverridden&quot;:false,&quot;citeprocText&quot;:&quot;(Markou et al., 2025)&quot;,&quot;manualOverrideText&quot;:&quot;&quot;},&quot;citationTag&quot;:&quot;MENDELEY_CITATION_v3_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&quot;,&quot;citationItems&quot;:[{&quot;id&quot;:&quot;4f2ed165-b98a-3979-a6c0-d36b23a283db&quot;,&quot;itemData&quot;:{&quot;type&quot;:&quot;article-journal&quot;,&quot;id&quot;:&quot;4f2ed165-b98a-3979-a6c0-d36b23a283db&quot;,&quot;title&quot;:&quot;Current methodologies of creating material passports: A systematic literature review&quot;,&quot;author&quot;:[{&quot;family&quot;:&quot;Markou&quot;,&quot;given&quot;:&quot;Ioannis&quot;,&quot;parse-names&quot;:false,&quot;dropping-particle&quot;:&quot;&quot;,&quot;non-dropping-particle&quot;:&quot;&quot;},{&quot;family&quot;:&quot;Sinnott&quot;,&quot;given&quot;:&quot;Derek&quot;,&quot;parse-names&quot;:false,&quot;dropping-particle&quot;:&quot;&quot;,&quot;non-dropping-particle&quot;:&quot;&quot;},{&quot;family&quot;:&quot;Thomas&quot;,&quot;given&quot;:&quot;Ken&quot;,&quot;parse-names&quot;:false,&quot;dropping-particle&quot;:&quot;&quot;,&quot;non-dropping-particle&quot;:&quot;&quot;}],&quot;container-title&quot;:&quot;Case Studies in Construction Materials&quot;,&quot;accessed&quot;:{&quot;date-parts&quot;:[[2025,5,30]]},&quot;DOI&quot;:&quot;10.1016/J.CSCM.2025.E04267&quot;,&quot;ISSN&quot;:&quot;2214-5095&quot;,&quot;URL&quot;:&quot;https://linkinghub.elsevier.com/retrieve/pii/S221450952500066X&quot;,&quot;issued&quot;:{&quot;date-parts&quot;:[[2025,7,1]]},&quot;page&quot;:&quot;e04267&quot;,&quot;publisher&quot;:&quot;Elsevier&quot;,&quot;volume&quot;:&quot;22&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1A0C6-5D51-480C-9544-A2265EF67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25</Pages>
  <Words>8756</Words>
  <Characters>49912</Characters>
  <Application>Microsoft Office Word</Application>
  <DocSecurity>0</DocSecurity>
  <Lines>415</Lines>
  <Paragraphs>117</Paragraphs>
  <ScaleCrop>false</ScaleCrop>
  <Company>Asia Pacific University</Company>
  <LinksUpToDate>false</LinksUpToDate>
  <CharactersWithSpaces>58551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Nohman Khan</dc:creator>
  <cp:keywords/>
  <dc:description/>
  <cp:lastModifiedBy>SDI 1084</cp:lastModifiedBy>
  <cp:revision>154</cp:revision>
  <dcterms:created xsi:type="dcterms:W3CDTF">2025-05-29T16:51:00Z</dcterms:created>
  <dcterms:modified xsi:type="dcterms:W3CDTF">2025-11-07T08:00:00Z</dcterms:modified>
</cp:coreProperties>
</file>