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4335E" w14:textId="77777777" w:rsidR="00580FA3" w:rsidRPr="00580FA3" w:rsidRDefault="00580FA3" w:rsidP="00580FA3">
      <w:pPr>
        <w:pStyle w:val="Heading1"/>
        <w:rPr>
          <w:i/>
          <w:iCs/>
          <w:u w:val="single"/>
        </w:rPr>
      </w:pPr>
      <w:bookmarkStart w:id="0" w:name="_GoBack"/>
      <w:bookmarkEnd w:id="0"/>
      <w:r w:rsidRPr="00580FA3">
        <w:rPr>
          <w:i/>
          <w:iCs/>
          <w:u w:val="single"/>
        </w:rPr>
        <w:t>Review Article</w:t>
      </w:r>
    </w:p>
    <w:p w14:paraId="0D7FF23D" w14:textId="77777777" w:rsidR="00241AA3" w:rsidRPr="00A86609" w:rsidRDefault="00241AA3" w:rsidP="00241AA3">
      <w:pPr>
        <w:pStyle w:val="Heading1"/>
        <w:rPr>
          <w:lang w:val="en-GB"/>
        </w:rPr>
      </w:pPr>
      <w:r w:rsidRPr="00A86609">
        <w:rPr>
          <w:rStyle w:val="Strong"/>
          <w:b/>
          <w:bCs/>
          <w:lang w:val="en-GB"/>
        </w:rPr>
        <w:t>Decoding Epigenetic Regulation in Periodontal Disease</w:t>
      </w:r>
    </w:p>
    <w:p w14:paraId="007CC277" w14:textId="77777777" w:rsidR="00241AA3" w:rsidRPr="00A86609" w:rsidRDefault="00241AA3" w:rsidP="00241AA3">
      <w:pPr>
        <w:pStyle w:val="NormalWeb"/>
        <w:rPr>
          <w:rStyle w:val="Strong"/>
          <w:lang w:val="en-GB"/>
        </w:rPr>
      </w:pPr>
    </w:p>
    <w:p w14:paraId="4D3CFA77" w14:textId="77777777" w:rsidR="00241AA3" w:rsidRPr="00A86609" w:rsidRDefault="00241AA3" w:rsidP="00241AA3">
      <w:pPr>
        <w:pStyle w:val="NormalWeb"/>
        <w:rPr>
          <w:lang w:val="en-GB"/>
        </w:rPr>
      </w:pPr>
      <w:r w:rsidRPr="00A86609">
        <w:rPr>
          <w:rStyle w:val="Strong"/>
          <w:lang w:val="en-GB"/>
        </w:rPr>
        <w:t>Abstract</w:t>
      </w:r>
      <w:r w:rsidRPr="00A86609">
        <w:rPr>
          <w:lang w:val="en-GB"/>
        </w:rPr>
        <w:br/>
        <w:t xml:space="preserve">Periodontal disease is a chronic inflammatory condition initiated by </w:t>
      </w:r>
      <w:proofErr w:type="spellStart"/>
      <w:r w:rsidRPr="00A86609">
        <w:rPr>
          <w:lang w:val="en-GB"/>
        </w:rPr>
        <w:t>dysbiotic</w:t>
      </w:r>
      <w:proofErr w:type="spellEnd"/>
      <w:r w:rsidRPr="00A86609">
        <w:rPr>
          <w:lang w:val="en-GB"/>
        </w:rPr>
        <w:t xml:space="preserve"> microbial biofilms and sustained by a dysregulated host response that culminates in connective tissue destruction and alveolar bone loss. While microbial challenge and classical risk factors such as smoking, diabetes, and aging shape disease susceptibility and severity, they do not fully explain the heterogeneity in clinical presentation, progression rates, or treatment responsiveness. Epigenetic regulation provides a biologically plausible bridge between environmental exposures and durable, context-dependent changes in gene expression in periodontal tissues. This review synthesizes contemporary evidence on the epigenetic architecture of periodontal disease, focusing on DNA methylation and demethylation dynamics, histone modifications and chromatin reader mechanisms, non-coding RNA networks, and emerging </w:t>
      </w:r>
      <w:proofErr w:type="spellStart"/>
      <w:r w:rsidRPr="00A86609">
        <w:rPr>
          <w:lang w:val="en-GB"/>
        </w:rPr>
        <w:t>epitranscriptomic</w:t>
      </w:r>
      <w:proofErr w:type="spellEnd"/>
      <w:r w:rsidRPr="00A86609">
        <w:rPr>
          <w:lang w:val="en-GB"/>
        </w:rPr>
        <w:t xml:space="preserve"> processes such as N6-methyladenosine RNA modification. We discuss how these layers influence inflammatory </w:t>
      </w:r>
      <w:proofErr w:type="spellStart"/>
      <w:r w:rsidRPr="00A86609">
        <w:rPr>
          <w:lang w:val="en-GB"/>
        </w:rPr>
        <w:t>signaling</w:t>
      </w:r>
      <w:proofErr w:type="spellEnd"/>
      <w:r w:rsidRPr="00A86609">
        <w:rPr>
          <w:lang w:val="en-GB"/>
        </w:rPr>
        <w:t xml:space="preserve">, innate and adaptive immune crosstalk, </w:t>
      </w:r>
      <w:proofErr w:type="spellStart"/>
      <w:r w:rsidRPr="00A86609">
        <w:rPr>
          <w:lang w:val="en-GB"/>
        </w:rPr>
        <w:t>osteoclastogenesis</w:t>
      </w:r>
      <w:proofErr w:type="spellEnd"/>
      <w:r w:rsidRPr="00A86609">
        <w:rPr>
          <w:lang w:val="en-GB"/>
        </w:rPr>
        <w:t xml:space="preserve">, extracellular matrix </w:t>
      </w:r>
      <w:proofErr w:type="spellStart"/>
      <w:r w:rsidRPr="00A86609">
        <w:rPr>
          <w:lang w:val="en-GB"/>
        </w:rPr>
        <w:t>remodeling</w:t>
      </w:r>
      <w:proofErr w:type="spellEnd"/>
      <w:r w:rsidRPr="00A86609">
        <w:rPr>
          <w:lang w:val="en-GB"/>
        </w:rPr>
        <w:t>, and resolution pathways, and how periodontal pathogens can modulate host epigenetic machinery. Finally, we evaluate translational opportunities for epigenetic biomarkers in saliva, gingival crevicular fluid, gingival tissue, and blood, and the potential of host-modulation strategies targeting histone deacetylases and bromodomain proteins, while emphasizing methodological considerations, causal inference challenges, and priorities for multi-omics and longitudinal studies.</w:t>
      </w:r>
    </w:p>
    <w:p w14:paraId="376179A7" w14:textId="77777777" w:rsidR="00241AA3" w:rsidRPr="00A86609" w:rsidRDefault="00241AA3" w:rsidP="00241AA3">
      <w:pPr>
        <w:pStyle w:val="NormalWeb"/>
        <w:rPr>
          <w:lang w:val="en-GB"/>
        </w:rPr>
      </w:pPr>
      <w:r w:rsidRPr="00A86609">
        <w:rPr>
          <w:rStyle w:val="Strong"/>
          <w:lang w:val="en-GB"/>
        </w:rPr>
        <w:t>Keywords:</w:t>
      </w:r>
      <w:r w:rsidRPr="00A86609">
        <w:rPr>
          <w:lang w:val="en-GB"/>
        </w:rPr>
        <w:t xml:space="preserve"> periodontitis; epigenetics; DNA methylation; histone acetylation; bromodomain; microRNA; chromatin; m6A; host–microbe interaction; biomarkers</w:t>
      </w:r>
    </w:p>
    <w:p w14:paraId="3184D97B" w14:textId="77777777" w:rsidR="00241AA3" w:rsidRPr="00A86609" w:rsidRDefault="00241AA3" w:rsidP="00241AA3">
      <w:pPr>
        <w:rPr>
          <w:lang w:val="en-GB"/>
        </w:rPr>
      </w:pPr>
    </w:p>
    <w:p w14:paraId="5098070B" w14:textId="77777777" w:rsidR="00241AA3" w:rsidRPr="00A86609" w:rsidRDefault="00241AA3" w:rsidP="00241AA3">
      <w:pPr>
        <w:spacing w:before="100" w:beforeAutospacing="1" w:after="100" w:afterAutospacing="1" w:line="240" w:lineRule="auto"/>
        <w:ind w:left="0" w:right="0" w:firstLine="0"/>
        <w:jc w:val="left"/>
        <w:outlineLvl w:val="1"/>
        <w:rPr>
          <w:b/>
          <w:bCs/>
          <w:color w:val="auto"/>
          <w:kern w:val="0"/>
          <w:sz w:val="36"/>
          <w:szCs w:val="36"/>
          <w:lang w:val="en-GB" w:eastAsia="en-US"/>
        </w:rPr>
      </w:pPr>
      <w:r w:rsidRPr="00A86609">
        <w:rPr>
          <w:b/>
          <w:bCs/>
          <w:color w:val="auto"/>
          <w:kern w:val="0"/>
          <w:sz w:val="36"/>
          <w:szCs w:val="36"/>
          <w:lang w:val="en-GB" w:eastAsia="en-US"/>
        </w:rPr>
        <w:t>1. Introduction</w:t>
      </w:r>
    </w:p>
    <w:p w14:paraId="73531625" w14:textId="77777777" w:rsidR="00241AA3" w:rsidRPr="00A86609" w:rsidRDefault="00241AA3" w:rsidP="00241AA3">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Periodontal disease comprises biofilm-associated inflammatory disorders that affect the tooth-supporting tissues and, in susceptible individuals, progress to irreversible connective tissue breakdown and alveolar bone loss. Contemporary views emphasize that periodontitis is not driven by a single organism, but by a </w:t>
      </w:r>
      <w:proofErr w:type="spellStart"/>
      <w:r w:rsidRPr="00A86609">
        <w:rPr>
          <w:color w:val="auto"/>
          <w:kern w:val="0"/>
          <w:lang w:val="en-GB" w:eastAsia="en-US"/>
        </w:rPr>
        <w:t>dysbiotic</w:t>
      </w:r>
      <w:proofErr w:type="spellEnd"/>
      <w:r w:rsidRPr="00A86609">
        <w:rPr>
          <w:color w:val="auto"/>
          <w:kern w:val="0"/>
          <w:lang w:val="en-GB" w:eastAsia="en-US"/>
        </w:rPr>
        <w:t xml:space="preserve"> polymicrobial community interacting with a host whose inflammatory response becomes dysregulated and ultimately tissue destructive. In this framework, inflammation is not merely a consequence of microbial challenge; it actively remodels the local environment, reshaping nutrient availability and ecological pressures in ways that </w:t>
      </w:r>
      <w:proofErr w:type="spellStart"/>
      <w:r w:rsidRPr="00A86609">
        <w:rPr>
          <w:color w:val="auto"/>
          <w:kern w:val="0"/>
          <w:lang w:val="en-GB" w:eastAsia="en-US"/>
        </w:rPr>
        <w:t>favor</w:t>
      </w:r>
      <w:proofErr w:type="spellEnd"/>
      <w:r w:rsidRPr="00A86609">
        <w:rPr>
          <w:color w:val="auto"/>
          <w:kern w:val="0"/>
          <w:lang w:val="en-GB" w:eastAsia="en-US"/>
        </w:rPr>
        <w:t xml:space="preserve"> organisms adapted to an inflamed niche, thereby reinforcing dysbiosis and sustaining disease. This reciprocal, self-amplifying relationship between microbial community structure and host response helps explain why clinically similar plaque </w:t>
      </w:r>
      <w:r w:rsidRPr="00A86609">
        <w:rPr>
          <w:color w:val="auto"/>
          <w:kern w:val="0"/>
          <w:lang w:val="en-GB" w:eastAsia="en-US"/>
        </w:rPr>
        <w:lastRenderedPageBreak/>
        <w:t>burdens can yield markedly different trajectories across individuals (</w:t>
      </w:r>
      <w:proofErr w:type="spellStart"/>
      <w:r w:rsidRPr="00A86609">
        <w:rPr>
          <w:color w:val="auto"/>
          <w:kern w:val="0"/>
          <w:lang w:val="en-GB" w:eastAsia="en-US"/>
        </w:rPr>
        <w:t>Darveau</w:t>
      </w:r>
      <w:proofErr w:type="spellEnd"/>
      <w:r w:rsidRPr="00A86609">
        <w:rPr>
          <w:color w:val="auto"/>
          <w:kern w:val="0"/>
          <w:lang w:val="en-GB" w:eastAsia="en-US"/>
        </w:rPr>
        <w:t xml:space="preserve">, 2010; </w:t>
      </w:r>
      <w:proofErr w:type="spellStart"/>
      <w:r w:rsidRPr="00A86609">
        <w:rPr>
          <w:color w:val="auto"/>
          <w:kern w:val="0"/>
          <w:lang w:val="en-GB" w:eastAsia="en-US"/>
        </w:rPr>
        <w:t>Hajishengallis</w:t>
      </w:r>
      <w:proofErr w:type="spellEnd"/>
      <w:r w:rsidRPr="00A86609">
        <w:rPr>
          <w:color w:val="auto"/>
          <w:kern w:val="0"/>
          <w:lang w:val="en-GB" w:eastAsia="en-US"/>
        </w:rPr>
        <w:t>, 2014).</w:t>
      </w:r>
    </w:p>
    <w:p w14:paraId="558591E3" w14:textId="77777777" w:rsidR="00241AA3" w:rsidRPr="00A86609" w:rsidRDefault="00241AA3" w:rsidP="00241AA3">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Clinical heterogeneity is a hallmark of periodontitis. The contemporary staging and grading system was introduced to better capture disease severity, complexity of management, and risk of progression, reflecting a clinical need to move beyond one-size-fits-all descriptors toward models that incorporate susceptibility and trajectory (</w:t>
      </w:r>
      <w:proofErr w:type="spellStart"/>
      <w:r w:rsidRPr="00A86609">
        <w:rPr>
          <w:color w:val="auto"/>
          <w:kern w:val="0"/>
          <w:lang w:val="en-GB" w:eastAsia="en-US"/>
        </w:rPr>
        <w:t>Papapanou</w:t>
      </w:r>
      <w:proofErr w:type="spellEnd"/>
      <w:r w:rsidRPr="00A86609">
        <w:rPr>
          <w:color w:val="auto"/>
          <w:kern w:val="0"/>
          <w:lang w:val="en-GB" w:eastAsia="en-US"/>
        </w:rPr>
        <w:t xml:space="preserve"> et al., 2018</w:t>
      </w:r>
      <w:r w:rsidR="008932C4">
        <w:rPr>
          <w:color w:val="auto"/>
          <w:kern w:val="0"/>
          <w:lang w:val="en-GB" w:eastAsia="en-US"/>
        </w:rPr>
        <w:t xml:space="preserve">; </w:t>
      </w:r>
      <w:r w:rsidR="008932C4">
        <w:t>Khalil et al., 2022</w:t>
      </w:r>
      <w:r w:rsidRPr="00A86609">
        <w:rPr>
          <w:color w:val="auto"/>
          <w:kern w:val="0"/>
          <w:lang w:val="en-GB" w:eastAsia="en-US"/>
        </w:rPr>
        <w:t>). Yet, even with improved classification, a core biological question remains: why do individuals with apparently comparable microbial exposures and similar clinical starting points diverge so strongly in progression rates, tissue destruction patterns, and responsiveness to therapy? Established modifiers such as smoking, diabetes, aging, and other exposures clearly shape risk, but they do not fully account for the persistence of inflammatory phenotypes or the durable “set points” that appear to characterize some patients</w:t>
      </w:r>
      <w:r w:rsidR="002B1310">
        <w:rPr>
          <w:color w:val="auto"/>
          <w:kern w:val="0"/>
          <w:lang w:val="en-GB" w:eastAsia="en-US"/>
        </w:rPr>
        <w:t xml:space="preserve"> </w:t>
      </w:r>
      <w:r w:rsidR="002B1310">
        <w:t>(</w:t>
      </w:r>
      <w:proofErr w:type="spellStart"/>
      <w:r w:rsidR="002B1310">
        <w:t>Jurdziński</w:t>
      </w:r>
      <w:proofErr w:type="spellEnd"/>
      <w:r w:rsidR="002B1310">
        <w:t xml:space="preserve"> et al., 2020)</w:t>
      </w:r>
      <w:r w:rsidRPr="00A86609">
        <w:rPr>
          <w:color w:val="auto"/>
          <w:kern w:val="0"/>
          <w:lang w:val="en-GB" w:eastAsia="en-US"/>
        </w:rPr>
        <w:t>. This gap has motivated interest in regulatory mechanisms that can translate environmental and inflammatory inputs into longer-lived alterations in gene expression programs within periodontal tissues.</w:t>
      </w:r>
    </w:p>
    <w:p w14:paraId="003A8277" w14:textId="77777777" w:rsidR="00241AA3" w:rsidRPr="00A86609" w:rsidRDefault="00241AA3" w:rsidP="00241AA3">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Epigenetic regulation offers a mechanistically plausible bridge between exposures, inflammation, and stable shifts in cellular function. A widely used perspective defines epigenetics as structural and biochemical adaptations of chromosomal regions that register, signal, and potentially perpetuate altered activity states, thereby influencing transcription without changing the underlying DNA sequence (Bird, 2007). In periodontitis, this concept is particularly relevant because periodontal lesions are dynamic ecosystems composed of resident epithelial and stromal cells interwoven with infiltrating innate and adaptive immune populations. These diverse cell types are repeatedly stimulated by microbial products and cytokine networks and are exposed to fluctuating oxygen tension, oxidative stress, and tissue-</w:t>
      </w:r>
      <w:proofErr w:type="spellStart"/>
      <w:r w:rsidRPr="00A86609">
        <w:rPr>
          <w:color w:val="auto"/>
          <w:kern w:val="0"/>
          <w:lang w:val="en-GB" w:eastAsia="en-US"/>
        </w:rPr>
        <w:t>remodeling</w:t>
      </w:r>
      <w:proofErr w:type="spellEnd"/>
      <w:r w:rsidRPr="00A86609">
        <w:rPr>
          <w:color w:val="auto"/>
          <w:kern w:val="0"/>
          <w:lang w:val="en-GB" w:eastAsia="en-US"/>
        </w:rPr>
        <w:t xml:space="preserve"> signals. Epigenetic systems are well suited to encode such contextual information because they can simultaneously support rapid transcriptional responses to acute stimuli and stabilize longer-term regulatory biases that persist across repeated challenges.</w:t>
      </w:r>
    </w:p>
    <w:p w14:paraId="5FABD044" w14:textId="77777777" w:rsidR="00241AA3" w:rsidRPr="00A86609" w:rsidRDefault="00241AA3" w:rsidP="00241AA3">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Over the past two decades, periodontal epigenetics has evolved from candidate-gene promoter methylation observations toward broader interrogation of chromatin machinery, chromatin “reader” pathways, and expanding RNA-</w:t>
      </w:r>
      <w:proofErr w:type="spellStart"/>
      <w:r w:rsidRPr="00A86609">
        <w:rPr>
          <w:color w:val="auto"/>
          <w:kern w:val="0"/>
          <w:lang w:val="en-GB" w:eastAsia="en-US"/>
        </w:rPr>
        <w:t>centered</w:t>
      </w:r>
      <w:proofErr w:type="spellEnd"/>
      <w:r w:rsidRPr="00A86609">
        <w:rPr>
          <w:color w:val="auto"/>
          <w:kern w:val="0"/>
          <w:lang w:val="en-GB" w:eastAsia="en-US"/>
        </w:rPr>
        <w:t xml:space="preserve"> regulatory layers. A key emerging theme is that epigenetic changes may not simply mark disease presence but may contribute to disease persistence by maintaining hyperresponsive or poorly resolving inflammatory programs in local tissue compartments. Syntheses of the field highlight recurrent evidence that infection and inflammation can modulate the activity or expression of epigenetic enzymes in periodontal cells, with downstream effects on inflammatory </w:t>
      </w:r>
      <w:proofErr w:type="spellStart"/>
      <w:r w:rsidRPr="00A86609">
        <w:rPr>
          <w:color w:val="auto"/>
          <w:kern w:val="0"/>
          <w:lang w:val="en-GB" w:eastAsia="en-US"/>
        </w:rPr>
        <w:t>signaling</w:t>
      </w:r>
      <w:proofErr w:type="spellEnd"/>
      <w:r w:rsidRPr="00A86609">
        <w:rPr>
          <w:color w:val="auto"/>
          <w:kern w:val="0"/>
          <w:lang w:val="en-GB" w:eastAsia="en-US"/>
        </w:rPr>
        <w:t xml:space="preserve">, matrix </w:t>
      </w:r>
      <w:proofErr w:type="spellStart"/>
      <w:r w:rsidRPr="00A86609">
        <w:rPr>
          <w:color w:val="auto"/>
          <w:kern w:val="0"/>
          <w:lang w:val="en-GB" w:eastAsia="en-US"/>
        </w:rPr>
        <w:t>remodeling</w:t>
      </w:r>
      <w:proofErr w:type="spellEnd"/>
      <w:r w:rsidRPr="00A86609">
        <w:rPr>
          <w:color w:val="auto"/>
          <w:kern w:val="0"/>
          <w:lang w:val="en-GB" w:eastAsia="en-US"/>
        </w:rPr>
        <w:t xml:space="preserve"> pathways, and bone resorption biology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r w:rsidR="008932C4">
        <w:rPr>
          <w:color w:val="auto"/>
          <w:kern w:val="0"/>
          <w:lang w:val="en-GB" w:eastAsia="en-US"/>
        </w:rPr>
        <w:t xml:space="preserve">; </w:t>
      </w:r>
      <w:r w:rsidR="008932C4">
        <w:t>Senthil et al., 2025</w:t>
      </w:r>
      <w:r w:rsidRPr="00A86609">
        <w:rPr>
          <w:color w:val="auto"/>
          <w:kern w:val="0"/>
          <w:lang w:val="en-GB" w:eastAsia="en-US"/>
        </w:rPr>
        <w:t>). This aligns with the clinical intuition that, in certain patients, conventional microbial control may reduce the inciting stimulus yet leave behind an inflammatory system that remains primed toward exaggerated responses or inadequate resolution.</w:t>
      </w:r>
    </w:p>
    <w:p w14:paraId="5D61B405" w14:textId="77777777" w:rsidR="00241AA3" w:rsidRPr="00A86609" w:rsidRDefault="00241AA3" w:rsidP="00241AA3">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1.1. Epigenetic layers relevant to periodontal pathobiology</w:t>
      </w:r>
    </w:p>
    <w:p w14:paraId="0843FA96" w14:textId="77777777" w:rsidR="00241AA3" w:rsidRPr="00A86609" w:rsidRDefault="00241AA3" w:rsidP="00241AA3">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Several interlocking regulatory layers are most commonly implicated in periodontal disease. DNA methylation and active demethylation can influence promoter and enhancer accessibility and alter transcription factor binding landscapes, thereby shifting inflammatory gene expression thresholds. Histone modifications—particularly acetylation-related changes—shape chromatin structure and recruit reader proteins that coordinate transcriptional </w:t>
      </w:r>
      <w:r w:rsidRPr="00A86609">
        <w:rPr>
          <w:color w:val="auto"/>
          <w:kern w:val="0"/>
          <w:lang w:val="en-GB" w:eastAsia="en-US"/>
        </w:rPr>
        <w:lastRenderedPageBreak/>
        <w:t xml:space="preserve">initiation and elongation at inflammatory loci. Non-coding RNAs, especially microRNAs, add a powerful post-transcriptional control layer that can fine-tune cytokine output, immune polarization signals, and tissue </w:t>
      </w:r>
      <w:proofErr w:type="spellStart"/>
      <w:r w:rsidRPr="00A86609">
        <w:rPr>
          <w:color w:val="auto"/>
          <w:kern w:val="0"/>
          <w:lang w:val="en-GB" w:eastAsia="en-US"/>
        </w:rPr>
        <w:t>remodeling</w:t>
      </w:r>
      <w:proofErr w:type="spellEnd"/>
      <w:r w:rsidRPr="00A86609">
        <w:rPr>
          <w:color w:val="auto"/>
          <w:kern w:val="0"/>
          <w:lang w:val="en-GB" w:eastAsia="en-US"/>
        </w:rPr>
        <w:t xml:space="preserve"> mediators, while also feeding back onto chromatin regulators. More recently, </w:t>
      </w:r>
      <w:proofErr w:type="spellStart"/>
      <w:r w:rsidRPr="00A86609">
        <w:rPr>
          <w:color w:val="auto"/>
          <w:kern w:val="0"/>
          <w:lang w:val="en-GB" w:eastAsia="en-US"/>
        </w:rPr>
        <w:t>epitranscriptomic</w:t>
      </w:r>
      <w:proofErr w:type="spellEnd"/>
      <w:r w:rsidRPr="00A86609">
        <w:rPr>
          <w:color w:val="auto"/>
          <w:kern w:val="0"/>
          <w:lang w:val="en-GB" w:eastAsia="en-US"/>
        </w:rPr>
        <w:t xml:space="preserve"> regulation, especially N6-methyladenosine (m6A) RNA methylation, has emerged as a candidate contributor to periodontal immune regulation by controlling RNA stability, translation, and the kinetics of immune transcript turnover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 Peng et al., 2023; Zhang et al., 2021). Importantly, these mechanisms are not independent. In inflammatory settings, chromatin and RNA regulatory pathways often form reinforcing circuits in which upstream microbial sensing and cytokine </w:t>
      </w:r>
      <w:proofErr w:type="spellStart"/>
      <w:r w:rsidRPr="00A86609">
        <w:rPr>
          <w:color w:val="auto"/>
          <w:kern w:val="0"/>
          <w:lang w:val="en-GB" w:eastAsia="en-US"/>
        </w:rPr>
        <w:t>signaling</w:t>
      </w:r>
      <w:proofErr w:type="spellEnd"/>
      <w:r w:rsidRPr="00A86609">
        <w:rPr>
          <w:color w:val="auto"/>
          <w:kern w:val="0"/>
          <w:lang w:val="en-GB" w:eastAsia="en-US"/>
        </w:rPr>
        <w:t xml:space="preserve"> reshape epigenetic states, which in turn stabilize disease-associated transcriptional programs.</w:t>
      </w:r>
    </w:p>
    <w:p w14:paraId="32F10D02" w14:textId="77777777" w:rsidR="00241AA3" w:rsidRPr="00A86609" w:rsidRDefault="00241AA3" w:rsidP="00241AA3">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1.2. Host–microbe interplay and epigenetic “memory” in periodontitis</w:t>
      </w:r>
    </w:p>
    <w:p w14:paraId="648CC843" w14:textId="77777777" w:rsidR="00241AA3" w:rsidRPr="00A86609" w:rsidRDefault="00241AA3" w:rsidP="00241AA3">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The </w:t>
      </w:r>
      <w:proofErr w:type="spellStart"/>
      <w:r w:rsidRPr="00A86609">
        <w:rPr>
          <w:color w:val="auto"/>
          <w:kern w:val="0"/>
          <w:lang w:val="en-GB" w:eastAsia="en-US"/>
        </w:rPr>
        <w:t>immunomicrobial</w:t>
      </w:r>
      <w:proofErr w:type="spellEnd"/>
      <w:r w:rsidRPr="00A86609">
        <w:rPr>
          <w:color w:val="auto"/>
          <w:kern w:val="0"/>
          <w:lang w:val="en-GB" w:eastAsia="en-US"/>
        </w:rPr>
        <w:t xml:space="preserve"> paradigm of periodontitis emphasizes that dysbiosis and inflammation co-develop, producing a lesion environment in which inflammatory mediators both respond to and select for microbial communities that thrive in the inflamed niche (</w:t>
      </w:r>
      <w:proofErr w:type="spellStart"/>
      <w:r w:rsidRPr="00A86609">
        <w:rPr>
          <w:color w:val="auto"/>
          <w:kern w:val="0"/>
          <w:lang w:val="en-GB" w:eastAsia="en-US"/>
        </w:rPr>
        <w:t>Darveau</w:t>
      </w:r>
      <w:proofErr w:type="spellEnd"/>
      <w:r w:rsidRPr="00A86609">
        <w:rPr>
          <w:color w:val="auto"/>
          <w:kern w:val="0"/>
          <w:lang w:val="en-GB" w:eastAsia="en-US"/>
        </w:rPr>
        <w:t xml:space="preserve">, 2010; </w:t>
      </w:r>
      <w:proofErr w:type="spellStart"/>
      <w:r w:rsidRPr="00A86609">
        <w:rPr>
          <w:color w:val="auto"/>
          <w:kern w:val="0"/>
          <w:lang w:val="en-GB" w:eastAsia="en-US"/>
        </w:rPr>
        <w:t>Hajishengallis</w:t>
      </w:r>
      <w:proofErr w:type="spellEnd"/>
      <w:r w:rsidRPr="00A86609">
        <w:rPr>
          <w:color w:val="auto"/>
          <w:kern w:val="0"/>
          <w:lang w:val="en-GB" w:eastAsia="en-US"/>
        </w:rPr>
        <w:t xml:space="preserve">, 2014). Epigenetic regulation introduces the additional possibility that repeated cycles of microbial challenge and inflammatory </w:t>
      </w:r>
      <w:proofErr w:type="spellStart"/>
      <w:r w:rsidRPr="00A86609">
        <w:rPr>
          <w:color w:val="auto"/>
          <w:kern w:val="0"/>
          <w:lang w:val="en-GB" w:eastAsia="en-US"/>
        </w:rPr>
        <w:t>signaling</w:t>
      </w:r>
      <w:proofErr w:type="spellEnd"/>
      <w:r w:rsidRPr="00A86609">
        <w:rPr>
          <w:color w:val="auto"/>
          <w:kern w:val="0"/>
          <w:lang w:val="en-GB" w:eastAsia="en-US"/>
        </w:rPr>
        <w:t xml:space="preserve"> leave durable molecular imprints in resident gingival cell populations and infiltrating immune cells. Such imprints could lower activation thresholds at key inflammatory loci, promote sustained chemokine production, and bias tissue </w:t>
      </w:r>
      <w:proofErr w:type="spellStart"/>
      <w:r w:rsidRPr="00A86609">
        <w:rPr>
          <w:color w:val="auto"/>
          <w:kern w:val="0"/>
          <w:lang w:val="en-GB" w:eastAsia="en-US"/>
        </w:rPr>
        <w:t>remodeling</w:t>
      </w:r>
      <w:proofErr w:type="spellEnd"/>
      <w:r w:rsidRPr="00A86609">
        <w:rPr>
          <w:color w:val="auto"/>
          <w:kern w:val="0"/>
          <w:lang w:val="en-GB" w:eastAsia="en-US"/>
        </w:rPr>
        <w:t xml:space="preserve"> toward degradation rather than repair. From this perspective, periodontal disease progression becomes not only a function of microbial burden but also of the regulatory “memory” embedded in host transcriptional control systems. This conceptualization is consistent with broader syntheses of periodontal epigenetics, which propose that epigenetic </w:t>
      </w:r>
      <w:proofErr w:type="spellStart"/>
      <w:r w:rsidRPr="00A86609">
        <w:rPr>
          <w:color w:val="auto"/>
          <w:kern w:val="0"/>
          <w:lang w:val="en-GB" w:eastAsia="en-US"/>
        </w:rPr>
        <w:t>remodeling</w:t>
      </w:r>
      <w:proofErr w:type="spellEnd"/>
      <w:r w:rsidRPr="00A86609">
        <w:rPr>
          <w:color w:val="auto"/>
          <w:kern w:val="0"/>
          <w:lang w:val="en-GB" w:eastAsia="en-US"/>
        </w:rPr>
        <w:t xml:space="preserve"> can help maintain pathological inflammation and tissue destruction even when microbial inputs fluctuate (Bird, 2007;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 The translational implication is that clinical heterogeneity captured by staging and grading may, in part, reflect differences in the degree, location, and reversibility of epigenetic reprogramming across patients (</w:t>
      </w:r>
      <w:proofErr w:type="spellStart"/>
      <w:r w:rsidRPr="00A86609">
        <w:rPr>
          <w:color w:val="auto"/>
          <w:kern w:val="0"/>
          <w:lang w:val="en-GB" w:eastAsia="en-US"/>
        </w:rPr>
        <w:t>Papapanou</w:t>
      </w:r>
      <w:proofErr w:type="spellEnd"/>
      <w:r w:rsidRPr="00A86609">
        <w:rPr>
          <w:color w:val="auto"/>
          <w:kern w:val="0"/>
          <w:lang w:val="en-GB" w:eastAsia="en-US"/>
        </w:rPr>
        <w:t xml:space="preserve"> et al., 2018).</w:t>
      </w:r>
    </w:p>
    <w:p w14:paraId="07EB9792" w14:textId="77777777" w:rsidR="00241AA3" w:rsidRPr="00A86609" w:rsidRDefault="00241AA3" w:rsidP="00241AA3">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1.3. Scope and objectives of this review</w:t>
      </w:r>
    </w:p>
    <w:p w14:paraId="74227EB9" w14:textId="77777777" w:rsidR="00241AA3" w:rsidRPr="00A86609" w:rsidRDefault="00241AA3" w:rsidP="00241AA3">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The objectives of this review are to consolidate current evidence on epigenetic regulation in periodontal disease across DNA methylation and demethylation processes, histone-based chromatin mechanisms, non-coding RNA networks, and emerging m6A-centered </w:t>
      </w:r>
      <w:proofErr w:type="spellStart"/>
      <w:r w:rsidRPr="00A86609">
        <w:rPr>
          <w:color w:val="auto"/>
          <w:kern w:val="0"/>
          <w:lang w:val="en-GB" w:eastAsia="en-US"/>
        </w:rPr>
        <w:t>epitranscriptomic</w:t>
      </w:r>
      <w:proofErr w:type="spellEnd"/>
      <w:r w:rsidRPr="00A86609">
        <w:rPr>
          <w:color w:val="auto"/>
          <w:kern w:val="0"/>
          <w:lang w:val="en-GB" w:eastAsia="en-US"/>
        </w:rPr>
        <w:t xml:space="preserve"> regulation, and to interpret how these layers intersect with the </w:t>
      </w:r>
      <w:proofErr w:type="spellStart"/>
      <w:r w:rsidRPr="00A86609">
        <w:rPr>
          <w:color w:val="auto"/>
          <w:kern w:val="0"/>
          <w:lang w:val="en-GB" w:eastAsia="en-US"/>
        </w:rPr>
        <w:t>immunomicrobial</w:t>
      </w:r>
      <w:proofErr w:type="spellEnd"/>
      <w:r w:rsidRPr="00A86609">
        <w:rPr>
          <w:color w:val="auto"/>
          <w:kern w:val="0"/>
          <w:lang w:val="en-GB" w:eastAsia="en-US"/>
        </w:rPr>
        <w:t xml:space="preserve"> pathogenesis model and clinical heterogeneity in periodontitis (</w:t>
      </w:r>
      <w:proofErr w:type="spellStart"/>
      <w:r w:rsidRPr="00A86609">
        <w:rPr>
          <w:color w:val="auto"/>
          <w:kern w:val="0"/>
          <w:lang w:val="en-GB" w:eastAsia="en-US"/>
        </w:rPr>
        <w:t>Darveau</w:t>
      </w:r>
      <w:proofErr w:type="spellEnd"/>
      <w:r w:rsidRPr="00A86609">
        <w:rPr>
          <w:color w:val="auto"/>
          <w:kern w:val="0"/>
          <w:lang w:val="en-GB" w:eastAsia="en-US"/>
        </w:rPr>
        <w:t xml:space="preserve">, 2010; </w:t>
      </w:r>
      <w:proofErr w:type="spellStart"/>
      <w:r w:rsidRPr="00A86609">
        <w:rPr>
          <w:color w:val="auto"/>
          <w:kern w:val="0"/>
          <w:lang w:val="en-GB" w:eastAsia="en-US"/>
        </w:rPr>
        <w:t>Hajishengallis</w:t>
      </w:r>
      <w:proofErr w:type="spellEnd"/>
      <w:r w:rsidRPr="00A86609">
        <w:rPr>
          <w:color w:val="auto"/>
          <w:kern w:val="0"/>
          <w:lang w:val="en-GB" w:eastAsia="en-US"/>
        </w:rPr>
        <w:t xml:space="preserve">, 2014; </w:t>
      </w:r>
      <w:proofErr w:type="spellStart"/>
      <w:r w:rsidRPr="00A86609">
        <w:rPr>
          <w:color w:val="auto"/>
          <w:kern w:val="0"/>
          <w:lang w:val="en-GB" w:eastAsia="en-US"/>
        </w:rPr>
        <w:t>Papapanou</w:t>
      </w:r>
      <w:proofErr w:type="spellEnd"/>
      <w:r w:rsidRPr="00A86609">
        <w:rPr>
          <w:color w:val="auto"/>
          <w:kern w:val="0"/>
          <w:lang w:val="en-GB" w:eastAsia="en-US"/>
        </w:rPr>
        <w:t xml:space="preserve"> et al., 2018). The review further aims to clarify the mechanistic relevance of epigenetic </w:t>
      </w:r>
      <w:proofErr w:type="spellStart"/>
      <w:r w:rsidRPr="00A86609">
        <w:rPr>
          <w:color w:val="auto"/>
          <w:kern w:val="0"/>
          <w:lang w:val="en-GB" w:eastAsia="en-US"/>
        </w:rPr>
        <w:t>remodeling</w:t>
      </w:r>
      <w:proofErr w:type="spellEnd"/>
      <w:r w:rsidRPr="00A86609">
        <w:rPr>
          <w:color w:val="auto"/>
          <w:kern w:val="0"/>
          <w:lang w:val="en-GB" w:eastAsia="en-US"/>
        </w:rPr>
        <w:t xml:space="preserve"> to inflammatory persistence and tissue destruction, as well as to evaluate translational opportunities for biomarker development and host-modulatory therapeutic strategies grounded in epigenetic biology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 Peng et al., 2023; Zhang et al., 2021). Finally, it highlights conceptual and methodological issues that must be addressed to move from associative signatures toward causal, clinically actionable models of periodontal disease regulation (Bird, 2007).</w:t>
      </w:r>
    </w:p>
    <w:p w14:paraId="6A64725F" w14:textId="77777777" w:rsidR="00241AA3" w:rsidRPr="00A86609" w:rsidRDefault="00241AA3" w:rsidP="00241AA3">
      <w:pPr>
        <w:rPr>
          <w:lang w:val="en-GB"/>
        </w:rPr>
      </w:pPr>
    </w:p>
    <w:p w14:paraId="2A848765" w14:textId="77777777" w:rsidR="00241AA3" w:rsidRPr="00A86609" w:rsidRDefault="00241AA3" w:rsidP="00241AA3">
      <w:pPr>
        <w:pStyle w:val="Heading2"/>
        <w:rPr>
          <w:lang w:val="en-GB"/>
        </w:rPr>
      </w:pPr>
      <w:r w:rsidRPr="00A86609">
        <w:rPr>
          <w:lang w:val="en-GB"/>
        </w:rPr>
        <w:t>2. Methods for literature selection</w:t>
      </w:r>
    </w:p>
    <w:p w14:paraId="394B0236" w14:textId="77777777" w:rsidR="00241AA3" w:rsidRPr="00A86609" w:rsidRDefault="00241AA3" w:rsidP="00241AA3">
      <w:pPr>
        <w:pStyle w:val="NormalWeb"/>
        <w:rPr>
          <w:lang w:val="en-GB"/>
        </w:rPr>
      </w:pPr>
      <w:r w:rsidRPr="00A86609">
        <w:rPr>
          <w:lang w:val="en-GB"/>
        </w:rPr>
        <w:lastRenderedPageBreak/>
        <w:t>A structured literature search was conducted in PubMed, Scopus, Web of Science, and Google Scholar covering January 1, 2006 through January 31, 2026. Search strings combined periodontal terms with epigenetic concepts, using variations of the following query: (“periodontitis” OR “periodontal disease” OR “gingival inflammation”) AND (“epigenetic” OR “DNA methylation” OR “</w:t>
      </w:r>
      <w:proofErr w:type="spellStart"/>
      <w:r w:rsidRPr="00A86609">
        <w:rPr>
          <w:lang w:val="en-GB"/>
        </w:rPr>
        <w:t>hydroxymethylation</w:t>
      </w:r>
      <w:proofErr w:type="spellEnd"/>
      <w:r w:rsidRPr="00A86609">
        <w:rPr>
          <w:lang w:val="en-GB"/>
        </w:rPr>
        <w:t>” OR “histone acetylation” OR “histone methylation” OR “chromatin” OR “bromodomain” OR “HDAC” OR “microRNA” OR “non-coding RNA” OR “m6A” OR “</w:t>
      </w:r>
      <w:proofErr w:type="spellStart"/>
      <w:r w:rsidRPr="00A86609">
        <w:rPr>
          <w:lang w:val="en-GB"/>
        </w:rPr>
        <w:t>epitranscriptomic</w:t>
      </w:r>
      <w:proofErr w:type="spellEnd"/>
      <w:r w:rsidRPr="00A86609">
        <w:rPr>
          <w:lang w:val="en-GB"/>
        </w:rPr>
        <w:t xml:space="preserve">”). Titles and abstracts were screened to prioritize peer-reviewed original research, systematic reviews, and mechanistic studies in humans, relevant animal models, and primary periodontal cell systems. Inclusion emphasized studies reporting periodontal phenotypes with measured epigenetic marks or epigenetic enzyme activity, and studies linking epigenetic alterations to inflammatory, tissue-destructive, or bone </w:t>
      </w:r>
      <w:proofErr w:type="spellStart"/>
      <w:r w:rsidRPr="00A86609">
        <w:rPr>
          <w:lang w:val="en-GB"/>
        </w:rPr>
        <w:t>remodeling</w:t>
      </w:r>
      <w:proofErr w:type="spellEnd"/>
      <w:r w:rsidRPr="00A86609">
        <w:rPr>
          <w:lang w:val="en-GB"/>
        </w:rPr>
        <w:t xml:space="preserve"> outcomes. Exclusion criteria included non-peer-reviewed items, non-periodontal oral conditions without periodontal relevance, studies lacking definable periodontal status, and reports without sufficient methodological detail to interpret epigenetic measurements. Reference lists of key reviews were hand-searched to identify additional foundational and high-impact studies.</w:t>
      </w:r>
    </w:p>
    <w:p w14:paraId="0DA0A743" w14:textId="77777777" w:rsidR="00241AA3" w:rsidRPr="00A86609" w:rsidRDefault="00241AA3" w:rsidP="00241AA3">
      <w:pPr>
        <w:rPr>
          <w:lang w:val="en-GB"/>
        </w:rPr>
      </w:pPr>
    </w:p>
    <w:p w14:paraId="673D806A" w14:textId="77777777" w:rsidR="00AB0834" w:rsidRPr="00A86609" w:rsidRDefault="00AB0834" w:rsidP="00AB0834">
      <w:pPr>
        <w:spacing w:before="100" w:beforeAutospacing="1" w:after="100" w:afterAutospacing="1" w:line="240" w:lineRule="auto"/>
        <w:ind w:left="0" w:right="0" w:firstLine="0"/>
        <w:jc w:val="left"/>
        <w:outlineLvl w:val="1"/>
        <w:rPr>
          <w:b/>
          <w:bCs/>
          <w:color w:val="auto"/>
          <w:kern w:val="0"/>
          <w:sz w:val="36"/>
          <w:szCs w:val="36"/>
          <w:lang w:val="en-GB" w:eastAsia="en-US"/>
        </w:rPr>
      </w:pPr>
      <w:r w:rsidRPr="00A86609">
        <w:rPr>
          <w:b/>
          <w:bCs/>
          <w:color w:val="auto"/>
          <w:kern w:val="0"/>
          <w:sz w:val="36"/>
          <w:szCs w:val="36"/>
          <w:lang w:val="en-GB" w:eastAsia="en-US"/>
        </w:rPr>
        <w:t>3. DNA methylation and demethylation in periodontal disease</w:t>
      </w:r>
    </w:p>
    <w:p w14:paraId="3D7462DC"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DNA methylation remains the most extensively investigated epigenetic layer in periodontal research because it is chemically stable, measurable in small clinical samples, and biologically positioned to connect environmental exposures with persistent shifts in transcriptional potential. In the context of periodontitis, methylation differences have been reported in gingival tissues and accessible oral fluids, supporting the concept that chronic microbial challenge and sustained inflammation can leave durable regulatory imprints on host cells. DNA methylation changes are particularly compelling in periodontal lesions because the disease is characterized by repeated stimulation of epithelial and stromal compartments alongside waves of immune infiltration, creating strong and recurrent signals capable of reshaping gene regulation. Importantly, methylation patterns are not static in disease; rather, they can be dynamically </w:t>
      </w:r>
      <w:proofErr w:type="spellStart"/>
      <w:r w:rsidRPr="00A86609">
        <w:rPr>
          <w:color w:val="auto"/>
          <w:kern w:val="0"/>
          <w:lang w:val="en-GB" w:eastAsia="en-US"/>
        </w:rPr>
        <w:t>remodeled</w:t>
      </w:r>
      <w:proofErr w:type="spellEnd"/>
      <w:r w:rsidRPr="00A86609">
        <w:rPr>
          <w:color w:val="auto"/>
          <w:kern w:val="0"/>
          <w:lang w:val="en-GB" w:eastAsia="en-US"/>
        </w:rPr>
        <w:t xml:space="preserve"> by inflammatory </w:t>
      </w:r>
      <w:proofErr w:type="spellStart"/>
      <w:r w:rsidRPr="00A86609">
        <w:rPr>
          <w:color w:val="auto"/>
          <w:kern w:val="0"/>
          <w:lang w:val="en-GB" w:eastAsia="en-US"/>
        </w:rPr>
        <w:t>signaling</w:t>
      </w:r>
      <w:proofErr w:type="spellEnd"/>
      <w:r w:rsidRPr="00A86609">
        <w:rPr>
          <w:color w:val="auto"/>
          <w:kern w:val="0"/>
          <w:lang w:val="en-GB" w:eastAsia="en-US"/>
        </w:rPr>
        <w:t>, oxidative stress, and pathogen-derived effects on the host epigenetic machinery, implying that methylation may act both as a record of past exposure and as an active contributor to ongoing dysregulation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p>
    <w:p w14:paraId="35017188"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At a mechanistic level, methylation at cytosines in CpG contexts can modulate transcription factor binding, promoter activity, and enhancer function, ultimately influencing inflammatory mediator production, immune cell recruitment, and tissue </w:t>
      </w:r>
      <w:proofErr w:type="spellStart"/>
      <w:r w:rsidRPr="00A86609">
        <w:rPr>
          <w:color w:val="auto"/>
          <w:kern w:val="0"/>
          <w:lang w:val="en-GB" w:eastAsia="en-US"/>
        </w:rPr>
        <w:t>remodeling</w:t>
      </w:r>
      <w:proofErr w:type="spellEnd"/>
      <w:r w:rsidRPr="00A86609">
        <w:rPr>
          <w:color w:val="auto"/>
          <w:kern w:val="0"/>
          <w:lang w:val="en-GB" w:eastAsia="en-US"/>
        </w:rPr>
        <w:t xml:space="preserve">. However, interpretation in periodontitis requires caution because bulk gingival biopsies represent mixtures of resident cells and infiltrating leukocytes. Consequently, an observed methylation signal can arise either from true </w:t>
      </w:r>
      <w:proofErr w:type="spellStart"/>
      <w:r w:rsidRPr="00A86609">
        <w:rPr>
          <w:color w:val="auto"/>
          <w:kern w:val="0"/>
          <w:lang w:val="en-GB" w:eastAsia="en-US"/>
        </w:rPr>
        <w:t>remodeling</w:t>
      </w:r>
      <w:proofErr w:type="spellEnd"/>
      <w:r w:rsidRPr="00A86609">
        <w:rPr>
          <w:color w:val="auto"/>
          <w:kern w:val="0"/>
          <w:lang w:val="en-GB" w:eastAsia="en-US"/>
        </w:rPr>
        <w:t xml:space="preserve"> within a given cell type or from shifts in cellular composition as lesions evolve. This challenge is central to periodontal epigenetics and motivates careful study design, including matched clinical phenotyping, parallel gene expression assessment, and, where feasible, strategies to estimate or control for cell-type heterogeneity. Even under these constraints, convergent evidence suggests that methylation changes in immune and inflammatory loci are associated with disease state and may help </w:t>
      </w:r>
      <w:r w:rsidRPr="00A86609">
        <w:rPr>
          <w:color w:val="auto"/>
          <w:kern w:val="0"/>
          <w:lang w:val="en-GB" w:eastAsia="en-US"/>
        </w:rPr>
        <w:lastRenderedPageBreak/>
        <w:t>explain inter-individual differences in inflammatory amplitude and persistence (</w:t>
      </w:r>
      <w:r w:rsidR="001F4E51">
        <w:t xml:space="preserve">Martinez et al., 2019;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p>
    <w:p w14:paraId="136D3F8E" w14:textId="77777777" w:rsidR="00AB0834" w:rsidRPr="00A86609" w:rsidRDefault="00AB0834" w:rsidP="00AB0834">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3.1. Candidate-gene methylation patterns in inflammatory networks</w:t>
      </w:r>
    </w:p>
    <w:p w14:paraId="612BF98F"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Candidate-gene studies have provided an early map of how methylation relates to inflammatory activity in periodontal tissues, focusing on cytokines and immune regulators central to host </w:t>
      </w:r>
      <w:proofErr w:type="spellStart"/>
      <w:r w:rsidRPr="00A86609">
        <w:rPr>
          <w:color w:val="auto"/>
          <w:kern w:val="0"/>
          <w:lang w:val="en-GB" w:eastAsia="en-US"/>
        </w:rPr>
        <w:t>defense</w:t>
      </w:r>
      <w:proofErr w:type="spellEnd"/>
      <w:r w:rsidRPr="00A86609">
        <w:rPr>
          <w:color w:val="auto"/>
          <w:kern w:val="0"/>
          <w:lang w:val="en-GB" w:eastAsia="en-US"/>
        </w:rPr>
        <w:t xml:space="preserve"> and tissue destruction. A key illustrative example is epigenetic regulation of IFNG in periodontal tissues, which supports the broader concept that methylation at cytokine loci can influence the balance of inflammatory </w:t>
      </w:r>
      <w:proofErr w:type="spellStart"/>
      <w:r w:rsidRPr="00A86609">
        <w:rPr>
          <w:color w:val="auto"/>
          <w:kern w:val="0"/>
          <w:lang w:val="en-GB" w:eastAsia="en-US"/>
        </w:rPr>
        <w:t>signaling</w:t>
      </w:r>
      <w:proofErr w:type="spellEnd"/>
      <w:r w:rsidRPr="00A86609">
        <w:rPr>
          <w:color w:val="auto"/>
          <w:kern w:val="0"/>
          <w:lang w:val="en-GB" w:eastAsia="en-US"/>
        </w:rPr>
        <w:t xml:space="preserve"> in situ (Zhang et al., 2010). Such findings are consistent with a model in which chronic periodontal inflammation is accompanied by locus-specific methylation </w:t>
      </w:r>
      <w:proofErr w:type="spellStart"/>
      <w:r w:rsidRPr="00A86609">
        <w:rPr>
          <w:color w:val="auto"/>
          <w:kern w:val="0"/>
          <w:lang w:val="en-GB" w:eastAsia="en-US"/>
        </w:rPr>
        <w:t>remodeling</w:t>
      </w:r>
      <w:proofErr w:type="spellEnd"/>
      <w:r w:rsidRPr="00A86609">
        <w:rPr>
          <w:color w:val="auto"/>
          <w:kern w:val="0"/>
          <w:lang w:val="en-GB" w:eastAsia="en-US"/>
        </w:rPr>
        <w:t xml:space="preserve"> that can alter the transcriptional “set point” of critical mediators. In practical terms, this implies that two individuals with similar microbial exposures might exhibit different inflammatory outputs because their immune regulatory loci differ in methylation-mediated accessibility and responsiveness.</w:t>
      </w:r>
    </w:p>
    <w:p w14:paraId="6F11CE05"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Nevertheless, candidate-gene methylation results should be interpreted in light of three recurring considerations. First, methylation changes can be modest in absolute magnitude yet functionally meaningful if they occur at transcription factor binding motifs or regulatory hubs controlling stimulus responsiveness. Second, promoter methylation is not the only relevant feature; disease-associated changes may be more prominent in enhancers or distal regulatory elements not captured in targeted assays. Third, cytokine gene regulation in vivo reflects coordinated networks rather than isolated loci, so single-gene methylation changes may represent one component of broader regulatory rewiring. These issues are increasingly recognized in periodontal epigenetics, where the field has moved toward wider panels and genome-scale approaches while still valuing candidate-gene results for mechanistic specificity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 Zhang et al., 2010).</w:t>
      </w:r>
    </w:p>
    <w:p w14:paraId="19198550" w14:textId="77777777" w:rsidR="00AB0834" w:rsidRPr="00A86609" w:rsidRDefault="00AB0834" w:rsidP="00AB0834">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3.2. Methylation in rapidly progressing and aggressive disease phenotypes</w:t>
      </w:r>
    </w:p>
    <w:p w14:paraId="031C0C55"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Clinical heterogeneity becomes especially informative when epigenetic differences are evaluated in aggressive or rapidly progressing forms of periodontitis. In localized aggressive periodontitis, methylation differences were reported across multiple genes linked to TLR-pathway </w:t>
      </w:r>
      <w:proofErr w:type="spellStart"/>
      <w:r w:rsidRPr="00A86609">
        <w:rPr>
          <w:color w:val="auto"/>
          <w:kern w:val="0"/>
          <w:lang w:val="en-GB" w:eastAsia="en-US"/>
        </w:rPr>
        <w:t>signaling</w:t>
      </w:r>
      <w:proofErr w:type="spellEnd"/>
      <w:r w:rsidRPr="00A86609">
        <w:rPr>
          <w:color w:val="auto"/>
          <w:kern w:val="0"/>
          <w:lang w:val="en-GB" w:eastAsia="en-US"/>
        </w:rPr>
        <w:t xml:space="preserve"> and inflammatory regulation, suggesting that epigenetic tuning of upstream innate immune circuitry may be relevant to hyperresponsive disease patterns (Shaddox et al., 2017). This observation is notable because upstream pathway components can exert outsized influence: methylation-mediated shifts in expression or inducibility of innate </w:t>
      </w:r>
      <w:proofErr w:type="spellStart"/>
      <w:r w:rsidRPr="00A86609">
        <w:rPr>
          <w:color w:val="auto"/>
          <w:kern w:val="0"/>
          <w:lang w:val="en-GB" w:eastAsia="en-US"/>
        </w:rPr>
        <w:t>signaling</w:t>
      </w:r>
      <w:proofErr w:type="spellEnd"/>
      <w:r w:rsidRPr="00A86609">
        <w:rPr>
          <w:color w:val="auto"/>
          <w:kern w:val="0"/>
          <w:lang w:val="en-GB" w:eastAsia="en-US"/>
        </w:rPr>
        <w:t xml:space="preserve"> genes can propagate through NF-</w:t>
      </w:r>
      <w:proofErr w:type="spellStart"/>
      <w:r w:rsidRPr="00A86609">
        <w:rPr>
          <w:color w:val="auto"/>
          <w:kern w:val="0"/>
          <w:lang w:val="en-GB" w:eastAsia="en-US"/>
        </w:rPr>
        <w:t>κB</w:t>
      </w:r>
      <w:proofErr w:type="spellEnd"/>
      <w:r w:rsidRPr="00A86609">
        <w:rPr>
          <w:color w:val="auto"/>
          <w:kern w:val="0"/>
          <w:lang w:val="en-GB" w:eastAsia="en-US"/>
        </w:rPr>
        <w:t>–</w:t>
      </w:r>
      <w:proofErr w:type="spellStart"/>
      <w:r w:rsidRPr="00A86609">
        <w:rPr>
          <w:color w:val="auto"/>
          <w:kern w:val="0"/>
          <w:lang w:val="en-GB" w:eastAsia="en-US"/>
        </w:rPr>
        <w:t>centered</w:t>
      </w:r>
      <w:proofErr w:type="spellEnd"/>
      <w:r w:rsidRPr="00A86609">
        <w:rPr>
          <w:color w:val="auto"/>
          <w:kern w:val="0"/>
          <w:lang w:val="en-GB" w:eastAsia="en-US"/>
        </w:rPr>
        <w:t xml:space="preserve"> transcriptional programs and amplify production of cytokines, chemokines, and tissue-degrading enzymes. In other words, methylation differences in pathway “gatekeepers” may contribute to a systemic tendency toward heightened inflammatory gain, potentially aligning with clinical impressions of aggressive disease </w:t>
      </w:r>
      <w:proofErr w:type="spellStart"/>
      <w:r w:rsidRPr="00A86609">
        <w:rPr>
          <w:color w:val="auto"/>
          <w:kern w:val="0"/>
          <w:lang w:val="en-GB" w:eastAsia="en-US"/>
        </w:rPr>
        <w:t>behavior</w:t>
      </w:r>
      <w:proofErr w:type="spellEnd"/>
      <w:r w:rsidRPr="00A86609">
        <w:rPr>
          <w:color w:val="auto"/>
          <w:kern w:val="0"/>
          <w:lang w:val="en-GB" w:eastAsia="en-US"/>
        </w:rPr>
        <w:t>.</w:t>
      </w:r>
    </w:p>
    <w:p w14:paraId="6611CA2E"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At the same time, aggressive phenotypes underscore the need to separate predisposition from consequence. A methylation pattern observed in established lesions may reflect long-standing susceptibility, but it may also be a footprint of intense inflammation, microbial ecology, or treatment history. The study of localized aggressive periodontitis helps frame this causal question by highlighting patterns in innate immune genes that are plausibly involved in susceptibility, while also emphasizing that longitudinal sampling and post-therapy trajectories </w:t>
      </w:r>
      <w:r w:rsidRPr="00A86609">
        <w:rPr>
          <w:color w:val="auto"/>
          <w:kern w:val="0"/>
          <w:lang w:val="en-GB" w:eastAsia="en-US"/>
        </w:rPr>
        <w:lastRenderedPageBreak/>
        <w:t xml:space="preserve">are needed to distinguish stable predisposition marks from inflammation-induced </w:t>
      </w:r>
      <w:proofErr w:type="spellStart"/>
      <w:r w:rsidRPr="00A86609">
        <w:rPr>
          <w:color w:val="auto"/>
          <w:kern w:val="0"/>
          <w:lang w:val="en-GB" w:eastAsia="en-US"/>
        </w:rPr>
        <w:t>remodeling</w:t>
      </w:r>
      <w:proofErr w:type="spellEnd"/>
      <w:r w:rsidRPr="00A86609">
        <w:rPr>
          <w:color w:val="auto"/>
          <w:kern w:val="0"/>
          <w:lang w:val="en-GB" w:eastAsia="en-US"/>
        </w:rPr>
        <w:t xml:space="preserve"> (</w:t>
      </w:r>
      <w:proofErr w:type="spellStart"/>
      <w:r w:rsidRPr="00A86609">
        <w:rPr>
          <w:color w:val="auto"/>
          <w:kern w:val="0"/>
          <w:lang w:val="en-GB" w:eastAsia="en-US"/>
        </w:rPr>
        <w:t>Shaddox</w:t>
      </w:r>
      <w:proofErr w:type="spellEnd"/>
      <w:r w:rsidRPr="00A86609">
        <w:rPr>
          <w:color w:val="auto"/>
          <w:kern w:val="0"/>
          <w:lang w:val="en-GB" w:eastAsia="en-US"/>
        </w:rPr>
        <w:t xml:space="preserve"> et al., 2017). Within the broader periodontal epigenetics literature, this distinction is increasingly treated as a central translational barrier: biomarkers and therapies require clarity on whether methylation differences precede disease, track current activity, or persist after clinical resolution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p>
    <w:p w14:paraId="5386347B" w14:textId="77777777" w:rsidR="00AB0834" w:rsidRPr="00A86609" w:rsidRDefault="00AB0834" w:rsidP="00AB0834">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3.3. Active demethylation and inflammatory microenvironments</w:t>
      </w:r>
    </w:p>
    <w:p w14:paraId="5E98477F"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DNA methylation dynamics in inflammation are increasingly understood to involve not only methylation deposition but also active demethylation processes. In chronic inflammatory environments, oxidant stress and cytokine </w:t>
      </w:r>
      <w:proofErr w:type="spellStart"/>
      <w:r w:rsidRPr="00A86609">
        <w:rPr>
          <w:color w:val="auto"/>
          <w:kern w:val="0"/>
          <w:lang w:val="en-GB" w:eastAsia="en-US"/>
        </w:rPr>
        <w:t>signaling</w:t>
      </w:r>
      <w:proofErr w:type="spellEnd"/>
      <w:r w:rsidRPr="00A86609">
        <w:rPr>
          <w:color w:val="auto"/>
          <w:kern w:val="0"/>
          <w:lang w:val="en-GB" w:eastAsia="en-US"/>
        </w:rPr>
        <w:t xml:space="preserve"> can affect the activity of enzymes involved in methylation turnover, potentially leading to </w:t>
      </w:r>
      <w:proofErr w:type="spellStart"/>
      <w:r w:rsidRPr="00A86609">
        <w:rPr>
          <w:color w:val="auto"/>
          <w:kern w:val="0"/>
          <w:lang w:val="en-GB" w:eastAsia="en-US"/>
        </w:rPr>
        <w:t>remodeling</w:t>
      </w:r>
      <w:proofErr w:type="spellEnd"/>
      <w:r w:rsidRPr="00A86609">
        <w:rPr>
          <w:color w:val="auto"/>
          <w:kern w:val="0"/>
          <w:lang w:val="en-GB" w:eastAsia="en-US"/>
        </w:rPr>
        <w:t xml:space="preserve"> of regulatory elements that control inflammatory gene expression. In periodontitis, reviews of cellular mechanisms emphasize that inflammatory stimulation and microbial exposure can influence the expression and function of epigenetic enzymes and can reshape methylation patterns in periodontal cell types, reinforcing disease-associated transcriptional programs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 This perspective supports an important conceptual shift: methylation in periodontitis is not solely a static “marker” of disease but may participate in sustaining inflammatory responsiveness through ongoing </w:t>
      </w:r>
      <w:proofErr w:type="spellStart"/>
      <w:r w:rsidRPr="00A86609">
        <w:rPr>
          <w:color w:val="auto"/>
          <w:kern w:val="0"/>
          <w:lang w:val="en-GB" w:eastAsia="en-US"/>
        </w:rPr>
        <w:t>remodeling</w:t>
      </w:r>
      <w:proofErr w:type="spellEnd"/>
      <w:r w:rsidRPr="00A86609">
        <w:rPr>
          <w:color w:val="auto"/>
          <w:kern w:val="0"/>
          <w:lang w:val="en-GB" w:eastAsia="en-US"/>
        </w:rPr>
        <w:t xml:space="preserve"> in response to the lesion microenvironment.</w:t>
      </w:r>
    </w:p>
    <w:p w14:paraId="12FBB3CC"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This framing also helps interpret why methylation signatures may differ across tissue compartments and disease stages. Early lesions dominated by neutrophil recruitment may show methylation signals reflecting innate activation, whereas later lesions with established tissue destruction and chronic immune infiltration may exhibit more stable </w:t>
      </w:r>
      <w:proofErr w:type="spellStart"/>
      <w:r w:rsidRPr="00A86609">
        <w:rPr>
          <w:color w:val="auto"/>
          <w:kern w:val="0"/>
          <w:lang w:val="en-GB" w:eastAsia="en-US"/>
        </w:rPr>
        <w:t>remodeling</w:t>
      </w:r>
      <w:proofErr w:type="spellEnd"/>
      <w:r w:rsidRPr="00A86609">
        <w:rPr>
          <w:color w:val="auto"/>
          <w:kern w:val="0"/>
          <w:lang w:val="en-GB" w:eastAsia="en-US"/>
        </w:rPr>
        <w:t xml:space="preserve"> across stromal and immune regulatory regions. Across these contexts, the key biological question remains how methylation and demethylation dynamics interact with repeated microbial stimulation to create persistent inflammatory bias. Mechanistic synthesis suggests that infection-associated modulation of host epigenetic machinery is a plausible driver of such persistence, particularly if methylation </w:t>
      </w:r>
      <w:proofErr w:type="spellStart"/>
      <w:r w:rsidRPr="00A86609">
        <w:rPr>
          <w:color w:val="auto"/>
          <w:kern w:val="0"/>
          <w:lang w:val="en-GB" w:eastAsia="en-US"/>
        </w:rPr>
        <w:t>remodeling</w:t>
      </w:r>
      <w:proofErr w:type="spellEnd"/>
      <w:r w:rsidRPr="00A86609">
        <w:rPr>
          <w:color w:val="auto"/>
          <w:kern w:val="0"/>
          <w:lang w:val="en-GB" w:eastAsia="en-US"/>
        </w:rPr>
        <w:t xml:space="preserve"> occurs at regulatory nodes that control multiple downstream mediators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p>
    <w:p w14:paraId="5D2D58B9" w14:textId="77777777" w:rsidR="00AB0834" w:rsidRPr="00A86609" w:rsidRDefault="00AB0834" w:rsidP="00AB0834">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3.4. Genome-scale profiling and saliva-based methylation translation</w:t>
      </w:r>
    </w:p>
    <w:p w14:paraId="2FB19337"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The translational appeal of methylation biomarkers has accelerated interest in genome-scale profiling and minimally invasive sampling. Saliva is particularly attractive because it is easy to collect repeatedly and can support large-scale screening and longitudinal monitoring. Genome-wide profiling of salivary promoter methylation in severe periodontitis has illustrated that measurable methylation signatures can be detected in saliva and linked to disease status, supporting feasibility for clinical translation while also highlighting the complexity of mixed-source oral fluids (Meland et al., 2026). Because saliva contains contributions from multiple oral tissues, immune cells, and microbial components, robust biomarker development requires careful control of confounding factors and rigorous validation across cohorts and clinical phenotypes.</w:t>
      </w:r>
    </w:p>
    <w:p w14:paraId="4A696EEF"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From a field-wide perspective, the movement toward genome-scale methylation profiling strengthens two strategic directions. First, it enables discovery of regulatory regions beyond candidate promoters, potentially identifying enhancer-level signals that better reflect inflammatory circuitry. Second, it supports multi-marker panels that may outperform single-locus assays by capturing multiple aspects of disease biology simultaneously. Ultimately, the </w:t>
      </w:r>
      <w:r w:rsidRPr="00A86609">
        <w:rPr>
          <w:color w:val="auto"/>
          <w:kern w:val="0"/>
          <w:lang w:val="en-GB" w:eastAsia="en-US"/>
        </w:rPr>
        <w:lastRenderedPageBreak/>
        <w:t xml:space="preserve">clinical utility of salivary methylation signatures will depend on whether they can predict progression risk, treatment response, and recurrence rather than merely distinguishing established disease from health (Meland et al., 2026). These translational ambitions align with the broader mechanistic synthesis that positions methylation </w:t>
      </w:r>
      <w:proofErr w:type="spellStart"/>
      <w:r w:rsidRPr="00A86609">
        <w:rPr>
          <w:color w:val="auto"/>
          <w:kern w:val="0"/>
          <w:lang w:val="en-GB" w:eastAsia="en-US"/>
        </w:rPr>
        <w:t>remodeling</w:t>
      </w:r>
      <w:proofErr w:type="spellEnd"/>
      <w:r w:rsidRPr="00A86609">
        <w:rPr>
          <w:color w:val="auto"/>
          <w:kern w:val="0"/>
          <w:lang w:val="en-GB" w:eastAsia="en-US"/>
        </w:rPr>
        <w:t xml:space="preserve"> as both a consequence and a potential driver of periodontal inflammatory persistence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p>
    <w:p w14:paraId="49D1AB61" w14:textId="77777777" w:rsidR="00241AA3" w:rsidRPr="00A86609" w:rsidRDefault="00241AA3" w:rsidP="00241AA3">
      <w:pPr>
        <w:rPr>
          <w:lang w:val="en-GB"/>
        </w:rPr>
      </w:pPr>
    </w:p>
    <w:p w14:paraId="0BA878F1" w14:textId="77777777" w:rsidR="00AB0834" w:rsidRPr="00A86609" w:rsidRDefault="00AB0834" w:rsidP="00AB0834">
      <w:pPr>
        <w:spacing w:before="100" w:beforeAutospacing="1" w:after="100" w:afterAutospacing="1" w:line="240" w:lineRule="auto"/>
        <w:ind w:left="0" w:right="0" w:firstLine="0"/>
        <w:jc w:val="left"/>
        <w:outlineLvl w:val="1"/>
        <w:rPr>
          <w:b/>
          <w:bCs/>
          <w:color w:val="auto"/>
          <w:kern w:val="0"/>
          <w:sz w:val="36"/>
          <w:szCs w:val="36"/>
          <w:lang w:val="en-GB" w:eastAsia="en-US"/>
        </w:rPr>
      </w:pPr>
      <w:r w:rsidRPr="00A86609">
        <w:rPr>
          <w:b/>
          <w:bCs/>
          <w:color w:val="auto"/>
          <w:kern w:val="0"/>
          <w:sz w:val="36"/>
          <w:szCs w:val="36"/>
          <w:lang w:val="en-GB" w:eastAsia="en-US"/>
        </w:rPr>
        <w:t>4. Histone modifications, chromatin readers, and inflammatory transcriptional programs</w:t>
      </w:r>
    </w:p>
    <w:p w14:paraId="59345AB7"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Histone modifications constitute a central regulatory interface between extracellular cues and transcriptional outputs, operating through chemical changes to histone tails and associated chromatin proteins that collectively determine whether genomic regions are accessible, transcriptionally poised, or transcriptionally restrained. In periodontal disease, where epithelial and stromal compartments experience repeated microbial stimulation and where leukocyte infiltration continuously reshapes the inflammatory milieu, histone-based regulation is especially relevant because it can couple rapid inducible responses with more persistent transcriptional bias. This is not merely a theoretical link: mechanistic syntheses of periodontal epigenetics highlight that inflammatory microenvironments and pathogen exposure can alter the expression and activity of chromatin-modifying enzymes and reader proteins in periodontal tissues, shaping inflammatory gene programs that are directly connected to tissue destruction and bone loss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 The most intensively explored histone-related processes in periodontitis involve acetylation dynamics and the downstream “reading” of acetyl marks by bromodomain-containing proteins, largely because these pathways are pharmacologically tractable and because they sit at convergence points for diverse inflammatory </w:t>
      </w:r>
      <w:proofErr w:type="spellStart"/>
      <w:r w:rsidRPr="00A86609">
        <w:rPr>
          <w:color w:val="auto"/>
          <w:kern w:val="0"/>
          <w:lang w:val="en-GB" w:eastAsia="en-US"/>
        </w:rPr>
        <w:t>signaling</w:t>
      </w:r>
      <w:proofErr w:type="spellEnd"/>
      <w:r w:rsidRPr="00A86609">
        <w:rPr>
          <w:color w:val="auto"/>
          <w:kern w:val="0"/>
          <w:lang w:val="en-GB" w:eastAsia="en-US"/>
        </w:rPr>
        <w:t xml:space="preserve"> routes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p>
    <w:p w14:paraId="4888FBEA" w14:textId="77777777" w:rsidR="00AB0834" w:rsidRPr="00A86609" w:rsidRDefault="00AB0834" w:rsidP="00AB0834">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4.1. Histone acetylation as a regulatory amplifier of inflammatory gene expression</w:t>
      </w:r>
    </w:p>
    <w:p w14:paraId="4A352D41"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Histone acetylation generally promotes a more open chromatin configuration by reducing electrostatic interactions between histones and DNA and by creating docking sites for proteins that coordinate transcriptional initiation and elongation. In inflamed periodontal tissues, cytokine- and pathogen-driven </w:t>
      </w:r>
      <w:proofErr w:type="spellStart"/>
      <w:r w:rsidRPr="00A86609">
        <w:rPr>
          <w:color w:val="auto"/>
          <w:kern w:val="0"/>
          <w:lang w:val="en-GB" w:eastAsia="en-US"/>
        </w:rPr>
        <w:t>signaling</w:t>
      </w:r>
      <w:proofErr w:type="spellEnd"/>
      <w:r w:rsidRPr="00A86609">
        <w:rPr>
          <w:color w:val="auto"/>
          <w:kern w:val="0"/>
          <w:lang w:val="en-GB" w:eastAsia="en-US"/>
        </w:rPr>
        <w:t xml:space="preserve"> cascades can increase transcription factor occupancy at inflammatory loci while simultaneously engaging acetylation-dependent chromatin </w:t>
      </w:r>
      <w:proofErr w:type="spellStart"/>
      <w:r w:rsidRPr="00A86609">
        <w:rPr>
          <w:color w:val="auto"/>
          <w:kern w:val="0"/>
          <w:lang w:val="en-GB" w:eastAsia="en-US"/>
        </w:rPr>
        <w:t>remodeling</w:t>
      </w:r>
      <w:proofErr w:type="spellEnd"/>
      <w:r w:rsidRPr="00A86609">
        <w:rPr>
          <w:color w:val="auto"/>
          <w:kern w:val="0"/>
          <w:lang w:val="en-GB" w:eastAsia="en-US"/>
        </w:rPr>
        <w:t>, thereby amplifying transcriptional output. This amplification is relevant in the periodontal lesion because many of the most consequential mediators—chemokines that recruit neutrophils and monocytes, cytokines that propagate inflammatory networks, and proteases that remodel extracellular matrix—are regulated through stimulus-responsive promoters and enhancers that depend on chromatin accessibility. Consequently, even subtle shifts in acetylation balance can have outsized downstream effects, raising the possibility that disease persistence is supported not only by ongoing microbial challenge but also by acetylation-dependent “gain” in inflammatory transcriptional circuits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p>
    <w:p w14:paraId="7515EA01"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lastRenderedPageBreak/>
        <w:t xml:space="preserve">At the same time, acetylation control is intrinsically cell-type specific. Gingival epithelial cells, fibroblasts, endothelial cells, and infiltrating immune populations differ in their chromatin landscapes and in the </w:t>
      </w:r>
      <w:proofErr w:type="spellStart"/>
      <w:r w:rsidRPr="00A86609">
        <w:rPr>
          <w:color w:val="auto"/>
          <w:kern w:val="0"/>
          <w:lang w:val="en-GB" w:eastAsia="en-US"/>
        </w:rPr>
        <w:t>signaling</w:t>
      </w:r>
      <w:proofErr w:type="spellEnd"/>
      <w:r w:rsidRPr="00A86609">
        <w:rPr>
          <w:color w:val="auto"/>
          <w:kern w:val="0"/>
          <w:lang w:val="en-GB" w:eastAsia="en-US"/>
        </w:rPr>
        <w:t xml:space="preserve"> thresholds that activate inflammatory transcription. In periodontitis, this implies that the same microbial or cytokine stimulus may generate different acetylation-dependent transcriptional outputs across cell types, contributing to lesion heterogeneity and to variability in clinical progression. Epigenetic frameworks focused on histone modifications therefore help explain how chronic inflammation can become self-sustaining: once chromatin at key inflammatory loci becomes repeatedly engaged and </w:t>
      </w:r>
      <w:proofErr w:type="spellStart"/>
      <w:r w:rsidRPr="00A86609">
        <w:rPr>
          <w:color w:val="auto"/>
          <w:kern w:val="0"/>
          <w:lang w:val="en-GB" w:eastAsia="en-US"/>
        </w:rPr>
        <w:t>remodeled</w:t>
      </w:r>
      <w:proofErr w:type="spellEnd"/>
      <w:r w:rsidRPr="00A86609">
        <w:rPr>
          <w:color w:val="auto"/>
          <w:kern w:val="0"/>
          <w:lang w:val="en-GB" w:eastAsia="en-US"/>
        </w:rPr>
        <w:t>, subsequent stimulation may more readily reactivate the same transcriptional programs, reinforcing inflammatory persistence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p>
    <w:p w14:paraId="64BF2EEF" w14:textId="77777777" w:rsidR="00AB0834" w:rsidRPr="00A86609" w:rsidRDefault="00AB0834" w:rsidP="00AB0834">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4.2. Histone deacetylases and experimental evidence for host-modulation effects</w:t>
      </w:r>
    </w:p>
    <w:p w14:paraId="1578695C"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Histone deacetylases (HDACs) remove acetyl groups and can restrain acetylation-dependent transcription, but their functional impact in inflammation is context dependent because HDACs also regulate non-histone proteins and can influence </w:t>
      </w:r>
      <w:proofErr w:type="spellStart"/>
      <w:r w:rsidRPr="00A86609">
        <w:rPr>
          <w:color w:val="auto"/>
          <w:kern w:val="0"/>
          <w:lang w:val="en-GB" w:eastAsia="en-US"/>
        </w:rPr>
        <w:t>signaling</w:t>
      </w:r>
      <w:proofErr w:type="spellEnd"/>
      <w:r w:rsidRPr="00A86609">
        <w:rPr>
          <w:color w:val="auto"/>
          <w:kern w:val="0"/>
          <w:lang w:val="en-GB" w:eastAsia="en-US"/>
        </w:rPr>
        <w:t xml:space="preserve"> networks beyond chromatin. The periodontal relevance of HDAC activity is supported by preclinical data demonstrating that pharmacologic HDAC inhibition can mitigate core disease outcomes in experimental periodontitis. In a mouse model of infection-associated periodontal disease, HDAC inhibitor administration suppressed alveolar bone loss, providing evidence that deacetylase-related pathways participate in the inflammatory–osteoclastogenic axis that drives periodontal tissue destruction (Cantley et al., 2011). Importantly, this kind of outcome-level evidence strengthens the case that histone modification dynamics are not simply correlative but are functionally embedded in disease mechanisms</w:t>
      </w:r>
      <w:r w:rsidR="002B1310">
        <w:rPr>
          <w:color w:val="auto"/>
          <w:kern w:val="0"/>
          <w:lang w:val="en-GB" w:eastAsia="en-US"/>
        </w:rPr>
        <w:t xml:space="preserve"> </w:t>
      </w:r>
      <w:r w:rsidR="002B1310">
        <w:t>(</w:t>
      </w:r>
      <w:proofErr w:type="spellStart"/>
      <w:r w:rsidR="002B1310">
        <w:t>Lagosz</w:t>
      </w:r>
      <w:proofErr w:type="spellEnd"/>
      <w:r w:rsidR="002B1310">
        <w:t xml:space="preserve"> et al., 2020)</w:t>
      </w:r>
      <w:r w:rsidRPr="00A86609">
        <w:rPr>
          <w:color w:val="auto"/>
          <w:kern w:val="0"/>
          <w:lang w:val="en-GB" w:eastAsia="en-US"/>
        </w:rPr>
        <w:t>.</w:t>
      </w:r>
    </w:p>
    <w:p w14:paraId="476E9C6D"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Mechanistically, HDAC inhibition can be conceptualized as a strategy to reshape transcriptional programs that coordinate immune activation and bone </w:t>
      </w:r>
      <w:proofErr w:type="spellStart"/>
      <w:r w:rsidRPr="00A86609">
        <w:rPr>
          <w:color w:val="auto"/>
          <w:kern w:val="0"/>
          <w:lang w:val="en-GB" w:eastAsia="en-US"/>
        </w:rPr>
        <w:t>remodeling</w:t>
      </w:r>
      <w:proofErr w:type="spellEnd"/>
      <w:r w:rsidRPr="00A86609">
        <w:rPr>
          <w:color w:val="auto"/>
          <w:kern w:val="0"/>
          <w:lang w:val="en-GB" w:eastAsia="en-US"/>
        </w:rPr>
        <w:t xml:space="preserve">. In the periodontal lesion, this could involve dampening expression of pro-resorptive mediators, altering the balance between destructive and resolving pathways, or modifying the inflammatory milieu that supports osteoclast differentiation and activation. However, because HDAC inhibitors can exert broad effects across multiple cell types and pathways, the translational challenge is to identify dosing strategies and delivery modalities that preserve beneficial host </w:t>
      </w:r>
      <w:proofErr w:type="spellStart"/>
      <w:r w:rsidRPr="00A86609">
        <w:rPr>
          <w:color w:val="auto"/>
          <w:kern w:val="0"/>
          <w:lang w:val="en-GB" w:eastAsia="en-US"/>
        </w:rPr>
        <w:t>defense</w:t>
      </w:r>
      <w:proofErr w:type="spellEnd"/>
      <w:r w:rsidRPr="00A86609">
        <w:rPr>
          <w:color w:val="auto"/>
          <w:kern w:val="0"/>
          <w:lang w:val="en-GB" w:eastAsia="en-US"/>
        </w:rPr>
        <w:t xml:space="preserve"> while reducing tissue-destructive inflammation. For periodontitis, these considerations naturally motivate interest in local delivery approaches and in biomarker strategies that can verify target engagement within periodontal tissues rather than relying solely on systemic exposure assumptions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 Cantley et al., 2011).</w:t>
      </w:r>
    </w:p>
    <w:p w14:paraId="7973EFAA" w14:textId="77777777" w:rsidR="00AB0834" w:rsidRPr="00A86609" w:rsidRDefault="00AB0834" w:rsidP="00AB0834">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4.3. Chromatin readers and BET bromodomain-dependent inflammatory transcription</w:t>
      </w:r>
    </w:p>
    <w:p w14:paraId="6FBE4670"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An increasingly influential concept in inflammatory epigenetics is that histone marks exert biological effects not only through the physicochemical properties of chromatin but also through reader proteins that interpret these marks and recruit transcriptional machinery. Bromodomain and extra-terminal (BET) proteins represent a prominent class of acetyl-lysine readers that can facilitate transcription at highly inducible inflammatory loci. A foundational demonstration of this principle showed that a synthetic histone mimic could suppress inflammation by targeting bromodomain-mediated processes, providing a mechanistic basis for the idea that interfering with acetylation reading can downregulate inflammatory transcriptional programs (</w:t>
      </w:r>
      <w:proofErr w:type="spellStart"/>
      <w:r w:rsidRPr="00A86609">
        <w:rPr>
          <w:color w:val="auto"/>
          <w:kern w:val="0"/>
          <w:lang w:val="en-GB" w:eastAsia="en-US"/>
        </w:rPr>
        <w:t>Nicodeme</w:t>
      </w:r>
      <w:proofErr w:type="spellEnd"/>
      <w:r w:rsidRPr="00A86609">
        <w:rPr>
          <w:color w:val="auto"/>
          <w:kern w:val="0"/>
          <w:lang w:val="en-GB" w:eastAsia="en-US"/>
        </w:rPr>
        <w:t xml:space="preserve"> et al., 2010). This framework is particularly relevant to </w:t>
      </w:r>
      <w:r w:rsidRPr="00A86609">
        <w:rPr>
          <w:color w:val="auto"/>
          <w:kern w:val="0"/>
          <w:lang w:val="en-GB" w:eastAsia="en-US"/>
        </w:rPr>
        <w:lastRenderedPageBreak/>
        <w:t>periodontitis because periodontal inflammation is driven by iterative activation of inducible transcriptional networks, and the chromatin-reader layer offers a convergence point downstream of diverse upstream stimuli.</w:t>
      </w:r>
    </w:p>
    <w:p w14:paraId="71A1364A"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In periodontal contexts, mechanistic syntheses emphasize that BET inhibition can reduce inflammatory </w:t>
      </w:r>
      <w:proofErr w:type="spellStart"/>
      <w:r w:rsidRPr="00A86609">
        <w:rPr>
          <w:color w:val="auto"/>
          <w:kern w:val="0"/>
          <w:lang w:val="en-GB" w:eastAsia="en-US"/>
        </w:rPr>
        <w:t>signaling</w:t>
      </w:r>
      <w:proofErr w:type="spellEnd"/>
      <w:r w:rsidRPr="00A86609">
        <w:rPr>
          <w:color w:val="auto"/>
          <w:kern w:val="0"/>
          <w:lang w:val="en-GB" w:eastAsia="en-US"/>
        </w:rPr>
        <w:t xml:space="preserve"> outputs and may influence osteoclastogenic pathways relevant to alveolar bone loss, positioning chromatin-reader targeting as a plausible host-modulatory strategy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 Conceptually, targeting readers differs from targeting writers or erasers because it aims to uncouple the transcriptional consequences of acetylation marks rather than globally shifting acetylation levels. This could, in principle, offer a route to dampen pathological inflammatory transcription while preserving other acetylation-dependent functions, although the extent of selectivity depends on the specific reader target and compound profile. In periodontitis, the attractiveness of this approach lies in its ability to “flatten” inflammatory transcriptional peaks that drive tissue destruction, potentially reducing the amplitude of the lesion’s destructive phase without necessarily abolishing essential antimicrobial responses.</w:t>
      </w:r>
    </w:p>
    <w:p w14:paraId="50AC9B9C" w14:textId="77777777" w:rsidR="00AB0834" w:rsidRPr="00A86609" w:rsidRDefault="00AB0834" w:rsidP="00AB0834">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4.4. Translational trajectory: from mechanistic rationale to clinical exploration</w:t>
      </w:r>
    </w:p>
    <w:p w14:paraId="08DA8AB7"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Clinical translation of histone- and reader-targeting concepts in periodontology is still emerging, but movement toward human evaluation is notable because it forces the field to address practical questions about feasibility, safety, and measurable benefit beyond standard mechanical therapy. A randomized controlled clinical trial exploring a bromodomain-targeting agent as adjunctive therapy in periodontitis provides an early example of how chromatin-reader modulation might be evaluated in clinical settings (Zanatta et al., 2023). Regardless of the specific outcomes, the existence of such work is significant because it illustrates a translational pathway from mechanistic chromatin biology to clinical testing and highlights the need for periodontal-specific endpoint selection, patient stratification, and biological confirmation of target engagement.</w:t>
      </w:r>
    </w:p>
    <w:p w14:paraId="43083631" w14:textId="77777777" w:rsidR="00AB0834" w:rsidRPr="00A86609" w:rsidRDefault="00AB0834" w:rsidP="00AB0834">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From a mechanistic and translational standpoint, the next stage of progress depends on aligning chromatin biology with clinically meaningful phenotypes. If histone modification imbalances and reader-dependent transcription sustain hyperinflammatory states in periodontal tissues, then an effective intervention should not only reduce clinical inflammation but also measurably shift inflammatory transcriptional programs toward a less destructive, more regulated state. Achieving this requires integrating clinical trials with tissue or fluid biomarkers that reflect chromatin-associated pathway activity and that can help identify which patients are most likely to benefit. In this sense, histone modifications and chromatin readers are not only therapeutic targets but also conceptual tools that encourage periodontology to treat inflammation as a programmable system—one that might be recalibrated rather than merely suppressed—consistent with broader mechanistic syntheses of epigenetic regulation in periodontitis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p>
    <w:p w14:paraId="2D13D9FB" w14:textId="77777777" w:rsidR="00241AA3" w:rsidRPr="00A86609" w:rsidRDefault="00241AA3" w:rsidP="00241AA3">
      <w:pPr>
        <w:pStyle w:val="NormalWeb"/>
        <w:rPr>
          <w:lang w:val="en-GB"/>
        </w:rPr>
      </w:pPr>
    </w:p>
    <w:p w14:paraId="6D9E4667" w14:textId="77777777" w:rsidR="00241AA3" w:rsidRPr="00A86609" w:rsidRDefault="00241AA3" w:rsidP="00241AA3">
      <w:pPr>
        <w:rPr>
          <w:lang w:val="en-GB"/>
        </w:rPr>
      </w:pPr>
    </w:p>
    <w:p w14:paraId="6BFFBD8C" w14:textId="77777777" w:rsidR="004E765A" w:rsidRPr="00A86609" w:rsidRDefault="004E765A" w:rsidP="004E765A">
      <w:pPr>
        <w:spacing w:before="100" w:beforeAutospacing="1" w:after="100" w:afterAutospacing="1" w:line="240" w:lineRule="auto"/>
        <w:ind w:left="0" w:right="0" w:firstLine="0"/>
        <w:jc w:val="left"/>
        <w:outlineLvl w:val="1"/>
        <w:rPr>
          <w:b/>
          <w:bCs/>
          <w:color w:val="auto"/>
          <w:kern w:val="0"/>
          <w:sz w:val="36"/>
          <w:szCs w:val="36"/>
          <w:lang w:val="en-GB" w:eastAsia="en-US"/>
        </w:rPr>
      </w:pPr>
      <w:r w:rsidRPr="00A86609">
        <w:rPr>
          <w:b/>
          <w:bCs/>
          <w:color w:val="auto"/>
          <w:kern w:val="0"/>
          <w:sz w:val="36"/>
          <w:szCs w:val="36"/>
          <w:lang w:val="en-GB" w:eastAsia="en-US"/>
        </w:rPr>
        <w:lastRenderedPageBreak/>
        <w:t>5. Non-coding RNAs as epigenetic and post-transcriptional regulators in periodontitis</w:t>
      </w:r>
    </w:p>
    <w:p w14:paraId="4D17A5DC"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Non-coding RNAs (ncRNAs) have become integral to contemporary models of periodontal gene regulation because they provide a rapid, stimulus-responsive layer of control that can reshape inflammatory output and tissue </w:t>
      </w:r>
      <w:proofErr w:type="spellStart"/>
      <w:r w:rsidRPr="00A86609">
        <w:rPr>
          <w:color w:val="auto"/>
          <w:kern w:val="0"/>
          <w:lang w:val="en-GB" w:eastAsia="en-US"/>
        </w:rPr>
        <w:t>remodeling</w:t>
      </w:r>
      <w:proofErr w:type="spellEnd"/>
      <w:r w:rsidRPr="00A86609">
        <w:rPr>
          <w:color w:val="auto"/>
          <w:kern w:val="0"/>
          <w:lang w:val="en-GB" w:eastAsia="en-US"/>
        </w:rPr>
        <w:t xml:space="preserve"> without requiring changes in DNA sequence. Although ncRNAs are often categorized as post-transcriptional regulators rather than “classical” epigenetic marks, they interact extensively with chromatin-modifying enzymes, influence transcription factor networks indirectly by controlling </w:t>
      </w:r>
      <w:proofErr w:type="spellStart"/>
      <w:r w:rsidRPr="00A86609">
        <w:rPr>
          <w:color w:val="auto"/>
          <w:kern w:val="0"/>
          <w:lang w:val="en-GB" w:eastAsia="en-US"/>
        </w:rPr>
        <w:t>signaling</w:t>
      </w:r>
      <w:proofErr w:type="spellEnd"/>
      <w:r w:rsidRPr="00A86609">
        <w:rPr>
          <w:color w:val="auto"/>
          <w:kern w:val="0"/>
          <w:lang w:val="en-GB" w:eastAsia="en-US"/>
        </w:rPr>
        <w:t xml:space="preserve"> intermediates, and can participate in feedback loops that stabilize disease-associated regulatory states. In periodontitis, where microbial challenge is persistent and inflammatory cues fluctuate with lesion activity, ncRNAs are particularly relevant because they can integrate pathogen-driven signals with host regulatory circuits controlling cytokines, chemokines, extracellular matrix turnover, and </w:t>
      </w:r>
      <w:proofErr w:type="spellStart"/>
      <w:r w:rsidRPr="00A86609">
        <w:rPr>
          <w:color w:val="auto"/>
          <w:kern w:val="0"/>
          <w:lang w:val="en-GB" w:eastAsia="en-US"/>
        </w:rPr>
        <w:t>osteoclastogenesis</w:t>
      </w:r>
      <w:proofErr w:type="spellEnd"/>
      <w:r w:rsidRPr="00A86609">
        <w:rPr>
          <w:color w:val="auto"/>
          <w:kern w:val="0"/>
          <w:lang w:val="en-GB" w:eastAsia="en-US"/>
        </w:rPr>
        <w:t>. Periodontal epigenetic syntheses therefore increasingly treat ncRNAs as functional partners of DNA methylation and histone modification pathways, capable of sustaining or attenuating inflammatory trajectories depending on context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p>
    <w:p w14:paraId="1F42C875"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Among ncRNAs, microRNAs (miRNAs) have attracted the largest evidence base in periodontitis due to their broad regulatory reach and their detectability in both tissues and accessible oral fluids. MiRNAs act by binding complementary sequences in target mRNAs, typically leading to mRNA degradation or translational repression, thereby fine-tuning gene expression networks. In inflammatory lesions, this tuning can determine whether cytokine bursts are sharply curtailed or prolonged, whether chemokine gradients recruit excessive leukocyte influx, and whether tissue </w:t>
      </w:r>
      <w:proofErr w:type="spellStart"/>
      <w:r w:rsidRPr="00A86609">
        <w:rPr>
          <w:color w:val="auto"/>
          <w:kern w:val="0"/>
          <w:lang w:val="en-GB" w:eastAsia="en-US"/>
        </w:rPr>
        <w:t>remodeling</w:t>
      </w:r>
      <w:proofErr w:type="spellEnd"/>
      <w:r w:rsidRPr="00A86609">
        <w:rPr>
          <w:color w:val="auto"/>
          <w:kern w:val="0"/>
          <w:lang w:val="en-GB" w:eastAsia="en-US"/>
        </w:rPr>
        <w:t xml:space="preserve"> signals shift toward matrix degradation. The key conceptual implication is that miRNA dysregulation can contribute to both disease initiation and persistence by altering the kinetics and magnitude of inflammatory and tissue-destructive responses.</w:t>
      </w:r>
    </w:p>
    <w:p w14:paraId="6010FAAE" w14:textId="77777777" w:rsidR="004E765A" w:rsidRPr="00A86609" w:rsidRDefault="004E765A" w:rsidP="004E765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5.1. MicroRNA landscapes in periodontal tissues: disease-associated signatures</w:t>
      </w:r>
    </w:p>
    <w:p w14:paraId="066DDEAC"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Profiling work comparing periodontal health and disease has provided foundational evidence that miRNA expression patterns differ systematically in gingival tissues. A comparative analysis of miRNA profiles in human periodontal </w:t>
      </w:r>
      <w:proofErr w:type="spellStart"/>
      <w:r w:rsidRPr="00A86609">
        <w:rPr>
          <w:color w:val="auto"/>
          <w:kern w:val="0"/>
          <w:lang w:val="en-GB" w:eastAsia="en-US"/>
        </w:rPr>
        <w:t>diseased</w:t>
      </w:r>
      <w:proofErr w:type="spellEnd"/>
      <w:r w:rsidRPr="00A86609">
        <w:rPr>
          <w:color w:val="auto"/>
          <w:kern w:val="0"/>
          <w:lang w:val="en-GB" w:eastAsia="en-US"/>
        </w:rPr>
        <w:t xml:space="preserve"> versus healthy gingival tissues identified distinct expression patterns that correspond to disease state, supporting the view that miRNA networks participate in the altered inflammatory and </w:t>
      </w:r>
      <w:proofErr w:type="spellStart"/>
      <w:r w:rsidRPr="00A86609">
        <w:rPr>
          <w:color w:val="auto"/>
          <w:kern w:val="0"/>
          <w:lang w:val="en-GB" w:eastAsia="en-US"/>
        </w:rPr>
        <w:t>remodeling</w:t>
      </w:r>
      <w:proofErr w:type="spellEnd"/>
      <w:r w:rsidRPr="00A86609">
        <w:rPr>
          <w:color w:val="auto"/>
          <w:kern w:val="0"/>
          <w:lang w:val="en-GB" w:eastAsia="en-US"/>
        </w:rPr>
        <w:t xml:space="preserve"> biology of periodontitis (Xie et al., 2011). Such tissue-level findings are important because gingival tissue reflects the integrated lesion environment, including the resident epithelial–stromal compartment and infiltrating immune cells. Therefore, differential miRNA expression may reflect both cell-intrinsic regulatory shifts and changes in lesion composition, which together characterize active disease.</w:t>
      </w:r>
    </w:p>
    <w:p w14:paraId="400430D2"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Mechanistically, tissue miRNA dysregulation can be interpreted through the lens of network control. Because each miRNA can target multiple mRNAs, and each mRNA can be targeted by multiple miRNAs, small shifts in miRNA abundance can re-weight entire pathway outputs. In periodontitis, these pathways plausibly include TLR/NF-</w:t>
      </w:r>
      <w:proofErr w:type="spellStart"/>
      <w:r w:rsidRPr="00A86609">
        <w:rPr>
          <w:color w:val="auto"/>
          <w:kern w:val="0"/>
          <w:lang w:val="en-GB" w:eastAsia="en-US"/>
        </w:rPr>
        <w:t>κB</w:t>
      </w:r>
      <w:proofErr w:type="spellEnd"/>
      <w:r w:rsidRPr="00A86609">
        <w:rPr>
          <w:color w:val="auto"/>
          <w:kern w:val="0"/>
          <w:lang w:val="en-GB" w:eastAsia="en-US"/>
        </w:rPr>
        <w:t xml:space="preserve">–linked inflammatory programs, chemokine-mediated recruitment, matrix metalloproteinase regulation, and osteoclastogenic </w:t>
      </w:r>
      <w:proofErr w:type="spellStart"/>
      <w:r w:rsidRPr="00A86609">
        <w:rPr>
          <w:color w:val="auto"/>
          <w:kern w:val="0"/>
          <w:lang w:val="en-GB" w:eastAsia="en-US"/>
        </w:rPr>
        <w:t>signaling</w:t>
      </w:r>
      <w:proofErr w:type="spellEnd"/>
      <w:r w:rsidRPr="00A86609">
        <w:rPr>
          <w:color w:val="auto"/>
          <w:kern w:val="0"/>
          <w:lang w:val="en-GB" w:eastAsia="en-US"/>
        </w:rPr>
        <w:t xml:space="preserve"> cascades. The tissue profiling evidence therefore supports a model </w:t>
      </w:r>
      <w:r w:rsidRPr="00A86609">
        <w:rPr>
          <w:color w:val="auto"/>
          <w:kern w:val="0"/>
          <w:lang w:val="en-GB" w:eastAsia="en-US"/>
        </w:rPr>
        <w:lastRenderedPageBreak/>
        <w:t xml:space="preserve">in which miRNA networks are not simply passive reporters of inflammation but may actively shape lesion </w:t>
      </w:r>
      <w:proofErr w:type="spellStart"/>
      <w:r w:rsidRPr="00A86609">
        <w:rPr>
          <w:color w:val="auto"/>
          <w:kern w:val="0"/>
          <w:lang w:val="en-GB" w:eastAsia="en-US"/>
        </w:rPr>
        <w:t>behavior</w:t>
      </w:r>
      <w:proofErr w:type="spellEnd"/>
      <w:r w:rsidRPr="00A86609">
        <w:rPr>
          <w:color w:val="auto"/>
          <w:kern w:val="0"/>
          <w:lang w:val="en-GB" w:eastAsia="en-US"/>
        </w:rPr>
        <w:t xml:space="preserve"> by controlling pathway gain and feedback strength (Xie et al., 2011).</w:t>
      </w:r>
    </w:p>
    <w:p w14:paraId="7BD1B4F0" w14:textId="77777777" w:rsidR="004E765A" w:rsidRPr="00A86609" w:rsidRDefault="004E765A" w:rsidP="004E765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5.2. Gingival crevicular fluid as a minimally invasive window into miRNA regulation</w:t>
      </w:r>
    </w:p>
    <w:p w14:paraId="3717546C"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Beyond tissue biopsies, gingival crevicular fluid (GCF) offers a clinically attractive sampling compartment because it is lesion-adjacent, can be collected repeatedly, and reflects local inflammatory and tissue </w:t>
      </w:r>
      <w:proofErr w:type="spellStart"/>
      <w:r w:rsidRPr="00A86609">
        <w:rPr>
          <w:color w:val="auto"/>
          <w:kern w:val="0"/>
          <w:lang w:val="en-GB" w:eastAsia="en-US"/>
        </w:rPr>
        <w:t>remodeling</w:t>
      </w:r>
      <w:proofErr w:type="spellEnd"/>
      <w:r w:rsidRPr="00A86609">
        <w:rPr>
          <w:color w:val="auto"/>
          <w:kern w:val="0"/>
          <w:lang w:val="en-GB" w:eastAsia="en-US"/>
        </w:rPr>
        <w:t xml:space="preserve"> processes. MiRNA profiling in GCF has demonstrated that periodontitis is associated with detectable differences in miRNA abundance compared with control states, reinforcing the feasibility of miRNA-based biomarker strategies (Stoecklin-Wasmer et al., 2017). This is particularly relevant for periodontology because biomarkers that can be monitored longitudinally could help distinguish stable disease from active progression, evaluate response to therapy, and identify early relapse signals before substantial tissue destruction accumulates.</w:t>
      </w:r>
    </w:p>
    <w:p w14:paraId="150E892E"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However, translating GCF miRNA findings into clinical diagnostics requires careful methodological harmonization. GCF volume, sampling site selection, and contamination with blood can influence measured miRNA levels. Additionally, miRNAs in GCF may derive from multiple sources—resident tissue cells, infiltrating leukocytes, extracellular vesicles, and possibly microbial interactions—each of which can vary with lesion activity. Therefore, while GCF miRNA profiling provides proximity and sensitivity, specificity and reproducibility depend on standardized protocols and robust normalization strategies (Stoecklin-Wasmer et al., 2017).</w:t>
      </w:r>
    </w:p>
    <w:p w14:paraId="69B16A4C" w14:textId="77777777" w:rsidR="004E765A" w:rsidRPr="00A86609" w:rsidRDefault="004E765A" w:rsidP="004E765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5.3. Mechanistic insights: miRNAs in epithelial infection and inflammatory control</w:t>
      </w:r>
    </w:p>
    <w:p w14:paraId="5647D57A"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Mechanistic studies in gingival epithelial cells provide important biological grounding for miRNA associations observed in tissues and fluids. Infection-relevant work has shown that periodontal pathogen challenge can reshape miRNA expression patterns in gingival epithelial cells, implicating miRNAs as regulators of host responses at the frontline barrier (Nahid et al., 2016). Epithelial cells are not passive in periodontitis; they sense microbial products, produce chemokines that recruit neutrophils and other immune cells, and contribute to barrier integrity and inflammatory </w:t>
      </w:r>
      <w:proofErr w:type="spellStart"/>
      <w:r w:rsidRPr="00A86609">
        <w:rPr>
          <w:color w:val="auto"/>
          <w:kern w:val="0"/>
          <w:lang w:val="en-GB" w:eastAsia="en-US"/>
        </w:rPr>
        <w:t>signaling</w:t>
      </w:r>
      <w:proofErr w:type="spellEnd"/>
      <w:r w:rsidRPr="00A86609">
        <w:rPr>
          <w:color w:val="auto"/>
          <w:kern w:val="0"/>
          <w:lang w:val="en-GB" w:eastAsia="en-US"/>
        </w:rPr>
        <w:t xml:space="preserve">. Therefore, infection-driven miRNA </w:t>
      </w:r>
      <w:proofErr w:type="spellStart"/>
      <w:r w:rsidRPr="00A86609">
        <w:rPr>
          <w:color w:val="auto"/>
          <w:kern w:val="0"/>
          <w:lang w:val="en-GB" w:eastAsia="en-US"/>
        </w:rPr>
        <w:t>remodeling</w:t>
      </w:r>
      <w:proofErr w:type="spellEnd"/>
      <w:r w:rsidRPr="00A86609">
        <w:rPr>
          <w:color w:val="auto"/>
          <w:kern w:val="0"/>
          <w:lang w:val="en-GB" w:eastAsia="en-US"/>
        </w:rPr>
        <w:t xml:space="preserve"> in epithelial cells can influence lesion initiation and amplification by controlling the production of signals that orchestrate immune recruitment and activation.</w:t>
      </w:r>
    </w:p>
    <w:p w14:paraId="1CD58A6E"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A key implication of this mechanistic evidence is that miRNA dysregulation can be both cause and consequence of chronic infection. Persistent microbial challenge can alter miRNA expression, which then modulates cytokine and chemokine networks, potentially creating conditions that </w:t>
      </w:r>
      <w:proofErr w:type="spellStart"/>
      <w:r w:rsidRPr="00A86609">
        <w:rPr>
          <w:color w:val="auto"/>
          <w:kern w:val="0"/>
          <w:lang w:val="en-GB" w:eastAsia="en-US"/>
        </w:rPr>
        <w:t>favor</w:t>
      </w:r>
      <w:proofErr w:type="spellEnd"/>
      <w:r w:rsidRPr="00A86609">
        <w:rPr>
          <w:color w:val="auto"/>
          <w:kern w:val="0"/>
          <w:lang w:val="en-GB" w:eastAsia="en-US"/>
        </w:rPr>
        <w:t xml:space="preserve"> sustained inflammation and dysbiosis. This aligns with broader syntheses that place miRNAs within epigenetic and regulatory feedback frameworks capable of stabilizing pathological inflammatory states in periodontitis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 Nahid et al., 2016).</w:t>
      </w:r>
    </w:p>
    <w:p w14:paraId="472C6106" w14:textId="77777777" w:rsidR="004E765A" w:rsidRPr="00A86609" w:rsidRDefault="004E765A" w:rsidP="004E765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5.4. Beyond miRNAs: circular RNAs and network buffering in chronic inflammation</w:t>
      </w:r>
    </w:p>
    <w:p w14:paraId="0C92EC77"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lastRenderedPageBreak/>
        <w:t>While miRNAs dominate the periodontal ncRNA literature, other ncRNA classes, including circular RNAs (</w:t>
      </w:r>
      <w:proofErr w:type="spellStart"/>
      <w:r w:rsidRPr="00A86609">
        <w:rPr>
          <w:color w:val="auto"/>
          <w:kern w:val="0"/>
          <w:lang w:val="en-GB" w:eastAsia="en-US"/>
        </w:rPr>
        <w:t>circRNAs</w:t>
      </w:r>
      <w:proofErr w:type="spellEnd"/>
      <w:r w:rsidRPr="00A86609">
        <w:rPr>
          <w:color w:val="auto"/>
          <w:kern w:val="0"/>
          <w:lang w:val="en-GB" w:eastAsia="en-US"/>
        </w:rPr>
        <w:t xml:space="preserve">), are increasingly recognized as regulators of immune and inflammatory networks. </w:t>
      </w:r>
      <w:proofErr w:type="spellStart"/>
      <w:r w:rsidRPr="00A86609">
        <w:rPr>
          <w:color w:val="auto"/>
          <w:kern w:val="0"/>
          <w:lang w:val="en-GB" w:eastAsia="en-US"/>
        </w:rPr>
        <w:t>CircRNAs</w:t>
      </w:r>
      <w:proofErr w:type="spellEnd"/>
      <w:r w:rsidRPr="00A86609">
        <w:rPr>
          <w:color w:val="auto"/>
          <w:kern w:val="0"/>
          <w:lang w:val="en-GB" w:eastAsia="en-US"/>
        </w:rPr>
        <w:t xml:space="preserve"> can act as miRNA sponges, interact with RNA-binding proteins, and influence transcriptional and post-transcriptional processes, thereby shaping pathway outputs in complex ways. A synthesis of </w:t>
      </w:r>
      <w:proofErr w:type="spellStart"/>
      <w:r w:rsidRPr="00A86609">
        <w:rPr>
          <w:color w:val="auto"/>
          <w:kern w:val="0"/>
          <w:lang w:val="en-GB" w:eastAsia="en-US"/>
        </w:rPr>
        <w:t>circRNA</w:t>
      </w:r>
      <w:proofErr w:type="spellEnd"/>
      <w:r w:rsidRPr="00A86609">
        <w:rPr>
          <w:color w:val="auto"/>
          <w:kern w:val="0"/>
          <w:lang w:val="en-GB" w:eastAsia="en-US"/>
        </w:rPr>
        <w:t xml:space="preserve"> mechanisms in immune-mediated diseases outlines how </w:t>
      </w:r>
      <w:proofErr w:type="spellStart"/>
      <w:r w:rsidRPr="00A86609">
        <w:rPr>
          <w:color w:val="auto"/>
          <w:kern w:val="0"/>
          <w:lang w:val="en-GB" w:eastAsia="en-US"/>
        </w:rPr>
        <w:t>circRNAs</w:t>
      </w:r>
      <w:proofErr w:type="spellEnd"/>
      <w:r w:rsidRPr="00A86609">
        <w:rPr>
          <w:color w:val="auto"/>
          <w:kern w:val="0"/>
          <w:lang w:val="en-GB" w:eastAsia="en-US"/>
        </w:rPr>
        <w:t xml:space="preserve"> can modulate inflammatory circuitry and suggests translational potential for </w:t>
      </w:r>
      <w:proofErr w:type="spellStart"/>
      <w:r w:rsidRPr="00A86609">
        <w:rPr>
          <w:color w:val="auto"/>
          <w:kern w:val="0"/>
          <w:lang w:val="en-GB" w:eastAsia="en-US"/>
        </w:rPr>
        <w:t>circRNAs</w:t>
      </w:r>
      <w:proofErr w:type="spellEnd"/>
      <w:r w:rsidRPr="00A86609">
        <w:rPr>
          <w:color w:val="auto"/>
          <w:kern w:val="0"/>
          <w:lang w:val="en-GB" w:eastAsia="en-US"/>
        </w:rPr>
        <w:t xml:space="preserve"> as biomarkers and therapeutic targets (Li et al., 2021). In periodontitis, </w:t>
      </w:r>
      <w:proofErr w:type="spellStart"/>
      <w:r w:rsidRPr="00A86609">
        <w:rPr>
          <w:color w:val="auto"/>
          <w:kern w:val="0"/>
          <w:lang w:val="en-GB" w:eastAsia="en-US"/>
        </w:rPr>
        <w:t>circRNA</w:t>
      </w:r>
      <w:proofErr w:type="spellEnd"/>
      <w:r w:rsidRPr="00A86609">
        <w:rPr>
          <w:color w:val="auto"/>
          <w:kern w:val="0"/>
          <w:lang w:val="en-GB" w:eastAsia="en-US"/>
        </w:rPr>
        <w:t xml:space="preserve">-mediated modulation may help explain why miRNA signals vary across disease stages and patient cohorts, because </w:t>
      </w:r>
      <w:proofErr w:type="spellStart"/>
      <w:r w:rsidRPr="00A86609">
        <w:rPr>
          <w:color w:val="auto"/>
          <w:kern w:val="0"/>
          <w:lang w:val="en-GB" w:eastAsia="en-US"/>
        </w:rPr>
        <w:t>circRNAs</w:t>
      </w:r>
      <w:proofErr w:type="spellEnd"/>
      <w:r w:rsidRPr="00A86609">
        <w:rPr>
          <w:color w:val="auto"/>
          <w:kern w:val="0"/>
          <w:lang w:val="en-GB" w:eastAsia="en-US"/>
        </w:rPr>
        <w:t xml:space="preserve"> can alter the effective availability of specific miRNAs and reshape downstream target repression.</w:t>
      </w:r>
    </w:p>
    <w:p w14:paraId="7B863711"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The </w:t>
      </w:r>
      <w:proofErr w:type="spellStart"/>
      <w:r w:rsidRPr="00A86609">
        <w:rPr>
          <w:color w:val="auto"/>
          <w:kern w:val="0"/>
          <w:lang w:val="en-GB" w:eastAsia="en-US"/>
        </w:rPr>
        <w:t>circRNA</w:t>
      </w:r>
      <w:proofErr w:type="spellEnd"/>
      <w:r w:rsidRPr="00A86609">
        <w:rPr>
          <w:color w:val="auto"/>
          <w:kern w:val="0"/>
          <w:lang w:val="en-GB" w:eastAsia="en-US"/>
        </w:rPr>
        <w:t xml:space="preserve"> perspective also supports a broader conceptual shift: ncRNA regulation in periodontitis is best understood as an interacting ecosystem rather than a single-marker story. MiRNAs, </w:t>
      </w:r>
      <w:proofErr w:type="spellStart"/>
      <w:r w:rsidRPr="00A86609">
        <w:rPr>
          <w:color w:val="auto"/>
          <w:kern w:val="0"/>
          <w:lang w:val="en-GB" w:eastAsia="en-US"/>
        </w:rPr>
        <w:t>circRNAs</w:t>
      </w:r>
      <w:proofErr w:type="spellEnd"/>
      <w:r w:rsidRPr="00A86609">
        <w:rPr>
          <w:color w:val="auto"/>
          <w:kern w:val="0"/>
          <w:lang w:val="en-GB" w:eastAsia="en-US"/>
        </w:rPr>
        <w:t xml:space="preserve">, and other ncRNA species likely operate together to buffer inflammatory fluctuations or, in disease, to stabilize a persistently activated state. This system-level framing reinforces why translational diagnostics are likely to require multi-marker panels that capture complementary aspects of ncRNA regulation rather than relying on individual miRNAs (Li et al., 2021;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p>
    <w:p w14:paraId="66FB7CF6" w14:textId="77777777" w:rsidR="004E765A" w:rsidRPr="00A86609" w:rsidRDefault="004E765A" w:rsidP="004E765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5.5. Evidence synthesis and diagnostic translation</w:t>
      </w:r>
    </w:p>
    <w:p w14:paraId="58F5D7E3"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As the volume of ncRNA literature has grown, evidence synthesis has become essential for evaluating robustness and clinical promise. A systematic review and meta-analysis examining miRNAs as diagnostic biomarkers in periodontitis supports the feasibility of miRNA-based diagnostic approaches while also emphasizing variability across studies in sampling matrices, analytic pipelines, and case definitions (Yoshizawa et al., 2025). This conclusion is consistent with the broader state of periodontal biomarker research: signal is present, but translation requires standardization, replication across populations, and alignment with contemporary clinical phenotyping.</w:t>
      </w:r>
    </w:p>
    <w:p w14:paraId="6A67F63B"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Taken together, ncRNA findings support a model in which miRNAs and related ncRNAs participate in disease biology by controlling inflammatory timing, amplitude, and tissue </w:t>
      </w:r>
      <w:proofErr w:type="spellStart"/>
      <w:r w:rsidRPr="00A86609">
        <w:rPr>
          <w:color w:val="auto"/>
          <w:kern w:val="0"/>
          <w:lang w:val="en-GB" w:eastAsia="en-US"/>
        </w:rPr>
        <w:t>remodeling</w:t>
      </w:r>
      <w:proofErr w:type="spellEnd"/>
      <w:r w:rsidRPr="00A86609">
        <w:rPr>
          <w:color w:val="auto"/>
          <w:kern w:val="0"/>
          <w:lang w:val="en-GB" w:eastAsia="en-US"/>
        </w:rPr>
        <w:t xml:space="preserve"> outputs, while also offering promising biomarker opportunities in lesion-adjacent fluids. Integrating these signals with other epigenetic layers such as DNA methylation and chromatin-reader pathways may be particularly powerful for precision periodontology, because combined signatures can capture both stable regulatory tendencies and dynamic inflammatory activity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p>
    <w:p w14:paraId="315E1C50" w14:textId="77777777" w:rsidR="00241AA3" w:rsidRPr="00A86609" w:rsidRDefault="00241AA3" w:rsidP="00241AA3">
      <w:pPr>
        <w:rPr>
          <w:lang w:val="en-GB"/>
        </w:rPr>
      </w:pPr>
    </w:p>
    <w:p w14:paraId="0270EB9A" w14:textId="77777777" w:rsidR="004E765A" w:rsidRPr="00A86609" w:rsidRDefault="004E765A" w:rsidP="004E765A">
      <w:pPr>
        <w:spacing w:before="100" w:beforeAutospacing="1" w:after="100" w:afterAutospacing="1" w:line="240" w:lineRule="auto"/>
        <w:ind w:left="0" w:right="0" w:firstLine="0"/>
        <w:jc w:val="left"/>
        <w:outlineLvl w:val="1"/>
        <w:rPr>
          <w:b/>
          <w:bCs/>
          <w:color w:val="auto"/>
          <w:kern w:val="0"/>
          <w:sz w:val="36"/>
          <w:szCs w:val="36"/>
          <w:lang w:val="en-GB" w:eastAsia="en-US"/>
        </w:rPr>
      </w:pPr>
      <w:r w:rsidRPr="00A86609">
        <w:rPr>
          <w:b/>
          <w:bCs/>
          <w:color w:val="auto"/>
          <w:kern w:val="0"/>
          <w:sz w:val="36"/>
          <w:szCs w:val="36"/>
          <w:lang w:val="en-GB" w:eastAsia="en-US"/>
        </w:rPr>
        <w:t xml:space="preserve">6. </w:t>
      </w:r>
      <w:proofErr w:type="spellStart"/>
      <w:r w:rsidRPr="00A86609">
        <w:rPr>
          <w:b/>
          <w:bCs/>
          <w:color w:val="auto"/>
          <w:kern w:val="0"/>
          <w:sz w:val="36"/>
          <w:szCs w:val="36"/>
          <w:lang w:val="en-GB" w:eastAsia="en-US"/>
        </w:rPr>
        <w:t>Epitranscriptomics</w:t>
      </w:r>
      <w:proofErr w:type="spellEnd"/>
      <w:r w:rsidRPr="00A86609">
        <w:rPr>
          <w:b/>
          <w:bCs/>
          <w:color w:val="auto"/>
          <w:kern w:val="0"/>
          <w:sz w:val="36"/>
          <w:szCs w:val="36"/>
          <w:lang w:val="en-GB" w:eastAsia="en-US"/>
        </w:rPr>
        <w:t xml:space="preserve">: m6A RNA methylation in periodontal inflammation and tissue </w:t>
      </w:r>
      <w:proofErr w:type="spellStart"/>
      <w:r w:rsidRPr="00A86609">
        <w:rPr>
          <w:b/>
          <w:bCs/>
          <w:color w:val="auto"/>
          <w:kern w:val="0"/>
          <w:sz w:val="36"/>
          <w:szCs w:val="36"/>
          <w:lang w:val="en-GB" w:eastAsia="en-US"/>
        </w:rPr>
        <w:t>remodeling</w:t>
      </w:r>
      <w:proofErr w:type="spellEnd"/>
    </w:p>
    <w:p w14:paraId="410B31CF"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proofErr w:type="spellStart"/>
      <w:r w:rsidRPr="00A86609">
        <w:rPr>
          <w:color w:val="auto"/>
          <w:kern w:val="0"/>
          <w:lang w:val="en-GB" w:eastAsia="en-US"/>
        </w:rPr>
        <w:t>Epitranscriptomics</w:t>
      </w:r>
      <w:proofErr w:type="spellEnd"/>
      <w:r w:rsidRPr="00A86609">
        <w:rPr>
          <w:color w:val="auto"/>
          <w:kern w:val="0"/>
          <w:lang w:val="en-GB" w:eastAsia="en-US"/>
        </w:rPr>
        <w:t xml:space="preserve"> refers to chemical modifications on RNA molecules that influence RNA processing, stability, localization, and translation, thereby shaping how genetic information is executed at the post-transcriptional level. Among the known RNA modifications, N6-methyladenosine (m6A) has emerged as the most widely studied due to its abundance in eukaryotic mRNA and its capacity to regulate diverse biological processes, including immune </w:t>
      </w:r>
      <w:r w:rsidRPr="00A86609">
        <w:rPr>
          <w:color w:val="auto"/>
          <w:kern w:val="0"/>
          <w:lang w:val="en-GB" w:eastAsia="en-US"/>
        </w:rPr>
        <w:lastRenderedPageBreak/>
        <w:t xml:space="preserve">activation and inflammatory resolution. In periodontitis, </w:t>
      </w:r>
      <w:proofErr w:type="spellStart"/>
      <w:r w:rsidRPr="00A86609">
        <w:rPr>
          <w:color w:val="auto"/>
          <w:kern w:val="0"/>
          <w:lang w:val="en-GB" w:eastAsia="en-US"/>
        </w:rPr>
        <w:t>epitranscriptomic</w:t>
      </w:r>
      <w:proofErr w:type="spellEnd"/>
      <w:r w:rsidRPr="00A86609">
        <w:rPr>
          <w:color w:val="auto"/>
          <w:kern w:val="0"/>
          <w:lang w:val="en-GB" w:eastAsia="en-US"/>
        </w:rPr>
        <w:t xml:space="preserve"> regulation is conceptually attractive because periodontal lesions are characterized by intense and fluctuating inflammatory </w:t>
      </w:r>
      <w:proofErr w:type="spellStart"/>
      <w:r w:rsidRPr="00A86609">
        <w:rPr>
          <w:color w:val="auto"/>
          <w:kern w:val="0"/>
          <w:lang w:val="en-GB" w:eastAsia="en-US"/>
        </w:rPr>
        <w:t>signaling</w:t>
      </w:r>
      <w:proofErr w:type="spellEnd"/>
      <w:r w:rsidRPr="00A86609">
        <w:rPr>
          <w:color w:val="auto"/>
          <w:kern w:val="0"/>
          <w:lang w:val="en-GB" w:eastAsia="en-US"/>
        </w:rPr>
        <w:t xml:space="preserve"> in which the kinetics of transcript production and decay can determine whether host responses remain protective or become tissue destructive. Unlike DNA methylation, which can stabilize long-term transcriptional programs, m6A provides a faster layer of regulatory control that can modulate the lifespan and translational efficiency of immune-related transcripts. This positions m6A as a plausible determinant of inflammatory amplitude, duration, and tissue </w:t>
      </w:r>
      <w:proofErr w:type="spellStart"/>
      <w:r w:rsidRPr="00A86609">
        <w:rPr>
          <w:color w:val="auto"/>
          <w:kern w:val="0"/>
          <w:lang w:val="en-GB" w:eastAsia="en-US"/>
        </w:rPr>
        <w:t>remodeling</w:t>
      </w:r>
      <w:proofErr w:type="spellEnd"/>
      <w:r w:rsidRPr="00A86609">
        <w:rPr>
          <w:color w:val="auto"/>
          <w:kern w:val="0"/>
          <w:lang w:val="en-GB" w:eastAsia="en-US"/>
        </w:rPr>
        <w:t xml:space="preserve"> balance within the periodontal microenvironment (Peng et al., 2023; Zhang et al., 2021).</w:t>
      </w:r>
    </w:p>
    <w:p w14:paraId="6582BB40"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At a mechanistic level, m6A marks are installed by “writer” complexes, removed by “eraser” enzymes, and interpreted by “reader” proteins that steer modified RNAs toward particular fates. Through this writer–eraser–reader system, m6A can accelerate or stabilize transcript turnover, alter translation rates, and influence splicing patterns, ultimately affecting protein output from inflammatory and </w:t>
      </w:r>
      <w:proofErr w:type="spellStart"/>
      <w:r w:rsidRPr="00A86609">
        <w:rPr>
          <w:color w:val="auto"/>
          <w:kern w:val="0"/>
          <w:lang w:val="en-GB" w:eastAsia="en-US"/>
        </w:rPr>
        <w:t>remodeling</w:t>
      </w:r>
      <w:proofErr w:type="spellEnd"/>
      <w:r w:rsidRPr="00A86609">
        <w:rPr>
          <w:color w:val="auto"/>
          <w:kern w:val="0"/>
          <w:lang w:val="en-GB" w:eastAsia="en-US"/>
        </w:rPr>
        <w:t xml:space="preserve"> genes. In chronic inflammatory settings, such as periodontitis, where cytokines and microbial sensing pathways repeatedly activate transcriptional bursts, post-transcriptional modulation becomes critical because it determines whether inflammatory transcripts are rapidly cleared or persist long enough to sustain a destructive lesion environment. The periodontal relevance of m6A is further reinforced by evidence that disease state is associated with distinct m6A methylation landscapes in gingival tissues and with disease-associated patterns of m6A regulator expression linked to immune microenvironment features (Peng et al., 2023; Zhang et al., 2021).</w:t>
      </w:r>
    </w:p>
    <w:p w14:paraId="63566A0D" w14:textId="77777777" w:rsidR="004E765A" w:rsidRPr="00A86609" w:rsidRDefault="004E765A" w:rsidP="004E765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 xml:space="preserve">6.1. Gingival tissue m6A </w:t>
      </w:r>
      <w:proofErr w:type="spellStart"/>
      <w:r w:rsidRPr="00A86609">
        <w:rPr>
          <w:b/>
          <w:bCs/>
          <w:color w:val="auto"/>
          <w:kern w:val="0"/>
          <w:sz w:val="27"/>
          <w:szCs w:val="27"/>
          <w:lang w:val="en-GB" w:eastAsia="en-US"/>
        </w:rPr>
        <w:t>remodeling</w:t>
      </w:r>
      <w:proofErr w:type="spellEnd"/>
      <w:r w:rsidRPr="00A86609">
        <w:rPr>
          <w:b/>
          <w:bCs/>
          <w:color w:val="auto"/>
          <w:kern w:val="0"/>
          <w:sz w:val="27"/>
          <w:szCs w:val="27"/>
          <w:lang w:val="en-GB" w:eastAsia="en-US"/>
        </w:rPr>
        <w:t xml:space="preserve"> in periodontitis: state-dependent signatures</w:t>
      </w:r>
    </w:p>
    <w:p w14:paraId="052F72D5"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Direct evidence that m6A landscapes differ between periodontal health and disease has been provided by studies combining gingival tissue m6A profiling with transcriptomic analysis. In a human gingival tissue investigation using m6A microarray and expression analyses, specific targets were identified as differentially m6A methylated in periodontitis compared with periodontal health, suggesting that </w:t>
      </w:r>
      <w:proofErr w:type="spellStart"/>
      <w:r w:rsidRPr="00A86609">
        <w:rPr>
          <w:color w:val="auto"/>
          <w:kern w:val="0"/>
          <w:lang w:val="en-GB" w:eastAsia="en-US"/>
        </w:rPr>
        <w:t>epitranscriptomic</w:t>
      </w:r>
      <w:proofErr w:type="spellEnd"/>
      <w:r w:rsidRPr="00A86609">
        <w:rPr>
          <w:color w:val="auto"/>
          <w:kern w:val="0"/>
          <w:lang w:val="en-GB" w:eastAsia="en-US"/>
        </w:rPr>
        <w:t xml:space="preserve"> </w:t>
      </w:r>
      <w:proofErr w:type="spellStart"/>
      <w:r w:rsidRPr="00A86609">
        <w:rPr>
          <w:color w:val="auto"/>
          <w:kern w:val="0"/>
          <w:lang w:val="en-GB" w:eastAsia="en-US"/>
        </w:rPr>
        <w:t>remodeling</w:t>
      </w:r>
      <w:proofErr w:type="spellEnd"/>
      <w:r w:rsidRPr="00A86609">
        <w:rPr>
          <w:color w:val="auto"/>
          <w:kern w:val="0"/>
          <w:lang w:val="en-GB" w:eastAsia="en-US"/>
        </w:rPr>
        <w:t xml:space="preserve"> accompanies disease and may influence inflammatory and tissue </w:t>
      </w:r>
      <w:proofErr w:type="spellStart"/>
      <w:r w:rsidRPr="00A86609">
        <w:rPr>
          <w:color w:val="auto"/>
          <w:kern w:val="0"/>
          <w:lang w:val="en-GB" w:eastAsia="en-US"/>
        </w:rPr>
        <w:t>remodeling</w:t>
      </w:r>
      <w:proofErr w:type="spellEnd"/>
      <w:r w:rsidRPr="00A86609">
        <w:rPr>
          <w:color w:val="auto"/>
          <w:kern w:val="0"/>
          <w:lang w:val="en-GB" w:eastAsia="en-US"/>
        </w:rPr>
        <w:t xml:space="preserve"> pathways (Peng et al., 2023). The importance of this finding lies in its implication that post-transcriptional control is not merely a generic feature of inflamed tissues but may be tuned in a locus-specific manner in periodontal disease, potentially affecting key nodes that shape lesion </w:t>
      </w:r>
      <w:proofErr w:type="spellStart"/>
      <w:r w:rsidRPr="00A86609">
        <w:rPr>
          <w:color w:val="auto"/>
          <w:kern w:val="0"/>
          <w:lang w:val="en-GB" w:eastAsia="en-US"/>
        </w:rPr>
        <w:t>behavior</w:t>
      </w:r>
      <w:proofErr w:type="spellEnd"/>
      <w:r w:rsidRPr="00A86609">
        <w:rPr>
          <w:color w:val="auto"/>
          <w:kern w:val="0"/>
          <w:lang w:val="en-GB" w:eastAsia="en-US"/>
        </w:rPr>
        <w:t>.</w:t>
      </w:r>
    </w:p>
    <w:p w14:paraId="0854FD65"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Such state-dependent signatures also prompt mechanistic hypotheses about how m6A </w:t>
      </w:r>
      <w:proofErr w:type="spellStart"/>
      <w:r w:rsidRPr="00A86609">
        <w:rPr>
          <w:color w:val="auto"/>
          <w:kern w:val="0"/>
          <w:lang w:val="en-GB" w:eastAsia="en-US"/>
        </w:rPr>
        <w:t>remodeling</w:t>
      </w:r>
      <w:proofErr w:type="spellEnd"/>
      <w:r w:rsidRPr="00A86609">
        <w:rPr>
          <w:color w:val="auto"/>
          <w:kern w:val="0"/>
          <w:lang w:val="en-GB" w:eastAsia="en-US"/>
        </w:rPr>
        <w:t xml:space="preserve"> might contribute to periodontal pathology. If transcripts encoding inflammatory mediators or regulators of </w:t>
      </w:r>
      <w:proofErr w:type="spellStart"/>
      <w:r w:rsidRPr="00A86609">
        <w:rPr>
          <w:color w:val="auto"/>
          <w:kern w:val="0"/>
          <w:lang w:val="en-GB" w:eastAsia="en-US"/>
        </w:rPr>
        <w:t>osteoclastogenesis</w:t>
      </w:r>
      <w:proofErr w:type="spellEnd"/>
      <w:r w:rsidRPr="00A86609">
        <w:rPr>
          <w:color w:val="auto"/>
          <w:kern w:val="0"/>
          <w:lang w:val="en-GB" w:eastAsia="en-US"/>
        </w:rPr>
        <w:t xml:space="preserve"> acquire m6A marks that stabilize them or enhance their translation, then inflammatory outputs could become amplified even when upstream </w:t>
      </w:r>
      <w:proofErr w:type="spellStart"/>
      <w:r w:rsidRPr="00A86609">
        <w:rPr>
          <w:color w:val="auto"/>
          <w:kern w:val="0"/>
          <w:lang w:val="en-GB" w:eastAsia="en-US"/>
        </w:rPr>
        <w:t>signaling</w:t>
      </w:r>
      <w:proofErr w:type="spellEnd"/>
      <w:r w:rsidRPr="00A86609">
        <w:rPr>
          <w:color w:val="auto"/>
          <w:kern w:val="0"/>
          <w:lang w:val="en-GB" w:eastAsia="en-US"/>
        </w:rPr>
        <w:t xml:space="preserve"> is comparable. Conversely, if transcripts involved in resolution pathways or tissue repair are destabilized by disease-associated m6A patterns, the lesion may become biased toward chronicity and tissue destruction. While these causal directions require experimental validation, the presence of differential m6A methylation in gingival tissue provides a foundation for investigating whether the periodontal lesion environment “reprograms” RNA fate to reinforce destructive inflammation (Peng et al., 2023).</w:t>
      </w:r>
    </w:p>
    <w:p w14:paraId="3F89BF05" w14:textId="77777777" w:rsidR="004E765A" w:rsidRPr="00A86609" w:rsidRDefault="004E765A" w:rsidP="004E765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6.2. m6A regulators and the immune microenvironment: a systems-level interface</w:t>
      </w:r>
    </w:p>
    <w:p w14:paraId="2271E68E"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lastRenderedPageBreak/>
        <w:t xml:space="preserve">Beyond individual RNA targets, the activity of m6A regulatory machinery may shape broader immune microenvironment features, including immune cell recruitment, activation status, and cytokine network structure. An analysis focusing on m6A regulator-mediated RNA methylation modification patterns proposed that these patterns are involved in regulating the immune microenvironment of periodontitis, supporting the view that m6A machinery could act as a systems-level controller rather than merely a set of isolated transcript-level effects (Zhang et al., 2021). This systems framing is particularly relevant to periodontitis because disease progression reflects emergent properties of interacting cell populations, where shifts in immune composition and activation feed back onto stromal biology, bone </w:t>
      </w:r>
      <w:proofErr w:type="spellStart"/>
      <w:r w:rsidRPr="00A86609">
        <w:rPr>
          <w:color w:val="auto"/>
          <w:kern w:val="0"/>
          <w:lang w:val="en-GB" w:eastAsia="en-US"/>
        </w:rPr>
        <w:t>remodeling</w:t>
      </w:r>
      <w:proofErr w:type="spellEnd"/>
      <w:r w:rsidRPr="00A86609">
        <w:rPr>
          <w:color w:val="auto"/>
          <w:kern w:val="0"/>
          <w:lang w:val="en-GB" w:eastAsia="en-US"/>
        </w:rPr>
        <w:t>, and microbial ecology.</w:t>
      </w:r>
    </w:p>
    <w:p w14:paraId="06A690DC"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Interpreting m6A regulator patterns in periodontal lesions also highlights an important methodological and conceptual issue: immune microenvironments are dynamic and heterogeneous across sites and time. Therefore, a regulator pattern observed in bulk gingival tissue could reflect changes in the proportion of particular immune subsets rather than altered regulator expression within a constant cell type. Nonetheless, even with this limitation, regulator-centric analyses are useful because they identify candidate molecular levers that might coordinate multiple inflammatory outputs simultaneously. If m6A regulators influence networks controlling cytokine expression, antigen presentation, and immune cell survival, then altering regulator activity could, in principle, shift the overall inflammatory state of periodontal tissues (</w:t>
      </w:r>
      <w:r w:rsidR="001F4E51">
        <w:t xml:space="preserve">Larsson et al., 2024; </w:t>
      </w:r>
      <w:r w:rsidRPr="00A86609">
        <w:rPr>
          <w:color w:val="auto"/>
          <w:kern w:val="0"/>
          <w:lang w:val="en-GB" w:eastAsia="en-US"/>
        </w:rPr>
        <w:t>Zhang et al., 2021).</w:t>
      </w:r>
    </w:p>
    <w:p w14:paraId="3F0FEF09" w14:textId="77777777" w:rsidR="004E765A" w:rsidRPr="00A86609" w:rsidRDefault="004E765A" w:rsidP="004E765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 xml:space="preserve">6.3. m6A as a kinetic regulator of inflammation and tissue </w:t>
      </w:r>
      <w:proofErr w:type="spellStart"/>
      <w:r w:rsidRPr="00A86609">
        <w:rPr>
          <w:b/>
          <w:bCs/>
          <w:color w:val="auto"/>
          <w:kern w:val="0"/>
          <w:sz w:val="27"/>
          <w:szCs w:val="27"/>
          <w:lang w:val="en-GB" w:eastAsia="en-US"/>
        </w:rPr>
        <w:t>remodeling</w:t>
      </w:r>
      <w:proofErr w:type="spellEnd"/>
    </w:p>
    <w:p w14:paraId="6151FF10"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A defining feature of periodontitis is the persistence of inflammation despite fluctuating microbial and clinical conditions. One way m6A could contribute to persistence is by regulating the kinetics of inflammatory transcript turnover. In acute responses, rapid induction of cytokines and chemokines is often followed by transcript decay mechanisms that prevent prolonged tissue damage. If m6A patterns in periodontitis </w:t>
      </w:r>
      <w:proofErr w:type="spellStart"/>
      <w:r w:rsidRPr="00A86609">
        <w:rPr>
          <w:color w:val="auto"/>
          <w:kern w:val="0"/>
          <w:lang w:val="en-GB" w:eastAsia="en-US"/>
        </w:rPr>
        <w:t>favor</w:t>
      </w:r>
      <w:proofErr w:type="spellEnd"/>
      <w:r w:rsidRPr="00A86609">
        <w:rPr>
          <w:color w:val="auto"/>
          <w:kern w:val="0"/>
          <w:lang w:val="en-GB" w:eastAsia="en-US"/>
        </w:rPr>
        <w:t xml:space="preserve"> persistence of pro-inflammatory transcripts or enhance translation efficiency of inflammatory mediators, the lesion could remain in a high-output inflammatory state for longer periods, increasing the likelihood of matrix degradation and bone resorption. Conversely, if m6A </w:t>
      </w:r>
      <w:proofErr w:type="spellStart"/>
      <w:r w:rsidRPr="00A86609">
        <w:rPr>
          <w:color w:val="auto"/>
          <w:kern w:val="0"/>
          <w:lang w:val="en-GB" w:eastAsia="en-US"/>
        </w:rPr>
        <w:t>remodeling</w:t>
      </w:r>
      <w:proofErr w:type="spellEnd"/>
      <w:r w:rsidRPr="00A86609">
        <w:rPr>
          <w:color w:val="auto"/>
          <w:kern w:val="0"/>
          <w:lang w:val="en-GB" w:eastAsia="en-US"/>
        </w:rPr>
        <w:t xml:space="preserve"> </w:t>
      </w:r>
      <w:proofErr w:type="spellStart"/>
      <w:r w:rsidRPr="00A86609">
        <w:rPr>
          <w:color w:val="auto"/>
          <w:kern w:val="0"/>
          <w:lang w:val="en-GB" w:eastAsia="en-US"/>
        </w:rPr>
        <w:t>favors</w:t>
      </w:r>
      <w:proofErr w:type="spellEnd"/>
      <w:r w:rsidRPr="00A86609">
        <w:rPr>
          <w:color w:val="auto"/>
          <w:kern w:val="0"/>
          <w:lang w:val="en-GB" w:eastAsia="en-US"/>
        </w:rPr>
        <w:t xml:space="preserve"> rapid decay of transcripts involved in resolution, repair, or barrier reinforcement, then the tissue may fail to terminate inflammatory cycles efficiently.</w:t>
      </w:r>
    </w:p>
    <w:p w14:paraId="21B2FE01"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The tissue-level evidence of differential m6A methylation (Peng et al., 2023) and the regulator–immune microenvironment associations (Zhang et al., 2021) together support the plausibility of such kinetic models. Importantly, these models position </w:t>
      </w:r>
      <w:proofErr w:type="spellStart"/>
      <w:r w:rsidRPr="00A86609">
        <w:rPr>
          <w:color w:val="auto"/>
          <w:kern w:val="0"/>
          <w:lang w:val="en-GB" w:eastAsia="en-US"/>
        </w:rPr>
        <w:t>epitranscriptomics</w:t>
      </w:r>
      <w:proofErr w:type="spellEnd"/>
      <w:r w:rsidRPr="00A86609">
        <w:rPr>
          <w:color w:val="auto"/>
          <w:kern w:val="0"/>
          <w:lang w:val="en-GB" w:eastAsia="en-US"/>
        </w:rPr>
        <w:t xml:space="preserve"> as complementary to chromatin-based epigenetics: chromatin changes can prime which genes are transcribed and how strongly they respond to stimulation, whereas m6A and related RNA marks can determine how long those signals persist and how effectively they are translated into protein outputs. In a lesion where repeated transcriptional activation is common, kinetic control may be decisive in determining whether inflammation resolves or escalates toward tissue destruction.</w:t>
      </w:r>
    </w:p>
    <w:p w14:paraId="6AC72322" w14:textId="77777777" w:rsidR="004E765A" w:rsidRPr="00A86609" w:rsidRDefault="004E765A" w:rsidP="004E765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6.4. Translational implications and future evidence needs</w:t>
      </w:r>
    </w:p>
    <w:p w14:paraId="749BC716"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The emergence of m6A research in periodontitis raises two translational possibilities. First, m6A-related signatures in gingival tissues could eventually complement existing biomarker strategies by providing information about inflammatory activity and transcript fate regulation. </w:t>
      </w:r>
      <w:r w:rsidRPr="00A86609">
        <w:rPr>
          <w:color w:val="auto"/>
          <w:kern w:val="0"/>
          <w:lang w:val="en-GB" w:eastAsia="en-US"/>
        </w:rPr>
        <w:lastRenderedPageBreak/>
        <w:t xml:space="preserve">Second, m6A regulators could become targets for host modulation if selective, safe approaches can be developed. However, translation faces substantial constraints because m6A machinery is fundamental to many physiological processes, implying that systemic targeting could carry significant off-target risk. Therefore, any periodontal application would likely require high specificity, lesion-local delivery strategies, and strong biological evidence that modulating a particular regulator yields beneficial outcomes without impairing essential immune </w:t>
      </w:r>
      <w:proofErr w:type="spellStart"/>
      <w:r w:rsidRPr="00A86609">
        <w:rPr>
          <w:color w:val="auto"/>
          <w:kern w:val="0"/>
          <w:lang w:val="en-GB" w:eastAsia="en-US"/>
        </w:rPr>
        <w:t>defense</w:t>
      </w:r>
      <w:proofErr w:type="spellEnd"/>
      <w:r w:rsidRPr="00A86609">
        <w:rPr>
          <w:color w:val="auto"/>
          <w:kern w:val="0"/>
          <w:lang w:val="en-GB" w:eastAsia="en-US"/>
        </w:rPr>
        <w:t>.</w:t>
      </w:r>
    </w:p>
    <w:p w14:paraId="17317B06"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From an evidence standpoint, current findings primarily establish association. The next step is to determine causality: whether m6A </w:t>
      </w:r>
      <w:proofErr w:type="spellStart"/>
      <w:r w:rsidRPr="00A86609">
        <w:rPr>
          <w:color w:val="auto"/>
          <w:kern w:val="0"/>
          <w:lang w:val="en-GB" w:eastAsia="en-US"/>
        </w:rPr>
        <w:t>remodeling</w:t>
      </w:r>
      <w:proofErr w:type="spellEnd"/>
      <w:r w:rsidRPr="00A86609">
        <w:rPr>
          <w:color w:val="auto"/>
          <w:kern w:val="0"/>
          <w:lang w:val="en-GB" w:eastAsia="en-US"/>
        </w:rPr>
        <w:t xml:space="preserve"> actively drives periodontal inflammation and tissue </w:t>
      </w:r>
      <w:proofErr w:type="spellStart"/>
      <w:r w:rsidRPr="00A86609">
        <w:rPr>
          <w:color w:val="auto"/>
          <w:kern w:val="0"/>
          <w:lang w:val="en-GB" w:eastAsia="en-US"/>
        </w:rPr>
        <w:t>remodeling</w:t>
      </w:r>
      <w:proofErr w:type="spellEnd"/>
      <w:r w:rsidRPr="00A86609">
        <w:rPr>
          <w:color w:val="auto"/>
          <w:kern w:val="0"/>
          <w:lang w:val="en-GB" w:eastAsia="en-US"/>
        </w:rPr>
        <w:t xml:space="preserve">, or whether it is a downstream consequence of lesion biology. Addressing this requires experiments that perturb m6A writers, erasers, or readers in periodontal-relevant cells and assess downstream effects on inflammatory mediator production and osteoclastogenic </w:t>
      </w:r>
      <w:proofErr w:type="spellStart"/>
      <w:r w:rsidRPr="00A86609">
        <w:rPr>
          <w:color w:val="auto"/>
          <w:kern w:val="0"/>
          <w:lang w:val="en-GB" w:eastAsia="en-US"/>
        </w:rPr>
        <w:t>signaling</w:t>
      </w:r>
      <w:proofErr w:type="spellEnd"/>
      <w:r w:rsidRPr="00A86609">
        <w:rPr>
          <w:color w:val="auto"/>
          <w:kern w:val="0"/>
          <w:lang w:val="en-GB" w:eastAsia="en-US"/>
        </w:rPr>
        <w:t xml:space="preserve">. Longitudinal clinical studies would also be valuable to determine whether m6A signatures track disease activity and change with treatment, and whether they predict recurrence risk. Even at this early stage, the existing periodontal evidence supports m6A </w:t>
      </w:r>
      <w:proofErr w:type="spellStart"/>
      <w:r w:rsidRPr="00A86609">
        <w:rPr>
          <w:color w:val="auto"/>
          <w:kern w:val="0"/>
          <w:lang w:val="en-GB" w:eastAsia="en-US"/>
        </w:rPr>
        <w:t>epitranscriptomics</w:t>
      </w:r>
      <w:proofErr w:type="spellEnd"/>
      <w:r w:rsidRPr="00A86609">
        <w:rPr>
          <w:color w:val="auto"/>
          <w:kern w:val="0"/>
          <w:lang w:val="en-GB" w:eastAsia="en-US"/>
        </w:rPr>
        <w:t xml:space="preserve"> as a meaningful regulatory layer that warrants integration into multi-omics models of periodontal pathogenesis (Peng et al., 2023; Zhang et al., 2021).</w:t>
      </w:r>
    </w:p>
    <w:p w14:paraId="60495B89" w14:textId="77777777" w:rsidR="00241AA3" w:rsidRPr="00A86609" w:rsidRDefault="00241AA3" w:rsidP="00241AA3">
      <w:pPr>
        <w:rPr>
          <w:lang w:val="en-GB"/>
        </w:rPr>
      </w:pPr>
    </w:p>
    <w:p w14:paraId="7949861C" w14:textId="77777777" w:rsidR="004E765A" w:rsidRPr="00A86609" w:rsidRDefault="004E765A" w:rsidP="004E765A">
      <w:pPr>
        <w:spacing w:before="100" w:beforeAutospacing="1" w:after="100" w:afterAutospacing="1" w:line="240" w:lineRule="auto"/>
        <w:ind w:left="0" w:right="0" w:firstLine="0"/>
        <w:jc w:val="left"/>
        <w:outlineLvl w:val="1"/>
        <w:rPr>
          <w:b/>
          <w:bCs/>
          <w:color w:val="auto"/>
          <w:kern w:val="0"/>
          <w:sz w:val="36"/>
          <w:szCs w:val="36"/>
          <w:lang w:val="en-GB" w:eastAsia="en-US"/>
        </w:rPr>
      </w:pPr>
      <w:r w:rsidRPr="00A86609">
        <w:rPr>
          <w:b/>
          <w:bCs/>
          <w:color w:val="auto"/>
          <w:kern w:val="0"/>
          <w:sz w:val="36"/>
          <w:szCs w:val="36"/>
          <w:lang w:val="en-GB" w:eastAsia="en-US"/>
        </w:rPr>
        <w:t xml:space="preserve">7. Integrative model: epigenetic control of tissue destruction and bone </w:t>
      </w:r>
      <w:proofErr w:type="spellStart"/>
      <w:r w:rsidRPr="00A86609">
        <w:rPr>
          <w:b/>
          <w:bCs/>
          <w:color w:val="auto"/>
          <w:kern w:val="0"/>
          <w:sz w:val="36"/>
          <w:szCs w:val="36"/>
          <w:lang w:val="en-GB" w:eastAsia="en-US"/>
        </w:rPr>
        <w:t>remodeling</w:t>
      </w:r>
      <w:proofErr w:type="spellEnd"/>
    </w:p>
    <w:p w14:paraId="14AADD3B"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A central clinical hallmark of periodontitis is that the host response, initially deployed to contain microbial challenge, becomes a major driver of collateral tissue destruction and net alveolar bone loss. An integrative epigenetic model helps explain how this transition can occur and why it can persist even when the microbial stimulus fluctuates. In this model, repeated exposure to microbial products and inflammatory cytokines does not simply trigger transient </w:t>
      </w:r>
      <w:proofErr w:type="spellStart"/>
      <w:r w:rsidRPr="00A86609">
        <w:rPr>
          <w:color w:val="auto"/>
          <w:kern w:val="0"/>
          <w:lang w:val="en-GB" w:eastAsia="en-US"/>
        </w:rPr>
        <w:t>signaling</w:t>
      </w:r>
      <w:proofErr w:type="spellEnd"/>
      <w:r w:rsidRPr="00A86609">
        <w:rPr>
          <w:color w:val="auto"/>
          <w:kern w:val="0"/>
          <w:lang w:val="en-GB" w:eastAsia="en-US"/>
        </w:rPr>
        <w:t xml:space="preserve"> in gingival tissues; instead, it progressively reshapes regulatory “hardware” that controls gene expression—chromatin accessibility, transcriptional responsiveness, and post-transcriptional output. Over time, this </w:t>
      </w:r>
      <w:proofErr w:type="spellStart"/>
      <w:r w:rsidRPr="00A86609">
        <w:rPr>
          <w:color w:val="auto"/>
          <w:kern w:val="0"/>
          <w:lang w:val="en-GB" w:eastAsia="en-US"/>
        </w:rPr>
        <w:t>remodeling</w:t>
      </w:r>
      <w:proofErr w:type="spellEnd"/>
      <w:r w:rsidRPr="00A86609">
        <w:rPr>
          <w:color w:val="auto"/>
          <w:kern w:val="0"/>
          <w:lang w:val="en-GB" w:eastAsia="en-US"/>
        </w:rPr>
        <w:t xml:space="preserve"> can create a lesion ecosystem in which inflammatory pathways become easier to activate, harder to terminate, and more likely to funnel into matrix degradation and osteoclastogenic programs. The result is a self-reinforcing loop: inflammation promotes tissue breakdown and environmental changes that can sustain dysbiosis, while dysbiosis continues to provoke inflammatory activation, with epigenetic and epigenetic-like regulatory layers acting as stabilizers of this pathological state.</w:t>
      </w:r>
    </w:p>
    <w:p w14:paraId="79F5DA0D"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An important component of this integrative framework is the recognition that periodontitis involves multiple cell populations whose responses must be coordinated for destruction to occur. Epithelial and stromal cells contribute barrier and chemokine functions; fibroblasts and periodontal ligament cells regulate extracellular matrix maintenance and inflammatory mediator production; endothelial cells shape leukocyte trafficking; immune cells supply cytokines and osteoclastogenic cues; and osteoclast lineage cells execute bone resorption. Epigenetic regulation can influence all of these compartments, but its impact is especially consequential at network “bottlenecks” that sit upstream of many downstream outputs. When </w:t>
      </w:r>
      <w:r w:rsidRPr="00A86609">
        <w:rPr>
          <w:color w:val="auto"/>
          <w:kern w:val="0"/>
          <w:lang w:val="en-GB" w:eastAsia="en-US"/>
        </w:rPr>
        <w:lastRenderedPageBreak/>
        <w:t xml:space="preserve">such bottlenecks are epigenetically tuned toward heightened responsiveness, the lesion can produce amplified chemokine gradients, prolonged cytokine expression, and sustained recruitment and activation of myeloid cells. These features increase the likelihood that inflammation extends beyond soft tissue to the bone </w:t>
      </w:r>
      <w:proofErr w:type="spellStart"/>
      <w:r w:rsidRPr="00A86609">
        <w:rPr>
          <w:color w:val="auto"/>
          <w:kern w:val="0"/>
          <w:lang w:val="en-GB" w:eastAsia="en-US"/>
        </w:rPr>
        <w:t>remodeling</w:t>
      </w:r>
      <w:proofErr w:type="spellEnd"/>
      <w:r w:rsidRPr="00A86609">
        <w:rPr>
          <w:color w:val="auto"/>
          <w:kern w:val="0"/>
          <w:lang w:val="en-GB" w:eastAsia="en-US"/>
        </w:rPr>
        <w:t xml:space="preserve"> interface, where </w:t>
      </w:r>
      <w:proofErr w:type="spellStart"/>
      <w:r w:rsidRPr="00A86609">
        <w:rPr>
          <w:color w:val="auto"/>
          <w:kern w:val="0"/>
          <w:lang w:val="en-GB" w:eastAsia="en-US"/>
        </w:rPr>
        <w:t>osteoclastogenesis</w:t>
      </w:r>
      <w:proofErr w:type="spellEnd"/>
      <w:r w:rsidRPr="00A86609">
        <w:rPr>
          <w:color w:val="auto"/>
          <w:kern w:val="0"/>
          <w:lang w:val="en-GB" w:eastAsia="en-US"/>
        </w:rPr>
        <w:t xml:space="preserve"> becomes pathologically coupled to inflammatory </w:t>
      </w:r>
      <w:proofErr w:type="spellStart"/>
      <w:r w:rsidRPr="00A86609">
        <w:rPr>
          <w:color w:val="auto"/>
          <w:kern w:val="0"/>
          <w:lang w:val="en-GB" w:eastAsia="en-US"/>
        </w:rPr>
        <w:t>signaling</w:t>
      </w:r>
      <w:proofErr w:type="spellEnd"/>
      <w:r w:rsidRPr="00A86609">
        <w:rPr>
          <w:color w:val="auto"/>
          <w:kern w:val="0"/>
          <w:lang w:val="en-GB" w:eastAsia="en-US"/>
        </w:rPr>
        <w:t>.</w:t>
      </w:r>
    </w:p>
    <w:p w14:paraId="67BB18B6"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Within the immune compartment, an integrative epigenetic model predicts that disease heterogeneity can arise from differences in how innate sensing pathways and inflammatory amplifiers are epigenetically calibrated. Clinical evidence consistent with this concept comes from methylation analyses in localized aggressive periodontitis, where methylation differences were reported across multiple genes linked to TLR-pathway </w:t>
      </w:r>
      <w:proofErr w:type="spellStart"/>
      <w:r w:rsidRPr="00A86609">
        <w:rPr>
          <w:color w:val="auto"/>
          <w:kern w:val="0"/>
          <w:lang w:val="en-GB" w:eastAsia="en-US"/>
        </w:rPr>
        <w:t>signaling</w:t>
      </w:r>
      <w:proofErr w:type="spellEnd"/>
      <w:r w:rsidRPr="00A86609">
        <w:rPr>
          <w:color w:val="auto"/>
          <w:kern w:val="0"/>
          <w:lang w:val="en-GB" w:eastAsia="en-US"/>
        </w:rPr>
        <w:t xml:space="preserve"> and inflammatory regulation (Shaddox et al., 2017). While these findings do not, by themselves, prove causality, they support a plausible mechanism for aggressive phenotypes: if upstream innate immune circuitry is epigenetically configured to be more inducible, then microbial stimulation can yield disproportionately high inflammatory outputs. Such outputs can intensify leukocyte recruitment and activation, elevate the production of pro-resorptive mediators, and increase the probability that the lesion crosses a threshold into rapid connective tissue breakdown and bone loss. In this way, methylation-mediated differences in pathway gatekeepers can translate into clinically meaningful differences in progression rates and severity.</w:t>
      </w:r>
    </w:p>
    <w:p w14:paraId="0FAFDEDA"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Stromal and barrier cells provide a second pillar of the integrative model. Gingival fibroblasts and epithelial cells are repeatedly exposed to cytokines, microbial products, and oxidative stress, and they can adopt phenotypes characterized by heightened chemokine release and increased expression of enzymes that remodel extracellular matrix. If epigenetic programming in these cells shifts toward a “primed” state, subsequent microbial encounters may elicit faster and stronger transcriptional responses, sustaining inflammation even when microbial load is intermittently reduced. This is particularly relevant to periodontal tissue destruction because stromal-derived mediators can set the tone of leukocyte recruitment and retention, shaping whether inflammation remains acute and resolving or becomes chronic and lesion-expanding. In an epigenetically primed lesion, resident cells may repeatedly re-initiate inflammatory cascades, thereby maintaining a microenvironment that is permissive for osteoclast differentiation and activation.</w:t>
      </w:r>
    </w:p>
    <w:p w14:paraId="690517C7"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At the bone </w:t>
      </w:r>
      <w:proofErr w:type="spellStart"/>
      <w:r w:rsidRPr="00A86609">
        <w:rPr>
          <w:color w:val="auto"/>
          <w:kern w:val="0"/>
          <w:lang w:val="en-GB" w:eastAsia="en-US"/>
        </w:rPr>
        <w:t>remodeling</w:t>
      </w:r>
      <w:proofErr w:type="spellEnd"/>
      <w:r w:rsidRPr="00A86609">
        <w:rPr>
          <w:color w:val="auto"/>
          <w:kern w:val="0"/>
          <w:lang w:val="en-GB" w:eastAsia="en-US"/>
        </w:rPr>
        <w:t xml:space="preserve"> interface, inflammatory </w:t>
      </w:r>
      <w:proofErr w:type="spellStart"/>
      <w:r w:rsidRPr="00A86609">
        <w:rPr>
          <w:color w:val="auto"/>
          <w:kern w:val="0"/>
          <w:lang w:val="en-GB" w:eastAsia="en-US"/>
        </w:rPr>
        <w:t>osteoclastogenesis</w:t>
      </w:r>
      <w:proofErr w:type="spellEnd"/>
      <w:r w:rsidRPr="00A86609">
        <w:rPr>
          <w:color w:val="auto"/>
          <w:kern w:val="0"/>
          <w:lang w:val="en-GB" w:eastAsia="en-US"/>
        </w:rPr>
        <w:t xml:space="preserve"> is the key destructive pathway, and epigenetic regulation can influence it both indirectly and directly. Indirectly, epigenetic tuning of cytokine and chemokine networks affects the magnitude of signals that promote osteoclast differentiation. Directly, epigenetic machinery within osteoclast precursors and supportive stromal cells can shape the inducibility of osteoclastogenic genes and the sensitivity of precursor cells to differentiation cues. This makes histone modification pathways particularly relevant, because they can coordinate broad transcriptional programs involved in both inflammation and differentiation. The functional importance of histone modification control in periodontal destruction is supported by experimental evidence that pharmacologic histone deacetylase inhibition can suppress alveolar bone loss in infection-driven experimental periodontitis (Cantley et al., 2011). This observation is pivotal for an integrative model because it links epigenetic machinery to a hard clinical endpoint—bone loss—rather than only to intermediate molecular readouts. Conceptually, it implies that chromatin-modifying pathways participate in the inflammatory-to-bone-resorption coupling, and that modulating these pathways can shift the lesion toward reduced destructive output.</w:t>
      </w:r>
    </w:p>
    <w:p w14:paraId="036E0B2F"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lastRenderedPageBreak/>
        <w:t xml:space="preserve">A further implication of the integrative model is that tissue destruction reflects not only the strength of pro-inflammatory and pro-resorptive pathways but also the efficiency of counter-regulatory and repair programs. Chronic lesions often appear to exhibit an imbalance in which destructive processes outpace resolution and regeneration. Epigenetic </w:t>
      </w:r>
      <w:proofErr w:type="spellStart"/>
      <w:r w:rsidRPr="00A86609">
        <w:rPr>
          <w:color w:val="auto"/>
          <w:kern w:val="0"/>
          <w:lang w:val="en-GB" w:eastAsia="en-US"/>
        </w:rPr>
        <w:t>remodeling</w:t>
      </w:r>
      <w:proofErr w:type="spellEnd"/>
      <w:r w:rsidRPr="00A86609">
        <w:rPr>
          <w:color w:val="auto"/>
          <w:kern w:val="0"/>
          <w:lang w:val="en-GB" w:eastAsia="en-US"/>
        </w:rPr>
        <w:t xml:space="preserve"> can contribute to this imbalance by stabilizing expression of inflammatory mediators or by dampening responsiveness of pathways that promote termination of inflammation and tissue repair. Even without invoking additional external factors, this framework explains why some sites may show persistent bleeding and progressive attachment loss despite periods of apparently adequate plaque control: the lesion may be sustained by host regulatory states that remain biased toward chronic activation. In such scenarios, conventional therapy that focuses solely on microbial reduction may lower the immediate stimulus but not fully reset the underlying transcriptional and post-transcriptional control systems that maintain heightened responsiveness.</w:t>
      </w:r>
    </w:p>
    <w:p w14:paraId="2FAFAE0B"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Integrating the above, a cohesive view emerges in which periodontal tissue destruction is the outcome of multi-compartment regulatory drift. Methylation differences in innate </w:t>
      </w:r>
      <w:proofErr w:type="spellStart"/>
      <w:r w:rsidRPr="00A86609">
        <w:rPr>
          <w:color w:val="auto"/>
          <w:kern w:val="0"/>
          <w:lang w:val="en-GB" w:eastAsia="en-US"/>
        </w:rPr>
        <w:t>signaling</w:t>
      </w:r>
      <w:proofErr w:type="spellEnd"/>
      <w:r w:rsidRPr="00A86609">
        <w:rPr>
          <w:color w:val="auto"/>
          <w:kern w:val="0"/>
          <w:lang w:val="en-GB" w:eastAsia="en-US"/>
        </w:rPr>
        <w:t xml:space="preserve"> genes can contribute to an immune system that responds with higher gain to microbial cues, potentially contributing to aggressive phenotypes (Shaddox et al., 2017). In parallel, histone modification machinery can shape the transcriptional architecture that </w:t>
      </w:r>
      <w:proofErr w:type="gramStart"/>
      <w:r w:rsidRPr="00A86609">
        <w:rPr>
          <w:color w:val="auto"/>
          <w:kern w:val="0"/>
          <w:lang w:val="en-GB" w:eastAsia="en-US"/>
        </w:rPr>
        <w:t>couples</w:t>
      </w:r>
      <w:proofErr w:type="gramEnd"/>
      <w:r w:rsidRPr="00A86609">
        <w:rPr>
          <w:color w:val="auto"/>
          <w:kern w:val="0"/>
          <w:lang w:val="en-GB" w:eastAsia="en-US"/>
        </w:rPr>
        <w:t xml:space="preserve"> inflammation to </w:t>
      </w:r>
      <w:proofErr w:type="spellStart"/>
      <w:r w:rsidRPr="00A86609">
        <w:rPr>
          <w:color w:val="auto"/>
          <w:kern w:val="0"/>
          <w:lang w:val="en-GB" w:eastAsia="en-US"/>
        </w:rPr>
        <w:t>osteoclastogenesis</w:t>
      </w:r>
      <w:proofErr w:type="spellEnd"/>
      <w:r w:rsidRPr="00A86609">
        <w:rPr>
          <w:color w:val="auto"/>
          <w:kern w:val="0"/>
          <w:lang w:val="en-GB" w:eastAsia="en-US"/>
        </w:rPr>
        <w:t xml:space="preserve"> and bone resorption, with experimental evidence supporting that targeting this machinery can reduce bone loss (Cantley et al., 2011). This integrative model provides a mechanistic bridge between clinical heterogeneity and molecular regulation and supports a translational rationale for combining microbial control with host-modulatory approaches that aim to recalibrate destructive inflammatory programming.</w:t>
      </w:r>
    </w:p>
    <w:p w14:paraId="01B496AB" w14:textId="77777777" w:rsidR="00241AA3" w:rsidRPr="00A86609" w:rsidRDefault="00241AA3" w:rsidP="00241AA3">
      <w:pPr>
        <w:rPr>
          <w:lang w:val="en-GB"/>
        </w:rPr>
      </w:pPr>
    </w:p>
    <w:p w14:paraId="0804DA38" w14:textId="77777777" w:rsidR="004E765A" w:rsidRPr="00A86609" w:rsidRDefault="004E765A" w:rsidP="004E765A">
      <w:pPr>
        <w:spacing w:before="100" w:beforeAutospacing="1" w:after="100" w:afterAutospacing="1" w:line="240" w:lineRule="auto"/>
        <w:ind w:left="0" w:right="0" w:firstLine="0"/>
        <w:jc w:val="left"/>
        <w:outlineLvl w:val="1"/>
        <w:rPr>
          <w:b/>
          <w:bCs/>
          <w:color w:val="auto"/>
          <w:kern w:val="0"/>
          <w:sz w:val="36"/>
          <w:szCs w:val="36"/>
          <w:lang w:val="en-GB" w:eastAsia="en-US"/>
        </w:rPr>
      </w:pPr>
      <w:r w:rsidRPr="00A86609">
        <w:rPr>
          <w:b/>
          <w:bCs/>
          <w:color w:val="auto"/>
          <w:kern w:val="0"/>
          <w:sz w:val="36"/>
          <w:szCs w:val="36"/>
          <w:lang w:val="en-GB" w:eastAsia="en-US"/>
        </w:rPr>
        <w:t>8. Translational implications: biomarkers and therapeutic targeting</w:t>
      </w:r>
    </w:p>
    <w:p w14:paraId="3D343D62"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The translational promise of periodontal epigenetics lies in its ability to connect mechanism with measurable signals and actionable targets. Unlike many molecular correlates that fluctuate rapidly with short-term inflammatory variation, epigenetic and epigenetic-like regulatory layers can reflect both current inflammatory activity and longer-lived regulatory bias that may influence recurrence risk and progression tendency. As a result, epigenetic biology is well positioned to contribute to two clinical priorities in periodontology: first, improving risk stratification and disease monitoring through biomarkers that can be repeatedly measured in accessible samples; and second, enabling adjunctive host-modulatory therapies that recalibrate dysregulated inflammatory transcriptional programs rather than focusing solely on microbial reduction. However, translation requires careful navigation of core challenges in periodontal molecular research, including heterogeneity in case definitions, strong confounding by smoking and metabolic conditions, and the cellular complexity of periodontal lesions (</w:t>
      </w:r>
      <w:proofErr w:type="spellStart"/>
      <w:r w:rsidRPr="00A86609">
        <w:rPr>
          <w:color w:val="auto"/>
          <w:kern w:val="0"/>
          <w:lang w:val="en-GB" w:eastAsia="en-US"/>
        </w:rPr>
        <w:t>Papapanou</w:t>
      </w:r>
      <w:proofErr w:type="spellEnd"/>
      <w:r w:rsidRPr="00A86609">
        <w:rPr>
          <w:color w:val="auto"/>
          <w:kern w:val="0"/>
          <w:lang w:val="en-GB" w:eastAsia="en-US"/>
        </w:rPr>
        <w:t xml:space="preserve"> et al., 2018;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p>
    <w:p w14:paraId="1823BB6D" w14:textId="77777777" w:rsidR="004E765A" w:rsidRPr="00A86609" w:rsidRDefault="004E765A" w:rsidP="004E765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8.1. Biomarkers across periodontal compartments: opportunities and constraints</w:t>
      </w:r>
    </w:p>
    <w:p w14:paraId="2DD9FF31"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lastRenderedPageBreak/>
        <w:t xml:space="preserve">A key translational direction is the development of biomarkers that capture epigenetic and RNA regulatory states in ways that map to clinically meaningful endpoints such as disease activity, progression risk, response to therapy, and likelihood of recurrence. Gingival tissue provides the most lesion-proximal molecular information and can best reflect local regulatory </w:t>
      </w:r>
      <w:proofErr w:type="spellStart"/>
      <w:r w:rsidRPr="00A86609">
        <w:rPr>
          <w:color w:val="auto"/>
          <w:kern w:val="0"/>
          <w:lang w:val="en-GB" w:eastAsia="en-US"/>
        </w:rPr>
        <w:t>remodeling</w:t>
      </w:r>
      <w:proofErr w:type="spellEnd"/>
      <w:r w:rsidRPr="00A86609">
        <w:rPr>
          <w:color w:val="auto"/>
          <w:kern w:val="0"/>
          <w:lang w:val="en-GB" w:eastAsia="en-US"/>
        </w:rPr>
        <w:t>, but its invasiveness limits routine clinical use. Consequently, much translational effort has focused on oral fluids, particularly gingival crevicular fluid (GCF) and saliva, which support repeated sampling and can be integrated into chairside workflows.</w:t>
      </w:r>
    </w:p>
    <w:p w14:paraId="1F1FD64A"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GCF is especially attractive because it directly bathes periodontal lesions and reflects local immune activity, proteolytic processes, and </w:t>
      </w:r>
      <w:proofErr w:type="spellStart"/>
      <w:r w:rsidRPr="00A86609">
        <w:rPr>
          <w:color w:val="auto"/>
          <w:kern w:val="0"/>
          <w:lang w:val="en-GB" w:eastAsia="en-US"/>
        </w:rPr>
        <w:t>signaling</w:t>
      </w:r>
      <w:proofErr w:type="spellEnd"/>
      <w:r w:rsidRPr="00A86609">
        <w:rPr>
          <w:color w:val="auto"/>
          <w:kern w:val="0"/>
          <w:lang w:val="en-GB" w:eastAsia="en-US"/>
        </w:rPr>
        <w:t xml:space="preserve"> dynamics. MiRNA profiling in GCF has shown that periodontitis is associated with distinct miRNA patterns compared with control states, reinforcing the feasibility of ncRNA-based biomarkers that are local to the lesion environment (Stoecklin-Wasmer et al., 2017</w:t>
      </w:r>
      <w:r w:rsidR="008932C4">
        <w:rPr>
          <w:color w:val="auto"/>
          <w:kern w:val="0"/>
          <w:lang w:val="en-GB" w:eastAsia="en-US"/>
        </w:rPr>
        <w:t xml:space="preserve">; </w:t>
      </w:r>
      <w:r w:rsidR="008932C4">
        <w:t>Senthil et al., 2025</w:t>
      </w:r>
      <w:r w:rsidR="001F4E51">
        <w:t>; Al-Rawi et al., 2020</w:t>
      </w:r>
      <w:r w:rsidRPr="00A86609">
        <w:rPr>
          <w:color w:val="auto"/>
          <w:kern w:val="0"/>
          <w:lang w:val="en-GB" w:eastAsia="en-US"/>
        </w:rPr>
        <w:t>). From a translational perspective, GCF miRNA signals could potentially track changes over time, offering a way to monitor response to non-surgical therapy or to detect early relapse signals before substantial attachment loss accumulates. Yet, the practical performance of such biomarkers depends on standardized sampling, handling, and normalization strategies because GCF volume and composition vary across sites and are sensitive to inflammation intensity. Moreover, because miRNAs can originate from multiple sources, including immune cells and resident tissues, biomarker interpretation requires careful control of site selection and clinical context.</w:t>
      </w:r>
    </w:p>
    <w:p w14:paraId="236CA668"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Saliva offers a complementary approach with greater scalability. It is easily collected, supports population-level screening, and may be suitable for monitoring at-home or community settings if robust signatures are established. Genome-wide salivary promoter methylation profiling in severe periodontitis cohorts demonstrates that methylation signatures can be detected in saliva and associated with disease, supporting feasibility for translation (Meland et al., 2026). However, saliva’s strength—its integration of signals across the oral cavity—also creates challenges because it can dilute site-specific information and introduce variability related to mucosal inflammation, oral hygiene status, and systemic immune contributions. This implies that salivary methylation signatures are most likely to achieve clinical value as part of multi-marker panels validated across cohorts and aligned with contemporary clinical staging and grading frameworks (</w:t>
      </w:r>
      <w:proofErr w:type="spellStart"/>
      <w:r w:rsidRPr="00A86609">
        <w:rPr>
          <w:color w:val="auto"/>
          <w:kern w:val="0"/>
          <w:lang w:val="en-GB" w:eastAsia="en-US"/>
        </w:rPr>
        <w:t>Papapanou</w:t>
      </w:r>
      <w:proofErr w:type="spellEnd"/>
      <w:r w:rsidRPr="00A86609">
        <w:rPr>
          <w:color w:val="auto"/>
          <w:kern w:val="0"/>
          <w:lang w:val="en-GB" w:eastAsia="en-US"/>
        </w:rPr>
        <w:t xml:space="preserve"> et al., 2018; Meland et al., 2026).</w:t>
      </w:r>
    </w:p>
    <w:p w14:paraId="1A38AF3D"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In parallel, systematic evidence synthesis supports cautious optimism for miRNA-based diagnostic strategies. A meta-analysis evaluating miRNAs as diagnostic biomarkers in periodontitis concluded that measurable diagnostic signal exists while also emphasizing heterogeneity across studies, reflecting differences in sampling matrices, analytic pipelines, and patient phenotyping (Yoshizawa et al., 2025). This reinforces an important translational lesson: robust periodontal biomarkers are unlikely to be single-locus or single-miRNA indicators. Instead, they will likely combine multiple regulatory signals—potentially integrating methylation markers, miRNA panels, and clinical metadata—to achieve sufficient accuracy and generalizability.</w:t>
      </w:r>
    </w:p>
    <w:p w14:paraId="0BA76745" w14:textId="77777777" w:rsidR="004E765A" w:rsidRPr="00A86609" w:rsidRDefault="004E765A" w:rsidP="004E765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8.2. Therapeutic targeting of chromatin machinery: HDAC and bromodomain pathways</w:t>
      </w:r>
    </w:p>
    <w:p w14:paraId="303166B5"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The second major translational avenue is therapeutic targeting of epigenetic mechanisms that drive inflammatory transcription and bone resorption. Histone acetylation–related pathways </w:t>
      </w:r>
      <w:r w:rsidRPr="00A86609">
        <w:rPr>
          <w:color w:val="auto"/>
          <w:kern w:val="0"/>
          <w:lang w:val="en-GB" w:eastAsia="en-US"/>
        </w:rPr>
        <w:lastRenderedPageBreak/>
        <w:t>are particularly prominent because they are mechanistically central to inflammatory gene activation and pharmacologically tractable. Preclinical evidence shows that pharmacologic HDAC inhibition can suppress alveolar bone loss in infection-driven experimental periodontitis, supporting the concept that chromatin-modifying enzymes participate in the inflammatory–osteoclastogenic coupling that produces periodontal destruction (Cantley et al., 2011). This is a critical translational signal because it links epigenetic targeting not only to reduced molecular inflammation but to a structural endpoint directly relevant to clinical outcomes.</w:t>
      </w:r>
    </w:p>
    <w:p w14:paraId="723E00C6"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Targeting acetylation “reading” via bromodomain proteins offers a related but conceptually distinct strategy. A foundational demonstration that suppressing bromodomain-mediated processes can reduce inflammation provided mechanistic support for targeting acetyl-lysine reader pathways (</w:t>
      </w:r>
      <w:proofErr w:type="spellStart"/>
      <w:r w:rsidRPr="00A86609">
        <w:rPr>
          <w:color w:val="auto"/>
          <w:kern w:val="0"/>
          <w:lang w:val="en-GB" w:eastAsia="en-US"/>
        </w:rPr>
        <w:t>Nicodeme</w:t>
      </w:r>
      <w:proofErr w:type="spellEnd"/>
      <w:r w:rsidRPr="00A86609">
        <w:rPr>
          <w:color w:val="auto"/>
          <w:kern w:val="0"/>
          <w:lang w:val="en-GB" w:eastAsia="en-US"/>
        </w:rPr>
        <w:t xml:space="preserve"> et al., 2010). In periodontal contexts, mechanistic syntheses highlight that bromodomain targeting can dampen inflammatory transcriptional programs and may reduce </w:t>
      </w:r>
      <w:proofErr w:type="spellStart"/>
      <w:r w:rsidRPr="00A86609">
        <w:rPr>
          <w:color w:val="auto"/>
          <w:kern w:val="0"/>
          <w:lang w:val="en-GB" w:eastAsia="en-US"/>
        </w:rPr>
        <w:t>osteoclastogenesis</w:t>
      </w:r>
      <w:proofErr w:type="spellEnd"/>
      <w:r w:rsidRPr="00A86609">
        <w:rPr>
          <w:color w:val="auto"/>
          <w:kern w:val="0"/>
          <w:lang w:val="en-GB" w:eastAsia="en-US"/>
        </w:rPr>
        <w:t xml:space="preserve"> and bone resorption in experimental settings, positioning BET pathways as candidate targets for host modulation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w:t>
      </w:r>
      <w:r w:rsidR="00D0374A" w:rsidRPr="00A86609">
        <w:rPr>
          <w:color w:val="auto"/>
          <w:kern w:val="0"/>
          <w:lang w:val="en-GB" w:eastAsia="en-US"/>
        </w:rPr>
        <w:t>; Cantley et al., 2011</w:t>
      </w:r>
      <w:r w:rsidRPr="00A86609">
        <w:rPr>
          <w:color w:val="auto"/>
          <w:kern w:val="0"/>
          <w:lang w:val="en-GB" w:eastAsia="en-US"/>
        </w:rPr>
        <w:t>). The translational appeal is that bromodomain inhibition aims to disrupt a key transcriptional amplification mechanism downstream of multiple upstream inflammatory signals, potentially lowering destructive inflammatory output without requiring broad immunosuppression.</w:t>
      </w:r>
    </w:p>
    <w:p w14:paraId="4FB08FA9"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Clinical exploration of bromodomain-targeted adjunctive approaches is beginning to emerge. A randomized controlled clinical trial investigating an adjunctive bromodomain-related agent in periodontitis illustrates that epigenetic pathway modulation can be tested within periodontal therapeutic frameworks and evaluated against periodontal clinical endpoints (Zanatta et al., 2023). Beyond any single trial, the existence of clinical testing is important because it forces practical alignment of mechanistic rationale with real-world considerations, including patient selection, safety monitoring, delivery route, and endpoint sensitivity.</w:t>
      </w:r>
    </w:p>
    <w:p w14:paraId="4384173E" w14:textId="77777777" w:rsidR="004E765A" w:rsidRPr="00A86609" w:rsidRDefault="004E765A" w:rsidP="004E765A">
      <w:pPr>
        <w:spacing w:before="100" w:beforeAutospacing="1" w:after="100" w:afterAutospacing="1" w:line="240" w:lineRule="auto"/>
        <w:ind w:left="0" w:right="0" w:firstLine="0"/>
        <w:jc w:val="left"/>
        <w:outlineLvl w:val="2"/>
        <w:rPr>
          <w:b/>
          <w:bCs/>
          <w:color w:val="auto"/>
          <w:kern w:val="0"/>
          <w:sz w:val="27"/>
          <w:szCs w:val="27"/>
          <w:lang w:val="en-GB" w:eastAsia="en-US"/>
        </w:rPr>
      </w:pPr>
      <w:r w:rsidRPr="00A86609">
        <w:rPr>
          <w:b/>
          <w:bCs/>
          <w:color w:val="auto"/>
          <w:kern w:val="0"/>
          <w:sz w:val="27"/>
          <w:szCs w:val="27"/>
          <w:lang w:val="en-GB" w:eastAsia="en-US"/>
        </w:rPr>
        <w:t>8.3. Precision translation: aligning biomarkers, phenotypes, and epigenetic interventions</w:t>
      </w:r>
    </w:p>
    <w:p w14:paraId="3D7C7EFD"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A central translational challenge is matching the right molecular strategy to the right clinical phenotype. The staging and grading framework underscores that periodontitis encompasses a spectrum of severity and progression risk and that biomarkers and therapies should ideally map to these clinically meaningful distinctions (</w:t>
      </w:r>
      <w:proofErr w:type="spellStart"/>
      <w:r w:rsidRPr="00A86609">
        <w:rPr>
          <w:color w:val="auto"/>
          <w:kern w:val="0"/>
          <w:lang w:val="en-GB" w:eastAsia="en-US"/>
        </w:rPr>
        <w:t>Papapanou</w:t>
      </w:r>
      <w:proofErr w:type="spellEnd"/>
      <w:r w:rsidRPr="00A86609">
        <w:rPr>
          <w:color w:val="auto"/>
          <w:kern w:val="0"/>
          <w:lang w:val="en-GB" w:eastAsia="en-US"/>
        </w:rPr>
        <w:t xml:space="preserve"> et al., 2018). In a precision-oriented approach, epigenetic and ncRNA biomarkers could help identify patients whose lesions exhibit persistent inflammatory programming or high-risk profiles for recurrence. Such patients might benefit disproportionately from adjunctive host modulation targeting chromatin machinery, whereas patients with low-risk phenotypes might achieve durable stability with conventional biofilm control alone</w:t>
      </w:r>
      <w:r w:rsidR="00D0374A" w:rsidRPr="00A86609">
        <w:rPr>
          <w:color w:val="auto"/>
          <w:kern w:val="0"/>
          <w:lang w:val="en-GB" w:eastAsia="en-US"/>
        </w:rPr>
        <w:t xml:space="preserve"> (Meland et al., 2026; Stoecklin-Wasmer et al., 2017)</w:t>
      </w:r>
      <w:r w:rsidRPr="00A86609">
        <w:rPr>
          <w:color w:val="auto"/>
          <w:kern w:val="0"/>
          <w:lang w:val="en-GB" w:eastAsia="en-US"/>
        </w:rPr>
        <w:t>.</w:t>
      </w:r>
    </w:p>
    <w:p w14:paraId="6C20851A"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However, translation must also acknowledge that epigenetic signals can reflect both causative regulatory </w:t>
      </w:r>
      <w:proofErr w:type="spellStart"/>
      <w:r w:rsidRPr="00A86609">
        <w:rPr>
          <w:color w:val="auto"/>
          <w:kern w:val="0"/>
          <w:lang w:val="en-GB" w:eastAsia="en-US"/>
        </w:rPr>
        <w:t>remodeling</w:t>
      </w:r>
      <w:proofErr w:type="spellEnd"/>
      <w:r w:rsidRPr="00A86609">
        <w:rPr>
          <w:color w:val="auto"/>
          <w:kern w:val="0"/>
          <w:lang w:val="en-GB" w:eastAsia="en-US"/>
        </w:rPr>
        <w:t xml:space="preserve"> and shifts in cellular composition within lesions. This is a recurrent limitation highlighted by epigenetic syntheses in periodontitis, and it has direct implications for therapeutic targeting: if a biomarker signal primarily reflects immune infiltration, then it may track inflammation without necessarily identifying a modifiable epigenetic driver in resident tissues (</w:t>
      </w:r>
      <w:proofErr w:type="spellStart"/>
      <w:r w:rsidRPr="00A86609">
        <w:rPr>
          <w:color w:val="auto"/>
          <w:kern w:val="0"/>
          <w:lang w:val="en-GB" w:eastAsia="en-US"/>
        </w:rPr>
        <w:t>Jurdziński</w:t>
      </w:r>
      <w:proofErr w:type="spellEnd"/>
      <w:r w:rsidRPr="00A86609">
        <w:rPr>
          <w:color w:val="auto"/>
          <w:kern w:val="0"/>
          <w:lang w:val="en-GB" w:eastAsia="en-US"/>
        </w:rPr>
        <w:t xml:space="preserve"> et al., 2020). Therefore, the strongest translational strategies will integrate biomarkers with mechanistic validation and will include measures of target </w:t>
      </w:r>
      <w:r w:rsidRPr="00A86609">
        <w:rPr>
          <w:color w:val="auto"/>
          <w:kern w:val="0"/>
          <w:lang w:val="en-GB" w:eastAsia="en-US"/>
        </w:rPr>
        <w:lastRenderedPageBreak/>
        <w:t>engagement, ensuring that an epigenetic intervention actually shifts the relevant regulatory programs in periodontal tissues</w:t>
      </w:r>
      <w:r w:rsidR="00D0374A" w:rsidRPr="00A86609">
        <w:rPr>
          <w:color w:val="auto"/>
          <w:kern w:val="0"/>
          <w:lang w:val="en-GB" w:eastAsia="en-US"/>
        </w:rPr>
        <w:t xml:space="preserve"> (</w:t>
      </w:r>
      <w:proofErr w:type="spellStart"/>
      <w:r w:rsidR="00D0374A" w:rsidRPr="00A86609">
        <w:rPr>
          <w:color w:val="auto"/>
          <w:kern w:val="0"/>
          <w:lang w:val="en-GB" w:eastAsia="en-US"/>
        </w:rPr>
        <w:t>Papapanou</w:t>
      </w:r>
      <w:proofErr w:type="spellEnd"/>
      <w:r w:rsidR="00D0374A" w:rsidRPr="00A86609">
        <w:rPr>
          <w:color w:val="auto"/>
          <w:kern w:val="0"/>
          <w:lang w:val="en-GB" w:eastAsia="en-US"/>
        </w:rPr>
        <w:t xml:space="preserve"> et al., 2018; </w:t>
      </w:r>
      <w:proofErr w:type="spellStart"/>
      <w:r w:rsidR="00D0374A" w:rsidRPr="00A86609">
        <w:rPr>
          <w:color w:val="auto"/>
          <w:kern w:val="0"/>
          <w:lang w:val="en-GB" w:eastAsia="en-US"/>
        </w:rPr>
        <w:t>Jurdziński</w:t>
      </w:r>
      <w:proofErr w:type="spellEnd"/>
      <w:r w:rsidR="00D0374A" w:rsidRPr="00A86609">
        <w:rPr>
          <w:color w:val="auto"/>
          <w:kern w:val="0"/>
          <w:lang w:val="en-GB" w:eastAsia="en-US"/>
        </w:rPr>
        <w:t xml:space="preserve"> et al., 2020)</w:t>
      </w:r>
      <w:r w:rsidRPr="00A86609">
        <w:rPr>
          <w:color w:val="auto"/>
          <w:kern w:val="0"/>
          <w:lang w:val="en-GB" w:eastAsia="en-US"/>
        </w:rPr>
        <w:t>.</w:t>
      </w:r>
    </w:p>
    <w:p w14:paraId="369F2471" w14:textId="77777777" w:rsidR="004E765A" w:rsidRPr="00A86609" w:rsidRDefault="004E765A" w:rsidP="004E765A">
      <w:pPr>
        <w:spacing w:before="100" w:beforeAutospacing="1" w:after="100" w:afterAutospacing="1" w:line="240" w:lineRule="auto"/>
        <w:ind w:left="0" w:right="0" w:firstLine="0"/>
        <w:jc w:val="left"/>
        <w:rPr>
          <w:color w:val="auto"/>
          <w:kern w:val="0"/>
          <w:lang w:val="en-GB" w:eastAsia="en-US"/>
        </w:rPr>
      </w:pPr>
      <w:r w:rsidRPr="00A86609">
        <w:rPr>
          <w:color w:val="auto"/>
          <w:kern w:val="0"/>
          <w:lang w:val="en-GB" w:eastAsia="en-US"/>
        </w:rPr>
        <w:t xml:space="preserve">Overall, the translational path forward is likely to be iterative: discovery of robust biomarker panels in saliva or GCF, validation against staging and grading outcomes, and parallel development of host-modulatory interventions with biomarker-based patient stratification. In this way, periodontal epigenetics can evolve from an explanatory framework into a practical precision toolkit that supports earlier detection, improved monitoring, and more rational adjunctive therapies (Yoshizawa et al., 2025; </w:t>
      </w:r>
      <w:proofErr w:type="spellStart"/>
      <w:r w:rsidRPr="00A86609">
        <w:rPr>
          <w:color w:val="auto"/>
          <w:kern w:val="0"/>
          <w:lang w:val="en-GB" w:eastAsia="en-US"/>
        </w:rPr>
        <w:t>Nicodeme</w:t>
      </w:r>
      <w:proofErr w:type="spellEnd"/>
      <w:r w:rsidRPr="00A86609">
        <w:rPr>
          <w:color w:val="auto"/>
          <w:kern w:val="0"/>
          <w:lang w:val="en-GB" w:eastAsia="en-US"/>
        </w:rPr>
        <w:t xml:space="preserve"> et al., 2010; Zanatta et al., 2023).</w:t>
      </w:r>
    </w:p>
    <w:p w14:paraId="1245CF68" w14:textId="77777777" w:rsidR="004E765A" w:rsidRPr="00A86609" w:rsidRDefault="004E765A" w:rsidP="00241AA3">
      <w:pPr>
        <w:pStyle w:val="Heading2"/>
        <w:rPr>
          <w:lang w:val="en-GB"/>
        </w:rPr>
      </w:pPr>
    </w:p>
    <w:p w14:paraId="1B327FC8" w14:textId="77777777" w:rsidR="00241AA3" w:rsidRPr="00A86609" w:rsidRDefault="00241AA3" w:rsidP="00241AA3">
      <w:pPr>
        <w:pStyle w:val="Heading2"/>
        <w:rPr>
          <w:lang w:val="en-GB"/>
        </w:rPr>
      </w:pPr>
      <w:r w:rsidRPr="00A86609">
        <w:rPr>
          <w:lang w:val="en-GB"/>
        </w:rPr>
        <w:t>9. Future directions and research priorities</w:t>
      </w:r>
    </w:p>
    <w:p w14:paraId="7B5CDB91" w14:textId="77777777" w:rsidR="00241AA3" w:rsidRPr="00A86609" w:rsidRDefault="00241AA3" w:rsidP="00241AA3">
      <w:pPr>
        <w:pStyle w:val="NormalWeb"/>
        <w:rPr>
          <w:lang w:val="en-GB"/>
        </w:rPr>
      </w:pPr>
      <w:r w:rsidRPr="00A86609">
        <w:rPr>
          <w:lang w:val="en-GB"/>
        </w:rPr>
        <w:t>Future advances in periodontal epigenetics are likely to be driven by multi-</w:t>
      </w:r>
      <w:proofErr w:type="spellStart"/>
      <w:r w:rsidRPr="00A86609">
        <w:rPr>
          <w:lang w:val="en-GB"/>
        </w:rPr>
        <w:t>omic</w:t>
      </w:r>
      <w:proofErr w:type="spellEnd"/>
      <w:r w:rsidRPr="00A86609">
        <w:rPr>
          <w:lang w:val="en-GB"/>
        </w:rPr>
        <w:t xml:space="preserve"> integration, improved cellular resolution, and stronger causal inference designs. Single-cell and spatial methods can map epigenetic states to specific cellular niches within periodontal lesions, clarifying whether methylation changes reflect immune infiltration, stromal reprogramming, or both. Longitudinal cohorts sampled before and after treatment can distinguish stable predisposition marks from inflammation-induced </w:t>
      </w:r>
      <w:proofErr w:type="spellStart"/>
      <w:r w:rsidRPr="00A86609">
        <w:rPr>
          <w:lang w:val="en-GB"/>
        </w:rPr>
        <w:t>remodeling</w:t>
      </w:r>
      <w:proofErr w:type="spellEnd"/>
      <w:r w:rsidRPr="00A86609">
        <w:rPr>
          <w:lang w:val="en-GB"/>
        </w:rPr>
        <w:t xml:space="preserve"> and identify signatures predictive of recurrence. Experimental models using targeted perturbations of epigenetic enzymes in periodontal cell types can provide causal evidence linking specific regulators to bone loss, matrix degradation, or immune dysregulation. Finally, translational development should prioritize reproducible biomarker panels measured in accessible fluids and validated against clinically meaningful outcomes, including disease progression rates, response to therapy, and recurrence risk.</w:t>
      </w:r>
    </w:p>
    <w:p w14:paraId="3460478E" w14:textId="77777777" w:rsidR="00241AA3" w:rsidRPr="00A86609" w:rsidRDefault="00241AA3" w:rsidP="00241AA3">
      <w:pPr>
        <w:rPr>
          <w:lang w:val="en-GB"/>
        </w:rPr>
      </w:pPr>
    </w:p>
    <w:p w14:paraId="6CA5F26B" w14:textId="77777777" w:rsidR="00241AA3" w:rsidRPr="00A86609" w:rsidRDefault="00241AA3" w:rsidP="00241AA3">
      <w:pPr>
        <w:pStyle w:val="Heading2"/>
        <w:rPr>
          <w:lang w:val="en-GB"/>
        </w:rPr>
      </w:pPr>
      <w:r w:rsidRPr="00A86609">
        <w:rPr>
          <w:lang w:val="en-GB"/>
        </w:rPr>
        <w:t>10. Conclusions</w:t>
      </w:r>
    </w:p>
    <w:p w14:paraId="3551D8ED" w14:textId="77777777" w:rsidR="00241AA3" w:rsidRPr="00A86609" w:rsidRDefault="00241AA3" w:rsidP="00241AA3">
      <w:pPr>
        <w:pStyle w:val="NormalWeb"/>
        <w:rPr>
          <w:lang w:val="en-GB"/>
        </w:rPr>
      </w:pPr>
      <w:r w:rsidRPr="00A86609">
        <w:rPr>
          <w:lang w:val="en-GB"/>
        </w:rPr>
        <w:t xml:space="preserve">Epigenetic regulation has emerged as a central explanatory layer for why individuals exposed to similar microbial challenges can experience markedly different periodontal trajectories. Evidence supports contributions from DNA methylation </w:t>
      </w:r>
      <w:proofErr w:type="spellStart"/>
      <w:r w:rsidRPr="00A86609">
        <w:rPr>
          <w:lang w:val="en-GB"/>
        </w:rPr>
        <w:t>remodeling</w:t>
      </w:r>
      <w:proofErr w:type="spellEnd"/>
      <w:r w:rsidRPr="00A86609">
        <w:rPr>
          <w:lang w:val="en-GB"/>
        </w:rPr>
        <w:t xml:space="preserve"> in inflammatory </w:t>
      </w:r>
      <w:proofErr w:type="spellStart"/>
      <w:r w:rsidRPr="00A86609">
        <w:rPr>
          <w:lang w:val="en-GB"/>
        </w:rPr>
        <w:t>signaling</w:t>
      </w:r>
      <w:proofErr w:type="spellEnd"/>
      <w:r w:rsidRPr="00A86609">
        <w:rPr>
          <w:lang w:val="en-GB"/>
        </w:rPr>
        <w:t xml:space="preserve"> pathways, dysregulated histone acetylation and chromatin reading processes that amplify inflammatory transcription, miRNA networks that fine-tune immune and tissue-destructive outputs, and newer </w:t>
      </w:r>
      <w:proofErr w:type="spellStart"/>
      <w:r w:rsidRPr="00A86609">
        <w:rPr>
          <w:lang w:val="en-GB"/>
        </w:rPr>
        <w:t>epitranscriptomic</w:t>
      </w:r>
      <w:proofErr w:type="spellEnd"/>
      <w:r w:rsidRPr="00A86609">
        <w:rPr>
          <w:lang w:val="en-GB"/>
        </w:rPr>
        <w:t xml:space="preserve"> mechanisms such as m6A that shape immune transcript fate. Together, these processes provide a mechanistic bridge between environmental exposures, chronic inflammation, and durable gene regulatory states. Translational opportunities are strongest in biomarker development and adjunctive host modulation targeting histone acetylation pathways, provided that future research improves cellular resolution, standardization, longitudinal validation, and causal interpretation.</w:t>
      </w:r>
    </w:p>
    <w:p w14:paraId="1FFBBEDC" w14:textId="77777777" w:rsidR="00241AA3" w:rsidRPr="00A86609" w:rsidRDefault="00241AA3" w:rsidP="00241AA3">
      <w:pPr>
        <w:rPr>
          <w:lang w:val="en-GB"/>
        </w:rPr>
      </w:pPr>
    </w:p>
    <w:p w14:paraId="17D5D1B2" w14:textId="77777777" w:rsidR="00241AA3" w:rsidRPr="00A86609" w:rsidRDefault="00241AA3" w:rsidP="00241AA3">
      <w:pPr>
        <w:pStyle w:val="Heading2"/>
        <w:rPr>
          <w:lang w:val="en-GB"/>
        </w:rPr>
      </w:pPr>
      <w:r w:rsidRPr="00A86609">
        <w:rPr>
          <w:lang w:val="en-GB"/>
        </w:rPr>
        <w:t>11. Limitations</w:t>
      </w:r>
    </w:p>
    <w:p w14:paraId="00DA4FFE" w14:textId="77777777" w:rsidR="00241AA3" w:rsidRPr="00A86609" w:rsidRDefault="00241AA3" w:rsidP="00241AA3">
      <w:pPr>
        <w:pStyle w:val="NormalWeb"/>
        <w:rPr>
          <w:lang w:val="en-GB"/>
        </w:rPr>
      </w:pPr>
      <w:r w:rsidRPr="00A86609">
        <w:rPr>
          <w:lang w:val="en-GB"/>
        </w:rPr>
        <w:lastRenderedPageBreak/>
        <w:t xml:space="preserve">This review is constrained by heterogeneity in periodontal case definitions across studies, variation in tissue and biofluid sampling methods, and frequent reliance on bulk samples that obscure cell-type–specific effects. Many epigenetic associations may reflect shifts in cellular composition rather than true regulatory </w:t>
      </w:r>
      <w:proofErr w:type="spellStart"/>
      <w:r w:rsidRPr="00A86609">
        <w:rPr>
          <w:lang w:val="en-GB"/>
        </w:rPr>
        <w:t>remodeling</w:t>
      </w:r>
      <w:proofErr w:type="spellEnd"/>
      <w:r w:rsidRPr="00A86609">
        <w:rPr>
          <w:lang w:val="en-GB"/>
        </w:rPr>
        <w:t>, and cross-sectional designs often limit causal inference. Additionally, differences in analytical pipelines and normalization strategies complicate direct comparisons across studies. As a result, while the accumulated evidence strongly implicates epigenetic regulation in periodontal disease, translating these findings into clinically robust diagnostics or therapies requires larger longitudinal cohorts, standardized reporting, and mechanistic validation.</w:t>
      </w:r>
    </w:p>
    <w:p w14:paraId="523B6AD6" w14:textId="77777777" w:rsidR="00241AA3" w:rsidRPr="00A86609" w:rsidRDefault="00241AA3" w:rsidP="00241AA3">
      <w:pPr>
        <w:rPr>
          <w:lang w:val="en-GB"/>
        </w:rPr>
      </w:pPr>
    </w:p>
    <w:p w14:paraId="4C7E69FC" w14:textId="77777777" w:rsidR="00241AA3" w:rsidRPr="00A86609" w:rsidRDefault="00241AA3" w:rsidP="00241AA3">
      <w:pPr>
        <w:pStyle w:val="Heading2"/>
        <w:rPr>
          <w:lang w:val="en-GB"/>
        </w:rPr>
      </w:pPr>
      <w:r w:rsidRPr="00A86609">
        <w:rPr>
          <w:lang w:val="en-GB"/>
        </w:rPr>
        <w:t xml:space="preserve">References </w:t>
      </w:r>
    </w:p>
    <w:p w14:paraId="28B4D079" w14:textId="77777777" w:rsidR="001F4E51" w:rsidRDefault="001F4E51" w:rsidP="001F4E51">
      <w:pPr>
        <w:pStyle w:val="NormalWeb"/>
      </w:pPr>
      <w:r>
        <w:t>Al-Rawi, N. H., Al-</w:t>
      </w:r>
      <w:proofErr w:type="spellStart"/>
      <w:r>
        <w:t>Marzooq</w:t>
      </w:r>
      <w:proofErr w:type="spellEnd"/>
      <w:r>
        <w:t xml:space="preserve">, F., Al-Nuaimi, A. S., Hachim, M. Y., &amp; Hamoudi, R. (2020). Salivary microRNA 155, 146a/b and 203: A pilot study for potentially non-invasive diagnostic biomarkers of periodontitis and diabetes mellitus. </w:t>
      </w:r>
      <w:r>
        <w:rPr>
          <w:rStyle w:val="Emphasis"/>
        </w:rPr>
        <w:t>PLOS ONE, 15</w:t>
      </w:r>
      <w:r>
        <w:t xml:space="preserve">(8), e0237004. </w:t>
      </w:r>
      <w:hyperlink r:id="rId8" w:history="1">
        <w:r w:rsidRPr="00B40D2F">
          <w:rPr>
            <w:rStyle w:val="Hyperlink"/>
          </w:rPr>
          <w:t>https://doi.org/10.1371/journal.pone.0237004</w:t>
        </w:r>
      </w:hyperlink>
      <w:r>
        <w:t xml:space="preserve"> </w:t>
      </w:r>
    </w:p>
    <w:p w14:paraId="3BAE8953" w14:textId="77777777" w:rsidR="001F4E51" w:rsidRPr="00A86609" w:rsidRDefault="001F4E51" w:rsidP="001F4E51">
      <w:pPr>
        <w:pStyle w:val="NormalWeb"/>
        <w:rPr>
          <w:lang w:val="en-GB"/>
        </w:rPr>
      </w:pPr>
      <w:r w:rsidRPr="00A86609">
        <w:rPr>
          <w:lang w:val="en-GB"/>
        </w:rPr>
        <w:t xml:space="preserve">Bird, A. (2007). Perceptions of epigenetics. </w:t>
      </w:r>
      <w:r w:rsidRPr="00A86609">
        <w:rPr>
          <w:rStyle w:val="Emphasis"/>
          <w:lang w:val="en-GB"/>
        </w:rPr>
        <w:t>Nature, 447</w:t>
      </w:r>
      <w:r w:rsidRPr="00A86609">
        <w:rPr>
          <w:lang w:val="en-GB"/>
        </w:rPr>
        <w:t xml:space="preserve">(7143), 396–398. </w:t>
      </w:r>
      <w:hyperlink r:id="rId9" w:history="1">
        <w:r w:rsidRPr="00B40D2F">
          <w:rPr>
            <w:rStyle w:val="Hyperlink"/>
            <w:lang w:val="en-GB"/>
          </w:rPr>
          <w:t>https://doi.org/10.1038/nature05913</w:t>
        </w:r>
      </w:hyperlink>
      <w:r>
        <w:rPr>
          <w:lang w:val="en-GB"/>
        </w:rPr>
        <w:t xml:space="preserve"> </w:t>
      </w:r>
    </w:p>
    <w:p w14:paraId="31D7070D" w14:textId="77777777" w:rsidR="001F4E51" w:rsidRPr="00A86609" w:rsidRDefault="001F4E51" w:rsidP="001F4E51">
      <w:pPr>
        <w:pStyle w:val="NormalWeb"/>
        <w:rPr>
          <w:lang w:val="en-GB"/>
        </w:rPr>
      </w:pPr>
      <w:r w:rsidRPr="00A86609">
        <w:rPr>
          <w:lang w:val="en-GB"/>
        </w:rPr>
        <w:t xml:space="preserve">Cantley, M. D., Bartold, P. M., Marino, V., Fairlie, D. P., Le, G. T., Lucke, A. J., &amp; Haynes, D. R. (2011). Histone deacetylase inhibitors and periodontal bone loss. </w:t>
      </w:r>
      <w:r w:rsidRPr="00A86609">
        <w:rPr>
          <w:rStyle w:val="Emphasis"/>
          <w:lang w:val="en-GB"/>
        </w:rPr>
        <w:t>Journal of Periodontal Research, 46</w:t>
      </w:r>
      <w:r w:rsidRPr="00A86609">
        <w:rPr>
          <w:lang w:val="en-GB"/>
        </w:rPr>
        <w:t xml:space="preserve">(6), 697–703. </w:t>
      </w:r>
      <w:hyperlink r:id="rId10" w:history="1">
        <w:r w:rsidRPr="00B40D2F">
          <w:rPr>
            <w:rStyle w:val="Hyperlink"/>
            <w:lang w:val="en-GB"/>
          </w:rPr>
          <w:t>https://doi.org/10.1111/j.1600-0765.2011.01392.x</w:t>
        </w:r>
      </w:hyperlink>
      <w:r>
        <w:rPr>
          <w:lang w:val="en-GB"/>
        </w:rPr>
        <w:t xml:space="preserve"> </w:t>
      </w:r>
    </w:p>
    <w:p w14:paraId="213645A8" w14:textId="77777777" w:rsidR="001F4E51" w:rsidRPr="00A86609" w:rsidRDefault="001F4E51" w:rsidP="001F4E51">
      <w:pPr>
        <w:pStyle w:val="NormalWeb"/>
        <w:rPr>
          <w:lang w:val="en-GB"/>
        </w:rPr>
      </w:pPr>
      <w:r w:rsidRPr="00A86609">
        <w:rPr>
          <w:lang w:val="en-GB"/>
        </w:rPr>
        <w:t xml:space="preserve">Darveau, R. P. (2010). Periodontitis: A polymicrobial disruption of host homeostasis. </w:t>
      </w:r>
      <w:r w:rsidRPr="00A86609">
        <w:rPr>
          <w:rStyle w:val="Emphasis"/>
          <w:lang w:val="en-GB"/>
        </w:rPr>
        <w:t>Nature Reviews Microbiology, 8</w:t>
      </w:r>
      <w:r w:rsidRPr="00A86609">
        <w:rPr>
          <w:lang w:val="en-GB"/>
        </w:rPr>
        <w:t xml:space="preserve">(7), 481–490. </w:t>
      </w:r>
      <w:hyperlink r:id="rId11" w:history="1">
        <w:r w:rsidRPr="00B40D2F">
          <w:rPr>
            <w:rStyle w:val="Hyperlink"/>
            <w:lang w:val="en-GB"/>
          </w:rPr>
          <w:t>https://doi.org/10.1038/nrmicro2337</w:t>
        </w:r>
      </w:hyperlink>
      <w:r>
        <w:rPr>
          <w:lang w:val="en-GB"/>
        </w:rPr>
        <w:t xml:space="preserve"> </w:t>
      </w:r>
    </w:p>
    <w:p w14:paraId="3A1AFFE5" w14:textId="77777777" w:rsidR="001F4E51" w:rsidRPr="00A86609" w:rsidRDefault="001F4E51" w:rsidP="001F4E51">
      <w:pPr>
        <w:pStyle w:val="NormalWeb"/>
        <w:rPr>
          <w:lang w:val="en-GB"/>
        </w:rPr>
      </w:pPr>
      <w:proofErr w:type="spellStart"/>
      <w:r w:rsidRPr="00A86609">
        <w:rPr>
          <w:lang w:val="en-GB"/>
        </w:rPr>
        <w:t>Hajishengallis</w:t>
      </w:r>
      <w:proofErr w:type="spellEnd"/>
      <w:r w:rsidRPr="00A86609">
        <w:rPr>
          <w:lang w:val="en-GB"/>
        </w:rPr>
        <w:t xml:space="preserve">, G. (2014). </w:t>
      </w:r>
      <w:proofErr w:type="spellStart"/>
      <w:r w:rsidRPr="00A86609">
        <w:rPr>
          <w:lang w:val="en-GB"/>
        </w:rPr>
        <w:t>Immunomicrobial</w:t>
      </w:r>
      <w:proofErr w:type="spellEnd"/>
      <w:r w:rsidRPr="00A86609">
        <w:rPr>
          <w:lang w:val="en-GB"/>
        </w:rPr>
        <w:t xml:space="preserve"> pathogenesis of periodontitis: Keystones, pathobionts, and host response. </w:t>
      </w:r>
      <w:r w:rsidRPr="00A86609">
        <w:rPr>
          <w:rStyle w:val="Emphasis"/>
          <w:lang w:val="en-GB"/>
        </w:rPr>
        <w:t>Trends in Immunology, 35</w:t>
      </w:r>
      <w:r w:rsidRPr="00A86609">
        <w:rPr>
          <w:lang w:val="en-GB"/>
        </w:rPr>
        <w:t xml:space="preserve">(1), 3–11. </w:t>
      </w:r>
      <w:hyperlink r:id="rId12" w:tgtFrame="_new" w:history="1">
        <w:r w:rsidRPr="00A86609">
          <w:rPr>
            <w:rStyle w:val="Hyperlink"/>
            <w:lang w:val="en-GB"/>
          </w:rPr>
          <w:t>https://doi.org/10.1016/j.it.2013.09.001</w:t>
        </w:r>
      </w:hyperlink>
    </w:p>
    <w:p w14:paraId="38D7C112" w14:textId="77777777" w:rsidR="001F4E51" w:rsidRPr="00A86609" w:rsidRDefault="001F4E51" w:rsidP="001F4E51">
      <w:pPr>
        <w:pStyle w:val="NormalWeb"/>
        <w:rPr>
          <w:lang w:val="en-GB"/>
        </w:rPr>
      </w:pPr>
      <w:r w:rsidRPr="00A86609">
        <w:rPr>
          <w:lang w:val="en-GB"/>
        </w:rPr>
        <w:t xml:space="preserve">Jurdziński, K. T., Potempa, J., &amp; Grabiec, A. M. (2020). Epigenetic regulation of inflammation in periodontitis: Cellular mechanisms and therapeutic potential. </w:t>
      </w:r>
      <w:r w:rsidRPr="00A86609">
        <w:rPr>
          <w:rStyle w:val="Emphasis"/>
          <w:lang w:val="en-GB"/>
        </w:rPr>
        <w:t>Clinical Epigenetics, 12</w:t>
      </w:r>
      <w:r w:rsidRPr="00A86609">
        <w:rPr>
          <w:lang w:val="en-GB"/>
        </w:rPr>
        <w:t xml:space="preserve">, 186. </w:t>
      </w:r>
      <w:hyperlink r:id="rId13" w:history="1">
        <w:r w:rsidRPr="00B40D2F">
          <w:rPr>
            <w:rStyle w:val="Hyperlink"/>
            <w:lang w:val="en-GB"/>
          </w:rPr>
          <w:t>https://doi.org/10.1186/s13148-020-00982-7</w:t>
        </w:r>
      </w:hyperlink>
      <w:r>
        <w:rPr>
          <w:lang w:val="en-GB"/>
        </w:rPr>
        <w:t xml:space="preserve"> </w:t>
      </w:r>
    </w:p>
    <w:p w14:paraId="481690F4" w14:textId="77777777" w:rsidR="001F4E51" w:rsidRDefault="001F4E51" w:rsidP="001F4E51">
      <w:pPr>
        <w:pStyle w:val="NormalWeb"/>
      </w:pPr>
      <w:r>
        <w:t xml:space="preserve">Jurdziński, K. T., Potempa, J., &amp; Grabiec, A. M. (2020). Epigenetic regulation of inflammation in periodontitis: Cellular mechanisms and therapeutic potential. </w:t>
      </w:r>
      <w:r>
        <w:rPr>
          <w:rStyle w:val="Emphasis"/>
        </w:rPr>
        <w:t>Clinical Epigenetics, 12</w:t>
      </w:r>
      <w:r>
        <w:t xml:space="preserve">, 186. </w:t>
      </w:r>
      <w:hyperlink r:id="rId14" w:history="1">
        <w:r w:rsidRPr="00B40D2F">
          <w:rPr>
            <w:rStyle w:val="Hyperlink"/>
          </w:rPr>
          <w:t>https://doi.org/10.1186/s13148-020-00982-7</w:t>
        </w:r>
      </w:hyperlink>
      <w:r>
        <w:t xml:space="preserve"> </w:t>
      </w:r>
    </w:p>
    <w:p w14:paraId="24C3AA13" w14:textId="77777777" w:rsidR="001F4E51" w:rsidRDefault="001F4E51" w:rsidP="001F4E51">
      <w:pPr>
        <w:pStyle w:val="NormalWeb"/>
      </w:pPr>
      <w:r>
        <w:t xml:space="preserve">Khalil, W., Aoun, G., Jaffal, M., Nassif, M., &amp; Kurban, M. (2022). </w:t>
      </w:r>
      <w:r>
        <w:rPr>
          <w:rStyle w:val="Emphasis"/>
        </w:rPr>
        <w:t>Pathogenesis of periodontitis: An overview</w:t>
      </w:r>
      <w:r>
        <w:t xml:space="preserve">. </w:t>
      </w:r>
      <w:r w:rsidRPr="008932C4">
        <w:rPr>
          <w:rStyle w:val="Strong"/>
          <w:b w:val="0"/>
        </w:rPr>
        <w:t>Journal of Advances in Medicine and Medical Research, 34</w:t>
      </w:r>
      <w:r>
        <w:t xml:space="preserve">(20), 113–122. </w:t>
      </w:r>
      <w:hyperlink r:id="rId15" w:tgtFrame="_new" w:history="1">
        <w:r>
          <w:rPr>
            <w:rStyle w:val="Hyperlink"/>
          </w:rPr>
          <w:t>https://doi.org/10.9734/jammr/2022/v34i2031476</w:t>
        </w:r>
      </w:hyperlink>
      <w:r>
        <w:t xml:space="preserve"> </w:t>
      </w:r>
    </w:p>
    <w:p w14:paraId="01604EAF" w14:textId="77777777" w:rsidR="001F4E51" w:rsidRDefault="001F4E51" w:rsidP="001F4E51">
      <w:pPr>
        <w:pStyle w:val="NormalWeb"/>
      </w:pPr>
      <w:proofErr w:type="spellStart"/>
      <w:r>
        <w:t>Lagosz</w:t>
      </w:r>
      <w:proofErr w:type="spellEnd"/>
      <w:r>
        <w:t xml:space="preserve">, K. B., </w:t>
      </w:r>
      <w:proofErr w:type="spellStart"/>
      <w:r>
        <w:t>Bysiek</w:t>
      </w:r>
      <w:proofErr w:type="spellEnd"/>
      <w:r>
        <w:t xml:space="preserve">, A., Macina, J. M., &amp; Bereta, G. P. (2020). HDAC3 regulates gingival fibroblast inflammatory responses in periodontitis. </w:t>
      </w:r>
      <w:r>
        <w:rPr>
          <w:rStyle w:val="Emphasis"/>
        </w:rPr>
        <w:t>Journal of Dental Research, 99</w:t>
      </w:r>
      <w:r>
        <w:t xml:space="preserve">(1), 98–106. </w:t>
      </w:r>
      <w:hyperlink r:id="rId16" w:history="1">
        <w:r w:rsidRPr="00B40D2F">
          <w:rPr>
            <w:rStyle w:val="Hyperlink"/>
          </w:rPr>
          <w:t>https://doi.org/10.1177/0022034519885088</w:t>
        </w:r>
      </w:hyperlink>
      <w:r>
        <w:t xml:space="preserve"> </w:t>
      </w:r>
    </w:p>
    <w:p w14:paraId="66B73064" w14:textId="77777777" w:rsidR="001F4E51" w:rsidRPr="00A86609" w:rsidRDefault="001F4E51" w:rsidP="001F4E51">
      <w:pPr>
        <w:pStyle w:val="NormalWeb"/>
        <w:rPr>
          <w:lang w:val="en-GB"/>
        </w:rPr>
      </w:pPr>
      <w:r>
        <w:rPr>
          <w:rFonts w:ascii="Arial" w:hAnsi="Arial" w:cs="Arial"/>
          <w:color w:val="333333"/>
          <w:sz w:val="20"/>
          <w:szCs w:val="20"/>
          <w:shd w:val="clear" w:color="auto" w:fill="FFFFFF"/>
        </w:rPr>
        <w:lastRenderedPageBreak/>
        <w:t xml:space="preserve">Larsson L, </w:t>
      </w:r>
      <w:proofErr w:type="spellStart"/>
      <w:r>
        <w:rPr>
          <w:rFonts w:ascii="Arial" w:hAnsi="Arial" w:cs="Arial"/>
          <w:color w:val="333333"/>
          <w:sz w:val="20"/>
          <w:szCs w:val="20"/>
          <w:shd w:val="clear" w:color="auto" w:fill="FFFFFF"/>
        </w:rPr>
        <w:t>Giraldo</w:t>
      </w:r>
      <w:proofErr w:type="spellEnd"/>
      <w:r>
        <w:rPr>
          <w:rFonts w:ascii="Arial" w:hAnsi="Arial" w:cs="Arial"/>
          <w:color w:val="333333"/>
          <w:sz w:val="20"/>
          <w:szCs w:val="20"/>
          <w:shd w:val="clear" w:color="auto" w:fill="FFFFFF"/>
        </w:rPr>
        <w:t xml:space="preserve">-Osorno PM, </w:t>
      </w:r>
      <w:proofErr w:type="spellStart"/>
      <w:r>
        <w:rPr>
          <w:rFonts w:ascii="Arial" w:hAnsi="Arial" w:cs="Arial"/>
          <w:color w:val="333333"/>
          <w:sz w:val="20"/>
          <w:szCs w:val="20"/>
          <w:shd w:val="clear" w:color="auto" w:fill="FFFFFF"/>
        </w:rPr>
        <w:t>Garaicoa-Pazmino</w:t>
      </w:r>
      <w:proofErr w:type="spellEnd"/>
      <w:r>
        <w:rPr>
          <w:rFonts w:ascii="Arial" w:hAnsi="Arial" w:cs="Arial"/>
          <w:color w:val="333333"/>
          <w:sz w:val="20"/>
          <w:szCs w:val="20"/>
          <w:shd w:val="clear" w:color="auto" w:fill="FFFFFF"/>
        </w:rPr>
        <w:t xml:space="preserve"> C, </w:t>
      </w:r>
      <w:proofErr w:type="spellStart"/>
      <w:r>
        <w:rPr>
          <w:rFonts w:ascii="Arial" w:hAnsi="Arial" w:cs="Arial"/>
          <w:color w:val="333333"/>
          <w:sz w:val="20"/>
          <w:szCs w:val="20"/>
          <w:shd w:val="clear" w:color="auto" w:fill="FFFFFF"/>
        </w:rPr>
        <w:t>Giannobile</w:t>
      </w:r>
      <w:proofErr w:type="spellEnd"/>
      <w:r>
        <w:rPr>
          <w:rFonts w:ascii="Arial" w:hAnsi="Arial" w:cs="Arial"/>
          <w:color w:val="333333"/>
          <w:sz w:val="20"/>
          <w:szCs w:val="20"/>
          <w:shd w:val="clear" w:color="auto" w:fill="FFFFFF"/>
        </w:rPr>
        <w:t xml:space="preserve"> WV, </w:t>
      </w:r>
      <w:proofErr w:type="spellStart"/>
      <w:r>
        <w:rPr>
          <w:rFonts w:ascii="Arial" w:hAnsi="Arial" w:cs="Arial"/>
          <w:color w:val="333333"/>
          <w:sz w:val="20"/>
          <w:szCs w:val="20"/>
          <w:shd w:val="clear" w:color="auto" w:fill="FFFFFF"/>
        </w:rPr>
        <w:t>Asa’ad</w:t>
      </w:r>
      <w:proofErr w:type="spellEnd"/>
      <w:r>
        <w:rPr>
          <w:rFonts w:ascii="Arial" w:hAnsi="Arial" w:cs="Arial"/>
          <w:color w:val="333333"/>
          <w:sz w:val="20"/>
          <w:szCs w:val="20"/>
          <w:shd w:val="clear" w:color="auto" w:fill="FFFFFF"/>
        </w:rPr>
        <w:t xml:space="preserve"> F.</w:t>
      </w:r>
      <w:r>
        <w:t xml:space="preserve"> (2024). DNA and RNA methylation in periodontal and peri-implant diseases. </w:t>
      </w:r>
      <w:r>
        <w:rPr>
          <w:rStyle w:val="Emphasis"/>
        </w:rPr>
        <w:t>Journal of Dental Research</w:t>
      </w:r>
      <w:r>
        <w:t xml:space="preserve">. </w:t>
      </w:r>
      <w:r>
        <w:rPr>
          <w:rFonts w:ascii="Arial" w:hAnsi="Arial" w:cs="Arial"/>
          <w:color w:val="333333"/>
          <w:sz w:val="20"/>
          <w:szCs w:val="20"/>
          <w:shd w:val="clear" w:color="auto" w:fill="FFFFFF"/>
        </w:rPr>
        <w:t>104(2):131-139. doi:</w:t>
      </w:r>
      <w:hyperlink r:id="rId17" w:history="1">
        <w:r>
          <w:rPr>
            <w:rStyle w:val="Hyperlink"/>
            <w:rFonts w:ascii="Arial" w:hAnsi="Arial" w:cs="Arial"/>
            <w:color w:val="046FF8"/>
            <w:sz w:val="20"/>
            <w:szCs w:val="20"/>
            <w:shd w:val="clear" w:color="auto" w:fill="FFFFFF"/>
          </w:rPr>
          <w:t>10.1177/00220345241291533</w:t>
        </w:r>
      </w:hyperlink>
      <w:r>
        <w:t xml:space="preserve"> </w:t>
      </w:r>
    </w:p>
    <w:p w14:paraId="1CC85B9A" w14:textId="77777777" w:rsidR="001F4E51" w:rsidRPr="00A86609" w:rsidRDefault="001F4E51" w:rsidP="001F4E51">
      <w:pPr>
        <w:pStyle w:val="NormalWeb"/>
        <w:rPr>
          <w:lang w:val="en-GB"/>
        </w:rPr>
      </w:pPr>
      <w:r w:rsidRPr="00A86609">
        <w:rPr>
          <w:lang w:val="en-GB"/>
        </w:rPr>
        <w:t xml:space="preserve">Li, X., Chen, Y., &amp; Zhang, L. (2021). Circular RNAs in immune-mediated diseases: Mechanisms and clinical potential. </w:t>
      </w:r>
      <w:r w:rsidRPr="00A86609">
        <w:rPr>
          <w:rStyle w:val="Emphasis"/>
          <w:lang w:val="en-GB"/>
        </w:rPr>
        <w:t>International Journal of Molecular Sciences, 22</w:t>
      </w:r>
      <w:r w:rsidRPr="00A86609">
        <w:rPr>
          <w:lang w:val="en-GB"/>
        </w:rPr>
        <w:t xml:space="preserve">(9), 4636. </w:t>
      </w:r>
      <w:hyperlink r:id="rId18" w:history="1">
        <w:r w:rsidRPr="00B40D2F">
          <w:rPr>
            <w:rStyle w:val="Hyperlink"/>
            <w:lang w:val="en-GB"/>
          </w:rPr>
          <w:t>https://doi.org/10.3390/ijms22094636</w:t>
        </w:r>
      </w:hyperlink>
      <w:r>
        <w:rPr>
          <w:lang w:val="en-GB"/>
        </w:rPr>
        <w:t xml:space="preserve"> </w:t>
      </w:r>
    </w:p>
    <w:p w14:paraId="4D6ED7C5" w14:textId="77777777" w:rsidR="001F4E51" w:rsidRDefault="001F4E51" w:rsidP="001F4E51">
      <w:pPr>
        <w:pStyle w:val="NormalWeb"/>
      </w:pPr>
      <w:r>
        <w:t xml:space="preserve">Martinez, C. de J. H., Villafuerte, K. R. V., Luchiari, H. R., Cruz, J. de O., Soares, M. S. de M., </w:t>
      </w:r>
      <w:proofErr w:type="spellStart"/>
      <w:r>
        <w:t>Palioto</w:t>
      </w:r>
      <w:proofErr w:type="spellEnd"/>
      <w:r>
        <w:t xml:space="preserve">, D. B., </w:t>
      </w:r>
      <w:proofErr w:type="spellStart"/>
      <w:r>
        <w:t>Messora</w:t>
      </w:r>
      <w:proofErr w:type="spellEnd"/>
      <w:r>
        <w:t xml:space="preserve">, M. R., Souza, S. L. S. de, Taba Júnior, M., Ramos, E. S., &amp; Novaes Júnior, A. B. (2019). Effect of smoking on the DNA methylation pattern of the SOCS1 promoter in epithelial cells from the saliva of patients with chronic periodontitis. </w:t>
      </w:r>
      <w:r>
        <w:rPr>
          <w:rStyle w:val="Emphasis"/>
        </w:rPr>
        <w:t>Journal of Periodontology, 90</w:t>
      </w:r>
      <w:r>
        <w:t xml:space="preserve">(11), 1279–1286. </w:t>
      </w:r>
      <w:hyperlink r:id="rId19" w:history="1">
        <w:r w:rsidRPr="00B40D2F">
          <w:rPr>
            <w:rStyle w:val="Hyperlink"/>
          </w:rPr>
          <w:t>https://doi.org/10.1002/jper.18-0692</w:t>
        </w:r>
      </w:hyperlink>
      <w:r>
        <w:t xml:space="preserve">   </w:t>
      </w:r>
    </w:p>
    <w:p w14:paraId="30587C94" w14:textId="77777777" w:rsidR="001F4E51" w:rsidRPr="00A86609" w:rsidRDefault="001F4E51" w:rsidP="001F4E51">
      <w:pPr>
        <w:pStyle w:val="NormalWeb"/>
        <w:rPr>
          <w:lang w:val="en-GB"/>
        </w:rPr>
      </w:pPr>
      <w:r w:rsidRPr="00A86609">
        <w:rPr>
          <w:lang w:val="en-GB"/>
        </w:rPr>
        <w:t xml:space="preserve">Meland, S., Scheie, A. A., Lie, S. A., &amp; coworkers. (2026). Genome-wide profiling of salivary promoter methylation in severe periodontitis: The Tromsø study. </w:t>
      </w:r>
      <w:r w:rsidRPr="00A86609">
        <w:rPr>
          <w:rStyle w:val="Emphasis"/>
          <w:lang w:val="en-GB"/>
        </w:rPr>
        <w:t>BMC Medical Genomics, 19</w:t>
      </w:r>
      <w:r w:rsidRPr="00A86609">
        <w:rPr>
          <w:lang w:val="en-GB"/>
        </w:rPr>
        <w:t xml:space="preserve">, Article 219. </w:t>
      </w:r>
      <w:hyperlink r:id="rId20" w:history="1">
        <w:r w:rsidRPr="00B40D2F">
          <w:rPr>
            <w:rStyle w:val="Hyperlink"/>
            <w:lang w:val="en-GB"/>
          </w:rPr>
          <w:t>https://doi.org/10.1186/s12920-026-02319-4</w:t>
        </w:r>
      </w:hyperlink>
      <w:r>
        <w:rPr>
          <w:lang w:val="en-GB"/>
        </w:rPr>
        <w:t xml:space="preserve"> </w:t>
      </w:r>
    </w:p>
    <w:p w14:paraId="4DB015B4" w14:textId="77777777" w:rsidR="001F4E51" w:rsidRPr="00A86609" w:rsidRDefault="001F4E51" w:rsidP="001F4E51">
      <w:pPr>
        <w:pStyle w:val="NormalWeb"/>
        <w:rPr>
          <w:lang w:val="en-GB"/>
        </w:rPr>
      </w:pPr>
      <w:r w:rsidRPr="00A86609">
        <w:rPr>
          <w:lang w:val="en-GB"/>
        </w:rPr>
        <w:t xml:space="preserve">Nahid, M. A., Rivera, M., Lucas, A., Chan, E. K. L., &amp; Kesavalu, L. (2016). MicroRNA expression profiling of gingival epithelial cells following infection with periodontal pathogens. </w:t>
      </w:r>
      <w:r w:rsidRPr="00A86609">
        <w:rPr>
          <w:rStyle w:val="Emphasis"/>
          <w:lang w:val="en-GB"/>
        </w:rPr>
        <w:t>Infection and Immunity, 84</w:t>
      </w:r>
      <w:r w:rsidRPr="00A86609">
        <w:rPr>
          <w:lang w:val="en-GB"/>
        </w:rPr>
        <w:t xml:space="preserve">(8), 2392–2402. </w:t>
      </w:r>
      <w:hyperlink r:id="rId21" w:history="1">
        <w:r w:rsidRPr="00B40D2F">
          <w:rPr>
            <w:rStyle w:val="Hyperlink"/>
            <w:lang w:val="en-GB"/>
          </w:rPr>
          <w:t>https://doi.org/10.1128/IAI.00263-16</w:t>
        </w:r>
      </w:hyperlink>
      <w:r>
        <w:rPr>
          <w:lang w:val="en-GB"/>
        </w:rPr>
        <w:t xml:space="preserve"> </w:t>
      </w:r>
    </w:p>
    <w:p w14:paraId="773D6F5B" w14:textId="77777777" w:rsidR="001F4E51" w:rsidRPr="00A86609" w:rsidRDefault="001F4E51" w:rsidP="001F4E51">
      <w:pPr>
        <w:pStyle w:val="NormalWeb"/>
        <w:rPr>
          <w:lang w:val="en-GB"/>
        </w:rPr>
      </w:pPr>
      <w:proofErr w:type="spellStart"/>
      <w:r w:rsidRPr="00A86609">
        <w:rPr>
          <w:lang w:val="en-GB"/>
        </w:rPr>
        <w:t>Nicodeme</w:t>
      </w:r>
      <w:proofErr w:type="spellEnd"/>
      <w:r w:rsidRPr="00A86609">
        <w:rPr>
          <w:lang w:val="en-GB"/>
        </w:rPr>
        <w:t xml:space="preserve">, E., Jeffrey, K. L., Schaefer, U., Beinke, S., Dewell, S., Chung, C.-W., </w:t>
      </w:r>
      <w:proofErr w:type="spellStart"/>
      <w:r w:rsidRPr="00A86609">
        <w:rPr>
          <w:lang w:val="en-GB"/>
        </w:rPr>
        <w:t>Chandwani</w:t>
      </w:r>
      <w:proofErr w:type="spellEnd"/>
      <w:r w:rsidRPr="00A86609">
        <w:rPr>
          <w:lang w:val="en-GB"/>
        </w:rPr>
        <w:t xml:space="preserve">, R., Marazzi, I., Wilson, P., Coste, H., White, J., </w:t>
      </w:r>
      <w:proofErr w:type="spellStart"/>
      <w:r w:rsidRPr="00A86609">
        <w:rPr>
          <w:lang w:val="en-GB"/>
        </w:rPr>
        <w:t>Kirilovsky</w:t>
      </w:r>
      <w:proofErr w:type="spellEnd"/>
      <w:r w:rsidRPr="00A86609">
        <w:rPr>
          <w:lang w:val="en-GB"/>
        </w:rPr>
        <w:t xml:space="preserve">, J., Rice, C. M., Lora, J. M., </w:t>
      </w:r>
      <w:proofErr w:type="spellStart"/>
      <w:r w:rsidRPr="00A86609">
        <w:rPr>
          <w:lang w:val="en-GB"/>
        </w:rPr>
        <w:t>Prinjha</w:t>
      </w:r>
      <w:proofErr w:type="spellEnd"/>
      <w:r w:rsidRPr="00A86609">
        <w:rPr>
          <w:lang w:val="en-GB"/>
        </w:rPr>
        <w:t xml:space="preserve">, R. K., Lee, K., &amp; </w:t>
      </w:r>
      <w:proofErr w:type="spellStart"/>
      <w:r w:rsidRPr="00A86609">
        <w:rPr>
          <w:lang w:val="en-GB"/>
        </w:rPr>
        <w:t>Tarakhovsky</w:t>
      </w:r>
      <w:proofErr w:type="spellEnd"/>
      <w:r w:rsidRPr="00A86609">
        <w:rPr>
          <w:lang w:val="en-GB"/>
        </w:rPr>
        <w:t xml:space="preserve">, A. (2010). Suppression of inflammation by a synthetic histone mimic. </w:t>
      </w:r>
      <w:r w:rsidRPr="00A86609">
        <w:rPr>
          <w:rStyle w:val="Emphasis"/>
          <w:lang w:val="en-GB"/>
        </w:rPr>
        <w:t>Nature, 468</w:t>
      </w:r>
      <w:r w:rsidRPr="00A86609">
        <w:rPr>
          <w:lang w:val="en-GB"/>
        </w:rPr>
        <w:t xml:space="preserve">(7327), 1119–1123. </w:t>
      </w:r>
      <w:hyperlink r:id="rId22" w:history="1">
        <w:r w:rsidRPr="00B40D2F">
          <w:rPr>
            <w:rStyle w:val="Hyperlink"/>
            <w:lang w:val="en-GB"/>
          </w:rPr>
          <w:t>https://doi.org/10.1038/nature09589</w:t>
        </w:r>
      </w:hyperlink>
      <w:r>
        <w:rPr>
          <w:lang w:val="en-GB"/>
        </w:rPr>
        <w:t xml:space="preserve"> </w:t>
      </w:r>
    </w:p>
    <w:p w14:paraId="0AE5F584" w14:textId="77777777" w:rsidR="001F4E51" w:rsidRPr="00A86609" w:rsidRDefault="001F4E51" w:rsidP="001F4E51">
      <w:pPr>
        <w:pStyle w:val="NormalWeb"/>
        <w:rPr>
          <w:lang w:val="en-GB"/>
        </w:rPr>
      </w:pPr>
      <w:proofErr w:type="spellStart"/>
      <w:r w:rsidRPr="00A86609">
        <w:rPr>
          <w:lang w:val="en-GB"/>
        </w:rPr>
        <w:t>Papapanou</w:t>
      </w:r>
      <w:proofErr w:type="spellEnd"/>
      <w:r w:rsidRPr="00A86609">
        <w:rPr>
          <w:lang w:val="en-GB"/>
        </w:rPr>
        <w:t xml:space="preserve">, P. N., Sanz, M., </w:t>
      </w:r>
      <w:proofErr w:type="spellStart"/>
      <w:r w:rsidRPr="00A86609">
        <w:rPr>
          <w:lang w:val="en-GB"/>
        </w:rPr>
        <w:t>Buduneli</w:t>
      </w:r>
      <w:proofErr w:type="spellEnd"/>
      <w:r w:rsidRPr="00A86609">
        <w:rPr>
          <w:lang w:val="en-GB"/>
        </w:rPr>
        <w:t xml:space="preserve">, N., Dietrich, T., Feres, M., Fine, D. H., </w:t>
      </w:r>
      <w:proofErr w:type="spellStart"/>
      <w:r w:rsidRPr="00A86609">
        <w:rPr>
          <w:lang w:val="en-GB"/>
        </w:rPr>
        <w:t>Flemmig</w:t>
      </w:r>
      <w:proofErr w:type="spellEnd"/>
      <w:r w:rsidRPr="00A86609">
        <w:rPr>
          <w:lang w:val="en-GB"/>
        </w:rPr>
        <w:t xml:space="preserve">, T. F., Garcia, R., Giannobile, W. V., Graziani, F., Greenwell, H., Herrera, D., Kao, R. T., Kebschull, M., Kinane, D. F., Kirkwood, K. L., Kocher, T., Kornman, K. S., Kumar, P. S., … Tonetti, M. S. (2018). Periodontitis: Consensus report of Workgroup 2 of the 2017 World Workshop on the Classification of Periodontal and Peri-Implant Diseases and Conditions. </w:t>
      </w:r>
      <w:r w:rsidRPr="00A86609">
        <w:rPr>
          <w:rStyle w:val="Emphasis"/>
          <w:lang w:val="en-GB"/>
        </w:rPr>
        <w:t>Journal of Clinical Periodontology, 45</w:t>
      </w:r>
      <w:r w:rsidRPr="00A86609">
        <w:rPr>
          <w:lang w:val="en-GB"/>
        </w:rPr>
        <w:t>(</w:t>
      </w:r>
      <w:proofErr w:type="spellStart"/>
      <w:r w:rsidRPr="00A86609">
        <w:rPr>
          <w:lang w:val="en-GB"/>
        </w:rPr>
        <w:t>Suppl</w:t>
      </w:r>
      <w:proofErr w:type="spellEnd"/>
      <w:r w:rsidRPr="00A86609">
        <w:rPr>
          <w:lang w:val="en-GB"/>
        </w:rPr>
        <w:t xml:space="preserve"> 20), S162–S170. </w:t>
      </w:r>
      <w:hyperlink r:id="rId23" w:history="1">
        <w:r w:rsidRPr="00B40D2F">
          <w:rPr>
            <w:rStyle w:val="Hyperlink"/>
            <w:lang w:val="en-GB"/>
          </w:rPr>
          <w:t>https://doi.org/10.1111/jcpe.12946</w:t>
        </w:r>
      </w:hyperlink>
      <w:r>
        <w:rPr>
          <w:lang w:val="en-GB"/>
        </w:rPr>
        <w:t xml:space="preserve"> </w:t>
      </w:r>
    </w:p>
    <w:p w14:paraId="33087B62" w14:textId="77777777" w:rsidR="001F4E51" w:rsidRPr="00A86609" w:rsidRDefault="001F4E51" w:rsidP="001F4E51">
      <w:pPr>
        <w:pStyle w:val="NormalWeb"/>
        <w:rPr>
          <w:lang w:val="en-GB"/>
        </w:rPr>
      </w:pPr>
      <w:r w:rsidRPr="00A86609">
        <w:rPr>
          <w:lang w:val="en-GB"/>
        </w:rPr>
        <w:t xml:space="preserve">Peng, L., Li, Y., Zhang, X., &amp; coworkers. (2023). DNER and GNL2 are differentially m6A methylated in periodontitis in comparison with periodontal health revealed by m6A microarray of human gingival tissue and transcriptomic analysis. </w:t>
      </w:r>
      <w:r w:rsidRPr="00A86609">
        <w:rPr>
          <w:rStyle w:val="Emphasis"/>
          <w:lang w:val="en-GB"/>
        </w:rPr>
        <w:t>Journal of Periodontal Research, 58</w:t>
      </w:r>
      <w:r w:rsidRPr="00A86609">
        <w:rPr>
          <w:lang w:val="en-GB"/>
        </w:rPr>
        <w:t xml:space="preserve">(3), 641–654. </w:t>
      </w:r>
      <w:hyperlink r:id="rId24" w:history="1">
        <w:r w:rsidRPr="00B40D2F">
          <w:rPr>
            <w:rStyle w:val="Hyperlink"/>
            <w:lang w:val="en-GB"/>
          </w:rPr>
          <w:t>https://doi.org/10.1111/jre.13117</w:t>
        </w:r>
      </w:hyperlink>
      <w:r>
        <w:rPr>
          <w:lang w:val="en-GB"/>
        </w:rPr>
        <w:t xml:space="preserve"> </w:t>
      </w:r>
    </w:p>
    <w:p w14:paraId="67721B71" w14:textId="77777777" w:rsidR="001F4E51" w:rsidRPr="00A86609" w:rsidRDefault="001F4E51" w:rsidP="001F4E51">
      <w:pPr>
        <w:pStyle w:val="NormalWeb"/>
        <w:rPr>
          <w:lang w:val="en-GB"/>
        </w:rPr>
      </w:pPr>
      <w:r w:rsidRPr="00A86609">
        <w:rPr>
          <w:lang w:val="en-GB"/>
        </w:rPr>
        <w:t xml:space="preserve">Schulz, S., Porsch, M., Götz, W., &amp; coworkers. (2016). Epigenetic characteristics in inflammatory candidate genes in aggressive periodontitis. </w:t>
      </w:r>
      <w:r w:rsidRPr="00A86609">
        <w:rPr>
          <w:rStyle w:val="Emphasis"/>
          <w:lang w:val="en-GB"/>
        </w:rPr>
        <w:t>Human Immunology, 77</w:t>
      </w:r>
      <w:r w:rsidRPr="00A86609">
        <w:rPr>
          <w:lang w:val="en-GB"/>
        </w:rPr>
        <w:t xml:space="preserve">(1), 71–76. </w:t>
      </w:r>
      <w:hyperlink r:id="rId25" w:history="1">
        <w:r w:rsidRPr="00B40D2F">
          <w:rPr>
            <w:rStyle w:val="Hyperlink"/>
            <w:lang w:val="en-GB"/>
          </w:rPr>
          <w:t>https://doi.org/10.1016/j.humimm.2015.10.007</w:t>
        </w:r>
      </w:hyperlink>
      <w:r>
        <w:rPr>
          <w:lang w:val="en-GB"/>
        </w:rPr>
        <w:t xml:space="preserve"> </w:t>
      </w:r>
    </w:p>
    <w:p w14:paraId="1F93AAC6" w14:textId="77777777" w:rsidR="001F4E51" w:rsidRDefault="001F4E51" w:rsidP="001F4E51">
      <w:pPr>
        <w:pStyle w:val="NormalWeb"/>
      </w:pPr>
      <w:r>
        <w:t xml:space="preserve">Senthil, D., </w:t>
      </w:r>
      <w:proofErr w:type="spellStart"/>
      <w:r>
        <w:t>Pratebha</w:t>
      </w:r>
      <w:proofErr w:type="spellEnd"/>
      <w:r>
        <w:t xml:space="preserve">, B., Saravana Kumar, R., &amp; </w:t>
      </w:r>
      <w:proofErr w:type="spellStart"/>
      <w:r>
        <w:t>Narayane</w:t>
      </w:r>
      <w:proofErr w:type="spellEnd"/>
      <w:r>
        <w:t xml:space="preserve">, R. (2025). </w:t>
      </w:r>
      <w:r>
        <w:rPr>
          <w:rStyle w:val="Emphasis"/>
        </w:rPr>
        <w:t>Periodontitis and diabetes mellitus: A bidirectional nexus in chronic inflammatory disease</w:t>
      </w:r>
      <w:r>
        <w:t xml:space="preserve">. </w:t>
      </w:r>
      <w:r w:rsidRPr="008932C4">
        <w:rPr>
          <w:rStyle w:val="Strong"/>
          <w:b w:val="0"/>
        </w:rPr>
        <w:t>Asian Journal of Dental Sciences, 8</w:t>
      </w:r>
      <w:r>
        <w:t xml:space="preserve">(1), 200–214. </w:t>
      </w:r>
      <w:hyperlink r:id="rId26" w:tgtFrame="_new" w:history="1">
        <w:r>
          <w:rPr>
            <w:rStyle w:val="Hyperlink"/>
          </w:rPr>
          <w:t>https://doi.org/10.9734/ajds/2025/v8i1238</w:t>
        </w:r>
      </w:hyperlink>
      <w:r>
        <w:t xml:space="preserve"> </w:t>
      </w:r>
    </w:p>
    <w:p w14:paraId="7F0B36E8" w14:textId="77777777" w:rsidR="001F4E51" w:rsidRPr="00A86609" w:rsidRDefault="001F4E51" w:rsidP="001F4E51">
      <w:pPr>
        <w:pStyle w:val="NormalWeb"/>
        <w:rPr>
          <w:lang w:val="en-GB"/>
        </w:rPr>
      </w:pPr>
      <w:r w:rsidRPr="00A86609">
        <w:rPr>
          <w:lang w:val="en-GB"/>
        </w:rPr>
        <w:lastRenderedPageBreak/>
        <w:t xml:space="preserve">Shaddox, L. M., </w:t>
      </w:r>
      <w:proofErr w:type="spellStart"/>
      <w:r w:rsidRPr="00A86609">
        <w:rPr>
          <w:lang w:val="en-GB"/>
        </w:rPr>
        <w:t>Mullersman</w:t>
      </w:r>
      <w:proofErr w:type="spellEnd"/>
      <w:r w:rsidRPr="00A86609">
        <w:rPr>
          <w:lang w:val="en-GB"/>
        </w:rPr>
        <w:t xml:space="preserve">, A. F., Huang, H., Wallet, S. M., </w:t>
      </w:r>
      <w:proofErr w:type="spellStart"/>
      <w:r w:rsidRPr="00A86609">
        <w:rPr>
          <w:lang w:val="en-GB"/>
        </w:rPr>
        <w:t>Langaee</w:t>
      </w:r>
      <w:proofErr w:type="spellEnd"/>
      <w:r w:rsidRPr="00A86609">
        <w:rPr>
          <w:lang w:val="en-GB"/>
        </w:rPr>
        <w:t xml:space="preserve">, T., &amp; Aukhil, I. (2017). Epigenetic regulation of inflammation in localized aggressive periodontitis. </w:t>
      </w:r>
      <w:r w:rsidRPr="00A86609">
        <w:rPr>
          <w:rStyle w:val="Emphasis"/>
          <w:lang w:val="en-GB"/>
        </w:rPr>
        <w:t>Clinical Epigenetics, 9</w:t>
      </w:r>
      <w:r w:rsidRPr="00A86609">
        <w:rPr>
          <w:lang w:val="en-GB"/>
        </w:rPr>
        <w:t xml:space="preserve">, 94. </w:t>
      </w:r>
      <w:hyperlink r:id="rId27" w:history="1">
        <w:r w:rsidRPr="00B40D2F">
          <w:rPr>
            <w:rStyle w:val="Hyperlink"/>
            <w:lang w:val="en-GB"/>
          </w:rPr>
          <w:t>https://doi.org/10.1186/s13148-017-0385-8</w:t>
        </w:r>
      </w:hyperlink>
      <w:r>
        <w:rPr>
          <w:lang w:val="en-GB"/>
        </w:rPr>
        <w:t xml:space="preserve"> </w:t>
      </w:r>
    </w:p>
    <w:p w14:paraId="6C465F56" w14:textId="77777777" w:rsidR="001F4E51" w:rsidRPr="00A86609" w:rsidRDefault="001F4E51" w:rsidP="001F4E51">
      <w:pPr>
        <w:pStyle w:val="NormalWeb"/>
        <w:rPr>
          <w:lang w:val="en-GB"/>
        </w:rPr>
      </w:pPr>
      <w:r w:rsidRPr="00A86609">
        <w:rPr>
          <w:lang w:val="en-GB"/>
        </w:rPr>
        <w:t xml:space="preserve">Stoecklin-Wasmer, C., Guarnieri, P., </w:t>
      </w:r>
      <w:proofErr w:type="spellStart"/>
      <w:r w:rsidRPr="00A86609">
        <w:rPr>
          <w:lang w:val="en-GB"/>
        </w:rPr>
        <w:t>Celenti</w:t>
      </w:r>
      <w:proofErr w:type="spellEnd"/>
      <w:r w:rsidRPr="00A86609">
        <w:rPr>
          <w:lang w:val="en-GB"/>
        </w:rPr>
        <w:t xml:space="preserve">, R., Demmer, R. T., Kebschull, M., &amp; </w:t>
      </w:r>
      <w:proofErr w:type="spellStart"/>
      <w:r w:rsidRPr="00A86609">
        <w:rPr>
          <w:lang w:val="en-GB"/>
        </w:rPr>
        <w:t>Papapanou</w:t>
      </w:r>
      <w:proofErr w:type="spellEnd"/>
      <w:r w:rsidRPr="00A86609">
        <w:rPr>
          <w:lang w:val="en-GB"/>
        </w:rPr>
        <w:t xml:space="preserve">, P. N. (2017). MicroRNA profiling in gingival crevicular fluid samples of periodontitis patients. </w:t>
      </w:r>
      <w:r w:rsidRPr="00A86609">
        <w:rPr>
          <w:rStyle w:val="Emphasis"/>
          <w:lang w:val="en-GB"/>
        </w:rPr>
        <w:t>FEBS Open Bio, 7</w:t>
      </w:r>
      <w:r w:rsidRPr="00A86609">
        <w:rPr>
          <w:lang w:val="en-GB"/>
        </w:rPr>
        <w:t xml:space="preserve">(9), 1470–1482. </w:t>
      </w:r>
      <w:hyperlink r:id="rId28" w:history="1">
        <w:r w:rsidRPr="00B40D2F">
          <w:rPr>
            <w:rStyle w:val="Hyperlink"/>
            <w:lang w:val="en-GB"/>
          </w:rPr>
          <w:t>https://doi.org/10.1002/2211-5463.12238</w:t>
        </w:r>
      </w:hyperlink>
      <w:r>
        <w:rPr>
          <w:lang w:val="en-GB"/>
        </w:rPr>
        <w:t xml:space="preserve"> </w:t>
      </w:r>
    </w:p>
    <w:p w14:paraId="62C44639" w14:textId="77777777" w:rsidR="001F4E51" w:rsidRPr="00A86609" w:rsidRDefault="001F4E51" w:rsidP="001F4E51">
      <w:pPr>
        <w:pStyle w:val="NormalWeb"/>
        <w:rPr>
          <w:lang w:val="en-GB"/>
        </w:rPr>
      </w:pPr>
      <w:r w:rsidRPr="00A86609">
        <w:rPr>
          <w:lang w:val="en-GB"/>
        </w:rPr>
        <w:t xml:space="preserve">Xie, Y.-F., Shu, R., Jiang, S.-Y., Liu, D.-L., &amp; Zhang, X.-L. (2011). Comparison of microRNA profiles of human periodontal </w:t>
      </w:r>
      <w:proofErr w:type="spellStart"/>
      <w:r w:rsidRPr="00A86609">
        <w:rPr>
          <w:lang w:val="en-GB"/>
        </w:rPr>
        <w:t>diseased</w:t>
      </w:r>
      <w:proofErr w:type="spellEnd"/>
      <w:r w:rsidRPr="00A86609">
        <w:rPr>
          <w:lang w:val="en-GB"/>
        </w:rPr>
        <w:t xml:space="preserve"> and healthy gingival tissues. </w:t>
      </w:r>
      <w:r w:rsidRPr="00A86609">
        <w:rPr>
          <w:rStyle w:val="Emphasis"/>
          <w:lang w:val="en-GB"/>
        </w:rPr>
        <w:t>International Journal of Oral Science, 3</w:t>
      </w:r>
      <w:r w:rsidRPr="00A86609">
        <w:rPr>
          <w:lang w:val="en-GB"/>
        </w:rPr>
        <w:t xml:space="preserve">(3), 125–134. </w:t>
      </w:r>
      <w:hyperlink r:id="rId29" w:history="1">
        <w:r w:rsidRPr="00B40D2F">
          <w:rPr>
            <w:rStyle w:val="Hyperlink"/>
            <w:lang w:val="en-GB"/>
          </w:rPr>
          <w:t>https://doi.org/10.4248/IJOS11046</w:t>
        </w:r>
      </w:hyperlink>
      <w:r>
        <w:rPr>
          <w:lang w:val="en-GB"/>
        </w:rPr>
        <w:t xml:space="preserve"> </w:t>
      </w:r>
    </w:p>
    <w:p w14:paraId="1EC6ECC6" w14:textId="77777777" w:rsidR="001F4E51" w:rsidRPr="00A86609" w:rsidRDefault="001F4E51" w:rsidP="001F4E51">
      <w:pPr>
        <w:pStyle w:val="NormalWeb"/>
        <w:rPr>
          <w:lang w:val="en-GB"/>
        </w:rPr>
      </w:pPr>
      <w:r w:rsidRPr="00A86609">
        <w:rPr>
          <w:lang w:val="en-GB"/>
        </w:rPr>
        <w:t xml:space="preserve">Yoshizawa, S., Maekawa, T., &amp; coworkers. (2025). MicroRNAs as diagnostic biomarkers in periodontitis: A systematic review and meta-analysis. </w:t>
      </w:r>
      <w:r w:rsidRPr="00A86609">
        <w:rPr>
          <w:rStyle w:val="Emphasis"/>
          <w:lang w:val="en-GB"/>
        </w:rPr>
        <w:t>Odontology, 113</w:t>
      </w:r>
      <w:r w:rsidRPr="00A86609">
        <w:rPr>
          <w:lang w:val="en-GB"/>
        </w:rPr>
        <w:t xml:space="preserve">(2), 1–14. </w:t>
      </w:r>
      <w:hyperlink r:id="rId30" w:history="1">
        <w:r w:rsidRPr="00B40D2F">
          <w:rPr>
            <w:rStyle w:val="Hyperlink"/>
            <w:lang w:val="en-GB"/>
          </w:rPr>
          <w:t>https://doi.org/10.1007/s10266-025-01299-8</w:t>
        </w:r>
      </w:hyperlink>
      <w:r>
        <w:rPr>
          <w:lang w:val="en-GB"/>
        </w:rPr>
        <w:t xml:space="preserve"> </w:t>
      </w:r>
    </w:p>
    <w:p w14:paraId="50762944" w14:textId="77777777" w:rsidR="001F4E51" w:rsidRPr="00A86609" w:rsidRDefault="001F4E51" w:rsidP="001F4E51">
      <w:pPr>
        <w:pStyle w:val="NormalWeb"/>
        <w:rPr>
          <w:lang w:val="en-GB"/>
        </w:rPr>
      </w:pPr>
      <w:r w:rsidRPr="00A86609">
        <w:rPr>
          <w:lang w:val="en-GB"/>
        </w:rPr>
        <w:t>Zanatta, F. B., de Carvalho, C. V., &amp; coworkers. (2023). RVX-208 (</w:t>
      </w:r>
      <w:proofErr w:type="spellStart"/>
      <w:r w:rsidRPr="00A86609">
        <w:rPr>
          <w:lang w:val="en-GB"/>
        </w:rPr>
        <w:t>apabetalone</w:t>
      </w:r>
      <w:proofErr w:type="spellEnd"/>
      <w:r w:rsidRPr="00A86609">
        <w:rPr>
          <w:lang w:val="en-GB"/>
        </w:rPr>
        <w:t xml:space="preserve">) adjunctive therapy in periodontitis: A randomized controlled clinical trial. </w:t>
      </w:r>
      <w:r w:rsidRPr="00A86609">
        <w:rPr>
          <w:rStyle w:val="Emphasis"/>
          <w:lang w:val="en-GB"/>
        </w:rPr>
        <w:t>Journal of Clinical Periodontology, 50</w:t>
      </w:r>
      <w:r w:rsidRPr="00A86609">
        <w:rPr>
          <w:lang w:val="en-GB"/>
        </w:rPr>
        <w:t xml:space="preserve">(8), 1086–1098. </w:t>
      </w:r>
      <w:hyperlink r:id="rId31" w:history="1">
        <w:r w:rsidRPr="00B40D2F">
          <w:rPr>
            <w:rStyle w:val="Hyperlink"/>
            <w:lang w:val="en-GB"/>
          </w:rPr>
          <w:t>https://doi.org/10.1111/jcpe.13887</w:t>
        </w:r>
      </w:hyperlink>
      <w:r>
        <w:rPr>
          <w:lang w:val="en-GB"/>
        </w:rPr>
        <w:t xml:space="preserve"> </w:t>
      </w:r>
    </w:p>
    <w:p w14:paraId="6019FE87" w14:textId="77777777" w:rsidR="001F4E51" w:rsidRDefault="001F4E51" w:rsidP="001F4E51">
      <w:pPr>
        <w:pStyle w:val="NormalWeb"/>
        <w:rPr>
          <w:lang w:val="en-GB"/>
        </w:rPr>
      </w:pPr>
      <w:r w:rsidRPr="00A86609">
        <w:rPr>
          <w:lang w:val="en-GB"/>
        </w:rPr>
        <w:t xml:space="preserve">Zhang, S., Barros, S. P., Morelli, T., Yu, N., Zhou, J., &amp; Offenbacher, S. (2010). Epigenetic regulation of IFNG in periodontal tissues. </w:t>
      </w:r>
      <w:r w:rsidRPr="00A86609">
        <w:rPr>
          <w:rStyle w:val="Emphasis"/>
          <w:lang w:val="en-GB"/>
        </w:rPr>
        <w:t>Journal of Clinical Periodontology, 37</w:t>
      </w:r>
      <w:r w:rsidRPr="00A86609">
        <w:rPr>
          <w:lang w:val="en-GB"/>
        </w:rPr>
        <w:t xml:space="preserve">(11), 971–978. </w:t>
      </w:r>
      <w:hyperlink r:id="rId32" w:history="1">
        <w:r w:rsidRPr="00B40D2F">
          <w:rPr>
            <w:rStyle w:val="Hyperlink"/>
            <w:lang w:val="en-GB"/>
          </w:rPr>
          <w:t>https://doi.org/10.1111/j.1600-051X.2010.01616.x</w:t>
        </w:r>
      </w:hyperlink>
    </w:p>
    <w:p w14:paraId="60465F4D" w14:textId="77777777" w:rsidR="001F4E51" w:rsidRPr="00A86609" w:rsidRDefault="001F4E51" w:rsidP="001F4E51">
      <w:pPr>
        <w:pStyle w:val="NormalWeb"/>
        <w:rPr>
          <w:lang w:val="en-GB"/>
        </w:rPr>
      </w:pPr>
      <w:r w:rsidRPr="00A86609">
        <w:rPr>
          <w:lang w:val="en-GB"/>
        </w:rPr>
        <w:t xml:space="preserve">Zhang, X., Zhang, S., Li, M., Yan, X., Long, H., Shan, Y., Lai, W., &amp; Kuang, Q. (2021). m6A regulator-mediated RNA methylation modification patterns are involved in immune microenvironment regulation of periodontitis. </w:t>
      </w:r>
      <w:r w:rsidRPr="00A86609">
        <w:rPr>
          <w:rStyle w:val="Emphasis"/>
          <w:lang w:val="en-GB"/>
        </w:rPr>
        <w:t>Journal of Cellular and Molecular Medicine, 25</w:t>
      </w:r>
      <w:r w:rsidRPr="00A86609">
        <w:rPr>
          <w:lang w:val="en-GB"/>
        </w:rPr>
        <w:t xml:space="preserve">(12), 5121–5134. </w:t>
      </w:r>
      <w:hyperlink r:id="rId33" w:history="1">
        <w:r w:rsidRPr="00B40D2F">
          <w:rPr>
            <w:rStyle w:val="Hyperlink"/>
            <w:lang w:val="en-GB"/>
          </w:rPr>
          <w:t>https://doi.org/10.1111/jcmm.16469</w:t>
        </w:r>
      </w:hyperlink>
      <w:r>
        <w:rPr>
          <w:lang w:val="en-GB"/>
        </w:rPr>
        <w:t xml:space="preserve"> </w:t>
      </w:r>
    </w:p>
    <w:p w14:paraId="06C2FA26" w14:textId="77777777" w:rsidR="00A34E95" w:rsidRPr="00A86609" w:rsidRDefault="00A34E95" w:rsidP="00241AA3">
      <w:pPr>
        <w:rPr>
          <w:lang w:val="en-GB"/>
        </w:rPr>
      </w:pPr>
      <w:r w:rsidRPr="00A86609">
        <w:rPr>
          <w:shd w:val="clear" w:color="auto" w:fill="FFFFFF"/>
          <w:lang w:val="en-GB"/>
        </w:rPr>
        <w:t xml:space="preserve"> </w:t>
      </w:r>
    </w:p>
    <w:sectPr w:rsidR="00A34E95" w:rsidRPr="00A86609" w:rsidSect="00CB6EB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ACFD4" w14:textId="77777777" w:rsidR="007F3237" w:rsidRDefault="007F3237" w:rsidP="00CF36BB">
      <w:pPr>
        <w:spacing w:after="0" w:line="240" w:lineRule="auto"/>
      </w:pPr>
      <w:r>
        <w:separator/>
      </w:r>
    </w:p>
  </w:endnote>
  <w:endnote w:type="continuationSeparator" w:id="0">
    <w:p w14:paraId="6CA763A0" w14:textId="77777777" w:rsidR="007F3237" w:rsidRDefault="007F3237" w:rsidP="00CF3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38F38" w14:textId="77777777" w:rsidR="00CF36BB" w:rsidRDefault="00CF3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FF04" w14:textId="77777777" w:rsidR="00CF36BB" w:rsidRDefault="00CF3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70316" w14:textId="77777777" w:rsidR="00CF36BB" w:rsidRDefault="00CF3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EE25E" w14:textId="77777777" w:rsidR="007F3237" w:rsidRDefault="007F3237" w:rsidP="00CF36BB">
      <w:pPr>
        <w:spacing w:after="0" w:line="240" w:lineRule="auto"/>
      </w:pPr>
      <w:r>
        <w:separator/>
      </w:r>
    </w:p>
  </w:footnote>
  <w:footnote w:type="continuationSeparator" w:id="0">
    <w:p w14:paraId="054858A4" w14:textId="77777777" w:rsidR="007F3237" w:rsidRDefault="007F3237" w:rsidP="00CF3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40BA" w14:textId="4A3439D1" w:rsidR="00CF36BB" w:rsidRDefault="00CF36BB">
    <w:pPr>
      <w:pStyle w:val="Header"/>
    </w:pPr>
    <w:r>
      <w:rPr>
        <w:noProof/>
      </w:rPr>
      <w:pict w14:anchorId="1F20D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6E3AA" w14:textId="2544E52E" w:rsidR="00CF36BB" w:rsidRDefault="00CF36BB">
    <w:pPr>
      <w:pStyle w:val="Header"/>
    </w:pPr>
    <w:r>
      <w:rPr>
        <w:noProof/>
      </w:rPr>
      <w:pict w14:anchorId="03747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22B4" w14:textId="2F0E2DD9" w:rsidR="00CF36BB" w:rsidRDefault="00CF36BB">
    <w:pPr>
      <w:pStyle w:val="Header"/>
    </w:pPr>
    <w:r>
      <w:rPr>
        <w:noProof/>
      </w:rPr>
      <w:pict w14:anchorId="1DF73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
  </w:num>
  <w:num w:numId="5">
    <w:abstractNumId w:val="0"/>
  </w:num>
  <w:num w:numId="6">
    <w:abstractNumId w:val="7"/>
  </w:num>
  <w:num w:numId="7">
    <w:abstractNumId w:val="3"/>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D7EA7"/>
    <w:rsid w:val="001E6EC5"/>
    <w:rsid w:val="001F4E51"/>
    <w:rsid w:val="00202F35"/>
    <w:rsid w:val="00203EFF"/>
    <w:rsid w:val="0022042D"/>
    <w:rsid w:val="00220ADF"/>
    <w:rsid w:val="002216D7"/>
    <w:rsid w:val="002312EA"/>
    <w:rsid w:val="00241AA3"/>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909C0"/>
    <w:rsid w:val="00391BB6"/>
    <w:rsid w:val="003975AE"/>
    <w:rsid w:val="003A104D"/>
    <w:rsid w:val="003A4787"/>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4B0A"/>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3936"/>
    <w:rsid w:val="0052448D"/>
    <w:rsid w:val="0054487D"/>
    <w:rsid w:val="00554C7D"/>
    <w:rsid w:val="005577C6"/>
    <w:rsid w:val="0056389E"/>
    <w:rsid w:val="00564FB4"/>
    <w:rsid w:val="00565C3C"/>
    <w:rsid w:val="00571246"/>
    <w:rsid w:val="00580FA3"/>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3599"/>
    <w:rsid w:val="00774395"/>
    <w:rsid w:val="0077761A"/>
    <w:rsid w:val="0078275D"/>
    <w:rsid w:val="00783E9E"/>
    <w:rsid w:val="00786C67"/>
    <w:rsid w:val="00796571"/>
    <w:rsid w:val="007A25E7"/>
    <w:rsid w:val="007A5BAB"/>
    <w:rsid w:val="007B0E74"/>
    <w:rsid w:val="007B437D"/>
    <w:rsid w:val="007C5F8A"/>
    <w:rsid w:val="007C7951"/>
    <w:rsid w:val="007D03BC"/>
    <w:rsid w:val="007D38FC"/>
    <w:rsid w:val="007D6740"/>
    <w:rsid w:val="007E249F"/>
    <w:rsid w:val="007F1928"/>
    <w:rsid w:val="007F3237"/>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2C4"/>
    <w:rsid w:val="00893BAA"/>
    <w:rsid w:val="008A2470"/>
    <w:rsid w:val="008A4BFC"/>
    <w:rsid w:val="008A7416"/>
    <w:rsid w:val="008D0444"/>
    <w:rsid w:val="008E71C6"/>
    <w:rsid w:val="008F3850"/>
    <w:rsid w:val="00904403"/>
    <w:rsid w:val="009109E2"/>
    <w:rsid w:val="00916DED"/>
    <w:rsid w:val="00921557"/>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A00B22"/>
    <w:rsid w:val="00A029C3"/>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2C46"/>
    <w:rsid w:val="00A64590"/>
    <w:rsid w:val="00A66C70"/>
    <w:rsid w:val="00A7055A"/>
    <w:rsid w:val="00A83053"/>
    <w:rsid w:val="00A8506E"/>
    <w:rsid w:val="00A86609"/>
    <w:rsid w:val="00A94050"/>
    <w:rsid w:val="00A95D31"/>
    <w:rsid w:val="00A97AEF"/>
    <w:rsid w:val="00AA06F7"/>
    <w:rsid w:val="00AA2B64"/>
    <w:rsid w:val="00AA4644"/>
    <w:rsid w:val="00AA4B35"/>
    <w:rsid w:val="00AB0834"/>
    <w:rsid w:val="00AB0C7A"/>
    <w:rsid w:val="00AB1103"/>
    <w:rsid w:val="00AB632D"/>
    <w:rsid w:val="00AD7B8B"/>
    <w:rsid w:val="00AE13A7"/>
    <w:rsid w:val="00AE651D"/>
    <w:rsid w:val="00AE79C2"/>
    <w:rsid w:val="00AE7CA1"/>
    <w:rsid w:val="00AF279A"/>
    <w:rsid w:val="00AF7425"/>
    <w:rsid w:val="00B06888"/>
    <w:rsid w:val="00B07519"/>
    <w:rsid w:val="00B1065D"/>
    <w:rsid w:val="00B451DB"/>
    <w:rsid w:val="00B567DD"/>
    <w:rsid w:val="00B6043D"/>
    <w:rsid w:val="00B74506"/>
    <w:rsid w:val="00B81562"/>
    <w:rsid w:val="00B84C19"/>
    <w:rsid w:val="00B928B4"/>
    <w:rsid w:val="00BA3C57"/>
    <w:rsid w:val="00BB0BE1"/>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26094"/>
    <w:rsid w:val="00C2774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F3244"/>
    <w:rsid w:val="00CF36BB"/>
    <w:rsid w:val="00D0374A"/>
    <w:rsid w:val="00D055EE"/>
    <w:rsid w:val="00D07932"/>
    <w:rsid w:val="00D1176E"/>
    <w:rsid w:val="00D2322A"/>
    <w:rsid w:val="00D261CC"/>
    <w:rsid w:val="00D370EF"/>
    <w:rsid w:val="00D40796"/>
    <w:rsid w:val="00D63323"/>
    <w:rsid w:val="00D66880"/>
    <w:rsid w:val="00D71250"/>
    <w:rsid w:val="00D75C9D"/>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6C81"/>
    <w:rsid w:val="00E20962"/>
    <w:rsid w:val="00E22310"/>
    <w:rsid w:val="00E22408"/>
    <w:rsid w:val="00E22BB9"/>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E50CC"/>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816DA"/>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698741"/>
  <w15:docId w15:val="{3A6DB593-4FC7-49ED-B683-B45D1992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CF3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6BB"/>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CF3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6BB"/>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3148-020-00982-7" TargetMode="External"/><Relationship Id="rId18" Type="http://schemas.openxmlformats.org/officeDocument/2006/relationships/hyperlink" Target="https://doi.org/10.3390/ijms22094636" TargetMode="External"/><Relationship Id="rId26" Type="http://schemas.openxmlformats.org/officeDocument/2006/relationships/hyperlink" Target="https://doi.org/10.9734/ajds/2025/v8i1238?utm_source=chatgpt.com" TargetMode="External"/><Relationship Id="rId39" Type="http://schemas.openxmlformats.org/officeDocument/2006/relationships/footer" Target="footer3.xml"/><Relationship Id="rId21" Type="http://schemas.openxmlformats.org/officeDocument/2006/relationships/hyperlink" Target="https://doi.org/10.1128/IAI.00263-16"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022034519885088" TargetMode="External"/><Relationship Id="rId20" Type="http://schemas.openxmlformats.org/officeDocument/2006/relationships/hyperlink" Target="https://doi.org/10.1186/s12920-026-02319-4" TargetMode="External"/><Relationship Id="rId29" Type="http://schemas.openxmlformats.org/officeDocument/2006/relationships/hyperlink" Target="https://doi.org/10.4248/IJOS1104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nrmicro2337" TargetMode="External"/><Relationship Id="rId24" Type="http://schemas.openxmlformats.org/officeDocument/2006/relationships/hyperlink" Target="https://doi.org/10.1111/jre.13117" TargetMode="External"/><Relationship Id="rId32" Type="http://schemas.openxmlformats.org/officeDocument/2006/relationships/hyperlink" Target="https://doi.org/10.1111/j.1600-051X.2010.01616.x"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jammr/2022/v34i2031476?utm_source=chatgpt.com" TargetMode="External"/><Relationship Id="rId23" Type="http://schemas.openxmlformats.org/officeDocument/2006/relationships/hyperlink" Target="https://doi.org/10.1111/jcpe.12946" TargetMode="External"/><Relationship Id="rId28" Type="http://schemas.openxmlformats.org/officeDocument/2006/relationships/hyperlink" Target="https://doi.org/10.1002/2211-5463.12238" TargetMode="External"/><Relationship Id="rId36" Type="http://schemas.openxmlformats.org/officeDocument/2006/relationships/footer" Target="footer1.xml"/><Relationship Id="rId10" Type="http://schemas.openxmlformats.org/officeDocument/2006/relationships/hyperlink" Target="https://doi.org/10.1111/j.1600-0765.2011.01392.x" TargetMode="External"/><Relationship Id="rId19" Type="http://schemas.openxmlformats.org/officeDocument/2006/relationships/hyperlink" Target="https://doi.org/10.1002/jper.18-0692" TargetMode="External"/><Relationship Id="rId31" Type="http://schemas.openxmlformats.org/officeDocument/2006/relationships/hyperlink" Target="https://doi.org/10.1111/jcpe.13887" TargetMode="External"/><Relationship Id="rId4" Type="http://schemas.openxmlformats.org/officeDocument/2006/relationships/settings" Target="settings.xml"/><Relationship Id="rId9" Type="http://schemas.openxmlformats.org/officeDocument/2006/relationships/hyperlink" Target="https://doi.org/10.1038/nature05913" TargetMode="External"/><Relationship Id="rId14" Type="http://schemas.openxmlformats.org/officeDocument/2006/relationships/hyperlink" Target="https://doi.org/10.1186/s13148-020-00982-7" TargetMode="External"/><Relationship Id="rId22" Type="http://schemas.openxmlformats.org/officeDocument/2006/relationships/hyperlink" Target="https://doi.org/10.1038/nature09589" TargetMode="External"/><Relationship Id="rId27" Type="http://schemas.openxmlformats.org/officeDocument/2006/relationships/hyperlink" Target="https://doi.org/10.1186/s13148-017-0385-8" TargetMode="External"/><Relationship Id="rId30" Type="http://schemas.openxmlformats.org/officeDocument/2006/relationships/hyperlink" Target="https://doi.org/10.1007/s10266-025-01299-8" TargetMode="External"/><Relationship Id="rId35" Type="http://schemas.openxmlformats.org/officeDocument/2006/relationships/header" Target="header2.xml"/><Relationship Id="rId8" Type="http://schemas.openxmlformats.org/officeDocument/2006/relationships/hyperlink" Target="https://doi.org/10.1371/journal.pone.0237004" TargetMode="External"/><Relationship Id="rId3" Type="http://schemas.openxmlformats.org/officeDocument/2006/relationships/styles" Target="styles.xml"/><Relationship Id="rId12" Type="http://schemas.openxmlformats.org/officeDocument/2006/relationships/hyperlink" Target="https://doi.org/10.1016/j.it.2013.09.001" TargetMode="External"/><Relationship Id="rId17" Type="http://schemas.openxmlformats.org/officeDocument/2006/relationships/hyperlink" Target="https://doi.org/10.1177/00220345241291533" TargetMode="External"/><Relationship Id="rId25" Type="http://schemas.openxmlformats.org/officeDocument/2006/relationships/hyperlink" Target="https://doi.org/10.1016/j.humimm.2015.10.007" TargetMode="External"/><Relationship Id="rId33" Type="http://schemas.openxmlformats.org/officeDocument/2006/relationships/hyperlink" Target="https://doi.org/10.1111/jcmm.16469"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FDC70-6626-43F7-8ACA-A46158FA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10561</TotalTime>
  <Pages>23</Pages>
  <Words>11790</Words>
  <Characters>67204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132</cp:revision>
  <cp:lastPrinted>2025-12-13T07:14:00Z</cp:lastPrinted>
  <dcterms:created xsi:type="dcterms:W3CDTF">2025-09-24T12:44:00Z</dcterms:created>
  <dcterms:modified xsi:type="dcterms:W3CDTF">2026-02-20T08:18:00Z</dcterms:modified>
</cp:coreProperties>
</file>