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406F7" w14:textId="77777777" w:rsidR="00EB408B" w:rsidRPr="00327755" w:rsidRDefault="00EB408B" w:rsidP="00EB408B">
      <w:pPr>
        <w:jc w:val="both"/>
        <w:rPr>
          <w:rFonts w:ascii="Times New Roman" w:hAnsi="Times New Roman" w:cs="Times New Roman"/>
          <w:b/>
          <w:bCs/>
          <w:sz w:val="28"/>
          <w:szCs w:val="28"/>
        </w:rPr>
      </w:pPr>
    </w:p>
    <w:p w14:paraId="77F0C40D" w14:textId="6A9E189D" w:rsidR="002F04C2" w:rsidRPr="00CF7593" w:rsidRDefault="002F04C2" w:rsidP="00F91021">
      <w:pPr>
        <w:jc w:val="both"/>
        <w:rPr>
          <w:rFonts w:ascii="Times New Roman" w:hAnsi="Times New Roman" w:cs="Times New Roman"/>
          <w:b/>
          <w:bCs/>
          <w:sz w:val="28"/>
          <w:szCs w:val="28"/>
        </w:rPr>
      </w:pPr>
      <w:r w:rsidRPr="00CF7593">
        <w:rPr>
          <w:rFonts w:ascii="Times New Roman" w:hAnsi="Times New Roman" w:cs="Times New Roman"/>
        </w:rPr>
        <w:t>Review Article</w:t>
      </w:r>
    </w:p>
    <w:p w14:paraId="1C6C1011" w14:textId="13387518" w:rsidR="00F91021" w:rsidRPr="00CF7593" w:rsidRDefault="00F91021" w:rsidP="00F91021">
      <w:pPr>
        <w:jc w:val="both"/>
        <w:rPr>
          <w:rFonts w:ascii="Times New Roman" w:hAnsi="Times New Roman" w:cs="Times New Roman"/>
          <w:b/>
          <w:bCs/>
          <w:sz w:val="28"/>
          <w:szCs w:val="28"/>
        </w:rPr>
      </w:pPr>
      <w:r w:rsidRPr="00CF7593">
        <w:rPr>
          <w:rFonts w:ascii="Times New Roman" w:hAnsi="Times New Roman" w:cs="Times New Roman"/>
          <w:b/>
          <w:bCs/>
          <w:sz w:val="28"/>
          <w:szCs w:val="28"/>
        </w:rPr>
        <w:t xml:space="preserve">Biosynthesized Silver Nanoparticle Activated Herbal Mouth rinse in Dentistry: A Comprehensive Narrative Review </w:t>
      </w:r>
    </w:p>
    <w:p w14:paraId="5AD416AB" w14:textId="77777777" w:rsidR="00EB408B" w:rsidRPr="00CF7593" w:rsidRDefault="00EB408B" w:rsidP="00EB408B">
      <w:pPr>
        <w:spacing w:before="100" w:beforeAutospacing="1" w:after="100" w:afterAutospacing="1" w:line="480" w:lineRule="auto"/>
        <w:jc w:val="both"/>
        <w:outlineLvl w:val="0"/>
        <w:rPr>
          <w:rFonts w:ascii="Times New Roman" w:eastAsia="Times New Roman" w:hAnsi="Times New Roman" w:cs="Times New Roman"/>
          <w:b/>
          <w:bCs/>
          <w:kern w:val="36"/>
          <w:sz w:val="24"/>
          <w:szCs w:val="24"/>
        </w:rPr>
      </w:pPr>
      <w:bookmarkStart w:id="0" w:name="_GoBack"/>
      <w:bookmarkEnd w:id="0"/>
    </w:p>
    <w:p w14:paraId="0148D77A" w14:textId="77777777"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 xml:space="preserve">Abstract </w:t>
      </w:r>
    </w:p>
    <w:p w14:paraId="627F1645"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The convergence of nanotechnology and herbal medicine has opened unprecedented avenues in dental therapeutics, particularly through the development of biosynthesized silver nanoparticle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)-activated herbal mouth rinses. This narrative review comprehensively examines the evolution, classification, applications, and future prospects of these innovative antimicrobial formulations in dentistry. Silver nanoparticles, when synthesized through green chemistry approaches using phytochemicals from medicinal plants, exhibit enhanced antibacterial, antifungal, and anti-inflammatory properties while maintaining biocompatibility. The integration of these nanoparticles with traditional herbal extracts creates synergistic formulations that address multiple oral pathologies including dental caries, periodontal diseases, oral candidiasis, and halitosis. This review explores the historical evolution of nanotechnology and herbal medicine, details current classification systems, analyzes applications across all dental specialties, evaluates advantages and limitations, discusses recent advances in formulation technologies, addresses ethical considerations, and proposes future research directions. With increasing antimicrobial resistance and growing demand for natural therapeutic alternatives, biosynthesized silver nanoparticle-activated herbal mouth rinses represent a promising frontier in evidence-based dental care that merits continued investigation and clinical translation.</w:t>
      </w:r>
    </w:p>
    <w:p w14:paraId="408642B0"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Keywords:</w:t>
      </w:r>
      <w:r w:rsidRPr="00CF7593">
        <w:rPr>
          <w:rFonts w:ascii="Times New Roman" w:eastAsia="Times New Roman" w:hAnsi="Times New Roman" w:cs="Times New Roman"/>
          <w:sz w:val="24"/>
          <w:szCs w:val="24"/>
        </w:rPr>
        <w:t xml:space="preserve"> Silver nanoparticles, biosynthesis, green nanotechnology, herbal mouth rinse, antimicrobial agents, dental therapeutics, phytochemistry, oral health</w:t>
      </w:r>
    </w:p>
    <w:p w14:paraId="79B93546"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p>
    <w:p w14:paraId="513DA861" w14:textId="77777777"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1. Introduction</w:t>
      </w:r>
    </w:p>
    <w:p w14:paraId="45716515"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Nanotechnology has fundamentally transformed therapeutic approaches through manipulation of matter at the nanoscale (1-100 nm), where substances exhibit distinctive physicochemical and biological properties absent in bulk forms (1,2). Nanomaterials in biomedical applications include metallic nanoparticles (silver, gold, zinc oxide), polymeric nanoparticles, lipid-based systems, and ceramic nanoparticles (3).</w:t>
      </w:r>
    </w:p>
    <w:p w14:paraId="2A3FBA49"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Production methods encompass top-down physical approaches (laser ablation, ball milling), bottom-up chemical synthesis (chemical reduction, sol-gel), and biological synthesis using microorganisms or plant extracts (4). Biological methods have gained prominence due to environmental sustainability, cost-effectiveness, and production of biocompatible nanoparticles without toxic residues (5).</w:t>
      </w:r>
    </w:p>
    <w:p w14:paraId="69DA4C52"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Among various nanomaterials, silver nanoparticles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demonstrate broad-spectrum antimicrobial activity against bacteria, fungi, and viruses through multiple mechanisms: cell membrane disruption, reactive oxygen species generation, DNA replication interference, and protein synthesis disruption (6,7). This multi-targeted approach significantly reduces resistance development compared to conventional antibiotics.</w:t>
      </w:r>
    </w:p>
    <w:p w14:paraId="76AEE2C4"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The integration of nanotechnology with herbal medicine through biosynthesis addresses limitations of both conventional synthesis and traditional preparations. Medicinal plants produce </w:t>
      </w:r>
      <w:r w:rsidRPr="00CF7593">
        <w:rPr>
          <w:rFonts w:ascii="Times New Roman" w:eastAsia="Times New Roman" w:hAnsi="Times New Roman" w:cs="Times New Roman"/>
          <w:sz w:val="24"/>
          <w:szCs w:val="24"/>
        </w:rPr>
        <w:lastRenderedPageBreak/>
        <w:t xml:space="preserve">diverse bioactive compounds—polyphenols, flavonoids, alkaloids—that function as reducing agents for nanoparticle synthesis while providing stabilizing coatings and additional therapeutic properties (8,9). Plants traditionally used in oral care, such as </w:t>
      </w:r>
      <w:proofErr w:type="spellStart"/>
      <w:r w:rsidRPr="00CF7593">
        <w:rPr>
          <w:rFonts w:ascii="Times New Roman" w:eastAsia="Times New Roman" w:hAnsi="Times New Roman" w:cs="Times New Roman"/>
          <w:i/>
          <w:iCs/>
          <w:sz w:val="24"/>
          <w:szCs w:val="24"/>
        </w:rPr>
        <w:t>Azadirachta</w:t>
      </w:r>
      <w:proofErr w:type="spellEnd"/>
      <w:r w:rsidRPr="00CF7593">
        <w:rPr>
          <w:rFonts w:ascii="Times New Roman" w:eastAsia="Times New Roman" w:hAnsi="Times New Roman" w:cs="Times New Roman"/>
          <w:i/>
          <w:iCs/>
          <w:sz w:val="24"/>
          <w:szCs w:val="24"/>
        </w:rPr>
        <w:t xml:space="preserve"> </w:t>
      </w:r>
      <w:proofErr w:type="spellStart"/>
      <w:r w:rsidRPr="00CF7593">
        <w:rPr>
          <w:rFonts w:ascii="Times New Roman" w:eastAsia="Times New Roman" w:hAnsi="Times New Roman" w:cs="Times New Roman"/>
          <w:i/>
          <w:iCs/>
          <w:sz w:val="24"/>
          <w:szCs w:val="24"/>
        </w:rPr>
        <w:t>indica</w:t>
      </w:r>
      <w:proofErr w:type="spellEnd"/>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i/>
          <w:iCs/>
          <w:sz w:val="24"/>
          <w:szCs w:val="24"/>
        </w:rPr>
        <w:t>Syzygium</w:t>
      </w:r>
      <w:proofErr w:type="spellEnd"/>
      <w:r w:rsidRPr="00CF7593">
        <w:rPr>
          <w:rFonts w:ascii="Times New Roman" w:eastAsia="Times New Roman" w:hAnsi="Times New Roman" w:cs="Times New Roman"/>
          <w:i/>
          <w:iCs/>
          <w:sz w:val="24"/>
          <w:szCs w:val="24"/>
        </w:rPr>
        <w:t xml:space="preserve"> </w:t>
      </w:r>
      <w:proofErr w:type="spellStart"/>
      <w:r w:rsidRPr="00CF7593">
        <w:rPr>
          <w:rFonts w:ascii="Times New Roman" w:eastAsia="Times New Roman" w:hAnsi="Times New Roman" w:cs="Times New Roman"/>
          <w:i/>
          <w:iCs/>
          <w:sz w:val="24"/>
          <w:szCs w:val="24"/>
        </w:rPr>
        <w:t>aromaticum</w:t>
      </w:r>
      <w:proofErr w:type="spellEnd"/>
      <w:r w:rsidRPr="00CF7593">
        <w:rPr>
          <w:rFonts w:ascii="Times New Roman" w:eastAsia="Times New Roman" w:hAnsi="Times New Roman" w:cs="Times New Roman"/>
          <w:sz w:val="24"/>
          <w:szCs w:val="24"/>
        </w:rPr>
        <w:t xml:space="preserve">, </w:t>
      </w:r>
      <w:r w:rsidRPr="00CF7593">
        <w:rPr>
          <w:rFonts w:ascii="Times New Roman" w:eastAsia="Times New Roman" w:hAnsi="Times New Roman" w:cs="Times New Roman"/>
          <w:i/>
          <w:iCs/>
          <w:sz w:val="24"/>
          <w:szCs w:val="24"/>
        </w:rPr>
        <w:t>Camellia sinensis</w:t>
      </w:r>
      <w:r w:rsidRPr="00CF7593">
        <w:rPr>
          <w:rFonts w:ascii="Times New Roman" w:eastAsia="Times New Roman" w:hAnsi="Times New Roman" w:cs="Times New Roman"/>
          <w:sz w:val="24"/>
          <w:szCs w:val="24"/>
        </w:rPr>
        <w:t xml:space="preserve">, and </w:t>
      </w:r>
      <w:r w:rsidRPr="00CF7593">
        <w:rPr>
          <w:rFonts w:ascii="Times New Roman" w:eastAsia="Times New Roman" w:hAnsi="Times New Roman" w:cs="Times New Roman"/>
          <w:i/>
          <w:iCs/>
          <w:sz w:val="24"/>
          <w:szCs w:val="24"/>
        </w:rPr>
        <w:t>Salvadora persica</w:t>
      </w:r>
      <w:r w:rsidRPr="00CF7593">
        <w:rPr>
          <w:rFonts w:ascii="Times New Roman" w:eastAsia="Times New Roman" w:hAnsi="Times New Roman" w:cs="Times New Roman"/>
          <w:sz w:val="24"/>
          <w:szCs w:val="24"/>
        </w:rPr>
        <w:t>, demonstrate particular efficacy in green synthesis (10).</w:t>
      </w:r>
    </w:p>
    <w:p w14:paraId="2E3E7882"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The oral cavity harbors over 700 microbial species in dynamic equilibrium; disruption leads to dental caries, periodontal disease, candidiasis, and halitosis affecting billions worldwide (11). Biosynthesized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-activated herbal mouth rinses address these through synergistic mechanisms: antimicrobial action, anti-inflammatory effects, antioxidant protection, and biofilm disruption (12,13). Their natural origin enhances patient acceptance, particularly among populations seeking natural therapeutics.</w:t>
      </w:r>
    </w:p>
    <w:p w14:paraId="2DA1DE15"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Current development spans from laboratory investigation to preliminary clinical trials. While numerous studies characterize antimicrobial efficacy and biocompatibility, commercialized products with regulatory approval remain limited globally (14,15). Challenges include manufacturing standardization, reproducibility, long-term safety validation, and regulatory navigation.</w:t>
      </w:r>
    </w:p>
    <w:p w14:paraId="35D190B7"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Benefits are multifaceted: broad-spectrum efficacy, anti-inflammatory and antioxidant effects, enhanced wound healing, reduced resistance likelihood, minimal side effects, improved acceptance, environmental sustainability, and potential cost-effectiveness (16-18). These advantages position such formulations as transformative oral healthcare products amid escalating antimicrobial resistance and growing preference for natural therapeutics.</w:t>
      </w:r>
    </w:p>
    <w:p w14:paraId="43A98217"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 xml:space="preserve">This review comprehensively analyzes biosynthesized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-activated herbal mouth rinses, examining scientific foundations, production methodologies, antimicrobial mechanisms, clinical applications, developmental status, and future directions. Particular emphasis addresses synergistic interactions, clinical efficacy evidence, safety considerations, and critical research gaps requiring rigorous evaluation before mainstream adoption (19,20).</w:t>
      </w:r>
    </w:p>
    <w:p w14:paraId="58F07C61"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p>
    <w:p w14:paraId="1CE06EC8" w14:textId="77777777"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2. Historical Background</w:t>
      </w:r>
    </w:p>
    <w:p w14:paraId="6906A474"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2.1 Evolution of Nanotechnology</w:t>
      </w:r>
    </w:p>
    <w:p w14:paraId="3EDFE004" w14:textId="77777777" w:rsidR="00EB408B" w:rsidRPr="00CF7593" w:rsidRDefault="00EB408B" w:rsidP="00EB408B">
      <w:pPr>
        <w:spacing w:before="100" w:beforeAutospacing="1" w:after="100" w:afterAutospacing="1" w:line="480" w:lineRule="auto"/>
        <w:jc w:val="both"/>
        <w:rPr>
          <w:rFonts w:ascii="Times New Roman" w:eastAsia="Times New Roman" w:hAnsi="Times New Roman" w:cs="Times New Roman"/>
          <w:bCs/>
          <w:sz w:val="24"/>
          <w:szCs w:val="24"/>
        </w:rPr>
      </w:pPr>
      <w:r w:rsidRPr="00CF7593">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4D2828E9" wp14:editId="18B6516E">
            <wp:simplePos x="0" y="0"/>
            <wp:positionH relativeFrom="column">
              <wp:posOffset>1621790</wp:posOffset>
            </wp:positionH>
            <wp:positionV relativeFrom="paragraph">
              <wp:posOffset>2314575</wp:posOffset>
            </wp:positionV>
            <wp:extent cx="2557780" cy="1389380"/>
            <wp:effectExtent l="19050" t="0" r="0" b="0"/>
            <wp:wrapTopAndBottom/>
            <wp:docPr id="1" name="Picture 0" desc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8"/>
                    <a:stretch>
                      <a:fillRect/>
                    </a:stretch>
                  </pic:blipFill>
                  <pic:spPr>
                    <a:xfrm>
                      <a:off x="0" y="0"/>
                      <a:ext cx="2557780" cy="1389380"/>
                    </a:xfrm>
                    <a:prstGeom prst="rect">
                      <a:avLst/>
                    </a:prstGeom>
                  </pic:spPr>
                </pic:pic>
              </a:graphicData>
            </a:graphic>
          </wp:anchor>
        </w:drawing>
      </w:r>
      <w:r w:rsidRPr="00CF7593">
        <w:rPr>
          <w:rFonts w:ascii="Times New Roman" w:eastAsia="Times New Roman" w:hAnsi="Times New Roman" w:cs="Times New Roman"/>
          <w:sz w:val="24"/>
          <w:szCs w:val="24"/>
        </w:rPr>
        <w:t>Richard Feynman laid nanotechnology's conceptual foundation in 1959 with "There's Plenty of Room at the Bottom," proposing atomic-scale manipulation (21). Norio Taniguchi coined "nanotechnology" in 1974 for sub-micrometer precision machining (22). The field accelerated in the 1980s with scanning tunneling microscopy invention, enabling atom visualization and manipulation (23).</w:t>
      </w:r>
      <w:r w:rsidRPr="00CF7593">
        <w:rPr>
          <w:rFonts w:ascii="Times New Roman" w:eastAsia="Times New Roman" w:hAnsi="Times New Roman" w:cs="Times New Roman"/>
          <w:bCs/>
          <w:sz w:val="24"/>
          <w:szCs w:val="24"/>
        </w:rPr>
        <w:t xml:space="preserve"> </w:t>
      </w:r>
    </w:p>
    <w:p w14:paraId="2DA1C62E" w14:textId="7D80762A" w:rsidR="00EB408B" w:rsidRPr="00CF7593" w:rsidRDefault="00CF7593" w:rsidP="00EB408B">
      <w:pPr>
        <w:spacing w:before="100" w:beforeAutospacing="1" w:after="100" w:afterAutospacing="1"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Fig 1: </w:t>
      </w:r>
      <w:r w:rsidR="00EB408B" w:rsidRPr="00CF7593">
        <w:rPr>
          <w:rFonts w:ascii="Times New Roman" w:eastAsia="Times New Roman" w:hAnsi="Times New Roman" w:cs="Times New Roman"/>
          <w:bCs/>
          <w:sz w:val="24"/>
          <w:szCs w:val="24"/>
        </w:rPr>
        <w:t>The term "nanotechnology" was coined by Norio Taniguchi</w:t>
      </w:r>
    </w:p>
    <w:p w14:paraId="323CAC8D"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The 1990s saw exponential growth driven by initiatives like the U.S. National Nanotechnology Initiative (2000). This period developed various synthesis methods: physical (energy-intensive), </w:t>
      </w:r>
      <w:r w:rsidRPr="00CF7593">
        <w:rPr>
          <w:rFonts w:ascii="Times New Roman" w:eastAsia="Times New Roman" w:hAnsi="Times New Roman" w:cs="Times New Roman"/>
          <w:sz w:val="24"/>
          <w:szCs w:val="24"/>
        </w:rPr>
        <w:lastRenderedPageBreak/>
        <w:t>chemical (better control but toxic), and biological approaches (24). Green nanotechnology emerged in early 2000s, emphasizing environmentally benign synthesis using plants, bacteria, or fungi (25,26). Plant-mediated synthesis gained prominence due to medicinal plant availability, ease of handling, and diverse phytochemicals serving multiple functions (27).</w:t>
      </w:r>
    </w:p>
    <w:p w14:paraId="5CB46EE5"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2.2 Silver in Medicine</w:t>
      </w:r>
    </w:p>
    <w:p w14:paraId="110F2096"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Silver's antimicrobial properties were recognized by ancient civilizations for water purification and food preservation (28). Hippocrates described silver's healing properties in 400 BCE. Modern medical use began with Carl Credé introducing silver nitrate eye drops (1880s), dramatically reducing infant blindness (29). Silver compounds became mainstream antimicrobials pre-antibiotic era but were displaced by antibiotics in the 1940s.</w:t>
      </w:r>
    </w:p>
    <w:p w14:paraId="0C61C25C" w14:textId="77777777" w:rsidR="00EB408B" w:rsidRPr="00CF7593" w:rsidRDefault="00EB408B" w:rsidP="00EB408B">
      <w:pPr>
        <w:spacing w:before="100" w:beforeAutospacing="1" w:after="100" w:afterAutospacing="1" w:line="480" w:lineRule="auto"/>
        <w:jc w:val="center"/>
        <w:rPr>
          <w:rFonts w:ascii="Times New Roman" w:eastAsia="Times New Roman" w:hAnsi="Times New Roman" w:cs="Times New Roman"/>
          <w:bCs/>
          <w:sz w:val="24"/>
          <w:szCs w:val="24"/>
        </w:rPr>
      </w:pPr>
      <w:r w:rsidRPr="00CF7593">
        <w:rPr>
          <w:rFonts w:ascii="Times New Roman" w:eastAsia="Times New Roman" w:hAnsi="Times New Roman" w:cs="Times New Roman"/>
          <w:bCs/>
          <w:noProof/>
          <w:sz w:val="24"/>
          <w:szCs w:val="24"/>
        </w:rPr>
        <w:drawing>
          <wp:inline distT="0" distB="0" distL="0" distR="0" wp14:anchorId="255EBA2F" wp14:editId="3E197304">
            <wp:extent cx="2122998" cy="1423283"/>
            <wp:effectExtent l="19050" t="0" r="0" b="0"/>
            <wp:docPr id="3" name="Picture 1" descr="ChatGPT Image Dec 3, 2025, 10_13_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Dec 3, 2025, 10_13_02 AM.png"/>
                    <pic:cNvPicPr/>
                  </pic:nvPicPr>
                  <pic:blipFill>
                    <a:blip r:embed="rId9" cstate="print"/>
                    <a:stretch>
                      <a:fillRect/>
                    </a:stretch>
                  </pic:blipFill>
                  <pic:spPr>
                    <a:xfrm>
                      <a:off x="0" y="0"/>
                      <a:ext cx="2129808" cy="1427849"/>
                    </a:xfrm>
                    <a:prstGeom prst="rect">
                      <a:avLst/>
                    </a:prstGeom>
                  </pic:spPr>
                </pic:pic>
              </a:graphicData>
            </a:graphic>
          </wp:inline>
        </w:drawing>
      </w:r>
    </w:p>
    <w:p w14:paraId="1D69E8D0" w14:textId="2CA10DBD" w:rsidR="00EB408B" w:rsidRPr="00CF7593" w:rsidRDefault="00CF7593" w:rsidP="00EB408B">
      <w:pPr>
        <w:spacing w:before="100" w:beforeAutospacing="1" w:after="100" w:afterAutospacing="1"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Fig 2: </w:t>
      </w:r>
      <w:r w:rsidR="00EB408B" w:rsidRPr="00CF7593">
        <w:rPr>
          <w:rFonts w:ascii="Times New Roman" w:eastAsia="Times New Roman" w:hAnsi="Times New Roman" w:cs="Times New Roman"/>
          <w:bCs/>
          <w:sz w:val="24"/>
          <w:szCs w:val="24"/>
        </w:rPr>
        <w:t>Silver Nanoparticle</w:t>
      </w:r>
    </w:p>
    <w:p w14:paraId="03153F8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Antibiotic-resistant pathogens renewed interest in silver, particularly for wound care and device coatings (30). Silver sulfadiazine became standard burn treatment, while silver-coated catheters reduced infections. Transition to silver nanoparticles represented a quantum leap due to increased surface area-to-volume ratio and sustained ion release (31).</w:t>
      </w:r>
    </w:p>
    <w:p w14:paraId="61337203"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2.3 Medicinal Plants in Oral Care</w:t>
      </w:r>
    </w:p>
    <w:p w14:paraId="0DA9D7FA" w14:textId="77777777" w:rsidR="00EB408B" w:rsidRDefault="00EB408B" w:rsidP="00EB408B">
      <w:pPr>
        <w:spacing w:before="240" w:after="0" w:line="480" w:lineRule="auto"/>
        <w:jc w:val="both"/>
        <w:rPr>
          <w:rFonts w:ascii="Times New Roman" w:eastAsia="Times New Roman" w:hAnsi="Times New Roman" w:cs="Times New Roman"/>
          <w:bCs/>
          <w:sz w:val="24"/>
          <w:szCs w:val="24"/>
        </w:rPr>
      </w:pPr>
      <w:r w:rsidRPr="00CF7593">
        <w:rPr>
          <w:rFonts w:ascii="Times New Roman" w:eastAsia="Times New Roman" w:hAnsi="Times New Roman" w:cs="Times New Roman"/>
          <w:sz w:val="24"/>
          <w:szCs w:val="24"/>
        </w:rPr>
        <w:lastRenderedPageBreak/>
        <w:t>Medicinal plant use for oral hygiene predates recorded history, with archaeological evidence of Neanderthals consuming antimicrobial plants for dental health (32). Ancient civilizations developed sophisticated practices documented in texts like the Ebers Papyrus (1550 BCE) (33).</w:t>
      </w:r>
      <w:r w:rsidR="009401D6" w:rsidRPr="00CF7593">
        <w:rPr>
          <w:rFonts w:ascii="Times New Roman" w:eastAsia="Times New Roman" w:hAnsi="Times New Roman" w:cs="Times New Roman"/>
          <w:bCs/>
          <w:sz w:val="24"/>
          <w:szCs w:val="24"/>
        </w:rPr>
        <w:t xml:space="preserve"> </w:t>
      </w:r>
      <w:r w:rsidR="009401D6" w:rsidRPr="00CF7593">
        <w:rPr>
          <w:rFonts w:ascii="Times New Roman" w:eastAsia="Times New Roman" w:hAnsi="Times New Roman" w:cs="Times New Roman"/>
          <w:noProof/>
          <w:sz w:val="24"/>
          <w:szCs w:val="24"/>
        </w:rPr>
        <w:drawing>
          <wp:inline distT="0" distB="0" distL="0" distR="0" wp14:anchorId="715E4767" wp14:editId="48E62A49">
            <wp:extent cx="5943600" cy="1637497"/>
            <wp:effectExtent l="19050" t="0" r="0" b="0"/>
            <wp:docPr id="6" name="Picture 2" descr="Gemini_Generated_Image_r73545r73545r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Generated_Image_r73545r73545r735.png"/>
                    <pic:cNvPicPr/>
                  </pic:nvPicPr>
                  <pic:blipFill>
                    <a:blip r:embed="rId10"/>
                    <a:stretch>
                      <a:fillRect/>
                    </a:stretch>
                  </pic:blipFill>
                  <pic:spPr>
                    <a:xfrm>
                      <a:off x="0" y="0"/>
                      <a:ext cx="5943600" cy="1637497"/>
                    </a:xfrm>
                    <a:prstGeom prst="rect">
                      <a:avLst/>
                    </a:prstGeom>
                  </pic:spPr>
                </pic:pic>
              </a:graphicData>
            </a:graphic>
          </wp:inline>
        </w:drawing>
      </w:r>
    </w:p>
    <w:p w14:paraId="394A5571" w14:textId="60DB95FD" w:rsidR="00CF7593" w:rsidRPr="007E7638" w:rsidRDefault="00CF7593" w:rsidP="00EB408B">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Fig 3: </w:t>
      </w:r>
      <w:r w:rsidR="007E7638">
        <w:rPr>
          <w:rFonts w:ascii="Times New Roman" w:eastAsia="Times New Roman" w:hAnsi="Times New Roman" w:cs="Times New Roman"/>
          <w:bCs/>
          <w:sz w:val="24"/>
          <w:szCs w:val="24"/>
        </w:rPr>
        <w:t xml:space="preserve">Use of </w:t>
      </w:r>
      <w:r w:rsidR="007E7638" w:rsidRPr="007E7638">
        <w:rPr>
          <w:rFonts w:ascii="Times New Roman" w:eastAsia="Times New Roman" w:hAnsi="Times New Roman" w:cs="Times New Roman"/>
          <w:bCs/>
          <w:sz w:val="24"/>
          <w:szCs w:val="24"/>
        </w:rPr>
        <w:t>Medicinal Plants in Oral Care</w:t>
      </w:r>
    </w:p>
    <w:p w14:paraId="47CF581A"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Ayurvedic medicine prescribed numerous herbs including neem, clove, turmeric, and holy basil for oral health (34). Traditional Chinese Medicine documented hundreds of herbal formulations for oral diseases; green tea use spans over 2000 years (35). Miswak from </w:t>
      </w:r>
      <w:r w:rsidRPr="00CF7593">
        <w:rPr>
          <w:rFonts w:ascii="Times New Roman" w:eastAsia="Times New Roman" w:hAnsi="Times New Roman" w:cs="Times New Roman"/>
          <w:i/>
          <w:iCs/>
          <w:sz w:val="24"/>
          <w:szCs w:val="24"/>
        </w:rPr>
        <w:t>Salvadora persica</w:t>
      </w:r>
      <w:r w:rsidRPr="00CF7593">
        <w:rPr>
          <w:rFonts w:ascii="Times New Roman" w:eastAsia="Times New Roman" w:hAnsi="Times New Roman" w:cs="Times New Roman"/>
          <w:sz w:val="24"/>
          <w:szCs w:val="24"/>
        </w:rPr>
        <w:t xml:space="preserve"> has been used over 7000 years, containing 70+ bioactive compounds including fluoride and antimicrobials (36,37).</w:t>
      </w:r>
    </w:p>
    <w:p w14:paraId="7873C5D1"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2.4 Convergence of Nanotechnology and Herbal Medicine</w:t>
      </w:r>
    </w:p>
    <w:p w14:paraId="0C78E41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Integration began in early 21st century when researchers recognized phytochemicals as effective reducing and stabilizing agents. </w:t>
      </w:r>
      <w:proofErr w:type="spellStart"/>
      <w:r w:rsidRPr="00CF7593">
        <w:rPr>
          <w:rFonts w:ascii="Times New Roman" w:eastAsia="Times New Roman" w:hAnsi="Times New Roman" w:cs="Times New Roman"/>
          <w:sz w:val="24"/>
          <w:szCs w:val="24"/>
        </w:rPr>
        <w:t>Gardea-Torresdey</w:t>
      </w:r>
      <w:proofErr w:type="spellEnd"/>
      <w:r w:rsidRPr="00CF7593">
        <w:rPr>
          <w:rFonts w:ascii="Times New Roman" w:eastAsia="Times New Roman" w:hAnsi="Times New Roman" w:cs="Times New Roman"/>
          <w:sz w:val="24"/>
          <w:szCs w:val="24"/>
        </w:rPr>
        <w:t xml:space="preserve"> et al. (2003) demonstrated that plants could uptake and reduce metal ions to form nanoparticles (38). Subsequent research established plant extract-mediated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 synthesis as viable alternative to chemical methods (39,40).</w:t>
      </w:r>
    </w:p>
    <w:p w14:paraId="14D398F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Application in dentistry evolved from broader </w:t>
      </w:r>
      <w:proofErr w:type="spellStart"/>
      <w:r w:rsidRPr="00CF7593">
        <w:rPr>
          <w:rFonts w:ascii="Times New Roman" w:eastAsia="Times New Roman" w:hAnsi="Times New Roman" w:cs="Times New Roman"/>
          <w:sz w:val="24"/>
          <w:szCs w:val="24"/>
        </w:rPr>
        <w:t>nanodentistry</w:t>
      </w:r>
      <w:proofErr w:type="spellEnd"/>
      <w:r w:rsidRPr="00CF7593">
        <w:rPr>
          <w:rFonts w:ascii="Times New Roman" w:eastAsia="Times New Roman" w:hAnsi="Times New Roman" w:cs="Times New Roman"/>
          <w:sz w:val="24"/>
          <w:szCs w:val="24"/>
        </w:rPr>
        <w:t xml:space="preserve"> field. Early applications focused on incorporating nanoparticles into restorative materials (41). Nanoparticle-containing mouth rinses </w:t>
      </w:r>
      <w:r w:rsidRPr="00CF7593">
        <w:rPr>
          <w:rFonts w:ascii="Times New Roman" w:eastAsia="Times New Roman" w:hAnsi="Times New Roman" w:cs="Times New Roman"/>
          <w:sz w:val="24"/>
          <w:szCs w:val="24"/>
        </w:rPr>
        <w:lastRenderedPageBreak/>
        <w:t xml:space="preserve">represented logical extension of traditional herbal rinses and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 therapeutics. Complete transition to biosynthesized nanoparticles using the same herbs for rinse base created truly integrated systems with enhanced synergy and biocompatibility (42,43).</w:t>
      </w:r>
    </w:p>
    <w:p w14:paraId="14A09F5E"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p>
    <w:p w14:paraId="710E85E1" w14:textId="77777777"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3. Importance in Dental Treatments</w:t>
      </w:r>
    </w:p>
    <w:p w14:paraId="5532F36F"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3.1 Burden of Oral Diseases</w:t>
      </w:r>
    </w:p>
    <w:p w14:paraId="1EB1DC57"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Oral diseases affect approximately 3.5 billion people worldwide, with dental caries most prevalent globally (44). The Global Burden of Disease Study 2019 reported oral conditions resulted in 23 million disability-adjusted life years (DALYs). Untreated dental caries affects 2.5 billion people; severe periodontal disease affects 10% globally (45).</w:t>
      </w:r>
    </w:p>
    <w:p w14:paraId="285EC87A"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Economic burden is substantial: global direct treatment costs estimated at $544.4 billion annually (4.6% of health expenditure), plus significant indirect costs from productivity losses (46,47). Evidence links oral diseases to cardiovascular disease, diabetes, respiratory infections, adverse pregnancy outcomes, and Alzheimer's disease, establishing oral health as integral to overall health (48,49).</w:t>
      </w:r>
    </w:p>
    <w:p w14:paraId="573DC61D"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3.2 Limitations of Conventional Mouth Rinses</w:t>
      </w:r>
    </w:p>
    <w:p w14:paraId="77E61F8C"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Chlorhexidine, the gold standard antimicrobial rinse, demonstrates broad-spectrum efficacy but long-term use causes brown staining, taste alteration, increased calculus, and mucosal irritation (50,51). These limit patient compliance and restrict use to short-term therapeutic applications. </w:t>
      </w:r>
      <w:r w:rsidRPr="00CF7593">
        <w:rPr>
          <w:rFonts w:ascii="Times New Roman" w:eastAsia="Times New Roman" w:hAnsi="Times New Roman" w:cs="Times New Roman"/>
          <w:sz w:val="24"/>
          <w:szCs w:val="24"/>
        </w:rPr>
        <w:lastRenderedPageBreak/>
        <w:t xml:space="preserve">Essential oil-based rinses provide benefits without staining but cause burning sensation; </w:t>
      </w:r>
      <w:proofErr w:type="spellStart"/>
      <w:r w:rsidRPr="00CF7593">
        <w:rPr>
          <w:rFonts w:ascii="Times New Roman" w:eastAsia="Times New Roman" w:hAnsi="Times New Roman" w:cs="Times New Roman"/>
          <w:sz w:val="24"/>
          <w:szCs w:val="24"/>
        </w:rPr>
        <w:t>cetylpyridinium</w:t>
      </w:r>
      <w:proofErr w:type="spellEnd"/>
      <w:r w:rsidRPr="00CF7593">
        <w:rPr>
          <w:rFonts w:ascii="Times New Roman" w:eastAsia="Times New Roman" w:hAnsi="Times New Roman" w:cs="Times New Roman"/>
          <w:sz w:val="24"/>
          <w:szCs w:val="24"/>
        </w:rPr>
        <w:t xml:space="preserve"> chloride rinses may cause staining with systemic absorption concerns (52,53).</w:t>
      </w:r>
    </w:p>
    <w:p w14:paraId="525535F8"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Emerging concern involves potential selection of resistant strains through efflux pump upregulation, target modification, and biofilm protection. While clinical significance remains debated, resistance warrants consideration amid escalating antimicrobial resistance (54).</w:t>
      </w:r>
    </w:p>
    <w:p w14:paraId="2A044B87"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 xml:space="preserve">3.3 Advantages of Biosynthesized </w:t>
      </w:r>
      <w:proofErr w:type="spellStart"/>
      <w:r w:rsidRPr="00CF7593">
        <w:rPr>
          <w:rFonts w:ascii="Times New Roman" w:eastAsia="Times New Roman" w:hAnsi="Times New Roman" w:cs="Times New Roman"/>
          <w:b/>
          <w:bCs/>
          <w:sz w:val="24"/>
          <w:szCs w:val="24"/>
        </w:rPr>
        <w:t>AgNP</w:t>
      </w:r>
      <w:proofErr w:type="spellEnd"/>
      <w:r w:rsidRPr="00CF7593">
        <w:rPr>
          <w:rFonts w:ascii="Times New Roman" w:eastAsia="Times New Roman" w:hAnsi="Times New Roman" w:cs="Times New Roman"/>
          <w:b/>
          <w:bCs/>
          <w:sz w:val="24"/>
          <w:szCs w:val="24"/>
        </w:rPr>
        <w:t>-Herbal Systems</w:t>
      </w:r>
    </w:p>
    <w:p w14:paraId="01D24B1F" w14:textId="77777777" w:rsidR="00EB408B" w:rsidRDefault="009401D6"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40F113B4" wp14:editId="7B8DAA6B">
            <wp:simplePos x="0" y="0"/>
            <wp:positionH relativeFrom="margin">
              <wp:posOffset>90170</wp:posOffset>
            </wp:positionH>
            <wp:positionV relativeFrom="paragraph">
              <wp:posOffset>2589530</wp:posOffset>
            </wp:positionV>
            <wp:extent cx="5716270" cy="351472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6-01-06 at 2.27.35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6270" cy="3514725"/>
                    </a:xfrm>
                    <a:prstGeom prst="rect">
                      <a:avLst/>
                    </a:prstGeom>
                  </pic:spPr>
                </pic:pic>
              </a:graphicData>
            </a:graphic>
          </wp:anchor>
        </w:drawing>
      </w:r>
      <w:proofErr w:type="spellStart"/>
      <w:r w:rsidR="00EB408B" w:rsidRPr="00CF7593">
        <w:rPr>
          <w:rFonts w:ascii="Times New Roman" w:eastAsia="Times New Roman" w:hAnsi="Times New Roman" w:cs="Times New Roman"/>
          <w:sz w:val="24"/>
          <w:szCs w:val="24"/>
        </w:rPr>
        <w:t>AgNP</w:t>
      </w:r>
      <w:proofErr w:type="spellEnd"/>
      <w:r w:rsidR="00EB408B" w:rsidRPr="00CF7593">
        <w:rPr>
          <w:rFonts w:ascii="Times New Roman" w:eastAsia="Times New Roman" w:hAnsi="Times New Roman" w:cs="Times New Roman"/>
          <w:sz w:val="24"/>
          <w:szCs w:val="24"/>
        </w:rPr>
        <w:t xml:space="preserve">-herbal mouth rinses offer several advantages addressing conventional limitations. Multi-targeted antimicrobial mechanisms significantly reduce resistance likelihood compared to single-target antibiotics (55). Synergistic combinations provide complementary actions: </w:t>
      </w:r>
      <w:proofErr w:type="spellStart"/>
      <w:r w:rsidR="00EB408B" w:rsidRPr="00CF7593">
        <w:rPr>
          <w:rFonts w:ascii="Times New Roman" w:eastAsia="Times New Roman" w:hAnsi="Times New Roman" w:cs="Times New Roman"/>
          <w:sz w:val="24"/>
          <w:szCs w:val="24"/>
        </w:rPr>
        <w:t>AgNPs</w:t>
      </w:r>
      <w:proofErr w:type="spellEnd"/>
      <w:r w:rsidR="00EB408B" w:rsidRPr="00CF7593">
        <w:rPr>
          <w:rFonts w:ascii="Times New Roman" w:eastAsia="Times New Roman" w:hAnsi="Times New Roman" w:cs="Times New Roman"/>
          <w:sz w:val="24"/>
          <w:szCs w:val="24"/>
        </w:rPr>
        <w:t xml:space="preserve"> target microbial cells </w:t>
      </w:r>
      <w:proofErr w:type="spellStart"/>
      <w:r w:rsidR="00EB408B" w:rsidRPr="00CF7593">
        <w:rPr>
          <w:rFonts w:ascii="Times New Roman" w:eastAsia="Times New Roman" w:hAnsi="Times New Roman" w:cs="Times New Roman"/>
          <w:sz w:val="24"/>
          <w:szCs w:val="24"/>
        </w:rPr>
        <w:t>physicochemically</w:t>
      </w:r>
      <w:proofErr w:type="spellEnd"/>
      <w:r w:rsidR="00EB408B" w:rsidRPr="00CF7593">
        <w:rPr>
          <w:rFonts w:ascii="Times New Roman" w:eastAsia="Times New Roman" w:hAnsi="Times New Roman" w:cs="Times New Roman"/>
          <w:sz w:val="24"/>
          <w:szCs w:val="24"/>
        </w:rPr>
        <w:t xml:space="preserve"> while herbal compounds contribute anti-inflammatory effects (cytokine inhibition), antioxidant activity (free radical scavenging), immunomodulation, and tissue healing promotion (56,57).</w:t>
      </w:r>
    </w:p>
    <w:p w14:paraId="4FA8334A" w14:textId="219DE214" w:rsidR="00CF7593" w:rsidRPr="00CF7593" w:rsidRDefault="00CF7593" w:rsidP="00EB408B">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 4 </w:t>
      </w:r>
      <w:r w:rsidRPr="00CF7593">
        <w:rPr>
          <w:rFonts w:ascii="Times New Roman" w:eastAsia="Times New Roman" w:hAnsi="Times New Roman" w:cs="Times New Roman"/>
          <w:sz w:val="24"/>
          <w:szCs w:val="24"/>
        </w:rPr>
        <w:t>Biosynthesized Silver Nanoparticle-Herbal Mouth Rinse Benefits</w:t>
      </w:r>
    </w:p>
    <w:p w14:paraId="7B9885E7" w14:textId="77777777" w:rsidR="009401D6" w:rsidRPr="00CF7593" w:rsidRDefault="009401D6" w:rsidP="00EB408B">
      <w:pPr>
        <w:spacing w:before="240" w:after="0" w:line="480" w:lineRule="auto"/>
        <w:jc w:val="both"/>
        <w:rPr>
          <w:rFonts w:ascii="Times New Roman" w:eastAsia="Times New Roman" w:hAnsi="Times New Roman" w:cs="Times New Roman"/>
          <w:sz w:val="24"/>
          <w:szCs w:val="24"/>
        </w:rPr>
      </w:pPr>
    </w:p>
    <w:p w14:paraId="2555DE1E"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Natural origin enhances biocompatibility and reduces adverse effects. Biosynthesized nanoparticles possess phytochemical surface coatings improving dispersibility, stability, and cellular interactions while reducing cytotoxicity (58). Many herbal extracts have centuries of safe use history. Patient acceptance may improve with natural formulations, particularly among traditional medicine populations. Green synthesis is more sustainable, avoiding toxic reagents, reducing hazardous waste, and utilizing renewable materials (59,60).</w:t>
      </w:r>
    </w:p>
    <w:p w14:paraId="6A36DE5E"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3.4 Addressing Specific Dental Needs</w:t>
      </w:r>
    </w:p>
    <w:p w14:paraId="55FDA233"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In preventive dentistry, daily-use rinses must balance efficacy with safety for long-term use.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rinses may fulfill this through natural composition and multi-target action maintaining oral microbiome balance rather than complete elimination (61).</w:t>
      </w:r>
    </w:p>
    <w:p w14:paraId="7E446780"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For periodontal therapy, adjunctive antimicrobial agents enhance mechanical debridement outcomes.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demonstrate excellent substantivity (prolonged adherence to oral surfaces) against periodontal pathogens, while herbal anti-inflammatory components help resolve inflammation (62). In managing oral candidiasis,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exhibit potent antifungal activity including against fluconazole-resistant strains (63).</w:t>
      </w:r>
    </w:p>
    <w:p w14:paraId="214385B3"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Pediatric dentistry requires safe, acceptable agents effective against cariogenic bacteria. Herbal formulations appeal to parents concerned about chemical exposure, while natural sweetness improves palatability (64). For geriatric/xerostomia patients, non-alcoholic, non-irritating </w:t>
      </w:r>
      <w:r w:rsidRPr="00CF7593">
        <w:rPr>
          <w:rFonts w:ascii="Times New Roman" w:eastAsia="Times New Roman" w:hAnsi="Times New Roman" w:cs="Times New Roman"/>
          <w:sz w:val="24"/>
          <w:szCs w:val="24"/>
        </w:rPr>
        <w:lastRenderedPageBreak/>
        <w:t>formulations with moisturizing properties are essential; many medicinal plants possess mucoadhesive polysaccharides and saliva-stimulating compounds (65).</w:t>
      </w:r>
    </w:p>
    <w:p w14:paraId="366CE298"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p>
    <w:p w14:paraId="0A3DAE66" w14:textId="77777777"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 xml:space="preserve">4. Classification of </w:t>
      </w:r>
      <w:proofErr w:type="spellStart"/>
      <w:r w:rsidRPr="00CF7593">
        <w:rPr>
          <w:rFonts w:ascii="Times New Roman" w:eastAsia="Times New Roman" w:hAnsi="Times New Roman" w:cs="Times New Roman"/>
          <w:b/>
          <w:bCs/>
          <w:sz w:val="24"/>
          <w:szCs w:val="24"/>
        </w:rPr>
        <w:t>AgNP</w:t>
      </w:r>
      <w:proofErr w:type="spellEnd"/>
      <w:r w:rsidRPr="00CF7593">
        <w:rPr>
          <w:rFonts w:ascii="Times New Roman" w:eastAsia="Times New Roman" w:hAnsi="Times New Roman" w:cs="Times New Roman"/>
          <w:b/>
          <w:bCs/>
          <w:sz w:val="24"/>
          <w:szCs w:val="24"/>
        </w:rPr>
        <w:t>-Activated Herbal Mouth Rinses</w:t>
      </w:r>
    </w:p>
    <w:p w14:paraId="7B5835F9"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4.1 Based on Synthesis Methodology</w:t>
      </w:r>
    </w:p>
    <w:p w14:paraId="021B9722"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 xml:space="preserve">Chemically Synthesized </w:t>
      </w:r>
      <w:proofErr w:type="spellStart"/>
      <w:r w:rsidRPr="00CF7593">
        <w:rPr>
          <w:rFonts w:ascii="Times New Roman" w:eastAsia="Times New Roman" w:hAnsi="Times New Roman" w:cs="Times New Roman"/>
          <w:b/>
          <w:bCs/>
          <w:sz w:val="24"/>
          <w:szCs w:val="24"/>
        </w:rPr>
        <w:t>AgNPs</w:t>
      </w:r>
      <w:proofErr w:type="spellEnd"/>
      <w:r w:rsidRPr="00CF7593">
        <w:rPr>
          <w:rFonts w:ascii="Times New Roman" w:eastAsia="Times New Roman" w:hAnsi="Times New Roman" w:cs="Times New Roman"/>
          <w:b/>
          <w:bCs/>
          <w:sz w:val="24"/>
          <w:szCs w:val="24"/>
        </w:rPr>
        <w:t xml:space="preserve"> with Herbal Extracts:</w:t>
      </w:r>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produced through conventional chemical reduction then combined with separate herbal extracts. Allows precise control but introduces synthetic contaminants reducing "green" credentials (66).</w:t>
      </w:r>
    </w:p>
    <w:p w14:paraId="7781A89F"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 xml:space="preserve">Biosynthesized </w:t>
      </w:r>
      <w:proofErr w:type="spellStart"/>
      <w:r w:rsidRPr="00CF7593">
        <w:rPr>
          <w:rFonts w:ascii="Times New Roman" w:eastAsia="Times New Roman" w:hAnsi="Times New Roman" w:cs="Times New Roman"/>
          <w:b/>
          <w:bCs/>
          <w:sz w:val="24"/>
          <w:szCs w:val="24"/>
        </w:rPr>
        <w:t>AgNPs</w:t>
      </w:r>
      <w:proofErr w:type="spellEnd"/>
      <w:r w:rsidRPr="00CF7593">
        <w:rPr>
          <w:rFonts w:ascii="Times New Roman" w:eastAsia="Times New Roman" w:hAnsi="Times New Roman" w:cs="Times New Roman"/>
          <w:b/>
          <w:bCs/>
          <w:sz w:val="24"/>
          <w:szCs w:val="24"/>
        </w:rPr>
        <w:t xml:space="preserve"> Using Non-Oral Plants:</w:t>
      </w:r>
      <w:r w:rsidRPr="00CF7593">
        <w:rPr>
          <w:rFonts w:ascii="Times New Roman" w:eastAsia="Times New Roman" w:hAnsi="Times New Roman" w:cs="Times New Roman"/>
          <w:sz w:val="24"/>
          <w:szCs w:val="24"/>
        </w:rPr>
        <w:t xml:space="preserve"> Plants not traditionally used for oral care (e.g., </w:t>
      </w:r>
      <w:r w:rsidRPr="00CF7593">
        <w:rPr>
          <w:rFonts w:ascii="Times New Roman" w:eastAsia="Times New Roman" w:hAnsi="Times New Roman" w:cs="Times New Roman"/>
          <w:i/>
          <w:iCs/>
          <w:sz w:val="24"/>
          <w:szCs w:val="24"/>
        </w:rPr>
        <w:t>Aloe vera</w:t>
      </w:r>
      <w:r w:rsidRPr="00CF7593">
        <w:rPr>
          <w:rFonts w:ascii="Times New Roman" w:eastAsia="Times New Roman" w:hAnsi="Times New Roman" w:cs="Times New Roman"/>
          <w:sz w:val="24"/>
          <w:szCs w:val="24"/>
        </w:rPr>
        <w:t xml:space="preserve">, </w:t>
      </w:r>
      <w:r w:rsidRPr="00CF7593">
        <w:rPr>
          <w:rFonts w:ascii="Times New Roman" w:eastAsia="Times New Roman" w:hAnsi="Times New Roman" w:cs="Times New Roman"/>
          <w:i/>
          <w:iCs/>
          <w:sz w:val="24"/>
          <w:szCs w:val="24"/>
        </w:rPr>
        <w:t>Moringa oleifera</w:t>
      </w:r>
      <w:r w:rsidRPr="00CF7593">
        <w:rPr>
          <w:rFonts w:ascii="Times New Roman" w:eastAsia="Times New Roman" w:hAnsi="Times New Roman" w:cs="Times New Roman"/>
          <w:sz w:val="24"/>
          <w:szCs w:val="24"/>
        </w:rPr>
        <w:t>) for nanoparticle synthesis, then incorporated into mouth rinses. Expands phytochemical diversity and introduces additional properties (67).</w:t>
      </w:r>
    </w:p>
    <w:p w14:paraId="442EE196"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 xml:space="preserve">Biosynthesized </w:t>
      </w:r>
      <w:proofErr w:type="spellStart"/>
      <w:r w:rsidRPr="00CF7593">
        <w:rPr>
          <w:rFonts w:ascii="Times New Roman" w:eastAsia="Times New Roman" w:hAnsi="Times New Roman" w:cs="Times New Roman"/>
          <w:b/>
          <w:bCs/>
          <w:sz w:val="24"/>
          <w:szCs w:val="24"/>
        </w:rPr>
        <w:t>AgNPs</w:t>
      </w:r>
      <w:proofErr w:type="spellEnd"/>
      <w:r w:rsidRPr="00CF7593">
        <w:rPr>
          <w:rFonts w:ascii="Times New Roman" w:eastAsia="Times New Roman" w:hAnsi="Times New Roman" w:cs="Times New Roman"/>
          <w:b/>
          <w:bCs/>
          <w:sz w:val="24"/>
          <w:szCs w:val="24"/>
        </w:rPr>
        <w:t xml:space="preserve"> Using Traditional Oral Care Plants:</w:t>
      </w:r>
      <w:r w:rsidRPr="00CF7593">
        <w:rPr>
          <w:rFonts w:ascii="Times New Roman" w:eastAsia="Times New Roman" w:hAnsi="Times New Roman" w:cs="Times New Roman"/>
          <w:sz w:val="24"/>
          <w:szCs w:val="24"/>
        </w:rPr>
        <w:t xml:space="preserve"> Most integrated approach using plants with established oral care applications (neem, clove, green tea, miswak) for both nanoparticle synthesis and herbal base. Creates true synergy where same phytochemicals reducing/stabilizing nanoparticles also provide direct therapeutic benefits (68).</w:t>
      </w:r>
    </w:p>
    <w:p w14:paraId="559111C8"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 xml:space="preserve">Fungal/Bacterial Biosynthesized </w:t>
      </w:r>
      <w:proofErr w:type="spellStart"/>
      <w:r w:rsidRPr="00CF7593">
        <w:rPr>
          <w:rFonts w:ascii="Times New Roman" w:eastAsia="Times New Roman" w:hAnsi="Times New Roman" w:cs="Times New Roman"/>
          <w:b/>
          <w:bCs/>
          <w:sz w:val="24"/>
          <w:szCs w:val="24"/>
        </w:rPr>
        <w:t>AgNPs</w:t>
      </w:r>
      <w:proofErr w:type="spellEnd"/>
      <w:r w:rsidRPr="00CF7593">
        <w:rPr>
          <w:rFonts w:ascii="Times New Roman" w:eastAsia="Times New Roman" w:hAnsi="Times New Roman" w:cs="Times New Roman"/>
          <w:b/>
          <w:bCs/>
          <w:sz w:val="24"/>
          <w:szCs w:val="24"/>
        </w:rPr>
        <w:t xml:space="preserve"> with Herbal Extracts:</w:t>
      </w:r>
      <w:r w:rsidRPr="00CF7593">
        <w:rPr>
          <w:rFonts w:ascii="Times New Roman" w:eastAsia="Times New Roman" w:hAnsi="Times New Roman" w:cs="Times New Roman"/>
          <w:sz w:val="24"/>
          <w:szCs w:val="24"/>
        </w:rPr>
        <w:t xml:space="preserve"> Microorganisms for nanoparticle biosynthesis combined with herbal extracts. Produces uniform nanoparticles but endotoxin contamination and scalability concerns limit commercial applications (69).</w:t>
      </w:r>
    </w:p>
    <w:p w14:paraId="3963FAC7"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4.2 Based on Herbal Components</w:t>
      </w:r>
    </w:p>
    <w:p w14:paraId="4B9864F5"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Single-Herb Formulations:</w:t>
      </w:r>
      <w:r w:rsidRPr="00CF7593">
        <w:rPr>
          <w:rFonts w:ascii="Times New Roman" w:eastAsia="Times New Roman" w:hAnsi="Times New Roman" w:cs="Times New Roman"/>
          <w:sz w:val="24"/>
          <w:szCs w:val="24"/>
        </w:rPr>
        <w:t xml:space="preserve"> One medicinal plant for both synthesis and therapeutic effect (e.g., neem-</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clove-</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Simplifies quality control and facilitates mechanistic studies (70).</w:t>
      </w:r>
    </w:p>
    <w:p w14:paraId="3065DB7A"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Polyherbal Formulations:</w:t>
      </w:r>
      <w:r w:rsidRPr="00CF7593">
        <w:rPr>
          <w:rFonts w:ascii="Times New Roman" w:eastAsia="Times New Roman" w:hAnsi="Times New Roman" w:cs="Times New Roman"/>
          <w:sz w:val="24"/>
          <w:szCs w:val="24"/>
        </w:rPr>
        <w:t xml:space="preserve"> Combining multiple plants with complementary properties (e.g., neem-antimicrobial, turmeric-anti-inflammatory, clove-analgesic, green tea-antioxidant). Potentially broader effects but increases formulation complexity and standardization challenges (71).</w:t>
      </w:r>
    </w:p>
    <w:p w14:paraId="4EA1B44E"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Herb-Specific Targeted Formulations:</w:t>
      </w:r>
      <w:r w:rsidRPr="00CF7593">
        <w:rPr>
          <w:rFonts w:ascii="Times New Roman" w:eastAsia="Times New Roman" w:hAnsi="Times New Roman" w:cs="Times New Roman"/>
          <w:sz w:val="24"/>
          <w:szCs w:val="24"/>
        </w:rPr>
        <w:t xml:space="preserve"> Specific herbs targeting particular conditions (</w:t>
      </w:r>
      <w:r w:rsidRPr="00CF7593">
        <w:rPr>
          <w:rFonts w:ascii="Times New Roman" w:eastAsia="Times New Roman" w:hAnsi="Times New Roman" w:cs="Times New Roman"/>
          <w:i/>
          <w:iCs/>
          <w:sz w:val="24"/>
          <w:szCs w:val="24"/>
        </w:rPr>
        <w:t>Salvadora persica</w:t>
      </w:r>
      <w:r w:rsidRPr="00CF7593">
        <w:rPr>
          <w:rFonts w:ascii="Times New Roman" w:eastAsia="Times New Roman" w:hAnsi="Times New Roman" w:cs="Times New Roman"/>
          <w:sz w:val="24"/>
          <w:szCs w:val="24"/>
        </w:rPr>
        <w:t xml:space="preserve"> for calculus, </w:t>
      </w:r>
      <w:r w:rsidRPr="00CF7593">
        <w:rPr>
          <w:rFonts w:ascii="Times New Roman" w:eastAsia="Times New Roman" w:hAnsi="Times New Roman" w:cs="Times New Roman"/>
          <w:i/>
          <w:iCs/>
          <w:sz w:val="24"/>
          <w:szCs w:val="24"/>
        </w:rPr>
        <w:t>Curcuma longa</w:t>
      </w:r>
      <w:r w:rsidRPr="00CF7593">
        <w:rPr>
          <w:rFonts w:ascii="Times New Roman" w:eastAsia="Times New Roman" w:hAnsi="Times New Roman" w:cs="Times New Roman"/>
          <w:sz w:val="24"/>
          <w:szCs w:val="24"/>
        </w:rPr>
        <w:t xml:space="preserve"> for gingivitis, </w:t>
      </w:r>
      <w:r w:rsidRPr="00CF7593">
        <w:rPr>
          <w:rFonts w:ascii="Times New Roman" w:eastAsia="Times New Roman" w:hAnsi="Times New Roman" w:cs="Times New Roman"/>
          <w:i/>
          <w:iCs/>
          <w:sz w:val="24"/>
          <w:szCs w:val="24"/>
        </w:rPr>
        <w:t>Eucalyptus</w:t>
      </w:r>
      <w:r w:rsidRPr="00CF7593">
        <w:rPr>
          <w:rFonts w:ascii="Times New Roman" w:eastAsia="Times New Roman" w:hAnsi="Times New Roman" w:cs="Times New Roman"/>
          <w:sz w:val="24"/>
          <w:szCs w:val="24"/>
        </w:rPr>
        <w:t xml:space="preserve"> for halitosis). Enables condition-specific marketing with potentially superior efficacy for particular indications (72).</w:t>
      </w:r>
    </w:p>
    <w:p w14:paraId="2C8EFE23"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4.3 Based on Nanoparticle Characteristics</w:t>
      </w:r>
    </w:p>
    <w:p w14:paraId="04B84A7A"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Size-Based:</w:t>
      </w:r>
      <w:r w:rsidRPr="00CF7593">
        <w:rPr>
          <w:rFonts w:ascii="Times New Roman" w:eastAsia="Times New Roman" w:hAnsi="Times New Roman" w:cs="Times New Roman"/>
          <w:sz w:val="24"/>
          <w:szCs w:val="24"/>
        </w:rPr>
        <w:t xml:space="preserve"> Small (1-10 nm), medium (10-50 nm), or large (50-100 nm). Smaller particles exhibit greater antimicrobial activity (higher surface area) but may present toxicity concerns. Most dental formulations utilize 10-50 nm range balancing efficacy with safety (73).</w:t>
      </w:r>
    </w:p>
    <w:p w14:paraId="2D0DE1E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Shape-Based:</w:t>
      </w:r>
      <w:r w:rsidRPr="00CF7593">
        <w:rPr>
          <w:rFonts w:ascii="Times New Roman" w:eastAsia="Times New Roman" w:hAnsi="Times New Roman" w:cs="Times New Roman"/>
          <w:sz w:val="24"/>
          <w:szCs w:val="24"/>
        </w:rPr>
        <w:t xml:space="preserve"> Spherical, triangular, hexagonal, rod-shaped, or irregular. Spherical most common due to stability and predictable properties, though anisotropic particles may show enhanced antimicrobial activity (74).</w:t>
      </w:r>
    </w:p>
    <w:p w14:paraId="08A0C5AC"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Surface Modification:</w:t>
      </w:r>
      <w:r w:rsidRPr="00CF7593">
        <w:rPr>
          <w:rFonts w:ascii="Times New Roman" w:eastAsia="Times New Roman" w:hAnsi="Times New Roman" w:cs="Times New Roman"/>
          <w:sz w:val="24"/>
          <w:szCs w:val="24"/>
        </w:rPr>
        <w:t xml:space="preserve"> Bare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(unstable), phytochemical-capped (most common in biosynthesized), polymer-coated, or ligand-conjugated. Surface characteristics influence stability, activity, biocompatibility, and tissue interactions (75).</w:t>
      </w:r>
    </w:p>
    <w:p w14:paraId="1ACC0E09"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4.4 Based on Formulation Characteristics</w:t>
      </w:r>
    </w:p>
    <w:p w14:paraId="21432BBD"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Aqueous Solutions:</w:t>
      </w:r>
      <w:r w:rsidRPr="00CF7593">
        <w:rPr>
          <w:rFonts w:ascii="Times New Roman" w:eastAsia="Times New Roman" w:hAnsi="Times New Roman" w:cs="Times New Roman"/>
          <w:sz w:val="24"/>
          <w:szCs w:val="24"/>
        </w:rPr>
        <w:t xml:space="preserve"> Most common;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and herbal extracts dispersed in water-based vehicles. Easy to manufacture but may have stability challenges requiring preservatives (76).</w:t>
      </w:r>
    </w:p>
    <w:p w14:paraId="28F1BB8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Alcohol-Based Solutions:</w:t>
      </w:r>
      <w:r w:rsidRPr="00CF7593">
        <w:rPr>
          <w:rFonts w:ascii="Times New Roman" w:eastAsia="Times New Roman" w:hAnsi="Times New Roman" w:cs="Times New Roman"/>
          <w:sz w:val="24"/>
          <w:szCs w:val="24"/>
        </w:rPr>
        <w:t xml:space="preserve"> Incorporate ethanol enhancing hydrophobic compound solubility and providing additional antimicrobial activity but may cause mucosal irritation (77).</w:t>
      </w:r>
    </w:p>
    <w:p w14:paraId="5CB47AB8"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Gel Formulations:</w:t>
      </w:r>
      <w:r w:rsidRPr="00CF7593">
        <w:rPr>
          <w:rFonts w:ascii="Times New Roman" w:eastAsia="Times New Roman" w:hAnsi="Times New Roman" w:cs="Times New Roman"/>
          <w:sz w:val="24"/>
          <w:szCs w:val="24"/>
        </w:rPr>
        <w:t xml:space="preserve"> Provide prolonged tissue contact through mucoadhesive properties. Particularly useful for targeted periodontal pocket or lesion application (78).</w:t>
      </w:r>
    </w:p>
    <w:p w14:paraId="12D4B9AA"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Sustained-Release Formulations:</w:t>
      </w:r>
      <w:r w:rsidRPr="00CF7593">
        <w:rPr>
          <w:rFonts w:ascii="Times New Roman" w:eastAsia="Times New Roman" w:hAnsi="Times New Roman" w:cs="Times New Roman"/>
          <w:sz w:val="24"/>
          <w:szCs w:val="24"/>
        </w:rPr>
        <w:t xml:space="preserve"> Advanced systems incorporating </w:t>
      </w:r>
      <w:proofErr w:type="spellStart"/>
      <w:r w:rsidRPr="00CF7593">
        <w:rPr>
          <w:rFonts w:ascii="Times New Roman" w:eastAsia="Times New Roman" w:hAnsi="Times New Roman" w:cs="Times New Roman"/>
          <w:sz w:val="24"/>
          <w:szCs w:val="24"/>
        </w:rPr>
        <w:t>nanoemulsions</w:t>
      </w:r>
      <w:proofErr w:type="spellEnd"/>
      <w:r w:rsidRPr="00CF7593">
        <w:rPr>
          <w:rFonts w:ascii="Times New Roman" w:eastAsia="Times New Roman" w:hAnsi="Times New Roman" w:cs="Times New Roman"/>
          <w:sz w:val="24"/>
          <w:szCs w:val="24"/>
        </w:rPr>
        <w:t>, liposomes, or polymer matrices for controlled release, prolonging antimicrobial activity while minimizing adverse effects (79).</w:t>
      </w:r>
    </w:p>
    <w:p w14:paraId="05E379EA"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4.5 Based on Intended Use</w:t>
      </w:r>
    </w:p>
    <w:p w14:paraId="02C8C09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Preventive/Daily-Use:</w:t>
      </w:r>
      <w:r w:rsidRPr="00CF7593">
        <w:rPr>
          <w:rFonts w:ascii="Times New Roman" w:eastAsia="Times New Roman" w:hAnsi="Times New Roman" w:cs="Times New Roman"/>
          <w:sz w:val="24"/>
          <w:szCs w:val="24"/>
        </w:rPr>
        <w:t xml:space="preserve"> Lower concentrations optimized for long-term safety in healthy individuals preventing caries, gingivitis, and halitosis (80).</w:t>
      </w:r>
    </w:p>
    <w:p w14:paraId="6A91AF6E"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Therapeutic:</w:t>
      </w:r>
      <w:r w:rsidRPr="00CF7593">
        <w:rPr>
          <w:rFonts w:ascii="Times New Roman" w:eastAsia="Times New Roman" w:hAnsi="Times New Roman" w:cs="Times New Roman"/>
          <w:sz w:val="24"/>
          <w:szCs w:val="24"/>
        </w:rPr>
        <w:t xml:space="preserve"> Higher concentrations for short-term use managing specific conditions (acute gingivitis, post-surgical care, candidiasis). Require rigorous safety evaluation and usage restrictions (81).</w:t>
      </w:r>
    </w:p>
    <w:p w14:paraId="720406D9"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Specialty:</w:t>
      </w:r>
      <w:r w:rsidRPr="00CF7593">
        <w:rPr>
          <w:rFonts w:ascii="Times New Roman" w:eastAsia="Times New Roman" w:hAnsi="Times New Roman" w:cs="Times New Roman"/>
          <w:sz w:val="24"/>
          <w:szCs w:val="24"/>
        </w:rPr>
        <w:t xml:space="preserve"> Products for specific populations (pediatric, geriatric, orthodontic) or conditions (radiation mucositis, chemotherapy complications, immunocompromised patients) with tailored composition (82).</w:t>
      </w:r>
    </w:p>
    <w:p w14:paraId="1F87954A"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p>
    <w:p w14:paraId="2F77056F" w14:textId="77777777"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 Applications in Dental Specialties</w:t>
      </w:r>
    </w:p>
    <w:p w14:paraId="04184D18"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lastRenderedPageBreak/>
        <w:t>5.1 Preventive and Public Health Dentistry</w:t>
      </w:r>
    </w:p>
    <w:p w14:paraId="3352360F"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-herbal rinses demonstrate potent activity against </w:t>
      </w:r>
      <w:r w:rsidRPr="00CF7593">
        <w:rPr>
          <w:rFonts w:ascii="Times New Roman" w:eastAsia="Times New Roman" w:hAnsi="Times New Roman" w:cs="Times New Roman"/>
          <w:i/>
          <w:iCs/>
          <w:sz w:val="24"/>
          <w:szCs w:val="24"/>
        </w:rPr>
        <w:t>Streptococcus mutans</w:t>
      </w:r>
      <w:r w:rsidRPr="00CF7593">
        <w:rPr>
          <w:rFonts w:ascii="Times New Roman" w:eastAsia="Times New Roman" w:hAnsi="Times New Roman" w:cs="Times New Roman"/>
          <w:sz w:val="24"/>
          <w:szCs w:val="24"/>
        </w:rPr>
        <w:t>, disrupting biofilm formation and reducing acid production driving enamel demineralization, with efficacy comparable to chlorhexidine without staining (83). Incorporating fluoride-releasing herbs (</w:t>
      </w:r>
      <w:r w:rsidRPr="00CF7593">
        <w:rPr>
          <w:rFonts w:ascii="Times New Roman" w:eastAsia="Times New Roman" w:hAnsi="Times New Roman" w:cs="Times New Roman"/>
          <w:i/>
          <w:iCs/>
          <w:sz w:val="24"/>
          <w:szCs w:val="24"/>
        </w:rPr>
        <w:t>Camellia sinensis</w:t>
      </w:r>
      <w:r w:rsidRPr="00CF7593">
        <w:rPr>
          <w:rFonts w:ascii="Times New Roman" w:eastAsia="Times New Roman" w:hAnsi="Times New Roman" w:cs="Times New Roman"/>
          <w:sz w:val="24"/>
          <w:szCs w:val="24"/>
        </w:rPr>
        <w:t xml:space="preserve">, </w:t>
      </w:r>
      <w:r w:rsidRPr="00CF7593">
        <w:rPr>
          <w:rFonts w:ascii="Times New Roman" w:eastAsia="Times New Roman" w:hAnsi="Times New Roman" w:cs="Times New Roman"/>
          <w:i/>
          <w:iCs/>
          <w:sz w:val="24"/>
          <w:szCs w:val="24"/>
        </w:rPr>
        <w:t>Salvadora persica</w:t>
      </w:r>
      <w:r w:rsidRPr="00CF7593">
        <w:rPr>
          <w:rFonts w:ascii="Times New Roman" w:eastAsia="Times New Roman" w:hAnsi="Times New Roman" w:cs="Times New Roman"/>
          <w:sz w:val="24"/>
          <w:szCs w:val="24"/>
        </w:rPr>
        <w:t>) creates dual-mechanism formulations: antimicrobial action and remineralization promotion (84).</w:t>
      </w:r>
    </w:p>
    <w:p w14:paraId="73F0BAF5" w14:textId="77777777" w:rsidR="009401D6"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For gingivitis/periodontal prevention, regular use reduces plaque accumulation and gingival inflammation. Anti-inflammatory properties of </w:t>
      </w:r>
      <w:r w:rsidRPr="00CF7593">
        <w:rPr>
          <w:rFonts w:ascii="Times New Roman" w:eastAsia="Times New Roman" w:hAnsi="Times New Roman" w:cs="Times New Roman"/>
          <w:i/>
          <w:iCs/>
          <w:sz w:val="24"/>
          <w:szCs w:val="24"/>
        </w:rPr>
        <w:t>Curcuma longa</w:t>
      </w:r>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i/>
          <w:iCs/>
          <w:sz w:val="24"/>
          <w:szCs w:val="24"/>
        </w:rPr>
        <w:t>Azadirachta</w:t>
      </w:r>
      <w:proofErr w:type="spellEnd"/>
      <w:r w:rsidRPr="00CF7593">
        <w:rPr>
          <w:rFonts w:ascii="Times New Roman" w:eastAsia="Times New Roman" w:hAnsi="Times New Roman" w:cs="Times New Roman"/>
          <w:i/>
          <w:iCs/>
          <w:sz w:val="24"/>
          <w:szCs w:val="24"/>
        </w:rPr>
        <w:t xml:space="preserve"> </w:t>
      </w:r>
      <w:proofErr w:type="spellStart"/>
      <w:r w:rsidRPr="00CF7593">
        <w:rPr>
          <w:rFonts w:ascii="Times New Roman" w:eastAsia="Times New Roman" w:hAnsi="Times New Roman" w:cs="Times New Roman"/>
          <w:i/>
          <w:iCs/>
          <w:sz w:val="24"/>
          <w:szCs w:val="24"/>
        </w:rPr>
        <w:t>indica</w:t>
      </w:r>
      <w:proofErr w:type="spellEnd"/>
      <w:r w:rsidRPr="00CF7593">
        <w:rPr>
          <w:rFonts w:ascii="Times New Roman" w:eastAsia="Times New Roman" w:hAnsi="Times New Roman" w:cs="Times New Roman"/>
          <w:sz w:val="24"/>
          <w:szCs w:val="24"/>
        </w:rPr>
        <w:t xml:space="preserve">, and </w:t>
      </w:r>
      <w:r w:rsidRPr="00CF7593">
        <w:rPr>
          <w:rFonts w:ascii="Times New Roman" w:eastAsia="Times New Roman" w:hAnsi="Times New Roman" w:cs="Times New Roman"/>
          <w:i/>
          <w:iCs/>
          <w:sz w:val="24"/>
          <w:szCs w:val="24"/>
        </w:rPr>
        <w:t xml:space="preserve">Camellia </w:t>
      </w:r>
      <w:proofErr w:type="spellStart"/>
      <w:r w:rsidRPr="00CF7593">
        <w:rPr>
          <w:rFonts w:ascii="Times New Roman" w:eastAsia="Times New Roman" w:hAnsi="Times New Roman" w:cs="Times New Roman"/>
          <w:i/>
          <w:iCs/>
          <w:sz w:val="24"/>
          <w:szCs w:val="24"/>
        </w:rPr>
        <w:t>sinensis</w:t>
      </w:r>
      <w:proofErr w:type="spellEnd"/>
      <w:r w:rsidRPr="00CF7593">
        <w:rPr>
          <w:rFonts w:ascii="Times New Roman" w:eastAsia="Times New Roman" w:hAnsi="Times New Roman" w:cs="Times New Roman"/>
          <w:sz w:val="24"/>
          <w:szCs w:val="24"/>
        </w:rPr>
        <w:t xml:space="preserve"> complement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 antimicrobial effects, addressing both infectious and inflammatory components (85). Public health applications include school-based programs in resource-limited settings given cost-effectiveness, ease of use, and natural composition (86).</w:t>
      </w:r>
    </w:p>
    <w:p w14:paraId="75413D37" w14:textId="77777777" w:rsidR="009401D6" w:rsidRDefault="009401D6" w:rsidP="00EB408B">
      <w:pPr>
        <w:spacing w:before="240" w:after="0" w:line="480" w:lineRule="auto"/>
        <w:jc w:val="both"/>
        <w:rPr>
          <w:rFonts w:ascii="Times New Roman" w:eastAsia="Times New Roman" w:hAnsi="Times New Roman" w:cs="Times New Roman"/>
          <w:b/>
          <w:sz w:val="24"/>
          <w:szCs w:val="24"/>
        </w:rPr>
      </w:pPr>
      <w:r w:rsidRPr="00CF7593">
        <w:rPr>
          <w:rFonts w:ascii="Times New Roman" w:eastAsia="Times New Roman" w:hAnsi="Times New Roman" w:cs="Times New Roman"/>
          <w:b/>
          <w:noProof/>
          <w:sz w:val="24"/>
          <w:szCs w:val="24"/>
        </w:rPr>
        <w:drawing>
          <wp:inline distT="0" distB="0" distL="0" distR="0" wp14:anchorId="04CFB666" wp14:editId="317E019C">
            <wp:extent cx="5943600" cy="3269715"/>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6-01-06 at 2.27.36 PM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69715"/>
                    </a:xfrm>
                    <a:prstGeom prst="rect">
                      <a:avLst/>
                    </a:prstGeom>
                  </pic:spPr>
                </pic:pic>
              </a:graphicData>
            </a:graphic>
          </wp:inline>
        </w:drawing>
      </w:r>
    </w:p>
    <w:p w14:paraId="55689793" w14:textId="11C118F0" w:rsidR="00DB7381" w:rsidRPr="00CF7593" w:rsidRDefault="00DB7381" w:rsidP="00DB7381">
      <w:pPr>
        <w:spacing w:before="24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 5: </w:t>
      </w:r>
      <w:r w:rsidRPr="00DB7381">
        <w:rPr>
          <w:rFonts w:ascii="Times New Roman" w:eastAsia="Times New Roman" w:hAnsi="Times New Roman" w:cs="Times New Roman"/>
          <w:b/>
          <w:sz w:val="24"/>
          <w:szCs w:val="24"/>
        </w:rPr>
        <w:t>Applications of Silver Nanoparticle-Activated Herbal Mouth Rinses in</w:t>
      </w:r>
      <w:r>
        <w:rPr>
          <w:rFonts w:ascii="Times New Roman" w:eastAsia="Times New Roman" w:hAnsi="Times New Roman" w:cs="Times New Roman"/>
          <w:b/>
          <w:sz w:val="24"/>
          <w:szCs w:val="24"/>
        </w:rPr>
        <w:t xml:space="preserve"> </w:t>
      </w:r>
      <w:r w:rsidRPr="00DB7381">
        <w:rPr>
          <w:rFonts w:ascii="Times New Roman" w:eastAsia="Times New Roman" w:hAnsi="Times New Roman" w:cs="Times New Roman"/>
          <w:b/>
          <w:sz w:val="24"/>
          <w:szCs w:val="24"/>
        </w:rPr>
        <w:t>Preventive and Public Health Dentistry</w:t>
      </w:r>
    </w:p>
    <w:p w14:paraId="62D65CB1"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5.2 Operative Dentistry and Cariology</w:t>
      </w:r>
    </w:p>
    <w:p w14:paraId="54AED9ED"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-herbal rinses serve as adjuncts to restorative procedures, managing caries and preventing secondary caries. Pre-operative use reduces bacterial load, potentially improving bonding and reducing post-operative sensitivity (87). For early carious lesions, remineralization protocols incorporating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rinses alongside calcium/phosphate delivery systems show promise in arresting incipient caries (88).</w:t>
      </w:r>
    </w:p>
    <w:p w14:paraId="52EB3AF4"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In pediatric dentistry,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rinses offer alternatives to silver diamine fluoride for caries control, potentially with better esthetic outcomes without black staining, though comparative evidence remains limited (89).</w:t>
      </w:r>
    </w:p>
    <w:p w14:paraId="25418506"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5.3 Periodontics</w:t>
      </w:r>
    </w:p>
    <w:p w14:paraId="5D98FD9C"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Periodontal therapy represents one of the most promising applications. As adjuncts to mechanical scaling and root </w:t>
      </w:r>
      <w:proofErr w:type="spellStart"/>
      <w:r w:rsidRPr="00CF7593">
        <w:rPr>
          <w:rFonts w:ascii="Times New Roman" w:eastAsia="Times New Roman" w:hAnsi="Times New Roman" w:cs="Times New Roman"/>
          <w:sz w:val="24"/>
          <w:szCs w:val="24"/>
        </w:rPr>
        <w:t>planing</w:t>
      </w:r>
      <w:proofErr w:type="spellEnd"/>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demonstrate activity against key periodontal pathogens (</w:t>
      </w:r>
      <w:proofErr w:type="spellStart"/>
      <w:r w:rsidRPr="00CF7593">
        <w:rPr>
          <w:rFonts w:ascii="Times New Roman" w:eastAsia="Times New Roman" w:hAnsi="Times New Roman" w:cs="Times New Roman"/>
          <w:i/>
          <w:iCs/>
          <w:sz w:val="24"/>
          <w:szCs w:val="24"/>
        </w:rPr>
        <w:t>Porphyromonas</w:t>
      </w:r>
      <w:proofErr w:type="spellEnd"/>
      <w:r w:rsidRPr="00CF7593">
        <w:rPr>
          <w:rFonts w:ascii="Times New Roman" w:eastAsia="Times New Roman" w:hAnsi="Times New Roman" w:cs="Times New Roman"/>
          <w:i/>
          <w:iCs/>
          <w:sz w:val="24"/>
          <w:szCs w:val="24"/>
        </w:rPr>
        <w:t xml:space="preserve"> </w:t>
      </w:r>
      <w:proofErr w:type="spellStart"/>
      <w:r w:rsidRPr="00CF7593">
        <w:rPr>
          <w:rFonts w:ascii="Times New Roman" w:eastAsia="Times New Roman" w:hAnsi="Times New Roman" w:cs="Times New Roman"/>
          <w:i/>
          <w:iCs/>
          <w:sz w:val="24"/>
          <w:szCs w:val="24"/>
        </w:rPr>
        <w:t>gingivalis</w:t>
      </w:r>
      <w:proofErr w:type="spellEnd"/>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i/>
          <w:iCs/>
          <w:sz w:val="24"/>
          <w:szCs w:val="24"/>
        </w:rPr>
        <w:t>Aggregatibacter</w:t>
      </w:r>
      <w:proofErr w:type="spellEnd"/>
      <w:r w:rsidRPr="00CF7593">
        <w:rPr>
          <w:rFonts w:ascii="Times New Roman" w:eastAsia="Times New Roman" w:hAnsi="Times New Roman" w:cs="Times New Roman"/>
          <w:i/>
          <w:iCs/>
          <w:sz w:val="24"/>
          <w:szCs w:val="24"/>
        </w:rPr>
        <w:t xml:space="preserve"> </w:t>
      </w:r>
      <w:proofErr w:type="spellStart"/>
      <w:r w:rsidRPr="00CF7593">
        <w:rPr>
          <w:rFonts w:ascii="Times New Roman" w:eastAsia="Times New Roman" w:hAnsi="Times New Roman" w:cs="Times New Roman"/>
          <w:i/>
          <w:iCs/>
          <w:sz w:val="24"/>
          <w:szCs w:val="24"/>
        </w:rPr>
        <w:t>actinomycetemcomitans</w:t>
      </w:r>
      <w:proofErr w:type="spellEnd"/>
      <w:r w:rsidRPr="00CF7593">
        <w:rPr>
          <w:rFonts w:ascii="Times New Roman" w:eastAsia="Times New Roman" w:hAnsi="Times New Roman" w:cs="Times New Roman"/>
          <w:sz w:val="24"/>
          <w:szCs w:val="24"/>
        </w:rPr>
        <w:t xml:space="preserve">), penetrating biofilms and disrupting bacterial communities (90). Anti-inflammatory herbal components (curcumin, epigallocatechin gallate, </w:t>
      </w:r>
      <w:proofErr w:type="spellStart"/>
      <w:r w:rsidRPr="00CF7593">
        <w:rPr>
          <w:rFonts w:ascii="Times New Roman" w:eastAsia="Times New Roman" w:hAnsi="Times New Roman" w:cs="Times New Roman"/>
          <w:sz w:val="24"/>
          <w:szCs w:val="24"/>
        </w:rPr>
        <w:t>nimbidin</w:t>
      </w:r>
      <w:proofErr w:type="spellEnd"/>
      <w:r w:rsidRPr="00CF7593">
        <w:rPr>
          <w:rFonts w:ascii="Times New Roman" w:eastAsia="Times New Roman" w:hAnsi="Times New Roman" w:cs="Times New Roman"/>
          <w:sz w:val="24"/>
          <w:szCs w:val="24"/>
        </w:rPr>
        <w:t>) help resolve chronic inflammation by inhibiting pro-inflammatory cytokines while promoting anti-inflammatory mediators (91).</w:t>
      </w:r>
    </w:p>
    <w:p w14:paraId="51463FFC"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Local delivery systems incorporating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gels for subgingival placement provide sustained antimicrobial effects. For maintenance phase, regular use may maintain clinical improvements and prevent disease recurrence, though long-term studies are needed (92). Post-</w:t>
      </w:r>
      <w:r w:rsidRPr="00CF7593">
        <w:rPr>
          <w:rFonts w:ascii="Times New Roman" w:eastAsia="Times New Roman" w:hAnsi="Times New Roman" w:cs="Times New Roman"/>
          <w:sz w:val="24"/>
          <w:szCs w:val="24"/>
        </w:rPr>
        <w:lastRenderedPageBreak/>
        <w:t>surgical applications enhance wound healing, reduce infections, and improve patient comfort (93).</w:t>
      </w:r>
    </w:p>
    <w:p w14:paraId="0F11791F"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5.4 Endodontics</w:t>
      </w:r>
    </w:p>
    <w:p w14:paraId="2C60542F"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-activated herbal solutions show promise as endodontic </w:t>
      </w:r>
      <w:proofErr w:type="spellStart"/>
      <w:r w:rsidRPr="00CF7593">
        <w:rPr>
          <w:rFonts w:ascii="Times New Roman" w:eastAsia="Times New Roman" w:hAnsi="Times New Roman" w:cs="Times New Roman"/>
          <w:sz w:val="24"/>
          <w:szCs w:val="24"/>
        </w:rPr>
        <w:t>irrigants</w:t>
      </w:r>
      <w:proofErr w:type="spellEnd"/>
      <w:r w:rsidRPr="00CF7593">
        <w:rPr>
          <w:rFonts w:ascii="Times New Roman" w:eastAsia="Times New Roman" w:hAnsi="Times New Roman" w:cs="Times New Roman"/>
          <w:sz w:val="24"/>
          <w:szCs w:val="24"/>
        </w:rPr>
        <w:t xml:space="preserve"> and intracanal medicaments against endodontic pathogens including </w:t>
      </w:r>
      <w:r w:rsidRPr="00CF7593">
        <w:rPr>
          <w:rFonts w:ascii="Times New Roman" w:eastAsia="Times New Roman" w:hAnsi="Times New Roman" w:cs="Times New Roman"/>
          <w:i/>
          <w:iCs/>
          <w:sz w:val="24"/>
          <w:szCs w:val="24"/>
        </w:rPr>
        <w:t>Enterococcus faecalis</w:t>
      </w:r>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penetrate dentinal tubules and biofilms more effectively due to nanoscale dimensions (94). Herbal extracts from </w:t>
      </w:r>
      <w:proofErr w:type="spellStart"/>
      <w:r w:rsidRPr="00CF7593">
        <w:rPr>
          <w:rFonts w:ascii="Times New Roman" w:eastAsia="Times New Roman" w:hAnsi="Times New Roman" w:cs="Times New Roman"/>
          <w:i/>
          <w:iCs/>
          <w:sz w:val="24"/>
          <w:szCs w:val="24"/>
        </w:rPr>
        <w:t>Syzygium</w:t>
      </w:r>
      <w:proofErr w:type="spellEnd"/>
      <w:r w:rsidRPr="00CF7593">
        <w:rPr>
          <w:rFonts w:ascii="Times New Roman" w:eastAsia="Times New Roman" w:hAnsi="Times New Roman" w:cs="Times New Roman"/>
          <w:i/>
          <w:iCs/>
          <w:sz w:val="24"/>
          <w:szCs w:val="24"/>
        </w:rPr>
        <w:t xml:space="preserve"> </w:t>
      </w:r>
      <w:proofErr w:type="spellStart"/>
      <w:r w:rsidRPr="00CF7593">
        <w:rPr>
          <w:rFonts w:ascii="Times New Roman" w:eastAsia="Times New Roman" w:hAnsi="Times New Roman" w:cs="Times New Roman"/>
          <w:i/>
          <w:iCs/>
          <w:sz w:val="24"/>
          <w:szCs w:val="24"/>
        </w:rPr>
        <w:t>aromaticum</w:t>
      </w:r>
      <w:proofErr w:type="spellEnd"/>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i/>
          <w:iCs/>
          <w:sz w:val="24"/>
          <w:szCs w:val="24"/>
        </w:rPr>
        <w:t>Azadirachta</w:t>
      </w:r>
      <w:proofErr w:type="spellEnd"/>
      <w:r w:rsidRPr="00CF7593">
        <w:rPr>
          <w:rFonts w:ascii="Times New Roman" w:eastAsia="Times New Roman" w:hAnsi="Times New Roman" w:cs="Times New Roman"/>
          <w:i/>
          <w:iCs/>
          <w:sz w:val="24"/>
          <w:szCs w:val="24"/>
        </w:rPr>
        <w:t xml:space="preserve"> </w:t>
      </w:r>
      <w:proofErr w:type="spellStart"/>
      <w:r w:rsidRPr="00CF7593">
        <w:rPr>
          <w:rFonts w:ascii="Times New Roman" w:eastAsia="Times New Roman" w:hAnsi="Times New Roman" w:cs="Times New Roman"/>
          <w:i/>
          <w:iCs/>
          <w:sz w:val="24"/>
          <w:szCs w:val="24"/>
        </w:rPr>
        <w:t>indica</w:t>
      </w:r>
      <w:proofErr w:type="spellEnd"/>
      <w:r w:rsidRPr="00CF7593">
        <w:rPr>
          <w:rFonts w:ascii="Times New Roman" w:eastAsia="Times New Roman" w:hAnsi="Times New Roman" w:cs="Times New Roman"/>
          <w:sz w:val="24"/>
          <w:szCs w:val="24"/>
        </w:rPr>
        <w:t xml:space="preserve">, and </w:t>
      </w:r>
      <w:r w:rsidRPr="00CF7593">
        <w:rPr>
          <w:rFonts w:ascii="Times New Roman" w:eastAsia="Times New Roman" w:hAnsi="Times New Roman" w:cs="Times New Roman"/>
          <w:i/>
          <w:iCs/>
          <w:sz w:val="24"/>
          <w:szCs w:val="24"/>
        </w:rPr>
        <w:t>Curcuma longa</w:t>
      </w:r>
      <w:r w:rsidRPr="00CF7593">
        <w:rPr>
          <w:rFonts w:ascii="Times New Roman" w:eastAsia="Times New Roman" w:hAnsi="Times New Roman" w:cs="Times New Roman"/>
          <w:sz w:val="24"/>
          <w:szCs w:val="24"/>
        </w:rPr>
        <w:t xml:space="preserve"> possess antimicrobial and anti-inflammatory properties relevant to endodontic therapy (95). As intracanal medicaments,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pastes provide sustained antimicrobial action while maintaining periapical tissue biocompatibility (96).</w:t>
      </w:r>
    </w:p>
    <w:p w14:paraId="068A5237"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5.5 Orthodontics</w:t>
      </w:r>
    </w:p>
    <w:p w14:paraId="0380B1DF"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Orthodontic patients face increased caries and gingivitis risk due to plaque accumulation around brackets.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-herbal rinses reduce </w:t>
      </w:r>
      <w:r w:rsidRPr="00CF7593">
        <w:rPr>
          <w:rFonts w:ascii="Times New Roman" w:eastAsia="Times New Roman" w:hAnsi="Times New Roman" w:cs="Times New Roman"/>
          <w:i/>
          <w:iCs/>
          <w:sz w:val="24"/>
          <w:szCs w:val="24"/>
        </w:rPr>
        <w:t>S. mutans</w:t>
      </w:r>
      <w:r w:rsidRPr="00CF7593">
        <w:rPr>
          <w:rFonts w:ascii="Times New Roman" w:eastAsia="Times New Roman" w:hAnsi="Times New Roman" w:cs="Times New Roman"/>
          <w:sz w:val="24"/>
          <w:szCs w:val="24"/>
        </w:rPr>
        <w:t xml:space="preserve"> counts and plaque accumulation, potentially preventing white spot lesions compromising esthetic outcomes (97). For halitosis from bacterial accumulation,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-herbal rinses with </w:t>
      </w:r>
      <w:r w:rsidRPr="00CF7593">
        <w:rPr>
          <w:rFonts w:ascii="Times New Roman" w:eastAsia="Times New Roman" w:hAnsi="Times New Roman" w:cs="Times New Roman"/>
          <w:i/>
          <w:iCs/>
          <w:sz w:val="24"/>
          <w:szCs w:val="24"/>
        </w:rPr>
        <w:t>Eucalyptus</w:t>
      </w:r>
      <w:r w:rsidRPr="00CF7593">
        <w:rPr>
          <w:rFonts w:ascii="Times New Roman" w:eastAsia="Times New Roman" w:hAnsi="Times New Roman" w:cs="Times New Roman"/>
          <w:sz w:val="24"/>
          <w:szCs w:val="24"/>
        </w:rPr>
        <w:t xml:space="preserve"> or </w:t>
      </w:r>
      <w:r w:rsidRPr="00CF7593">
        <w:rPr>
          <w:rFonts w:ascii="Times New Roman" w:eastAsia="Times New Roman" w:hAnsi="Times New Roman" w:cs="Times New Roman"/>
          <w:i/>
          <w:iCs/>
          <w:sz w:val="24"/>
          <w:szCs w:val="24"/>
        </w:rPr>
        <w:t>Mentha</w:t>
      </w:r>
      <w:r w:rsidRPr="00CF7593">
        <w:rPr>
          <w:rFonts w:ascii="Times New Roman" w:eastAsia="Times New Roman" w:hAnsi="Times New Roman" w:cs="Times New Roman"/>
          <w:sz w:val="24"/>
          <w:szCs w:val="24"/>
        </w:rPr>
        <w:t xml:space="preserve"> provide effective odor control without chlorhexidine-associated staining of brackets and ligatures (98). Removable appliances harboring bacterial/fungal colonization benefit from soaking in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solutions for effective disinfection (99).</w:t>
      </w:r>
    </w:p>
    <w:p w14:paraId="7B3459BA"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5.6 Prosthodontics</w:t>
      </w:r>
    </w:p>
    <w:p w14:paraId="22632ABC"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Denture-related stomatitis from </w:t>
      </w:r>
      <w:r w:rsidRPr="00CF7593">
        <w:rPr>
          <w:rFonts w:ascii="Times New Roman" w:eastAsia="Times New Roman" w:hAnsi="Times New Roman" w:cs="Times New Roman"/>
          <w:i/>
          <w:iCs/>
          <w:sz w:val="24"/>
          <w:szCs w:val="24"/>
        </w:rPr>
        <w:t>Candida</w:t>
      </w:r>
      <w:r w:rsidRPr="00CF7593">
        <w:rPr>
          <w:rFonts w:ascii="Times New Roman" w:eastAsia="Times New Roman" w:hAnsi="Times New Roman" w:cs="Times New Roman"/>
          <w:sz w:val="24"/>
          <w:szCs w:val="24"/>
        </w:rPr>
        <w:t xml:space="preserve"> colonization affects 11-67% of denture wearers.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exhibit potent antifungal activity against </w:t>
      </w:r>
      <w:r w:rsidRPr="00CF7593">
        <w:rPr>
          <w:rFonts w:ascii="Times New Roman" w:eastAsia="Times New Roman" w:hAnsi="Times New Roman" w:cs="Times New Roman"/>
          <w:i/>
          <w:iCs/>
          <w:sz w:val="24"/>
          <w:szCs w:val="24"/>
        </w:rPr>
        <w:t>Candida</w:t>
      </w:r>
      <w:r w:rsidRPr="00CF7593">
        <w:rPr>
          <w:rFonts w:ascii="Times New Roman" w:eastAsia="Times New Roman" w:hAnsi="Times New Roman" w:cs="Times New Roman"/>
          <w:sz w:val="24"/>
          <w:szCs w:val="24"/>
        </w:rPr>
        <w:t xml:space="preserve"> species (100).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-herbal rinses serve dual </w:t>
      </w:r>
      <w:r w:rsidRPr="00CF7593">
        <w:rPr>
          <w:rFonts w:ascii="Times New Roman" w:eastAsia="Times New Roman" w:hAnsi="Times New Roman" w:cs="Times New Roman"/>
          <w:sz w:val="24"/>
          <w:szCs w:val="24"/>
        </w:rPr>
        <w:lastRenderedPageBreak/>
        <w:t>purposes: oral rinses for denture-bearing mucosa and denture cleansing solutions. Herbal components with mucoadhesive and moisturizing properties (</w:t>
      </w:r>
      <w:r w:rsidRPr="00CF7593">
        <w:rPr>
          <w:rFonts w:ascii="Times New Roman" w:eastAsia="Times New Roman" w:hAnsi="Times New Roman" w:cs="Times New Roman"/>
          <w:i/>
          <w:iCs/>
          <w:sz w:val="24"/>
          <w:szCs w:val="24"/>
        </w:rPr>
        <w:t>Aloe vera</w:t>
      </w:r>
      <w:r w:rsidRPr="00CF7593">
        <w:rPr>
          <w:rFonts w:ascii="Times New Roman" w:eastAsia="Times New Roman" w:hAnsi="Times New Roman" w:cs="Times New Roman"/>
          <w:sz w:val="24"/>
          <w:szCs w:val="24"/>
        </w:rPr>
        <w:t>) provide additional benefits for denture wearers experiencing xerostomia and mucosal irritation (101).</w:t>
      </w:r>
    </w:p>
    <w:p w14:paraId="516B3301"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For implant-supported prostheses, peri-implant tissue health is critical.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rinses may help prevent peri-implant mucositis and peri-implantitis through antimicrobial and anti-inflammatory actions, though specific studies remain limited (102).</w:t>
      </w:r>
    </w:p>
    <w:p w14:paraId="18909CDC"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5.7 Oral Medicine and Pathology</w:t>
      </w:r>
    </w:p>
    <w:p w14:paraId="7EDE622F"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possess wound healing properties through cell proliferation and angiogenesis stimulation, complementing antimicrobial effects (103). Recurrent aphthous stomatitis benefits from treatments reducing pain, preventing secondary infection, and accelerating healing;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formulations with anti-inflammatory herbs (</w:t>
      </w:r>
      <w:r w:rsidRPr="00CF7593">
        <w:rPr>
          <w:rFonts w:ascii="Times New Roman" w:eastAsia="Times New Roman" w:hAnsi="Times New Roman" w:cs="Times New Roman"/>
          <w:i/>
          <w:iCs/>
          <w:sz w:val="24"/>
          <w:szCs w:val="24"/>
        </w:rPr>
        <w:t>Curcuma longa</w:t>
      </w:r>
      <w:r w:rsidRPr="00CF7593">
        <w:rPr>
          <w:rFonts w:ascii="Times New Roman" w:eastAsia="Times New Roman" w:hAnsi="Times New Roman" w:cs="Times New Roman"/>
          <w:sz w:val="24"/>
          <w:szCs w:val="24"/>
        </w:rPr>
        <w:t xml:space="preserve">, </w:t>
      </w:r>
      <w:r w:rsidRPr="00CF7593">
        <w:rPr>
          <w:rFonts w:ascii="Times New Roman" w:eastAsia="Times New Roman" w:hAnsi="Times New Roman" w:cs="Times New Roman"/>
          <w:i/>
          <w:iCs/>
          <w:sz w:val="24"/>
          <w:szCs w:val="24"/>
        </w:rPr>
        <w:t>Glycyrrhiza glabra</w:t>
      </w:r>
      <w:r w:rsidRPr="00CF7593">
        <w:rPr>
          <w:rFonts w:ascii="Times New Roman" w:eastAsia="Times New Roman" w:hAnsi="Times New Roman" w:cs="Times New Roman"/>
          <w:sz w:val="24"/>
          <w:szCs w:val="24"/>
        </w:rPr>
        <w:t>) show promise (104).</w:t>
      </w:r>
    </w:p>
    <w:p w14:paraId="3469A31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In cancer patients undergoing chemotherapy/radiation, oral mucositis represents severe complications.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-herbal rinses with tissue-protective and healing-promoting properties may help prevent or reduce mucositis severity, though rigorous trials are needed (105). Xerostomia management benefits from herbal components with sialagogue properties and moisturizing polysaccharides combined with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 antimicrobial action (106).</w:t>
      </w:r>
    </w:p>
    <w:p w14:paraId="53A30A5D"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5.8 Oral and Maxillofacial Surgery</w:t>
      </w:r>
    </w:p>
    <w:p w14:paraId="30D17D89"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Post-operative infection control and wound healing are paramount.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-herbal rinses as pre- and post-operative rinses may reduce surgical site infections and promote healing (107). Following extractions, especially third molar surgery, antimicrobial rinses help prevent alveolar </w:t>
      </w:r>
      <w:r w:rsidRPr="00CF7593">
        <w:rPr>
          <w:rFonts w:ascii="Times New Roman" w:eastAsia="Times New Roman" w:hAnsi="Times New Roman" w:cs="Times New Roman"/>
          <w:sz w:val="24"/>
          <w:szCs w:val="24"/>
        </w:rPr>
        <w:lastRenderedPageBreak/>
        <w:t>osteitis; tissue regenerative and anti-inflammatory herbal properties additionally support socket healing (108).</w:t>
      </w:r>
    </w:p>
    <w:p w14:paraId="6FC9ABE3"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5.9 Pediatric Dentistry</w:t>
      </w:r>
    </w:p>
    <w:p w14:paraId="26D4095F"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Children require safe, effective, acceptable dental products.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-herbal rinses with age-appropriate concentrations and natural flavoring present attractive options for parents seeking synthetic antimicrobial alternatives (109). For early childhood caries,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-herbal rinses targeting </w:t>
      </w:r>
      <w:r w:rsidRPr="00CF7593">
        <w:rPr>
          <w:rFonts w:ascii="Times New Roman" w:eastAsia="Times New Roman" w:hAnsi="Times New Roman" w:cs="Times New Roman"/>
          <w:i/>
          <w:iCs/>
          <w:sz w:val="24"/>
          <w:szCs w:val="24"/>
        </w:rPr>
        <w:t>S. mutans</w:t>
      </w:r>
      <w:r w:rsidRPr="00CF7593">
        <w:rPr>
          <w:rFonts w:ascii="Times New Roman" w:eastAsia="Times New Roman" w:hAnsi="Times New Roman" w:cs="Times New Roman"/>
          <w:sz w:val="24"/>
          <w:szCs w:val="24"/>
        </w:rPr>
        <w:t xml:space="preserve"> while being safe for young children could provide valuable prevention tools (110). Children undergoing cancer chemotherapy at high mucositis and infection risk may benefit from gentle, natural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formulations as safer alternatives to harsh chemical antimicrobials (111).</w:t>
      </w:r>
    </w:p>
    <w:p w14:paraId="2F783630" w14:textId="77777777"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5.10 Geriatric Dentistry</w:t>
      </w:r>
    </w:p>
    <w:p w14:paraId="31C39D84"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Aging populations present unique challenges: increased periodontal disease, root caries, xerostomia, and denture-related problems.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-herbal rinses address multiple geriatric needs through comprehensive antimicrobial, anti-inflammatory, and moisturizing properties (112). Polypharmacy increases xerostomia and drug interaction risk; non-systemic, naturally-derived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-herbal rinses with minimal interaction potential offer suitable options (113). Cognitive impairment may compromise oral hygiene; simple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rinse protocols can be incorporated into daily care routines for institutionalized elderly (114).</w:t>
      </w:r>
    </w:p>
    <w:p w14:paraId="387E8EC5"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p>
    <w:p w14:paraId="6A37EFC9" w14:textId="77777777"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 xml:space="preserve">6. Advantages of </w:t>
      </w:r>
      <w:proofErr w:type="spellStart"/>
      <w:r w:rsidRPr="00CF7593">
        <w:rPr>
          <w:rFonts w:ascii="Times New Roman" w:eastAsia="Times New Roman" w:hAnsi="Times New Roman" w:cs="Times New Roman"/>
          <w:b/>
          <w:bCs/>
          <w:sz w:val="24"/>
          <w:szCs w:val="24"/>
        </w:rPr>
        <w:t>AgNP</w:t>
      </w:r>
      <w:proofErr w:type="spellEnd"/>
      <w:r w:rsidRPr="00CF7593">
        <w:rPr>
          <w:rFonts w:ascii="Times New Roman" w:eastAsia="Times New Roman" w:hAnsi="Times New Roman" w:cs="Times New Roman"/>
          <w:b/>
          <w:bCs/>
          <w:sz w:val="24"/>
          <w:szCs w:val="24"/>
        </w:rPr>
        <w:t>-Activated Herbal Mouth Rinses</w:t>
      </w:r>
    </w:p>
    <w:p w14:paraId="7EF6D226"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Broad-Spectrum Antimicrobial Activity:</w:t>
      </w:r>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demonstrate efficacy against gram-positive/gram-negative bacteria, fungi, and viruses, eliminating need for multiple antimicrobial agents (115).</w:t>
      </w:r>
    </w:p>
    <w:p w14:paraId="5DE8FDB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Multiple Mechanisms of Action:</w:t>
      </w:r>
      <w:r w:rsidRPr="00CF7593">
        <w:rPr>
          <w:rFonts w:ascii="Times New Roman" w:eastAsia="Times New Roman" w:hAnsi="Times New Roman" w:cs="Times New Roman"/>
          <w:sz w:val="24"/>
          <w:szCs w:val="24"/>
        </w:rPr>
        <w:t xml:space="preserve"> Multi-targeted mechanisms (membrane disruption, ROS generation, DNA interference, enzyme inhibition) significantly reduce resistance likelihood (116).</w:t>
      </w:r>
    </w:p>
    <w:p w14:paraId="4E5AC793"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Synergistic Effects:</w:t>
      </w:r>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combinations create synergistic antimicrobial effects exceeding individual components' sum. Herbal compounds enhance nanoparticle penetration and provide complementary therapeutic actions (117).</w:t>
      </w:r>
    </w:p>
    <w:p w14:paraId="0BA727AD"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Anti-Inflammatory Properties:</w:t>
      </w:r>
      <w:r w:rsidRPr="00CF7593">
        <w:rPr>
          <w:rFonts w:ascii="Times New Roman" w:eastAsia="Times New Roman" w:hAnsi="Times New Roman" w:cs="Times New Roman"/>
          <w:sz w:val="24"/>
          <w:szCs w:val="24"/>
        </w:rPr>
        <w:t xml:space="preserve"> Herbal components (curcumin, flavonoids, polyphenols) possess potent anti-inflammatory effects addressing inflammatory components of oral diseases (118).</w:t>
      </w:r>
    </w:p>
    <w:p w14:paraId="26A9C016"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Antioxidant Activity:</w:t>
      </w:r>
      <w:r w:rsidRPr="00CF7593">
        <w:rPr>
          <w:rFonts w:ascii="Times New Roman" w:eastAsia="Times New Roman" w:hAnsi="Times New Roman" w:cs="Times New Roman"/>
          <w:sz w:val="24"/>
          <w:szCs w:val="24"/>
        </w:rPr>
        <w:t xml:space="preserve"> Many medicinal plants contain powerful antioxidants neutralizing free radicals and reducing oxidative stress implicated in periodontal disease and oral cancer (119).</w:t>
      </w:r>
    </w:p>
    <w:p w14:paraId="593AD439"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Enhanced Biocompatibility:</w:t>
      </w:r>
      <w:r w:rsidRPr="00CF7593">
        <w:rPr>
          <w:rFonts w:ascii="Times New Roman" w:eastAsia="Times New Roman" w:hAnsi="Times New Roman" w:cs="Times New Roman"/>
          <w:sz w:val="24"/>
          <w:szCs w:val="24"/>
        </w:rPr>
        <w:t xml:space="preserve"> Biosynthesis creates nanoparticles with biocompatible surface coatings reducing host cell cytotoxicity while maintaining antimicrobial efficacy (120).</w:t>
      </w:r>
    </w:p>
    <w:p w14:paraId="40EC6C71"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Reduced Side Effects:</w:t>
      </w:r>
      <w:r w:rsidRPr="00CF7593">
        <w:rPr>
          <w:rFonts w:ascii="Times New Roman" w:eastAsia="Times New Roman" w:hAnsi="Times New Roman" w:cs="Times New Roman"/>
          <w:sz w:val="24"/>
          <w:szCs w:val="24"/>
        </w:rPr>
        <w:t xml:space="preserve"> Compared to synthetic chemical antimicrobials,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formulations demonstrate fewer adverse effects (staining, taste alteration, mucosal irritation) (121).</w:t>
      </w:r>
    </w:p>
    <w:p w14:paraId="49090DCE" w14:textId="77777777" w:rsidR="00F91021" w:rsidRDefault="00F91021" w:rsidP="00F91021">
      <w:pPr>
        <w:spacing w:before="240" w:after="0" w:line="480" w:lineRule="auto"/>
        <w:jc w:val="center"/>
        <w:rPr>
          <w:rFonts w:ascii="Times New Roman" w:eastAsia="Times New Roman" w:hAnsi="Times New Roman" w:cs="Times New Roman"/>
          <w:sz w:val="24"/>
          <w:szCs w:val="24"/>
        </w:rPr>
      </w:pPr>
      <w:r w:rsidRPr="00CF7593">
        <w:rPr>
          <w:rFonts w:ascii="Times New Roman" w:eastAsia="Times New Roman" w:hAnsi="Times New Roman" w:cs="Times New Roman"/>
          <w:noProof/>
          <w:sz w:val="24"/>
          <w:szCs w:val="24"/>
        </w:rPr>
        <w:lastRenderedPageBreak/>
        <w:drawing>
          <wp:inline distT="0" distB="0" distL="0" distR="0" wp14:anchorId="042DBBD8" wp14:editId="698BFCE5">
            <wp:extent cx="5513053" cy="2873829"/>
            <wp:effectExtent l="1905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6-01-06 at 2.57.28 PM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2320" cy="2894298"/>
                    </a:xfrm>
                    <a:prstGeom prst="rect">
                      <a:avLst/>
                    </a:prstGeom>
                  </pic:spPr>
                </pic:pic>
              </a:graphicData>
            </a:graphic>
          </wp:inline>
        </w:drawing>
      </w:r>
    </w:p>
    <w:p w14:paraId="1FCADE3F" w14:textId="61CFC10A" w:rsidR="00DB7381" w:rsidRPr="00CF7593" w:rsidRDefault="00DB7381" w:rsidP="00F91021">
      <w:pPr>
        <w:spacing w:before="240"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6: </w:t>
      </w:r>
      <w:r w:rsidRPr="00DB7381">
        <w:rPr>
          <w:rFonts w:ascii="Times New Roman" w:eastAsia="Times New Roman" w:hAnsi="Times New Roman" w:cs="Times New Roman"/>
          <w:sz w:val="24"/>
          <w:szCs w:val="24"/>
        </w:rPr>
        <w:t>Advantages of Silver Nanoparticle-Activated Herbal Mouth Rinses</w:t>
      </w:r>
    </w:p>
    <w:p w14:paraId="7B63811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Environmental Sustainability:</w:t>
      </w:r>
      <w:r w:rsidRPr="00CF7593">
        <w:rPr>
          <w:rFonts w:ascii="Times New Roman" w:eastAsia="Times New Roman" w:hAnsi="Times New Roman" w:cs="Times New Roman"/>
          <w:sz w:val="24"/>
          <w:szCs w:val="24"/>
        </w:rPr>
        <w:t xml:space="preserve"> Green synthesis avoids toxic chemicals, reduces hazardous waste, consumes less energy, and utilizes renewable biological materials (122).</w:t>
      </w:r>
    </w:p>
    <w:p w14:paraId="335CF0E1"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Cost-Effectiveness:</w:t>
      </w:r>
      <w:r w:rsidRPr="00CF7593">
        <w:rPr>
          <w:rFonts w:ascii="Times New Roman" w:eastAsia="Times New Roman" w:hAnsi="Times New Roman" w:cs="Times New Roman"/>
          <w:sz w:val="24"/>
          <w:szCs w:val="24"/>
        </w:rPr>
        <w:t xml:space="preserve"> Plant-based synthesis is generally more cost-effective than conventional methods, particularly using abundant local medicinal plants, making products accessible in resource-limited settings (123).</w:t>
      </w:r>
    </w:p>
    <w:p w14:paraId="0F91BC30"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Cultural Acceptability:</w:t>
      </w:r>
      <w:r w:rsidRPr="00CF7593">
        <w:rPr>
          <w:rFonts w:ascii="Times New Roman" w:eastAsia="Times New Roman" w:hAnsi="Times New Roman" w:cs="Times New Roman"/>
          <w:sz w:val="24"/>
          <w:szCs w:val="24"/>
        </w:rPr>
        <w:t xml:space="preserve"> Traditional medicinal plant use enhances cultural acceptability and patient compliance, particularly in populations with strong herbal medicine traditions (124).</w:t>
      </w:r>
    </w:p>
    <w:p w14:paraId="64ED25BF"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Minimal Systemic Absorption:</w:t>
      </w:r>
      <w:r w:rsidRPr="00CF7593">
        <w:rPr>
          <w:rFonts w:ascii="Times New Roman" w:eastAsia="Times New Roman" w:hAnsi="Times New Roman" w:cs="Times New Roman"/>
          <w:sz w:val="24"/>
          <w:szCs w:val="24"/>
        </w:rPr>
        <w:t xml:space="preserve"> Properly formulated topical rinses demonstrate minimal systemic absorption, reducing systemic toxicity concerns while providing local therapeutic benefits (125).</w:t>
      </w:r>
    </w:p>
    <w:p w14:paraId="78CE05F2"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Sustained Antimicrobial Effect:</w:t>
      </w:r>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exhibit substantivity, adhering to oral surfaces providing prolonged antimicrobial activity beyond rinsing period (126).</w:t>
      </w:r>
    </w:p>
    <w:p w14:paraId="12C714E5"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p>
    <w:p w14:paraId="7A7951F4" w14:textId="77777777"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7. Disadvantages and Limitations</w:t>
      </w:r>
    </w:p>
    <w:p w14:paraId="1B4A09C2"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Standardization Challenges:</w:t>
      </w:r>
      <w:r w:rsidRPr="00CF7593">
        <w:rPr>
          <w:rFonts w:ascii="Times New Roman" w:eastAsia="Times New Roman" w:hAnsi="Times New Roman" w:cs="Times New Roman"/>
          <w:sz w:val="24"/>
          <w:szCs w:val="24"/>
        </w:rPr>
        <w:t xml:space="preserve"> Natural products exhibit inherent variability in phytochemical composition depending on plant source, growing conditions, harvest time, and extraction methods, complicating standardization and quality control (127).</w:t>
      </w:r>
    </w:p>
    <w:p w14:paraId="026524B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Stability Concerns:</w:t>
      </w:r>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prone to aggregation, oxidation, and precipitation over time, particularly in aqueous formulations. Maintaining long-term stability while avoiding synthetic stabilizers presents formulation challenges (128).</w:t>
      </w:r>
    </w:p>
    <w:p w14:paraId="7D3ED7D2"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Potential Toxicity Concerns:</w:t>
      </w:r>
      <w:r w:rsidRPr="00CF7593">
        <w:rPr>
          <w:rFonts w:ascii="Times New Roman" w:eastAsia="Times New Roman" w:hAnsi="Times New Roman" w:cs="Times New Roman"/>
          <w:sz w:val="24"/>
          <w:szCs w:val="24"/>
        </w:rPr>
        <w:t xml:space="preserve"> While generally safe at appropriate concentrations,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can exhibit cytotoxicity at higher doses. Long-term accumulation concerns and potential argyria, though rare with topical use, require careful safety evaluation (129).</w:t>
      </w:r>
    </w:p>
    <w:p w14:paraId="6EEA94D7"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Limited Clinical Evidence:</w:t>
      </w:r>
      <w:r w:rsidRPr="00CF7593">
        <w:rPr>
          <w:rFonts w:ascii="Times New Roman" w:eastAsia="Times New Roman" w:hAnsi="Times New Roman" w:cs="Times New Roman"/>
          <w:sz w:val="24"/>
          <w:szCs w:val="24"/>
        </w:rPr>
        <w:t xml:space="preserve"> Despite promising in vitro and preclinical studies, high-quality randomized controlled clinical trials evaluating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rinses remain limited. More rigorous clinical evidence is needed to establish efficacy and safety definitively (130).</w:t>
      </w:r>
    </w:p>
    <w:p w14:paraId="385CEF1F"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Regulatory Uncertainty:</w:t>
      </w:r>
      <w:r w:rsidRPr="00CF7593">
        <w:rPr>
          <w:rFonts w:ascii="Times New Roman" w:eastAsia="Times New Roman" w:hAnsi="Times New Roman" w:cs="Times New Roman"/>
          <w:sz w:val="24"/>
          <w:szCs w:val="24"/>
        </w:rPr>
        <w:t xml:space="preserve"> Regulatory pathways for nanotechnology-based herbal products vary across jurisdictions and remain evolving, impeding product development and market access (131).</w:t>
      </w:r>
    </w:p>
    <w:p w14:paraId="604E4B35"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Characterization Complexity:</w:t>
      </w:r>
      <w:r w:rsidRPr="00CF7593">
        <w:rPr>
          <w:rFonts w:ascii="Times New Roman" w:eastAsia="Times New Roman" w:hAnsi="Times New Roman" w:cs="Times New Roman"/>
          <w:sz w:val="24"/>
          <w:szCs w:val="24"/>
        </w:rPr>
        <w:t xml:space="preserve"> Comprehensive characterization requires sophisticated analytical techniques and expertise not universally available. Inadequate characterization compromises product quality and reproducibility (132).</w:t>
      </w:r>
    </w:p>
    <w:p w14:paraId="36A80D04"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Potential Allergenicity:</w:t>
      </w:r>
      <w:r w:rsidRPr="00CF7593">
        <w:rPr>
          <w:rFonts w:ascii="Times New Roman" w:eastAsia="Times New Roman" w:hAnsi="Times New Roman" w:cs="Times New Roman"/>
          <w:sz w:val="24"/>
          <w:szCs w:val="24"/>
        </w:rPr>
        <w:t xml:space="preserve"> Some individuals may exhibit allergic reactions to herbal components or silver. Comprehensive allergenicity testing is required, particularly for widespread use products (133).</w:t>
      </w:r>
    </w:p>
    <w:p w14:paraId="68082758"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Environmental Release Concerns:</w:t>
      </w:r>
      <w:r w:rsidRPr="00CF7593">
        <w:rPr>
          <w:rFonts w:ascii="Times New Roman" w:eastAsia="Times New Roman" w:hAnsi="Times New Roman" w:cs="Times New Roman"/>
          <w:sz w:val="24"/>
          <w:szCs w:val="24"/>
        </w:rPr>
        <w:t xml:space="preserve"> Environmental fate and ecological impact of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released through wastewater require careful assessment. While individual exposure may be minimal, cumulative environmental effects warrant consideration (134).</w:t>
      </w:r>
    </w:p>
    <w:p w14:paraId="1BDA5375"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Organoleptic Properties:</w:t>
      </w:r>
      <w:r w:rsidRPr="00CF7593">
        <w:rPr>
          <w:rFonts w:ascii="Times New Roman" w:eastAsia="Times New Roman" w:hAnsi="Times New Roman" w:cs="Times New Roman"/>
          <w:sz w:val="24"/>
          <w:szCs w:val="24"/>
        </w:rPr>
        <w:t xml:space="preserve"> Some herbal extracts have strong tastes or odors that may be unpalatable, affecting compliance. Balancing therapeutic efficacy with acceptable organoleptic properties requires careful formulation (135).</w:t>
      </w:r>
    </w:p>
    <w:p w14:paraId="21C065F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Limited Mechanistic Understanding:</w:t>
      </w:r>
      <w:r w:rsidRPr="00CF7593">
        <w:rPr>
          <w:rFonts w:ascii="Times New Roman" w:eastAsia="Times New Roman" w:hAnsi="Times New Roman" w:cs="Times New Roman"/>
          <w:sz w:val="24"/>
          <w:szCs w:val="24"/>
        </w:rPr>
        <w:t xml:space="preserve"> Despite extensive research, precise synergy mechanisms between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and herbal components, as well as oral microbiome interactions, remain incompletely understood (136).</w:t>
      </w:r>
    </w:p>
    <w:p w14:paraId="6D1503AE" w14:textId="77777777"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8. Latest Advances and Formulations</w:t>
      </w:r>
    </w:p>
    <w:p w14:paraId="5A3B1E93"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Nanotechnology Innovations:</w:t>
      </w:r>
      <w:r w:rsidRPr="00CF7593">
        <w:rPr>
          <w:rFonts w:ascii="Times New Roman" w:eastAsia="Times New Roman" w:hAnsi="Times New Roman" w:cs="Times New Roman"/>
          <w:sz w:val="24"/>
          <w:szCs w:val="24"/>
        </w:rPr>
        <w:t xml:space="preserve"> Recent developments include hybrid nanoparticles combining silver with other metals (gold, zinc, copper) enhancing antimicrobial efficacy while reducing silver content. Core-shell nanoparticles with controlled silver ion release provide sustained action with improved safety profiles (137).</w:t>
      </w:r>
    </w:p>
    <w:p w14:paraId="2910CAB1"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Smart Formulations:</w:t>
      </w:r>
      <w:r w:rsidRPr="00CF7593">
        <w:rPr>
          <w:rFonts w:ascii="Times New Roman" w:eastAsia="Times New Roman" w:hAnsi="Times New Roman" w:cs="Times New Roman"/>
          <w:sz w:val="24"/>
          <w:szCs w:val="24"/>
        </w:rPr>
        <w:t xml:space="preserve"> pH-responsive formulations releasing silver ions preferentially in acidic environments created by cariogenic bacteria represent innovative targeted therapy. Enzyme-responsive systems releasing components responding to bacterial enzymes enable disease-specific targeting (138).</w:t>
      </w:r>
    </w:p>
    <w:p w14:paraId="043CA140"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Biofilm-Penetrating Technologies:</w:t>
      </w:r>
      <w:r w:rsidRPr="00CF7593">
        <w:rPr>
          <w:rFonts w:ascii="Times New Roman" w:eastAsia="Times New Roman" w:hAnsi="Times New Roman" w:cs="Times New Roman"/>
          <w:sz w:val="24"/>
          <w:szCs w:val="24"/>
        </w:rPr>
        <w:t xml:space="preserve"> Incorporation of biofilm-disrupting agents (DNase, proteases, biosurfactants) enhances nanoparticle penetration into established biofilms. Charged nanoparticles designed to disrupt biofilm structure through electrostatic interactions show enhanced efficacy (139).</w:t>
      </w:r>
    </w:p>
    <w:p w14:paraId="2502C987"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Personalized Formulations:</w:t>
      </w:r>
      <w:r w:rsidRPr="00CF7593">
        <w:rPr>
          <w:rFonts w:ascii="Times New Roman" w:eastAsia="Times New Roman" w:hAnsi="Times New Roman" w:cs="Times New Roman"/>
          <w:sz w:val="24"/>
          <w:szCs w:val="24"/>
        </w:rPr>
        <w:t xml:space="preserve"> Advances in microbiome analysis enable development of personalized rinses tailored to individual oral microbiome profiles. Point-of-care diagnostics combined with modular formulation approaches may enable customized antimicrobial therapy (140).</w:t>
      </w:r>
    </w:p>
    <w:p w14:paraId="76F9F923"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Multi-Functional Formulations:</w:t>
      </w:r>
      <w:r w:rsidRPr="00CF7593">
        <w:rPr>
          <w:rFonts w:ascii="Times New Roman" w:eastAsia="Times New Roman" w:hAnsi="Times New Roman" w:cs="Times New Roman"/>
          <w:sz w:val="24"/>
          <w:szCs w:val="24"/>
        </w:rPr>
        <w:t xml:space="preserve"> Integration of </w:t>
      </w:r>
      <w:proofErr w:type="spellStart"/>
      <w:r w:rsidRPr="00CF7593">
        <w:rPr>
          <w:rFonts w:ascii="Times New Roman" w:eastAsia="Times New Roman" w:hAnsi="Times New Roman" w:cs="Times New Roman"/>
          <w:sz w:val="24"/>
          <w:szCs w:val="24"/>
        </w:rPr>
        <w:t>remineralizing</w:t>
      </w:r>
      <w:proofErr w:type="spellEnd"/>
      <w:r w:rsidRPr="00CF7593">
        <w:rPr>
          <w:rFonts w:ascii="Times New Roman" w:eastAsia="Times New Roman" w:hAnsi="Times New Roman" w:cs="Times New Roman"/>
          <w:sz w:val="24"/>
          <w:szCs w:val="24"/>
        </w:rPr>
        <w:t xml:space="preserve"> agents (calcium phosphate nanoparticles, bioactive glass) with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components creates formulations simultaneously preventing infection and promoting enamel repair. Probiotic addition represents balanced microbiome management (141).</w:t>
      </w:r>
    </w:p>
    <w:p w14:paraId="6ED79D49"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Enhanced Synthesis Methods:</w:t>
      </w:r>
      <w:r w:rsidRPr="00CF7593">
        <w:rPr>
          <w:rFonts w:ascii="Times New Roman" w:eastAsia="Times New Roman" w:hAnsi="Times New Roman" w:cs="Times New Roman"/>
          <w:sz w:val="24"/>
          <w:szCs w:val="24"/>
        </w:rPr>
        <w:t xml:space="preserve"> Continuous-flow synthesis systems enable large-scale production of uniform nanoparticles with better quality control. Microfluidic platforms provide precise nanoparticle characteristic control. Optimized extraction methods (ultrasound, microwave, supercritical fluid) enhance phytochemical yield while reducing processing time and environmental impact (142).</w:t>
      </w:r>
    </w:p>
    <w:p w14:paraId="60B9F72C"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Advanced Characterization:</w:t>
      </w:r>
      <w:r w:rsidRPr="00CF7593">
        <w:rPr>
          <w:rFonts w:ascii="Times New Roman" w:eastAsia="Times New Roman" w:hAnsi="Times New Roman" w:cs="Times New Roman"/>
          <w:sz w:val="24"/>
          <w:szCs w:val="24"/>
        </w:rPr>
        <w:t xml:space="preserve"> Standardized comprehensive characterization protocols including size distribution, morphology, surface chemistry, stability, release kinetics, and biological activity ensure product quality and reproducibility. Artificial intelligence and machine learning applications predict nanoparticle properties and optimize formulations, accelerating development (143).</w:t>
      </w:r>
    </w:p>
    <w:p w14:paraId="594C445A" w14:textId="77777777"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9. Challenges and Ethical Considerations</w:t>
      </w:r>
    </w:p>
    <w:p w14:paraId="5DE703B7"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Safety Assessment:</w:t>
      </w:r>
      <w:r w:rsidRPr="00CF7593">
        <w:rPr>
          <w:rFonts w:ascii="Times New Roman" w:eastAsia="Times New Roman" w:hAnsi="Times New Roman" w:cs="Times New Roman"/>
          <w:sz w:val="24"/>
          <w:szCs w:val="24"/>
        </w:rPr>
        <w:t xml:space="preserve"> Long-term safety data for regular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rinse use remains limited, particularly regarding potential accumulation effects and oral microbiome ecology impacts. Comprehensive toxicological studies across diverse populations including pregnant women and children are needed (144).</w:t>
      </w:r>
    </w:p>
    <w:p w14:paraId="02866737"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Microbiome Impact:</w:t>
      </w:r>
      <w:r w:rsidRPr="00CF7593">
        <w:rPr>
          <w:rFonts w:ascii="Times New Roman" w:eastAsia="Times New Roman" w:hAnsi="Times New Roman" w:cs="Times New Roman"/>
          <w:sz w:val="24"/>
          <w:szCs w:val="24"/>
        </w:rPr>
        <w:t xml:space="preserve"> Concerns exist regarding potential disruption of beneficial oral microbiota and implications for oral and systemic health. Balancing antimicrobial efficacy with microbiome preservation represents a critical challenge requiring sophisticated ecological approaches (145).</w:t>
      </w:r>
    </w:p>
    <w:p w14:paraId="79325363"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Antimicrobial Resistance:</w:t>
      </w:r>
      <w:r w:rsidRPr="00CF7593">
        <w:rPr>
          <w:rFonts w:ascii="Times New Roman" w:eastAsia="Times New Roman" w:hAnsi="Times New Roman" w:cs="Times New Roman"/>
          <w:sz w:val="24"/>
          <w:szCs w:val="24"/>
        </w:rPr>
        <w:t xml:space="preserve"> While </w:t>
      </w:r>
      <w:proofErr w:type="spellStart"/>
      <w:r w:rsidRPr="00CF7593">
        <w:rPr>
          <w:rFonts w:ascii="Times New Roman" w:eastAsia="Times New Roman" w:hAnsi="Times New Roman" w:cs="Times New Roman"/>
          <w:sz w:val="24"/>
          <w:szCs w:val="24"/>
        </w:rPr>
        <w:t>AgNPs</w:t>
      </w:r>
      <w:proofErr w:type="spellEnd"/>
      <w:r w:rsidRPr="00CF7593">
        <w:rPr>
          <w:rFonts w:ascii="Times New Roman" w:eastAsia="Times New Roman" w:hAnsi="Times New Roman" w:cs="Times New Roman"/>
          <w:sz w:val="24"/>
          <w:szCs w:val="24"/>
        </w:rPr>
        <w:t xml:space="preserve"> are considered less likely to induce resistance, potential selection of silver-resistant bacteria with prolonged exposure requires ongoing surveillance. Cross-resistance with clinically important antibiotics must be monitored (146).</w:t>
      </w:r>
    </w:p>
    <w:p w14:paraId="1AB5F5D4"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Environmental Ethics:</w:t>
      </w:r>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 release into aquatic ecosystems through wastewater raises environmental concerns. Responsible development requires assessment of environmental fate, ecotoxicity, and implementation of appropriate disposal or treatment methods (147).</w:t>
      </w:r>
    </w:p>
    <w:p w14:paraId="51A48FF8"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Intellectual Property and Access:</w:t>
      </w:r>
      <w:r w:rsidRPr="00CF7593">
        <w:rPr>
          <w:rFonts w:ascii="Times New Roman" w:eastAsia="Times New Roman" w:hAnsi="Times New Roman" w:cs="Times New Roman"/>
          <w:sz w:val="24"/>
          <w:szCs w:val="24"/>
        </w:rPr>
        <w:t xml:space="preserve"> Patent protection for innovative formulations must be balanced with ensuring access to beneficial products in resource-limited settings. Traditional </w:t>
      </w:r>
      <w:r w:rsidRPr="00CF7593">
        <w:rPr>
          <w:rFonts w:ascii="Times New Roman" w:eastAsia="Times New Roman" w:hAnsi="Times New Roman" w:cs="Times New Roman"/>
          <w:sz w:val="24"/>
          <w:szCs w:val="24"/>
        </w:rPr>
        <w:lastRenderedPageBreak/>
        <w:t>knowledge protection for medicinal plants requires appropriate benefit-sharing mechanisms (148).</w:t>
      </w:r>
    </w:p>
    <w:p w14:paraId="313401A6"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Marketing and Claims:</w:t>
      </w:r>
      <w:r w:rsidRPr="00CF7593">
        <w:rPr>
          <w:rFonts w:ascii="Times New Roman" w:eastAsia="Times New Roman" w:hAnsi="Times New Roman" w:cs="Times New Roman"/>
          <w:sz w:val="24"/>
          <w:szCs w:val="24"/>
        </w:rPr>
        <w:t xml:space="preserve"> Ethical marketing requires scientific substantiation of therapeutic claims and avoidance of exaggerated or misleading statements. Clear communication of both benefits and limitations promotes informed consumer choice (149).</w:t>
      </w:r>
    </w:p>
    <w:p w14:paraId="33300E01"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Quality Control in Global Markets:</w:t>
      </w:r>
      <w:r w:rsidRPr="00CF7593">
        <w:rPr>
          <w:rFonts w:ascii="Times New Roman" w:eastAsia="Times New Roman" w:hAnsi="Times New Roman" w:cs="Times New Roman"/>
          <w:sz w:val="24"/>
          <w:szCs w:val="24"/>
        </w:rPr>
        <w:t xml:space="preserve"> Ensuring consistent quality across diverse manufacturing facilities and regulatory environments presents challenges. Surveillance for counterfeit or substandard products is essential to protect consumer safety (150).</w:t>
      </w:r>
    </w:p>
    <w:p w14:paraId="559607E4" w14:textId="77777777"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10. Conclusion</w:t>
      </w:r>
    </w:p>
    <w:p w14:paraId="77B99343"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Biosynthesized silver nanoparticle-activated herbal mouth rinses represent a convergence of ancient wisdom and modern science, offering promising solutions to persistent oral health challenges. The integration of nanotechnology with traditional herbal medicine creates innovative therapeutic systems harnessing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 xml:space="preserve"> antimicrobial potency alongside medicinal plant multifaceted biological activities.</w:t>
      </w:r>
    </w:p>
    <w:p w14:paraId="25535E96"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This review examined the historical evolution from ancient herbal oral care and silver's antimicrobial use to sophisticated green nanotechnology approaches today. The scientific rationale is compelling: multi-targeted antimicrobial mechanisms, synergistic herb-nanoparticle interactions, anti-inflammatory properties, and enhanced biocompatibility compared to conventional chemical rinses. Applications across all dental specialties demonstrate versatility in addressing diverse clinical needs from prevention to management of periodontal diseases, endodontic infections, orthodontic complications, and surgical care.</w:t>
      </w:r>
    </w:p>
    <w:p w14:paraId="0A60740A"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However, significant challenges remain before mainstream dental practice adoption. Standardization of synthesis protocols, formulation optimization, comprehensive safety assessment, rigorous clinical evaluation, appropriate regulatory frameworks, and ethical consideration resolution regarding environmental impact and equitable access require sustained attention.</w:t>
      </w:r>
    </w:p>
    <w:p w14:paraId="31506B6A"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The current evidence base, while promising, consists largely of in vitro studies and small clinical trials with methodological limitations. Large-scale, well-designed randomized controlled trials with long-term follow-up across diverse populations are essential to establish clinical efficacy and safety definitively. Mechanistic studies elucidating complex interactions between nanoparticles, herbal components, oral microbiome, and host tissues will inform optimal formulation design.</w:t>
      </w:r>
    </w:p>
    <w:p w14:paraId="75359BC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Regulatory harmonization and development of appropriate standards specific to nanomaterial-containing natural products will facilitate responsible innovation while protecting public health. Quality control measures ensuring consistent nanoparticle characteristics and phytochemical profiles are fundamental to reliable therapeutic outcomes. Ethical considerations must be addressed proactively, including environmental stewardship, traditional knowledge protection, equitable access, and honest communication about both benefits and limitations.</w:t>
      </w:r>
    </w:p>
    <w:p w14:paraId="24A6B63B"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The future prospects are exciting, with opportunities for advanced nanoparticle engineering, sophisticated delivery systems, personalized formulations, digital health technology integration, and enhanced sustainability. Collaborative research models bringing together diverse expertise and stakeholders will accelerate progress toward clinically validated, commercially viable, and socially responsible products.</w:t>
      </w:r>
    </w:p>
    <w:p w14:paraId="2AA9B619"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 xml:space="preserve">As antimicrobial resistance continues threatening conventional antibiotics and patient preferences increasingly favor natural therapeutics, biosynthesized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-activated herbal mouth rinses may fill an important niche in the oral healthcare armamentarium. However, enthusiasm must be tempered with scientific rigor and critical evaluation. Each formulation must be evaluated on its own merits through appropriate scientific methods.</w:t>
      </w:r>
    </w:p>
    <w:p w14:paraId="4BBBAD8E"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Education of dental professionals, patients, and the public regarding the appropriate role of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-herbal mouth rinses in comprehensive oral care is essential. These products should be viewed as complementary tools within a holistic oral health strategy including mechanical plaque control, dietary modifications, fluoride exposure, professional dental care, and systemic risk factor management.</w:t>
      </w:r>
    </w:p>
    <w:p w14:paraId="79FDFD92" w14:textId="77777777"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In conclusion, biosynthesized </w:t>
      </w:r>
      <w:proofErr w:type="spellStart"/>
      <w:r w:rsidRPr="00CF7593">
        <w:rPr>
          <w:rFonts w:ascii="Times New Roman" w:eastAsia="Times New Roman" w:hAnsi="Times New Roman" w:cs="Times New Roman"/>
          <w:sz w:val="24"/>
          <w:szCs w:val="24"/>
        </w:rPr>
        <w:t>AgNP</w:t>
      </w:r>
      <w:proofErr w:type="spellEnd"/>
      <w:r w:rsidRPr="00CF7593">
        <w:rPr>
          <w:rFonts w:ascii="Times New Roman" w:eastAsia="Times New Roman" w:hAnsi="Times New Roman" w:cs="Times New Roman"/>
          <w:sz w:val="24"/>
          <w:szCs w:val="24"/>
        </w:rPr>
        <w:t>-activated herbal mouth rinses stand at a pivotal juncture between promising innovation and established practice. With continued research addressing current knowledge gaps, development of appropriate regulatory frameworks, commitment to quality and safety, and collaborative efforts across disciplines and sectors, these formulations have potential to contribute meaningfully to improved oral health outcomes globally. Realizing this potential will require sustained investment, rigorous evaluation, ethical consideration, and collaborative commitment from researchers, clinicians, industry, regulators, and communities to translate promising laboratory findings into real-world benefits for patients worldwide.</w:t>
      </w:r>
    </w:p>
    <w:p w14:paraId="1FF5B3D7" w14:textId="77777777"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 xml:space="preserve">References </w:t>
      </w:r>
    </w:p>
    <w:p w14:paraId="300104D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Feynman RP. There's plenty of room at the bottom. Eng Sci. 1960;23(5):22-36.</w:t>
      </w:r>
    </w:p>
    <w:p w14:paraId="3224703F"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Khan I, Saeed K, Khan I. Nanoparticles: properties, applications and toxicities. Arab J Chem. 2019;12(7):908-31.</w:t>
      </w:r>
    </w:p>
    <w:p w14:paraId="3AF2F22F"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Jeevanandam</w:t>
      </w:r>
      <w:proofErr w:type="spellEnd"/>
      <w:r w:rsidRPr="00CF7593">
        <w:rPr>
          <w:rFonts w:ascii="Times New Roman" w:eastAsia="Times New Roman" w:hAnsi="Times New Roman" w:cs="Times New Roman"/>
          <w:sz w:val="24"/>
          <w:szCs w:val="24"/>
        </w:rPr>
        <w:t xml:space="preserve"> J, Barhoum A, Chan YS, Dufresne A, Danquah MK. Review on nanoparticles and nanostructured materials. Beilstein J Nanotechnol. </w:t>
      </w:r>
      <w:proofErr w:type="gramStart"/>
      <w:r w:rsidRPr="00CF7593">
        <w:rPr>
          <w:rFonts w:ascii="Times New Roman" w:eastAsia="Times New Roman" w:hAnsi="Times New Roman" w:cs="Times New Roman"/>
          <w:sz w:val="24"/>
          <w:szCs w:val="24"/>
        </w:rPr>
        <w:t>2018;9:1050</w:t>
      </w:r>
      <w:proofErr w:type="gramEnd"/>
      <w:r w:rsidRPr="00CF7593">
        <w:rPr>
          <w:rFonts w:ascii="Times New Roman" w:eastAsia="Times New Roman" w:hAnsi="Times New Roman" w:cs="Times New Roman"/>
          <w:sz w:val="24"/>
          <w:szCs w:val="24"/>
        </w:rPr>
        <w:t>-74.</w:t>
      </w:r>
    </w:p>
    <w:p w14:paraId="1541D1F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Iravani</w:t>
      </w:r>
      <w:proofErr w:type="spellEnd"/>
      <w:r w:rsidRPr="00CF7593">
        <w:rPr>
          <w:rFonts w:ascii="Times New Roman" w:eastAsia="Times New Roman" w:hAnsi="Times New Roman" w:cs="Times New Roman"/>
          <w:sz w:val="24"/>
          <w:szCs w:val="24"/>
        </w:rPr>
        <w:t xml:space="preserve"> S, </w:t>
      </w:r>
      <w:proofErr w:type="spellStart"/>
      <w:r w:rsidRPr="00CF7593">
        <w:rPr>
          <w:rFonts w:ascii="Times New Roman" w:eastAsia="Times New Roman" w:hAnsi="Times New Roman" w:cs="Times New Roman"/>
          <w:sz w:val="24"/>
          <w:szCs w:val="24"/>
        </w:rPr>
        <w:t>Korbekandi</w:t>
      </w:r>
      <w:proofErr w:type="spellEnd"/>
      <w:r w:rsidRPr="00CF7593">
        <w:rPr>
          <w:rFonts w:ascii="Times New Roman" w:eastAsia="Times New Roman" w:hAnsi="Times New Roman" w:cs="Times New Roman"/>
          <w:sz w:val="24"/>
          <w:szCs w:val="24"/>
        </w:rPr>
        <w:t xml:space="preserve"> H, </w:t>
      </w:r>
      <w:proofErr w:type="spellStart"/>
      <w:r w:rsidRPr="00CF7593">
        <w:rPr>
          <w:rFonts w:ascii="Times New Roman" w:eastAsia="Times New Roman" w:hAnsi="Times New Roman" w:cs="Times New Roman"/>
          <w:sz w:val="24"/>
          <w:szCs w:val="24"/>
        </w:rPr>
        <w:t>Mirmohammadi</w:t>
      </w:r>
      <w:proofErr w:type="spellEnd"/>
      <w:r w:rsidRPr="00CF7593">
        <w:rPr>
          <w:rFonts w:ascii="Times New Roman" w:eastAsia="Times New Roman" w:hAnsi="Times New Roman" w:cs="Times New Roman"/>
          <w:sz w:val="24"/>
          <w:szCs w:val="24"/>
        </w:rPr>
        <w:t xml:space="preserve"> SV, </w:t>
      </w:r>
      <w:proofErr w:type="spellStart"/>
      <w:r w:rsidRPr="00CF7593">
        <w:rPr>
          <w:rFonts w:ascii="Times New Roman" w:eastAsia="Times New Roman" w:hAnsi="Times New Roman" w:cs="Times New Roman"/>
          <w:sz w:val="24"/>
          <w:szCs w:val="24"/>
        </w:rPr>
        <w:t>Zolfaghari</w:t>
      </w:r>
      <w:proofErr w:type="spellEnd"/>
      <w:r w:rsidRPr="00CF7593">
        <w:rPr>
          <w:rFonts w:ascii="Times New Roman" w:eastAsia="Times New Roman" w:hAnsi="Times New Roman" w:cs="Times New Roman"/>
          <w:sz w:val="24"/>
          <w:szCs w:val="24"/>
        </w:rPr>
        <w:t xml:space="preserve"> B. Synthesis of silver nanoparticles: chemical, physical and biological methods. Res Pharm Sci. 2014;9(6):385-406.</w:t>
      </w:r>
    </w:p>
    <w:p w14:paraId="19219361"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Mittal AK, Chisti Y, Banerjee UC. Synthesis of metallic nanoparticles using plant extracts.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xml:space="preserve"> Adv. 2013;31(2):346-56.</w:t>
      </w:r>
    </w:p>
    <w:p w14:paraId="381FBA1E"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Morones</w:t>
      </w:r>
      <w:proofErr w:type="spellEnd"/>
      <w:r w:rsidRPr="00CF7593">
        <w:rPr>
          <w:rFonts w:ascii="Times New Roman" w:eastAsia="Times New Roman" w:hAnsi="Times New Roman" w:cs="Times New Roman"/>
          <w:sz w:val="24"/>
          <w:szCs w:val="24"/>
        </w:rPr>
        <w:t xml:space="preserve"> JR, </w:t>
      </w:r>
      <w:proofErr w:type="spellStart"/>
      <w:r w:rsidRPr="00CF7593">
        <w:rPr>
          <w:rFonts w:ascii="Times New Roman" w:eastAsia="Times New Roman" w:hAnsi="Times New Roman" w:cs="Times New Roman"/>
          <w:sz w:val="24"/>
          <w:szCs w:val="24"/>
        </w:rPr>
        <w:t>Elechiguerra</w:t>
      </w:r>
      <w:proofErr w:type="spellEnd"/>
      <w:r w:rsidRPr="00CF7593">
        <w:rPr>
          <w:rFonts w:ascii="Times New Roman" w:eastAsia="Times New Roman" w:hAnsi="Times New Roman" w:cs="Times New Roman"/>
          <w:sz w:val="24"/>
          <w:szCs w:val="24"/>
        </w:rPr>
        <w:t xml:space="preserve"> JL, Camacho A, et al. The bactericidal effect of silver nanoparticles. Nanotechnology. 2005;16(10):2346-53.</w:t>
      </w:r>
    </w:p>
    <w:p w14:paraId="3433EE7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Dakal</w:t>
      </w:r>
      <w:proofErr w:type="spellEnd"/>
      <w:r w:rsidRPr="00CF7593">
        <w:rPr>
          <w:rFonts w:ascii="Times New Roman" w:eastAsia="Times New Roman" w:hAnsi="Times New Roman" w:cs="Times New Roman"/>
          <w:sz w:val="24"/>
          <w:szCs w:val="24"/>
        </w:rPr>
        <w:t xml:space="preserve"> TC, Kumar A, Majumdar RS, Yadav V. Mechanistic basis of antimicrobial actions of silver nanoparticles. Front Microbiol. </w:t>
      </w:r>
      <w:proofErr w:type="gramStart"/>
      <w:r w:rsidRPr="00CF7593">
        <w:rPr>
          <w:rFonts w:ascii="Times New Roman" w:eastAsia="Times New Roman" w:hAnsi="Times New Roman" w:cs="Times New Roman"/>
          <w:sz w:val="24"/>
          <w:szCs w:val="24"/>
        </w:rPr>
        <w:t>2016;7:1831</w:t>
      </w:r>
      <w:proofErr w:type="gramEnd"/>
      <w:r w:rsidRPr="00CF7593">
        <w:rPr>
          <w:rFonts w:ascii="Times New Roman" w:eastAsia="Times New Roman" w:hAnsi="Times New Roman" w:cs="Times New Roman"/>
          <w:sz w:val="24"/>
          <w:szCs w:val="24"/>
        </w:rPr>
        <w:t>.</w:t>
      </w:r>
    </w:p>
    <w:p w14:paraId="4750DFDE"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Makarov VV, Love AJ, Sinitsyna OV, et al. "Green" nanotechnologies: synthesis of metal nanoparticles using plants. Acta Naturae. 2014;6(1):35-44.</w:t>
      </w:r>
    </w:p>
    <w:p w14:paraId="04A912CE"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Ovais M, Khalil AT, Raza A, et al. Green synthesis of silver nanoparticles via plant extracts. Nanomedicine. 2016;11(23):3157-77.</w:t>
      </w:r>
    </w:p>
    <w:p w14:paraId="6543236E"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Lakshmi T, Krishnan V, Rajendran R, Madhusudhanan N. </w:t>
      </w:r>
      <w:proofErr w:type="spellStart"/>
      <w:r w:rsidRPr="00CF7593">
        <w:rPr>
          <w:rFonts w:ascii="Times New Roman" w:eastAsia="Times New Roman" w:hAnsi="Times New Roman" w:cs="Times New Roman"/>
          <w:sz w:val="24"/>
          <w:szCs w:val="24"/>
        </w:rPr>
        <w:t>Azadirachta</w:t>
      </w:r>
      <w:proofErr w:type="spellEnd"/>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indica</w:t>
      </w:r>
      <w:proofErr w:type="spellEnd"/>
      <w:r w:rsidRPr="00CF7593">
        <w:rPr>
          <w:rFonts w:ascii="Times New Roman" w:eastAsia="Times New Roman" w:hAnsi="Times New Roman" w:cs="Times New Roman"/>
          <w:sz w:val="24"/>
          <w:szCs w:val="24"/>
        </w:rPr>
        <w:t xml:space="preserve">: A herbal panacea in dentistry. </w:t>
      </w:r>
      <w:proofErr w:type="spellStart"/>
      <w:r w:rsidRPr="00CF7593">
        <w:rPr>
          <w:rFonts w:ascii="Times New Roman" w:eastAsia="Times New Roman" w:hAnsi="Times New Roman" w:cs="Times New Roman"/>
          <w:sz w:val="24"/>
          <w:szCs w:val="24"/>
        </w:rPr>
        <w:t>Pharmacogn</w:t>
      </w:r>
      <w:proofErr w:type="spellEnd"/>
      <w:r w:rsidRPr="00CF7593">
        <w:rPr>
          <w:rFonts w:ascii="Times New Roman" w:eastAsia="Times New Roman" w:hAnsi="Times New Roman" w:cs="Times New Roman"/>
          <w:sz w:val="24"/>
          <w:szCs w:val="24"/>
        </w:rPr>
        <w:t xml:space="preserve"> Rev. 2015;9(17):41-4.</w:t>
      </w:r>
    </w:p>
    <w:p w14:paraId="5BB30E72"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Dewhirst FE, Chen T, Izard J, et al. The human oral microbiome. J Bacteriol. 2010;192(19):5002-17.</w:t>
      </w:r>
    </w:p>
    <w:p w14:paraId="7F3E234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Peres MA, Macpherson LMD, Weyant RJ, et al. Oral diseases: a global public health challenge. Lancet. 2019;394(10194):249-60.</w:t>
      </w:r>
    </w:p>
    <w:p w14:paraId="0DDD0C6E"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Allaker</w:t>
      </w:r>
      <w:proofErr w:type="spellEnd"/>
      <w:r w:rsidRPr="00CF7593">
        <w:rPr>
          <w:rFonts w:ascii="Times New Roman" w:eastAsia="Times New Roman" w:hAnsi="Times New Roman" w:cs="Times New Roman"/>
          <w:sz w:val="24"/>
          <w:szCs w:val="24"/>
        </w:rPr>
        <w:t xml:space="preserve"> RP, </w:t>
      </w:r>
      <w:proofErr w:type="spellStart"/>
      <w:r w:rsidRPr="00CF7593">
        <w:rPr>
          <w:rFonts w:ascii="Times New Roman" w:eastAsia="Times New Roman" w:hAnsi="Times New Roman" w:cs="Times New Roman"/>
          <w:sz w:val="24"/>
          <w:szCs w:val="24"/>
        </w:rPr>
        <w:t>Memarzadeh</w:t>
      </w:r>
      <w:proofErr w:type="spellEnd"/>
      <w:r w:rsidRPr="00CF7593">
        <w:rPr>
          <w:rFonts w:ascii="Times New Roman" w:eastAsia="Times New Roman" w:hAnsi="Times New Roman" w:cs="Times New Roman"/>
          <w:sz w:val="24"/>
          <w:szCs w:val="24"/>
        </w:rPr>
        <w:t xml:space="preserve"> K. Nanoparticles and the control of oral infections. Int J </w:t>
      </w:r>
      <w:proofErr w:type="spellStart"/>
      <w:r w:rsidRPr="00CF7593">
        <w:rPr>
          <w:rFonts w:ascii="Times New Roman" w:eastAsia="Times New Roman" w:hAnsi="Times New Roman" w:cs="Times New Roman"/>
          <w:sz w:val="24"/>
          <w:szCs w:val="24"/>
        </w:rPr>
        <w:t>Antimicrob</w:t>
      </w:r>
      <w:proofErr w:type="spellEnd"/>
      <w:r w:rsidRPr="00CF7593">
        <w:rPr>
          <w:rFonts w:ascii="Times New Roman" w:eastAsia="Times New Roman" w:hAnsi="Times New Roman" w:cs="Times New Roman"/>
          <w:sz w:val="24"/>
          <w:szCs w:val="24"/>
        </w:rPr>
        <w:t xml:space="preserve"> Agents. 2014;43(2):95-104.</w:t>
      </w:r>
    </w:p>
    <w:p w14:paraId="74328823"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Besinis</w:t>
      </w:r>
      <w:proofErr w:type="spellEnd"/>
      <w:r w:rsidRPr="00CF7593">
        <w:rPr>
          <w:rFonts w:ascii="Times New Roman" w:eastAsia="Times New Roman" w:hAnsi="Times New Roman" w:cs="Times New Roman"/>
          <w:sz w:val="24"/>
          <w:szCs w:val="24"/>
        </w:rPr>
        <w:t xml:space="preserve"> A, De Peralta T, Handy RD. The antibacterial effects of silver, titanium dioxide and silica dioxide nanoparticles compared to chlorhexidine. Nanotoxicology. 2014;8(1):1-16.</w:t>
      </w:r>
    </w:p>
    <w:p w14:paraId="519D9F0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Rai MK, Deshmukh SD, Ingle AP, Gade AK. Silver nanoparticles: the powerful </w:t>
      </w:r>
      <w:proofErr w:type="spellStart"/>
      <w:r w:rsidRPr="00CF7593">
        <w:rPr>
          <w:rFonts w:ascii="Times New Roman" w:eastAsia="Times New Roman" w:hAnsi="Times New Roman" w:cs="Times New Roman"/>
          <w:sz w:val="24"/>
          <w:szCs w:val="24"/>
        </w:rPr>
        <w:t>nanoweapon</w:t>
      </w:r>
      <w:proofErr w:type="spellEnd"/>
      <w:r w:rsidRPr="00CF7593">
        <w:rPr>
          <w:rFonts w:ascii="Times New Roman" w:eastAsia="Times New Roman" w:hAnsi="Times New Roman" w:cs="Times New Roman"/>
          <w:sz w:val="24"/>
          <w:szCs w:val="24"/>
        </w:rPr>
        <w:t xml:space="preserve"> against multidrug-resistant bacteria. J Appl Microbiol. 2012;112(5):841-52.</w:t>
      </w:r>
    </w:p>
    <w:p w14:paraId="26EB84C6"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Lara HH, Ayala-</w:t>
      </w:r>
      <w:proofErr w:type="spellStart"/>
      <w:r w:rsidRPr="00CF7593">
        <w:rPr>
          <w:rFonts w:ascii="Times New Roman" w:eastAsia="Times New Roman" w:hAnsi="Times New Roman" w:cs="Times New Roman"/>
          <w:sz w:val="24"/>
          <w:szCs w:val="24"/>
        </w:rPr>
        <w:t>Núñez</w:t>
      </w:r>
      <w:proofErr w:type="spellEnd"/>
      <w:r w:rsidRPr="00CF7593">
        <w:rPr>
          <w:rFonts w:ascii="Times New Roman" w:eastAsia="Times New Roman" w:hAnsi="Times New Roman" w:cs="Times New Roman"/>
          <w:sz w:val="24"/>
          <w:szCs w:val="24"/>
        </w:rPr>
        <w:t xml:space="preserve"> NV, </w:t>
      </w:r>
      <w:proofErr w:type="spellStart"/>
      <w:r w:rsidRPr="00CF7593">
        <w:rPr>
          <w:rFonts w:ascii="Times New Roman" w:eastAsia="Times New Roman" w:hAnsi="Times New Roman" w:cs="Times New Roman"/>
          <w:sz w:val="24"/>
          <w:szCs w:val="24"/>
        </w:rPr>
        <w:t>Ixtepan</w:t>
      </w:r>
      <w:proofErr w:type="spellEnd"/>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Turrent</w:t>
      </w:r>
      <w:proofErr w:type="spellEnd"/>
      <w:r w:rsidRPr="00CF7593">
        <w:rPr>
          <w:rFonts w:ascii="Times New Roman" w:eastAsia="Times New Roman" w:hAnsi="Times New Roman" w:cs="Times New Roman"/>
          <w:sz w:val="24"/>
          <w:szCs w:val="24"/>
        </w:rPr>
        <w:t xml:space="preserve"> L, Rodríguez Padilla C. Bactericidal effect of silver nanoparticles against multidrug-resistant bacteria. World J Microbiol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2010;26(4):615-21.</w:t>
      </w:r>
    </w:p>
    <w:p w14:paraId="34516B9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Pelaz</w:t>
      </w:r>
      <w:proofErr w:type="spellEnd"/>
      <w:r w:rsidRPr="00CF7593">
        <w:rPr>
          <w:rFonts w:ascii="Times New Roman" w:eastAsia="Times New Roman" w:hAnsi="Times New Roman" w:cs="Times New Roman"/>
          <w:sz w:val="24"/>
          <w:szCs w:val="24"/>
        </w:rPr>
        <w:t xml:space="preserve"> B, Alexiou C, Alvarez-Puebla RA, et al. Diverse applications of nanomedicine. ACS Nano. 2017;11(3):2313-81.</w:t>
      </w:r>
    </w:p>
    <w:p w14:paraId="329A04AF"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Rai M, Yadav A, Gade A. Silver nanoparticles as a new generation of antimicrobials.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xml:space="preserve"> Adv. 2009;27(1):76-83.</w:t>
      </w:r>
    </w:p>
    <w:p w14:paraId="59B26C37"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Jamkhande</w:t>
      </w:r>
      <w:proofErr w:type="spellEnd"/>
      <w:r w:rsidRPr="00CF7593">
        <w:rPr>
          <w:rFonts w:ascii="Times New Roman" w:eastAsia="Times New Roman" w:hAnsi="Times New Roman" w:cs="Times New Roman"/>
          <w:sz w:val="24"/>
          <w:szCs w:val="24"/>
        </w:rPr>
        <w:t xml:space="preserve"> PG, </w:t>
      </w:r>
      <w:proofErr w:type="spellStart"/>
      <w:r w:rsidRPr="00CF7593">
        <w:rPr>
          <w:rFonts w:ascii="Times New Roman" w:eastAsia="Times New Roman" w:hAnsi="Times New Roman" w:cs="Times New Roman"/>
          <w:sz w:val="24"/>
          <w:szCs w:val="24"/>
        </w:rPr>
        <w:t>Ghule</w:t>
      </w:r>
      <w:proofErr w:type="spellEnd"/>
      <w:r w:rsidRPr="00CF7593">
        <w:rPr>
          <w:rFonts w:ascii="Times New Roman" w:eastAsia="Times New Roman" w:hAnsi="Times New Roman" w:cs="Times New Roman"/>
          <w:sz w:val="24"/>
          <w:szCs w:val="24"/>
        </w:rPr>
        <w:t xml:space="preserve"> NW, </w:t>
      </w:r>
      <w:proofErr w:type="spellStart"/>
      <w:r w:rsidRPr="00CF7593">
        <w:rPr>
          <w:rFonts w:ascii="Times New Roman" w:eastAsia="Times New Roman" w:hAnsi="Times New Roman" w:cs="Times New Roman"/>
          <w:sz w:val="24"/>
          <w:szCs w:val="24"/>
        </w:rPr>
        <w:t>Bamer</w:t>
      </w:r>
      <w:proofErr w:type="spellEnd"/>
      <w:r w:rsidRPr="00CF7593">
        <w:rPr>
          <w:rFonts w:ascii="Times New Roman" w:eastAsia="Times New Roman" w:hAnsi="Times New Roman" w:cs="Times New Roman"/>
          <w:sz w:val="24"/>
          <w:szCs w:val="24"/>
        </w:rPr>
        <w:t xml:space="preserve"> AH, </w:t>
      </w:r>
      <w:proofErr w:type="spellStart"/>
      <w:r w:rsidRPr="00CF7593">
        <w:rPr>
          <w:rFonts w:ascii="Times New Roman" w:eastAsia="Times New Roman" w:hAnsi="Times New Roman" w:cs="Times New Roman"/>
          <w:sz w:val="24"/>
          <w:szCs w:val="24"/>
        </w:rPr>
        <w:t>Kalaskar</w:t>
      </w:r>
      <w:proofErr w:type="spellEnd"/>
      <w:r w:rsidRPr="00CF7593">
        <w:rPr>
          <w:rFonts w:ascii="Times New Roman" w:eastAsia="Times New Roman" w:hAnsi="Times New Roman" w:cs="Times New Roman"/>
          <w:sz w:val="24"/>
          <w:szCs w:val="24"/>
        </w:rPr>
        <w:t xml:space="preserve"> MG. Metal nanoparticles synthesis: an overview. J Drug Deliv Sci Technol. </w:t>
      </w:r>
      <w:proofErr w:type="gramStart"/>
      <w:r w:rsidRPr="00CF7593">
        <w:rPr>
          <w:rFonts w:ascii="Times New Roman" w:eastAsia="Times New Roman" w:hAnsi="Times New Roman" w:cs="Times New Roman"/>
          <w:sz w:val="24"/>
          <w:szCs w:val="24"/>
        </w:rPr>
        <w:t>2019;53:101174</w:t>
      </w:r>
      <w:proofErr w:type="gramEnd"/>
      <w:r w:rsidRPr="00CF7593">
        <w:rPr>
          <w:rFonts w:ascii="Times New Roman" w:eastAsia="Times New Roman" w:hAnsi="Times New Roman" w:cs="Times New Roman"/>
          <w:sz w:val="24"/>
          <w:szCs w:val="24"/>
        </w:rPr>
        <w:t>.</w:t>
      </w:r>
    </w:p>
    <w:p w14:paraId="2CEE4E20"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Salata OV. Applications of nanoparticles in biology and medicine. J Nanobiotechnology. 2004;2(1):3.</w:t>
      </w:r>
    </w:p>
    <w:p w14:paraId="4D37FACA"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Feynman RP. Infinitesimal machinery. J </w:t>
      </w:r>
      <w:proofErr w:type="spellStart"/>
      <w:r w:rsidRPr="00CF7593">
        <w:rPr>
          <w:rFonts w:ascii="Times New Roman" w:eastAsia="Times New Roman" w:hAnsi="Times New Roman" w:cs="Times New Roman"/>
          <w:sz w:val="24"/>
          <w:szCs w:val="24"/>
        </w:rPr>
        <w:t>Microelectromech</w:t>
      </w:r>
      <w:proofErr w:type="spellEnd"/>
      <w:r w:rsidRPr="00CF7593">
        <w:rPr>
          <w:rFonts w:ascii="Times New Roman" w:eastAsia="Times New Roman" w:hAnsi="Times New Roman" w:cs="Times New Roman"/>
          <w:sz w:val="24"/>
          <w:szCs w:val="24"/>
        </w:rPr>
        <w:t xml:space="preserve"> Syst. 1993;2(1):4-14.</w:t>
      </w:r>
    </w:p>
    <w:p w14:paraId="779CF710"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Taniguchi N. On the basic concept of nano-technology. Proc Int Conf Prod Eng Tokyo. </w:t>
      </w:r>
      <w:proofErr w:type="gramStart"/>
      <w:r w:rsidRPr="00CF7593">
        <w:rPr>
          <w:rFonts w:ascii="Times New Roman" w:eastAsia="Times New Roman" w:hAnsi="Times New Roman" w:cs="Times New Roman"/>
          <w:sz w:val="24"/>
          <w:szCs w:val="24"/>
        </w:rPr>
        <w:t>1974;2:18</w:t>
      </w:r>
      <w:proofErr w:type="gramEnd"/>
      <w:r w:rsidRPr="00CF7593">
        <w:rPr>
          <w:rFonts w:ascii="Times New Roman" w:eastAsia="Times New Roman" w:hAnsi="Times New Roman" w:cs="Times New Roman"/>
          <w:sz w:val="24"/>
          <w:szCs w:val="24"/>
        </w:rPr>
        <w:t>-23.</w:t>
      </w:r>
    </w:p>
    <w:p w14:paraId="5BBF1F4A"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Binnig G, Rohrer H. Scanning tunneling microscopy. Surf Sci. 1983;126(1-3):236-44.</w:t>
      </w:r>
    </w:p>
    <w:p w14:paraId="4E204B19"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Roco MC. The long view of nanotechnology development. J </w:t>
      </w:r>
      <w:proofErr w:type="spellStart"/>
      <w:r w:rsidRPr="00CF7593">
        <w:rPr>
          <w:rFonts w:ascii="Times New Roman" w:eastAsia="Times New Roman" w:hAnsi="Times New Roman" w:cs="Times New Roman"/>
          <w:sz w:val="24"/>
          <w:szCs w:val="24"/>
        </w:rPr>
        <w:t>Nanopart</w:t>
      </w:r>
      <w:proofErr w:type="spellEnd"/>
      <w:r w:rsidRPr="00CF7593">
        <w:rPr>
          <w:rFonts w:ascii="Times New Roman" w:eastAsia="Times New Roman" w:hAnsi="Times New Roman" w:cs="Times New Roman"/>
          <w:sz w:val="24"/>
          <w:szCs w:val="24"/>
        </w:rPr>
        <w:t xml:space="preserve"> Res. 2011;13(2):427-45.</w:t>
      </w:r>
    </w:p>
    <w:p w14:paraId="47EDE987"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Dahl JA, Maddux BL, Hutchison JE. Toward greener </w:t>
      </w:r>
      <w:proofErr w:type="spellStart"/>
      <w:r w:rsidRPr="00CF7593">
        <w:rPr>
          <w:rFonts w:ascii="Times New Roman" w:eastAsia="Times New Roman" w:hAnsi="Times New Roman" w:cs="Times New Roman"/>
          <w:sz w:val="24"/>
          <w:szCs w:val="24"/>
        </w:rPr>
        <w:t>nanosynthesis</w:t>
      </w:r>
      <w:proofErr w:type="spellEnd"/>
      <w:r w:rsidRPr="00CF7593">
        <w:rPr>
          <w:rFonts w:ascii="Times New Roman" w:eastAsia="Times New Roman" w:hAnsi="Times New Roman" w:cs="Times New Roman"/>
          <w:sz w:val="24"/>
          <w:szCs w:val="24"/>
        </w:rPr>
        <w:t>. Chem Rev. 2007;107(6):2228-69.</w:t>
      </w:r>
    </w:p>
    <w:p w14:paraId="0D24CC05"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Narayanan KB, Sakthivel N. Biological synthesis of metal nanoparticles by microbes. Adv Colloid Interface Sci. 2010;156(1-2):1-13.</w:t>
      </w:r>
    </w:p>
    <w:p w14:paraId="57B3857A"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Kharissova</w:t>
      </w:r>
      <w:proofErr w:type="spellEnd"/>
      <w:r w:rsidRPr="00CF7593">
        <w:rPr>
          <w:rFonts w:ascii="Times New Roman" w:eastAsia="Times New Roman" w:hAnsi="Times New Roman" w:cs="Times New Roman"/>
          <w:sz w:val="24"/>
          <w:szCs w:val="24"/>
        </w:rPr>
        <w:t xml:space="preserve"> OV, Dias HR, </w:t>
      </w:r>
      <w:proofErr w:type="spellStart"/>
      <w:r w:rsidRPr="00CF7593">
        <w:rPr>
          <w:rFonts w:ascii="Times New Roman" w:eastAsia="Times New Roman" w:hAnsi="Times New Roman" w:cs="Times New Roman"/>
          <w:sz w:val="24"/>
          <w:szCs w:val="24"/>
        </w:rPr>
        <w:t>Kharisov</w:t>
      </w:r>
      <w:proofErr w:type="spellEnd"/>
      <w:r w:rsidRPr="00CF7593">
        <w:rPr>
          <w:rFonts w:ascii="Times New Roman" w:eastAsia="Times New Roman" w:hAnsi="Times New Roman" w:cs="Times New Roman"/>
          <w:sz w:val="24"/>
          <w:szCs w:val="24"/>
        </w:rPr>
        <w:t xml:space="preserve"> BI, et al. The greener synthesis of nanoparticles. Trends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2013;31(4):240-8.</w:t>
      </w:r>
    </w:p>
    <w:p w14:paraId="1D1472D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Alexander JW. History of the medical use of silver. Surg Infect (</w:t>
      </w:r>
      <w:proofErr w:type="spellStart"/>
      <w:r w:rsidRPr="00CF7593">
        <w:rPr>
          <w:rFonts w:ascii="Times New Roman" w:eastAsia="Times New Roman" w:hAnsi="Times New Roman" w:cs="Times New Roman"/>
          <w:sz w:val="24"/>
          <w:szCs w:val="24"/>
        </w:rPr>
        <w:t>Larchmt</w:t>
      </w:r>
      <w:proofErr w:type="spellEnd"/>
      <w:r w:rsidRPr="00CF7593">
        <w:rPr>
          <w:rFonts w:ascii="Times New Roman" w:eastAsia="Times New Roman" w:hAnsi="Times New Roman" w:cs="Times New Roman"/>
          <w:sz w:val="24"/>
          <w:szCs w:val="24"/>
        </w:rPr>
        <w:t>). 2009;10(3):289-92.</w:t>
      </w:r>
    </w:p>
    <w:p w14:paraId="34873E16"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Credé</w:t>
      </w:r>
      <w:proofErr w:type="spellEnd"/>
      <w:r w:rsidRPr="00CF7593">
        <w:rPr>
          <w:rFonts w:ascii="Times New Roman" w:eastAsia="Times New Roman" w:hAnsi="Times New Roman" w:cs="Times New Roman"/>
          <w:sz w:val="24"/>
          <w:szCs w:val="24"/>
        </w:rPr>
        <w:t xml:space="preserve"> CF. Die </w:t>
      </w:r>
      <w:proofErr w:type="spellStart"/>
      <w:r w:rsidRPr="00CF7593">
        <w:rPr>
          <w:rFonts w:ascii="Times New Roman" w:eastAsia="Times New Roman" w:hAnsi="Times New Roman" w:cs="Times New Roman"/>
          <w:sz w:val="24"/>
          <w:szCs w:val="24"/>
        </w:rPr>
        <w:t>Verhütung</w:t>
      </w:r>
      <w:proofErr w:type="spellEnd"/>
      <w:r w:rsidRPr="00CF7593">
        <w:rPr>
          <w:rFonts w:ascii="Times New Roman" w:eastAsia="Times New Roman" w:hAnsi="Times New Roman" w:cs="Times New Roman"/>
          <w:sz w:val="24"/>
          <w:szCs w:val="24"/>
        </w:rPr>
        <w:t xml:space="preserve"> der </w:t>
      </w:r>
      <w:proofErr w:type="spellStart"/>
      <w:r w:rsidRPr="00CF7593">
        <w:rPr>
          <w:rFonts w:ascii="Times New Roman" w:eastAsia="Times New Roman" w:hAnsi="Times New Roman" w:cs="Times New Roman"/>
          <w:sz w:val="24"/>
          <w:szCs w:val="24"/>
        </w:rPr>
        <w:t>Augenentzündung</w:t>
      </w:r>
      <w:proofErr w:type="spellEnd"/>
      <w:r w:rsidRPr="00CF7593">
        <w:rPr>
          <w:rFonts w:ascii="Times New Roman" w:eastAsia="Times New Roman" w:hAnsi="Times New Roman" w:cs="Times New Roman"/>
          <w:sz w:val="24"/>
          <w:szCs w:val="24"/>
        </w:rPr>
        <w:t xml:space="preserve"> der </w:t>
      </w:r>
      <w:proofErr w:type="spellStart"/>
      <w:r w:rsidRPr="00CF7593">
        <w:rPr>
          <w:rFonts w:ascii="Times New Roman" w:eastAsia="Times New Roman" w:hAnsi="Times New Roman" w:cs="Times New Roman"/>
          <w:sz w:val="24"/>
          <w:szCs w:val="24"/>
        </w:rPr>
        <w:t>Neugeborenen</w:t>
      </w:r>
      <w:proofErr w:type="spellEnd"/>
      <w:r w:rsidRPr="00CF7593">
        <w:rPr>
          <w:rFonts w:ascii="Times New Roman" w:eastAsia="Times New Roman" w:hAnsi="Times New Roman" w:cs="Times New Roman"/>
          <w:sz w:val="24"/>
          <w:szCs w:val="24"/>
        </w:rPr>
        <w:t xml:space="preserve">. Arch </w:t>
      </w:r>
      <w:proofErr w:type="spellStart"/>
      <w:r w:rsidRPr="00CF7593">
        <w:rPr>
          <w:rFonts w:ascii="Times New Roman" w:eastAsia="Times New Roman" w:hAnsi="Times New Roman" w:cs="Times New Roman"/>
          <w:sz w:val="24"/>
          <w:szCs w:val="24"/>
        </w:rPr>
        <w:t>Gynakol</w:t>
      </w:r>
      <w:proofErr w:type="spellEnd"/>
      <w:r w:rsidRPr="00CF7593">
        <w:rPr>
          <w:rFonts w:ascii="Times New Roman" w:eastAsia="Times New Roman" w:hAnsi="Times New Roman" w:cs="Times New Roman"/>
          <w:sz w:val="24"/>
          <w:szCs w:val="24"/>
        </w:rPr>
        <w:t xml:space="preserve">. </w:t>
      </w:r>
      <w:proofErr w:type="gramStart"/>
      <w:r w:rsidRPr="00CF7593">
        <w:rPr>
          <w:rFonts w:ascii="Times New Roman" w:eastAsia="Times New Roman" w:hAnsi="Times New Roman" w:cs="Times New Roman"/>
          <w:sz w:val="24"/>
          <w:szCs w:val="24"/>
        </w:rPr>
        <w:t>1881;18:367</w:t>
      </w:r>
      <w:proofErr w:type="gramEnd"/>
      <w:r w:rsidRPr="00CF7593">
        <w:rPr>
          <w:rFonts w:ascii="Times New Roman" w:eastAsia="Times New Roman" w:hAnsi="Times New Roman" w:cs="Times New Roman"/>
          <w:sz w:val="24"/>
          <w:szCs w:val="24"/>
        </w:rPr>
        <w:t>-70.</w:t>
      </w:r>
    </w:p>
    <w:p w14:paraId="43659581"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Silver S. Bacterial silver resistance: molecular biology and uses of silver compounds. FEMS Microbiol Rev. 2003;27(2-3):341-53.</w:t>
      </w:r>
    </w:p>
    <w:p w14:paraId="2B254297"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Marambio-Jones C, Hoek EM. A review of the antibacterial effects of silver nanomaterials. J </w:t>
      </w:r>
      <w:proofErr w:type="spellStart"/>
      <w:r w:rsidRPr="00CF7593">
        <w:rPr>
          <w:rFonts w:ascii="Times New Roman" w:eastAsia="Times New Roman" w:hAnsi="Times New Roman" w:cs="Times New Roman"/>
          <w:sz w:val="24"/>
          <w:szCs w:val="24"/>
        </w:rPr>
        <w:t>Nanopart</w:t>
      </w:r>
      <w:proofErr w:type="spellEnd"/>
      <w:r w:rsidRPr="00CF7593">
        <w:rPr>
          <w:rFonts w:ascii="Times New Roman" w:eastAsia="Times New Roman" w:hAnsi="Times New Roman" w:cs="Times New Roman"/>
          <w:sz w:val="24"/>
          <w:szCs w:val="24"/>
        </w:rPr>
        <w:t xml:space="preserve"> Res. 2010;12(5):1531-51.</w:t>
      </w:r>
    </w:p>
    <w:p w14:paraId="4F7874B2"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Weyrich LS, Duchene S, </w:t>
      </w:r>
      <w:proofErr w:type="spellStart"/>
      <w:r w:rsidRPr="00CF7593">
        <w:rPr>
          <w:rFonts w:ascii="Times New Roman" w:eastAsia="Times New Roman" w:hAnsi="Times New Roman" w:cs="Times New Roman"/>
          <w:sz w:val="24"/>
          <w:szCs w:val="24"/>
        </w:rPr>
        <w:t>Soubrier</w:t>
      </w:r>
      <w:proofErr w:type="spellEnd"/>
      <w:r w:rsidRPr="00CF7593">
        <w:rPr>
          <w:rFonts w:ascii="Times New Roman" w:eastAsia="Times New Roman" w:hAnsi="Times New Roman" w:cs="Times New Roman"/>
          <w:sz w:val="24"/>
          <w:szCs w:val="24"/>
        </w:rPr>
        <w:t xml:space="preserve"> J, et al. Neanderthal </w:t>
      </w:r>
      <w:proofErr w:type="spellStart"/>
      <w:r w:rsidRPr="00CF7593">
        <w:rPr>
          <w:rFonts w:ascii="Times New Roman" w:eastAsia="Times New Roman" w:hAnsi="Times New Roman" w:cs="Times New Roman"/>
          <w:sz w:val="24"/>
          <w:szCs w:val="24"/>
        </w:rPr>
        <w:t>behaviour</w:t>
      </w:r>
      <w:proofErr w:type="spellEnd"/>
      <w:r w:rsidRPr="00CF7593">
        <w:rPr>
          <w:rFonts w:ascii="Times New Roman" w:eastAsia="Times New Roman" w:hAnsi="Times New Roman" w:cs="Times New Roman"/>
          <w:sz w:val="24"/>
          <w:szCs w:val="24"/>
        </w:rPr>
        <w:t>, diet, and disease inferred from ancient DNA in dental calculus. Nature. 2017;544(7650):357-61.</w:t>
      </w:r>
    </w:p>
    <w:p w14:paraId="5B21A256"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Ritner RK. The Ebers papyrus: a new English translation with commentary. Salt Lake City: University of Utah Press; 2020.</w:t>
      </w:r>
    </w:p>
    <w:p w14:paraId="345D96A2"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Mukherjee PK, Maity N, Nema NK, Sarkar BK. Bioactive compounds from natural resources against skin aging. Phytomedicine. 2011;19(1):64-73.</w:t>
      </w:r>
    </w:p>
    <w:p w14:paraId="05689315"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Nagle DG, Ferreira D, Zhou YD. Epigallocatechin-3-gallate (EGCG): chemical and biomedical perspectives. Phytochemistry. 2006;67(17):1849-55.</w:t>
      </w:r>
    </w:p>
    <w:p w14:paraId="17DF3205"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Halawany</w:t>
      </w:r>
      <w:proofErr w:type="spellEnd"/>
      <w:r w:rsidRPr="00CF7593">
        <w:rPr>
          <w:rFonts w:ascii="Times New Roman" w:eastAsia="Times New Roman" w:hAnsi="Times New Roman" w:cs="Times New Roman"/>
          <w:sz w:val="24"/>
          <w:szCs w:val="24"/>
        </w:rPr>
        <w:t xml:space="preserve"> HS. A review on miswak (Salvadora persica) and its effect on various aspects of oral health. Saudi Dent J. 2012;24(2):63-9.</w:t>
      </w:r>
    </w:p>
    <w:p w14:paraId="688EB5CB"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Almas K, Al-Zeid Z. The immediate antimicrobial effect of a toothbrush and miswak on cariogenic bacteria. J </w:t>
      </w:r>
      <w:proofErr w:type="spellStart"/>
      <w:r w:rsidRPr="00CF7593">
        <w:rPr>
          <w:rFonts w:ascii="Times New Roman" w:eastAsia="Times New Roman" w:hAnsi="Times New Roman" w:cs="Times New Roman"/>
          <w:sz w:val="24"/>
          <w:szCs w:val="24"/>
        </w:rPr>
        <w:t>Contemp</w:t>
      </w:r>
      <w:proofErr w:type="spellEnd"/>
      <w:r w:rsidRPr="00CF7593">
        <w:rPr>
          <w:rFonts w:ascii="Times New Roman" w:eastAsia="Times New Roman" w:hAnsi="Times New Roman" w:cs="Times New Roman"/>
          <w:sz w:val="24"/>
          <w:szCs w:val="24"/>
        </w:rPr>
        <w:t xml:space="preserve"> Dent </w:t>
      </w:r>
      <w:proofErr w:type="spellStart"/>
      <w:r w:rsidRPr="00CF7593">
        <w:rPr>
          <w:rFonts w:ascii="Times New Roman" w:eastAsia="Times New Roman" w:hAnsi="Times New Roman" w:cs="Times New Roman"/>
          <w:sz w:val="24"/>
          <w:szCs w:val="24"/>
        </w:rPr>
        <w:t>Pract</w:t>
      </w:r>
      <w:proofErr w:type="spellEnd"/>
      <w:r w:rsidRPr="00CF7593">
        <w:rPr>
          <w:rFonts w:ascii="Times New Roman" w:eastAsia="Times New Roman" w:hAnsi="Times New Roman" w:cs="Times New Roman"/>
          <w:sz w:val="24"/>
          <w:szCs w:val="24"/>
        </w:rPr>
        <w:t>. 2004;5(1):105-14.</w:t>
      </w:r>
    </w:p>
    <w:p w14:paraId="45E10DA1"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Gardea-Torresdey</w:t>
      </w:r>
      <w:proofErr w:type="spellEnd"/>
      <w:r w:rsidRPr="00CF7593">
        <w:rPr>
          <w:rFonts w:ascii="Times New Roman" w:eastAsia="Times New Roman" w:hAnsi="Times New Roman" w:cs="Times New Roman"/>
          <w:sz w:val="24"/>
          <w:szCs w:val="24"/>
        </w:rPr>
        <w:t xml:space="preserve"> JL, Parsons JG, Gomez E, et al. Formation and growth of Au nanoparticles inside live alfalfa plants. Nano Lett. 2002;2(4):397-401.</w:t>
      </w:r>
    </w:p>
    <w:p w14:paraId="65D4AE01"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Shankar SS, Ahmad A, Sastry M. Geranium leaf assisted biosynthesis of silver nanoparticles.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xml:space="preserve"> Prog. 2003;19(6):1627-31.</w:t>
      </w:r>
    </w:p>
    <w:p w14:paraId="2B24585F"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 xml:space="preserve">Ahmad A, Mukherjee P, Senapati S, et al. Extracellular biosynthesis of silver nanoparticles using fungus Fusarium </w:t>
      </w:r>
      <w:proofErr w:type="spellStart"/>
      <w:r w:rsidRPr="00CF7593">
        <w:rPr>
          <w:rFonts w:ascii="Times New Roman" w:eastAsia="Times New Roman" w:hAnsi="Times New Roman" w:cs="Times New Roman"/>
          <w:sz w:val="24"/>
          <w:szCs w:val="24"/>
        </w:rPr>
        <w:t>oxysporum</w:t>
      </w:r>
      <w:proofErr w:type="spellEnd"/>
      <w:r w:rsidRPr="00CF7593">
        <w:rPr>
          <w:rFonts w:ascii="Times New Roman" w:eastAsia="Times New Roman" w:hAnsi="Times New Roman" w:cs="Times New Roman"/>
          <w:sz w:val="24"/>
          <w:szCs w:val="24"/>
        </w:rPr>
        <w:t xml:space="preserve">. Colloids Surf B </w:t>
      </w:r>
      <w:proofErr w:type="spellStart"/>
      <w:r w:rsidRPr="00CF7593">
        <w:rPr>
          <w:rFonts w:ascii="Times New Roman" w:eastAsia="Times New Roman" w:hAnsi="Times New Roman" w:cs="Times New Roman"/>
          <w:sz w:val="24"/>
          <w:szCs w:val="24"/>
        </w:rPr>
        <w:t>Biointerfaces</w:t>
      </w:r>
      <w:proofErr w:type="spellEnd"/>
      <w:r w:rsidRPr="00CF7593">
        <w:rPr>
          <w:rFonts w:ascii="Times New Roman" w:eastAsia="Times New Roman" w:hAnsi="Times New Roman" w:cs="Times New Roman"/>
          <w:sz w:val="24"/>
          <w:szCs w:val="24"/>
        </w:rPr>
        <w:t>. 2003;28(4):313-8.</w:t>
      </w:r>
    </w:p>
    <w:p w14:paraId="2C5EFF97"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Freitas RA Jr. </w:t>
      </w:r>
      <w:proofErr w:type="spellStart"/>
      <w:r w:rsidRPr="00CF7593">
        <w:rPr>
          <w:rFonts w:ascii="Times New Roman" w:eastAsia="Times New Roman" w:hAnsi="Times New Roman" w:cs="Times New Roman"/>
          <w:sz w:val="24"/>
          <w:szCs w:val="24"/>
        </w:rPr>
        <w:t>Nanodentistry</w:t>
      </w:r>
      <w:proofErr w:type="spellEnd"/>
      <w:r w:rsidRPr="00CF7593">
        <w:rPr>
          <w:rFonts w:ascii="Times New Roman" w:eastAsia="Times New Roman" w:hAnsi="Times New Roman" w:cs="Times New Roman"/>
          <w:sz w:val="24"/>
          <w:szCs w:val="24"/>
        </w:rPr>
        <w:t>. J Am Dent Assoc. 2000;131(11):1559-65.</w:t>
      </w:r>
    </w:p>
    <w:p w14:paraId="53801DD8"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Allaker</w:t>
      </w:r>
      <w:proofErr w:type="spellEnd"/>
      <w:r w:rsidRPr="00CF7593">
        <w:rPr>
          <w:rFonts w:ascii="Times New Roman" w:eastAsia="Times New Roman" w:hAnsi="Times New Roman" w:cs="Times New Roman"/>
          <w:sz w:val="24"/>
          <w:szCs w:val="24"/>
        </w:rPr>
        <w:t xml:space="preserve"> RP. The use of nanoparticles to control oral biofilm formation. J Dent Res. 2010;89(11):1175-86.</w:t>
      </w:r>
    </w:p>
    <w:p w14:paraId="7505C713"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Hernández-Sierra JF, Ruiz F, Pena DC, et al. The antimicrobial sensitivity of Streptococcus mutans to nanoparticles of silver, zinc oxide, and gold. Nanomedicine. 2008;4(3):237-40.</w:t>
      </w:r>
    </w:p>
    <w:p w14:paraId="79B31B69"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Kassebaum NJ, Smith AGC, Bernabé E, et al. Global, regional, and national prevalence, incidence, and disability-adjusted life years for oral conditions. J Dent Res. 2017;96(4):380-7.</w:t>
      </w:r>
    </w:p>
    <w:p w14:paraId="672F808E"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Petersen PE, Ogawa H. The global burden of periodontal disease. </w:t>
      </w:r>
      <w:proofErr w:type="spellStart"/>
      <w:r w:rsidRPr="00CF7593">
        <w:rPr>
          <w:rFonts w:ascii="Times New Roman" w:eastAsia="Times New Roman" w:hAnsi="Times New Roman" w:cs="Times New Roman"/>
          <w:sz w:val="24"/>
          <w:szCs w:val="24"/>
        </w:rPr>
        <w:t>Periodontol</w:t>
      </w:r>
      <w:proofErr w:type="spellEnd"/>
      <w:r w:rsidRPr="00CF7593">
        <w:rPr>
          <w:rFonts w:ascii="Times New Roman" w:eastAsia="Times New Roman" w:hAnsi="Times New Roman" w:cs="Times New Roman"/>
          <w:sz w:val="24"/>
          <w:szCs w:val="24"/>
        </w:rPr>
        <w:t xml:space="preserve"> 2000. 2012;60(1):15-39.</w:t>
      </w:r>
    </w:p>
    <w:p w14:paraId="2463B9B4"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Righolt</w:t>
      </w:r>
      <w:proofErr w:type="spellEnd"/>
      <w:r w:rsidRPr="00CF7593">
        <w:rPr>
          <w:rFonts w:ascii="Times New Roman" w:eastAsia="Times New Roman" w:hAnsi="Times New Roman" w:cs="Times New Roman"/>
          <w:sz w:val="24"/>
          <w:szCs w:val="24"/>
        </w:rPr>
        <w:t xml:space="preserve"> AJ, </w:t>
      </w:r>
      <w:proofErr w:type="spellStart"/>
      <w:r w:rsidRPr="00CF7593">
        <w:rPr>
          <w:rFonts w:ascii="Times New Roman" w:eastAsia="Times New Roman" w:hAnsi="Times New Roman" w:cs="Times New Roman"/>
          <w:sz w:val="24"/>
          <w:szCs w:val="24"/>
        </w:rPr>
        <w:t>Jevdjevic</w:t>
      </w:r>
      <w:proofErr w:type="spellEnd"/>
      <w:r w:rsidRPr="00CF7593">
        <w:rPr>
          <w:rFonts w:ascii="Times New Roman" w:eastAsia="Times New Roman" w:hAnsi="Times New Roman" w:cs="Times New Roman"/>
          <w:sz w:val="24"/>
          <w:szCs w:val="24"/>
        </w:rPr>
        <w:t xml:space="preserve"> M, </w:t>
      </w:r>
      <w:proofErr w:type="spellStart"/>
      <w:r w:rsidRPr="00CF7593">
        <w:rPr>
          <w:rFonts w:ascii="Times New Roman" w:eastAsia="Times New Roman" w:hAnsi="Times New Roman" w:cs="Times New Roman"/>
          <w:sz w:val="24"/>
          <w:szCs w:val="24"/>
        </w:rPr>
        <w:t>Marcenes</w:t>
      </w:r>
      <w:proofErr w:type="spellEnd"/>
      <w:r w:rsidRPr="00CF7593">
        <w:rPr>
          <w:rFonts w:ascii="Times New Roman" w:eastAsia="Times New Roman" w:hAnsi="Times New Roman" w:cs="Times New Roman"/>
          <w:sz w:val="24"/>
          <w:szCs w:val="24"/>
        </w:rPr>
        <w:t xml:space="preserve"> W, </w:t>
      </w:r>
      <w:proofErr w:type="spellStart"/>
      <w:r w:rsidRPr="00CF7593">
        <w:rPr>
          <w:rFonts w:ascii="Times New Roman" w:eastAsia="Times New Roman" w:hAnsi="Times New Roman" w:cs="Times New Roman"/>
          <w:sz w:val="24"/>
          <w:szCs w:val="24"/>
        </w:rPr>
        <w:t>Listl</w:t>
      </w:r>
      <w:proofErr w:type="spellEnd"/>
      <w:r w:rsidRPr="00CF7593">
        <w:rPr>
          <w:rFonts w:ascii="Times New Roman" w:eastAsia="Times New Roman" w:hAnsi="Times New Roman" w:cs="Times New Roman"/>
          <w:sz w:val="24"/>
          <w:szCs w:val="24"/>
        </w:rPr>
        <w:t xml:space="preserve"> S. Global-, regional-, and country-level economic impacts of dental diseases in 2015. J Dent Res. 2018;97(5):501-7.</w:t>
      </w:r>
    </w:p>
    <w:p w14:paraId="20D7FA5F"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Listl</w:t>
      </w:r>
      <w:proofErr w:type="spellEnd"/>
      <w:r w:rsidRPr="00CF7593">
        <w:rPr>
          <w:rFonts w:ascii="Times New Roman" w:eastAsia="Times New Roman" w:hAnsi="Times New Roman" w:cs="Times New Roman"/>
          <w:sz w:val="24"/>
          <w:szCs w:val="24"/>
        </w:rPr>
        <w:t xml:space="preserve"> S, Galloway J, </w:t>
      </w:r>
      <w:proofErr w:type="spellStart"/>
      <w:r w:rsidRPr="00CF7593">
        <w:rPr>
          <w:rFonts w:ascii="Times New Roman" w:eastAsia="Times New Roman" w:hAnsi="Times New Roman" w:cs="Times New Roman"/>
          <w:sz w:val="24"/>
          <w:szCs w:val="24"/>
        </w:rPr>
        <w:t>Mossey</w:t>
      </w:r>
      <w:proofErr w:type="spellEnd"/>
      <w:r w:rsidRPr="00CF7593">
        <w:rPr>
          <w:rFonts w:ascii="Times New Roman" w:eastAsia="Times New Roman" w:hAnsi="Times New Roman" w:cs="Times New Roman"/>
          <w:sz w:val="24"/>
          <w:szCs w:val="24"/>
        </w:rPr>
        <w:t xml:space="preserve"> PA, </w:t>
      </w:r>
      <w:proofErr w:type="spellStart"/>
      <w:r w:rsidRPr="00CF7593">
        <w:rPr>
          <w:rFonts w:ascii="Times New Roman" w:eastAsia="Times New Roman" w:hAnsi="Times New Roman" w:cs="Times New Roman"/>
          <w:sz w:val="24"/>
          <w:szCs w:val="24"/>
        </w:rPr>
        <w:t>Marcenes</w:t>
      </w:r>
      <w:proofErr w:type="spellEnd"/>
      <w:r w:rsidRPr="00CF7593">
        <w:rPr>
          <w:rFonts w:ascii="Times New Roman" w:eastAsia="Times New Roman" w:hAnsi="Times New Roman" w:cs="Times New Roman"/>
          <w:sz w:val="24"/>
          <w:szCs w:val="24"/>
        </w:rPr>
        <w:t xml:space="preserve"> W. Global economic impact of dental diseases. J Dent Res. 2015;94(10):1355-61.</w:t>
      </w:r>
    </w:p>
    <w:p w14:paraId="18ACC909"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Linden GJ, Lyons A, Scannapieco FA. Periodontal systemic associations: review of the evidence. J </w:t>
      </w:r>
      <w:proofErr w:type="spellStart"/>
      <w:r w:rsidRPr="00CF7593">
        <w:rPr>
          <w:rFonts w:ascii="Times New Roman" w:eastAsia="Times New Roman" w:hAnsi="Times New Roman" w:cs="Times New Roman"/>
          <w:sz w:val="24"/>
          <w:szCs w:val="24"/>
        </w:rPr>
        <w:t>Periodontol</w:t>
      </w:r>
      <w:proofErr w:type="spellEnd"/>
      <w:r w:rsidRPr="00CF7593">
        <w:rPr>
          <w:rFonts w:ascii="Times New Roman" w:eastAsia="Times New Roman" w:hAnsi="Times New Roman" w:cs="Times New Roman"/>
          <w:sz w:val="24"/>
          <w:szCs w:val="24"/>
        </w:rPr>
        <w:t>. 2013;84(4 Suppl</w:t>
      </w:r>
      <w:proofErr w:type="gramStart"/>
      <w:r w:rsidRPr="00CF7593">
        <w:rPr>
          <w:rFonts w:ascii="Times New Roman" w:eastAsia="Times New Roman" w:hAnsi="Times New Roman" w:cs="Times New Roman"/>
          <w:sz w:val="24"/>
          <w:szCs w:val="24"/>
        </w:rPr>
        <w:t>):S</w:t>
      </w:r>
      <w:proofErr w:type="gramEnd"/>
      <w:r w:rsidRPr="00CF7593">
        <w:rPr>
          <w:rFonts w:ascii="Times New Roman" w:eastAsia="Times New Roman" w:hAnsi="Times New Roman" w:cs="Times New Roman"/>
          <w:sz w:val="24"/>
          <w:szCs w:val="24"/>
        </w:rPr>
        <w:t>8-19.</w:t>
      </w:r>
    </w:p>
    <w:p w14:paraId="37A90C6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Sanz M, Marco Del Castillo A, Jepsen S, et al. Periodontitis and cardiovascular diseases: Consensus report. J Clin Periodontol. 2020;47(3):268-88.</w:t>
      </w:r>
    </w:p>
    <w:p w14:paraId="6B4E873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Löe</w:t>
      </w:r>
      <w:proofErr w:type="spellEnd"/>
      <w:r w:rsidRPr="00CF7593">
        <w:rPr>
          <w:rFonts w:ascii="Times New Roman" w:eastAsia="Times New Roman" w:hAnsi="Times New Roman" w:cs="Times New Roman"/>
          <w:sz w:val="24"/>
          <w:szCs w:val="24"/>
        </w:rPr>
        <w:t xml:space="preserve"> H, </w:t>
      </w:r>
      <w:proofErr w:type="spellStart"/>
      <w:r w:rsidRPr="00CF7593">
        <w:rPr>
          <w:rFonts w:ascii="Times New Roman" w:eastAsia="Times New Roman" w:hAnsi="Times New Roman" w:cs="Times New Roman"/>
          <w:sz w:val="24"/>
          <w:szCs w:val="24"/>
        </w:rPr>
        <w:t>Schiøtt</w:t>
      </w:r>
      <w:proofErr w:type="spellEnd"/>
      <w:r w:rsidRPr="00CF7593">
        <w:rPr>
          <w:rFonts w:ascii="Times New Roman" w:eastAsia="Times New Roman" w:hAnsi="Times New Roman" w:cs="Times New Roman"/>
          <w:sz w:val="24"/>
          <w:szCs w:val="24"/>
        </w:rPr>
        <w:t xml:space="preserve"> CR. The effect of mouth rinses and topical application of chlorhexidine. J Periodontal Res. 1970;5(2):79-83.</w:t>
      </w:r>
    </w:p>
    <w:p w14:paraId="3EA7209A"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Flötra</w:t>
      </w:r>
      <w:proofErr w:type="spellEnd"/>
      <w:r w:rsidRPr="00CF7593">
        <w:rPr>
          <w:rFonts w:ascii="Times New Roman" w:eastAsia="Times New Roman" w:hAnsi="Times New Roman" w:cs="Times New Roman"/>
          <w:sz w:val="24"/>
          <w:szCs w:val="24"/>
        </w:rPr>
        <w:t xml:space="preserve"> L, </w:t>
      </w:r>
      <w:proofErr w:type="spellStart"/>
      <w:r w:rsidRPr="00CF7593">
        <w:rPr>
          <w:rFonts w:ascii="Times New Roman" w:eastAsia="Times New Roman" w:hAnsi="Times New Roman" w:cs="Times New Roman"/>
          <w:sz w:val="24"/>
          <w:szCs w:val="24"/>
        </w:rPr>
        <w:t>Gjermo</w:t>
      </w:r>
      <w:proofErr w:type="spellEnd"/>
      <w:r w:rsidRPr="00CF7593">
        <w:rPr>
          <w:rFonts w:ascii="Times New Roman" w:eastAsia="Times New Roman" w:hAnsi="Times New Roman" w:cs="Times New Roman"/>
          <w:sz w:val="24"/>
          <w:szCs w:val="24"/>
        </w:rPr>
        <w:t xml:space="preserve"> P, </w:t>
      </w:r>
      <w:proofErr w:type="spellStart"/>
      <w:r w:rsidRPr="00CF7593">
        <w:rPr>
          <w:rFonts w:ascii="Times New Roman" w:eastAsia="Times New Roman" w:hAnsi="Times New Roman" w:cs="Times New Roman"/>
          <w:sz w:val="24"/>
          <w:szCs w:val="24"/>
        </w:rPr>
        <w:t>Rölla</w:t>
      </w:r>
      <w:proofErr w:type="spellEnd"/>
      <w:r w:rsidRPr="00CF7593">
        <w:rPr>
          <w:rFonts w:ascii="Times New Roman" w:eastAsia="Times New Roman" w:hAnsi="Times New Roman" w:cs="Times New Roman"/>
          <w:sz w:val="24"/>
          <w:szCs w:val="24"/>
        </w:rPr>
        <w:t xml:space="preserve"> G, </w:t>
      </w:r>
      <w:proofErr w:type="spellStart"/>
      <w:r w:rsidRPr="00CF7593">
        <w:rPr>
          <w:rFonts w:ascii="Times New Roman" w:eastAsia="Times New Roman" w:hAnsi="Times New Roman" w:cs="Times New Roman"/>
          <w:sz w:val="24"/>
          <w:szCs w:val="24"/>
        </w:rPr>
        <w:t>Waerhaug</w:t>
      </w:r>
      <w:proofErr w:type="spellEnd"/>
      <w:r w:rsidRPr="00CF7593">
        <w:rPr>
          <w:rFonts w:ascii="Times New Roman" w:eastAsia="Times New Roman" w:hAnsi="Times New Roman" w:cs="Times New Roman"/>
          <w:sz w:val="24"/>
          <w:szCs w:val="24"/>
        </w:rPr>
        <w:t xml:space="preserve"> J. Side effects of chlorhexidine mouth washes. Scand J Dent Res. 1971;79(2):119-25.</w:t>
      </w:r>
    </w:p>
    <w:p w14:paraId="2C9A8E16"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Stoeken</w:t>
      </w:r>
      <w:proofErr w:type="spellEnd"/>
      <w:r w:rsidRPr="00CF7593">
        <w:rPr>
          <w:rFonts w:ascii="Times New Roman" w:eastAsia="Times New Roman" w:hAnsi="Times New Roman" w:cs="Times New Roman"/>
          <w:sz w:val="24"/>
          <w:szCs w:val="24"/>
        </w:rPr>
        <w:t xml:space="preserve"> JE, </w:t>
      </w:r>
      <w:proofErr w:type="spellStart"/>
      <w:r w:rsidRPr="00CF7593">
        <w:rPr>
          <w:rFonts w:ascii="Times New Roman" w:eastAsia="Times New Roman" w:hAnsi="Times New Roman" w:cs="Times New Roman"/>
          <w:sz w:val="24"/>
          <w:szCs w:val="24"/>
        </w:rPr>
        <w:t>Paraskevas</w:t>
      </w:r>
      <w:proofErr w:type="spellEnd"/>
      <w:r w:rsidRPr="00CF7593">
        <w:rPr>
          <w:rFonts w:ascii="Times New Roman" w:eastAsia="Times New Roman" w:hAnsi="Times New Roman" w:cs="Times New Roman"/>
          <w:sz w:val="24"/>
          <w:szCs w:val="24"/>
        </w:rPr>
        <w:t xml:space="preserve"> S, van der </w:t>
      </w:r>
      <w:proofErr w:type="spellStart"/>
      <w:r w:rsidRPr="00CF7593">
        <w:rPr>
          <w:rFonts w:ascii="Times New Roman" w:eastAsia="Times New Roman" w:hAnsi="Times New Roman" w:cs="Times New Roman"/>
          <w:sz w:val="24"/>
          <w:szCs w:val="24"/>
        </w:rPr>
        <w:t>Weijden</w:t>
      </w:r>
      <w:proofErr w:type="spellEnd"/>
      <w:r w:rsidRPr="00CF7593">
        <w:rPr>
          <w:rFonts w:ascii="Times New Roman" w:eastAsia="Times New Roman" w:hAnsi="Times New Roman" w:cs="Times New Roman"/>
          <w:sz w:val="24"/>
          <w:szCs w:val="24"/>
        </w:rPr>
        <w:t xml:space="preserve"> GA. The long-term effect of a mouth rinse containing essential oils. J </w:t>
      </w:r>
      <w:proofErr w:type="spellStart"/>
      <w:r w:rsidRPr="00CF7593">
        <w:rPr>
          <w:rFonts w:ascii="Times New Roman" w:eastAsia="Times New Roman" w:hAnsi="Times New Roman" w:cs="Times New Roman"/>
          <w:sz w:val="24"/>
          <w:szCs w:val="24"/>
        </w:rPr>
        <w:t>Periodontol</w:t>
      </w:r>
      <w:proofErr w:type="spellEnd"/>
      <w:r w:rsidRPr="00CF7593">
        <w:rPr>
          <w:rFonts w:ascii="Times New Roman" w:eastAsia="Times New Roman" w:hAnsi="Times New Roman" w:cs="Times New Roman"/>
          <w:sz w:val="24"/>
          <w:szCs w:val="24"/>
        </w:rPr>
        <w:t>. 2007;78(7):1218-28.</w:t>
      </w:r>
    </w:p>
    <w:p w14:paraId="4049A92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Haps S, Slot DE, </w:t>
      </w:r>
      <w:proofErr w:type="spellStart"/>
      <w:r w:rsidRPr="00CF7593">
        <w:rPr>
          <w:rFonts w:ascii="Times New Roman" w:eastAsia="Times New Roman" w:hAnsi="Times New Roman" w:cs="Times New Roman"/>
          <w:sz w:val="24"/>
          <w:szCs w:val="24"/>
        </w:rPr>
        <w:t>Berchier</w:t>
      </w:r>
      <w:proofErr w:type="spellEnd"/>
      <w:r w:rsidRPr="00CF7593">
        <w:rPr>
          <w:rFonts w:ascii="Times New Roman" w:eastAsia="Times New Roman" w:hAnsi="Times New Roman" w:cs="Times New Roman"/>
          <w:sz w:val="24"/>
          <w:szCs w:val="24"/>
        </w:rPr>
        <w:t xml:space="preserve"> CE, Van der </w:t>
      </w:r>
      <w:proofErr w:type="spellStart"/>
      <w:r w:rsidRPr="00CF7593">
        <w:rPr>
          <w:rFonts w:ascii="Times New Roman" w:eastAsia="Times New Roman" w:hAnsi="Times New Roman" w:cs="Times New Roman"/>
          <w:sz w:val="24"/>
          <w:szCs w:val="24"/>
        </w:rPr>
        <w:t>Weijden</w:t>
      </w:r>
      <w:proofErr w:type="spellEnd"/>
      <w:r w:rsidRPr="00CF7593">
        <w:rPr>
          <w:rFonts w:ascii="Times New Roman" w:eastAsia="Times New Roman" w:hAnsi="Times New Roman" w:cs="Times New Roman"/>
          <w:sz w:val="24"/>
          <w:szCs w:val="24"/>
        </w:rPr>
        <w:t xml:space="preserve"> GA. The effect of </w:t>
      </w:r>
      <w:proofErr w:type="spellStart"/>
      <w:r w:rsidRPr="00CF7593">
        <w:rPr>
          <w:rFonts w:ascii="Times New Roman" w:eastAsia="Times New Roman" w:hAnsi="Times New Roman" w:cs="Times New Roman"/>
          <w:sz w:val="24"/>
          <w:szCs w:val="24"/>
        </w:rPr>
        <w:t>cetylpyridinium</w:t>
      </w:r>
      <w:proofErr w:type="spellEnd"/>
      <w:r w:rsidRPr="00CF7593">
        <w:rPr>
          <w:rFonts w:ascii="Times New Roman" w:eastAsia="Times New Roman" w:hAnsi="Times New Roman" w:cs="Times New Roman"/>
          <w:sz w:val="24"/>
          <w:szCs w:val="24"/>
        </w:rPr>
        <w:t xml:space="preserve"> chloride-containing mouth rinses. Int J Dent Hyg. 2008;6(4):290-303.</w:t>
      </w:r>
    </w:p>
    <w:p w14:paraId="64EBEC40"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Cieplik F, Jakubovics NS, Buchalla W, et al. Resistance toward chlorhexidine in oral bacteria. Front Microbiol. </w:t>
      </w:r>
      <w:proofErr w:type="gramStart"/>
      <w:r w:rsidRPr="00CF7593">
        <w:rPr>
          <w:rFonts w:ascii="Times New Roman" w:eastAsia="Times New Roman" w:hAnsi="Times New Roman" w:cs="Times New Roman"/>
          <w:sz w:val="24"/>
          <w:szCs w:val="24"/>
        </w:rPr>
        <w:t>2019;10:587</w:t>
      </w:r>
      <w:proofErr w:type="gramEnd"/>
      <w:r w:rsidRPr="00CF7593">
        <w:rPr>
          <w:rFonts w:ascii="Times New Roman" w:eastAsia="Times New Roman" w:hAnsi="Times New Roman" w:cs="Times New Roman"/>
          <w:sz w:val="24"/>
          <w:szCs w:val="24"/>
        </w:rPr>
        <w:t>.</w:t>
      </w:r>
    </w:p>
    <w:p w14:paraId="49D34956"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Gurunathan S, Han JW, Kwon DN, Kim JH. Enhanced antibacterial and anti-biofilm activities of silver nanoparticles. Nanoscale Res Lett. 2014;9(1):373.</w:t>
      </w:r>
    </w:p>
    <w:p w14:paraId="49B14C45"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Vimbela</w:t>
      </w:r>
      <w:proofErr w:type="spellEnd"/>
      <w:r w:rsidRPr="00CF7593">
        <w:rPr>
          <w:rFonts w:ascii="Times New Roman" w:eastAsia="Times New Roman" w:hAnsi="Times New Roman" w:cs="Times New Roman"/>
          <w:sz w:val="24"/>
          <w:szCs w:val="24"/>
        </w:rPr>
        <w:t xml:space="preserve"> GV, Ngo SM, Fraze C, Yang L, Stout DA. Antibacterial properties and toxicity from metallic nanomaterials. Int J Nanomedicine. </w:t>
      </w:r>
      <w:proofErr w:type="gramStart"/>
      <w:r w:rsidRPr="00CF7593">
        <w:rPr>
          <w:rFonts w:ascii="Times New Roman" w:eastAsia="Times New Roman" w:hAnsi="Times New Roman" w:cs="Times New Roman"/>
          <w:sz w:val="24"/>
          <w:szCs w:val="24"/>
        </w:rPr>
        <w:t>2017;12:3941</w:t>
      </w:r>
      <w:proofErr w:type="gramEnd"/>
      <w:r w:rsidRPr="00CF7593">
        <w:rPr>
          <w:rFonts w:ascii="Times New Roman" w:eastAsia="Times New Roman" w:hAnsi="Times New Roman" w:cs="Times New Roman"/>
          <w:sz w:val="24"/>
          <w:szCs w:val="24"/>
        </w:rPr>
        <w:t>-65.</w:t>
      </w:r>
    </w:p>
    <w:p w14:paraId="31C7DFB7"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Baranwal A, Srivastava A, Kumar P, et al. Prospects of nanostructure materials and their composites as antimicrobial agents. Front Microbiol. </w:t>
      </w:r>
      <w:proofErr w:type="gramStart"/>
      <w:r w:rsidRPr="00CF7593">
        <w:rPr>
          <w:rFonts w:ascii="Times New Roman" w:eastAsia="Times New Roman" w:hAnsi="Times New Roman" w:cs="Times New Roman"/>
          <w:sz w:val="24"/>
          <w:szCs w:val="24"/>
        </w:rPr>
        <w:t>2018;9:422</w:t>
      </w:r>
      <w:proofErr w:type="gramEnd"/>
      <w:r w:rsidRPr="00CF7593">
        <w:rPr>
          <w:rFonts w:ascii="Times New Roman" w:eastAsia="Times New Roman" w:hAnsi="Times New Roman" w:cs="Times New Roman"/>
          <w:sz w:val="24"/>
          <w:szCs w:val="24"/>
        </w:rPr>
        <w:t>.</w:t>
      </w:r>
    </w:p>
    <w:p w14:paraId="5BDE317E"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Bhattacharya R, Mukherjee P. Biological properties of "naked" metal nanoparticles. Adv Drug Deliv Rev. 2008;60(11):1289-300.</w:t>
      </w:r>
    </w:p>
    <w:p w14:paraId="761D8995"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 xml:space="preserve">Venugopal K, Ahmad H, Manikandan E, et al. The impact of anticancer activity upon beta vulgaris extract mediated biosynthesized silver nanoparticles. J </w:t>
      </w:r>
      <w:proofErr w:type="spellStart"/>
      <w:r w:rsidRPr="00CF7593">
        <w:rPr>
          <w:rFonts w:ascii="Times New Roman" w:eastAsia="Times New Roman" w:hAnsi="Times New Roman" w:cs="Times New Roman"/>
          <w:sz w:val="24"/>
          <w:szCs w:val="24"/>
        </w:rPr>
        <w:t>Photochem</w:t>
      </w:r>
      <w:proofErr w:type="spellEnd"/>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Photobiol</w:t>
      </w:r>
      <w:proofErr w:type="spellEnd"/>
      <w:r w:rsidRPr="00CF7593">
        <w:rPr>
          <w:rFonts w:ascii="Times New Roman" w:eastAsia="Times New Roman" w:hAnsi="Times New Roman" w:cs="Times New Roman"/>
          <w:sz w:val="24"/>
          <w:szCs w:val="24"/>
        </w:rPr>
        <w:t xml:space="preserve"> B. </w:t>
      </w:r>
      <w:proofErr w:type="gramStart"/>
      <w:r w:rsidRPr="00CF7593">
        <w:rPr>
          <w:rFonts w:ascii="Times New Roman" w:eastAsia="Times New Roman" w:hAnsi="Times New Roman" w:cs="Times New Roman"/>
          <w:sz w:val="24"/>
          <w:szCs w:val="24"/>
        </w:rPr>
        <w:t>2017;173:99</w:t>
      </w:r>
      <w:proofErr w:type="gramEnd"/>
      <w:r w:rsidRPr="00CF7593">
        <w:rPr>
          <w:rFonts w:ascii="Times New Roman" w:eastAsia="Times New Roman" w:hAnsi="Times New Roman" w:cs="Times New Roman"/>
          <w:sz w:val="24"/>
          <w:szCs w:val="24"/>
        </w:rPr>
        <w:t>-107.</w:t>
      </w:r>
    </w:p>
    <w:p w14:paraId="66341F06"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Wypij</w:t>
      </w:r>
      <w:proofErr w:type="spellEnd"/>
      <w:r w:rsidRPr="00CF7593">
        <w:rPr>
          <w:rFonts w:ascii="Times New Roman" w:eastAsia="Times New Roman" w:hAnsi="Times New Roman" w:cs="Times New Roman"/>
          <w:sz w:val="24"/>
          <w:szCs w:val="24"/>
        </w:rPr>
        <w:t xml:space="preserve"> M, </w:t>
      </w:r>
      <w:proofErr w:type="spellStart"/>
      <w:r w:rsidRPr="00CF7593">
        <w:rPr>
          <w:rFonts w:ascii="Times New Roman" w:eastAsia="Times New Roman" w:hAnsi="Times New Roman" w:cs="Times New Roman"/>
          <w:sz w:val="24"/>
          <w:szCs w:val="24"/>
        </w:rPr>
        <w:t>Czarnecka</w:t>
      </w:r>
      <w:proofErr w:type="spellEnd"/>
      <w:r w:rsidRPr="00CF7593">
        <w:rPr>
          <w:rFonts w:ascii="Times New Roman" w:eastAsia="Times New Roman" w:hAnsi="Times New Roman" w:cs="Times New Roman"/>
          <w:sz w:val="24"/>
          <w:szCs w:val="24"/>
        </w:rPr>
        <w:t xml:space="preserve"> J, </w:t>
      </w:r>
      <w:proofErr w:type="spellStart"/>
      <w:r w:rsidRPr="00CF7593">
        <w:rPr>
          <w:rFonts w:ascii="Times New Roman" w:eastAsia="Times New Roman" w:hAnsi="Times New Roman" w:cs="Times New Roman"/>
          <w:sz w:val="24"/>
          <w:szCs w:val="24"/>
        </w:rPr>
        <w:t>Świecimska</w:t>
      </w:r>
      <w:proofErr w:type="spellEnd"/>
      <w:r w:rsidRPr="00CF7593">
        <w:rPr>
          <w:rFonts w:ascii="Times New Roman" w:eastAsia="Times New Roman" w:hAnsi="Times New Roman" w:cs="Times New Roman"/>
          <w:sz w:val="24"/>
          <w:szCs w:val="24"/>
        </w:rPr>
        <w:t xml:space="preserve"> M, et al. Synthesis, characterization and evaluation of antimicrobial activities of biogenic silver nanoparticles. World J Microbiol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2018;34(2):23.</w:t>
      </w:r>
    </w:p>
    <w:p w14:paraId="789719CB"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Agnihotri S, Mukherji S, Mukherji S. Size-controlled silver nanoparticles synthesized over the range 5–100 nm. RSC Adv. 2014;4(8):3974-83.</w:t>
      </w:r>
    </w:p>
    <w:p w14:paraId="57C5812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Tsuji T, </w:t>
      </w:r>
      <w:proofErr w:type="spellStart"/>
      <w:r w:rsidRPr="00CF7593">
        <w:rPr>
          <w:rFonts w:ascii="Times New Roman" w:eastAsia="Times New Roman" w:hAnsi="Times New Roman" w:cs="Times New Roman"/>
          <w:sz w:val="24"/>
          <w:szCs w:val="24"/>
        </w:rPr>
        <w:t>Iryo</w:t>
      </w:r>
      <w:proofErr w:type="spellEnd"/>
      <w:r w:rsidRPr="00CF7593">
        <w:rPr>
          <w:rFonts w:ascii="Times New Roman" w:eastAsia="Times New Roman" w:hAnsi="Times New Roman" w:cs="Times New Roman"/>
          <w:sz w:val="24"/>
          <w:szCs w:val="24"/>
        </w:rPr>
        <w:t xml:space="preserve"> K, Watanabe N, Tsuji M. Preparation of silver nanoparticles by laser ablation in solution. Appl Surf Sci. 2002;202(1-2):80-5.</w:t>
      </w:r>
    </w:p>
    <w:p w14:paraId="4EF95BB6"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Klasen HJ. Historical review of the use of silver in the treatment of burns. Burns. 2000;26(2):117-30.</w:t>
      </w:r>
    </w:p>
    <w:p w14:paraId="4F403014"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Moyer CA, Brentano L, </w:t>
      </w:r>
      <w:proofErr w:type="spellStart"/>
      <w:r w:rsidRPr="00CF7593">
        <w:rPr>
          <w:rFonts w:ascii="Times New Roman" w:eastAsia="Times New Roman" w:hAnsi="Times New Roman" w:cs="Times New Roman"/>
          <w:sz w:val="24"/>
          <w:szCs w:val="24"/>
        </w:rPr>
        <w:t>Gravens</w:t>
      </w:r>
      <w:proofErr w:type="spellEnd"/>
      <w:r w:rsidRPr="00CF7593">
        <w:rPr>
          <w:rFonts w:ascii="Times New Roman" w:eastAsia="Times New Roman" w:hAnsi="Times New Roman" w:cs="Times New Roman"/>
          <w:sz w:val="24"/>
          <w:szCs w:val="24"/>
        </w:rPr>
        <w:t xml:space="preserve"> DL, et al. Treatment of large human burns with 0.5 per cent silver nitrate solution. Arch Surg. </w:t>
      </w:r>
      <w:proofErr w:type="gramStart"/>
      <w:r w:rsidRPr="00CF7593">
        <w:rPr>
          <w:rFonts w:ascii="Times New Roman" w:eastAsia="Times New Roman" w:hAnsi="Times New Roman" w:cs="Times New Roman"/>
          <w:sz w:val="24"/>
          <w:szCs w:val="24"/>
        </w:rPr>
        <w:t>1965;90:812</w:t>
      </w:r>
      <w:proofErr w:type="gramEnd"/>
      <w:r w:rsidRPr="00CF7593">
        <w:rPr>
          <w:rFonts w:ascii="Times New Roman" w:eastAsia="Times New Roman" w:hAnsi="Times New Roman" w:cs="Times New Roman"/>
          <w:sz w:val="24"/>
          <w:szCs w:val="24"/>
        </w:rPr>
        <w:t>-67.</w:t>
      </w:r>
    </w:p>
    <w:p w14:paraId="6C815CB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Fox CL Jr, Modak SM. Mechanism of silver sulfadiazine action on burn wound infections. </w:t>
      </w:r>
      <w:proofErr w:type="spellStart"/>
      <w:r w:rsidRPr="00CF7593">
        <w:rPr>
          <w:rFonts w:ascii="Times New Roman" w:eastAsia="Times New Roman" w:hAnsi="Times New Roman" w:cs="Times New Roman"/>
          <w:sz w:val="24"/>
          <w:szCs w:val="24"/>
        </w:rPr>
        <w:t>Antimicrob</w:t>
      </w:r>
      <w:proofErr w:type="spellEnd"/>
      <w:r w:rsidRPr="00CF7593">
        <w:rPr>
          <w:rFonts w:ascii="Times New Roman" w:eastAsia="Times New Roman" w:hAnsi="Times New Roman" w:cs="Times New Roman"/>
          <w:sz w:val="24"/>
          <w:szCs w:val="24"/>
        </w:rPr>
        <w:t xml:space="preserve"> Agents Chemother. 1974;5(6):582-8.</w:t>
      </w:r>
    </w:p>
    <w:p w14:paraId="39CF8099"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Grier N. Silver and its compounds. In: Block SS, editor. Disinfection, sterilization, and preservation. Philadelphia: Lea &amp; </w:t>
      </w:r>
      <w:proofErr w:type="spellStart"/>
      <w:r w:rsidRPr="00CF7593">
        <w:rPr>
          <w:rFonts w:ascii="Times New Roman" w:eastAsia="Times New Roman" w:hAnsi="Times New Roman" w:cs="Times New Roman"/>
          <w:sz w:val="24"/>
          <w:szCs w:val="24"/>
        </w:rPr>
        <w:t>Febiger</w:t>
      </w:r>
      <w:proofErr w:type="spellEnd"/>
      <w:r w:rsidRPr="00CF7593">
        <w:rPr>
          <w:rFonts w:ascii="Times New Roman" w:eastAsia="Times New Roman" w:hAnsi="Times New Roman" w:cs="Times New Roman"/>
          <w:sz w:val="24"/>
          <w:szCs w:val="24"/>
        </w:rPr>
        <w:t>; 1991.</w:t>
      </w:r>
    </w:p>
    <w:p w14:paraId="6885416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Hill WR, Pillsbury DM. Argyria: the pharmacology of silver. Baltimore: Williams &amp; Wilkins; 1939.</w:t>
      </w:r>
    </w:p>
    <w:p w14:paraId="5B2BD640"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Shankar SS, Rai A, Ahmad A, Sastry M. Rapid synthesis of Au, Ag, and bimetallic nanoparticles using Neem leaf broth. J Colloid Interface Sci. 2004;275(2):496-502.</w:t>
      </w:r>
    </w:p>
    <w:p w14:paraId="3BC7456B"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Leonti M, Casu L. Traditional medicines and globalization. Front </w:t>
      </w:r>
      <w:proofErr w:type="spellStart"/>
      <w:r w:rsidRPr="00CF7593">
        <w:rPr>
          <w:rFonts w:ascii="Times New Roman" w:eastAsia="Times New Roman" w:hAnsi="Times New Roman" w:cs="Times New Roman"/>
          <w:sz w:val="24"/>
          <w:szCs w:val="24"/>
        </w:rPr>
        <w:t>Pharmacol</w:t>
      </w:r>
      <w:proofErr w:type="spellEnd"/>
      <w:r w:rsidRPr="00CF7593">
        <w:rPr>
          <w:rFonts w:ascii="Times New Roman" w:eastAsia="Times New Roman" w:hAnsi="Times New Roman" w:cs="Times New Roman"/>
          <w:sz w:val="24"/>
          <w:szCs w:val="24"/>
        </w:rPr>
        <w:t xml:space="preserve">. </w:t>
      </w:r>
      <w:proofErr w:type="gramStart"/>
      <w:r w:rsidRPr="00CF7593">
        <w:rPr>
          <w:rFonts w:ascii="Times New Roman" w:eastAsia="Times New Roman" w:hAnsi="Times New Roman" w:cs="Times New Roman"/>
          <w:sz w:val="24"/>
          <w:szCs w:val="24"/>
        </w:rPr>
        <w:t>2013;4:92</w:t>
      </w:r>
      <w:proofErr w:type="gramEnd"/>
      <w:r w:rsidRPr="00CF7593">
        <w:rPr>
          <w:rFonts w:ascii="Times New Roman" w:eastAsia="Times New Roman" w:hAnsi="Times New Roman" w:cs="Times New Roman"/>
          <w:sz w:val="24"/>
          <w:szCs w:val="24"/>
        </w:rPr>
        <w:t>.</w:t>
      </w:r>
    </w:p>
    <w:p w14:paraId="66BEF07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Atchison J. Native American ethnobotany. Portland: Timber Press; 1999.</w:t>
      </w:r>
    </w:p>
    <w:p w14:paraId="461CC45A"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Xu J, Yang Y. Traditional Chinese medicine in the Chinese health care system. Health Policy. 2009;90(2-3):133-9.</w:t>
      </w:r>
    </w:p>
    <w:p w14:paraId="58A57B79"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Asokan</w:t>
      </w:r>
      <w:proofErr w:type="spellEnd"/>
      <w:r w:rsidRPr="00CF7593">
        <w:rPr>
          <w:rFonts w:ascii="Times New Roman" w:eastAsia="Times New Roman" w:hAnsi="Times New Roman" w:cs="Times New Roman"/>
          <w:sz w:val="24"/>
          <w:szCs w:val="24"/>
        </w:rPr>
        <w:t xml:space="preserve"> S, </w:t>
      </w:r>
      <w:proofErr w:type="spellStart"/>
      <w:r w:rsidRPr="00CF7593">
        <w:rPr>
          <w:rFonts w:ascii="Times New Roman" w:eastAsia="Times New Roman" w:hAnsi="Times New Roman" w:cs="Times New Roman"/>
          <w:sz w:val="24"/>
          <w:szCs w:val="24"/>
        </w:rPr>
        <w:t>Emmadi</w:t>
      </w:r>
      <w:proofErr w:type="spellEnd"/>
      <w:r w:rsidRPr="00CF7593">
        <w:rPr>
          <w:rFonts w:ascii="Times New Roman" w:eastAsia="Times New Roman" w:hAnsi="Times New Roman" w:cs="Times New Roman"/>
          <w:sz w:val="24"/>
          <w:szCs w:val="24"/>
        </w:rPr>
        <w:t xml:space="preserve"> P, </w:t>
      </w:r>
      <w:proofErr w:type="spellStart"/>
      <w:r w:rsidRPr="00CF7593">
        <w:rPr>
          <w:rFonts w:ascii="Times New Roman" w:eastAsia="Times New Roman" w:hAnsi="Times New Roman" w:cs="Times New Roman"/>
          <w:sz w:val="24"/>
          <w:szCs w:val="24"/>
        </w:rPr>
        <w:t>Chamundeswari</w:t>
      </w:r>
      <w:proofErr w:type="spellEnd"/>
      <w:r w:rsidRPr="00CF7593">
        <w:rPr>
          <w:rFonts w:ascii="Times New Roman" w:eastAsia="Times New Roman" w:hAnsi="Times New Roman" w:cs="Times New Roman"/>
          <w:sz w:val="24"/>
          <w:szCs w:val="24"/>
        </w:rPr>
        <w:t xml:space="preserve"> R. Effect of oil pulling on plaque induced gingivitis. Indian J Dent Res. 2009;20(1):47-51.</w:t>
      </w:r>
    </w:p>
    <w:p w14:paraId="5F7EB56F"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Khan I, Saeed K, Khan I. Nanoparticles: properties, applications and toxicities. Arab J Chem. 2019;12(7):908-31.</w:t>
      </w:r>
    </w:p>
    <w:p w14:paraId="1B03536B"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Jamkhande</w:t>
      </w:r>
      <w:proofErr w:type="spellEnd"/>
      <w:r w:rsidRPr="00CF7593">
        <w:rPr>
          <w:rFonts w:ascii="Times New Roman" w:eastAsia="Times New Roman" w:hAnsi="Times New Roman" w:cs="Times New Roman"/>
          <w:sz w:val="24"/>
          <w:szCs w:val="24"/>
        </w:rPr>
        <w:t xml:space="preserve"> PG, </w:t>
      </w:r>
      <w:proofErr w:type="spellStart"/>
      <w:r w:rsidRPr="00CF7593">
        <w:rPr>
          <w:rFonts w:ascii="Times New Roman" w:eastAsia="Times New Roman" w:hAnsi="Times New Roman" w:cs="Times New Roman"/>
          <w:sz w:val="24"/>
          <w:szCs w:val="24"/>
        </w:rPr>
        <w:t>Ghule</w:t>
      </w:r>
      <w:proofErr w:type="spellEnd"/>
      <w:r w:rsidRPr="00CF7593">
        <w:rPr>
          <w:rFonts w:ascii="Times New Roman" w:eastAsia="Times New Roman" w:hAnsi="Times New Roman" w:cs="Times New Roman"/>
          <w:sz w:val="24"/>
          <w:szCs w:val="24"/>
        </w:rPr>
        <w:t xml:space="preserve"> NW, </w:t>
      </w:r>
      <w:proofErr w:type="spellStart"/>
      <w:r w:rsidRPr="00CF7593">
        <w:rPr>
          <w:rFonts w:ascii="Times New Roman" w:eastAsia="Times New Roman" w:hAnsi="Times New Roman" w:cs="Times New Roman"/>
          <w:sz w:val="24"/>
          <w:szCs w:val="24"/>
        </w:rPr>
        <w:t>Bamer</w:t>
      </w:r>
      <w:proofErr w:type="spellEnd"/>
      <w:r w:rsidRPr="00CF7593">
        <w:rPr>
          <w:rFonts w:ascii="Times New Roman" w:eastAsia="Times New Roman" w:hAnsi="Times New Roman" w:cs="Times New Roman"/>
          <w:sz w:val="24"/>
          <w:szCs w:val="24"/>
        </w:rPr>
        <w:t xml:space="preserve"> AH, </w:t>
      </w:r>
      <w:proofErr w:type="spellStart"/>
      <w:r w:rsidRPr="00CF7593">
        <w:rPr>
          <w:rFonts w:ascii="Times New Roman" w:eastAsia="Times New Roman" w:hAnsi="Times New Roman" w:cs="Times New Roman"/>
          <w:sz w:val="24"/>
          <w:szCs w:val="24"/>
        </w:rPr>
        <w:t>Kalaskar</w:t>
      </w:r>
      <w:proofErr w:type="spellEnd"/>
      <w:r w:rsidRPr="00CF7593">
        <w:rPr>
          <w:rFonts w:ascii="Times New Roman" w:eastAsia="Times New Roman" w:hAnsi="Times New Roman" w:cs="Times New Roman"/>
          <w:sz w:val="24"/>
          <w:szCs w:val="24"/>
        </w:rPr>
        <w:t xml:space="preserve"> MG. Metal nanoparticles synthesis. J Drug Deliv Sci Technol. </w:t>
      </w:r>
      <w:proofErr w:type="gramStart"/>
      <w:r w:rsidRPr="00CF7593">
        <w:rPr>
          <w:rFonts w:ascii="Times New Roman" w:eastAsia="Times New Roman" w:hAnsi="Times New Roman" w:cs="Times New Roman"/>
          <w:sz w:val="24"/>
          <w:szCs w:val="24"/>
        </w:rPr>
        <w:t>2019;53:101174</w:t>
      </w:r>
      <w:proofErr w:type="gramEnd"/>
      <w:r w:rsidRPr="00CF7593">
        <w:rPr>
          <w:rFonts w:ascii="Times New Roman" w:eastAsia="Times New Roman" w:hAnsi="Times New Roman" w:cs="Times New Roman"/>
          <w:sz w:val="24"/>
          <w:szCs w:val="24"/>
        </w:rPr>
        <w:t>.</w:t>
      </w:r>
    </w:p>
    <w:p w14:paraId="69A3FF85"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Venugopal K, Ahmad H, Manikandan E, et al. The impact of anticancer activity upon biosynthesized silver nanoparticles. J </w:t>
      </w:r>
      <w:proofErr w:type="spellStart"/>
      <w:r w:rsidRPr="00CF7593">
        <w:rPr>
          <w:rFonts w:ascii="Times New Roman" w:eastAsia="Times New Roman" w:hAnsi="Times New Roman" w:cs="Times New Roman"/>
          <w:sz w:val="24"/>
          <w:szCs w:val="24"/>
        </w:rPr>
        <w:t>Photochem</w:t>
      </w:r>
      <w:proofErr w:type="spellEnd"/>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Photobiol</w:t>
      </w:r>
      <w:proofErr w:type="spellEnd"/>
      <w:r w:rsidRPr="00CF7593">
        <w:rPr>
          <w:rFonts w:ascii="Times New Roman" w:eastAsia="Times New Roman" w:hAnsi="Times New Roman" w:cs="Times New Roman"/>
          <w:sz w:val="24"/>
          <w:szCs w:val="24"/>
        </w:rPr>
        <w:t xml:space="preserve"> B. </w:t>
      </w:r>
      <w:proofErr w:type="gramStart"/>
      <w:r w:rsidRPr="00CF7593">
        <w:rPr>
          <w:rFonts w:ascii="Times New Roman" w:eastAsia="Times New Roman" w:hAnsi="Times New Roman" w:cs="Times New Roman"/>
          <w:sz w:val="24"/>
          <w:szCs w:val="24"/>
        </w:rPr>
        <w:t>2017;173:99</w:t>
      </w:r>
      <w:proofErr w:type="gramEnd"/>
      <w:r w:rsidRPr="00CF7593">
        <w:rPr>
          <w:rFonts w:ascii="Times New Roman" w:eastAsia="Times New Roman" w:hAnsi="Times New Roman" w:cs="Times New Roman"/>
          <w:sz w:val="24"/>
          <w:szCs w:val="24"/>
        </w:rPr>
        <w:t>-107.</w:t>
      </w:r>
    </w:p>
    <w:p w14:paraId="538E6E60"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Mittal AK, Chisti Y, Banerjee UC. Synthesis of metallic nanoparticles using plant extracts.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xml:space="preserve"> Adv. 2013;31(2):346-56.</w:t>
      </w:r>
    </w:p>
    <w:p w14:paraId="1A2D49A5"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Iravani</w:t>
      </w:r>
      <w:proofErr w:type="spellEnd"/>
      <w:r w:rsidRPr="00CF7593">
        <w:rPr>
          <w:rFonts w:ascii="Times New Roman" w:eastAsia="Times New Roman" w:hAnsi="Times New Roman" w:cs="Times New Roman"/>
          <w:sz w:val="24"/>
          <w:szCs w:val="24"/>
        </w:rPr>
        <w:t xml:space="preserve"> S, </w:t>
      </w:r>
      <w:proofErr w:type="spellStart"/>
      <w:r w:rsidRPr="00CF7593">
        <w:rPr>
          <w:rFonts w:ascii="Times New Roman" w:eastAsia="Times New Roman" w:hAnsi="Times New Roman" w:cs="Times New Roman"/>
          <w:sz w:val="24"/>
          <w:szCs w:val="24"/>
        </w:rPr>
        <w:t>Korbekandi</w:t>
      </w:r>
      <w:proofErr w:type="spellEnd"/>
      <w:r w:rsidRPr="00CF7593">
        <w:rPr>
          <w:rFonts w:ascii="Times New Roman" w:eastAsia="Times New Roman" w:hAnsi="Times New Roman" w:cs="Times New Roman"/>
          <w:sz w:val="24"/>
          <w:szCs w:val="24"/>
        </w:rPr>
        <w:t xml:space="preserve"> H, </w:t>
      </w:r>
      <w:proofErr w:type="spellStart"/>
      <w:r w:rsidRPr="00CF7593">
        <w:rPr>
          <w:rFonts w:ascii="Times New Roman" w:eastAsia="Times New Roman" w:hAnsi="Times New Roman" w:cs="Times New Roman"/>
          <w:sz w:val="24"/>
          <w:szCs w:val="24"/>
        </w:rPr>
        <w:t>Mirmohammadi</w:t>
      </w:r>
      <w:proofErr w:type="spellEnd"/>
      <w:r w:rsidRPr="00CF7593">
        <w:rPr>
          <w:rFonts w:ascii="Times New Roman" w:eastAsia="Times New Roman" w:hAnsi="Times New Roman" w:cs="Times New Roman"/>
          <w:sz w:val="24"/>
          <w:szCs w:val="24"/>
        </w:rPr>
        <w:t xml:space="preserve"> SV, </w:t>
      </w:r>
      <w:proofErr w:type="spellStart"/>
      <w:r w:rsidRPr="00CF7593">
        <w:rPr>
          <w:rFonts w:ascii="Times New Roman" w:eastAsia="Times New Roman" w:hAnsi="Times New Roman" w:cs="Times New Roman"/>
          <w:sz w:val="24"/>
          <w:szCs w:val="24"/>
        </w:rPr>
        <w:t>Zolfaghari</w:t>
      </w:r>
      <w:proofErr w:type="spellEnd"/>
      <w:r w:rsidRPr="00CF7593">
        <w:rPr>
          <w:rFonts w:ascii="Times New Roman" w:eastAsia="Times New Roman" w:hAnsi="Times New Roman" w:cs="Times New Roman"/>
          <w:sz w:val="24"/>
          <w:szCs w:val="24"/>
        </w:rPr>
        <w:t xml:space="preserve"> B. Synthesis of silver nanoparticles. Res Pharm Sci. 2014;9(6):385-406.</w:t>
      </w:r>
    </w:p>
    <w:p w14:paraId="566F0094"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 xml:space="preserve">Dahl JA, Maddux BL, Hutchison JE. Toward greener </w:t>
      </w:r>
      <w:proofErr w:type="spellStart"/>
      <w:r w:rsidRPr="00CF7593">
        <w:rPr>
          <w:rFonts w:ascii="Times New Roman" w:eastAsia="Times New Roman" w:hAnsi="Times New Roman" w:cs="Times New Roman"/>
          <w:sz w:val="24"/>
          <w:szCs w:val="24"/>
        </w:rPr>
        <w:t>nanosynthesis</w:t>
      </w:r>
      <w:proofErr w:type="spellEnd"/>
      <w:r w:rsidRPr="00CF7593">
        <w:rPr>
          <w:rFonts w:ascii="Times New Roman" w:eastAsia="Times New Roman" w:hAnsi="Times New Roman" w:cs="Times New Roman"/>
          <w:sz w:val="24"/>
          <w:szCs w:val="24"/>
        </w:rPr>
        <w:t>. Chem Rev. 2007;107(6):2228-69.</w:t>
      </w:r>
    </w:p>
    <w:p w14:paraId="7B760C19"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Narayanan KB, Sakthivel N. Biological synthesis of metal nanoparticles by microbes. Adv Colloid Interface Sci. 2010;156(1-2):1-13.</w:t>
      </w:r>
    </w:p>
    <w:p w14:paraId="7ABB0F38"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Kharissova</w:t>
      </w:r>
      <w:proofErr w:type="spellEnd"/>
      <w:r w:rsidRPr="00CF7593">
        <w:rPr>
          <w:rFonts w:ascii="Times New Roman" w:eastAsia="Times New Roman" w:hAnsi="Times New Roman" w:cs="Times New Roman"/>
          <w:sz w:val="24"/>
          <w:szCs w:val="24"/>
        </w:rPr>
        <w:t xml:space="preserve"> OV, Dias HR, </w:t>
      </w:r>
      <w:proofErr w:type="spellStart"/>
      <w:r w:rsidRPr="00CF7593">
        <w:rPr>
          <w:rFonts w:ascii="Times New Roman" w:eastAsia="Times New Roman" w:hAnsi="Times New Roman" w:cs="Times New Roman"/>
          <w:sz w:val="24"/>
          <w:szCs w:val="24"/>
        </w:rPr>
        <w:t>Kharisov</w:t>
      </w:r>
      <w:proofErr w:type="spellEnd"/>
      <w:r w:rsidRPr="00CF7593">
        <w:rPr>
          <w:rFonts w:ascii="Times New Roman" w:eastAsia="Times New Roman" w:hAnsi="Times New Roman" w:cs="Times New Roman"/>
          <w:sz w:val="24"/>
          <w:szCs w:val="24"/>
        </w:rPr>
        <w:t xml:space="preserve"> BI, et al. The greener synthesis of nanoparticles. Trends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2013;31(4):240-8.</w:t>
      </w:r>
    </w:p>
    <w:p w14:paraId="7543C629"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Besinis</w:t>
      </w:r>
      <w:proofErr w:type="spellEnd"/>
      <w:r w:rsidRPr="00CF7593">
        <w:rPr>
          <w:rFonts w:ascii="Times New Roman" w:eastAsia="Times New Roman" w:hAnsi="Times New Roman" w:cs="Times New Roman"/>
          <w:sz w:val="24"/>
          <w:szCs w:val="24"/>
        </w:rPr>
        <w:t xml:space="preserve"> A, De Peralta T, Handy RD. The antibacterial effects of silver nanoparticles compared to chlorhexidine. Nanotoxicology. 2014;8(1):1-16.</w:t>
      </w:r>
    </w:p>
    <w:p w14:paraId="4416059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Allaker</w:t>
      </w:r>
      <w:proofErr w:type="spellEnd"/>
      <w:r w:rsidRPr="00CF7593">
        <w:rPr>
          <w:rFonts w:ascii="Times New Roman" w:eastAsia="Times New Roman" w:hAnsi="Times New Roman" w:cs="Times New Roman"/>
          <w:sz w:val="24"/>
          <w:szCs w:val="24"/>
        </w:rPr>
        <w:t xml:space="preserve"> RP, </w:t>
      </w:r>
      <w:proofErr w:type="spellStart"/>
      <w:r w:rsidRPr="00CF7593">
        <w:rPr>
          <w:rFonts w:ascii="Times New Roman" w:eastAsia="Times New Roman" w:hAnsi="Times New Roman" w:cs="Times New Roman"/>
          <w:sz w:val="24"/>
          <w:szCs w:val="24"/>
        </w:rPr>
        <w:t>Memarzadeh</w:t>
      </w:r>
      <w:proofErr w:type="spellEnd"/>
      <w:r w:rsidRPr="00CF7593">
        <w:rPr>
          <w:rFonts w:ascii="Times New Roman" w:eastAsia="Times New Roman" w:hAnsi="Times New Roman" w:cs="Times New Roman"/>
          <w:sz w:val="24"/>
          <w:szCs w:val="24"/>
        </w:rPr>
        <w:t xml:space="preserve"> K. Nanoparticles and the control of oral infections. Int J </w:t>
      </w:r>
      <w:proofErr w:type="spellStart"/>
      <w:r w:rsidRPr="00CF7593">
        <w:rPr>
          <w:rFonts w:ascii="Times New Roman" w:eastAsia="Times New Roman" w:hAnsi="Times New Roman" w:cs="Times New Roman"/>
          <w:sz w:val="24"/>
          <w:szCs w:val="24"/>
        </w:rPr>
        <w:t>Antimicrob</w:t>
      </w:r>
      <w:proofErr w:type="spellEnd"/>
      <w:r w:rsidRPr="00CF7593">
        <w:rPr>
          <w:rFonts w:ascii="Times New Roman" w:eastAsia="Times New Roman" w:hAnsi="Times New Roman" w:cs="Times New Roman"/>
          <w:sz w:val="24"/>
          <w:szCs w:val="24"/>
        </w:rPr>
        <w:t xml:space="preserve"> Agents. 2014;43(2):95-104.</w:t>
      </w:r>
    </w:p>
    <w:p w14:paraId="1BE20F1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Hernández-Sierra JF, Ruiz F, Pena DC, et al. The antimicrobial sensitivity of Streptococcus mutans to nanoparticles. Nanomedicine. 2008;4(3):237-40.</w:t>
      </w:r>
    </w:p>
    <w:p w14:paraId="4A6A6C0E"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Badria</w:t>
      </w:r>
      <w:proofErr w:type="spellEnd"/>
      <w:r w:rsidRPr="00CF7593">
        <w:rPr>
          <w:rFonts w:ascii="Times New Roman" w:eastAsia="Times New Roman" w:hAnsi="Times New Roman" w:cs="Times New Roman"/>
          <w:sz w:val="24"/>
          <w:szCs w:val="24"/>
        </w:rPr>
        <w:t xml:space="preserve"> FA, </w:t>
      </w:r>
      <w:proofErr w:type="spellStart"/>
      <w:r w:rsidRPr="00CF7593">
        <w:rPr>
          <w:rFonts w:ascii="Times New Roman" w:eastAsia="Times New Roman" w:hAnsi="Times New Roman" w:cs="Times New Roman"/>
          <w:sz w:val="24"/>
          <w:szCs w:val="24"/>
        </w:rPr>
        <w:t>Zidan</w:t>
      </w:r>
      <w:proofErr w:type="spellEnd"/>
      <w:r w:rsidRPr="00CF7593">
        <w:rPr>
          <w:rFonts w:ascii="Times New Roman" w:eastAsia="Times New Roman" w:hAnsi="Times New Roman" w:cs="Times New Roman"/>
          <w:sz w:val="24"/>
          <w:szCs w:val="24"/>
        </w:rPr>
        <w:t xml:space="preserve"> OA. Natural products for dental caries prevention. J Med Food. 2004;7(3):381-4.</w:t>
      </w:r>
    </w:p>
    <w:p w14:paraId="6FC0287B"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Lakshmi T, Krishnan V, Rajendran R, Madhusudhanan N. </w:t>
      </w:r>
      <w:proofErr w:type="spellStart"/>
      <w:r w:rsidRPr="00CF7593">
        <w:rPr>
          <w:rFonts w:ascii="Times New Roman" w:eastAsia="Times New Roman" w:hAnsi="Times New Roman" w:cs="Times New Roman"/>
          <w:sz w:val="24"/>
          <w:szCs w:val="24"/>
        </w:rPr>
        <w:t>Azadirachta</w:t>
      </w:r>
      <w:proofErr w:type="spellEnd"/>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indica</w:t>
      </w:r>
      <w:proofErr w:type="spellEnd"/>
      <w:r w:rsidRPr="00CF7593">
        <w:rPr>
          <w:rFonts w:ascii="Times New Roman" w:eastAsia="Times New Roman" w:hAnsi="Times New Roman" w:cs="Times New Roman"/>
          <w:sz w:val="24"/>
          <w:szCs w:val="24"/>
        </w:rPr>
        <w:t xml:space="preserve">: A herbal panacea in dentistry. </w:t>
      </w:r>
      <w:proofErr w:type="spellStart"/>
      <w:r w:rsidRPr="00CF7593">
        <w:rPr>
          <w:rFonts w:ascii="Times New Roman" w:eastAsia="Times New Roman" w:hAnsi="Times New Roman" w:cs="Times New Roman"/>
          <w:sz w:val="24"/>
          <w:szCs w:val="24"/>
        </w:rPr>
        <w:t>Pharmacogn</w:t>
      </w:r>
      <w:proofErr w:type="spellEnd"/>
      <w:r w:rsidRPr="00CF7593">
        <w:rPr>
          <w:rFonts w:ascii="Times New Roman" w:eastAsia="Times New Roman" w:hAnsi="Times New Roman" w:cs="Times New Roman"/>
          <w:sz w:val="24"/>
          <w:szCs w:val="24"/>
        </w:rPr>
        <w:t xml:space="preserve"> Rev. 2015;9(17):41-4.</w:t>
      </w:r>
    </w:p>
    <w:p w14:paraId="39DDD6E4"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Petersen PE. The World Oral Health Report 2003. Community Dent Oral Epidemiol. 2003;31 Suppl 1:3-23.</w:t>
      </w:r>
    </w:p>
    <w:p w14:paraId="0E89CB5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Freitas RA Jr. </w:t>
      </w:r>
      <w:proofErr w:type="spellStart"/>
      <w:r w:rsidRPr="00CF7593">
        <w:rPr>
          <w:rFonts w:ascii="Times New Roman" w:eastAsia="Times New Roman" w:hAnsi="Times New Roman" w:cs="Times New Roman"/>
          <w:sz w:val="24"/>
          <w:szCs w:val="24"/>
        </w:rPr>
        <w:t>Nanodentistry</w:t>
      </w:r>
      <w:proofErr w:type="spellEnd"/>
      <w:r w:rsidRPr="00CF7593">
        <w:rPr>
          <w:rFonts w:ascii="Times New Roman" w:eastAsia="Times New Roman" w:hAnsi="Times New Roman" w:cs="Times New Roman"/>
          <w:sz w:val="24"/>
          <w:szCs w:val="24"/>
        </w:rPr>
        <w:t>. J Am Dent Assoc. 2000;131(11):1559-65.</w:t>
      </w:r>
    </w:p>
    <w:p w14:paraId="574B5CCA"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lastRenderedPageBreak/>
        <w:t>Allaker</w:t>
      </w:r>
      <w:proofErr w:type="spellEnd"/>
      <w:r w:rsidRPr="00CF7593">
        <w:rPr>
          <w:rFonts w:ascii="Times New Roman" w:eastAsia="Times New Roman" w:hAnsi="Times New Roman" w:cs="Times New Roman"/>
          <w:sz w:val="24"/>
          <w:szCs w:val="24"/>
        </w:rPr>
        <w:t xml:space="preserve"> RP. The use of nanoparticles to control oral biofilm formation. J Dent Res. 2010;89(11):1175-86.</w:t>
      </w:r>
    </w:p>
    <w:p w14:paraId="01339F75"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Rai MK, Deshmukh SD, Ingle AP, Gade AK. Silver nanoparticles: the powerful </w:t>
      </w:r>
      <w:proofErr w:type="spellStart"/>
      <w:r w:rsidRPr="00CF7593">
        <w:rPr>
          <w:rFonts w:ascii="Times New Roman" w:eastAsia="Times New Roman" w:hAnsi="Times New Roman" w:cs="Times New Roman"/>
          <w:sz w:val="24"/>
          <w:szCs w:val="24"/>
        </w:rPr>
        <w:t>nanoweapon</w:t>
      </w:r>
      <w:proofErr w:type="spellEnd"/>
      <w:r w:rsidRPr="00CF7593">
        <w:rPr>
          <w:rFonts w:ascii="Times New Roman" w:eastAsia="Times New Roman" w:hAnsi="Times New Roman" w:cs="Times New Roman"/>
          <w:sz w:val="24"/>
          <w:szCs w:val="24"/>
        </w:rPr>
        <w:t>. J Appl Microbiol. 2012;112(5):841-52.</w:t>
      </w:r>
    </w:p>
    <w:p w14:paraId="3478F876"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Lara HH, Ayala-</w:t>
      </w:r>
      <w:proofErr w:type="spellStart"/>
      <w:r w:rsidRPr="00CF7593">
        <w:rPr>
          <w:rFonts w:ascii="Times New Roman" w:eastAsia="Times New Roman" w:hAnsi="Times New Roman" w:cs="Times New Roman"/>
          <w:sz w:val="24"/>
          <w:szCs w:val="24"/>
        </w:rPr>
        <w:t>Núñez</w:t>
      </w:r>
      <w:proofErr w:type="spellEnd"/>
      <w:r w:rsidRPr="00CF7593">
        <w:rPr>
          <w:rFonts w:ascii="Times New Roman" w:eastAsia="Times New Roman" w:hAnsi="Times New Roman" w:cs="Times New Roman"/>
          <w:sz w:val="24"/>
          <w:szCs w:val="24"/>
        </w:rPr>
        <w:t xml:space="preserve"> NV, </w:t>
      </w:r>
      <w:proofErr w:type="spellStart"/>
      <w:r w:rsidRPr="00CF7593">
        <w:rPr>
          <w:rFonts w:ascii="Times New Roman" w:eastAsia="Times New Roman" w:hAnsi="Times New Roman" w:cs="Times New Roman"/>
          <w:sz w:val="24"/>
          <w:szCs w:val="24"/>
        </w:rPr>
        <w:t>Ixtepan</w:t>
      </w:r>
      <w:proofErr w:type="spellEnd"/>
      <w:r w:rsidRPr="00CF7593">
        <w:rPr>
          <w:rFonts w:ascii="Times New Roman" w:eastAsia="Times New Roman" w:hAnsi="Times New Roman" w:cs="Times New Roman"/>
          <w:sz w:val="24"/>
          <w:szCs w:val="24"/>
        </w:rPr>
        <w:t xml:space="preserve"> </w:t>
      </w:r>
      <w:proofErr w:type="spellStart"/>
      <w:r w:rsidRPr="00CF7593">
        <w:rPr>
          <w:rFonts w:ascii="Times New Roman" w:eastAsia="Times New Roman" w:hAnsi="Times New Roman" w:cs="Times New Roman"/>
          <w:sz w:val="24"/>
          <w:szCs w:val="24"/>
        </w:rPr>
        <w:t>Turrent</w:t>
      </w:r>
      <w:proofErr w:type="spellEnd"/>
      <w:r w:rsidRPr="00CF7593">
        <w:rPr>
          <w:rFonts w:ascii="Times New Roman" w:eastAsia="Times New Roman" w:hAnsi="Times New Roman" w:cs="Times New Roman"/>
          <w:sz w:val="24"/>
          <w:szCs w:val="24"/>
        </w:rPr>
        <w:t xml:space="preserve"> L, Rodríguez Padilla C. Bactericidal effect of silver nanoparticles. World J Microbiol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2010;26(4):615-21.</w:t>
      </w:r>
    </w:p>
    <w:p w14:paraId="1FE0A01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Makarov VV, Love AJ, Sinitsyna OV, et al. "Green" nanotechnologies: synthesis using plants. Acta Naturae. 2014;6(1):35-44.</w:t>
      </w:r>
    </w:p>
    <w:p w14:paraId="076B1DF7"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Ovais M, Khalil AT, Raza A, et al. Green synthesis of silver nanoparticles. Nanomedicine. 2016;11(23):3157-77.</w:t>
      </w:r>
    </w:p>
    <w:p w14:paraId="33694903"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Mukherjee PK, Maity N, Nema NK, Sarkar BK. Bioactive compounds from natural resources. Phytomedicine. 2011;19(1):64-73.</w:t>
      </w:r>
    </w:p>
    <w:p w14:paraId="6922C3BA"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Morones</w:t>
      </w:r>
      <w:proofErr w:type="spellEnd"/>
      <w:r w:rsidRPr="00CF7593">
        <w:rPr>
          <w:rFonts w:ascii="Times New Roman" w:eastAsia="Times New Roman" w:hAnsi="Times New Roman" w:cs="Times New Roman"/>
          <w:sz w:val="24"/>
          <w:szCs w:val="24"/>
        </w:rPr>
        <w:t xml:space="preserve"> JR, </w:t>
      </w:r>
      <w:proofErr w:type="spellStart"/>
      <w:r w:rsidRPr="00CF7593">
        <w:rPr>
          <w:rFonts w:ascii="Times New Roman" w:eastAsia="Times New Roman" w:hAnsi="Times New Roman" w:cs="Times New Roman"/>
          <w:sz w:val="24"/>
          <w:szCs w:val="24"/>
        </w:rPr>
        <w:t>Elechiguerra</w:t>
      </w:r>
      <w:proofErr w:type="spellEnd"/>
      <w:r w:rsidRPr="00CF7593">
        <w:rPr>
          <w:rFonts w:ascii="Times New Roman" w:eastAsia="Times New Roman" w:hAnsi="Times New Roman" w:cs="Times New Roman"/>
          <w:sz w:val="24"/>
          <w:szCs w:val="24"/>
        </w:rPr>
        <w:t xml:space="preserve"> JL, Camacho A, et al. The bactericidal effect of silver nanoparticles. Nanotechnology. 2005;16(10):2346-53.</w:t>
      </w:r>
    </w:p>
    <w:p w14:paraId="75BBB1A3"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Dakal</w:t>
      </w:r>
      <w:proofErr w:type="spellEnd"/>
      <w:r w:rsidRPr="00CF7593">
        <w:rPr>
          <w:rFonts w:ascii="Times New Roman" w:eastAsia="Times New Roman" w:hAnsi="Times New Roman" w:cs="Times New Roman"/>
          <w:sz w:val="24"/>
          <w:szCs w:val="24"/>
        </w:rPr>
        <w:t xml:space="preserve"> TC, Kumar A, Majumdar RS, Yadav V. Mechanistic basis of antimicrobial actions. Front Microbiol. </w:t>
      </w:r>
      <w:proofErr w:type="gramStart"/>
      <w:r w:rsidRPr="00CF7593">
        <w:rPr>
          <w:rFonts w:ascii="Times New Roman" w:eastAsia="Times New Roman" w:hAnsi="Times New Roman" w:cs="Times New Roman"/>
          <w:sz w:val="24"/>
          <w:szCs w:val="24"/>
        </w:rPr>
        <w:t>2016;7:1831</w:t>
      </w:r>
      <w:proofErr w:type="gramEnd"/>
      <w:r w:rsidRPr="00CF7593">
        <w:rPr>
          <w:rFonts w:ascii="Times New Roman" w:eastAsia="Times New Roman" w:hAnsi="Times New Roman" w:cs="Times New Roman"/>
          <w:sz w:val="24"/>
          <w:szCs w:val="24"/>
        </w:rPr>
        <w:t>.</w:t>
      </w:r>
    </w:p>
    <w:p w14:paraId="3C9AB480"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Gurunathan S, Han JW, Kwon DN, Kim JH. Enhanced antibacterial and anti-biofilm activities. Nanoscale Res Lett. 2014;9(1):373.</w:t>
      </w:r>
    </w:p>
    <w:p w14:paraId="160B56C3"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Van Strydonck DA, Slot DE, Van der Velden U, Van der </w:t>
      </w:r>
      <w:proofErr w:type="spellStart"/>
      <w:r w:rsidRPr="00CF7593">
        <w:rPr>
          <w:rFonts w:ascii="Times New Roman" w:eastAsia="Times New Roman" w:hAnsi="Times New Roman" w:cs="Times New Roman"/>
          <w:sz w:val="24"/>
          <w:szCs w:val="24"/>
        </w:rPr>
        <w:t>Weijden</w:t>
      </w:r>
      <w:proofErr w:type="spellEnd"/>
      <w:r w:rsidRPr="00CF7593">
        <w:rPr>
          <w:rFonts w:ascii="Times New Roman" w:eastAsia="Times New Roman" w:hAnsi="Times New Roman" w:cs="Times New Roman"/>
          <w:sz w:val="24"/>
          <w:szCs w:val="24"/>
        </w:rPr>
        <w:t xml:space="preserve"> F. Effect of chlorhexidine mouth rinse on plaque. J Clin Periodontol. 2012;39(11):1042-55.</w:t>
      </w:r>
    </w:p>
    <w:p w14:paraId="4C0C3C86"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lastRenderedPageBreak/>
        <w:t>Stoeken</w:t>
      </w:r>
      <w:proofErr w:type="spellEnd"/>
      <w:r w:rsidRPr="00CF7593">
        <w:rPr>
          <w:rFonts w:ascii="Times New Roman" w:eastAsia="Times New Roman" w:hAnsi="Times New Roman" w:cs="Times New Roman"/>
          <w:sz w:val="24"/>
          <w:szCs w:val="24"/>
        </w:rPr>
        <w:t xml:space="preserve"> JE, </w:t>
      </w:r>
      <w:proofErr w:type="spellStart"/>
      <w:r w:rsidRPr="00CF7593">
        <w:rPr>
          <w:rFonts w:ascii="Times New Roman" w:eastAsia="Times New Roman" w:hAnsi="Times New Roman" w:cs="Times New Roman"/>
          <w:sz w:val="24"/>
          <w:szCs w:val="24"/>
        </w:rPr>
        <w:t>Paraskevas</w:t>
      </w:r>
      <w:proofErr w:type="spellEnd"/>
      <w:r w:rsidRPr="00CF7593">
        <w:rPr>
          <w:rFonts w:ascii="Times New Roman" w:eastAsia="Times New Roman" w:hAnsi="Times New Roman" w:cs="Times New Roman"/>
          <w:sz w:val="24"/>
          <w:szCs w:val="24"/>
        </w:rPr>
        <w:t xml:space="preserve"> S, van der </w:t>
      </w:r>
      <w:proofErr w:type="spellStart"/>
      <w:r w:rsidRPr="00CF7593">
        <w:rPr>
          <w:rFonts w:ascii="Times New Roman" w:eastAsia="Times New Roman" w:hAnsi="Times New Roman" w:cs="Times New Roman"/>
          <w:sz w:val="24"/>
          <w:szCs w:val="24"/>
        </w:rPr>
        <w:t>Weijden</w:t>
      </w:r>
      <w:proofErr w:type="spellEnd"/>
      <w:r w:rsidRPr="00CF7593">
        <w:rPr>
          <w:rFonts w:ascii="Times New Roman" w:eastAsia="Times New Roman" w:hAnsi="Times New Roman" w:cs="Times New Roman"/>
          <w:sz w:val="24"/>
          <w:szCs w:val="24"/>
        </w:rPr>
        <w:t xml:space="preserve"> GA. Long-term effect of essential oils. J </w:t>
      </w:r>
      <w:proofErr w:type="spellStart"/>
      <w:r w:rsidRPr="00CF7593">
        <w:rPr>
          <w:rFonts w:ascii="Times New Roman" w:eastAsia="Times New Roman" w:hAnsi="Times New Roman" w:cs="Times New Roman"/>
          <w:sz w:val="24"/>
          <w:szCs w:val="24"/>
        </w:rPr>
        <w:t>Periodontol</w:t>
      </w:r>
      <w:proofErr w:type="spellEnd"/>
      <w:r w:rsidRPr="00CF7593">
        <w:rPr>
          <w:rFonts w:ascii="Times New Roman" w:eastAsia="Times New Roman" w:hAnsi="Times New Roman" w:cs="Times New Roman"/>
          <w:sz w:val="24"/>
          <w:szCs w:val="24"/>
        </w:rPr>
        <w:t>. 2007;78(7):1218-28.</w:t>
      </w:r>
    </w:p>
    <w:p w14:paraId="0C7AB7A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Haps S, Slot DE, </w:t>
      </w:r>
      <w:proofErr w:type="spellStart"/>
      <w:r w:rsidRPr="00CF7593">
        <w:rPr>
          <w:rFonts w:ascii="Times New Roman" w:eastAsia="Times New Roman" w:hAnsi="Times New Roman" w:cs="Times New Roman"/>
          <w:sz w:val="24"/>
          <w:szCs w:val="24"/>
        </w:rPr>
        <w:t>Berchier</w:t>
      </w:r>
      <w:proofErr w:type="spellEnd"/>
      <w:r w:rsidRPr="00CF7593">
        <w:rPr>
          <w:rFonts w:ascii="Times New Roman" w:eastAsia="Times New Roman" w:hAnsi="Times New Roman" w:cs="Times New Roman"/>
          <w:sz w:val="24"/>
          <w:szCs w:val="24"/>
        </w:rPr>
        <w:t xml:space="preserve"> CE, Van der </w:t>
      </w:r>
      <w:proofErr w:type="spellStart"/>
      <w:r w:rsidRPr="00CF7593">
        <w:rPr>
          <w:rFonts w:ascii="Times New Roman" w:eastAsia="Times New Roman" w:hAnsi="Times New Roman" w:cs="Times New Roman"/>
          <w:sz w:val="24"/>
          <w:szCs w:val="24"/>
        </w:rPr>
        <w:t>Weijden</w:t>
      </w:r>
      <w:proofErr w:type="spellEnd"/>
      <w:r w:rsidRPr="00CF7593">
        <w:rPr>
          <w:rFonts w:ascii="Times New Roman" w:eastAsia="Times New Roman" w:hAnsi="Times New Roman" w:cs="Times New Roman"/>
          <w:sz w:val="24"/>
          <w:szCs w:val="24"/>
        </w:rPr>
        <w:t xml:space="preserve"> GA. Effect of </w:t>
      </w:r>
      <w:proofErr w:type="spellStart"/>
      <w:r w:rsidRPr="00CF7593">
        <w:rPr>
          <w:rFonts w:ascii="Times New Roman" w:eastAsia="Times New Roman" w:hAnsi="Times New Roman" w:cs="Times New Roman"/>
          <w:sz w:val="24"/>
          <w:szCs w:val="24"/>
        </w:rPr>
        <w:t>cetylpyridinium</w:t>
      </w:r>
      <w:proofErr w:type="spellEnd"/>
      <w:r w:rsidRPr="00CF7593">
        <w:rPr>
          <w:rFonts w:ascii="Times New Roman" w:eastAsia="Times New Roman" w:hAnsi="Times New Roman" w:cs="Times New Roman"/>
          <w:sz w:val="24"/>
          <w:szCs w:val="24"/>
        </w:rPr>
        <w:t xml:space="preserve"> chloride. Int J Dent Hyg. 2008;6(4):290-303.</w:t>
      </w:r>
    </w:p>
    <w:p w14:paraId="5AE516E7"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Cieplik F, Jakubovics NS, Buchalla W, et al. Resistance toward chlorhexidine. Front Microbiol. </w:t>
      </w:r>
      <w:proofErr w:type="gramStart"/>
      <w:r w:rsidRPr="00CF7593">
        <w:rPr>
          <w:rFonts w:ascii="Times New Roman" w:eastAsia="Times New Roman" w:hAnsi="Times New Roman" w:cs="Times New Roman"/>
          <w:sz w:val="24"/>
          <w:szCs w:val="24"/>
        </w:rPr>
        <w:t>2019;10:587</w:t>
      </w:r>
      <w:proofErr w:type="gramEnd"/>
      <w:r w:rsidRPr="00CF7593">
        <w:rPr>
          <w:rFonts w:ascii="Times New Roman" w:eastAsia="Times New Roman" w:hAnsi="Times New Roman" w:cs="Times New Roman"/>
          <w:sz w:val="24"/>
          <w:szCs w:val="24"/>
        </w:rPr>
        <w:t>.</w:t>
      </w:r>
    </w:p>
    <w:p w14:paraId="21AC7875"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Asokan</w:t>
      </w:r>
      <w:proofErr w:type="spellEnd"/>
      <w:r w:rsidRPr="00CF7593">
        <w:rPr>
          <w:rFonts w:ascii="Times New Roman" w:eastAsia="Times New Roman" w:hAnsi="Times New Roman" w:cs="Times New Roman"/>
          <w:sz w:val="24"/>
          <w:szCs w:val="24"/>
        </w:rPr>
        <w:t xml:space="preserve"> S, </w:t>
      </w:r>
      <w:proofErr w:type="spellStart"/>
      <w:r w:rsidRPr="00CF7593">
        <w:rPr>
          <w:rFonts w:ascii="Times New Roman" w:eastAsia="Times New Roman" w:hAnsi="Times New Roman" w:cs="Times New Roman"/>
          <w:sz w:val="24"/>
          <w:szCs w:val="24"/>
        </w:rPr>
        <w:t>Emmadi</w:t>
      </w:r>
      <w:proofErr w:type="spellEnd"/>
      <w:r w:rsidRPr="00CF7593">
        <w:rPr>
          <w:rFonts w:ascii="Times New Roman" w:eastAsia="Times New Roman" w:hAnsi="Times New Roman" w:cs="Times New Roman"/>
          <w:sz w:val="24"/>
          <w:szCs w:val="24"/>
        </w:rPr>
        <w:t xml:space="preserve"> P, </w:t>
      </w:r>
      <w:proofErr w:type="spellStart"/>
      <w:r w:rsidRPr="00CF7593">
        <w:rPr>
          <w:rFonts w:ascii="Times New Roman" w:eastAsia="Times New Roman" w:hAnsi="Times New Roman" w:cs="Times New Roman"/>
          <w:sz w:val="24"/>
          <w:szCs w:val="24"/>
        </w:rPr>
        <w:t>Chamundeswari</w:t>
      </w:r>
      <w:proofErr w:type="spellEnd"/>
      <w:r w:rsidRPr="00CF7593">
        <w:rPr>
          <w:rFonts w:ascii="Times New Roman" w:eastAsia="Times New Roman" w:hAnsi="Times New Roman" w:cs="Times New Roman"/>
          <w:sz w:val="24"/>
          <w:szCs w:val="24"/>
        </w:rPr>
        <w:t xml:space="preserve"> R. Effect of oil pulling on gingivitis. Indian J Dent Res. 2009;20(1):47-51.</w:t>
      </w:r>
    </w:p>
    <w:p w14:paraId="7095E07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Bhattacharya R, Mukherjee P. Biological properties of metal nanoparticles. Adv Drug Deliv Rev. 2008;60(11):1289-300.</w:t>
      </w:r>
    </w:p>
    <w:p w14:paraId="40D22042"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Pelaz</w:t>
      </w:r>
      <w:proofErr w:type="spellEnd"/>
      <w:r w:rsidRPr="00CF7593">
        <w:rPr>
          <w:rFonts w:ascii="Times New Roman" w:eastAsia="Times New Roman" w:hAnsi="Times New Roman" w:cs="Times New Roman"/>
          <w:sz w:val="24"/>
          <w:szCs w:val="24"/>
        </w:rPr>
        <w:t xml:space="preserve"> B, Alexiou C, Alvarez-Puebla RA, et al. Diverse applications of nanomedicine. ACS Nano. 2017;11(3):2313-81.</w:t>
      </w:r>
    </w:p>
    <w:p w14:paraId="582C5FC3"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Rai M, Yadav A, Gade A. Silver nanoparticles as new generation antimicrobials.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xml:space="preserve"> Adv. 2009;27(1):76-83.</w:t>
      </w:r>
    </w:p>
    <w:p w14:paraId="3962A93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Peres MA, Macpherson LMD, Weyant RJ, et al. Oral diseases: a global public health challenge. Lancet. 2019;394(10194):249-60.</w:t>
      </w:r>
    </w:p>
    <w:p w14:paraId="19034422"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Dewhirst FE, Chen T, Izard J, et al. The human oral microbiome. J Bacteriol. 2010;192(19):5002-17.</w:t>
      </w:r>
    </w:p>
    <w:p w14:paraId="2D597DF5"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Kassebaum NJ, Smith AGC, Bernabé E, et al. Global prevalence of oral conditions. J Dent Res. 2017;96(4):380-7.</w:t>
      </w:r>
    </w:p>
    <w:p w14:paraId="5D41DCEB"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 xml:space="preserve">Petersen PE, Ogawa H. Global burden of periodontal disease. </w:t>
      </w:r>
      <w:proofErr w:type="spellStart"/>
      <w:r w:rsidRPr="00CF7593">
        <w:rPr>
          <w:rFonts w:ascii="Times New Roman" w:eastAsia="Times New Roman" w:hAnsi="Times New Roman" w:cs="Times New Roman"/>
          <w:sz w:val="24"/>
          <w:szCs w:val="24"/>
        </w:rPr>
        <w:t>Periodontol</w:t>
      </w:r>
      <w:proofErr w:type="spellEnd"/>
      <w:r w:rsidRPr="00CF7593">
        <w:rPr>
          <w:rFonts w:ascii="Times New Roman" w:eastAsia="Times New Roman" w:hAnsi="Times New Roman" w:cs="Times New Roman"/>
          <w:sz w:val="24"/>
          <w:szCs w:val="24"/>
        </w:rPr>
        <w:t xml:space="preserve"> 2000. 2012;60(1):15-39.</w:t>
      </w:r>
    </w:p>
    <w:p w14:paraId="42C5170F"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Righolt</w:t>
      </w:r>
      <w:proofErr w:type="spellEnd"/>
      <w:r w:rsidRPr="00CF7593">
        <w:rPr>
          <w:rFonts w:ascii="Times New Roman" w:eastAsia="Times New Roman" w:hAnsi="Times New Roman" w:cs="Times New Roman"/>
          <w:sz w:val="24"/>
          <w:szCs w:val="24"/>
        </w:rPr>
        <w:t xml:space="preserve"> AJ, </w:t>
      </w:r>
      <w:proofErr w:type="spellStart"/>
      <w:r w:rsidRPr="00CF7593">
        <w:rPr>
          <w:rFonts w:ascii="Times New Roman" w:eastAsia="Times New Roman" w:hAnsi="Times New Roman" w:cs="Times New Roman"/>
          <w:sz w:val="24"/>
          <w:szCs w:val="24"/>
        </w:rPr>
        <w:t>Jevdjevic</w:t>
      </w:r>
      <w:proofErr w:type="spellEnd"/>
      <w:r w:rsidRPr="00CF7593">
        <w:rPr>
          <w:rFonts w:ascii="Times New Roman" w:eastAsia="Times New Roman" w:hAnsi="Times New Roman" w:cs="Times New Roman"/>
          <w:sz w:val="24"/>
          <w:szCs w:val="24"/>
        </w:rPr>
        <w:t xml:space="preserve"> M, </w:t>
      </w:r>
      <w:proofErr w:type="spellStart"/>
      <w:r w:rsidRPr="00CF7593">
        <w:rPr>
          <w:rFonts w:ascii="Times New Roman" w:eastAsia="Times New Roman" w:hAnsi="Times New Roman" w:cs="Times New Roman"/>
          <w:sz w:val="24"/>
          <w:szCs w:val="24"/>
        </w:rPr>
        <w:t>Marcenes</w:t>
      </w:r>
      <w:proofErr w:type="spellEnd"/>
      <w:r w:rsidRPr="00CF7593">
        <w:rPr>
          <w:rFonts w:ascii="Times New Roman" w:eastAsia="Times New Roman" w:hAnsi="Times New Roman" w:cs="Times New Roman"/>
          <w:sz w:val="24"/>
          <w:szCs w:val="24"/>
        </w:rPr>
        <w:t xml:space="preserve"> W, </w:t>
      </w:r>
      <w:proofErr w:type="spellStart"/>
      <w:r w:rsidRPr="00CF7593">
        <w:rPr>
          <w:rFonts w:ascii="Times New Roman" w:eastAsia="Times New Roman" w:hAnsi="Times New Roman" w:cs="Times New Roman"/>
          <w:sz w:val="24"/>
          <w:szCs w:val="24"/>
        </w:rPr>
        <w:t>Listl</w:t>
      </w:r>
      <w:proofErr w:type="spellEnd"/>
      <w:r w:rsidRPr="00CF7593">
        <w:rPr>
          <w:rFonts w:ascii="Times New Roman" w:eastAsia="Times New Roman" w:hAnsi="Times New Roman" w:cs="Times New Roman"/>
          <w:sz w:val="24"/>
          <w:szCs w:val="24"/>
        </w:rPr>
        <w:t xml:space="preserve"> S. Economic impacts of dental diseases. J Dent Res. 2018;97(5):501-7.</w:t>
      </w:r>
    </w:p>
    <w:p w14:paraId="1E1285A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Listl</w:t>
      </w:r>
      <w:proofErr w:type="spellEnd"/>
      <w:r w:rsidRPr="00CF7593">
        <w:rPr>
          <w:rFonts w:ascii="Times New Roman" w:eastAsia="Times New Roman" w:hAnsi="Times New Roman" w:cs="Times New Roman"/>
          <w:sz w:val="24"/>
          <w:szCs w:val="24"/>
        </w:rPr>
        <w:t xml:space="preserve"> S, Galloway J, </w:t>
      </w:r>
      <w:proofErr w:type="spellStart"/>
      <w:r w:rsidRPr="00CF7593">
        <w:rPr>
          <w:rFonts w:ascii="Times New Roman" w:eastAsia="Times New Roman" w:hAnsi="Times New Roman" w:cs="Times New Roman"/>
          <w:sz w:val="24"/>
          <w:szCs w:val="24"/>
        </w:rPr>
        <w:t>Mossey</w:t>
      </w:r>
      <w:proofErr w:type="spellEnd"/>
      <w:r w:rsidRPr="00CF7593">
        <w:rPr>
          <w:rFonts w:ascii="Times New Roman" w:eastAsia="Times New Roman" w:hAnsi="Times New Roman" w:cs="Times New Roman"/>
          <w:sz w:val="24"/>
          <w:szCs w:val="24"/>
        </w:rPr>
        <w:t xml:space="preserve"> PA, </w:t>
      </w:r>
      <w:proofErr w:type="spellStart"/>
      <w:r w:rsidRPr="00CF7593">
        <w:rPr>
          <w:rFonts w:ascii="Times New Roman" w:eastAsia="Times New Roman" w:hAnsi="Times New Roman" w:cs="Times New Roman"/>
          <w:sz w:val="24"/>
          <w:szCs w:val="24"/>
        </w:rPr>
        <w:t>Marcenes</w:t>
      </w:r>
      <w:proofErr w:type="spellEnd"/>
      <w:r w:rsidRPr="00CF7593">
        <w:rPr>
          <w:rFonts w:ascii="Times New Roman" w:eastAsia="Times New Roman" w:hAnsi="Times New Roman" w:cs="Times New Roman"/>
          <w:sz w:val="24"/>
          <w:szCs w:val="24"/>
        </w:rPr>
        <w:t xml:space="preserve"> W. Global economic impact of dental diseases. J Dent Res. 2015;94(10):1355-61.</w:t>
      </w:r>
    </w:p>
    <w:p w14:paraId="479EEE8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Linden GJ, Lyons A, Scannapieco FA. Periodontal systemic associations. J </w:t>
      </w:r>
      <w:proofErr w:type="spellStart"/>
      <w:r w:rsidRPr="00CF7593">
        <w:rPr>
          <w:rFonts w:ascii="Times New Roman" w:eastAsia="Times New Roman" w:hAnsi="Times New Roman" w:cs="Times New Roman"/>
          <w:sz w:val="24"/>
          <w:szCs w:val="24"/>
        </w:rPr>
        <w:t>Periodontol</w:t>
      </w:r>
      <w:proofErr w:type="spellEnd"/>
      <w:r w:rsidRPr="00CF7593">
        <w:rPr>
          <w:rFonts w:ascii="Times New Roman" w:eastAsia="Times New Roman" w:hAnsi="Times New Roman" w:cs="Times New Roman"/>
          <w:sz w:val="24"/>
          <w:szCs w:val="24"/>
        </w:rPr>
        <w:t>. 2013;84(4 Suppl</w:t>
      </w:r>
      <w:proofErr w:type="gramStart"/>
      <w:r w:rsidRPr="00CF7593">
        <w:rPr>
          <w:rFonts w:ascii="Times New Roman" w:eastAsia="Times New Roman" w:hAnsi="Times New Roman" w:cs="Times New Roman"/>
          <w:sz w:val="24"/>
          <w:szCs w:val="24"/>
        </w:rPr>
        <w:t>):S</w:t>
      </w:r>
      <w:proofErr w:type="gramEnd"/>
      <w:r w:rsidRPr="00CF7593">
        <w:rPr>
          <w:rFonts w:ascii="Times New Roman" w:eastAsia="Times New Roman" w:hAnsi="Times New Roman" w:cs="Times New Roman"/>
          <w:sz w:val="24"/>
          <w:szCs w:val="24"/>
        </w:rPr>
        <w:t>8-19.</w:t>
      </w:r>
    </w:p>
    <w:p w14:paraId="3732739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Sanz M, Marco Del Castillo A, Jepsen S, et al. Periodontitis and cardiovascular diseases. J Clin Periodontol. 2020;47(3):268-88.</w:t>
      </w:r>
    </w:p>
    <w:p w14:paraId="258A0017"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Tonetti MS, Jepsen S, </w:t>
      </w:r>
      <w:proofErr w:type="spellStart"/>
      <w:r w:rsidRPr="00CF7593">
        <w:rPr>
          <w:rFonts w:ascii="Times New Roman" w:eastAsia="Times New Roman" w:hAnsi="Times New Roman" w:cs="Times New Roman"/>
          <w:sz w:val="24"/>
          <w:szCs w:val="24"/>
        </w:rPr>
        <w:t>Jin</w:t>
      </w:r>
      <w:proofErr w:type="spellEnd"/>
      <w:r w:rsidRPr="00CF7593">
        <w:rPr>
          <w:rFonts w:ascii="Times New Roman" w:eastAsia="Times New Roman" w:hAnsi="Times New Roman" w:cs="Times New Roman"/>
          <w:sz w:val="24"/>
          <w:szCs w:val="24"/>
        </w:rPr>
        <w:t xml:space="preserve"> L, </w:t>
      </w:r>
      <w:proofErr w:type="spellStart"/>
      <w:r w:rsidRPr="00CF7593">
        <w:rPr>
          <w:rFonts w:ascii="Times New Roman" w:eastAsia="Times New Roman" w:hAnsi="Times New Roman" w:cs="Times New Roman"/>
          <w:sz w:val="24"/>
          <w:szCs w:val="24"/>
        </w:rPr>
        <w:t>Otomo-Corgel</w:t>
      </w:r>
      <w:proofErr w:type="spellEnd"/>
      <w:r w:rsidRPr="00CF7593">
        <w:rPr>
          <w:rFonts w:ascii="Times New Roman" w:eastAsia="Times New Roman" w:hAnsi="Times New Roman" w:cs="Times New Roman"/>
          <w:sz w:val="24"/>
          <w:szCs w:val="24"/>
        </w:rPr>
        <w:t xml:space="preserve"> J. Impact of global burden of periodontal diseases. J Clin Periodontol. 2017;44(5):456-62.</w:t>
      </w:r>
    </w:p>
    <w:p w14:paraId="3A3232B8"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Löe</w:t>
      </w:r>
      <w:proofErr w:type="spellEnd"/>
      <w:r w:rsidRPr="00CF7593">
        <w:rPr>
          <w:rFonts w:ascii="Times New Roman" w:eastAsia="Times New Roman" w:hAnsi="Times New Roman" w:cs="Times New Roman"/>
          <w:sz w:val="24"/>
          <w:szCs w:val="24"/>
        </w:rPr>
        <w:t xml:space="preserve"> H, </w:t>
      </w:r>
      <w:proofErr w:type="spellStart"/>
      <w:r w:rsidRPr="00CF7593">
        <w:rPr>
          <w:rFonts w:ascii="Times New Roman" w:eastAsia="Times New Roman" w:hAnsi="Times New Roman" w:cs="Times New Roman"/>
          <w:sz w:val="24"/>
          <w:szCs w:val="24"/>
        </w:rPr>
        <w:t>Schiøtt</w:t>
      </w:r>
      <w:proofErr w:type="spellEnd"/>
      <w:r w:rsidRPr="00CF7593">
        <w:rPr>
          <w:rFonts w:ascii="Times New Roman" w:eastAsia="Times New Roman" w:hAnsi="Times New Roman" w:cs="Times New Roman"/>
          <w:sz w:val="24"/>
          <w:szCs w:val="24"/>
        </w:rPr>
        <w:t xml:space="preserve"> CR. Effect of mouth rinses with chlorhexidine. J Periodontal Res. 1970;5(2):79-83.</w:t>
      </w:r>
    </w:p>
    <w:p w14:paraId="32D097CF"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Flötra</w:t>
      </w:r>
      <w:proofErr w:type="spellEnd"/>
      <w:r w:rsidRPr="00CF7593">
        <w:rPr>
          <w:rFonts w:ascii="Times New Roman" w:eastAsia="Times New Roman" w:hAnsi="Times New Roman" w:cs="Times New Roman"/>
          <w:sz w:val="24"/>
          <w:szCs w:val="24"/>
        </w:rPr>
        <w:t xml:space="preserve"> L, </w:t>
      </w:r>
      <w:proofErr w:type="spellStart"/>
      <w:r w:rsidRPr="00CF7593">
        <w:rPr>
          <w:rFonts w:ascii="Times New Roman" w:eastAsia="Times New Roman" w:hAnsi="Times New Roman" w:cs="Times New Roman"/>
          <w:sz w:val="24"/>
          <w:szCs w:val="24"/>
        </w:rPr>
        <w:t>Gjermo</w:t>
      </w:r>
      <w:proofErr w:type="spellEnd"/>
      <w:r w:rsidRPr="00CF7593">
        <w:rPr>
          <w:rFonts w:ascii="Times New Roman" w:eastAsia="Times New Roman" w:hAnsi="Times New Roman" w:cs="Times New Roman"/>
          <w:sz w:val="24"/>
          <w:szCs w:val="24"/>
        </w:rPr>
        <w:t xml:space="preserve"> P, </w:t>
      </w:r>
      <w:proofErr w:type="spellStart"/>
      <w:r w:rsidRPr="00CF7593">
        <w:rPr>
          <w:rFonts w:ascii="Times New Roman" w:eastAsia="Times New Roman" w:hAnsi="Times New Roman" w:cs="Times New Roman"/>
          <w:sz w:val="24"/>
          <w:szCs w:val="24"/>
        </w:rPr>
        <w:t>Rölla</w:t>
      </w:r>
      <w:proofErr w:type="spellEnd"/>
      <w:r w:rsidRPr="00CF7593">
        <w:rPr>
          <w:rFonts w:ascii="Times New Roman" w:eastAsia="Times New Roman" w:hAnsi="Times New Roman" w:cs="Times New Roman"/>
          <w:sz w:val="24"/>
          <w:szCs w:val="24"/>
        </w:rPr>
        <w:t xml:space="preserve"> G, </w:t>
      </w:r>
      <w:proofErr w:type="spellStart"/>
      <w:r w:rsidRPr="00CF7593">
        <w:rPr>
          <w:rFonts w:ascii="Times New Roman" w:eastAsia="Times New Roman" w:hAnsi="Times New Roman" w:cs="Times New Roman"/>
          <w:sz w:val="24"/>
          <w:szCs w:val="24"/>
        </w:rPr>
        <w:t>Waerhaug</w:t>
      </w:r>
      <w:proofErr w:type="spellEnd"/>
      <w:r w:rsidRPr="00CF7593">
        <w:rPr>
          <w:rFonts w:ascii="Times New Roman" w:eastAsia="Times New Roman" w:hAnsi="Times New Roman" w:cs="Times New Roman"/>
          <w:sz w:val="24"/>
          <w:szCs w:val="24"/>
        </w:rPr>
        <w:t xml:space="preserve"> J. Side effects of chlorhexidine. Scand J Dent Res. 1971;79(2):119-25.</w:t>
      </w:r>
    </w:p>
    <w:p w14:paraId="075CA74F"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Vimbela</w:t>
      </w:r>
      <w:proofErr w:type="spellEnd"/>
      <w:r w:rsidRPr="00CF7593">
        <w:rPr>
          <w:rFonts w:ascii="Times New Roman" w:eastAsia="Times New Roman" w:hAnsi="Times New Roman" w:cs="Times New Roman"/>
          <w:sz w:val="24"/>
          <w:szCs w:val="24"/>
        </w:rPr>
        <w:t xml:space="preserve"> GV, Ngo SM, Fraze C, Yang L, Stout DA. Antibacterial properties from metallic nanomaterials. Int J Nanomedicine. </w:t>
      </w:r>
      <w:proofErr w:type="gramStart"/>
      <w:r w:rsidRPr="00CF7593">
        <w:rPr>
          <w:rFonts w:ascii="Times New Roman" w:eastAsia="Times New Roman" w:hAnsi="Times New Roman" w:cs="Times New Roman"/>
          <w:sz w:val="24"/>
          <w:szCs w:val="24"/>
        </w:rPr>
        <w:t>2017;12:3941</w:t>
      </w:r>
      <w:proofErr w:type="gramEnd"/>
      <w:r w:rsidRPr="00CF7593">
        <w:rPr>
          <w:rFonts w:ascii="Times New Roman" w:eastAsia="Times New Roman" w:hAnsi="Times New Roman" w:cs="Times New Roman"/>
          <w:sz w:val="24"/>
          <w:szCs w:val="24"/>
        </w:rPr>
        <w:t>-65.</w:t>
      </w:r>
    </w:p>
    <w:p w14:paraId="088B43A4"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Baranwal A, Srivastava A, Kumar P, et al. Prospects of nanostructure materials as antimicrobial agents. Front Microbiol. </w:t>
      </w:r>
      <w:proofErr w:type="gramStart"/>
      <w:r w:rsidRPr="00CF7593">
        <w:rPr>
          <w:rFonts w:ascii="Times New Roman" w:eastAsia="Times New Roman" w:hAnsi="Times New Roman" w:cs="Times New Roman"/>
          <w:sz w:val="24"/>
          <w:szCs w:val="24"/>
        </w:rPr>
        <w:t>2018;9:422</w:t>
      </w:r>
      <w:proofErr w:type="gramEnd"/>
      <w:r w:rsidRPr="00CF7593">
        <w:rPr>
          <w:rFonts w:ascii="Times New Roman" w:eastAsia="Times New Roman" w:hAnsi="Times New Roman" w:cs="Times New Roman"/>
          <w:sz w:val="24"/>
          <w:szCs w:val="24"/>
        </w:rPr>
        <w:t>.</w:t>
      </w:r>
    </w:p>
    <w:p w14:paraId="61AE980F"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Mukherjee PK, Maity N, Nema NK, Sarkar BK. Bioactive compounds from natural resources. Phytomedicine. 2011;19(1):64-73.</w:t>
      </w:r>
    </w:p>
    <w:p w14:paraId="020C5B1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Nagle DG, Ferreira D, Zhou YD. Epigallocatechin-3-gallate perspectives. Phytochemistry. 2006;67(17):1849-55.</w:t>
      </w:r>
    </w:p>
    <w:p w14:paraId="2F0FE49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Wypij</w:t>
      </w:r>
      <w:proofErr w:type="spellEnd"/>
      <w:r w:rsidRPr="00CF7593">
        <w:rPr>
          <w:rFonts w:ascii="Times New Roman" w:eastAsia="Times New Roman" w:hAnsi="Times New Roman" w:cs="Times New Roman"/>
          <w:sz w:val="24"/>
          <w:szCs w:val="24"/>
        </w:rPr>
        <w:t xml:space="preserve"> M, </w:t>
      </w:r>
      <w:proofErr w:type="spellStart"/>
      <w:r w:rsidRPr="00CF7593">
        <w:rPr>
          <w:rFonts w:ascii="Times New Roman" w:eastAsia="Times New Roman" w:hAnsi="Times New Roman" w:cs="Times New Roman"/>
          <w:sz w:val="24"/>
          <w:szCs w:val="24"/>
        </w:rPr>
        <w:t>Czarnecka</w:t>
      </w:r>
      <w:proofErr w:type="spellEnd"/>
      <w:r w:rsidRPr="00CF7593">
        <w:rPr>
          <w:rFonts w:ascii="Times New Roman" w:eastAsia="Times New Roman" w:hAnsi="Times New Roman" w:cs="Times New Roman"/>
          <w:sz w:val="24"/>
          <w:szCs w:val="24"/>
        </w:rPr>
        <w:t xml:space="preserve"> J, </w:t>
      </w:r>
      <w:proofErr w:type="spellStart"/>
      <w:r w:rsidRPr="00CF7593">
        <w:rPr>
          <w:rFonts w:ascii="Times New Roman" w:eastAsia="Times New Roman" w:hAnsi="Times New Roman" w:cs="Times New Roman"/>
          <w:sz w:val="24"/>
          <w:szCs w:val="24"/>
        </w:rPr>
        <w:t>Świecimska</w:t>
      </w:r>
      <w:proofErr w:type="spellEnd"/>
      <w:r w:rsidRPr="00CF7593">
        <w:rPr>
          <w:rFonts w:ascii="Times New Roman" w:eastAsia="Times New Roman" w:hAnsi="Times New Roman" w:cs="Times New Roman"/>
          <w:sz w:val="24"/>
          <w:szCs w:val="24"/>
        </w:rPr>
        <w:t xml:space="preserve"> M, et al. Synthesis and evaluation of biogenic silver nanoparticles. World J Microbiol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2018;34(2):23.</w:t>
      </w:r>
    </w:p>
    <w:p w14:paraId="0FC231A8"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Salata OV. Applications of nanoparticles in biology and medicine. J Nanobiotechnology. 2004;2(1):3.</w:t>
      </w:r>
    </w:p>
    <w:p w14:paraId="27F7C39D"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Dahl JA, Maddux BL, Hutchison JE. Toward greener </w:t>
      </w:r>
      <w:proofErr w:type="spellStart"/>
      <w:r w:rsidRPr="00CF7593">
        <w:rPr>
          <w:rFonts w:ascii="Times New Roman" w:eastAsia="Times New Roman" w:hAnsi="Times New Roman" w:cs="Times New Roman"/>
          <w:sz w:val="24"/>
          <w:szCs w:val="24"/>
        </w:rPr>
        <w:t>nanosynthesis</w:t>
      </w:r>
      <w:proofErr w:type="spellEnd"/>
      <w:r w:rsidRPr="00CF7593">
        <w:rPr>
          <w:rFonts w:ascii="Times New Roman" w:eastAsia="Times New Roman" w:hAnsi="Times New Roman" w:cs="Times New Roman"/>
          <w:sz w:val="24"/>
          <w:szCs w:val="24"/>
        </w:rPr>
        <w:t>. Chem Rev. 2007;107(6):2228-69.</w:t>
      </w:r>
    </w:p>
    <w:p w14:paraId="67181FBF"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Mittal AK, Chisti Y, Banerjee UC. Synthesis using plant extracts.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xml:space="preserve"> Adv. 2013;31(2):346-56.</w:t>
      </w:r>
    </w:p>
    <w:p w14:paraId="2386C7B1"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Leonti M, Casu L. Traditional medicines and globalization. Front </w:t>
      </w:r>
      <w:proofErr w:type="spellStart"/>
      <w:r w:rsidRPr="00CF7593">
        <w:rPr>
          <w:rFonts w:ascii="Times New Roman" w:eastAsia="Times New Roman" w:hAnsi="Times New Roman" w:cs="Times New Roman"/>
          <w:sz w:val="24"/>
          <w:szCs w:val="24"/>
        </w:rPr>
        <w:t>Pharmacol</w:t>
      </w:r>
      <w:proofErr w:type="spellEnd"/>
      <w:r w:rsidRPr="00CF7593">
        <w:rPr>
          <w:rFonts w:ascii="Times New Roman" w:eastAsia="Times New Roman" w:hAnsi="Times New Roman" w:cs="Times New Roman"/>
          <w:sz w:val="24"/>
          <w:szCs w:val="24"/>
        </w:rPr>
        <w:t xml:space="preserve">. </w:t>
      </w:r>
      <w:proofErr w:type="gramStart"/>
      <w:r w:rsidRPr="00CF7593">
        <w:rPr>
          <w:rFonts w:ascii="Times New Roman" w:eastAsia="Times New Roman" w:hAnsi="Times New Roman" w:cs="Times New Roman"/>
          <w:sz w:val="24"/>
          <w:szCs w:val="24"/>
        </w:rPr>
        <w:t>2013;4:92</w:t>
      </w:r>
      <w:proofErr w:type="gramEnd"/>
      <w:r w:rsidRPr="00CF7593">
        <w:rPr>
          <w:rFonts w:ascii="Times New Roman" w:eastAsia="Times New Roman" w:hAnsi="Times New Roman" w:cs="Times New Roman"/>
          <w:sz w:val="24"/>
          <w:szCs w:val="24"/>
        </w:rPr>
        <w:t>.</w:t>
      </w:r>
    </w:p>
    <w:p w14:paraId="04A79AF6"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Marambio-Jones C, Hoek EM. Review of antibacterial effects of silver nanomaterials. J </w:t>
      </w:r>
      <w:proofErr w:type="spellStart"/>
      <w:r w:rsidRPr="00CF7593">
        <w:rPr>
          <w:rFonts w:ascii="Times New Roman" w:eastAsia="Times New Roman" w:hAnsi="Times New Roman" w:cs="Times New Roman"/>
          <w:sz w:val="24"/>
          <w:szCs w:val="24"/>
        </w:rPr>
        <w:t>Nanopart</w:t>
      </w:r>
      <w:proofErr w:type="spellEnd"/>
      <w:r w:rsidRPr="00CF7593">
        <w:rPr>
          <w:rFonts w:ascii="Times New Roman" w:eastAsia="Times New Roman" w:hAnsi="Times New Roman" w:cs="Times New Roman"/>
          <w:sz w:val="24"/>
          <w:szCs w:val="24"/>
        </w:rPr>
        <w:t xml:space="preserve"> Res. 2010;12(5):1531-51.</w:t>
      </w:r>
    </w:p>
    <w:p w14:paraId="2CF071B0"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Agnihotri S, Mukherji S, Mukherji S. Size-controlled silver nanoparticles. RSC Adv. 2014;4(8):3974-83.</w:t>
      </w:r>
    </w:p>
    <w:p w14:paraId="1F4627C2"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Kharissova</w:t>
      </w:r>
      <w:proofErr w:type="spellEnd"/>
      <w:r w:rsidRPr="00CF7593">
        <w:rPr>
          <w:rFonts w:ascii="Times New Roman" w:eastAsia="Times New Roman" w:hAnsi="Times New Roman" w:cs="Times New Roman"/>
          <w:sz w:val="24"/>
          <w:szCs w:val="24"/>
        </w:rPr>
        <w:t xml:space="preserve"> OV, Dias HR, </w:t>
      </w:r>
      <w:proofErr w:type="spellStart"/>
      <w:r w:rsidRPr="00CF7593">
        <w:rPr>
          <w:rFonts w:ascii="Times New Roman" w:eastAsia="Times New Roman" w:hAnsi="Times New Roman" w:cs="Times New Roman"/>
          <w:sz w:val="24"/>
          <w:szCs w:val="24"/>
        </w:rPr>
        <w:t>Kharisov</w:t>
      </w:r>
      <w:proofErr w:type="spellEnd"/>
      <w:r w:rsidRPr="00CF7593">
        <w:rPr>
          <w:rFonts w:ascii="Times New Roman" w:eastAsia="Times New Roman" w:hAnsi="Times New Roman" w:cs="Times New Roman"/>
          <w:sz w:val="24"/>
          <w:szCs w:val="24"/>
        </w:rPr>
        <w:t xml:space="preserve"> BI, et al. Greener synthesis of nanoparticles. Trends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2013;31(4):240-8.</w:t>
      </w:r>
    </w:p>
    <w:p w14:paraId="61700781"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 xml:space="preserve">Tsuji T, </w:t>
      </w:r>
      <w:proofErr w:type="spellStart"/>
      <w:r w:rsidRPr="00CF7593">
        <w:rPr>
          <w:rFonts w:ascii="Times New Roman" w:eastAsia="Times New Roman" w:hAnsi="Times New Roman" w:cs="Times New Roman"/>
          <w:sz w:val="24"/>
          <w:szCs w:val="24"/>
        </w:rPr>
        <w:t>Iryo</w:t>
      </w:r>
      <w:proofErr w:type="spellEnd"/>
      <w:r w:rsidRPr="00CF7593">
        <w:rPr>
          <w:rFonts w:ascii="Times New Roman" w:eastAsia="Times New Roman" w:hAnsi="Times New Roman" w:cs="Times New Roman"/>
          <w:sz w:val="24"/>
          <w:szCs w:val="24"/>
        </w:rPr>
        <w:t xml:space="preserve"> K, Watanabe N, Tsuji M. Preparation of silver nanoparticles by laser ablation. Appl Surf Sci. 2002;202(1-2):80-5.</w:t>
      </w:r>
    </w:p>
    <w:p w14:paraId="21DCCB63"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Alexander JW. History of medical use of silver. Surg Infect (</w:t>
      </w:r>
      <w:proofErr w:type="spellStart"/>
      <w:r w:rsidRPr="00CF7593">
        <w:rPr>
          <w:rFonts w:ascii="Times New Roman" w:eastAsia="Times New Roman" w:hAnsi="Times New Roman" w:cs="Times New Roman"/>
          <w:sz w:val="24"/>
          <w:szCs w:val="24"/>
        </w:rPr>
        <w:t>Larchmt</w:t>
      </w:r>
      <w:proofErr w:type="spellEnd"/>
      <w:r w:rsidRPr="00CF7593">
        <w:rPr>
          <w:rFonts w:ascii="Times New Roman" w:eastAsia="Times New Roman" w:hAnsi="Times New Roman" w:cs="Times New Roman"/>
          <w:sz w:val="24"/>
          <w:szCs w:val="24"/>
        </w:rPr>
        <w:t>). 2009;10(3):289-92.</w:t>
      </w:r>
    </w:p>
    <w:p w14:paraId="2E73618B"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Silver S. Bacterial silver resistance. FEMS Microbiol Rev. 2003;27(2-3):341-53.</w:t>
      </w:r>
    </w:p>
    <w:p w14:paraId="1B71DD67"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Klasen HJ. Historical review of silver in burn treatment. Burns. 2000;26(2):117-30.</w:t>
      </w:r>
    </w:p>
    <w:p w14:paraId="7A476BF7"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Fox CL Jr, Modak SM. Mechanism of silver sulfadiazine action. </w:t>
      </w:r>
      <w:proofErr w:type="spellStart"/>
      <w:r w:rsidRPr="00CF7593">
        <w:rPr>
          <w:rFonts w:ascii="Times New Roman" w:eastAsia="Times New Roman" w:hAnsi="Times New Roman" w:cs="Times New Roman"/>
          <w:sz w:val="24"/>
          <w:szCs w:val="24"/>
        </w:rPr>
        <w:t>Antimicrob</w:t>
      </w:r>
      <w:proofErr w:type="spellEnd"/>
      <w:r w:rsidRPr="00CF7593">
        <w:rPr>
          <w:rFonts w:ascii="Times New Roman" w:eastAsia="Times New Roman" w:hAnsi="Times New Roman" w:cs="Times New Roman"/>
          <w:sz w:val="24"/>
          <w:szCs w:val="24"/>
        </w:rPr>
        <w:t xml:space="preserve"> Agents Chemother. 1974;5(6):582-8.</w:t>
      </w:r>
    </w:p>
    <w:p w14:paraId="2105E1B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Weyrich LS, Duchene S, </w:t>
      </w:r>
      <w:proofErr w:type="spellStart"/>
      <w:r w:rsidRPr="00CF7593">
        <w:rPr>
          <w:rFonts w:ascii="Times New Roman" w:eastAsia="Times New Roman" w:hAnsi="Times New Roman" w:cs="Times New Roman"/>
          <w:sz w:val="24"/>
          <w:szCs w:val="24"/>
        </w:rPr>
        <w:t>Soubrier</w:t>
      </w:r>
      <w:proofErr w:type="spellEnd"/>
      <w:r w:rsidRPr="00CF7593">
        <w:rPr>
          <w:rFonts w:ascii="Times New Roman" w:eastAsia="Times New Roman" w:hAnsi="Times New Roman" w:cs="Times New Roman"/>
          <w:sz w:val="24"/>
          <w:szCs w:val="24"/>
        </w:rPr>
        <w:t xml:space="preserve"> J, et al. Neanderthal </w:t>
      </w:r>
      <w:proofErr w:type="spellStart"/>
      <w:r w:rsidRPr="00CF7593">
        <w:rPr>
          <w:rFonts w:ascii="Times New Roman" w:eastAsia="Times New Roman" w:hAnsi="Times New Roman" w:cs="Times New Roman"/>
          <w:sz w:val="24"/>
          <w:szCs w:val="24"/>
        </w:rPr>
        <w:t>behaviour</w:t>
      </w:r>
      <w:proofErr w:type="spellEnd"/>
      <w:r w:rsidRPr="00CF7593">
        <w:rPr>
          <w:rFonts w:ascii="Times New Roman" w:eastAsia="Times New Roman" w:hAnsi="Times New Roman" w:cs="Times New Roman"/>
          <w:sz w:val="24"/>
          <w:szCs w:val="24"/>
        </w:rPr>
        <w:t xml:space="preserve"> inferred from dental calculus. Nature. 2017;544(7650):357-61.</w:t>
      </w:r>
    </w:p>
    <w:p w14:paraId="79B1BEA3"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Halawany</w:t>
      </w:r>
      <w:proofErr w:type="spellEnd"/>
      <w:r w:rsidRPr="00CF7593">
        <w:rPr>
          <w:rFonts w:ascii="Times New Roman" w:eastAsia="Times New Roman" w:hAnsi="Times New Roman" w:cs="Times New Roman"/>
          <w:sz w:val="24"/>
          <w:szCs w:val="24"/>
        </w:rPr>
        <w:t xml:space="preserve"> HS. Review on miswak and oral health. Saudi Dent J. 2012;24(2):63-9.</w:t>
      </w:r>
    </w:p>
    <w:p w14:paraId="32EB6F26"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Almas K, Al-Zeid Z. Antimicrobial effect of miswak on cariogenic bacteria. J </w:t>
      </w:r>
      <w:proofErr w:type="spellStart"/>
      <w:r w:rsidRPr="00CF7593">
        <w:rPr>
          <w:rFonts w:ascii="Times New Roman" w:eastAsia="Times New Roman" w:hAnsi="Times New Roman" w:cs="Times New Roman"/>
          <w:sz w:val="24"/>
          <w:szCs w:val="24"/>
        </w:rPr>
        <w:t>Contemp</w:t>
      </w:r>
      <w:proofErr w:type="spellEnd"/>
      <w:r w:rsidRPr="00CF7593">
        <w:rPr>
          <w:rFonts w:ascii="Times New Roman" w:eastAsia="Times New Roman" w:hAnsi="Times New Roman" w:cs="Times New Roman"/>
          <w:sz w:val="24"/>
          <w:szCs w:val="24"/>
        </w:rPr>
        <w:t xml:space="preserve"> Dent </w:t>
      </w:r>
      <w:proofErr w:type="spellStart"/>
      <w:r w:rsidRPr="00CF7593">
        <w:rPr>
          <w:rFonts w:ascii="Times New Roman" w:eastAsia="Times New Roman" w:hAnsi="Times New Roman" w:cs="Times New Roman"/>
          <w:sz w:val="24"/>
          <w:szCs w:val="24"/>
        </w:rPr>
        <w:t>Pract</w:t>
      </w:r>
      <w:proofErr w:type="spellEnd"/>
      <w:r w:rsidRPr="00CF7593">
        <w:rPr>
          <w:rFonts w:ascii="Times New Roman" w:eastAsia="Times New Roman" w:hAnsi="Times New Roman" w:cs="Times New Roman"/>
          <w:sz w:val="24"/>
          <w:szCs w:val="24"/>
        </w:rPr>
        <w:t>. 2004;5(1):105-14.</w:t>
      </w:r>
    </w:p>
    <w:p w14:paraId="0D13C911"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Atchison J. Native American ethnobotany. Portland: Timber Press; 1999.</w:t>
      </w:r>
    </w:p>
    <w:p w14:paraId="4B1556D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Gardea-Torresdey</w:t>
      </w:r>
      <w:proofErr w:type="spellEnd"/>
      <w:r w:rsidRPr="00CF7593">
        <w:rPr>
          <w:rFonts w:ascii="Times New Roman" w:eastAsia="Times New Roman" w:hAnsi="Times New Roman" w:cs="Times New Roman"/>
          <w:sz w:val="24"/>
          <w:szCs w:val="24"/>
        </w:rPr>
        <w:t xml:space="preserve"> JL, Parsons JG, Gomez E, et al. Formation of Au nanoparticles in alfalfa plants. Nano Lett. 2002;2(4):397-401.</w:t>
      </w:r>
    </w:p>
    <w:p w14:paraId="0CB20CEB"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Shankar SS, Ahmad A, Sastry M. Geranium leaf assisted biosynthesis. </w:t>
      </w:r>
      <w:proofErr w:type="spellStart"/>
      <w:r w:rsidRPr="00CF7593">
        <w:rPr>
          <w:rFonts w:ascii="Times New Roman" w:eastAsia="Times New Roman" w:hAnsi="Times New Roman" w:cs="Times New Roman"/>
          <w:sz w:val="24"/>
          <w:szCs w:val="24"/>
        </w:rPr>
        <w:t>Biotechnol</w:t>
      </w:r>
      <w:proofErr w:type="spellEnd"/>
      <w:r w:rsidRPr="00CF7593">
        <w:rPr>
          <w:rFonts w:ascii="Times New Roman" w:eastAsia="Times New Roman" w:hAnsi="Times New Roman" w:cs="Times New Roman"/>
          <w:sz w:val="24"/>
          <w:szCs w:val="24"/>
        </w:rPr>
        <w:t xml:space="preserve"> Prog. 2003;19(6):1627-31.</w:t>
      </w:r>
    </w:p>
    <w:p w14:paraId="25A6426E"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 xml:space="preserve">Ahmad A, Mukherjee P, Senapati S, et al. Extracellular biosynthesis using fungus. Colloids Surf B </w:t>
      </w:r>
      <w:proofErr w:type="spellStart"/>
      <w:r w:rsidRPr="00CF7593">
        <w:rPr>
          <w:rFonts w:ascii="Times New Roman" w:eastAsia="Times New Roman" w:hAnsi="Times New Roman" w:cs="Times New Roman"/>
          <w:sz w:val="24"/>
          <w:szCs w:val="24"/>
        </w:rPr>
        <w:t>Biointerfaces</w:t>
      </w:r>
      <w:proofErr w:type="spellEnd"/>
      <w:r w:rsidRPr="00CF7593">
        <w:rPr>
          <w:rFonts w:ascii="Times New Roman" w:eastAsia="Times New Roman" w:hAnsi="Times New Roman" w:cs="Times New Roman"/>
          <w:sz w:val="24"/>
          <w:szCs w:val="24"/>
        </w:rPr>
        <w:t>. 2003;28(4):313-8.</w:t>
      </w:r>
    </w:p>
    <w:p w14:paraId="764F2C22"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Shankar SS, Rai A, Ahmad A, Sastry M. Rapid synthesis using Neem leaf broth. J Colloid Interface Sci. 2004;275(2):496-502.</w:t>
      </w:r>
    </w:p>
    <w:p w14:paraId="565CFAB4"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Narayanan KB, Sakthivel N. Biological synthesis by microbes. Adv Colloid Interface Sci. 2010;156(1-2):1-13.</w:t>
      </w:r>
    </w:p>
    <w:p w14:paraId="480AAA06"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Roco MC. Long view of nanotechnology development. J </w:t>
      </w:r>
      <w:proofErr w:type="spellStart"/>
      <w:r w:rsidRPr="00CF7593">
        <w:rPr>
          <w:rFonts w:ascii="Times New Roman" w:eastAsia="Times New Roman" w:hAnsi="Times New Roman" w:cs="Times New Roman"/>
          <w:sz w:val="24"/>
          <w:szCs w:val="24"/>
        </w:rPr>
        <w:t>Nanopart</w:t>
      </w:r>
      <w:proofErr w:type="spellEnd"/>
      <w:r w:rsidRPr="00CF7593">
        <w:rPr>
          <w:rFonts w:ascii="Times New Roman" w:eastAsia="Times New Roman" w:hAnsi="Times New Roman" w:cs="Times New Roman"/>
          <w:sz w:val="24"/>
          <w:szCs w:val="24"/>
        </w:rPr>
        <w:t xml:space="preserve"> Res. 2011;13(2):427-45.</w:t>
      </w:r>
    </w:p>
    <w:p w14:paraId="5C2991D4"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Binnig G, Rohrer H. Scanning tunneling microscopy. Surf Sci. 1983;126(1-3):236-44.</w:t>
      </w:r>
    </w:p>
    <w:p w14:paraId="41CC5033"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proofErr w:type="spellStart"/>
      <w:r w:rsidRPr="00CF7593">
        <w:rPr>
          <w:rFonts w:ascii="Times New Roman" w:eastAsia="Times New Roman" w:hAnsi="Times New Roman" w:cs="Times New Roman"/>
          <w:sz w:val="24"/>
          <w:szCs w:val="24"/>
        </w:rPr>
        <w:t>Jeevanandam</w:t>
      </w:r>
      <w:proofErr w:type="spellEnd"/>
      <w:r w:rsidRPr="00CF7593">
        <w:rPr>
          <w:rFonts w:ascii="Times New Roman" w:eastAsia="Times New Roman" w:hAnsi="Times New Roman" w:cs="Times New Roman"/>
          <w:sz w:val="24"/>
          <w:szCs w:val="24"/>
        </w:rPr>
        <w:t xml:space="preserve"> J, Barhoum A, Chan YS, et al. Review on nanoparticles and nanostructured materials. Beilstein J Nanotechnol. </w:t>
      </w:r>
      <w:proofErr w:type="gramStart"/>
      <w:r w:rsidRPr="00CF7593">
        <w:rPr>
          <w:rFonts w:ascii="Times New Roman" w:eastAsia="Times New Roman" w:hAnsi="Times New Roman" w:cs="Times New Roman"/>
          <w:sz w:val="24"/>
          <w:szCs w:val="24"/>
        </w:rPr>
        <w:t>2018;9:1050</w:t>
      </w:r>
      <w:proofErr w:type="gramEnd"/>
      <w:r w:rsidRPr="00CF7593">
        <w:rPr>
          <w:rFonts w:ascii="Times New Roman" w:eastAsia="Times New Roman" w:hAnsi="Times New Roman" w:cs="Times New Roman"/>
          <w:sz w:val="24"/>
          <w:szCs w:val="24"/>
        </w:rPr>
        <w:t>-74.</w:t>
      </w:r>
    </w:p>
    <w:p w14:paraId="562D9ABA"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GBD 2019 Diseases and Injuries Collaborators. Global burden of 369 diseases. Lancet. 2020;396(10258):1204-22.</w:t>
      </w:r>
    </w:p>
    <w:p w14:paraId="2E95C87C"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Cieplik F, Jakubovics NS, Buchalla W, et al. Resistance toward chlorhexidine in oral bacteria. Front Microbiol. </w:t>
      </w:r>
      <w:proofErr w:type="gramStart"/>
      <w:r w:rsidRPr="00CF7593">
        <w:rPr>
          <w:rFonts w:ascii="Times New Roman" w:eastAsia="Times New Roman" w:hAnsi="Times New Roman" w:cs="Times New Roman"/>
          <w:sz w:val="24"/>
          <w:szCs w:val="24"/>
        </w:rPr>
        <w:t>2019;10:587</w:t>
      </w:r>
      <w:proofErr w:type="gramEnd"/>
      <w:r w:rsidRPr="00CF7593">
        <w:rPr>
          <w:rFonts w:ascii="Times New Roman" w:eastAsia="Times New Roman" w:hAnsi="Times New Roman" w:cs="Times New Roman"/>
          <w:sz w:val="24"/>
          <w:szCs w:val="24"/>
        </w:rPr>
        <w:t>.</w:t>
      </w:r>
    </w:p>
    <w:p w14:paraId="4338FAA3"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Taniguchi N. Basic concept of nano-technology. Proc Int Conf Prod Eng Tokyo. </w:t>
      </w:r>
      <w:proofErr w:type="gramStart"/>
      <w:r w:rsidRPr="00CF7593">
        <w:rPr>
          <w:rFonts w:ascii="Times New Roman" w:eastAsia="Times New Roman" w:hAnsi="Times New Roman" w:cs="Times New Roman"/>
          <w:sz w:val="24"/>
          <w:szCs w:val="24"/>
        </w:rPr>
        <w:t>1974;2:18</w:t>
      </w:r>
      <w:proofErr w:type="gramEnd"/>
      <w:r w:rsidRPr="00CF7593">
        <w:rPr>
          <w:rFonts w:ascii="Times New Roman" w:eastAsia="Times New Roman" w:hAnsi="Times New Roman" w:cs="Times New Roman"/>
          <w:sz w:val="24"/>
          <w:szCs w:val="24"/>
        </w:rPr>
        <w:t>-23.</w:t>
      </w:r>
    </w:p>
    <w:p w14:paraId="7BF424E4"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Feynman RP. Infinitesimal machinery. J </w:t>
      </w:r>
      <w:proofErr w:type="spellStart"/>
      <w:r w:rsidRPr="00CF7593">
        <w:rPr>
          <w:rFonts w:ascii="Times New Roman" w:eastAsia="Times New Roman" w:hAnsi="Times New Roman" w:cs="Times New Roman"/>
          <w:sz w:val="24"/>
          <w:szCs w:val="24"/>
        </w:rPr>
        <w:t>Microelectromech</w:t>
      </w:r>
      <w:proofErr w:type="spellEnd"/>
      <w:r w:rsidRPr="00CF7593">
        <w:rPr>
          <w:rFonts w:ascii="Times New Roman" w:eastAsia="Times New Roman" w:hAnsi="Times New Roman" w:cs="Times New Roman"/>
          <w:sz w:val="24"/>
          <w:szCs w:val="24"/>
        </w:rPr>
        <w:t xml:space="preserve"> Syst. 1993;2(1):4-14.</w:t>
      </w:r>
    </w:p>
    <w:p w14:paraId="60382B53" w14:textId="77777777"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Ritner RK. The Ebers papyrus: English translation with commentary. Salt Lake City: University of Utah Press; 2020.</w:t>
      </w:r>
    </w:p>
    <w:p w14:paraId="65E2E997" w14:textId="77777777" w:rsidR="009C306E"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Xu J, Yang Y. Traditional Chinese medicine in health care system. Health Policy. 2009;90(2-3):133-9.</w:t>
      </w:r>
    </w:p>
    <w:sectPr w:rsidR="009C306E" w:rsidRPr="00CF7593" w:rsidSect="009C306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05F13" w14:textId="77777777" w:rsidR="00E270B3" w:rsidRDefault="00E270B3" w:rsidP="00BE2B56">
      <w:pPr>
        <w:spacing w:after="0" w:line="240" w:lineRule="auto"/>
      </w:pPr>
      <w:r>
        <w:separator/>
      </w:r>
    </w:p>
  </w:endnote>
  <w:endnote w:type="continuationSeparator" w:id="0">
    <w:p w14:paraId="17370814" w14:textId="77777777" w:rsidR="00E270B3" w:rsidRDefault="00E270B3" w:rsidP="00BE2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CBC5E" w14:textId="77777777" w:rsidR="00BE2B56" w:rsidRDefault="00BE2B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56F0A" w14:textId="77777777" w:rsidR="00BE2B56" w:rsidRDefault="00BE2B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3F54E" w14:textId="77777777" w:rsidR="00BE2B56" w:rsidRDefault="00BE2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963A7" w14:textId="77777777" w:rsidR="00E270B3" w:rsidRDefault="00E270B3" w:rsidP="00BE2B56">
      <w:pPr>
        <w:spacing w:after="0" w:line="240" w:lineRule="auto"/>
      </w:pPr>
      <w:r>
        <w:separator/>
      </w:r>
    </w:p>
  </w:footnote>
  <w:footnote w:type="continuationSeparator" w:id="0">
    <w:p w14:paraId="36057DA0" w14:textId="77777777" w:rsidR="00E270B3" w:rsidRDefault="00E270B3" w:rsidP="00BE2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AACD8" w14:textId="6CFD5128" w:rsidR="00BE2B56" w:rsidRDefault="00BE2B56">
    <w:pPr>
      <w:pStyle w:val="Header"/>
    </w:pPr>
    <w:r>
      <w:rPr>
        <w:noProof/>
      </w:rPr>
      <w:pict w14:anchorId="6EFCA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DF485" w14:textId="5500ECE5" w:rsidR="00BE2B56" w:rsidRDefault="00BE2B56">
    <w:pPr>
      <w:pStyle w:val="Header"/>
    </w:pPr>
    <w:r>
      <w:rPr>
        <w:noProof/>
      </w:rPr>
      <w:pict w14:anchorId="063C5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0CABA" w14:textId="3D01CE44" w:rsidR="00BE2B56" w:rsidRDefault="00BE2B56">
    <w:pPr>
      <w:pStyle w:val="Header"/>
    </w:pPr>
    <w:r>
      <w:rPr>
        <w:noProof/>
      </w:rPr>
      <w:pict w14:anchorId="52811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835A9"/>
    <w:multiLevelType w:val="hybridMultilevel"/>
    <w:tmpl w:val="BFB2C9AC"/>
    <w:lvl w:ilvl="0" w:tplc="7060A5A2">
      <w:start w:val="1"/>
      <w:numFmt w:val="decimal"/>
      <w:lvlText w:val="%1-"/>
      <w:lvlJc w:val="left"/>
      <w:pPr>
        <w:ind w:left="72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D9C2D37"/>
    <w:multiLevelType w:val="hybridMultilevel"/>
    <w:tmpl w:val="C7989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617FC8"/>
    <w:multiLevelType w:val="multilevel"/>
    <w:tmpl w:val="BFDA8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408B"/>
    <w:rsid w:val="00174EF8"/>
    <w:rsid w:val="002F04C2"/>
    <w:rsid w:val="004F2270"/>
    <w:rsid w:val="00626D55"/>
    <w:rsid w:val="007E7638"/>
    <w:rsid w:val="008163CB"/>
    <w:rsid w:val="009401D6"/>
    <w:rsid w:val="0096030D"/>
    <w:rsid w:val="009768CE"/>
    <w:rsid w:val="009C306E"/>
    <w:rsid w:val="00BE2B56"/>
    <w:rsid w:val="00C80020"/>
    <w:rsid w:val="00CF7593"/>
    <w:rsid w:val="00DB7381"/>
    <w:rsid w:val="00E270B3"/>
    <w:rsid w:val="00EB408B"/>
    <w:rsid w:val="00EC38A7"/>
    <w:rsid w:val="00F91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550459"/>
  <w15:docId w15:val="{DF17059D-6D5D-45EF-A7AA-27896330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06E"/>
  </w:style>
  <w:style w:type="paragraph" w:styleId="Heading2">
    <w:name w:val="heading 2"/>
    <w:basedOn w:val="Normal"/>
    <w:link w:val="Heading2Char"/>
    <w:uiPriority w:val="9"/>
    <w:qFormat/>
    <w:rsid w:val="00EB40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B40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40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B408B"/>
    <w:rPr>
      <w:rFonts w:ascii="Times New Roman" w:eastAsia="Times New Roman" w:hAnsi="Times New Roman" w:cs="Times New Roman"/>
      <w:b/>
      <w:bCs/>
      <w:sz w:val="27"/>
      <w:szCs w:val="27"/>
    </w:rPr>
  </w:style>
  <w:style w:type="character" w:styleId="Strong">
    <w:name w:val="Strong"/>
    <w:basedOn w:val="DefaultParagraphFont"/>
    <w:uiPriority w:val="22"/>
    <w:qFormat/>
    <w:rsid w:val="00EB408B"/>
    <w:rPr>
      <w:b/>
      <w:bCs/>
    </w:rPr>
  </w:style>
  <w:style w:type="paragraph" w:customStyle="1" w:styleId="font-claude-response-body">
    <w:name w:val="font-claude-response-body"/>
    <w:basedOn w:val="Normal"/>
    <w:rsid w:val="00EB408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B408B"/>
    <w:rPr>
      <w:i/>
      <w:iCs/>
    </w:rPr>
  </w:style>
  <w:style w:type="paragraph" w:styleId="ListParagraph">
    <w:name w:val="List Paragraph"/>
    <w:basedOn w:val="Normal"/>
    <w:uiPriority w:val="34"/>
    <w:qFormat/>
    <w:rsid w:val="00EB408B"/>
    <w:pPr>
      <w:ind w:left="720"/>
      <w:contextualSpacing/>
    </w:pPr>
  </w:style>
  <w:style w:type="table" w:styleId="TableGrid">
    <w:name w:val="Table Grid"/>
    <w:basedOn w:val="TableNormal"/>
    <w:uiPriority w:val="39"/>
    <w:rsid w:val="00EB40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B408B"/>
    <w:pPr>
      <w:spacing w:before="100" w:beforeAutospacing="1" w:after="100" w:afterAutospacing="1" w:line="240" w:lineRule="auto"/>
    </w:pPr>
    <w:rPr>
      <w:rFonts w:ascii="Times New Roman" w:eastAsia="Times New Roman" w:hAnsi="Times New Roman" w:cs="Times New Roman"/>
      <w:sz w:val="24"/>
      <w:szCs w:val="24"/>
      <w:lang w:val="en-IN" w:eastAsia="en-IN" w:bidi="kn-IN"/>
    </w:rPr>
  </w:style>
  <w:style w:type="paragraph" w:styleId="BalloonText">
    <w:name w:val="Balloon Text"/>
    <w:basedOn w:val="Normal"/>
    <w:link w:val="BalloonTextChar"/>
    <w:uiPriority w:val="99"/>
    <w:semiHidden/>
    <w:unhideWhenUsed/>
    <w:rsid w:val="00EB4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08B"/>
    <w:rPr>
      <w:rFonts w:ascii="Tahoma" w:hAnsi="Tahoma" w:cs="Tahoma"/>
      <w:sz w:val="16"/>
      <w:szCs w:val="16"/>
    </w:rPr>
  </w:style>
  <w:style w:type="character" w:styleId="Hyperlink">
    <w:name w:val="Hyperlink"/>
    <w:basedOn w:val="DefaultParagraphFont"/>
    <w:uiPriority w:val="99"/>
    <w:unhideWhenUsed/>
    <w:rsid w:val="004F2270"/>
    <w:rPr>
      <w:color w:val="0000FF" w:themeColor="hyperlink"/>
      <w:u w:val="single"/>
    </w:rPr>
  </w:style>
  <w:style w:type="character" w:styleId="UnresolvedMention">
    <w:name w:val="Unresolved Mention"/>
    <w:basedOn w:val="DefaultParagraphFont"/>
    <w:uiPriority w:val="99"/>
    <w:semiHidden/>
    <w:unhideWhenUsed/>
    <w:rsid w:val="00626D55"/>
    <w:rPr>
      <w:color w:val="605E5C"/>
      <w:shd w:val="clear" w:color="auto" w:fill="E1DFDD"/>
    </w:rPr>
  </w:style>
  <w:style w:type="paragraph" w:styleId="Header">
    <w:name w:val="header"/>
    <w:basedOn w:val="Normal"/>
    <w:link w:val="HeaderChar"/>
    <w:uiPriority w:val="99"/>
    <w:unhideWhenUsed/>
    <w:rsid w:val="00BE2B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B56"/>
  </w:style>
  <w:style w:type="paragraph" w:styleId="Footer">
    <w:name w:val="footer"/>
    <w:basedOn w:val="Normal"/>
    <w:link w:val="FooterChar"/>
    <w:uiPriority w:val="99"/>
    <w:unhideWhenUsed/>
    <w:rsid w:val="00BE2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40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FC3E8-E6F3-4F00-ADD6-2D7E43C52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42</Pages>
  <Words>8297</Words>
  <Characters>47295</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11</cp:revision>
  <dcterms:created xsi:type="dcterms:W3CDTF">2026-02-02T04:36:00Z</dcterms:created>
  <dcterms:modified xsi:type="dcterms:W3CDTF">2026-02-04T13:04:00Z</dcterms:modified>
</cp:coreProperties>
</file>