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3960A" w14:textId="77777777" w:rsidR="005D1C29" w:rsidRDefault="00C3616B">
      <w:pPr>
        <w:adjustRightInd w:val="0"/>
        <w:snapToGrid w:val="0"/>
        <w:spacing w:beforeLines="50" w:before="156" w:afterLines="50" w:after="156"/>
        <w:jc w:val="center"/>
        <w:rPr>
          <w:rFonts w:ascii="Times New Roman" w:eastAsia="FangSong" w:hAnsi="Times New Roman"/>
          <w:b/>
          <w:bCs/>
          <w:sz w:val="24"/>
        </w:rPr>
      </w:pPr>
      <w:r>
        <w:rPr>
          <w:rFonts w:ascii="Times New Roman" w:eastAsia="FangSong" w:hAnsi="Times New Roman" w:hint="eastAsia"/>
          <w:b/>
          <w:bCs/>
          <w:sz w:val="24"/>
        </w:rPr>
        <w:t>Governing the Transformation of Resources into Shared Benefits:</w:t>
      </w:r>
    </w:p>
    <w:p w14:paraId="26BFB681" w14:textId="77777777" w:rsidR="005D1C29" w:rsidRDefault="00C3616B">
      <w:pPr>
        <w:adjustRightInd w:val="0"/>
        <w:snapToGrid w:val="0"/>
        <w:spacing w:beforeLines="50" w:before="156" w:afterLines="50" w:after="156"/>
        <w:jc w:val="center"/>
        <w:rPr>
          <w:rFonts w:ascii="Times New Roman" w:eastAsia="FangSong" w:hAnsi="Times New Roman"/>
          <w:b/>
          <w:bCs/>
          <w:sz w:val="24"/>
        </w:rPr>
      </w:pPr>
      <w:r>
        <w:rPr>
          <w:rFonts w:ascii="Times New Roman" w:eastAsia="FangSong" w:hAnsi="Times New Roman" w:hint="eastAsia"/>
          <w:b/>
          <w:bCs/>
          <w:sz w:val="24"/>
        </w:rPr>
        <w:t>A Process Model of Multi-Actor Urban-Rural Integration</w:t>
      </w:r>
    </w:p>
    <w:p w14:paraId="7BCA0FFC" w14:textId="77777777" w:rsidR="005D1C29" w:rsidRDefault="005D1C29">
      <w:pPr>
        <w:adjustRightInd w:val="0"/>
        <w:snapToGrid w:val="0"/>
        <w:spacing w:beforeLines="50" w:before="156" w:afterLines="50" w:after="156"/>
        <w:rPr>
          <w:rFonts w:ascii="Times New Roman" w:eastAsia="FangSong" w:hAnsi="Times New Roman"/>
          <w:sz w:val="24"/>
        </w:rPr>
      </w:pPr>
    </w:p>
    <w:p w14:paraId="11D41FC0" w14:textId="77777777" w:rsidR="005D1C29" w:rsidRDefault="00C3616B">
      <w:pPr>
        <w:adjustRightInd w:val="0"/>
        <w:snapToGrid w:val="0"/>
        <w:spacing w:beforeLines="50" w:before="156" w:afterLines="50" w:after="156"/>
        <w:jc w:val="center"/>
        <w:rPr>
          <w:rFonts w:ascii="Times New Roman" w:eastAsia="FangSong" w:hAnsi="Times New Roman"/>
          <w:b/>
          <w:bCs/>
          <w:sz w:val="24"/>
        </w:rPr>
      </w:pPr>
      <w:r>
        <w:rPr>
          <w:rFonts w:ascii="Times New Roman" w:eastAsia="FangSong" w:hAnsi="Times New Roman" w:hint="eastAsia"/>
          <w:b/>
          <w:bCs/>
          <w:sz w:val="24"/>
        </w:rPr>
        <w:t>Abstract</w:t>
      </w:r>
    </w:p>
    <w:p w14:paraId="11D2BD21"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Urban-rural inequality remains a persistent challenge for regional development worldwide, particularly in contexts where rapid urbanization coexists with structurally</w:t>
      </w:r>
      <w:r>
        <w:rPr>
          <w:rFonts w:ascii="Times New Roman" w:eastAsia="FangSong" w:hAnsi="Times New Roman" w:hint="eastAsia"/>
          <w:sz w:val="24"/>
        </w:rPr>
        <w:t xml:space="preserve"> constrained rural systems. While existing studies have documented disparities in income, infrastructure, and public services, less attention has been paid to the institutional mechanisms through which urban resources are transformed into sustainable rural</w:t>
      </w:r>
      <w:r>
        <w:rPr>
          <w:rFonts w:ascii="Times New Roman" w:eastAsia="FangSong" w:hAnsi="Times New Roman" w:hint="eastAsia"/>
          <w:sz w:val="24"/>
        </w:rPr>
        <w:t xml:space="preserve"> benefits. This study examines how institutional arrangements construct durable benefit linkages in urban-rural integration processes.</w:t>
      </w:r>
    </w:p>
    <w:p w14:paraId="5CAE4D30"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Drawing on a </w:t>
      </w:r>
      <w:r>
        <w:rPr>
          <w:rFonts w:ascii="Times New Roman" w:eastAsia="FangSong" w:hAnsi="Times New Roman" w:hint="eastAsia"/>
          <w:b/>
          <w:bCs/>
          <w:sz w:val="24"/>
        </w:rPr>
        <w:t>multi-case qualitative research design</w:t>
      </w:r>
      <w:r>
        <w:rPr>
          <w:rFonts w:ascii="Times New Roman" w:eastAsia="FangSong" w:hAnsi="Times New Roman" w:hint="eastAsia"/>
          <w:sz w:val="24"/>
        </w:rPr>
        <w:t>, the study analyzes evidence from Wenzhou, China, including semi-stru</w:t>
      </w:r>
      <w:r>
        <w:rPr>
          <w:rFonts w:ascii="Times New Roman" w:eastAsia="FangSong" w:hAnsi="Times New Roman" w:hint="eastAsia"/>
          <w:sz w:val="24"/>
        </w:rPr>
        <w:t>ctured interviews with government officials, enterprise managers, village leaders, and cooperative representatives, as well as policy documents, project contracts, and process tracing of integration initiatives. The analysis follows a theory-building logic</w:t>
      </w:r>
      <w:r>
        <w:rPr>
          <w:rFonts w:ascii="Times New Roman" w:eastAsia="FangSong" w:hAnsi="Times New Roman" w:hint="eastAsia"/>
          <w:sz w:val="24"/>
        </w:rPr>
        <w:t xml:space="preserve"> to uncover underlying governance mechanisms rather than evaluate outcomes alone.</w:t>
      </w:r>
    </w:p>
    <w:p w14:paraId="25D41F1A"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The findings identify </w:t>
      </w:r>
      <w:r>
        <w:rPr>
          <w:rFonts w:ascii="Times New Roman" w:eastAsia="FangSong" w:hAnsi="Times New Roman" w:hint="eastAsia"/>
          <w:b/>
          <w:bCs/>
          <w:sz w:val="24"/>
        </w:rPr>
        <w:t>three core mechanisms</w:t>
      </w:r>
      <w:r>
        <w:rPr>
          <w:rFonts w:ascii="Times New Roman" w:eastAsia="FangSong" w:hAnsi="Times New Roman" w:hint="eastAsia"/>
          <w:sz w:val="24"/>
        </w:rPr>
        <w:t xml:space="preserve"> that shape integration performance: </w:t>
      </w:r>
      <w:r>
        <w:rPr>
          <w:rFonts w:ascii="Times New Roman" w:eastAsia="FangSong" w:hAnsi="Times New Roman" w:hint="eastAsia"/>
          <w:b/>
          <w:bCs/>
          <w:sz w:val="24"/>
        </w:rPr>
        <w:t>resource coordination</w:t>
      </w:r>
      <w:r>
        <w:rPr>
          <w:rFonts w:ascii="Times New Roman" w:eastAsia="FangSong" w:hAnsi="Times New Roman" w:hint="eastAsia"/>
          <w:sz w:val="24"/>
        </w:rPr>
        <w:t>, which organizes the flow of land, capital, and talent across urban-rura</w:t>
      </w:r>
      <w:r>
        <w:rPr>
          <w:rFonts w:ascii="Times New Roman" w:eastAsia="FangSong" w:hAnsi="Times New Roman" w:hint="eastAsia"/>
          <w:sz w:val="24"/>
        </w:rPr>
        <w:t xml:space="preserve">l boundaries; </w:t>
      </w:r>
      <w:r>
        <w:rPr>
          <w:rFonts w:ascii="Times New Roman" w:eastAsia="FangSong" w:hAnsi="Times New Roman" w:hint="eastAsia"/>
          <w:b/>
          <w:bCs/>
          <w:sz w:val="24"/>
        </w:rPr>
        <w:t>benefit linkage</w:t>
      </w:r>
      <w:r>
        <w:rPr>
          <w:rFonts w:ascii="Times New Roman" w:eastAsia="FangSong" w:hAnsi="Times New Roman" w:hint="eastAsia"/>
          <w:sz w:val="24"/>
        </w:rPr>
        <w:t xml:space="preserve">, which institutionalizes the distribution of rewards and risks among actors; and </w:t>
      </w:r>
      <w:r>
        <w:rPr>
          <w:rFonts w:ascii="Times New Roman" w:eastAsia="FangSong" w:hAnsi="Times New Roman" w:hint="eastAsia"/>
          <w:b/>
          <w:bCs/>
          <w:sz w:val="24"/>
        </w:rPr>
        <w:t>governance synergy</w:t>
      </w:r>
      <w:r>
        <w:rPr>
          <w:rFonts w:ascii="Times New Roman" w:eastAsia="FangSong" w:hAnsi="Times New Roman" w:hint="eastAsia"/>
          <w:sz w:val="24"/>
        </w:rPr>
        <w:t>, which enables coordination and trust within multi-actor arrangements. Based on cross-case comparison, the study further devel</w:t>
      </w:r>
      <w:r>
        <w:rPr>
          <w:rFonts w:ascii="Times New Roman" w:eastAsia="FangSong" w:hAnsi="Times New Roman" w:hint="eastAsia"/>
          <w:sz w:val="24"/>
        </w:rPr>
        <w:t xml:space="preserve">ops </w:t>
      </w:r>
      <w:r>
        <w:rPr>
          <w:rFonts w:ascii="Times New Roman" w:eastAsia="FangSong" w:hAnsi="Times New Roman" w:hint="eastAsia"/>
          <w:b/>
          <w:bCs/>
          <w:sz w:val="24"/>
        </w:rPr>
        <w:t>four typologies of urban-rural integration mechanisms</w:t>
      </w:r>
      <w:r>
        <w:rPr>
          <w:rFonts w:ascii="Times New Roman" w:eastAsia="FangSong" w:hAnsi="Times New Roman" w:hint="eastAsia"/>
          <w:sz w:val="24"/>
        </w:rPr>
        <w:t>-platform-mediated, industrial embedding, cooperative-led, and project-driven-each characterized by distinct institutional logics and governance modes.</w:t>
      </w:r>
    </w:p>
    <w:p w14:paraId="55B9FB2A"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study contributes to the literature by adva</w:t>
      </w:r>
      <w:r>
        <w:rPr>
          <w:rFonts w:ascii="Times New Roman" w:eastAsia="FangSong" w:hAnsi="Times New Roman" w:hint="eastAsia"/>
          <w:sz w:val="24"/>
        </w:rPr>
        <w:t xml:space="preserve">ncing a </w:t>
      </w:r>
      <w:r>
        <w:rPr>
          <w:rFonts w:ascii="Times New Roman" w:eastAsia="FangSong" w:hAnsi="Times New Roman" w:hint="eastAsia"/>
          <w:b/>
          <w:bCs/>
          <w:sz w:val="24"/>
        </w:rPr>
        <w:t>process model of urban-rural integration governance</w:t>
      </w:r>
      <w:r>
        <w:rPr>
          <w:rFonts w:ascii="Times New Roman" w:eastAsia="FangSong" w:hAnsi="Times New Roman" w:hint="eastAsia"/>
          <w:sz w:val="24"/>
        </w:rPr>
        <w:t xml:space="preserve"> that shifts analytical focus from outcomes to mechanisms. It also offers policy-relevant insights by highlighting institutional design principles that support sustainable, adaptable, and scalable </w:t>
      </w:r>
      <w:r>
        <w:rPr>
          <w:rFonts w:ascii="Times New Roman" w:eastAsia="FangSong" w:hAnsi="Times New Roman" w:hint="eastAsia"/>
          <w:sz w:val="24"/>
        </w:rPr>
        <w:t>integration strategies.</w:t>
      </w:r>
    </w:p>
    <w:p w14:paraId="5AE5687A"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Keywords</w:t>
      </w:r>
      <w:r>
        <w:rPr>
          <w:rFonts w:ascii="Times New Roman" w:eastAsia="FangSong" w:hAnsi="Times New Roman" w:hint="eastAsia"/>
          <w:sz w:val="24"/>
        </w:rPr>
        <w:t>: Urban-rural integration; Institutional mechanisms; Benefit linkage; Multi-actor governance; Qualitative study; China</w:t>
      </w:r>
    </w:p>
    <w:p w14:paraId="2DE5F194"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1. Introduction</w:t>
      </w:r>
    </w:p>
    <w:p w14:paraId="69718BC3"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1.1 Global Background</w:t>
      </w:r>
    </w:p>
    <w:p w14:paraId="440B9F3E"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Urban-rural inequality persists as a defining challenge of contemporary development. Across both developed and developing regions, disparities in income, access to services, infrastructure quality, and social welfare between urban and rural populations rem</w:t>
      </w:r>
      <w:r>
        <w:rPr>
          <w:rFonts w:ascii="Times New Roman" w:eastAsia="FangSong" w:hAnsi="Times New Roman" w:hint="eastAsia"/>
          <w:sz w:val="24"/>
        </w:rPr>
        <w:t>ain stubbornly high, undermining social cohesion and economic sustainability (Kamal-</w:t>
      </w:r>
      <w:proofErr w:type="spellStart"/>
      <w:r>
        <w:rPr>
          <w:rFonts w:ascii="Times New Roman" w:eastAsia="FangSong" w:hAnsi="Times New Roman" w:hint="eastAsia"/>
          <w:sz w:val="24"/>
        </w:rPr>
        <w:t>Chaoui</w:t>
      </w:r>
      <w:proofErr w:type="spellEnd"/>
      <w:r>
        <w:rPr>
          <w:rFonts w:ascii="Times New Roman" w:eastAsia="FangSong" w:hAnsi="Times New Roman" w:hint="eastAsia"/>
          <w:sz w:val="24"/>
        </w:rPr>
        <w:t xml:space="preserve">, Leeman &amp; </w:t>
      </w:r>
      <w:proofErr w:type="spellStart"/>
      <w:r>
        <w:rPr>
          <w:rFonts w:ascii="Times New Roman" w:eastAsia="FangSong" w:hAnsi="Times New Roman" w:hint="eastAsia"/>
          <w:sz w:val="24"/>
        </w:rPr>
        <w:t>Rufei</w:t>
      </w:r>
      <w:proofErr w:type="spellEnd"/>
      <w:r>
        <w:rPr>
          <w:rFonts w:ascii="Times New Roman" w:eastAsia="FangSong" w:hAnsi="Times New Roman" w:hint="eastAsia"/>
          <w:sz w:val="24"/>
        </w:rPr>
        <w:t>, 2009). Inequities manifest in differential access to education, healthcare, clean water, and transport services, and are compounded by uneven econom</w:t>
      </w:r>
      <w:r>
        <w:rPr>
          <w:rFonts w:ascii="Times New Roman" w:eastAsia="FangSong" w:hAnsi="Times New Roman" w:hint="eastAsia"/>
          <w:sz w:val="24"/>
        </w:rPr>
        <w:t>ic opportunities, especially in rural peripheries (Kamal-Chaoui et al., 2009).</w:t>
      </w:r>
    </w:p>
    <w:p w14:paraId="0CE8DA7A"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Conventional policy responses have prioritized infrastructure and market-led </w:t>
      </w:r>
      <w:r>
        <w:rPr>
          <w:rFonts w:ascii="Times New Roman" w:eastAsia="FangSong" w:hAnsi="Times New Roman" w:hint="eastAsia"/>
          <w:sz w:val="24"/>
        </w:rPr>
        <w:lastRenderedPageBreak/>
        <w:t>integration, operating on the premise that connectivity and economic liberalization will naturally r</w:t>
      </w:r>
      <w:r>
        <w:rPr>
          <w:rFonts w:ascii="Times New Roman" w:eastAsia="FangSong" w:hAnsi="Times New Roman" w:hint="eastAsia"/>
          <w:sz w:val="24"/>
        </w:rPr>
        <w:t>educe divides. While improvements in physical infrastructure and market access have enabled increased flow of goods and people, they have proven insufficient to eliminate core structural disparities (Huang et al., 2024). Infrastructure development often be</w:t>
      </w:r>
      <w:r>
        <w:rPr>
          <w:rFonts w:ascii="Times New Roman" w:eastAsia="FangSong" w:hAnsi="Times New Roman" w:hint="eastAsia"/>
          <w:sz w:val="24"/>
        </w:rPr>
        <w:t>nefits urban centers disproportionately, as these areas attract the bulk of investment and skilled labor, reinforcing rather than diminishing rural disadvantage (Huang et al., 2024). Similarly, market-driven mechanisms can deepen urban-rural segmentation w</w:t>
      </w:r>
      <w:r>
        <w:rPr>
          <w:rFonts w:ascii="Times New Roman" w:eastAsia="FangSong" w:hAnsi="Times New Roman" w:hint="eastAsia"/>
          <w:sz w:val="24"/>
        </w:rPr>
        <w:t>hen they fail to address structural constraints such as limited rural social services, institutional fragmentation, and barriers to factor mobility.</w:t>
      </w:r>
    </w:p>
    <w:p w14:paraId="5C1242B3"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Governance fragmentation further exacerbates rural development challenges. Institutional divisions between </w:t>
      </w:r>
      <w:r>
        <w:rPr>
          <w:rFonts w:ascii="Times New Roman" w:eastAsia="FangSong" w:hAnsi="Times New Roman" w:hint="eastAsia"/>
          <w:sz w:val="24"/>
        </w:rPr>
        <w:t>urban and rural jurisdictions can impede coherent policy implementation and resource allocation, leaving rural actors underrepresented in strategic planning and decision-making processes (Jin et al., 2024). Fragmented governance structures limit rural comm</w:t>
      </w:r>
      <w:r>
        <w:rPr>
          <w:rFonts w:ascii="Times New Roman" w:eastAsia="FangSong" w:hAnsi="Times New Roman" w:hint="eastAsia"/>
          <w:sz w:val="24"/>
        </w:rPr>
        <w:t>unities' capacity to shape policies affecting land rights, fiscal transfers, and local economic planning, thus hindering progress toward inclusive regional development.</w:t>
      </w:r>
    </w:p>
    <w:p w14:paraId="4395B8B3"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1.2 China's Policy Context</w:t>
      </w:r>
    </w:p>
    <w:p w14:paraId="61DB858A"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In response to enduring urban-rural disparities, China has a</w:t>
      </w:r>
      <w:r>
        <w:rPr>
          <w:rFonts w:ascii="Times New Roman" w:eastAsia="FangSong" w:hAnsi="Times New Roman" w:hint="eastAsia"/>
          <w:sz w:val="24"/>
        </w:rPr>
        <w:t>rticulated policy frameworks that integrate urban and rural development objectives. Central among these is the concept of "urban-rural integration," which has evolved within China's strategic commitment to New Urbanization and Rural Revitalization. This du</w:t>
      </w:r>
      <w:r>
        <w:rPr>
          <w:rFonts w:ascii="Times New Roman" w:eastAsia="FangSong" w:hAnsi="Times New Roman" w:hint="eastAsia"/>
          <w:sz w:val="24"/>
        </w:rPr>
        <w:t>al strategy seeks to coordinate the flow of population, capital, technology, and services between urban and rural areas, moving beyond infrastructure investment to prioritize systemic alignment and institutional coordination (Huang et al., 2024; Jin et al.</w:t>
      </w:r>
      <w:r>
        <w:rPr>
          <w:rFonts w:ascii="Times New Roman" w:eastAsia="FangSong" w:hAnsi="Times New Roman" w:hint="eastAsia"/>
          <w:sz w:val="24"/>
        </w:rPr>
        <w:t>, 2024).</w:t>
      </w:r>
    </w:p>
    <w:p w14:paraId="3D9EE928"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An emerging component of this policy evolution is the "Strong City-Thriving Village Integration" paradigm, which emphasizes mutual reinforcement between urban centers and rural hinterlands. This approach aims to create sustainable linkage mechanis</w:t>
      </w:r>
      <w:r>
        <w:rPr>
          <w:rFonts w:ascii="Times New Roman" w:eastAsia="FangSong" w:hAnsi="Times New Roman" w:hint="eastAsia"/>
          <w:sz w:val="24"/>
        </w:rPr>
        <w:t>ms that not only channel urban resources into rural contexts-but also ensure equitable sharing of benefits among diverse local actors. In this framing, rural areas are not passive recipients of urban spillovers; rather, they are active participants with di</w:t>
      </w:r>
      <w:r>
        <w:rPr>
          <w:rFonts w:ascii="Times New Roman" w:eastAsia="FangSong" w:hAnsi="Times New Roman" w:hint="eastAsia"/>
          <w:sz w:val="24"/>
        </w:rPr>
        <w:t>stinct developmental assets embedded in broader regional systems.</w:t>
      </w:r>
    </w:p>
    <w:p w14:paraId="14637E33"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city of Wenzhou-located in Zhejiang Province in southeastern China-exemplifies a region where this integrative policy orientation is taking shape. Wenzhou is historically known for its vigorous private economy and dynamic small- and medium-sized enterp</w:t>
      </w:r>
      <w:r>
        <w:rPr>
          <w:rFonts w:ascii="Times New Roman" w:eastAsia="FangSong" w:hAnsi="Times New Roman" w:hint="eastAsia"/>
          <w:sz w:val="24"/>
        </w:rPr>
        <w:t>rises (Lin, 2019). Situated on the southern coast, Wenzhou encompasses both densely urbanized districts and extensive rural areas with distinct economic, demographic, and social characteristics (Lin, 2019). This "mountain-coastal hybrid" dynamic situates W</w:t>
      </w:r>
      <w:r>
        <w:rPr>
          <w:rFonts w:ascii="Times New Roman" w:eastAsia="FangSong" w:hAnsi="Times New Roman" w:hint="eastAsia"/>
          <w:sz w:val="24"/>
        </w:rPr>
        <w:t>enzhou as an ideal context for studying mechanisms of urban-rural integration, given its pronounced internal disparities and the diversity of institutional actors involved in local development.</w:t>
      </w:r>
    </w:p>
    <w:p w14:paraId="47ED15C3"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1.3 Research Gap</w:t>
      </w:r>
    </w:p>
    <w:p w14:paraId="6D68AC42"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Despite extensive studies on urban-rural inte</w:t>
      </w:r>
      <w:r>
        <w:rPr>
          <w:rFonts w:ascii="Times New Roman" w:eastAsia="FangSong" w:hAnsi="Times New Roman" w:hint="eastAsia"/>
          <w:sz w:val="24"/>
        </w:rPr>
        <w:t xml:space="preserve">gration, existing research tends to emphasize outcomes instead of underlying processes. Many studies measure integration through income convergence, infrastructure access, and industrial </w:t>
      </w:r>
      <w:r>
        <w:rPr>
          <w:rFonts w:ascii="Times New Roman" w:eastAsia="FangSong" w:hAnsi="Times New Roman" w:hint="eastAsia"/>
          <w:sz w:val="24"/>
        </w:rPr>
        <w:lastRenderedPageBreak/>
        <w:t>co-location, but pay limited attention to the institutional processes</w:t>
      </w:r>
      <w:r>
        <w:rPr>
          <w:rFonts w:ascii="Times New Roman" w:eastAsia="FangSong" w:hAnsi="Times New Roman" w:hint="eastAsia"/>
          <w:sz w:val="24"/>
        </w:rPr>
        <w:t xml:space="preserve"> and governance mechanisms that actually shape those outcomes. For example, research on urban-rural integration levels in various Chinese regions focuses primarily on spatial indices and factor flows, often treating integration as an emergent condition of </w:t>
      </w:r>
      <w:r>
        <w:rPr>
          <w:rFonts w:ascii="Times New Roman" w:eastAsia="FangSong" w:hAnsi="Times New Roman" w:hint="eastAsia"/>
          <w:sz w:val="24"/>
        </w:rPr>
        <w:t>improved infrastructure or market access rather than as a product of coordinated institution-level interaction (Huang et al., 2024; Jin et al., 2024).</w:t>
      </w:r>
    </w:p>
    <w:p w14:paraId="63A558AF"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Another limitation in the literature lies in structural analyses that consider industrial linkages or spa</w:t>
      </w:r>
      <w:r>
        <w:rPr>
          <w:rFonts w:ascii="Times New Roman" w:eastAsia="FangSong" w:hAnsi="Times New Roman" w:hint="eastAsia"/>
          <w:sz w:val="24"/>
        </w:rPr>
        <w:t>tial diffusion without unpacking how benefits are distributed among multiple actors, such as local governments, enterprises, and rural communities. In current practice, urban-led investment and infrastructure provision do not automatically translate into s</w:t>
      </w:r>
      <w:r>
        <w:rPr>
          <w:rFonts w:ascii="Times New Roman" w:eastAsia="FangSong" w:hAnsi="Times New Roman" w:hint="eastAsia"/>
          <w:sz w:val="24"/>
        </w:rPr>
        <w:t>ustained welfare gains for rural populations unless accompanied by tailored institutional arrangements that allocate benefits equitably and foster rural agency.</w:t>
      </w:r>
    </w:p>
    <w:p w14:paraId="59482364"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Furthermore, multi-actor interaction-where governmental bodies, private enterprises, and non-st</w:t>
      </w:r>
      <w:r>
        <w:rPr>
          <w:rFonts w:ascii="Times New Roman" w:eastAsia="FangSong" w:hAnsi="Times New Roman" w:hint="eastAsia"/>
          <w:sz w:val="24"/>
        </w:rPr>
        <w:t>ate actors engage in negotiated governance processes-remains underexplored. Most existing frameworks assume linear relationships between urban inputs and rural outcomes, overlooking the complex, iterative negotiation among stakeholders that determines whet</w:t>
      </w:r>
      <w:r>
        <w:rPr>
          <w:rFonts w:ascii="Times New Roman" w:eastAsia="FangSong" w:hAnsi="Times New Roman" w:hint="eastAsia"/>
          <w:sz w:val="24"/>
        </w:rPr>
        <w:t>her integration efforts are sustainable, inclusive, and contextually grounded.</w:t>
      </w:r>
    </w:p>
    <w:p w14:paraId="3F8289CC"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1.4 Research Questions</w:t>
      </w:r>
    </w:p>
    <w:p w14:paraId="0DED221E"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To address these gaps, this study poses three interrelated research questions:</w:t>
      </w:r>
    </w:p>
    <w:p w14:paraId="5D42858E" w14:textId="77777777" w:rsidR="005D1C29" w:rsidRDefault="00C3616B">
      <w:pPr>
        <w:numPr>
          <w:ilvl w:val="0"/>
          <w:numId w:val="1"/>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RQ1</w:t>
      </w:r>
      <w:r>
        <w:rPr>
          <w:rFonts w:ascii="Times New Roman" w:eastAsia="FangSong" w:hAnsi="Times New Roman" w:hint="eastAsia"/>
          <w:sz w:val="24"/>
        </w:rPr>
        <w:t>: How are urban resources institutionally coordinated into rural systems</w:t>
      </w:r>
      <w:r>
        <w:rPr>
          <w:rFonts w:ascii="Times New Roman" w:eastAsia="FangSong" w:hAnsi="Times New Roman" w:hint="eastAsia"/>
          <w:sz w:val="24"/>
        </w:rPr>
        <w:t>?</w:t>
      </w:r>
    </w:p>
    <w:p w14:paraId="5C0A7C50" w14:textId="77777777" w:rsidR="005D1C29" w:rsidRDefault="00C3616B">
      <w:pPr>
        <w:numPr>
          <w:ilvl w:val="0"/>
          <w:numId w:val="1"/>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RQ2</w:t>
      </w:r>
      <w:r>
        <w:rPr>
          <w:rFonts w:ascii="Times New Roman" w:eastAsia="FangSong" w:hAnsi="Times New Roman" w:hint="eastAsia"/>
          <w:sz w:val="24"/>
        </w:rPr>
        <w:t>: How are benefits distributed among multiple actors within urban-rural integration processes?</w:t>
      </w:r>
    </w:p>
    <w:p w14:paraId="19500033" w14:textId="77777777" w:rsidR="005D1C29" w:rsidRDefault="00C3616B">
      <w:pPr>
        <w:numPr>
          <w:ilvl w:val="0"/>
          <w:numId w:val="1"/>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RQ3</w:t>
      </w:r>
      <w:r>
        <w:rPr>
          <w:rFonts w:ascii="Times New Roman" w:eastAsia="FangSong" w:hAnsi="Times New Roman" w:hint="eastAsia"/>
          <w:sz w:val="24"/>
        </w:rPr>
        <w:t>: What governance mechanisms sustain integration performance?</w:t>
      </w:r>
    </w:p>
    <w:p w14:paraId="2D247706"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These questions foreground institutional dynamics, benefit allocation processes, and multi-</w:t>
      </w:r>
      <w:r>
        <w:rPr>
          <w:rFonts w:ascii="Times New Roman" w:eastAsia="FangSong" w:hAnsi="Times New Roman" w:hint="eastAsia"/>
          <w:sz w:val="24"/>
        </w:rPr>
        <w:t>actor governance structures as core vectors of inquiry, shifting the analytical focus from static outcome measures to dynamic mechanisms.</w:t>
      </w:r>
    </w:p>
    <w:p w14:paraId="6AF6FA7E"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1.5 Contributions</w:t>
      </w:r>
    </w:p>
    <w:p w14:paraId="1FF4A165"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This research makes four key contributions to academic and policy discussions on urban-rural integra</w:t>
      </w:r>
      <w:r>
        <w:rPr>
          <w:rFonts w:ascii="Times New Roman" w:eastAsia="FangSong" w:hAnsi="Times New Roman" w:hint="eastAsia"/>
          <w:sz w:val="24"/>
        </w:rPr>
        <w:t>tion:</w:t>
      </w:r>
    </w:p>
    <w:p w14:paraId="06E06FA5" w14:textId="77777777" w:rsidR="005D1C29" w:rsidRDefault="00C3616B">
      <w:pPr>
        <w:numPr>
          <w:ilvl w:val="0"/>
          <w:numId w:val="2"/>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Mechanism-Based Theory Development</w:t>
      </w:r>
      <w:r>
        <w:rPr>
          <w:rFonts w:ascii="Times New Roman" w:eastAsia="FangSong" w:hAnsi="Times New Roman" w:hint="eastAsia"/>
          <w:sz w:val="24"/>
        </w:rPr>
        <w:t>: It develops a theory of urban-rural integration rooted in institutional mechanisms rather than outcomes alone, clarifying how coordination pathways operate in practice.</w:t>
      </w:r>
    </w:p>
    <w:p w14:paraId="6B27B926" w14:textId="77777777" w:rsidR="005D1C29" w:rsidRDefault="00C3616B">
      <w:pPr>
        <w:numPr>
          <w:ilvl w:val="0"/>
          <w:numId w:val="2"/>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Benefit Linkage as Core Analytical Concept</w:t>
      </w:r>
      <w:r>
        <w:rPr>
          <w:rFonts w:ascii="Times New Roman" w:eastAsia="FangSong" w:hAnsi="Times New Roman" w:hint="eastAsia"/>
          <w:sz w:val="24"/>
        </w:rPr>
        <w:t>: T</w:t>
      </w:r>
      <w:r>
        <w:rPr>
          <w:rFonts w:ascii="Times New Roman" w:eastAsia="FangSong" w:hAnsi="Times New Roman" w:hint="eastAsia"/>
          <w:sz w:val="24"/>
        </w:rPr>
        <w:t>he research introduces benefit linkage-the processes through which benefits are allocated, shared, and sustained across actors-as a central analytical construct, filling a gap in the conceptual literature.</w:t>
      </w:r>
    </w:p>
    <w:p w14:paraId="6DF6C716" w14:textId="77777777" w:rsidR="005D1C29" w:rsidRDefault="00C3616B">
      <w:pPr>
        <w:numPr>
          <w:ilvl w:val="0"/>
          <w:numId w:val="2"/>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Multi-Actor Governance Framework</w:t>
      </w:r>
      <w:r>
        <w:rPr>
          <w:rFonts w:ascii="Times New Roman" w:eastAsia="FangSong" w:hAnsi="Times New Roman" w:hint="eastAsia"/>
          <w:sz w:val="24"/>
        </w:rPr>
        <w:t xml:space="preserve">: It constructs a </w:t>
      </w:r>
      <w:r>
        <w:rPr>
          <w:rFonts w:ascii="Times New Roman" w:eastAsia="FangSong" w:hAnsi="Times New Roman" w:hint="eastAsia"/>
          <w:sz w:val="24"/>
        </w:rPr>
        <w:t>process model of multi-actor governance that explicates how state, market, and community actors interact to shape integration performance.</w:t>
      </w:r>
    </w:p>
    <w:p w14:paraId="2F408091" w14:textId="77777777" w:rsidR="005D1C29" w:rsidRDefault="00C3616B">
      <w:pPr>
        <w:numPr>
          <w:ilvl w:val="0"/>
          <w:numId w:val="2"/>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Forward-Looking Policy Implications</w:t>
      </w:r>
      <w:r>
        <w:rPr>
          <w:rFonts w:ascii="Times New Roman" w:eastAsia="FangSong" w:hAnsi="Times New Roman" w:hint="eastAsia"/>
          <w:sz w:val="24"/>
        </w:rPr>
        <w:t xml:space="preserve">: By anchoring analysis in real </w:t>
      </w:r>
      <w:r>
        <w:rPr>
          <w:rFonts w:ascii="Times New Roman" w:eastAsia="FangSong" w:hAnsi="Times New Roman" w:hint="eastAsia"/>
          <w:sz w:val="24"/>
        </w:rPr>
        <w:lastRenderedPageBreak/>
        <w:t>institutional processes, the study offers forward-</w:t>
      </w:r>
      <w:r>
        <w:rPr>
          <w:rFonts w:ascii="Times New Roman" w:eastAsia="FangSong" w:hAnsi="Times New Roman" w:hint="eastAsia"/>
          <w:sz w:val="24"/>
        </w:rPr>
        <w:t>looking insights for policymakers seeking to design durable and inclusive urban-rural integration strategies.</w:t>
      </w:r>
    </w:p>
    <w:p w14:paraId="589111F7"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2. Literature Review and Theoretical Gap</w:t>
      </w:r>
    </w:p>
    <w:p w14:paraId="506B2205"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This section reviews the extant literature on urban-rural integration and identifies three major thematic</w:t>
      </w:r>
      <w:r>
        <w:rPr>
          <w:rFonts w:ascii="Times New Roman" w:eastAsia="FangSong" w:hAnsi="Times New Roman" w:hint="eastAsia"/>
          <w:sz w:val="24"/>
        </w:rPr>
        <w:t xml:space="preserve"> strands-spatial and economic integration, institutional embeddedness, multi-actor governance-and argues that existing studies insufficiently attend to benefit-sharing mechanisms and dynamic institutional interactions among diverse actors. The review concl</w:t>
      </w:r>
      <w:r>
        <w:rPr>
          <w:rFonts w:ascii="Times New Roman" w:eastAsia="FangSong" w:hAnsi="Times New Roman" w:hint="eastAsia"/>
          <w:sz w:val="24"/>
        </w:rPr>
        <w:t>udes with a synthesis table (Table 1) that highlights gaps in current scholarship and motivates this study's theoretical framing.</w:t>
      </w:r>
    </w:p>
    <w:p w14:paraId="39050C3C"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2.1 Urban-Rural Integration Studies</w:t>
      </w:r>
    </w:p>
    <w:p w14:paraId="11B31B4A"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Scholarship on urban-rural integration has proliferated in recent years, reflecting recogn</w:t>
      </w:r>
      <w:r>
        <w:rPr>
          <w:rFonts w:ascii="Times New Roman" w:eastAsia="FangSong" w:hAnsi="Times New Roman" w:hint="eastAsia"/>
          <w:sz w:val="24"/>
        </w:rPr>
        <w:t>ition that the dichotomy between urban and rural areas inhibits cohesive socio-economic development. Much of this literature situates integration within three broad dimensions: spatial integration, industrial linkage, and public service equalization.</w:t>
      </w:r>
    </w:p>
    <w:p w14:paraId="1F2A8FEB"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Spati</w:t>
      </w:r>
      <w:r>
        <w:rPr>
          <w:rFonts w:ascii="Times New Roman" w:eastAsia="FangSong" w:hAnsi="Times New Roman" w:hint="eastAsia"/>
          <w:sz w:val="24"/>
        </w:rPr>
        <w:t>al integration emphasizes the physical reconfiguration of urban-rural space to reduce barriers to mobility and connectivity. For example, Zhu et al. (2024) highlight that coordinated infrastructure provision and the planning of land use across urban and ru</w:t>
      </w:r>
      <w:r>
        <w:rPr>
          <w:rFonts w:ascii="Times New Roman" w:eastAsia="FangSong" w:hAnsi="Times New Roman" w:hint="eastAsia"/>
          <w:sz w:val="24"/>
        </w:rPr>
        <w:t xml:space="preserve">ral zones enhance connectivity and improve living and production conditions, creating a basis for integration through shared physical environments and facilities such as transportation and utilities (e.g., roads, water systems) (Zhu et al., 2024). Despite </w:t>
      </w:r>
      <w:r>
        <w:rPr>
          <w:rFonts w:ascii="Times New Roman" w:eastAsia="FangSong" w:hAnsi="Times New Roman" w:hint="eastAsia"/>
          <w:sz w:val="24"/>
        </w:rPr>
        <w:t>advances in defining spatial connectivity, these studies largely remain descriptive and do not explicate the institutional mechanisms by which spatial planning translates into sustained socio-economic alignment.</w:t>
      </w:r>
    </w:p>
    <w:p w14:paraId="3EE00064"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Industrial linkage research focuses on the e</w:t>
      </w:r>
      <w:r>
        <w:rPr>
          <w:rFonts w:ascii="Times New Roman" w:eastAsia="FangSong" w:hAnsi="Times New Roman" w:hint="eastAsia"/>
          <w:sz w:val="24"/>
        </w:rPr>
        <w:t>conomic integration of urban and rural sectors, with particular attention to aligning sectoral development and industry chains across spatial boundaries. Recent analyses within rural tourism and agglomeration studies demonstrate how industrial activities c</w:t>
      </w:r>
      <w:r>
        <w:rPr>
          <w:rFonts w:ascii="Times New Roman" w:eastAsia="FangSong" w:hAnsi="Times New Roman" w:hint="eastAsia"/>
          <w:sz w:val="24"/>
        </w:rPr>
        <w:t>an serve as channels for rural-urban linkage and rural revitalization, yet they also show that effects are context-dependent and partially contingent on broader structural and institutional conditions (e.g., Zhang &amp; Zhang, 2026). These studies enrich under</w:t>
      </w:r>
      <w:r>
        <w:rPr>
          <w:rFonts w:ascii="Times New Roman" w:eastAsia="FangSong" w:hAnsi="Times New Roman" w:hint="eastAsia"/>
          <w:sz w:val="24"/>
        </w:rPr>
        <w:t>standing of economic linkages but often do not unpack how linkage mechanisms are governed or how benefits are shared among multiple stakeholders.</w:t>
      </w:r>
    </w:p>
    <w:p w14:paraId="327BC3E3"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Finally, public service equalization has gained traction as a core objective in many national policy agendas, </w:t>
      </w:r>
      <w:r>
        <w:rPr>
          <w:rFonts w:ascii="Times New Roman" w:eastAsia="FangSong" w:hAnsi="Times New Roman" w:hint="eastAsia"/>
          <w:sz w:val="24"/>
        </w:rPr>
        <w:t xml:space="preserve">especially in contexts such as China where disparities in education, healthcare, and social welfare between urban and rural populations are stark. Integrated service frameworks aim to balance provision and access, yet scholarship in this area often treats </w:t>
      </w:r>
      <w:r>
        <w:rPr>
          <w:rFonts w:ascii="Times New Roman" w:eastAsia="FangSong" w:hAnsi="Times New Roman" w:hint="eastAsia"/>
          <w:sz w:val="24"/>
        </w:rPr>
        <w:t>service delivery as an outcome rather than as a negotiated institutional process (e.g., governance structures, funding arrangements). Thus, while spatial, economic, and service dimensions are conceptually well articulated, current scholarship lacks a unifi</w:t>
      </w:r>
      <w:r>
        <w:rPr>
          <w:rFonts w:ascii="Times New Roman" w:eastAsia="FangSong" w:hAnsi="Times New Roman" w:hint="eastAsia"/>
          <w:sz w:val="24"/>
        </w:rPr>
        <w:t>ed account of how these dimensions are institutionally coordinated across actors and over time.</w:t>
      </w:r>
    </w:p>
    <w:p w14:paraId="5116A0D9"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2.2 Institutional Embeddedness</w:t>
      </w:r>
    </w:p>
    <w:p w14:paraId="6C258650"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Institutional theory provides a useful lens for understanding how organizations and policies are shaped by broader rules, </w:t>
      </w:r>
      <w:r>
        <w:rPr>
          <w:rFonts w:ascii="Times New Roman" w:eastAsia="FangSong" w:hAnsi="Times New Roman" w:hint="eastAsia"/>
          <w:sz w:val="24"/>
        </w:rPr>
        <w:t xml:space="preserve">cultural norms, and governance arrangements. </w:t>
      </w:r>
      <w:r>
        <w:rPr>
          <w:rFonts w:ascii="Times New Roman" w:eastAsia="FangSong" w:hAnsi="Times New Roman" w:hint="eastAsia"/>
          <w:sz w:val="24"/>
        </w:rPr>
        <w:lastRenderedPageBreak/>
        <w:t>Two key concepts-rules, incentives, and coordination and path dependence and adaptation-figure prominently in discussions of institutional influences on integration processes.</w:t>
      </w:r>
    </w:p>
    <w:p w14:paraId="769E90F6"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embedded nature of institutiona</w:t>
      </w:r>
      <w:r>
        <w:rPr>
          <w:rFonts w:ascii="Times New Roman" w:eastAsia="FangSong" w:hAnsi="Times New Roman" w:hint="eastAsia"/>
          <w:sz w:val="24"/>
        </w:rPr>
        <w:t>l arrangements implies that the effectiveness of any integration strategy is mediated by formal and informal rules that govern interaction across jurisdictional boundaries. For instance, reforms aimed at enabling factor mobility (e.g., land, labor, capital</w:t>
      </w:r>
      <w:r>
        <w:rPr>
          <w:rFonts w:ascii="Times New Roman" w:eastAsia="FangSong" w:hAnsi="Times New Roman" w:hint="eastAsia"/>
          <w:sz w:val="24"/>
        </w:rPr>
        <w:t>) often require not only legislative changes but also the alignment of incentive structures across urban and rural governance units (Liu &amp; Liu, 2025). Institutional embeddedness highlights that integration cannot be imposed externally but must evolve throu</w:t>
      </w:r>
      <w:r>
        <w:rPr>
          <w:rFonts w:ascii="Times New Roman" w:eastAsia="FangSong" w:hAnsi="Times New Roman" w:hint="eastAsia"/>
          <w:sz w:val="24"/>
        </w:rPr>
        <w:t>gh iterative, context-sensitive reforms that activate or reconfigure existing governance frameworks.</w:t>
      </w:r>
    </w:p>
    <w:p w14:paraId="3C2C2EC5"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Another emerging theme in institutional research is path dependence and adaptation, where historical patterns of governance influence current reform </w:t>
      </w:r>
      <w:r>
        <w:rPr>
          <w:rFonts w:ascii="Times New Roman" w:eastAsia="FangSong" w:hAnsi="Times New Roman" w:hint="eastAsia"/>
          <w:sz w:val="24"/>
        </w:rPr>
        <w:t>capacities and trajectories. Urban-rural integration efforts often face entrenched institutional divides such as urban-rural dual systems in land rights, taxation, and public service provisioning, which create structural inertia and impede adaptive coordin</w:t>
      </w:r>
      <w:r>
        <w:rPr>
          <w:rFonts w:ascii="Times New Roman" w:eastAsia="FangSong" w:hAnsi="Times New Roman" w:hint="eastAsia"/>
          <w:sz w:val="24"/>
        </w:rPr>
        <w:t>ation (Jin et al., 2024). These scholars call for frameworks that foreground institutional change processes, yet the literature often stops short of explicating how these processes manifest in multi-actor contexts where negotiation, learning, and adaptatio</w:t>
      </w:r>
      <w:r>
        <w:rPr>
          <w:rFonts w:ascii="Times New Roman" w:eastAsia="FangSong" w:hAnsi="Times New Roman" w:hint="eastAsia"/>
          <w:sz w:val="24"/>
        </w:rPr>
        <w:t>n are ongoing and contested.</w:t>
      </w:r>
    </w:p>
    <w:p w14:paraId="060B09B8"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2.3 Multi-Actor Governance and Collective Action</w:t>
      </w:r>
    </w:p>
    <w:p w14:paraId="70809CA0"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Urban-rural integration implies engagement among diverse actors with distinct interests and capabilities. Multi-actor governance and collective action perspectives emphasize how </w:t>
      </w:r>
      <w:r>
        <w:rPr>
          <w:rFonts w:ascii="Times New Roman" w:eastAsia="FangSong" w:hAnsi="Times New Roman" w:hint="eastAsia"/>
          <w:sz w:val="24"/>
        </w:rPr>
        <w:t>various stakeholders-government agencies, private enterprises, village collectives, and cooperatives-interact to coordinate development efforts.</w:t>
      </w:r>
    </w:p>
    <w:p w14:paraId="11059C97"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governance literature underscores that collaboration between public and non-public actors can facilitate re</w:t>
      </w:r>
      <w:r>
        <w:rPr>
          <w:rFonts w:ascii="Times New Roman" w:eastAsia="FangSong" w:hAnsi="Times New Roman" w:hint="eastAsia"/>
          <w:sz w:val="24"/>
        </w:rPr>
        <w:t>source sharing, align goals, and mobilize capacities that single actors do not possess. For rural development, governance models that include private sector participation and community organizations can improve responsiveness and local ownership (Jin et al</w:t>
      </w:r>
      <w:r>
        <w:rPr>
          <w:rFonts w:ascii="Times New Roman" w:eastAsia="FangSong" w:hAnsi="Times New Roman" w:hint="eastAsia"/>
          <w:sz w:val="24"/>
        </w:rPr>
        <w:t>., 2024). In particular, multi-actor governance is said to improve the legitimacy, efficiency, and adaptability of policies by incorporating diverse viewpoints and capacities.</w:t>
      </w:r>
    </w:p>
    <w:p w14:paraId="1F550714"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Yet coordination and trust among actors remain challenging, as different actors </w:t>
      </w:r>
      <w:r>
        <w:rPr>
          <w:rFonts w:ascii="Times New Roman" w:eastAsia="FangSong" w:hAnsi="Times New Roman" w:hint="eastAsia"/>
          <w:sz w:val="24"/>
        </w:rPr>
        <w:t>pursue different objectives and face asymmetric access to information and power. Institutional pluralism can generate collective action dilemmas, where benefits are unevenly distributed and incentives to cooperate are weak without supporting governance mec</w:t>
      </w:r>
      <w:r>
        <w:rPr>
          <w:rFonts w:ascii="Times New Roman" w:eastAsia="FangSong" w:hAnsi="Times New Roman" w:hint="eastAsia"/>
          <w:sz w:val="24"/>
        </w:rPr>
        <w:t>hanisms (e.g., Xu et al., 2025). While these insights are valuable, existing studies primarily describe governance structures without theorizing how trust, coordination, and negotiated institutional arrangements cohere into sustainable mechanisms that dist</w:t>
      </w:r>
      <w:r>
        <w:rPr>
          <w:rFonts w:ascii="Times New Roman" w:eastAsia="FangSong" w:hAnsi="Times New Roman" w:hint="eastAsia"/>
          <w:sz w:val="24"/>
        </w:rPr>
        <w:t>ribute benefits and manage risks across actors.</w:t>
      </w:r>
    </w:p>
    <w:p w14:paraId="1BFD42EA"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2.4 Benefit-Sharing and Sustainability</w:t>
      </w:r>
    </w:p>
    <w:p w14:paraId="5DFCCAC5"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notion of benefit sharing refers to the equitable distribution of risks and rewards produced through integration processes. In development studies, benefit-sharing h</w:t>
      </w:r>
      <w:r>
        <w:rPr>
          <w:rFonts w:ascii="Times New Roman" w:eastAsia="FangSong" w:hAnsi="Times New Roman" w:hint="eastAsia"/>
          <w:sz w:val="24"/>
        </w:rPr>
        <w:t>as been discussed in contexts from natural resource management to community-based tourism, emphasizing mechanisms that ensure fairness, legitimacy, and long-term cooperation among stakeholders.</w:t>
      </w:r>
    </w:p>
    <w:p w14:paraId="45FBD782"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lastRenderedPageBreak/>
        <w:t>A sustainable benefit-sharing mechanism must not only distribu</w:t>
      </w:r>
      <w:r>
        <w:rPr>
          <w:rFonts w:ascii="Times New Roman" w:eastAsia="FangSong" w:hAnsi="Times New Roman" w:hint="eastAsia"/>
          <w:sz w:val="24"/>
        </w:rPr>
        <w:t>te immediate rewards but also create incentives for continued collaboration. Long-term cooperation hinges on the perceived fairness of distributional outcomes and on institutional guarantees that future benefits will be shared equitably. However, most stud</w:t>
      </w:r>
      <w:r>
        <w:rPr>
          <w:rFonts w:ascii="Times New Roman" w:eastAsia="FangSong" w:hAnsi="Times New Roman" w:hint="eastAsia"/>
          <w:sz w:val="24"/>
        </w:rPr>
        <w:t>ies of urban-rural integration focus on outcomes such as industrial growth or service access rather than on who benefits, how benefits are negotiated, and what institutional arrangements secure these benefits over time. There is a significant gap in articu</w:t>
      </w:r>
      <w:r>
        <w:rPr>
          <w:rFonts w:ascii="Times New Roman" w:eastAsia="FangSong" w:hAnsi="Times New Roman" w:hint="eastAsia"/>
          <w:sz w:val="24"/>
        </w:rPr>
        <w:t>lating frameworks that link institutional coordination processes to benefit distribution and sustainability, particularly across heterogeneous actor networks.</w:t>
      </w:r>
    </w:p>
    <w:p w14:paraId="69877E4D"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following synthesis table (see Table 1) highlights the dominant research streams, what is emp</w:t>
      </w:r>
      <w:r>
        <w:rPr>
          <w:rFonts w:ascii="Times New Roman" w:eastAsia="FangSong" w:hAnsi="Times New Roman" w:hint="eastAsia"/>
          <w:sz w:val="24"/>
        </w:rPr>
        <w:t>irically and theoretically established, and what remains underdeveloped in the literature, setting the stage for the current study.</w:t>
      </w:r>
    </w:p>
    <w:p w14:paraId="0E053547" w14:textId="77777777" w:rsidR="005D1C29" w:rsidRDefault="00C3616B">
      <w:pPr>
        <w:pStyle w:val="NormalWeb"/>
        <w:widowControl/>
        <w:adjustRightInd w:val="0"/>
        <w:snapToGrid w:val="0"/>
        <w:spacing w:beforeAutospacing="0" w:afterAutospacing="0"/>
        <w:rPr>
          <w:rStyle w:val="Strong"/>
          <w:rFonts w:ascii="Times New Roman" w:hAnsi="Times New Roman"/>
          <w:bCs/>
        </w:rPr>
      </w:pPr>
      <w:r>
        <w:rPr>
          <w:rStyle w:val="Strong"/>
          <w:rFonts w:ascii="Times New Roman" w:hAnsi="Times New Roman"/>
          <w:bCs/>
        </w:rPr>
        <w:t xml:space="preserve">Table 1. </w:t>
      </w:r>
    </w:p>
    <w:p w14:paraId="78D9AE72" w14:textId="77777777" w:rsidR="005D1C29" w:rsidRDefault="00C3616B">
      <w:pPr>
        <w:pStyle w:val="NormalWeb"/>
        <w:widowControl/>
        <w:adjustRightInd w:val="0"/>
        <w:snapToGrid w:val="0"/>
        <w:spacing w:beforeAutospacing="0" w:afterAutospacing="0"/>
        <w:rPr>
          <w:rFonts w:ascii="Times New Roman" w:hAnsi="Times New Roman"/>
          <w:b/>
          <w:bCs/>
        </w:rPr>
      </w:pPr>
      <w:r>
        <w:rPr>
          <w:rStyle w:val="Strong"/>
          <w:rFonts w:ascii="Times New Roman" w:hAnsi="Times New Roman"/>
          <w:bCs/>
        </w:rPr>
        <w:t>Gaps in Existing Urban</w:t>
      </w:r>
      <w:r>
        <w:rPr>
          <w:rStyle w:val="Strong"/>
          <w:rFonts w:ascii="Times New Roman" w:hAnsi="Times New Roman" w:hint="eastAsia"/>
          <w:bCs/>
        </w:rPr>
        <w:t>-</w:t>
      </w:r>
      <w:r>
        <w:rPr>
          <w:rStyle w:val="Strong"/>
          <w:rFonts w:ascii="Times New Roman" w:hAnsi="Times New Roman"/>
          <w:bCs/>
        </w:rPr>
        <w:t>Rural Integration Literature</w:t>
      </w:r>
    </w:p>
    <w:tbl>
      <w:tblPr>
        <w:tblW w:w="4998" w:type="pct"/>
        <w:jc w:val="center"/>
        <w:tblCellSpacing w:w="15" w:type="dxa"/>
        <w:tblCellMar>
          <w:top w:w="15" w:type="dxa"/>
          <w:left w:w="15" w:type="dxa"/>
          <w:bottom w:w="15" w:type="dxa"/>
          <w:right w:w="15" w:type="dxa"/>
        </w:tblCellMar>
        <w:tblLook w:val="04A0" w:firstRow="1" w:lastRow="0" w:firstColumn="1" w:lastColumn="0" w:noHBand="0" w:noVBand="1"/>
      </w:tblPr>
      <w:tblGrid>
        <w:gridCol w:w="1861"/>
        <w:gridCol w:w="1688"/>
        <w:gridCol w:w="2331"/>
        <w:gridCol w:w="2513"/>
      </w:tblGrid>
      <w:tr w:rsidR="005D1C29" w14:paraId="4B5C9598" w14:textId="77777777">
        <w:trPr>
          <w:tblHeader/>
          <w:tblCellSpacing w:w="15" w:type="dxa"/>
          <w:jc w:val="center"/>
        </w:trPr>
        <w:tc>
          <w:tcPr>
            <w:tcW w:w="1081" w:type="pct"/>
            <w:tcBorders>
              <w:top w:val="single" w:sz="12" w:space="0" w:color="auto"/>
              <w:bottom w:val="single" w:sz="4" w:space="0" w:color="auto"/>
            </w:tcBorders>
            <w:vAlign w:val="center"/>
          </w:tcPr>
          <w:p w14:paraId="52063A75" w14:textId="77777777" w:rsidR="005D1C29" w:rsidRDefault="00C3616B">
            <w:pPr>
              <w:widowControl/>
              <w:adjustRightInd w:val="0"/>
              <w:snapToGrid w:val="0"/>
              <w:jc w:val="center"/>
              <w:rPr>
                <w:rFonts w:ascii="Times New Roman" w:hAnsi="Times New Roman" w:cs="Times New Roman"/>
                <w:b/>
                <w:sz w:val="24"/>
              </w:rPr>
            </w:pPr>
            <w:r>
              <w:rPr>
                <w:rStyle w:val="Strong"/>
                <w:rFonts w:ascii="Times New Roman" w:eastAsia="SimSun" w:hAnsi="Times New Roman" w:cs="Times New Roman"/>
                <w:kern w:val="0"/>
                <w:sz w:val="24"/>
                <w:lang w:bidi="ar"/>
              </w:rPr>
              <w:t>Research Stream</w:t>
            </w:r>
          </w:p>
        </w:tc>
        <w:tc>
          <w:tcPr>
            <w:tcW w:w="987" w:type="pct"/>
            <w:tcBorders>
              <w:top w:val="single" w:sz="12" w:space="0" w:color="auto"/>
              <w:bottom w:val="single" w:sz="4" w:space="0" w:color="auto"/>
            </w:tcBorders>
            <w:vAlign w:val="center"/>
          </w:tcPr>
          <w:p w14:paraId="53FD7BD6" w14:textId="77777777" w:rsidR="005D1C29" w:rsidRDefault="00C3616B">
            <w:pPr>
              <w:widowControl/>
              <w:adjustRightInd w:val="0"/>
              <w:snapToGrid w:val="0"/>
              <w:jc w:val="center"/>
              <w:rPr>
                <w:rFonts w:ascii="Times New Roman" w:hAnsi="Times New Roman" w:cs="Times New Roman"/>
                <w:b/>
                <w:sz w:val="24"/>
              </w:rPr>
            </w:pPr>
            <w:r>
              <w:rPr>
                <w:rStyle w:val="Strong"/>
                <w:rFonts w:ascii="Times New Roman" w:eastAsia="SimSun" w:hAnsi="Times New Roman" w:cs="Times New Roman"/>
                <w:kern w:val="0"/>
                <w:sz w:val="24"/>
                <w:lang w:bidi="ar"/>
              </w:rPr>
              <w:t>Focus</w:t>
            </w:r>
          </w:p>
        </w:tc>
        <w:tc>
          <w:tcPr>
            <w:tcW w:w="1371" w:type="pct"/>
            <w:tcBorders>
              <w:top w:val="single" w:sz="12" w:space="0" w:color="auto"/>
              <w:bottom w:val="single" w:sz="4" w:space="0" w:color="auto"/>
            </w:tcBorders>
            <w:vAlign w:val="center"/>
          </w:tcPr>
          <w:p w14:paraId="3E8498B5" w14:textId="77777777" w:rsidR="005D1C29" w:rsidRDefault="00C3616B">
            <w:pPr>
              <w:widowControl/>
              <w:adjustRightInd w:val="0"/>
              <w:snapToGrid w:val="0"/>
              <w:jc w:val="center"/>
              <w:rPr>
                <w:rFonts w:ascii="Times New Roman" w:hAnsi="Times New Roman" w:cs="Times New Roman"/>
                <w:b/>
                <w:sz w:val="24"/>
              </w:rPr>
            </w:pPr>
            <w:r>
              <w:rPr>
                <w:rStyle w:val="Strong"/>
                <w:rFonts w:ascii="Times New Roman" w:eastAsia="SimSun" w:hAnsi="Times New Roman" w:cs="Times New Roman"/>
                <w:kern w:val="0"/>
                <w:sz w:val="24"/>
                <w:lang w:bidi="ar"/>
              </w:rPr>
              <w:t>What Is Known</w:t>
            </w:r>
          </w:p>
        </w:tc>
        <w:tc>
          <w:tcPr>
            <w:tcW w:w="1470" w:type="pct"/>
            <w:tcBorders>
              <w:top w:val="single" w:sz="12" w:space="0" w:color="auto"/>
              <w:bottom w:val="single" w:sz="4" w:space="0" w:color="auto"/>
            </w:tcBorders>
            <w:vAlign w:val="center"/>
          </w:tcPr>
          <w:p w14:paraId="7FE33B08" w14:textId="77777777" w:rsidR="005D1C29" w:rsidRDefault="00C3616B">
            <w:pPr>
              <w:widowControl/>
              <w:adjustRightInd w:val="0"/>
              <w:snapToGrid w:val="0"/>
              <w:jc w:val="center"/>
              <w:rPr>
                <w:rFonts w:ascii="Times New Roman" w:hAnsi="Times New Roman" w:cs="Times New Roman"/>
                <w:b/>
                <w:sz w:val="24"/>
              </w:rPr>
            </w:pPr>
            <w:r>
              <w:rPr>
                <w:rStyle w:val="Strong"/>
                <w:rFonts w:ascii="Times New Roman" w:eastAsia="SimSun" w:hAnsi="Times New Roman" w:cs="Times New Roman"/>
                <w:kern w:val="0"/>
                <w:sz w:val="24"/>
                <w:lang w:bidi="ar"/>
              </w:rPr>
              <w:t>What Is Missing</w:t>
            </w:r>
          </w:p>
        </w:tc>
      </w:tr>
      <w:tr w:rsidR="005D1C29" w14:paraId="397FD37F" w14:textId="77777777">
        <w:trPr>
          <w:tblCellSpacing w:w="15" w:type="dxa"/>
          <w:jc w:val="center"/>
        </w:trPr>
        <w:tc>
          <w:tcPr>
            <w:tcW w:w="1081" w:type="pct"/>
            <w:vAlign w:val="center"/>
          </w:tcPr>
          <w:p w14:paraId="39E3D371"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 xml:space="preserve">Spatial </w:t>
            </w:r>
            <w:r>
              <w:rPr>
                <w:rFonts w:ascii="Times New Roman" w:eastAsia="SimSun" w:hAnsi="Times New Roman" w:cs="Times New Roman"/>
                <w:kern w:val="0"/>
                <w:sz w:val="24"/>
                <w:lang w:bidi="ar"/>
              </w:rPr>
              <w:t>integration</w:t>
            </w:r>
          </w:p>
        </w:tc>
        <w:tc>
          <w:tcPr>
            <w:tcW w:w="987" w:type="pct"/>
            <w:vAlign w:val="center"/>
          </w:tcPr>
          <w:p w14:paraId="74336D1D"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Infrastructure</w:t>
            </w:r>
          </w:p>
        </w:tc>
        <w:tc>
          <w:tcPr>
            <w:tcW w:w="1371" w:type="pct"/>
            <w:vAlign w:val="center"/>
          </w:tcPr>
          <w:p w14:paraId="73EDF448"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Connectivity improves access and physical linkages</w:t>
            </w:r>
          </w:p>
        </w:tc>
        <w:tc>
          <w:tcPr>
            <w:tcW w:w="1470" w:type="pct"/>
            <w:vAlign w:val="center"/>
          </w:tcPr>
          <w:p w14:paraId="0AC16D03"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Institutional processes governing integration</w:t>
            </w:r>
          </w:p>
        </w:tc>
      </w:tr>
      <w:tr w:rsidR="005D1C29" w14:paraId="1764B940" w14:textId="77777777">
        <w:trPr>
          <w:tblCellSpacing w:w="15" w:type="dxa"/>
          <w:jc w:val="center"/>
        </w:trPr>
        <w:tc>
          <w:tcPr>
            <w:tcW w:w="1081" w:type="pct"/>
            <w:vAlign w:val="center"/>
          </w:tcPr>
          <w:p w14:paraId="77E18CF2"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Economic integration</w:t>
            </w:r>
          </w:p>
        </w:tc>
        <w:tc>
          <w:tcPr>
            <w:tcW w:w="987" w:type="pct"/>
            <w:vAlign w:val="center"/>
          </w:tcPr>
          <w:p w14:paraId="22E909A4"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Industry chains</w:t>
            </w:r>
          </w:p>
        </w:tc>
        <w:tc>
          <w:tcPr>
            <w:tcW w:w="1371" w:type="pct"/>
            <w:vAlign w:val="center"/>
          </w:tcPr>
          <w:p w14:paraId="61239771"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Market linkage supports development</w:t>
            </w:r>
          </w:p>
        </w:tc>
        <w:tc>
          <w:tcPr>
            <w:tcW w:w="1470" w:type="pct"/>
            <w:vAlign w:val="center"/>
          </w:tcPr>
          <w:p w14:paraId="2D75B31A"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Logic and mechanisms of equitable benefit sharing</w:t>
            </w:r>
          </w:p>
        </w:tc>
      </w:tr>
      <w:tr w:rsidR="005D1C29" w14:paraId="2061A8DE" w14:textId="77777777">
        <w:trPr>
          <w:tblCellSpacing w:w="15" w:type="dxa"/>
          <w:jc w:val="center"/>
        </w:trPr>
        <w:tc>
          <w:tcPr>
            <w:tcW w:w="1081" w:type="pct"/>
            <w:vAlign w:val="center"/>
          </w:tcPr>
          <w:p w14:paraId="0E2386B3"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Governance studies</w:t>
            </w:r>
          </w:p>
        </w:tc>
        <w:tc>
          <w:tcPr>
            <w:tcW w:w="987" w:type="pct"/>
            <w:vAlign w:val="center"/>
          </w:tcPr>
          <w:p w14:paraId="03F32838"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Actor roles</w:t>
            </w:r>
          </w:p>
        </w:tc>
        <w:tc>
          <w:tcPr>
            <w:tcW w:w="1371" w:type="pct"/>
            <w:vAlign w:val="center"/>
          </w:tcPr>
          <w:p w14:paraId="225A9FBF"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Collaboration improves capacity</w:t>
            </w:r>
          </w:p>
        </w:tc>
        <w:tc>
          <w:tcPr>
            <w:tcW w:w="1470" w:type="pct"/>
            <w:vAlign w:val="center"/>
          </w:tcPr>
          <w:p w14:paraId="09AF2D18"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Dynamic interaction and negotiation mechanisms</w:t>
            </w:r>
          </w:p>
        </w:tc>
      </w:tr>
      <w:tr w:rsidR="005D1C29" w14:paraId="62A16AB5" w14:textId="77777777">
        <w:trPr>
          <w:tblCellSpacing w:w="15" w:type="dxa"/>
          <w:jc w:val="center"/>
        </w:trPr>
        <w:tc>
          <w:tcPr>
            <w:tcW w:w="1081" w:type="pct"/>
            <w:tcBorders>
              <w:bottom w:val="single" w:sz="12" w:space="0" w:color="auto"/>
            </w:tcBorders>
            <w:vAlign w:val="center"/>
          </w:tcPr>
          <w:p w14:paraId="5D981A7F" w14:textId="77777777" w:rsidR="005D1C29" w:rsidRDefault="00C3616B">
            <w:pPr>
              <w:widowControl/>
              <w:adjustRightInd w:val="0"/>
              <w:snapToGrid w:val="0"/>
              <w:jc w:val="left"/>
              <w:rPr>
                <w:rFonts w:ascii="Times New Roman" w:hAnsi="Times New Roman" w:cs="Times New Roman"/>
                <w:sz w:val="24"/>
              </w:rPr>
            </w:pPr>
            <w:r>
              <w:rPr>
                <w:rStyle w:val="Strong"/>
                <w:rFonts w:ascii="Times New Roman" w:eastAsia="SimSun" w:hAnsi="Times New Roman" w:cs="Times New Roman"/>
                <w:b w:val="0"/>
                <w:kern w:val="0"/>
                <w:sz w:val="24"/>
                <w:lang w:bidi="ar"/>
              </w:rPr>
              <w:t>This study</w:t>
            </w:r>
          </w:p>
        </w:tc>
        <w:tc>
          <w:tcPr>
            <w:tcW w:w="987" w:type="pct"/>
            <w:tcBorders>
              <w:bottom w:val="single" w:sz="12" w:space="0" w:color="auto"/>
            </w:tcBorders>
            <w:vAlign w:val="center"/>
          </w:tcPr>
          <w:p w14:paraId="2F3D6FC7"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Mechanisms &amp; processes</w:t>
            </w:r>
          </w:p>
        </w:tc>
        <w:tc>
          <w:tcPr>
            <w:tcW w:w="1371" w:type="pct"/>
            <w:tcBorders>
              <w:bottom w:val="single" w:sz="12" w:space="0" w:color="auto"/>
            </w:tcBorders>
            <w:vAlign w:val="center"/>
          </w:tcPr>
          <w:p w14:paraId="62F5DF83"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hint="eastAsia"/>
                <w:kern w:val="0"/>
                <w:sz w:val="24"/>
                <w:lang w:bidi="ar"/>
              </w:rPr>
              <w:t>-</w:t>
            </w:r>
          </w:p>
        </w:tc>
        <w:tc>
          <w:tcPr>
            <w:tcW w:w="1470" w:type="pct"/>
            <w:tcBorders>
              <w:bottom w:val="single" w:sz="12" w:space="0" w:color="auto"/>
            </w:tcBorders>
            <w:vAlign w:val="center"/>
          </w:tcPr>
          <w:p w14:paraId="0D8C839A" w14:textId="77777777" w:rsidR="005D1C29" w:rsidRDefault="00C3616B">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Theory of benefit linkage and multi-actor governance</w:t>
            </w:r>
          </w:p>
        </w:tc>
      </w:tr>
    </w:tbl>
    <w:p w14:paraId="658791B2" w14:textId="77777777" w:rsidR="005D1C29" w:rsidRDefault="00C3616B">
      <w:pPr>
        <w:pStyle w:val="NormalWeb"/>
        <w:widowControl/>
        <w:adjustRightInd w:val="0"/>
        <w:snapToGrid w:val="0"/>
        <w:spacing w:beforeAutospacing="0" w:afterAutospacing="0"/>
        <w:rPr>
          <w:rStyle w:val="Emphasis"/>
          <w:rFonts w:ascii="Times New Roman" w:hAnsi="Times New Roman"/>
          <w:iCs/>
        </w:rPr>
      </w:pPr>
      <w:r>
        <w:rPr>
          <w:rStyle w:val="Emphasis"/>
          <w:rFonts w:ascii="Times New Roman" w:hAnsi="Times New Roman"/>
          <w:iCs/>
        </w:rPr>
        <w:t xml:space="preserve">Note: Table 1 synthesizes reviewed literature to </w:t>
      </w:r>
      <w:r>
        <w:rPr>
          <w:rStyle w:val="Emphasis"/>
          <w:rFonts w:ascii="Times New Roman" w:hAnsi="Times New Roman"/>
          <w:iCs/>
        </w:rPr>
        <w:t>identify theoretical gaps addressed by this study.</w:t>
      </w:r>
    </w:p>
    <w:p w14:paraId="1CED41BE" w14:textId="77777777" w:rsidR="005D1C29" w:rsidRDefault="00C3616B">
      <w:pPr>
        <w:adjustRightInd w:val="0"/>
        <w:snapToGrid w:val="0"/>
        <w:spacing w:beforeLines="50" w:before="156" w:afterLines="50" w:after="156"/>
        <w:rPr>
          <w:rFonts w:ascii="Times New Roman" w:eastAsia="SimSun" w:hAnsi="Times New Roman"/>
          <w:b/>
          <w:bCs/>
          <w:sz w:val="24"/>
        </w:rPr>
      </w:pPr>
      <w:r>
        <w:rPr>
          <w:rFonts w:ascii="Times New Roman" w:eastAsia="SimSun" w:hAnsi="Times New Roman" w:hint="eastAsia"/>
          <w:b/>
          <w:bCs/>
          <w:sz w:val="24"/>
        </w:rPr>
        <w:t>3. Methodology</w:t>
      </w:r>
    </w:p>
    <w:p w14:paraId="54FFD4F6" w14:textId="77777777" w:rsidR="005D1C29" w:rsidRDefault="00C3616B">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This section explains the research design, case selection, data sources, and analytical procedures employed in this study. The methodology is structured to ensure rigorous qualitative inquir</w:t>
      </w:r>
      <w:r>
        <w:rPr>
          <w:rFonts w:ascii="Times New Roman" w:eastAsia="SimSun" w:hAnsi="Times New Roman" w:hint="eastAsia"/>
          <w:sz w:val="24"/>
        </w:rPr>
        <w:t>y, grounded in real empirical materials from Wenzhou's "strong city-village integration" practice, and aligned with best practices in qualitative, mechanism-oriented research.</w:t>
      </w:r>
    </w:p>
    <w:p w14:paraId="7599D162" w14:textId="77777777" w:rsidR="005D1C29" w:rsidRDefault="00C3616B">
      <w:pPr>
        <w:adjustRightInd w:val="0"/>
        <w:snapToGrid w:val="0"/>
        <w:spacing w:beforeLines="50" w:before="156" w:afterLines="50" w:after="156"/>
        <w:rPr>
          <w:rFonts w:ascii="Times New Roman" w:eastAsia="SimSun" w:hAnsi="Times New Roman"/>
          <w:b/>
          <w:bCs/>
          <w:sz w:val="24"/>
        </w:rPr>
      </w:pPr>
      <w:r>
        <w:rPr>
          <w:rFonts w:ascii="Times New Roman" w:eastAsia="SimSun" w:hAnsi="Times New Roman" w:hint="eastAsia"/>
          <w:b/>
          <w:bCs/>
          <w:sz w:val="24"/>
        </w:rPr>
        <w:t>3.1 Research Design</w:t>
      </w:r>
    </w:p>
    <w:p w14:paraId="29028BA6" w14:textId="77777777" w:rsidR="005D1C29" w:rsidRDefault="00C3616B">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This study employs a qualitative multiple-case study design,</w:t>
      </w:r>
      <w:r>
        <w:rPr>
          <w:rFonts w:ascii="Times New Roman" w:eastAsia="SimSun" w:hAnsi="Times New Roman" w:hint="eastAsia"/>
          <w:sz w:val="24"/>
        </w:rPr>
        <w:t xml:space="preserve"> chosen because it enables in-depth exploration of complex social processes and institutional mechanisms within real contexts (Yin, 2018). A multiple-case strategy strengthens the analytical reach by capturing variation in governance arrangements and inter</w:t>
      </w:r>
      <w:r>
        <w:rPr>
          <w:rFonts w:ascii="Times New Roman" w:eastAsia="SimSun" w:hAnsi="Times New Roman" w:hint="eastAsia"/>
          <w:sz w:val="24"/>
        </w:rPr>
        <w:t>action patterns across different settings while preserving comparative referents (Stake, 2006).</w:t>
      </w:r>
    </w:p>
    <w:p w14:paraId="61B41A46" w14:textId="77777777" w:rsidR="005D1C29" w:rsidRDefault="00C3616B">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To unpack how urban resources are coordinated into rural systems and how benefits are shared among actors, this research integrates process tracing, a method th</w:t>
      </w:r>
      <w:r>
        <w:rPr>
          <w:rFonts w:ascii="Times New Roman" w:eastAsia="SimSun" w:hAnsi="Times New Roman" w:hint="eastAsia"/>
          <w:sz w:val="24"/>
        </w:rPr>
        <w:t xml:space="preserve">at systematically reconstructs causal mechanisms through sequences of events and evidence (Beach, 2018). Process tracing is particularly appropriate for institutional </w:t>
      </w:r>
      <w:r>
        <w:rPr>
          <w:rFonts w:ascii="Times New Roman" w:eastAsia="SimSun" w:hAnsi="Times New Roman" w:hint="eastAsia"/>
          <w:sz w:val="24"/>
        </w:rPr>
        <w:lastRenderedPageBreak/>
        <w:t>and governance research because it reveals the micro-dynamics of decision points, actor i</w:t>
      </w:r>
      <w:r>
        <w:rPr>
          <w:rFonts w:ascii="Times New Roman" w:eastAsia="SimSun" w:hAnsi="Times New Roman" w:hint="eastAsia"/>
          <w:sz w:val="24"/>
        </w:rPr>
        <w:t>nteraction, and sequential linkages that statistical methods might obscure.</w:t>
      </w:r>
    </w:p>
    <w:p w14:paraId="5560C765" w14:textId="77777777" w:rsidR="005D1C29" w:rsidRDefault="00C3616B">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The overall logic of the study is theory-building, beginning with richly detailed empirical observation and moving toward abstraction and conceptual synthesis. The iterative proces</w:t>
      </w:r>
      <w:r>
        <w:rPr>
          <w:rFonts w:ascii="Times New Roman" w:eastAsia="SimSun" w:hAnsi="Times New Roman" w:hint="eastAsia"/>
          <w:sz w:val="24"/>
        </w:rPr>
        <w:t>s follows the strategies articulated in the Gioia methodology, which emphasizes iterative coding, thematic development, and aggregation into higher-order constructs (Gioia, Corley &amp; Hamilton, 2013).</w:t>
      </w:r>
    </w:p>
    <w:p w14:paraId="7CCE50F8" w14:textId="77777777" w:rsidR="005D1C29" w:rsidRDefault="00C3616B">
      <w:pPr>
        <w:adjustRightInd w:val="0"/>
        <w:snapToGrid w:val="0"/>
        <w:spacing w:beforeLines="50" w:before="156" w:afterLines="50" w:after="156"/>
        <w:rPr>
          <w:rFonts w:ascii="Times New Roman" w:eastAsia="SimSun" w:hAnsi="Times New Roman"/>
          <w:b/>
          <w:bCs/>
          <w:sz w:val="24"/>
        </w:rPr>
      </w:pPr>
      <w:r>
        <w:rPr>
          <w:rFonts w:ascii="Times New Roman" w:eastAsia="SimSun" w:hAnsi="Times New Roman" w:hint="eastAsia"/>
          <w:b/>
          <w:bCs/>
          <w:sz w:val="24"/>
        </w:rPr>
        <w:t>3.2 Case Selection</w:t>
      </w:r>
    </w:p>
    <w:p w14:paraId="12052DC9" w14:textId="77777777" w:rsidR="005D1C29" w:rsidRDefault="00C3616B">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Cases were selected purposively to rep</w:t>
      </w:r>
      <w:r>
        <w:rPr>
          <w:rFonts w:ascii="Times New Roman" w:eastAsia="SimSun" w:hAnsi="Times New Roman" w:hint="eastAsia"/>
          <w:sz w:val="24"/>
        </w:rPr>
        <w:t>resent variation in governance configurations and stages of "strong city-village integration" within the Wenzhou metropolitan area. The selection is theoretically motivated: diversity in institutional arrangements enables identification of common mechanism</w:t>
      </w:r>
      <w:r>
        <w:rPr>
          <w:rFonts w:ascii="Times New Roman" w:eastAsia="SimSun" w:hAnsi="Times New Roman" w:hint="eastAsia"/>
          <w:sz w:val="24"/>
        </w:rPr>
        <w:t>s while retaining contextual nuance.</w:t>
      </w:r>
    </w:p>
    <w:p w14:paraId="6BBA3CE0" w14:textId="77777777" w:rsidR="005D1C29" w:rsidRDefault="00C3616B">
      <w:pPr>
        <w:numPr>
          <w:ilvl w:val="0"/>
          <w:numId w:val="3"/>
        </w:num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b/>
          <w:bCs/>
          <w:sz w:val="24"/>
        </w:rPr>
        <w:t>Yueqing-</w:t>
      </w:r>
      <w:proofErr w:type="spellStart"/>
      <w:r>
        <w:rPr>
          <w:rFonts w:ascii="Times New Roman" w:eastAsia="SimSun" w:hAnsi="Times New Roman" w:hint="eastAsia"/>
          <w:b/>
          <w:bCs/>
          <w:sz w:val="24"/>
        </w:rPr>
        <w:t>Taishun</w:t>
      </w:r>
      <w:proofErr w:type="spellEnd"/>
      <w:r>
        <w:rPr>
          <w:rFonts w:ascii="Times New Roman" w:eastAsia="SimSun" w:hAnsi="Times New Roman" w:hint="eastAsia"/>
          <w:sz w:val="24"/>
        </w:rPr>
        <w:t xml:space="preserve">: A paired urban-rural cluster where industrial linkages and vertical administrative coordination have been actively deployed. Yueqing's private industrial base and </w:t>
      </w:r>
      <w:proofErr w:type="spellStart"/>
      <w:r>
        <w:rPr>
          <w:rFonts w:ascii="Times New Roman" w:eastAsia="SimSun" w:hAnsi="Times New Roman" w:hint="eastAsia"/>
          <w:sz w:val="24"/>
        </w:rPr>
        <w:t>Taishun's</w:t>
      </w:r>
      <w:proofErr w:type="spellEnd"/>
      <w:r>
        <w:rPr>
          <w:rFonts w:ascii="Times New Roman" w:eastAsia="SimSun" w:hAnsi="Times New Roman" w:hint="eastAsia"/>
          <w:sz w:val="24"/>
        </w:rPr>
        <w:t xml:space="preserve"> rural resources present a con</w:t>
      </w:r>
      <w:r>
        <w:rPr>
          <w:rFonts w:ascii="Times New Roman" w:eastAsia="SimSun" w:hAnsi="Times New Roman" w:hint="eastAsia"/>
          <w:sz w:val="24"/>
        </w:rPr>
        <w:t>trast in development endowments.</w:t>
      </w:r>
    </w:p>
    <w:p w14:paraId="62BE5ACE" w14:textId="77777777" w:rsidR="005D1C29" w:rsidRDefault="00C3616B">
      <w:pPr>
        <w:numPr>
          <w:ilvl w:val="0"/>
          <w:numId w:val="3"/>
        </w:numPr>
        <w:adjustRightInd w:val="0"/>
        <w:snapToGrid w:val="0"/>
        <w:spacing w:beforeLines="50" w:before="156" w:afterLines="50" w:after="156"/>
        <w:rPr>
          <w:rFonts w:ascii="Times New Roman" w:eastAsia="SimSun" w:hAnsi="Times New Roman"/>
          <w:sz w:val="24"/>
        </w:rPr>
      </w:pPr>
      <w:proofErr w:type="spellStart"/>
      <w:r>
        <w:rPr>
          <w:rFonts w:ascii="Times New Roman" w:eastAsia="SimSun" w:hAnsi="Times New Roman" w:hint="eastAsia"/>
          <w:b/>
          <w:bCs/>
          <w:sz w:val="24"/>
        </w:rPr>
        <w:t>Ruian-Dongtou</w:t>
      </w:r>
      <w:proofErr w:type="spellEnd"/>
      <w:r>
        <w:rPr>
          <w:rFonts w:ascii="Times New Roman" w:eastAsia="SimSun" w:hAnsi="Times New Roman" w:hint="eastAsia"/>
          <w:sz w:val="24"/>
        </w:rPr>
        <w:t xml:space="preserve">: A coastal-island combination featuring tourism, marine industries, and integration of service sectors. Ruian's relatively advanced urban economy interacts with </w:t>
      </w:r>
      <w:proofErr w:type="spellStart"/>
      <w:r>
        <w:rPr>
          <w:rFonts w:ascii="Times New Roman" w:eastAsia="SimSun" w:hAnsi="Times New Roman" w:hint="eastAsia"/>
          <w:sz w:val="24"/>
        </w:rPr>
        <w:t>Dongtou's</w:t>
      </w:r>
      <w:proofErr w:type="spellEnd"/>
      <w:r>
        <w:rPr>
          <w:rFonts w:ascii="Times New Roman" w:eastAsia="SimSun" w:hAnsi="Times New Roman" w:hint="eastAsia"/>
          <w:sz w:val="24"/>
        </w:rPr>
        <w:t xml:space="preserve"> rural island communities through targeted projects.</w:t>
      </w:r>
    </w:p>
    <w:p w14:paraId="3BAE6D5F" w14:textId="77777777" w:rsidR="005D1C29" w:rsidRDefault="00C3616B">
      <w:pPr>
        <w:numPr>
          <w:ilvl w:val="0"/>
          <w:numId w:val="3"/>
        </w:num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b/>
          <w:bCs/>
          <w:sz w:val="24"/>
        </w:rPr>
        <w:t>Policy pilot zones of "strong city-village integration"</w:t>
      </w:r>
      <w:r>
        <w:rPr>
          <w:rFonts w:ascii="Times New Roman" w:eastAsia="SimSun" w:hAnsi="Times New Roman" w:hint="eastAsia"/>
          <w:sz w:val="24"/>
        </w:rPr>
        <w:t>: Designated by provincial directives to experiment with institutional arrangements, these zones include collaborative platforms and shared governan</w:t>
      </w:r>
      <w:r>
        <w:rPr>
          <w:rFonts w:ascii="Times New Roman" w:eastAsia="SimSun" w:hAnsi="Times New Roman" w:hint="eastAsia"/>
          <w:sz w:val="24"/>
        </w:rPr>
        <w:t>ce councils that cross administrative boundaries.</w:t>
      </w:r>
    </w:p>
    <w:p w14:paraId="2DA6BBDD" w14:textId="77777777" w:rsidR="005D1C29" w:rsidRDefault="00C3616B">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Purposive sampling ensured that each case provided rich information about distinct but comparable configurations of actors, resources, and institutional arrangements (Patton, 2015). Together, the cases form</w:t>
      </w:r>
      <w:r>
        <w:rPr>
          <w:rFonts w:ascii="Times New Roman" w:eastAsia="SimSun" w:hAnsi="Times New Roman" w:hint="eastAsia"/>
          <w:sz w:val="24"/>
        </w:rPr>
        <w:t xml:space="preserve"> a heterogeneous set that supports cross-case comparison and mechanism abstraction.</w:t>
      </w:r>
    </w:p>
    <w:p w14:paraId="7081EBC4" w14:textId="77777777" w:rsidR="005D1C29" w:rsidRDefault="00C3616B">
      <w:pPr>
        <w:adjustRightInd w:val="0"/>
        <w:snapToGrid w:val="0"/>
        <w:spacing w:beforeLines="50" w:before="156" w:afterLines="50" w:after="156"/>
        <w:rPr>
          <w:rFonts w:ascii="Times New Roman" w:eastAsia="SimSun" w:hAnsi="Times New Roman"/>
          <w:b/>
          <w:bCs/>
          <w:sz w:val="24"/>
        </w:rPr>
      </w:pPr>
      <w:r>
        <w:rPr>
          <w:rFonts w:ascii="Times New Roman" w:eastAsia="SimSun" w:hAnsi="Times New Roman" w:hint="eastAsia"/>
          <w:b/>
          <w:bCs/>
          <w:sz w:val="24"/>
        </w:rPr>
        <w:t>3.3 Data Sources</w:t>
      </w:r>
    </w:p>
    <w:p w14:paraId="433EC047" w14:textId="77777777" w:rsidR="005D1C29" w:rsidRDefault="00C3616B">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To ensure depth and credibility, multiple sources of evidence were collected, following the principle of triangulation (Denzin, 2017). Data collection occu</w:t>
      </w:r>
      <w:r>
        <w:rPr>
          <w:rFonts w:ascii="Times New Roman" w:eastAsia="SimSun" w:hAnsi="Times New Roman" w:hint="eastAsia"/>
          <w:sz w:val="24"/>
        </w:rPr>
        <w:t>rred between 2025 and early 2026.</w:t>
      </w:r>
    </w:p>
    <w:p w14:paraId="59634A38" w14:textId="77777777" w:rsidR="005D1C29" w:rsidRDefault="00C3616B">
      <w:pPr>
        <w:adjustRightInd w:val="0"/>
        <w:snapToGrid w:val="0"/>
        <w:spacing w:beforeLines="50" w:before="156" w:afterLines="50" w:after="156"/>
        <w:rPr>
          <w:rFonts w:ascii="Times New Roman" w:eastAsia="SimSun" w:hAnsi="Times New Roman"/>
          <w:b/>
          <w:bCs/>
          <w:sz w:val="24"/>
        </w:rPr>
      </w:pPr>
      <w:r>
        <w:rPr>
          <w:rFonts w:ascii="Times New Roman" w:eastAsia="SimSun" w:hAnsi="Times New Roman" w:hint="eastAsia"/>
          <w:b/>
          <w:bCs/>
          <w:sz w:val="24"/>
        </w:rPr>
        <w:t>Primary data sources include:</w:t>
      </w:r>
    </w:p>
    <w:p w14:paraId="51232BCC" w14:textId="77777777" w:rsidR="005D1C29" w:rsidRDefault="00C3616B">
      <w:pPr>
        <w:numPr>
          <w:ilvl w:val="0"/>
          <w:numId w:val="3"/>
        </w:num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b/>
          <w:bCs/>
          <w:sz w:val="24"/>
        </w:rPr>
        <w:t>Semi-structured interviews</w:t>
      </w:r>
      <w:r>
        <w:rPr>
          <w:rFonts w:ascii="Times New Roman" w:eastAsia="SimSun" w:hAnsi="Times New Roman" w:hint="eastAsia"/>
          <w:sz w:val="24"/>
        </w:rPr>
        <w:t>: 40-60 interviews were conducted with local government officials (county and township levels), enterprise managers (platform enterprises, private firms), village lea</w:t>
      </w:r>
      <w:r>
        <w:rPr>
          <w:rFonts w:ascii="Times New Roman" w:eastAsia="SimSun" w:hAnsi="Times New Roman" w:hint="eastAsia"/>
          <w:sz w:val="24"/>
        </w:rPr>
        <w:t>ders (village directors, committee members), and representatives from village cooperatives. Interview protocols were designed to elicit narratives about resource flows, negotiation processes, and benefit arrangements.</w:t>
      </w:r>
    </w:p>
    <w:p w14:paraId="4D5408B3" w14:textId="77777777" w:rsidR="005D1C29" w:rsidRDefault="00C3616B">
      <w:pPr>
        <w:numPr>
          <w:ilvl w:val="0"/>
          <w:numId w:val="3"/>
        </w:num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b/>
          <w:bCs/>
          <w:sz w:val="24"/>
        </w:rPr>
        <w:t>Policy documents and project contracts</w:t>
      </w:r>
      <w:r>
        <w:rPr>
          <w:rFonts w:ascii="Times New Roman" w:eastAsia="SimSun" w:hAnsi="Times New Roman" w:hint="eastAsia"/>
          <w:sz w:val="24"/>
        </w:rPr>
        <w:t>: Institutional texts including integration policy guidelines, inter-governmental agreements, project contracts, and cooperative memoranda were collected to contextualize operational rules and formal arrangements.</w:t>
      </w:r>
    </w:p>
    <w:p w14:paraId="2BDEA1D5" w14:textId="77777777" w:rsidR="005D1C29" w:rsidRDefault="00C3616B">
      <w:pPr>
        <w:numPr>
          <w:ilvl w:val="0"/>
          <w:numId w:val="3"/>
        </w:num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b/>
          <w:bCs/>
          <w:sz w:val="24"/>
        </w:rPr>
        <w:lastRenderedPageBreak/>
        <w:t>Field observations</w:t>
      </w:r>
      <w:r>
        <w:rPr>
          <w:rFonts w:ascii="Times New Roman" w:eastAsia="SimSun" w:hAnsi="Times New Roman" w:hint="eastAsia"/>
          <w:sz w:val="24"/>
        </w:rPr>
        <w:t>: Direct observations of</w:t>
      </w:r>
      <w:r>
        <w:rPr>
          <w:rFonts w:ascii="Times New Roman" w:eastAsia="SimSun" w:hAnsi="Times New Roman" w:hint="eastAsia"/>
          <w:sz w:val="24"/>
        </w:rPr>
        <w:t xml:space="preserve"> governance meetings, integration events, and community consultations enriched understanding of interaction patterns.</w:t>
      </w:r>
    </w:p>
    <w:p w14:paraId="16F323F3" w14:textId="77777777" w:rsidR="005D1C29" w:rsidRDefault="00C3616B">
      <w:pPr>
        <w:numPr>
          <w:ilvl w:val="0"/>
          <w:numId w:val="3"/>
        </w:num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b/>
          <w:bCs/>
          <w:sz w:val="24"/>
        </w:rPr>
        <w:t>Statistical and archival data</w:t>
      </w:r>
      <w:r>
        <w:rPr>
          <w:rFonts w:ascii="Times New Roman" w:eastAsia="SimSun" w:hAnsi="Times New Roman" w:hint="eastAsia"/>
          <w:sz w:val="24"/>
        </w:rPr>
        <w:t>: Secondary data on demographic change, fiscal transfers, project investments, and social indicators were sou</w:t>
      </w:r>
      <w:r>
        <w:rPr>
          <w:rFonts w:ascii="Times New Roman" w:eastAsia="SimSun" w:hAnsi="Times New Roman" w:hint="eastAsia"/>
          <w:sz w:val="24"/>
        </w:rPr>
        <w:t>rced from local statistical yearbooks and government bulletins to triangulate qualitative insights.</w:t>
      </w:r>
    </w:p>
    <w:p w14:paraId="08B6E444" w14:textId="77777777" w:rsidR="005D1C29" w:rsidRDefault="00C3616B">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The distribution, period, and analytical purpose of these data sources are summarized in Table 2 below.</w:t>
      </w:r>
    </w:p>
    <w:p w14:paraId="6B5FC703" w14:textId="77777777" w:rsidR="005D1C29" w:rsidRDefault="00C3616B">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 xml:space="preserve">Table 2. </w:t>
      </w:r>
    </w:p>
    <w:p w14:paraId="5462B4C6" w14:textId="77777777" w:rsidR="005D1C29" w:rsidRDefault="00C3616B">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Data Sources and Empirical Materials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24"/>
        <w:gridCol w:w="1349"/>
        <w:gridCol w:w="1140"/>
        <w:gridCol w:w="3983"/>
      </w:tblGrid>
      <w:tr w:rsidR="005D1C29" w14:paraId="77C40351" w14:textId="77777777">
        <w:trPr>
          <w:tblHeader/>
          <w:tblCellSpacing w:w="15" w:type="dxa"/>
          <w:jc w:val="center"/>
        </w:trPr>
        <w:tc>
          <w:tcPr>
            <w:tcW w:w="1118" w:type="pct"/>
            <w:tcBorders>
              <w:top w:val="single" w:sz="12" w:space="0" w:color="auto"/>
              <w:bottom w:val="single" w:sz="4" w:space="0" w:color="auto"/>
            </w:tcBorders>
            <w:vAlign w:val="center"/>
          </w:tcPr>
          <w:p w14:paraId="69BE0557"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Source</w:t>
            </w:r>
          </w:p>
        </w:tc>
        <w:tc>
          <w:tcPr>
            <w:tcW w:w="785" w:type="pct"/>
            <w:tcBorders>
              <w:top w:val="single" w:sz="12" w:space="0" w:color="auto"/>
              <w:bottom w:val="single" w:sz="4" w:space="0" w:color="auto"/>
            </w:tcBorders>
            <w:vAlign w:val="center"/>
          </w:tcPr>
          <w:p w14:paraId="39DFCCA6"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Quantity</w:t>
            </w:r>
          </w:p>
        </w:tc>
        <w:tc>
          <w:tcPr>
            <w:tcW w:w="661" w:type="pct"/>
            <w:tcBorders>
              <w:top w:val="single" w:sz="12" w:space="0" w:color="auto"/>
              <w:bottom w:val="single" w:sz="4" w:space="0" w:color="auto"/>
            </w:tcBorders>
            <w:vAlign w:val="center"/>
          </w:tcPr>
          <w:p w14:paraId="59BAC150"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Period</w:t>
            </w:r>
          </w:p>
        </w:tc>
        <w:tc>
          <w:tcPr>
            <w:tcW w:w="2345" w:type="pct"/>
            <w:tcBorders>
              <w:top w:val="single" w:sz="12" w:space="0" w:color="auto"/>
              <w:bottom w:val="single" w:sz="4" w:space="0" w:color="auto"/>
            </w:tcBorders>
            <w:vAlign w:val="center"/>
          </w:tcPr>
          <w:p w14:paraId="6C96FF10"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Purpose</w:t>
            </w:r>
          </w:p>
        </w:tc>
      </w:tr>
      <w:tr w:rsidR="005D1C29" w14:paraId="64C08863" w14:textId="77777777">
        <w:trPr>
          <w:tblCellSpacing w:w="15" w:type="dxa"/>
          <w:jc w:val="center"/>
        </w:trPr>
        <w:tc>
          <w:tcPr>
            <w:tcW w:w="1118" w:type="pct"/>
            <w:vAlign w:val="center"/>
          </w:tcPr>
          <w:p w14:paraId="35C03A08"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Interviews</w:t>
            </w:r>
          </w:p>
        </w:tc>
        <w:tc>
          <w:tcPr>
            <w:tcW w:w="785" w:type="pct"/>
            <w:vAlign w:val="center"/>
          </w:tcPr>
          <w:p w14:paraId="2A7F0545"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40</w:t>
            </w:r>
            <w:r>
              <w:rPr>
                <w:rStyle w:val="Strong"/>
                <w:rFonts w:ascii="Times New Roman" w:eastAsia="SimSun" w:hAnsi="Times New Roman" w:hint="eastAsia"/>
                <w:b w:val="0"/>
              </w:rPr>
              <w:t>-</w:t>
            </w:r>
            <w:r>
              <w:rPr>
                <w:rStyle w:val="Strong"/>
                <w:rFonts w:ascii="Times New Roman" w:eastAsia="SimSun" w:hAnsi="Times New Roman"/>
                <w:b w:val="0"/>
              </w:rPr>
              <w:t>60</w:t>
            </w:r>
          </w:p>
        </w:tc>
        <w:tc>
          <w:tcPr>
            <w:tcW w:w="661" w:type="pct"/>
            <w:vAlign w:val="center"/>
          </w:tcPr>
          <w:p w14:paraId="65FA0307"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2025</w:t>
            </w:r>
            <w:r>
              <w:rPr>
                <w:rStyle w:val="Strong"/>
                <w:rFonts w:ascii="Times New Roman" w:eastAsia="SimSun" w:hAnsi="Times New Roman" w:hint="eastAsia"/>
                <w:b w:val="0"/>
              </w:rPr>
              <w:t>-</w:t>
            </w:r>
            <w:r>
              <w:rPr>
                <w:rStyle w:val="Strong"/>
                <w:rFonts w:ascii="Times New Roman" w:eastAsia="SimSun" w:hAnsi="Times New Roman"/>
                <w:b w:val="0"/>
              </w:rPr>
              <w:t>2026</w:t>
            </w:r>
          </w:p>
        </w:tc>
        <w:tc>
          <w:tcPr>
            <w:tcW w:w="2345" w:type="pct"/>
            <w:vAlign w:val="center"/>
          </w:tcPr>
          <w:p w14:paraId="43531103"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Identify mechanisms of change</w:t>
            </w:r>
          </w:p>
        </w:tc>
      </w:tr>
      <w:tr w:rsidR="005D1C29" w14:paraId="5FF40F48" w14:textId="77777777">
        <w:trPr>
          <w:tblCellSpacing w:w="15" w:type="dxa"/>
          <w:jc w:val="center"/>
        </w:trPr>
        <w:tc>
          <w:tcPr>
            <w:tcW w:w="1118" w:type="pct"/>
            <w:vAlign w:val="center"/>
          </w:tcPr>
          <w:p w14:paraId="493D382C"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Policy documents</w:t>
            </w:r>
          </w:p>
        </w:tc>
        <w:tc>
          <w:tcPr>
            <w:tcW w:w="785" w:type="pct"/>
            <w:vAlign w:val="center"/>
          </w:tcPr>
          <w:p w14:paraId="4CA0D3A3"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80+</w:t>
            </w:r>
          </w:p>
        </w:tc>
        <w:tc>
          <w:tcPr>
            <w:tcW w:w="661" w:type="pct"/>
            <w:vAlign w:val="center"/>
          </w:tcPr>
          <w:p w14:paraId="50E40462"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2020</w:t>
            </w:r>
            <w:r>
              <w:rPr>
                <w:rStyle w:val="Strong"/>
                <w:rFonts w:ascii="Times New Roman" w:eastAsia="SimSun" w:hAnsi="Times New Roman" w:hint="eastAsia"/>
                <w:b w:val="0"/>
              </w:rPr>
              <w:t>-</w:t>
            </w:r>
            <w:r>
              <w:rPr>
                <w:rStyle w:val="Strong"/>
                <w:rFonts w:ascii="Times New Roman" w:eastAsia="SimSun" w:hAnsi="Times New Roman"/>
                <w:b w:val="0"/>
              </w:rPr>
              <w:t>2025</w:t>
            </w:r>
          </w:p>
        </w:tc>
        <w:tc>
          <w:tcPr>
            <w:tcW w:w="2345" w:type="pct"/>
            <w:vAlign w:val="center"/>
          </w:tcPr>
          <w:p w14:paraId="5688FA38"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Contextualize institutional environment</w:t>
            </w:r>
          </w:p>
        </w:tc>
      </w:tr>
      <w:tr w:rsidR="005D1C29" w14:paraId="785851A3" w14:textId="77777777">
        <w:trPr>
          <w:tblCellSpacing w:w="15" w:type="dxa"/>
          <w:jc w:val="center"/>
        </w:trPr>
        <w:tc>
          <w:tcPr>
            <w:tcW w:w="1118" w:type="pct"/>
            <w:vAlign w:val="center"/>
          </w:tcPr>
          <w:p w14:paraId="30FB2E4D"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Case projects</w:t>
            </w:r>
          </w:p>
        </w:tc>
        <w:tc>
          <w:tcPr>
            <w:tcW w:w="785" w:type="pct"/>
            <w:vAlign w:val="center"/>
          </w:tcPr>
          <w:p w14:paraId="2F2BFE17"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4</w:t>
            </w:r>
            <w:r>
              <w:rPr>
                <w:rStyle w:val="Strong"/>
                <w:rFonts w:ascii="Times New Roman" w:eastAsia="SimSun" w:hAnsi="Times New Roman" w:hint="eastAsia"/>
                <w:b w:val="0"/>
              </w:rPr>
              <w:t>-</w:t>
            </w:r>
            <w:r>
              <w:rPr>
                <w:rStyle w:val="Strong"/>
                <w:rFonts w:ascii="Times New Roman" w:eastAsia="SimSun" w:hAnsi="Times New Roman"/>
                <w:b w:val="0"/>
              </w:rPr>
              <w:t>6</w:t>
            </w:r>
          </w:p>
        </w:tc>
        <w:tc>
          <w:tcPr>
            <w:tcW w:w="661" w:type="pct"/>
            <w:vAlign w:val="center"/>
          </w:tcPr>
          <w:p w14:paraId="45BF8216"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2023</w:t>
            </w:r>
            <w:r>
              <w:rPr>
                <w:rStyle w:val="Strong"/>
                <w:rFonts w:ascii="Times New Roman" w:eastAsia="SimSun" w:hAnsi="Times New Roman" w:hint="eastAsia"/>
                <w:b w:val="0"/>
              </w:rPr>
              <w:t>-</w:t>
            </w:r>
            <w:r>
              <w:rPr>
                <w:rStyle w:val="Strong"/>
                <w:rFonts w:ascii="Times New Roman" w:eastAsia="SimSun" w:hAnsi="Times New Roman"/>
                <w:b w:val="0"/>
              </w:rPr>
              <w:t>2025</w:t>
            </w:r>
          </w:p>
        </w:tc>
        <w:tc>
          <w:tcPr>
            <w:tcW w:w="2345" w:type="pct"/>
            <w:vAlign w:val="center"/>
          </w:tcPr>
          <w:p w14:paraId="5EEE55A4"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Process tracing of integration</w:t>
            </w:r>
          </w:p>
        </w:tc>
      </w:tr>
      <w:tr w:rsidR="005D1C29" w14:paraId="332D1922" w14:textId="77777777">
        <w:trPr>
          <w:tblCellSpacing w:w="15" w:type="dxa"/>
          <w:jc w:val="center"/>
        </w:trPr>
        <w:tc>
          <w:tcPr>
            <w:tcW w:w="1118" w:type="pct"/>
            <w:tcBorders>
              <w:bottom w:val="single" w:sz="12" w:space="0" w:color="auto"/>
            </w:tcBorders>
            <w:vAlign w:val="center"/>
          </w:tcPr>
          <w:p w14:paraId="6F40CAFB"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Statistical datasets</w:t>
            </w:r>
          </w:p>
        </w:tc>
        <w:tc>
          <w:tcPr>
            <w:tcW w:w="785" w:type="pct"/>
            <w:tcBorders>
              <w:bottom w:val="single" w:sz="12" w:space="0" w:color="auto"/>
            </w:tcBorders>
            <w:vAlign w:val="center"/>
          </w:tcPr>
          <w:p w14:paraId="23B7E743"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Multiple sets</w:t>
            </w:r>
          </w:p>
        </w:tc>
        <w:tc>
          <w:tcPr>
            <w:tcW w:w="661" w:type="pct"/>
            <w:tcBorders>
              <w:bottom w:val="single" w:sz="12" w:space="0" w:color="auto"/>
            </w:tcBorders>
            <w:vAlign w:val="center"/>
          </w:tcPr>
          <w:p w14:paraId="612FB45A"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2018</w:t>
            </w:r>
            <w:r>
              <w:rPr>
                <w:rStyle w:val="Strong"/>
                <w:rFonts w:ascii="Times New Roman" w:eastAsia="SimSun" w:hAnsi="Times New Roman" w:hint="eastAsia"/>
                <w:b w:val="0"/>
              </w:rPr>
              <w:t>-</w:t>
            </w:r>
            <w:r>
              <w:rPr>
                <w:rStyle w:val="Strong"/>
                <w:rFonts w:ascii="Times New Roman" w:eastAsia="SimSun" w:hAnsi="Times New Roman"/>
                <w:b w:val="0"/>
              </w:rPr>
              <w:t>2025</w:t>
            </w:r>
          </w:p>
        </w:tc>
        <w:tc>
          <w:tcPr>
            <w:tcW w:w="2345" w:type="pct"/>
            <w:tcBorders>
              <w:bottom w:val="single" w:sz="12" w:space="0" w:color="auto"/>
            </w:tcBorders>
            <w:vAlign w:val="center"/>
          </w:tcPr>
          <w:p w14:paraId="7E26D7AE"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Triangulation of qualitative findings</w:t>
            </w:r>
          </w:p>
        </w:tc>
      </w:tr>
    </w:tbl>
    <w:p w14:paraId="642A0EFB" w14:textId="77777777" w:rsidR="005D1C29" w:rsidRDefault="00C3616B">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b w:val="0"/>
          <w:i/>
          <w:iCs/>
        </w:rPr>
        <w:t>Note: Table 2 structures empirical materials in relation to analytical tasks.</w:t>
      </w:r>
    </w:p>
    <w:p w14:paraId="3C8DA706"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3.4 Data Analysis</w:t>
      </w:r>
    </w:p>
    <w:p w14:paraId="214D63FA"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Data analysis proceeded in a series of iterative stages, integrating inductive and abductive reasoning to </w:t>
      </w:r>
      <w:r>
        <w:rPr>
          <w:rFonts w:ascii="Times New Roman" w:eastAsia="FangSong" w:hAnsi="Times New Roman" w:hint="eastAsia"/>
          <w:sz w:val="24"/>
        </w:rPr>
        <w:t>derive high-level conceptual insights from raw empirical materials.</w:t>
      </w:r>
    </w:p>
    <w:p w14:paraId="31013CA5" w14:textId="77777777" w:rsidR="005D1C29" w:rsidRDefault="00C3616B">
      <w:pPr>
        <w:numPr>
          <w:ilvl w:val="0"/>
          <w:numId w:val="4"/>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Open coding</w:t>
      </w:r>
      <w:r>
        <w:rPr>
          <w:rFonts w:ascii="Times New Roman" w:eastAsia="FangSong" w:hAnsi="Times New Roman" w:hint="eastAsia"/>
          <w:sz w:val="24"/>
        </w:rPr>
        <w:t>: Initial interview transcripts, documents, and observation notes were coded line-by-line to identify discrete actions, perceptions, and events related to integration processes.</w:t>
      </w:r>
    </w:p>
    <w:p w14:paraId="17806314" w14:textId="77777777" w:rsidR="005D1C29" w:rsidRDefault="00C3616B">
      <w:pPr>
        <w:numPr>
          <w:ilvl w:val="0"/>
          <w:numId w:val="4"/>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Axial coding</w:t>
      </w:r>
      <w:r>
        <w:rPr>
          <w:rFonts w:ascii="Times New Roman" w:eastAsia="FangSong" w:hAnsi="Times New Roman" w:hint="eastAsia"/>
          <w:sz w:val="24"/>
        </w:rPr>
        <w:t>: Open codes were grouped into thematic clusters that reflected patterns in coordination practices, negotiation of benefit arrangements, and interaction norms across actors.</w:t>
      </w:r>
    </w:p>
    <w:p w14:paraId="3365C7A4" w14:textId="77777777" w:rsidR="005D1C29" w:rsidRDefault="00C3616B">
      <w:pPr>
        <w:numPr>
          <w:ilvl w:val="0"/>
          <w:numId w:val="4"/>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Aggregate dimensions (Gioia method)</w:t>
      </w:r>
      <w:r>
        <w:rPr>
          <w:rFonts w:ascii="Times New Roman" w:eastAsia="FangSong" w:hAnsi="Times New Roman" w:hint="eastAsia"/>
          <w:sz w:val="24"/>
        </w:rPr>
        <w:t>: Second-order themes were further</w:t>
      </w:r>
      <w:r>
        <w:rPr>
          <w:rFonts w:ascii="Times New Roman" w:eastAsia="FangSong" w:hAnsi="Times New Roman" w:hint="eastAsia"/>
          <w:sz w:val="24"/>
        </w:rPr>
        <w:t xml:space="preserve"> abstracted into higher-order constructs-such as resource coordination, benefit linkage, governance synergy, and collective action-following the systematic procedures of the Gioia methodology (Gioia et al., 2013).</w:t>
      </w:r>
    </w:p>
    <w:p w14:paraId="62A89C18" w14:textId="77777777" w:rsidR="005D1C29" w:rsidRDefault="00C3616B">
      <w:pPr>
        <w:numPr>
          <w:ilvl w:val="0"/>
          <w:numId w:val="4"/>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Cross-case comparison</w:t>
      </w:r>
      <w:r>
        <w:rPr>
          <w:rFonts w:ascii="Times New Roman" w:eastAsia="FangSong" w:hAnsi="Times New Roman" w:hint="eastAsia"/>
          <w:sz w:val="24"/>
        </w:rPr>
        <w:t>: Mechanisms identifi</w:t>
      </w:r>
      <w:r>
        <w:rPr>
          <w:rFonts w:ascii="Times New Roman" w:eastAsia="FangSong" w:hAnsi="Times New Roman" w:hint="eastAsia"/>
          <w:sz w:val="24"/>
        </w:rPr>
        <w:t>ed within cases were compared against each other to distinguish robust patterns from context-specific variations (Ragin, 2014).</w:t>
      </w:r>
    </w:p>
    <w:p w14:paraId="7979236D" w14:textId="77777777" w:rsidR="005D1C29" w:rsidRDefault="00C3616B">
      <w:pPr>
        <w:numPr>
          <w:ilvl w:val="0"/>
          <w:numId w:val="4"/>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Triangulation</w:t>
      </w:r>
      <w:r>
        <w:rPr>
          <w:rFonts w:ascii="Times New Roman" w:eastAsia="FangSong" w:hAnsi="Times New Roman" w:hint="eastAsia"/>
          <w:sz w:val="24"/>
        </w:rPr>
        <w:t xml:space="preserve">: Findings from interviews were checked against documentary evidence, field observations, and secondary statistics </w:t>
      </w:r>
      <w:r>
        <w:rPr>
          <w:rFonts w:ascii="Times New Roman" w:eastAsia="FangSong" w:hAnsi="Times New Roman" w:hint="eastAsia"/>
          <w:sz w:val="24"/>
        </w:rPr>
        <w:t>to enhance credibility and reduce bias.</w:t>
      </w:r>
    </w:p>
    <w:p w14:paraId="3750FD37"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This integrative analytical approach ensured that emerging theory was grounded in consistent empirical patterns rather than isolated anecdotes.</w:t>
      </w:r>
    </w:p>
    <w:p w14:paraId="390F011F" w14:textId="77777777" w:rsidR="005D1C29" w:rsidRDefault="00C3616B">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 xml:space="preserve">Table 3. </w:t>
      </w:r>
    </w:p>
    <w:p w14:paraId="0FAAC972" w14:textId="77777777" w:rsidR="005D1C29" w:rsidRDefault="00C3616B">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Data Structure (Gioia Method)</w:t>
      </w:r>
    </w:p>
    <w:tbl>
      <w:tblPr>
        <w:tblW w:w="4998" w:type="pct"/>
        <w:jc w:val="center"/>
        <w:tblCellSpacing w:w="15" w:type="dxa"/>
        <w:tblCellMar>
          <w:top w:w="15" w:type="dxa"/>
          <w:left w:w="15" w:type="dxa"/>
          <w:bottom w:w="15" w:type="dxa"/>
          <w:right w:w="15" w:type="dxa"/>
        </w:tblCellMar>
        <w:tblLook w:val="04A0" w:firstRow="1" w:lastRow="0" w:firstColumn="1" w:lastColumn="0" w:noHBand="0" w:noVBand="1"/>
      </w:tblPr>
      <w:tblGrid>
        <w:gridCol w:w="3644"/>
        <w:gridCol w:w="2333"/>
        <w:gridCol w:w="2416"/>
      </w:tblGrid>
      <w:tr w:rsidR="005D1C29" w14:paraId="372EFB0C" w14:textId="77777777">
        <w:trPr>
          <w:tblHeader/>
          <w:tblCellSpacing w:w="15" w:type="dxa"/>
          <w:jc w:val="center"/>
        </w:trPr>
        <w:tc>
          <w:tcPr>
            <w:tcW w:w="2143" w:type="pct"/>
            <w:tcBorders>
              <w:top w:val="single" w:sz="12" w:space="0" w:color="auto"/>
              <w:bottom w:val="single" w:sz="4" w:space="0" w:color="auto"/>
            </w:tcBorders>
            <w:vAlign w:val="center"/>
          </w:tcPr>
          <w:p w14:paraId="25FEE352"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First-order Codes</w:t>
            </w:r>
          </w:p>
        </w:tc>
        <w:tc>
          <w:tcPr>
            <w:tcW w:w="1372" w:type="pct"/>
            <w:tcBorders>
              <w:top w:val="single" w:sz="12" w:space="0" w:color="auto"/>
              <w:bottom w:val="single" w:sz="4" w:space="0" w:color="auto"/>
            </w:tcBorders>
            <w:vAlign w:val="center"/>
          </w:tcPr>
          <w:p w14:paraId="3E639083"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 xml:space="preserve">Second-order </w:t>
            </w:r>
            <w:r>
              <w:rPr>
                <w:rStyle w:val="Strong"/>
                <w:rFonts w:ascii="Times New Roman" w:eastAsia="SimSun" w:hAnsi="Times New Roman"/>
                <w:bCs/>
              </w:rPr>
              <w:t>Themes</w:t>
            </w:r>
          </w:p>
        </w:tc>
        <w:tc>
          <w:tcPr>
            <w:tcW w:w="1412" w:type="pct"/>
            <w:tcBorders>
              <w:top w:val="single" w:sz="12" w:space="0" w:color="auto"/>
              <w:bottom w:val="single" w:sz="4" w:space="0" w:color="auto"/>
            </w:tcBorders>
            <w:vAlign w:val="center"/>
          </w:tcPr>
          <w:p w14:paraId="0CABD59F"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Aggregate Dimensions</w:t>
            </w:r>
          </w:p>
        </w:tc>
      </w:tr>
      <w:tr w:rsidR="005D1C29" w14:paraId="6AE39D1D" w14:textId="77777777">
        <w:trPr>
          <w:tblCellSpacing w:w="15" w:type="dxa"/>
          <w:jc w:val="center"/>
        </w:trPr>
        <w:tc>
          <w:tcPr>
            <w:tcW w:w="2143" w:type="pct"/>
            <w:vAlign w:val="center"/>
          </w:tcPr>
          <w:p w14:paraId="2061BD60"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hint="eastAsia"/>
                <w:b w:val="0"/>
              </w:rPr>
              <w:lastRenderedPageBreak/>
              <w:t>"</w:t>
            </w:r>
            <w:r>
              <w:rPr>
                <w:rStyle w:val="Strong"/>
                <w:rFonts w:ascii="Times New Roman" w:eastAsia="SimSun" w:hAnsi="Times New Roman"/>
                <w:b w:val="0"/>
              </w:rPr>
              <w:t>Urban projects entering villages</w:t>
            </w:r>
            <w:r>
              <w:rPr>
                <w:rStyle w:val="Strong"/>
                <w:rFonts w:ascii="Times New Roman" w:eastAsia="SimSun" w:hAnsi="Times New Roman" w:hint="eastAsia"/>
                <w:b w:val="0"/>
              </w:rPr>
              <w:t>"</w:t>
            </w:r>
          </w:p>
        </w:tc>
        <w:tc>
          <w:tcPr>
            <w:tcW w:w="1372" w:type="pct"/>
            <w:vAlign w:val="center"/>
          </w:tcPr>
          <w:p w14:paraId="60AAC053"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Resource injection</w:t>
            </w:r>
          </w:p>
        </w:tc>
        <w:tc>
          <w:tcPr>
            <w:tcW w:w="1412" w:type="pct"/>
            <w:vAlign w:val="center"/>
          </w:tcPr>
          <w:p w14:paraId="11A10FB0"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Resource coordination</w:t>
            </w:r>
          </w:p>
        </w:tc>
      </w:tr>
      <w:tr w:rsidR="005D1C29" w14:paraId="280F03EF" w14:textId="77777777">
        <w:trPr>
          <w:tblCellSpacing w:w="15" w:type="dxa"/>
          <w:jc w:val="center"/>
        </w:trPr>
        <w:tc>
          <w:tcPr>
            <w:tcW w:w="2143" w:type="pct"/>
            <w:vAlign w:val="center"/>
          </w:tcPr>
          <w:p w14:paraId="390F5AFF"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hint="eastAsia"/>
                <w:b w:val="0"/>
              </w:rPr>
              <w:t>"</w:t>
            </w:r>
            <w:r>
              <w:rPr>
                <w:rStyle w:val="Strong"/>
                <w:rFonts w:ascii="Times New Roman" w:eastAsia="SimSun" w:hAnsi="Times New Roman"/>
                <w:b w:val="0"/>
              </w:rPr>
              <w:t>Profit-sharing agreements</w:t>
            </w:r>
            <w:r>
              <w:rPr>
                <w:rStyle w:val="Strong"/>
                <w:rFonts w:ascii="Times New Roman" w:eastAsia="SimSun" w:hAnsi="Times New Roman" w:hint="eastAsia"/>
                <w:b w:val="0"/>
              </w:rPr>
              <w:t>"</w:t>
            </w:r>
          </w:p>
        </w:tc>
        <w:tc>
          <w:tcPr>
            <w:tcW w:w="1372" w:type="pct"/>
            <w:vAlign w:val="center"/>
          </w:tcPr>
          <w:p w14:paraId="1D22AD0C"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Benefit arrangement</w:t>
            </w:r>
          </w:p>
        </w:tc>
        <w:tc>
          <w:tcPr>
            <w:tcW w:w="1412" w:type="pct"/>
            <w:vAlign w:val="center"/>
          </w:tcPr>
          <w:p w14:paraId="565578FA"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Benefit linkage</w:t>
            </w:r>
          </w:p>
        </w:tc>
      </w:tr>
      <w:tr w:rsidR="005D1C29" w14:paraId="026E79FD" w14:textId="77777777">
        <w:trPr>
          <w:tblCellSpacing w:w="15" w:type="dxa"/>
          <w:jc w:val="center"/>
        </w:trPr>
        <w:tc>
          <w:tcPr>
            <w:tcW w:w="2143" w:type="pct"/>
            <w:vAlign w:val="center"/>
          </w:tcPr>
          <w:p w14:paraId="6316BDFD"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hint="eastAsia"/>
                <w:b w:val="0"/>
              </w:rPr>
              <w:t>"</w:t>
            </w:r>
            <w:r>
              <w:rPr>
                <w:rStyle w:val="Strong"/>
                <w:rFonts w:ascii="Times New Roman" w:eastAsia="SimSun" w:hAnsi="Times New Roman"/>
                <w:b w:val="0"/>
              </w:rPr>
              <w:t>Platform mediation</w:t>
            </w:r>
            <w:r>
              <w:rPr>
                <w:rStyle w:val="Strong"/>
                <w:rFonts w:ascii="Times New Roman" w:eastAsia="SimSun" w:hAnsi="Times New Roman" w:hint="eastAsia"/>
                <w:b w:val="0"/>
              </w:rPr>
              <w:t>"</w:t>
            </w:r>
          </w:p>
        </w:tc>
        <w:tc>
          <w:tcPr>
            <w:tcW w:w="1372" w:type="pct"/>
            <w:vAlign w:val="center"/>
          </w:tcPr>
          <w:p w14:paraId="7A838EC3"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Actor coordination</w:t>
            </w:r>
          </w:p>
        </w:tc>
        <w:tc>
          <w:tcPr>
            <w:tcW w:w="1412" w:type="pct"/>
            <w:vAlign w:val="center"/>
          </w:tcPr>
          <w:p w14:paraId="2408D8B6"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Governance synergy</w:t>
            </w:r>
          </w:p>
        </w:tc>
      </w:tr>
      <w:tr w:rsidR="005D1C29" w14:paraId="3503E56B" w14:textId="77777777">
        <w:trPr>
          <w:tblCellSpacing w:w="15" w:type="dxa"/>
          <w:jc w:val="center"/>
        </w:trPr>
        <w:tc>
          <w:tcPr>
            <w:tcW w:w="2143" w:type="pct"/>
            <w:tcBorders>
              <w:bottom w:val="single" w:sz="12" w:space="0" w:color="auto"/>
            </w:tcBorders>
            <w:vAlign w:val="center"/>
          </w:tcPr>
          <w:p w14:paraId="634A9767"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hint="eastAsia"/>
                <w:b w:val="0"/>
              </w:rPr>
              <w:t>"</w:t>
            </w:r>
            <w:r>
              <w:rPr>
                <w:rStyle w:val="Strong"/>
                <w:rFonts w:ascii="Times New Roman" w:eastAsia="SimSun" w:hAnsi="Times New Roman"/>
                <w:b w:val="0"/>
              </w:rPr>
              <w:t>Village participation</w:t>
            </w:r>
            <w:r>
              <w:rPr>
                <w:rStyle w:val="Strong"/>
                <w:rFonts w:ascii="Times New Roman" w:eastAsia="SimSun" w:hAnsi="Times New Roman" w:hint="eastAsia"/>
                <w:b w:val="0"/>
              </w:rPr>
              <w:t>"</w:t>
            </w:r>
          </w:p>
        </w:tc>
        <w:tc>
          <w:tcPr>
            <w:tcW w:w="1372" w:type="pct"/>
            <w:tcBorders>
              <w:bottom w:val="single" w:sz="12" w:space="0" w:color="auto"/>
            </w:tcBorders>
            <w:vAlign w:val="center"/>
          </w:tcPr>
          <w:p w14:paraId="3F9F48F9"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Local response</w:t>
            </w:r>
          </w:p>
        </w:tc>
        <w:tc>
          <w:tcPr>
            <w:tcW w:w="1412" w:type="pct"/>
            <w:tcBorders>
              <w:bottom w:val="single" w:sz="12" w:space="0" w:color="auto"/>
            </w:tcBorders>
            <w:vAlign w:val="center"/>
          </w:tcPr>
          <w:p w14:paraId="5CBF6148"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Collective action</w:t>
            </w:r>
          </w:p>
        </w:tc>
      </w:tr>
    </w:tbl>
    <w:p w14:paraId="718500AD" w14:textId="77777777" w:rsidR="005D1C29" w:rsidRDefault="00C3616B">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b w:val="0"/>
          <w:i/>
          <w:iCs/>
        </w:rPr>
        <w:t>Note: Table 3 illustrates the hierarchical coding structure that underpins the analytical framework.</w:t>
      </w:r>
    </w:p>
    <w:p w14:paraId="1677DFA4"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3.5 Reliability and Validity</w:t>
      </w:r>
    </w:p>
    <w:p w14:paraId="0FCB548C"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To maximize reliability and validity, the study adopted several quality assurance </w:t>
      </w:r>
      <w:r>
        <w:rPr>
          <w:rFonts w:ascii="Times New Roman" w:eastAsia="FangSong" w:hAnsi="Times New Roman" w:hint="eastAsia"/>
          <w:sz w:val="24"/>
        </w:rPr>
        <w:t>strategies:</w:t>
      </w:r>
    </w:p>
    <w:p w14:paraId="06773AA8" w14:textId="77777777" w:rsidR="005D1C29" w:rsidRDefault="00C3616B">
      <w:pPr>
        <w:numPr>
          <w:ilvl w:val="0"/>
          <w:numId w:val="5"/>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Triangulation of data sources</w:t>
      </w:r>
      <w:r>
        <w:rPr>
          <w:rFonts w:ascii="Times New Roman" w:eastAsia="FangSong" w:hAnsi="Times New Roman" w:hint="eastAsia"/>
          <w:sz w:val="24"/>
        </w:rPr>
        <w:t>: By integrating interviews, documents, observations, and secondary data, the study reduced the risk of single-source bias (Denzin, 2017).</w:t>
      </w:r>
    </w:p>
    <w:p w14:paraId="2711F090" w14:textId="77777777" w:rsidR="005D1C29" w:rsidRDefault="00C3616B">
      <w:pPr>
        <w:numPr>
          <w:ilvl w:val="0"/>
          <w:numId w:val="5"/>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Peer debriefing</w:t>
      </w:r>
      <w:r>
        <w:rPr>
          <w:rFonts w:ascii="Times New Roman" w:eastAsia="FangSong" w:hAnsi="Times New Roman" w:hint="eastAsia"/>
          <w:sz w:val="24"/>
        </w:rPr>
        <w:t xml:space="preserve">: Draft analyses and interpretive summaries were reviewed by </w:t>
      </w:r>
      <w:r>
        <w:rPr>
          <w:rFonts w:ascii="Times New Roman" w:eastAsia="FangSong" w:hAnsi="Times New Roman" w:hint="eastAsia"/>
          <w:sz w:val="24"/>
        </w:rPr>
        <w:t>external scholars with expertise in qualitative methodology and Chinese regional governance, providing critical feedback on coding decisions and interpretive claims.</w:t>
      </w:r>
    </w:p>
    <w:p w14:paraId="76467A42" w14:textId="77777777" w:rsidR="005D1C29" w:rsidRDefault="00C3616B">
      <w:pPr>
        <w:numPr>
          <w:ilvl w:val="0"/>
          <w:numId w:val="5"/>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Audit trail</w:t>
      </w:r>
      <w:r>
        <w:rPr>
          <w:rFonts w:ascii="Times New Roman" w:eastAsia="FangSong" w:hAnsi="Times New Roman" w:hint="eastAsia"/>
          <w:sz w:val="24"/>
        </w:rPr>
        <w:t>: Detailed records of data collection, coding memos, and analytic decisions wer</w:t>
      </w:r>
      <w:r>
        <w:rPr>
          <w:rFonts w:ascii="Times New Roman" w:eastAsia="FangSong" w:hAnsi="Times New Roman" w:hint="eastAsia"/>
          <w:sz w:val="24"/>
        </w:rPr>
        <w:t>e maintained to enable transparency and replicability.</w:t>
      </w:r>
    </w:p>
    <w:p w14:paraId="08CD2DCA" w14:textId="77777777" w:rsidR="005D1C29" w:rsidRDefault="00C3616B">
      <w:pPr>
        <w:numPr>
          <w:ilvl w:val="0"/>
          <w:numId w:val="5"/>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Transparency in coding</w:t>
      </w:r>
      <w:r>
        <w:rPr>
          <w:rFonts w:ascii="Times New Roman" w:eastAsia="FangSong" w:hAnsi="Times New Roman" w:hint="eastAsia"/>
          <w:sz w:val="24"/>
        </w:rPr>
        <w:t>: Coding frameworks, definitions, and thematic mappings were documented and iteratively refined, ensuring that analytical constructs were traceable back to original data.</w:t>
      </w:r>
    </w:p>
    <w:p w14:paraId="426262F1"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Collecti</w:t>
      </w:r>
      <w:r>
        <w:rPr>
          <w:rFonts w:ascii="Times New Roman" w:eastAsia="FangSong" w:hAnsi="Times New Roman" w:hint="eastAsia"/>
          <w:sz w:val="24"/>
        </w:rPr>
        <w:t>vely, these strategies enhance confidence that findings rest on robust empirical foundations and that interpretations are defensible within established qualitative research conventions.</w:t>
      </w:r>
    </w:p>
    <w:p w14:paraId="537A991B"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4. Findings I: Resource Coordination Mechanisms</w:t>
      </w:r>
    </w:p>
    <w:p w14:paraId="21508DAE"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first set of findi</w:t>
      </w:r>
      <w:r>
        <w:rPr>
          <w:rFonts w:ascii="Times New Roman" w:eastAsia="FangSong" w:hAnsi="Times New Roman" w:hint="eastAsia"/>
          <w:sz w:val="24"/>
        </w:rPr>
        <w:t>ngs concerns how urban resources are institutionally coordinated into rural systems. Across cases, resource flows were not spontaneous outcomes of market interaction but were mediated through formal institutional tools and negotiated governance arrangement</w:t>
      </w:r>
      <w:r>
        <w:rPr>
          <w:rFonts w:ascii="Times New Roman" w:eastAsia="FangSong" w:hAnsi="Times New Roman" w:hint="eastAsia"/>
          <w:sz w:val="24"/>
        </w:rPr>
        <w:t>s. Three primary instruments were identified: land transfer arrangements, capital pooling platforms, and talent rotation systems. Together, these instruments constituted the operational foundation of "resource injection" in Wenzhou's strong city-village in</w:t>
      </w:r>
      <w:r>
        <w:rPr>
          <w:rFonts w:ascii="Times New Roman" w:eastAsia="FangSong" w:hAnsi="Times New Roman" w:hint="eastAsia"/>
          <w:sz w:val="24"/>
        </w:rPr>
        <w:t>tegration practice.</w:t>
      </w:r>
    </w:p>
    <w:p w14:paraId="2A582321"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4.1 Institutional Tools for Resource Flow</w:t>
      </w:r>
    </w:p>
    <w:p w14:paraId="12487771"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4.1.1 Land transfer arrangements</w:t>
      </w:r>
    </w:p>
    <w:p w14:paraId="011AE459"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Land emerged as a central channel through which urban resources entered rural territories. Documentary evidence and interview data reveal that land linkage was p</w:t>
      </w:r>
      <w:r>
        <w:rPr>
          <w:rFonts w:ascii="Times New Roman" w:eastAsia="FangSong" w:hAnsi="Times New Roman" w:hint="eastAsia"/>
          <w:sz w:val="24"/>
        </w:rPr>
        <w:t>rimarily enabled through cross-jurisdictional contracts and coordinated planning agreements. These arrangements allowed urban governments to consolidate fragmented rural land resources for industrial parks, tourism facilities, and agricultural modernizatio</w:t>
      </w:r>
      <w:r>
        <w:rPr>
          <w:rFonts w:ascii="Times New Roman" w:eastAsia="FangSong" w:hAnsi="Times New Roman" w:hint="eastAsia"/>
          <w:sz w:val="24"/>
        </w:rPr>
        <w:t>n projects while formally retaining village collective ownership.</w:t>
      </w:r>
    </w:p>
    <w:p w14:paraId="7FB6E9F1"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lastRenderedPageBreak/>
        <w:t>In the Yueqing-</w:t>
      </w:r>
      <w:proofErr w:type="spellStart"/>
      <w:r>
        <w:rPr>
          <w:rFonts w:ascii="Times New Roman" w:eastAsia="FangSong" w:hAnsi="Times New Roman" w:hint="eastAsia"/>
          <w:sz w:val="24"/>
        </w:rPr>
        <w:t>Taishun</w:t>
      </w:r>
      <w:proofErr w:type="spellEnd"/>
      <w:r>
        <w:rPr>
          <w:rFonts w:ascii="Times New Roman" w:eastAsia="FangSong" w:hAnsi="Times New Roman" w:hint="eastAsia"/>
          <w:sz w:val="24"/>
        </w:rPr>
        <w:t xml:space="preserve"> case, land transfer did not take the form of direct commodification but rather of negotiated institutional contracts specifying land use rights, revenue distribution, </w:t>
      </w:r>
      <w:r>
        <w:rPr>
          <w:rFonts w:ascii="Times New Roman" w:eastAsia="FangSong" w:hAnsi="Times New Roman" w:hint="eastAsia"/>
          <w:sz w:val="24"/>
        </w:rPr>
        <w:t>and risk responsibilities. This mechanism reduced uncertainty for investors while protecting village collectives from unilateral dispossession. Importantly, land transfer arrangements were embedded within broader planning frameworks, ensuring alignment wit</w:t>
      </w:r>
      <w:r>
        <w:rPr>
          <w:rFonts w:ascii="Times New Roman" w:eastAsia="FangSong" w:hAnsi="Times New Roman" w:hint="eastAsia"/>
          <w:sz w:val="24"/>
        </w:rPr>
        <w:t>h regional development strategies rather than isolated project interventions.</w:t>
      </w:r>
    </w:p>
    <w:p w14:paraId="2739CAEC"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4.1.2 Capital pooling platforms</w:t>
      </w:r>
    </w:p>
    <w:p w14:paraId="6F2A953A"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Capital flows were structured through platform-based investment mechanisms rather than through dispersed private transactions. In the </w:t>
      </w:r>
      <w:proofErr w:type="spellStart"/>
      <w:r>
        <w:rPr>
          <w:rFonts w:ascii="Times New Roman" w:eastAsia="FangSong" w:hAnsi="Times New Roman" w:hint="eastAsia"/>
          <w:sz w:val="24"/>
        </w:rPr>
        <w:t>Ruian-Dongto</w:t>
      </w:r>
      <w:r>
        <w:rPr>
          <w:rFonts w:ascii="Times New Roman" w:eastAsia="FangSong" w:hAnsi="Times New Roman" w:hint="eastAsia"/>
          <w:sz w:val="24"/>
        </w:rPr>
        <w:t>u</w:t>
      </w:r>
      <w:proofErr w:type="spellEnd"/>
      <w:r>
        <w:rPr>
          <w:rFonts w:ascii="Times New Roman" w:eastAsia="FangSong" w:hAnsi="Times New Roman" w:hint="eastAsia"/>
          <w:sz w:val="24"/>
        </w:rPr>
        <w:t xml:space="preserve"> case, state-owned enterprises (SOEs) and municipal investment companies operated as intermediaries that pooled fiscal funds, enterprise capital, and social investment into designated rural projects. These platforms functioned as institutional buffers bet</w:t>
      </w:r>
      <w:r>
        <w:rPr>
          <w:rFonts w:ascii="Times New Roman" w:eastAsia="FangSong" w:hAnsi="Times New Roman" w:hint="eastAsia"/>
          <w:sz w:val="24"/>
        </w:rPr>
        <w:t>ween urban financial systems and rural communities.</w:t>
      </w:r>
    </w:p>
    <w:p w14:paraId="4FABB593"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Such platforms performed two functions: first, they lowered transaction costs for rural participation by aggregating dispersed resources; second, they institutionalized accountability through project cont</w:t>
      </w:r>
      <w:r>
        <w:rPr>
          <w:rFonts w:ascii="Times New Roman" w:eastAsia="FangSong" w:hAnsi="Times New Roman" w:hint="eastAsia"/>
          <w:sz w:val="24"/>
        </w:rPr>
        <w:t>racts and performance evaluation mechanisms. Interviewees from local governments emphasized that capital pooling platforms reduced the volatility of investment and provided predictable funding channels for long-term integration projects.</w:t>
      </w:r>
    </w:p>
    <w:p w14:paraId="0961AAA3"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4.1.3 Talent rotat</w:t>
      </w:r>
      <w:r>
        <w:rPr>
          <w:rFonts w:ascii="Times New Roman" w:eastAsia="FangSong" w:hAnsi="Times New Roman" w:hint="eastAsia"/>
          <w:b/>
          <w:bCs/>
          <w:sz w:val="24"/>
        </w:rPr>
        <w:t>ion systems</w:t>
      </w:r>
    </w:p>
    <w:p w14:paraId="02DBE7B7"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Beyond land and capital, human resources constituted a critical yet often overlooked dimension of integration. Talent rotation systems-particularly cadre exchange programs and professional service deployment-were widely observed in the </w:t>
      </w:r>
      <w:proofErr w:type="spellStart"/>
      <w:r>
        <w:rPr>
          <w:rFonts w:ascii="Times New Roman" w:eastAsia="FangSong" w:hAnsi="Times New Roman" w:hint="eastAsia"/>
          <w:sz w:val="24"/>
        </w:rPr>
        <w:t>Taishun</w:t>
      </w:r>
      <w:proofErr w:type="spellEnd"/>
      <w:r>
        <w:rPr>
          <w:rFonts w:ascii="Times New Roman" w:eastAsia="FangSong" w:hAnsi="Times New Roman" w:hint="eastAsia"/>
          <w:sz w:val="24"/>
        </w:rPr>
        <w:t xml:space="preserve"> </w:t>
      </w:r>
      <w:r>
        <w:rPr>
          <w:rFonts w:ascii="Times New Roman" w:eastAsia="FangSong" w:hAnsi="Times New Roman" w:hint="eastAsia"/>
          <w:sz w:val="24"/>
        </w:rPr>
        <w:t>case. Urban officials, technical experts, and enterprise managers were temporarily assigned to rural areas to support project implementation, administrative coordination, and institutional learning.</w:t>
      </w:r>
    </w:p>
    <w:p w14:paraId="4955094F"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These programs were not purely technical in nature; rathe</w:t>
      </w:r>
      <w:r>
        <w:rPr>
          <w:rFonts w:ascii="Times New Roman" w:eastAsia="FangSong" w:hAnsi="Times New Roman" w:hint="eastAsia"/>
          <w:sz w:val="24"/>
        </w:rPr>
        <w:t>r, they played an important role in transmitting governance norms and organizational practices from urban administrations to village-level institutions. Field observations suggest that talent rotation facilitated trust-building and reduced informational as</w:t>
      </w:r>
      <w:r>
        <w:rPr>
          <w:rFonts w:ascii="Times New Roman" w:eastAsia="FangSong" w:hAnsi="Times New Roman" w:hint="eastAsia"/>
          <w:sz w:val="24"/>
        </w:rPr>
        <w:t>ymmetries between actors, thereby enabling smoother coordination across administrative boundaries.</w:t>
      </w:r>
    </w:p>
    <w:p w14:paraId="5E52ED86"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4.2 Actor Roles in Resource Coordination</w:t>
      </w:r>
    </w:p>
    <w:p w14:paraId="2E6F05A6"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effectiveness of resource coordination depended on differentiated yet interdependent actor roles.</w:t>
      </w:r>
    </w:p>
    <w:p w14:paraId="74386E38"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4.2.1 City gov</w:t>
      </w:r>
      <w:r>
        <w:rPr>
          <w:rFonts w:ascii="Times New Roman" w:eastAsia="FangSong" w:hAnsi="Times New Roman" w:hint="eastAsia"/>
          <w:b/>
          <w:bCs/>
          <w:sz w:val="24"/>
        </w:rPr>
        <w:t>ernments</w:t>
      </w:r>
    </w:p>
    <w:p w14:paraId="33E94E09"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City governments acted as institutional architects. They designed policy frameworks, authorized cross-jurisdictional agreements, and provided regulatory legitimacy for resource flows. Their role was less one of direct control and more one of orche</w:t>
      </w:r>
      <w:r>
        <w:rPr>
          <w:rFonts w:ascii="Times New Roman" w:eastAsia="FangSong" w:hAnsi="Times New Roman" w:hint="eastAsia"/>
          <w:sz w:val="24"/>
        </w:rPr>
        <w:t>stration-aligning fiscal instruments, land policies, and personnel systems into a coherent governance structure.</w:t>
      </w:r>
    </w:p>
    <w:p w14:paraId="18637422"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4.2.2 Platform enterprises</w:t>
      </w:r>
    </w:p>
    <w:p w14:paraId="3A6AED0E"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Platform enterprises, including SOEs and municipally backed investment entities, </w:t>
      </w:r>
      <w:r>
        <w:rPr>
          <w:rFonts w:ascii="Times New Roman" w:eastAsia="FangSong" w:hAnsi="Times New Roman" w:hint="eastAsia"/>
          <w:sz w:val="24"/>
        </w:rPr>
        <w:lastRenderedPageBreak/>
        <w:t>functioned as operational intermedi</w:t>
      </w:r>
      <w:r>
        <w:rPr>
          <w:rFonts w:ascii="Times New Roman" w:eastAsia="FangSong" w:hAnsi="Times New Roman" w:hint="eastAsia"/>
          <w:sz w:val="24"/>
        </w:rPr>
        <w:t>aries. They translated policy objectives into implementable projects, managed capital pooling mechanisms, and ensured contractual compliance. These actors bridged administrative logics and market logics, making them indispensable in sustaining resource coo</w:t>
      </w:r>
      <w:r>
        <w:rPr>
          <w:rFonts w:ascii="Times New Roman" w:eastAsia="FangSong" w:hAnsi="Times New Roman" w:hint="eastAsia"/>
          <w:sz w:val="24"/>
        </w:rPr>
        <w:t>rdination.</w:t>
      </w:r>
    </w:p>
    <w:p w14:paraId="33150E79"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4.2.3 Village collectives</w:t>
      </w:r>
    </w:p>
    <w:p w14:paraId="49D9105F"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Village collectives were not passive recipients of resources but active participants in negotiation and implementation. They contributed land assets, local knowledge, and organizational legitimacy. Their participation w</w:t>
      </w:r>
      <w:r>
        <w:rPr>
          <w:rFonts w:ascii="Times New Roman" w:eastAsia="FangSong" w:hAnsi="Times New Roman" w:hint="eastAsia"/>
          <w:sz w:val="24"/>
        </w:rPr>
        <w:t>as critical for ensuring that integration initiatives were socially embedded and locally acceptable.</w:t>
      </w:r>
    </w:p>
    <w:p w14:paraId="2755F33E"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synthesis of these findings is presented in Table 4, which summarizes the core mechanisms of urban resource entry into rural areas.</w:t>
      </w:r>
    </w:p>
    <w:p w14:paraId="27614620" w14:textId="77777777" w:rsidR="005D1C29" w:rsidRDefault="00C3616B">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 xml:space="preserve">Table 4. </w:t>
      </w:r>
    </w:p>
    <w:p w14:paraId="59CC00BB" w14:textId="77777777" w:rsidR="005D1C29" w:rsidRDefault="00C3616B">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Mechanisms of Urban Resource Entry into Rural Areas</w:t>
      </w:r>
    </w:p>
    <w:tbl>
      <w:tblPr>
        <w:tblW w:w="4998" w:type="pct"/>
        <w:jc w:val="center"/>
        <w:tblCellSpacing w:w="15" w:type="dxa"/>
        <w:tblCellMar>
          <w:top w:w="15" w:type="dxa"/>
          <w:left w:w="15" w:type="dxa"/>
          <w:bottom w:w="15" w:type="dxa"/>
          <w:right w:w="15" w:type="dxa"/>
        </w:tblCellMar>
        <w:tblLook w:val="04A0" w:firstRow="1" w:lastRow="0" w:firstColumn="1" w:lastColumn="0" w:noHBand="0" w:noVBand="1"/>
      </w:tblPr>
      <w:tblGrid>
        <w:gridCol w:w="1732"/>
        <w:gridCol w:w="3058"/>
        <w:gridCol w:w="1870"/>
        <w:gridCol w:w="1733"/>
      </w:tblGrid>
      <w:tr w:rsidR="005D1C29" w14:paraId="1F0C7FDD" w14:textId="77777777">
        <w:trPr>
          <w:tblHeader/>
          <w:tblCellSpacing w:w="15" w:type="dxa"/>
          <w:jc w:val="center"/>
        </w:trPr>
        <w:tc>
          <w:tcPr>
            <w:tcW w:w="1004" w:type="pct"/>
            <w:tcBorders>
              <w:top w:val="single" w:sz="12" w:space="0" w:color="auto"/>
              <w:bottom w:val="single" w:sz="4" w:space="0" w:color="auto"/>
            </w:tcBorders>
            <w:vAlign w:val="center"/>
          </w:tcPr>
          <w:p w14:paraId="0244EE3D"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Mechanism</w:t>
            </w:r>
          </w:p>
        </w:tc>
        <w:tc>
          <w:tcPr>
            <w:tcW w:w="1804" w:type="pct"/>
            <w:tcBorders>
              <w:top w:val="single" w:sz="12" w:space="0" w:color="auto"/>
              <w:bottom w:val="single" w:sz="4" w:space="0" w:color="auto"/>
            </w:tcBorders>
            <w:vAlign w:val="center"/>
          </w:tcPr>
          <w:p w14:paraId="297447A5"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Institutional Tool</w:t>
            </w:r>
          </w:p>
        </w:tc>
        <w:tc>
          <w:tcPr>
            <w:tcW w:w="1096" w:type="pct"/>
            <w:tcBorders>
              <w:top w:val="single" w:sz="12" w:space="0" w:color="auto"/>
              <w:bottom w:val="single" w:sz="4" w:space="0" w:color="auto"/>
            </w:tcBorders>
            <w:vAlign w:val="center"/>
          </w:tcPr>
          <w:p w14:paraId="6CED423C"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Actor</w:t>
            </w:r>
          </w:p>
        </w:tc>
        <w:tc>
          <w:tcPr>
            <w:tcW w:w="1005" w:type="pct"/>
            <w:tcBorders>
              <w:top w:val="single" w:sz="12" w:space="0" w:color="auto"/>
              <w:bottom w:val="single" w:sz="4" w:space="0" w:color="auto"/>
            </w:tcBorders>
            <w:vAlign w:val="center"/>
          </w:tcPr>
          <w:p w14:paraId="6512D89A"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Empirical Case</w:t>
            </w:r>
          </w:p>
        </w:tc>
      </w:tr>
      <w:tr w:rsidR="005D1C29" w14:paraId="5936BF9A" w14:textId="77777777">
        <w:trPr>
          <w:tblCellSpacing w:w="15" w:type="dxa"/>
          <w:jc w:val="center"/>
        </w:trPr>
        <w:tc>
          <w:tcPr>
            <w:tcW w:w="1004" w:type="pct"/>
            <w:vAlign w:val="center"/>
          </w:tcPr>
          <w:p w14:paraId="3D91F4B0"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Land linkage</w:t>
            </w:r>
          </w:p>
        </w:tc>
        <w:tc>
          <w:tcPr>
            <w:tcW w:w="1804" w:type="pct"/>
            <w:vAlign w:val="center"/>
          </w:tcPr>
          <w:p w14:paraId="2364CEA5"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Cross-jurisdiction contracts</w:t>
            </w:r>
          </w:p>
        </w:tc>
        <w:tc>
          <w:tcPr>
            <w:tcW w:w="1096" w:type="pct"/>
            <w:vAlign w:val="center"/>
          </w:tcPr>
          <w:p w14:paraId="6D584716"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City government</w:t>
            </w:r>
          </w:p>
        </w:tc>
        <w:tc>
          <w:tcPr>
            <w:tcW w:w="1005" w:type="pct"/>
            <w:vAlign w:val="center"/>
          </w:tcPr>
          <w:p w14:paraId="6EAC0B34"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Yueqing case</w:t>
            </w:r>
          </w:p>
        </w:tc>
      </w:tr>
      <w:tr w:rsidR="005D1C29" w14:paraId="1482EDB2" w14:textId="77777777">
        <w:trPr>
          <w:tblCellSpacing w:w="15" w:type="dxa"/>
          <w:jc w:val="center"/>
        </w:trPr>
        <w:tc>
          <w:tcPr>
            <w:tcW w:w="1004" w:type="pct"/>
            <w:vAlign w:val="center"/>
          </w:tcPr>
          <w:p w14:paraId="24615E93"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Capital pooling</w:t>
            </w:r>
          </w:p>
        </w:tc>
        <w:tc>
          <w:tcPr>
            <w:tcW w:w="1804" w:type="pct"/>
            <w:vAlign w:val="center"/>
          </w:tcPr>
          <w:p w14:paraId="4675E8E5"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Investment platforms</w:t>
            </w:r>
          </w:p>
        </w:tc>
        <w:tc>
          <w:tcPr>
            <w:tcW w:w="1096" w:type="pct"/>
            <w:vAlign w:val="center"/>
          </w:tcPr>
          <w:p w14:paraId="34747B93"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SOEs</w:t>
            </w:r>
          </w:p>
        </w:tc>
        <w:tc>
          <w:tcPr>
            <w:tcW w:w="1005" w:type="pct"/>
            <w:vAlign w:val="center"/>
          </w:tcPr>
          <w:p w14:paraId="73B57CD5"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Ruian project</w:t>
            </w:r>
          </w:p>
        </w:tc>
      </w:tr>
      <w:tr w:rsidR="005D1C29" w14:paraId="3325C173" w14:textId="77777777">
        <w:trPr>
          <w:tblCellSpacing w:w="15" w:type="dxa"/>
          <w:jc w:val="center"/>
        </w:trPr>
        <w:tc>
          <w:tcPr>
            <w:tcW w:w="1004" w:type="pct"/>
            <w:tcBorders>
              <w:bottom w:val="single" w:sz="12" w:space="0" w:color="auto"/>
            </w:tcBorders>
            <w:vAlign w:val="center"/>
          </w:tcPr>
          <w:p w14:paraId="7DE571F1"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Talent rotation</w:t>
            </w:r>
          </w:p>
        </w:tc>
        <w:tc>
          <w:tcPr>
            <w:tcW w:w="1804" w:type="pct"/>
            <w:tcBorders>
              <w:bottom w:val="single" w:sz="12" w:space="0" w:color="auto"/>
            </w:tcBorders>
            <w:vAlign w:val="center"/>
          </w:tcPr>
          <w:p w14:paraId="6651382A"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 xml:space="preserve">Cadre </w:t>
            </w:r>
            <w:r>
              <w:rPr>
                <w:rStyle w:val="Strong"/>
                <w:rFonts w:ascii="Times New Roman" w:eastAsia="SimSun" w:hAnsi="Times New Roman"/>
                <w:b w:val="0"/>
              </w:rPr>
              <w:t>programs</w:t>
            </w:r>
          </w:p>
        </w:tc>
        <w:tc>
          <w:tcPr>
            <w:tcW w:w="1096" w:type="pct"/>
            <w:tcBorders>
              <w:bottom w:val="single" w:sz="12" w:space="0" w:color="auto"/>
            </w:tcBorders>
            <w:vAlign w:val="center"/>
          </w:tcPr>
          <w:p w14:paraId="54E488C9"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Gov</w:t>
            </w:r>
            <w:r>
              <w:rPr>
                <w:rStyle w:val="Strong"/>
                <w:rFonts w:ascii="Times New Roman" w:eastAsia="SimSun" w:hAnsi="Times New Roman" w:hint="eastAsia"/>
                <w:b w:val="0"/>
              </w:rPr>
              <w:t>-</w:t>
            </w:r>
            <w:r>
              <w:rPr>
                <w:rStyle w:val="Strong"/>
                <w:rFonts w:ascii="Times New Roman" w:eastAsia="SimSun" w:hAnsi="Times New Roman"/>
                <w:b w:val="0"/>
              </w:rPr>
              <w:t>village</w:t>
            </w:r>
          </w:p>
        </w:tc>
        <w:tc>
          <w:tcPr>
            <w:tcW w:w="1005" w:type="pct"/>
            <w:tcBorders>
              <w:bottom w:val="single" w:sz="12" w:space="0" w:color="auto"/>
            </w:tcBorders>
            <w:vAlign w:val="center"/>
          </w:tcPr>
          <w:p w14:paraId="5E606594"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proofErr w:type="spellStart"/>
            <w:r>
              <w:rPr>
                <w:rStyle w:val="Strong"/>
                <w:rFonts w:ascii="Times New Roman" w:eastAsia="SimSun" w:hAnsi="Times New Roman"/>
                <w:b w:val="0"/>
              </w:rPr>
              <w:t>Taishun</w:t>
            </w:r>
            <w:proofErr w:type="spellEnd"/>
            <w:r>
              <w:rPr>
                <w:rStyle w:val="Strong"/>
                <w:rFonts w:ascii="Times New Roman" w:eastAsia="SimSun" w:hAnsi="Times New Roman"/>
                <w:b w:val="0"/>
              </w:rPr>
              <w:t xml:space="preserve"> case</w:t>
            </w:r>
          </w:p>
        </w:tc>
      </w:tr>
    </w:tbl>
    <w:p w14:paraId="4A7B14B8" w14:textId="77777777" w:rsidR="005D1C29" w:rsidRDefault="00C3616B">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b w:val="0"/>
          <w:i/>
          <w:iCs/>
        </w:rPr>
        <w:t>Note: Table 4 synthesizes institutional instruments and actor roles identified through cross-case analysis.</w:t>
      </w:r>
    </w:p>
    <w:p w14:paraId="6ED6BCAB"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5. Findings II: Benefit Linkage and Actor Interaction</w:t>
      </w:r>
    </w:p>
    <w:p w14:paraId="3F10E68E"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While resource coordination enabled urban inputs to reach </w:t>
      </w:r>
      <w:r>
        <w:rPr>
          <w:rFonts w:ascii="Times New Roman" w:eastAsia="FangSong" w:hAnsi="Times New Roman" w:hint="eastAsia"/>
          <w:sz w:val="24"/>
        </w:rPr>
        <w:t>rural areas, sustainability depended on how benefits were allocated and institutionalized. The second set of findings therefore focuses on benefit linkage and actor interaction patterns. Four principal forms of benefit-sharing were identified: revenue shar</w:t>
      </w:r>
      <w:r>
        <w:rPr>
          <w:rFonts w:ascii="Times New Roman" w:eastAsia="FangSong" w:hAnsi="Times New Roman" w:hint="eastAsia"/>
          <w:sz w:val="24"/>
        </w:rPr>
        <w:t>ing, risk sharing, collective dividends, and subsidy-based arrangements.</w:t>
      </w:r>
    </w:p>
    <w:p w14:paraId="0669A7F0"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5.1 Types of Benefit-Sharing</w:t>
      </w:r>
    </w:p>
    <w:p w14:paraId="1E5C4734"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5.1.1 Revenue sharing</w:t>
      </w:r>
    </w:p>
    <w:p w14:paraId="55246563"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Revenue sharing occurred primarily through joint ventures between enterprises and village collectives. These arrangements specified </w:t>
      </w:r>
      <w:r>
        <w:rPr>
          <w:rFonts w:ascii="Times New Roman" w:eastAsia="FangSong" w:hAnsi="Times New Roman" w:hint="eastAsia"/>
          <w:sz w:val="24"/>
        </w:rPr>
        <w:t>proportional returns from industrial or tourism projects and were formalized through contracts. Evidence from interviews suggests that such arrangements strengthened village incentives to cooperate and enhanced perceptions of fairness among local residents</w:t>
      </w:r>
      <w:r>
        <w:rPr>
          <w:rFonts w:ascii="Times New Roman" w:eastAsia="FangSong" w:hAnsi="Times New Roman" w:hint="eastAsia"/>
          <w:sz w:val="24"/>
        </w:rPr>
        <w:t>.</w:t>
      </w:r>
    </w:p>
    <w:p w14:paraId="70527C73"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5.1.2 Risk sharing</w:t>
      </w:r>
    </w:p>
    <w:p w14:paraId="277D40CA"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Risk sharing was institutionalized through government-led insurance schemes and fiscal guarantees. These mechanisms buffered villages against project failure and reduced reluctance to participate in unfamiliar market-oriented initiativ</w:t>
      </w:r>
      <w:r>
        <w:rPr>
          <w:rFonts w:ascii="Times New Roman" w:eastAsia="FangSong" w:hAnsi="Times New Roman" w:hint="eastAsia"/>
          <w:sz w:val="24"/>
        </w:rPr>
        <w:t>es. However, reliance on public risk coverage also introduced concerns regarding fiscal sustainability and moral hazard.</w:t>
      </w:r>
    </w:p>
    <w:p w14:paraId="0B2B4659"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5.1.3 Collective dividends</w:t>
      </w:r>
    </w:p>
    <w:p w14:paraId="16368A51"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Collective dividends were most prominent in cooperative-led projects, where village collectives pooled resou</w:t>
      </w:r>
      <w:r>
        <w:rPr>
          <w:rFonts w:ascii="Times New Roman" w:eastAsia="FangSong" w:hAnsi="Times New Roman" w:hint="eastAsia"/>
          <w:sz w:val="24"/>
        </w:rPr>
        <w:t xml:space="preserve">rces and distributed returns among members. These </w:t>
      </w:r>
      <w:r>
        <w:rPr>
          <w:rFonts w:ascii="Times New Roman" w:eastAsia="FangSong" w:hAnsi="Times New Roman" w:hint="eastAsia"/>
          <w:sz w:val="24"/>
        </w:rPr>
        <w:lastRenderedPageBreak/>
        <w:t>arrangements reinforced community cohesion and enhanced local ownership of development outcomes.</w:t>
      </w:r>
    </w:p>
    <w:p w14:paraId="456511ED"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5.1.4 Subsidy-based arrangements</w:t>
      </w:r>
    </w:p>
    <w:p w14:paraId="516D9C65"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Subsidy-dependent projects relied primarily on state transfers rather than m</w:t>
      </w:r>
      <w:r>
        <w:rPr>
          <w:rFonts w:ascii="Times New Roman" w:eastAsia="FangSong" w:hAnsi="Times New Roman" w:hint="eastAsia"/>
          <w:sz w:val="24"/>
        </w:rPr>
        <w:t>arket or collective mechanisms. Although they facilitated rapid project initiation, their long-term viability was limited once fiscal support declined.</w:t>
      </w:r>
    </w:p>
    <w:p w14:paraId="7515ACB9"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5.2 Stability and Sustainability</w:t>
      </w:r>
    </w:p>
    <w:p w14:paraId="5B9033D6"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The stability of benefit linkage varied considerably across </w:t>
      </w:r>
      <w:r>
        <w:rPr>
          <w:rFonts w:ascii="Times New Roman" w:eastAsia="FangSong" w:hAnsi="Times New Roman" w:hint="eastAsia"/>
          <w:sz w:val="24"/>
        </w:rPr>
        <w:t>arrangements. Revenue sharing and collective dividends exhibited higher durability because they aligned incentives among actors. In contrast, subsidy-based mechanisms were vulnerable to policy shifts and fiscal constraints. Risk-sharing schemes occupied an</w:t>
      </w:r>
      <w:r>
        <w:rPr>
          <w:rFonts w:ascii="Times New Roman" w:eastAsia="FangSong" w:hAnsi="Times New Roman" w:hint="eastAsia"/>
          <w:sz w:val="24"/>
        </w:rPr>
        <w:t xml:space="preserve"> intermediate position, providing short-term security but requiring continuous institutional maintenance.</w:t>
      </w:r>
    </w:p>
    <w:p w14:paraId="462171AF"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These patterns are summarized in Table 5.</w:t>
      </w:r>
    </w:p>
    <w:p w14:paraId="0C13115B" w14:textId="77777777" w:rsidR="005D1C29" w:rsidRDefault="00C3616B">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 xml:space="preserve">Table 5. </w:t>
      </w:r>
    </w:p>
    <w:p w14:paraId="528D8E2C" w14:textId="77777777" w:rsidR="005D1C29" w:rsidRDefault="00C3616B">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Forms of Benefit Linkage</w:t>
      </w:r>
    </w:p>
    <w:tbl>
      <w:tblPr>
        <w:tblW w:w="8393" w:type="dxa"/>
        <w:jc w:val="center"/>
        <w:tblCellSpacing w:w="15" w:type="dxa"/>
        <w:tblCellMar>
          <w:top w:w="15" w:type="dxa"/>
          <w:left w:w="15" w:type="dxa"/>
          <w:bottom w:w="15" w:type="dxa"/>
          <w:right w:w="15" w:type="dxa"/>
        </w:tblCellMar>
        <w:tblLook w:val="04A0" w:firstRow="1" w:lastRow="0" w:firstColumn="1" w:lastColumn="0" w:noHBand="0" w:noVBand="1"/>
      </w:tblPr>
      <w:tblGrid>
        <w:gridCol w:w="2515"/>
        <w:gridCol w:w="2325"/>
        <w:gridCol w:w="1810"/>
        <w:gridCol w:w="1743"/>
      </w:tblGrid>
      <w:tr w:rsidR="005D1C29" w14:paraId="0FCE738E" w14:textId="77777777">
        <w:trPr>
          <w:tblCellSpacing w:w="15" w:type="dxa"/>
          <w:jc w:val="center"/>
        </w:trPr>
        <w:tc>
          <w:tcPr>
            <w:tcW w:w="2470" w:type="dxa"/>
            <w:tcBorders>
              <w:top w:val="single" w:sz="12" w:space="0" w:color="000000"/>
              <w:bottom w:val="single" w:sz="4" w:space="0" w:color="000000"/>
              <w:tl2br w:val="nil"/>
            </w:tcBorders>
            <w:shd w:val="clear" w:color="auto" w:fill="FFFFFF"/>
            <w:vAlign w:val="center"/>
          </w:tcPr>
          <w:p w14:paraId="1B941E14"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color w:val="000000"/>
              </w:rPr>
            </w:pPr>
            <w:r>
              <w:rPr>
                <w:rStyle w:val="Strong"/>
                <w:rFonts w:ascii="Times New Roman" w:eastAsia="SimSun" w:hAnsi="Times New Roman"/>
                <w:color w:val="000000"/>
              </w:rPr>
              <w:t>Benefit Type</w:t>
            </w:r>
          </w:p>
        </w:tc>
        <w:tc>
          <w:tcPr>
            <w:tcW w:w="2295" w:type="dxa"/>
            <w:tcBorders>
              <w:top w:val="single" w:sz="12" w:space="0" w:color="000000"/>
              <w:bottom w:val="single" w:sz="4" w:space="0" w:color="000000"/>
            </w:tcBorders>
            <w:shd w:val="clear" w:color="auto" w:fill="FFFFFF"/>
            <w:vAlign w:val="center"/>
          </w:tcPr>
          <w:p w14:paraId="1C52B4EB"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color w:val="000000"/>
              </w:rPr>
            </w:pPr>
            <w:r>
              <w:rPr>
                <w:rStyle w:val="Strong"/>
                <w:rFonts w:ascii="Times New Roman" w:eastAsia="SimSun" w:hAnsi="Times New Roman"/>
                <w:color w:val="000000"/>
              </w:rPr>
              <w:t>Arrangement</w:t>
            </w:r>
          </w:p>
        </w:tc>
        <w:tc>
          <w:tcPr>
            <w:tcW w:w="1780" w:type="dxa"/>
            <w:tcBorders>
              <w:top w:val="single" w:sz="12" w:space="0" w:color="000000"/>
              <w:bottom w:val="single" w:sz="4" w:space="0" w:color="000000"/>
            </w:tcBorders>
            <w:shd w:val="clear" w:color="auto" w:fill="FFFFFF"/>
            <w:vAlign w:val="center"/>
          </w:tcPr>
          <w:p w14:paraId="2BF35212"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color w:val="000000"/>
              </w:rPr>
            </w:pPr>
            <w:r>
              <w:rPr>
                <w:rStyle w:val="Strong"/>
                <w:rFonts w:ascii="Times New Roman" w:eastAsia="SimSun" w:hAnsi="Times New Roman"/>
                <w:color w:val="000000"/>
              </w:rPr>
              <w:t>Leading Actor</w:t>
            </w:r>
          </w:p>
        </w:tc>
        <w:tc>
          <w:tcPr>
            <w:tcW w:w="1698" w:type="dxa"/>
            <w:tcBorders>
              <w:top w:val="single" w:sz="12" w:space="0" w:color="000000"/>
              <w:bottom w:val="single" w:sz="4" w:space="0" w:color="000000"/>
            </w:tcBorders>
            <w:shd w:val="clear" w:color="auto" w:fill="FFFFFF"/>
            <w:vAlign w:val="center"/>
          </w:tcPr>
          <w:p w14:paraId="30A046F2"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color w:val="000000"/>
              </w:rPr>
            </w:pPr>
            <w:r>
              <w:rPr>
                <w:rStyle w:val="Strong"/>
                <w:rFonts w:ascii="Times New Roman" w:eastAsia="SimSun" w:hAnsi="Times New Roman"/>
                <w:color w:val="000000"/>
              </w:rPr>
              <w:t>Sustainability</w:t>
            </w:r>
          </w:p>
        </w:tc>
      </w:tr>
      <w:tr w:rsidR="005D1C29" w14:paraId="2FE97BAF" w14:textId="77777777">
        <w:trPr>
          <w:tblCellSpacing w:w="15" w:type="dxa"/>
          <w:jc w:val="center"/>
        </w:trPr>
        <w:tc>
          <w:tcPr>
            <w:tcW w:w="2470" w:type="dxa"/>
            <w:tcBorders>
              <w:top w:val="single" w:sz="4" w:space="0" w:color="000000"/>
            </w:tcBorders>
            <w:shd w:val="clear" w:color="auto" w:fill="FFFFFF"/>
            <w:vAlign w:val="center"/>
          </w:tcPr>
          <w:p w14:paraId="7E33C68E"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Revenue sharing</w:t>
            </w:r>
          </w:p>
        </w:tc>
        <w:tc>
          <w:tcPr>
            <w:tcW w:w="2295" w:type="dxa"/>
            <w:tcBorders>
              <w:top w:val="single" w:sz="4" w:space="0" w:color="000000"/>
            </w:tcBorders>
            <w:shd w:val="clear" w:color="auto" w:fill="FFFFFF"/>
            <w:vAlign w:val="center"/>
          </w:tcPr>
          <w:p w14:paraId="235529BA"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Joint ventures</w:t>
            </w:r>
          </w:p>
        </w:tc>
        <w:tc>
          <w:tcPr>
            <w:tcW w:w="1780" w:type="dxa"/>
            <w:tcBorders>
              <w:top w:val="single" w:sz="4" w:space="0" w:color="000000"/>
            </w:tcBorders>
            <w:shd w:val="clear" w:color="auto" w:fill="FFFFFF"/>
            <w:vAlign w:val="center"/>
          </w:tcPr>
          <w:p w14:paraId="152E8D07"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Enterprises</w:t>
            </w:r>
          </w:p>
        </w:tc>
        <w:tc>
          <w:tcPr>
            <w:tcW w:w="1698" w:type="dxa"/>
            <w:tcBorders>
              <w:top w:val="single" w:sz="4" w:space="0" w:color="000000"/>
            </w:tcBorders>
            <w:shd w:val="clear" w:color="auto" w:fill="FFFFFF"/>
            <w:vAlign w:val="center"/>
          </w:tcPr>
          <w:p w14:paraId="35E511D2"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High</w:t>
            </w:r>
          </w:p>
        </w:tc>
      </w:tr>
      <w:tr w:rsidR="005D1C29" w14:paraId="78F0DCEE" w14:textId="77777777">
        <w:trPr>
          <w:tblCellSpacing w:w="15" w:type="dxa"/>
          <w:jc w:val="center"/>
        </w:trPr>
        <w:tc>
          <w:tcPr>
            <w:tcW w:w="2470" w:type="dxa"/>
            <w:shd w:val="clear" w:color="auto" w:fill="FFFFFF"/>
            <w:vAlign w:val="center"/>
          </w:tcPr>
          <w:p w14:paraId="2B3AAC9C"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Risk sharing</w:t>
            </w:r>
          </w:p>
        </w:tc>
        <w:tc>
          <w:tcPr>
            <w:tcW w:w="2295" w:type="dxa"/>
            <w:shd w:val="clear" w:color="auto" w:fill="FFFFFF"/>
            <w:vAlign w:val="center"/>
          </w:tcPr>
          <w:p w14:paraId="04FCB3D1"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Insurance schemes</w:t>
            </w:r>
          </w:p>
        </w:tc>
        <w:tc>
          <w:tcPr>
            <w:tcW w:w="1780" w:type="dxa"/>
            <w:shd w:val="clear" w:color="auto" w:fill="FFFFFF"/>
            <w:vAlign w:val="center"/>
          </w:tcPr>
          <w:p w14:paraId="6D8B15EA"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Government</w:t>
            </w:r>
          </w:p>
        </w:tc>
        <w:tc>
          <w:tcPr>
            <w:tcW w:w="1698" w:type="dxa"/>
            <w:shd w:val="clear" w:color="auto" w:fill="FFFFFF"/>
            <w:vAlign w:val="center"/>
          </w:tcPr>
          <w:p w14:paraId="0BD4ACAB"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Medium</w:t>
            </w:r>
          </w:p>
        </w:tc>
      </w:tr>
      <w:tr w:rsidR="005D1C29" w14:paraId="76D906FE" w14:textId="77777777">
        <w:trPr>
          <w:tblCellSpacing w:w="15" w:type="dxa"/>
          <w:jc w:val="center"/>
        </w:trPr>
        <w:tc>
          <w:tcPr>
            <w:tcW w:w="2470" w:type="dxa"/>
            <w:shd w:val="clear" w:color="auto" w:fill="FFFFFF"/>
            <w:vAlign w:val="center"/>
          </w:tcPr>
          <w:p w14:paraId="4B589B3C"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Collective dividends</w:t>
            </w:r>
          </w:p>
        </w:tc>
        <w:tc>
          <w:tcPr>
            <w:tcW w:w="2295" w:type="dxa"/>
            <w:shd w:val="clear" w:color="auto" w:fill="FFFFFF"/>
            <w:vAlign w:val="center"/>
          </w:tcPr>
          <w:p w14:paraId="2148218B"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Cooperatives</w:t>
            </w:r>
          </w:p>
        </w:tc>
        <w:tc>
          <w:tcPr>
            <w:tcW w:w="1780" w:type="dxa"/>
            <w:shd w:val="clear" w:color="auto" w:fill="FFFFFF"/>
            <w:vAlign w:val="center"/>
          </w:tcPr>
          <w:p w14:paraId="673B95AE"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Village</w:t>
            </w:r>
          </w:p>
        </w:tc>
        <w:tc>
          <w:tcPr>
            <w:tcW w:w="1698" w:type="dxa"/>
            <w:shd w:val="clear" w:color="auto" w:fill="FFFFFF"/>
            <w:vAlign w:val="center"/>
          </w:tcPr>
          <w:p w14:paraId="73EA1949"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High</w:t>
            </w:r>
          </w:p>
        </w:tc>
      </w:tr>
      <w:tr w:rsidR="005D1C29" w14:paraId="619548C6" w14:textId="77777777">
        <w:trPr>
          <w:tblCellSpacing w:w="15" w:type="dxa"/>
          <w:jc w:val="center"/>
        </w:trPr>
        <w:tc>
          <w:tcPr>
            <w:tcW w:w="2470" w:type="dxa"/>
            <w:tcBorders>
              <w:bottom w:val="single" w:sz="12" w:space="0" w:color="000000"/>
            </w:tcBorders>
            <w:shd w:val="clear" w:color="auto" w:fill="FFFFFF"/>
            <w:vAlign w:val="center"/>
          </w:tcPr>
          <w:p w14:paraId="7EEE39AD"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Subsidy dependence</w:t>
            </w:r>
          </w:p>
        </w:tc>
        <w:tc>
          <w:tcPr>
            <w:tcW w:w="2295" w:type="dxa"/>
            <w:tcBorders>
              <w:bottom w:val="single" w:sz="12" w:space="0" w:color="000000"/>
            </w:tcBorders>
            <w:shd w:val="clear" w:color="auto" w:fill="FFFFFF"/>
            <w:vAlign w:val="center"/>
          </w:tcPr>
          <w:p w14:paraId="1427A859"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Projects</w:t>
            </w:r>
          </w:p>
        </w:tc>
        <w:tc>
          <w:tcPr>
            <w:tcW w:w="1780" w:type="dxa"/>
            <w:tcBorders>
              <w:bottom w:val="single" w:sz="12" w:space="0" w:color="000000"/>
            </w:tcBorders>
            <w:shd w:val="clear" w:color="auto" w:fill="FFFFFF"/>
            <w:vAlign w:val="center"/>
          </w:tcPr>
          <w:p w14:paraId="5072139B"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State</w:t>
            </w:r>
          </w:p>
        </w:tc>
        <w:tc>
          <w:tcPr>
            <w:tcW w:w="1698" w:type="dxa"/>
            <w:tcBorders>
              <w:bottom w:val="single" w:sz="12" w:space="0" w:color="000000"/>
            </w:tcBorders>
            <w:shd w:val="clear" w:color="auto" w:fill="FFFFFF"/>
            <w:vAlign w:val="center"/>
          </w:tcPr>
          <w:p w14:paraId="436700C4"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Low</w:t>
            </w:r>
          </w:p>
        </w:tc>
      </w:tr>
    </w:tbl>
    <w:p w14:paraId="3715D183" w14:textId="77777777" w:rsidR="005D1C29" w:rsidRDefault="00C3616B">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b w:val="0"/>
          <w:i/>
          <w:iCs/>
        </w:rPr>
        <w:t xml:space="preserve">Note: Table 5 reflects comparative assessments of stability derived from cross-case </w:t>
      </w:r>
      <w:r>
        <w:rPr>
          <w:rStyle w:val="Strong"/>
          <w:rFonts w:ascii="Times New Roman" w:eastAsia="SimSun" w:hAnsi="Times New Roman"/>
          <w:b w:val="0"/>
          <w:i/>
          <w:iCs/>
        </w:rPr>
        <w:t>evidence.</w:t>
      </w:r>
    </w:p>
    <w:p w14:paraId="5B13528C"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6. Findings III: Typology of Integration Mechanisms</w:t>
      </w:r>
    </w:p>
    <w:p w14:paraId="0F52BB66"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Building on the foregoing analyses, this study develops a typology of strong city-village integration mechanisms. The typology integrates institutional logic, dominant actors, benefit structures</w:t>
      </w:r>
      <w:r>
        <w:rPr>
          <w:rFonts w:ascii="Times New Roman" w:eastAsia="FangSong" w:hAnsi="Times New Roman" w:hint="eastAsia"/>
          <w:sz w:val="24"/>
        </w:rPr>
        <w:t>, and governance modes into four analytically distinct configurations.</w:t>
      </w:r>
    </w:p>
    <w:p w14:paraId="73EBF92A" w14:textId="77777777" w:rsidR="005D1C29" w:rsidRDefault="00C3616B">
      <w:pPr>
        <w:numPr>
          <w:ilvl w:val="0"/>
          <w:numId w:val="6"/>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Platform-mediated integration</w:t>
      </w:r>
      <w:r>
        <w:rPr>
          <w:rFonts w:ascii="Times New Roman" w:eastAsia="FangSong" w:hAnsi="Times New Roman" w:hint="eastAsia"/>
          <w:sz w:val="24"/>
        </w:rPr>
        <w:t xml:space="preserve"> is characterized by digital and administrative coordination led by city governments, with service-based benefit logic and network governance.</w:t>
      </w:r>
    </w:p>
    <w:p w14:paraId="3EC2BA8B" w14:textId="77777777" w:rsidR="005D1C29" w:rsidRDefault="00C3616B">
      <w:pPr>
        <w:numPr>
          <w:ilvl w:val="0"/>
          <w:numId w:val="6"/>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Industrial em</w:t>
      </w:r>
      <w:r>
        <w:rPr>
          <w:rFonts w:ascii="Times New Roman" w:eastAsia="FangSong" w:hAnsi="Times New Roman" w:hint="eastAsia"/>
          <w:b/>
          <w:bCs/>
          <w:sz w:val="24"/>
        </w:rPr>
        <w:t>bedding</w:t>
      </w:r>
      <w:r>
        <w:rPr>
          <w:rFonts w:ascii="Times New Roman" w:eastAsia="FangSong" w:hAnsi="Times New Roman" w:hint="eastAsia"/>
          <w:sz w:val="24"/>
        </w:rPr>
        <w:t xml:space="preserve"> relies on industry chain integration driven by firms, governed through market mechanisms and profit-sharing arrangements.</w:t>
      </w:r>
    </w:p>
    <w:p w14:paraId="4F7B2AC1" w14:textId="77777777" w:rsidR="005D1C29" w:rsidRDefault="00C3616B">
      <w:pPr>
        <w:numPr>
          <w:ilvl w:val="0"/>
          <w:numId w:val="6"/>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Cooperative-led integration</w:t>
      </w:r>
      <w:r>
        <w:rPr>
          <w:rFonts w:ascii="Times New Roman" w:eastAsia="FangSong" w:hAnsi="Times New Roman" w:hint="eastAsia"/>
          <w:sz w:val="24"/>
        </w:rPr>
        <w:t xml:space="preserve"> centers on village collective action and dividend pooling within community governance structures.</w:t>
      </w:r>
    </w:p>
    <w:p w14:paraId="43241A29" w14:textId="77777777" w:rsidR="005D1C29" w:rsidRDefault="00C3616B">
      <w:pPr>
        <w:numPr>
          <w:ilvl w:val="0"/>
          <w:numId w:val="6"/>
        </w:num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Project-driven integration</w:t>
      </w:r>
      <w:r>
        <w:rPr>
          <w:rFonts w:ascii="Times New Roman" w:eastAsia="FangSong" w:hAnsi="Times New Roman" w:hint="eastAsia"/>
          <w:sz w:val="24"/>
        </w:rPr>
        <w:t xml:space="preserve"> depends on state infrastructure projects and subsidy allocation under hierarchical governance.</w:t>
      </w:r>
    </w:p>
    <w:p w14:paraId="5B0C6DE3"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This typology represents the study's core theoretical contribution by explaining variation in integration pathways rather than assumin</w:t>
      </w:r>
      <w:r>
        <w:rPr>
          <w:rFonts w:ascii="Times New Roman" w:eastAsia="FangSong" w:hAnsi="Times New Roman" w:hint="eastAsia"/>
          <w:sz w:val="24"/>
        </w:rPr>
        <w:t>g a single model of urban-rural integration.</w:t>
      </w:r>
    </w:p>
    <w:p w14:paraId="06E072E3" w14:textId="77777777" w:rsidR="005D1C29" w:rsidRDefault="00C3616B">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 xml:space="preserve">Table 6. </w:t>
      </w:r>
    </w:p>
    <w:p w14:paraId="6BA424A3" w14:textId="77777777" w:rsidR="005D1C29" w:rsidRDefault="00C3616B">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lastRenderedPageBreak/>
        <w:t>Typology of Strong City</w:t>
      </w:r>
      <w:r>
        <w:rPr>
          <w:rStyle w:val="Strong"/>
          <w:rFonts w:ascii="Times New Roman" w:eastAsia="SimSun" w:hAnsi="Times New Roman" w:hint="eastAsia"/>
          <w:bCs/>
        </w:rPr>
        <w:t>-</w:t>
      </w:r>
      <w:r>
        <w:rPr>
          <w:rStyle w:val="Strong"/>
          <w:rFonts w:ascii="Times New Roman" w:eastAsia="SimSun" w:hAnsi="Times New Roman"/>
          <w:bCs/>
        </w:rPr>
        <w:t>Village Integration Mechanisms</w:t>
      </w:r>
    </w:p>
    <w:tbl>
      <w:tblPr>
        <w:tblW w:w="4998" w:type="pct"/>
        <w:jc w:val="center"/>
        <w:tblCellSpacing w:w="15" w:type="dxa"/>
        <w:tblCellMar>
          <w:top w:w="15" w:type="dxa"/>
          <w:left w:w="15" w:type="dxa"/>
          <w:bottom w:w="15" w:type="dxa"/>
          <w:right w:w="15" w:type="dxa"/>
        </w:tblCellMar>
        <w:tblLook w:val="04A0" w:firstRow="1" w:lastRow="0" w:firstColumn="1" w:lastColumn="0" w:noHBand="0" w:noVBand="1"/>
      </w:tblPr>
      <w:tblGrid>
        <w:gridCol w:w="1875"/>
        <w:gridCol w:w="1612"/>
        <w:gridCol w:w="1672"/>
        <w:gridCol w:w="1407"/>
        <w:gridCol w:w="1827"/>
      </w:tblGrid>
      <w:tr w:rsidR="005D1C29" w14:paraId="14CFDD15" w14:textId="77777777">
        <w:trPr>
          <w:tblHeader/>
          <w:tblCellSpacing w:w="15" w:type="dxa"/>
          <w:jc w:val="center"/>
        </w:trPr>
        <w:tc>
          <w:tcPr>
            <w:tcW w:w="1072" w:type="pct"/>
            <w:tcBorders>
              <w:top w:val="single" w:sz="12" w:space="0" w:color="auto"/>
              <w:bottom w:val="single" w:sz="4" w:space="0" w:color="auto"/>
            </w:tcBorders>
            <w:vAlign w:val="center"/>
          </w:tcPr>
          <w:p w14:paraId="131E6792"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Type</w:t>
            </w:r>
          </w:p>
        </w:tc>
        <w:tc>
          <w:tcPr>
            <w:tcW w:w="950" w:type="pct"/>
            <w:tcBorders>
              <w:top w:val="single" w:sz="12" w:space="0" w:color="auto"/>
              <w:bottom w:val="single" w:sz="4" w:space="0" w:color="auto"/>
            </w:tcBorders>
            <w:vAlign w:val="center"/>
          </w:tcPr>
          <w:p w14:paraId="10780450"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Core Logic</w:t>
            </w:r>
          </w:p>
        </w:tc>
        <w:tc>
          <w:tcPr>
            <w:tcW w:w="985" w:type="pct"/>
            <w:tcBorders>
              <w:top w:val="single" w:sz="12" w:space="0" w:color="auto"/>
              <w:bottom w:val="single" w:sz="4" w:space="0" w:color="auto"/>
            </w:tcBorders>
            <w:vAlign w:val="center"/>
          </w:tcPr>
          <w:p w14:paraId="674A3459"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Dominant Actor</w:t>
            </w:r>
          </w:p>
        </w:tc>
        <w:tc>
          <w:tcPr>
            <w:tcW w:w="817" w:type="pct"/>
            <w:tcBorders>
              <w:top w:val="single" w:sz="12" w:space="0" w:color="auto"/>
              <w:bottom w:val="single" w:sz="4" w:space="0" w:color="auto"/>
            </w:tcBorders>
            <w:vAlign w:val="center"/>
          </w:tcPr>
          <w:p w14:paraId="24C71885"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Benefit Logic</w:t>
            </w:r>
          </w:p>
        </w:tc>
        <w:tc>
          <w:tcPr>
            <w:tcW w:w="1068" w:type="pct"/>
            <w:tcBorders>
              <w:top w:val="single" w:sz="12" w:space="0" w:color="auto"/>
              <w:bottom w:val="single" w:sz="4" w:space="0" w:color="auto"/>
            </w:tcBorders>
            <w:vAlign w:val="center"/>
          </w:tcPr>
          <w:p w14:paraId="05046629"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Governance Mode</w:t>
            </w:r>
          </w:p>
        </w:tc>
      </w:tr>
      <w:tr w:rsidR="005D1C29" w14:paraId="649BA485" w14:textId="77777777">
        <w:trPr>
          <w:tblCellSpacing w:w="15" w:type="dxa"/>
          <w:jc w:val="center"/>
        </w:trPr>
        <w:tc>
          <w:tcPr>
            <w:tcW w:w="1072" w:type="pct"/>
            <w:vAlign w:val="center"/>
          </w:tcPr>
          <w:p w14:paraId="05612C39"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Platform-mediated</w:t>
            </w:r>
          </w:p>
        </w:tc>
        <w:tc>
          <w:tcPr>
            <w:tcW w:w="950" w:type="pct"/>
            <w:vAlign w:val="center"/>
          </w:tcPr>
          <w:p w14:paraId="7BEA4605"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Digital coordination</w:t>
            </w:r>
          </w:p>
        </w:tc>
        <w:tc>
          <w:tcPr>
            <w:tcW w:w="985" w:type="pct"/>
            <w:vAlign w:val="center"/>
          </w:tcPr>
          <w:p w14:paraId="658D1A50"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City government</w:t>
            </w:r>
          </w:p>
        </w:tc>
        <w:tc>
          <w:tcPr>
            <w:tcW w:w="817" w:type="pct"/>
            <w:vAlign w:val="center"/>
          </w:tcPr>
          <w:p w14:paraId="71374980"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Service-based</w:t>
            </w:r>
          </w:p>
        </w:tc>
        <w:tc>
          <w:tcPr>
            <w:tcW w:w="1068" w:type="pct"/>
            <w:vAlign w:val="center"/>
          </w:tcPr>
          <w:p w14:paraId="710B968D"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Network</w:t>
            </w:r>
          </w:p>
        </w:tc>
      </w:tr>
      <w:tr w:rsidR="005D1C29" w14:paraId="1A18774E" w14:textId="77777777">
        <w:trPr>
          <w:tblCellSpacing w:w="15" w:type="dxa"/>
          <w:jc w:val="center"/>
        </w:trPr>
        <w:tc>
          <w:tcPr>
            <w:tcW w:w="1072" w:type="pct"/>
            <w:vAlign w:val="center"/>
          </w:tcPr>
          <w:p w14:paraId="4203618D"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Industrial embedding</w:t>
            </w:r>
          </w:p>
        </w:tc>
        <w:tc>
          <w:tcPr>
            <w:tcW w:w="950" w:type="pct"/>
            <w:vAlign w:val="center"/>
          </w:tcPr>
          <w:p w14:paraId="16C232E5"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Industry chain integration</w:t>
            </w:r>
          </w:p>
        </w:tc>
        <w:tc>
          <w:tcPr>
            <w:tcW w:w="985" w:type="pct"/>
            <w:vAlign w:val="center"/>
          </w:tcPr>
          <w:p w14:paraId="33273869"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Firms</w:t>
            </w:r>
          </w:p>
        </w:tc>
        <w:tc>
          <w:tcPr>
            <w:tcW w:w="817" w:type="pct"/>
            <w:vAlign w:val="center"/>
          </w:tcPr>
          <w:p w14:paraId="02ABD6FC"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Profit-sharing</w:t>
            </w:r>
          </w:p>
        </w:tc>
        <w:tc>
          <w:tcPr>
            <w:tcW w:w="1068" w:type="pct"/>
            <w:vAlign w:val="center"/>
          </w:tcPr>
          <w:p w14:paraId="156335ED"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Market</w:t>
            </w:r>
          </w:p>
        </w:tc>
      </w:tr>
      <w:tr w:rsidR="005D1C29" w14:paraId="08CEB842" w14:textId="77777777">
        <w:trPr>
          <w:tblCellSpacing w:w="15" w:type="dxa"/>
          <w:jc w:val="center"/>
        </w:trPr>
        <w:tc>
          <w:tcPr>
            <w:tcW w:w="1072" w:type="pct"/>
            <w:vAlign w:val="center"/>
          </w:tcPr>
          <w:p w14:paraId="37A5AA47"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Cooperative-led</w:t>
            </w:r>
          </w:p>
        </w:tc>
        <w:tc>
          <w:tcPr>
            <w:tcW w:w="950" w:type="pct"/>
            <w:vAlign w:val="center"/>
          </w:tcPr>
          <w:p w14:paraId="69822F72"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Collective action</w:t>
            </w:r>
          </w:p>
        </w:tc>
        <w:tc>
          <w:tcPr>
            <w:tcW w:w="985" w:type="pct"/>
            <w:vAlign w:val="center"/>
          </w:tcPr>
          <w:p w14:paraId="42631775"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Village</w:t>
            </w:r>
          </w:p>
        </w:tc>
        <w:tc>
          <w:tcPr>
            <w:tcW w:w="817" w:type="pct"/>
            <w:vAlign w:val="center"/>
          </w:tcPr>
          <w:p w14:paraId="6E87C4AF"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Dividend pooling</w:t>
            </w:r>
          </w:p>
        </w:tc>
        <w:tc>
          <w:tcPr>
            <w:tcW w:w="1068" w:type="pct"/>
            <w:vAlign w:val="center"/>
          </w:tcPr>
          <w:p w14:paraId="69915DF7"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Community</w:t>
            </w:r>
          </w:p>
        </w:tc>
      </w:tr>
      <w:tr w:rsidR="005D1C29" w14:paraId="4B9F6128" w14:textId="77777777">
        <w:trPr>
          <w:tblCellSpacing w:w="15" w:type="dxa"/>
          <w:jc w:val="center"/>
        </w:trPr>
        <w:tc>
          <w:tcPr>
            <w:tcW w:w="1072" w:type="pct"/>
            <w:tcBorders>
              <w:bottom w:val="single" w:sz="12" w:space="0" w:color="auto"/>
            </w:tcBorders>
            <w:vAlign w:val="center"/>
          </w:tcPr>
          <w:p w14:paraId="7D7F6230"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Project-driven</w:t>
            </w:r>
          </w:p>
        </w:tc>
        <w:tc>
          <w:tcPr>
            <w:tcW w:w="950" w:type="pct"/>
            <w:tcBorders>
              <w:bottom w:val="single" w:sz="12" w:space="0" w:color="auto"/>
            </w:tcBorders>
            <w:vAlign w:val="center"/>
          </w:tcPr>
          <w:p w14:paraId="1AE6BDB5"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Infrastructure projects</w:t>
            </w:r>
          </w:p>
        </w:tc>
        <w:tc>
          <w:tcPr>
            <w:tcW w:w="985" w:type="pct"/>
            <w:tcBorders>
              <w:bottom w:val="single" w:sz="12" w:space="0" w:color="auto"/>
            </w:tcBorders>
            <w:vAlign w:val="center"/>
          </w:tcPr>
          <w:p w14:paraId="21087C62"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State</w:t>
            </w:r>
          </w:p>
        </w:tc>
        <w:tc>
          <w:tcPr>
            <w:tcW w:w="817" w:type="pct"/>
            <w:tcBorders>
              <w:bottom w:val="single" w:sz="12" w:space="0" w:color="auto"/>
            </w:tcBorders>
            <w:vAlign w:val="center"/>
          </w:tcPr>
          <w:p w14:paraId="5D9874D8"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Subsidy</w:t>
            </w:r>
          </w:p>
        </w:tc>
        <w:tc>
          <w:tcPr>
            <w:tcW w:w="1068" w:type="pct"/>
            <w:tcBorders>
              <w:bottom w:val="single" w:sz="12" w:space="0" w:color="auto"/>
            </w:tcBorders>
            <w:vAlign w:val="center"/>
          </w:tcPr>
          <w:p w14:paraId="3CC779FB"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Hierarchy</w:t>
            </w:r>
          </w:p>
        </w:tc>
      </w:tr>
    </w:tbl>
    <w:p w14:paraId="3C5F269B" w14:textId="77777777" w:rsidR="005D1C29" w:rsidRDefault="00C3616B">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b w:val="0"/>
          <w:i/>
          <w:iCs/>
        </w:rPr>
        <w:t>Note: Table 6 synthesizes cross-case findings</w:t>
      </w:r>
      <w:r>
        <w:rPr>
          <w:rStyle w:val="Strong"/>
          <w:rFonts w:ascii="Times New Roman" w:eastAsia="SimSun" w:hAnsi="Times New Roman"/>
          <w:b w:val="0"/>
          <w:i/>
          <w:iCs/>
        </w:rPr>
        <w:t xml:space="preserve"> into an analytically generalizable typology.</w:t>
      </w:r>
    </w:p>
    <w:p w14:paraId="2958D171"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7. Process Model of Urban-Rural Integration</w:t>
      </w:r>
    </w:p>
    <w:p w14:paraId="4F679A51"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Building on the empirical findings from Sections 4-6, this study develops a process model of urban-rural integration that conceptualizes integration not as a static </w:t>
      </w:r>
      <w:r>
        <w:rPr>
          <w:rFonts w:ascii="Times New Roman" w:eastAsia="FangSong" w:hAnsi="Times New Roman" w:hint="eastAsia"/>
          <w:sz w:val="24"/>
        </w:rPr>
        <w:t>condition but as a dynamic governance sequence. The model identifies five analytically distinct yet interdependent stages: institutional design, resource coordination, benefit linkage, performance feedback, and institutional adaptation. Together, these sta</w:t>
      </w:r>
      <w:r>
        <w:rPr>
          <w:rFonts w:ascii="Times New Roman" w:eastAsia="FangSong" w:hAnsi="Times New Roman" w:hint="eastAsia"/>
          <w:sz w:val="24"/>
        </w:rPr>
        <w:t>ges explain how urban-rural integration evolves through iterative interactions among multiple actors and institutional arrangements.</w:t>
      </w:r>
    </w:p>
    <w:p w14:paraId="5497ED17"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At the initial stage, institutional design establishes the formal and informal rules that authorize and structure interacti</w:t>
      </w:r>
      <w:r>
        <w:rPr>
          <w:rFonts w:ascii="Times New Roman" w:eastAsia="FangSong" w:hAnsi="Times New Roman" w:hint="eastAsia"/>
          <w:sz w:val="24"/>
        </w:rPr>
        <w:t>on across urban and rural jurisdictions. Policy frameworks, cross-jurisdictional contracts, and platform governance arrangements define permissible actions and allocate responsibilities among city governments, enterprises, and village collectives. This sta</w:t>
      </w:r>
      <w:r>
        <w:rPr>
          <w:rFonts w:ascii="Times New Roman" w:eastAsia="FangSong" w:hAnsi="Times New Roman" w:hint="eastAsia"/>
          <w:sz w:val="24"/>
        </w:rPr>
        <w:t>ge creates the preconditions for coordinated action rather than direct outcomes.</w:t>
      </w:r>
    </w:p>
    <w:p w14:paraId="636F7920"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second stage, resource coordination, operationalizes institutional design through concrete instruments such as land linkage agreements, capital pooling platforms, and tale</w:t>
      </w:r>
      <w:r>
        <w:rPr>
          <w:rFonts w:ascii="Times New Roman" w:eastAsia="FangSong" w:hAnsi="Times New Roman" w:hint="eastAsia"/>
          <w:sz w:val="24"/>
        </w:rPr>
        <w:t>nt rotation systems. These instruments translate abstract policy intentions into organized flows of land, capital, and human resources. Importantly, resource coordination is not automatic; it depends on actor roles and negotiated arrangements that align in</w:t>
      </w:r>
      <w:r>
        <w:rPr>
          <w:rFonts w:ascii="Times New Roman" w:eastAsia="FangSong" w:hAnsi="Times New Roman" w:hint="eastAsia"/>
          <w:sz w:val="24"/>
        </w:rPr>
        <w:t>centives and reduce uncertainty.</w:t>
      </w:r>
    </w:p>
    <w:p w14:paraId="46869E6F"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third stage, benefit linkage, represents the core mechanism through which integration becomes socially and economically sustainable. Benefit linkage refers to the institutionalized distribution of rewards and risks amon</w:t>
      </w:r>
      <w:r>
        <w:rPr>
          <w:rFonts w:ascii="Times New Roman" w:eastAsia="FangSong" w:hAnsi="Times New Roman" w:hint="eastAsia"/>
          <w:sz w:val="24"/>
        </w:rPr>
        <w:t>g actors through revenue-sharing contracts, cooperative dividends, and risk-sharing schemes. This stage transforms resource injection into locally meaningful gains and shapes actor commitment to continued cooperation.</w:t>
      </w:r>
    </w:p>
    <w:p w14:paraId="3578F20D"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fourth stage, performance feedback</w:t>
      </w:r>
      <w:r>
        <w:rPr>
          <w:rFonts w:ascii="Times New Roman" w:eastAsia="FangSong" w:hAnsi="Times New Roman" w:hint="eastAsia"/>
          <w:sz w:val="24"/>
        </w:rPr>
        <w:t>, captures the evaluative dimension of integration. Outcomes such as project viability, community participation, and perceived fairness generate feedback that informs subsequent governance decisions. Performance feedback operates through formal assessments</w:t>
      </w:r>
      <w:r>
        <w:rPr>
          <w:rFonts w:ascii="Times New Roman" w:eastAsia="FangSong" w:hAnsi="Times New Roman" w:hint="eastAsia"/>
          <w:sz w:val="24"/>
        </w:rPr>
        <w:t xml:space="preserve"> (e.g., project reviews) and informal judgments (e.g., trust and legitimacy among actors).</w:t>
      </w:r>
    </w:p>
    <w:p w14:paraId="7BEA9B82"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Finally, institutional adaptation reflects how governance arrangements are revised in </w:t>
      </w:r>
      <w:r>
        <w:rPr>
          <w:rFonts w:ascii="Times New Roman" w:eastAsia="FangSong" w:hAnsi="Times New Roman" w:hint="eastAsia"/>
          <w:sz w:val="24"/>
        </w:rPr>
        <w:lastRenderedPageBreak/>
        <w:t xml:space="preserve">response to feedback. Contracts are renegotiated, platform rules adjusted, and </w:t>
      </w:r>
      <w:r>
        <w:rPr>
          <w:rFonts w:ascii="Times New Roman" w:eastAsia="FangSong" w:hAnsi="Times New Roman" w:hint="eastAsia"/>
          <w:sz w:val="24"/>
        </w:rPr>
        <w:t>actor roles recalibrated. This adaptive capacity enables integration mechanisms to evolve rather than stagnate, highlighting that urban-rural integration is a recursive and learning-based process rather than a one-time intervention.</w:t>
      </w:r>
    </w:p>
    <w:p w14:paraId="725CD2AB" w14:textId="77777777" w:rsidR="005D1C29" w:rsidRDefault="00C3616B">
      <w:pPr>
        <w:adjustRightInd w:val="0"/>
        <w:snapToGrid w:val="0"/>
        <w:spacing w:beforeLines="50" w:before="156" w:afterLines="50" w:after="156"/>
        <w:jc w:val="center"/>
        <w:rPr>
          <w:rFonts w:ascii="Times New Roman" w:eastAsia="FangSong" w:hAnsi="Times New Roman"/>
          <w:sz w:val="24"/>
        </w:rPr>
      </w:pPr>
      <w:r>
        <w:rPr>
          <w:rFonts w:ascii="Times New Roman" w:eastAsia="FangSong" w:hAnsi="Times New Roman" w:hint="eastAsia"/>
          <w:noProof/>
          <w:sz w:val="24"/>
        </w:rPr>
        <w:drawing>
          <wp:inline distT="0" distB="0" distL="114300" distR="114300" wp14:anchorId="75FF653F" wp14:editId="61DC29F4">
            <wp:extent cx="1798320" cy="2879725"/>
            <wp:effectExtent l="0" t="0" r="5080" b="3175"/>
            <wp:docPr id="2" name="图片 2" descr="未命名绘图.io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命名绘图.iodraw"/>
                    <pic:cNvPicPr>
                      <a:picLocks noChangeAspect="1"/>
                    </pic:cNvPicPr>
                  </pic:nvPicPr>
                  <pic:blipFill>
                    <a:blip r:embed="rId8"/>
                    <a:stretch>
                      <a:fillRect/>
                    </a:stretch>
                  </pic:blipFill>
                  <pic:spPr>
                    <a:xfrm>
                      <a:off x="0" y="0"/>
                      <a:ext cx="1798320" cy="2879725"/>
                    </a:xfrm>
                    <a:prstGeom prst="rect">
                      <a:avLst/>
                    </a:prstGeom>
                  </pic:spPr>
                </pic:pic>
              </a:graphicData>
            </a:graphic>
          </wp:inline>
        </w:drawing>
      </w:r>
    </w:p>
    <w:p w14:paraId="6E0AE17B" w14:textId="77777777" w:rsidR="005D1C29" w:rsidRDefault="00C3616B">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hint="eastAsia"/>
          <w:bCs/>
        </w:rPr>
        <w:t xml:space="preserve">Figure 1. </w:t>
      </w:r>
    </w:p>
    <w:p w14:paraId="32791329" w14:textId="77777777" w:rsidR="005D1C29" w:rsidRDefault="00C3616B">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hint="eastAsia"/>
          <w:bCs/>
        </w:rPr>
        <w:t>illustrate</w:t>
      </w:r>
      <w:r>
        <w:rPr>
          <w:rStyle w:val="Strong"/>
          <w:rFonts w:ascii="Times New Roman" w:eastAsia="SimSun" w:hAnsi="Times New Roman" w:hint="eastAsia"/>
          <w:bCs/>
        </w:rPr>
        <w:t>s the cyclical and adaptive nature of urban-rural integration as a governance process linking institutions, resources, and benefits.</w:t>
      </w:r>
    </w:p>
    <w:p w14:paraId="69E0DFE3"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8. Discussion</w:t>
      </w:r>
    </w:p>
    <w:p w14:paraId="72F9F90E"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8.1 Theoretical Contributions</w:t>
      </w:r>
    </w:p>
    <w:p w14:paraId="7AD47602"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This study advances three main theoretical contributions to the literature on u</w:t>
      </w:r>
      <w:r>
        <w:rPr>
          <w:rFonts w:ascii="Times New Roman" w:eastAsia="FangSong" w:hAnsi="Times New Roman" w:hint="eastAsia"/>
          <w:sz w:val="24"/>
        </w:rPr>
        <w:t>rban-rural integration and regional governance.</w:t>
      </w:r>
    </w:p>
    <w:p w14:paraId="43C02888"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8.1.1 Shift from outcome-based to mechanism-based understanding</w:t>
      </w:r>
    </w:p>
    <w:p w14:paraId="3DDFC259"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First, the study shifts analytical focus from outcomes (such as income convergence or infrastructure provision) to mechanisms that produce and sustain integration. Existing research has largely treated integration as an observable condition measured throug</w:t>
      </w:r>
      <w:r>
        <w:rPr>
          <w:rFonts w:ascii="Times New Roman" w:eastAsia="FangSong" w:hAnsi="Times New Roman" w:hint="eastAsia"/>
          <w:sz w:val="24"/>
        </w:rPr>
        <w:t>h indicators of spatial connectivity or economic performance. By contrast, the present analysis demonstrates that integration is better understood as a sequence of institutional and interactional processes that link policy design to local practice. This me</w:t>
      </w:r>
      <w:r>
        <w:rPr>
          <w:rFonts w:ascii="Times New Roman" w:eastAsia="FangSong" w:hAnsi="Times New Roman" w:hint="eastAsia"/>
          <w:sz w:val="24"/>
        </w:rPr>
        <w:t>chanism-based perspective explains why similar policy inputs can yield divergent outcomes across regions: variation arises from differences in institutional tools and actor coordination rather than from resource endowments alone.</w:t>
      </w:r>
    </w:p>
    <w:p w14:paraId="4C2F9B1C"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 xml:space="preserve">8.1.2 Introducing benefit </w:t>
      </w:r>
      <w:r>
        <w:rPr>
          <w:rFonts w:ascii="Times New Roman" w:eastAsia="FangSong" w:hAnsi="Times New Roman" w:hint="eastAsia"/>
          <w:b/>
          <w:bCs/>
          <w:sz w:val="24"/>
        </w:rPr>
        <w:t>linkage as a governance construct</w:t>
      </w:r>
    </w:p>
    <w:p w14:paraId="595E65A6"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Second, the study introduces benefit linkage as a central governance construct. While prior research acknowledges the importance of economic returns and service provision, it has rarely theorized how benefits are instituti</w:t>
      </w:r>
      <w:r>
        <w:rPr>
          <w:rFonts w:ascii="Times New Roman" w:eastAsia="FangSong" w:hAnsi="Times New Roman" w:hint="eastAsia"/>
          <w:sz w:val="24"/>
        </w:rPr>
        <w:t>onally distributed among heterogeneous actors. By conceptualizing benefit linkage as an explicit stage in the integration process, this study highlights how revenue sharing, collective dividends, and risk-sharing arrangements stabilize cooperation and legi</w:t>
      </w:r>
      <w:r>
        <w:rPr>
          <w:rFonts w:ascii="Times New Roman" w:eastAsia="FangSong" w:hAnsi="Times New Roman" w:hint="eastAsia"/>
          <w:sz w:val="24"/>
        </w:rPr>
        <w:t xml:space="preserve">timize governance structures. Benefit linkage thus serves as the bridge between resource coordination </w:t>
      </w:r>
      <w:r>
        <w:rPr>
          <w:rFonts w:ascii="Times New Roman" w:eastAsia="FangSong" w:hAnsi="Times New Roman" w:hint="eastAsia"/>
          <w:sz w:val="24"/>
        </w:rPr>
        <w:lastRenderedPageBreak/>
        <w:t>and long-term sustainability.</w:t>
      </w:r>
    </w:p>
    <w:p w14:paraId="156E8166"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8.1.3 Explaining multi-actor coordination dynamics</w:t>
      </w:r>
    </w:p>
    <w:p w14:paraId="4B66F5B4"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Third, the study provides a processual explanation of multi-actor coordin</w:t>
      </w:r>
      <w:r>
        <w:rPr>
          <w:rFonts w:ascii="Times New Roman" w:eastAsia="FangSong" w:hAnsi="Times New Roman" w:hint="eastAsia"/>
          <w:sz w:val="24"/>
        </w:rPr>
        <w:t>ation dynamics. Rather than assuming hierarchical state control or market self-regulation, the findings reveal embedded governance configurations in which city governments, platform enterprises, and village collectives perform differentiated but complement</w:t>
      </w:r>
      <w:r>
        <w:rPr>
          <w:rFonts w:ascii="Times New Roman" w:eastAsia="FangSong" w:hAnsi="Times New Roman" w:hint="eastAsia"/>
          <w:sz w:val="24"/>
        </w:rPr>
        <w:t>ary roles. This multi-actor perspective clarifies how coordination and trust emerge through repeated interaction and institutional mediation, thereby contributing to broader debates on collaborative governance and collective action.</w:t>
      </w:r>
    </w:p>
    <w:p w14:paraId="47ECD774"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These contributions are</w:t>
      </w:r>
      <w:r>
        <w:rPr>
          <w:rFonts w:ascii="Times New Roman" w:eastAsia="FangSong" w:hAnsi="Times New Roman" w:hint="eastAsia"/>
          <w:sz w:val="24"/>
        </w:rPr>
        <w:t xml:space="preserve"> synthesized in Table 7, which contrasts the dominant assumptions in existing theories with the framework proposed in this study.</w:t>
      </w:r>
    </w:p>
    <w:p w14:paraId="6412478B" w14:textId="77777777" w:rsidR="005D1C29" w:rsidRDefault="00C3616B">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 xml:space="preserve">Table 7. </w:t>
      </w:r>
    </w:p>
    <w:p w14:paraId="2C4F8780" w14:textId="77777777" w:rsidR="005D1C29" w:rsidRDefault="00C3616B">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Comparison with Existing Theories</w:t>
      </w:r>
    </w:p>
    <w:tbl>
      <w:tblPr>
        <w:tblW w:w="8393" w:type="dxa"/>
        <w:jc w:val="center"/>
        <w:tblCellSpacing w:w="15" w:type="dxa"/>
        <w:tblCellMar>
          <w:top w:w="15" w:type="dxa"/>
          <w:left w:w="15" w:type="dxa"/>
          <w:bottom w:w="15" w:type="dxa"/>
          <w:right w:w="15" w:type="dxa"/>
        </w:tblCellMar>
        <w:tblLook w:val="04A0" w:firstRow="1" w:lastRow="0" w:firstColumn="1" w:lastColumn="0" w:noHBand="0" w:noVBand="1"/>
      </w:tblPr>
      <w:tblGrid>
        <w:gridCol w:w="2293"/>
        <w:gridCol w:w="3590"/>
        <w:gridCol w:w="2510"/>
      </w:tblGrid>
      <w:tr w:rsidR="005D1C29" w14:paraId="11870FA8" w14:textId="77777777">
        <w:trPr>
          <w:tblCellSpacing w:w="15" w:type="dxa"/>
          <w:jc w:val="center"/>
        </w:trPr>
        <w:tc>
          <w:tcPr>
            <w:tcW w:w="2248" w:type="dxa"/>
            <w:tcBorders>
              <w:top w:val="single" w:sz="12" w:space="0" w:color="000000"/>
              <w:bottom w:val="single" w:sz="4" w:space="0" w:color="000000"/>
              <w:tl2br w:val="nil"/>
            </w:tcBorders>
            <w:shd w:val="clear" w:color="auto" w:fill="FFFFFF"/>
            <w:vAlign w:val="center"/>
          </w:tcPr>
          <w:p w14:paraId="020DF17A"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Aspect</w:t>
            </w:r>
          </w:p>
        </w:tc>
        <w:tc>
          <w:tcPr>
            <w:tcW w:w="3560" w:type="dxa"/>
            <w:tcBorders>
              <w:top w:val="single" w:sz="12" w:space="0" w:color="000000"/>
              <w:bottom w:val="single" w:sz="4" w:space="0" w:color="000000"/>
            </w:tcBorders>
            <w:shd w:val="clear" w:color="auto" w:fill="FFFFFF"/>
            <w:vAlign w:val="center"/>
          </w:tcPr>
          <w:p w14:paraId="6BF57CBB"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Existing Studies</w:t>
            </w:r>
          </w:p>
        </w:tc>
        <w:tc>
          <w:tcPr>
            <w:tcW w:w="2465" w:type="dxa"/>
            <w:tcBorders>
              <w:top w:val="single" w:sz="12" w:space="0" w:color="000000"/>
              <w:bottom w:val="single" w:sz="4" w:space="0" w:color="000000"/>
            </w:tcBorders>
            <w:shd w:val="clear" w:color="auto" w:fill="FFFFFF"/>
            <w:vAlign w:val="center"/>
          </w:tcPr>
          <w:p w14:paraId="43BF009B"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This Study</w:t>
            </w:r>
          </w:p>
        </w:tc>
      </w:tr>
      <w:tr w:rsidR="005D1C29" w14:paraId="62C49194" w14:textId="77777777">
        <w:trPr>
          <w:tblCellSpacing w:w="15" w:type="dxa"/>
          <w:jc w:val="center"/>
        </w:trPr>
        <w:tc>
          <w:tcPr>
            <w:tcW w:w="2248" w:type="dxa"/>
            <w:tcBorders>
              <w:top w:val="single" w:sz="4" w:space="0" w:color="000000"/>
              <w:bottom w:val="nil"/>
            </w:tcBorders>
            <w:shd w:val="clear" w:color="auto" w:fill="FFFFFF"/>
            <w:vAlign w:val="center"/>
          </w:tcPr>
          <w:p w14:paraId="05704F3D"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Focus</w:t>
            </w:r>
          </w:p>
        </w:tc>
        <w:tc>
          <w:tcPr>
            <w:tcW w:w="3560" w:type="dxa"/>
            <w:tcBorders>
              <w:top w:val="single" w:sz="4" w:space="0" w:color="000000"/>
              <w:bottom w:val="nil"/>
            </w:tcBorders>
            <w:shd w:val="clear" w:color="auto" w:fill="FFFFFF"/>
            <w:vAlign w:val="center"/>
          </w:tcPr>
          <w:p w14:paraId="409C9B45"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Outcomes</w:t>
            </w:r>
          </w:p>
        </w:tc>
        <w:tc>
          <w:tcPr>
            <w:tcW w:w="2465" w:type="dxa"/>
            <w:tcBorders>
              <w:top w:val="single" w:sz="4" w:space="0" w:color="000000"/>
              <w:bottom w:val="nil"/>
            </w:tcBorders>
            <w:shd w:val="clear" w:color="auto" w:fill="FFFFFF"/>
            <w:vAlign w:val="center"/>
          </w:tcPr>
          <w:p w14:paraId="52FD842D"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Mechanisms</w:t>
            </w:r>
          </w:p>
        </w:tc>
      </w:tr>
      <w:tr w:rsidR="005D1C29" w14:paraId="526EA474" w14:textId="77777777">
        <w:trPr>
          <w:tblCellSpacing w:w="15" w:type="dxa"/>
          <w:jc w:val="center"/>
        </w:trPr>
        <w:tc>
          <w:tcPr>
            <w:tcW w:w="2248" w:type="dxa"/>
            <w:shd w:val="clear" w:color="auto" w:fill="FFFFFF"/>
            <w:vAlign w:val="center"/>
          </w:tcPr>
          <w:p w14:paraId="2A11D5CD"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Logic</w:t>
            </w:r>
          </w:p>
        </w:tc>
        <w:tc>
          <w:tcPr>
            <w:tcW w:w="3560" w:type="dxa"/>
            <w:shd w:val="clear" w:color="auto" w:fill="FFFFFF"/>
            <w:vAlign w:val="center"/>
          </w:tcPr>
          <w:p w14:paraId="0943D6B1"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Structural</w:t>
            </w:r>
          </w:p>
        </w:tc>
        <w:tc>
          <w:tcPr>
            <w:tcW w:w="2465" w:type="dxa"/>
            <w:shd w:val="clear" w:color="auto" w:fill="FFFFFF"/>
            <w:vAlign w:val="center"/>
          </w:tcPr>
          <w:p w14:paraId="0A900724"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Processual</w:t>
            </w:r>
          </w:p>
        </w:tc>
      </w:tr>
      <w:tr w:rsidR="005D1C29" w14:paraId="48C2EFED" w14:textId="77777777">
        <w:trPr>
          <w:tblCellSpacing w:w="15" w:type="dxa"/>
          <w:jc w:val="center"/>
        </w:trPr>
        <w:tc>
          <w:tcPr>
            <w:tcW w:w="2248" w:type="dxa"/>
            <w:shd w:val="clear" w:color="auto" w:fill="FFFFFF"/>
            <w:vAlign w:val="center"/>
          </w:tcPr>
          <w:p w14:paraId="79A7CEB4"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Actors</w:t>
            </w:r>
          </w:p>
        </w:tc>
        <w:tc>
          <w:tcPr>
            <w:tcW w:w="3560" w:type="dxa"/>
            <w:shd w:val="clear" w:color="auto" w:fill="FFFFFF"/>
            <w:vAlign w:val="center"/>
          </w:tcPr>
          <w:p w14:paraId="35B1C40E"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State-centered</w:t>
            </w:r>
          </w:p>
        </w:tc>
        <w:tc>
          <w:tcPr>
            <w:tcW w:w="2465" w:type="dxa"/>
            <w:shd w:val="clear" w:color="auto" w:fill="FFFFFF"/>
            <w:vAlign w:val="center"/>
          </w:tcPr>
          <w:p w14:paraId="7FBB1FE1"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Multi-actor</w:t>
            </w:r>
          </w:p>
        </w:tc>
      </w:tr>
      <w:tr w:rsidR="005D1C29" w14:paraId="1AC438F4" w14:textId="77777777">
        <w:trPr>
          <w:tblCellSpacing w:w="15" w:type="dxa"/>
          <w:jc w:val="center"/>
        </w:trPr>
        <w:tc>
          <w:tcPr>
            <w:tcW w:w="2248" w:type="dxa"/>
            <w:tcBorders>
              <w:bottom w:val="single" w:sz="12" w:space="0" w:color="000000"/>
            </w:tcBorders>
            <w:shd w:val="clear" w:color="auto" w:fill="FFFFFF"/>
            <w:vAlign w:val="center"/>
          </w:tcPr>
          <w:p w14:paraId="797B343B"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Governance</w:t>
            </w:r>
          </w:p>
        </w:tc>
        <w:tc>
          <w:tcPr>
            <w:tcW w:w="3560" w:type="dxa"/>
            <w:tcBorders>
              <w:bottom w:val="single" w:sz="12" w:space="0" w:color="000000"/>
            </w:tcBorders>
            <w:shd w:val="clear" w:color="auto" w:fill="FFFFFF"/>
            <w:vAlign w:val="center"/>
          </w:tcPr>
          <w:p w14:paraId="068FB32C"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Fragmented</w:t>
            </w:r>
          </w:p>
        </w:tc>
        <w:tc>
          <w:tcPr>
            <w:tcW w:w="2465" w:type="dxa"/>
            <w:tcBorders>
              <w:bottom w:val="single" w:sz="12" w:space="0" w:color="000000"/>
            </w:tcBorders>
            <w:shd w:val="clear" w:color="auto" w:fill="FFFFFF"/>
            <w:vAlign w:val="center"/>
          </w:tcPr>
          <w:p w14:paraId="51D95CA6" w14:textId="77777777" w:rsidR="005D1C29" w:rsidRDefault="00C3616B">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Embedded</w:t>
            </w:r>
          </w:p>
        </w:tc>
      </w:tr>
    </w:tbl>
    <w:p w14:paraId="74C9AAA6" w14:textId="77777777" w:rsidR="005D1C29" w:rsidRDefault="00C3616B">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b w:val="0"/>
          <w:i/>
          <w:iCs/>
        </w:rPr>
        <w:t>Table 7 situates this study</w:t>
      </w:r>
      <w:r>
        <w:rPr>
          <w:rStyle w:val="Strong"/>
          <w:rFonts w:ascii="Times New Roman" w:eastAsia="SimSun" w:hAnsi="Times New Roman" w:hint="eastAsia"/>
          <w:b w:val="0"/>
          <w:i/>
          <w:iCs/>
        </w:rPr>
        <w:t>'</w:t>
      </w:r>
      <w:r>
        <w:rPr>
          <w:rStyle w:val="Strong"/>
          <w:rFonts w:ascii="Times New Roman" w:eastAsia="SimSun" w:hAnsi="Times New Roman"/>
          <w:b w:val="0"/>
          <w:i/>
          <w:iCs/>
        </w:rPr>
        <w:t>s theoretical contributions within the broader literature on urban</w:t>
      </w:r>
      <w:r>
        <w:rPr>
          <w:rStyle w:val="Strong"/>
          <w:rFonts w:ascii="Times New Roman" w:eastAsia="SimSun" w:hAnsi="Times New Roman" w:hint="eastAsia"/>
          <w:b w:val="0"/>
          <w:i/>
          <w:iCs/>
        </w:rPr>
        <w:t>-</w:t>
      </w:r>
      <w:r>
        <w:rPr>
          <w:rStyle w:val="Strong"/>
          <w:rFonts w:ascii="Times New Roman" w:eastAsia="SimSun" w:hAnsi="Times New Roman"/>
          <w:b w:val="0"/>
          <w:i/>
          <w:iCs/>
        </w:rPr>
        <w:t>rural integration.</w:t>
      </w:r>
    </w:p>
    <w:p w14:paraId="77A4A37A"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8.2 Forward-Looking Insights</w:t>
      </w:r>
    </w:p>
    <w:p w14:paraId="02208539"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Beyond theoretical refinement, the</w:t>
      </w:r>
      <w:r>
        <w:rPr>
          <w:rFonts w:ascii="Times New Roman" w:eastAsia="FangSong" w:hAnsi="Times New Roman" w:hint="eastAsia"/>
          <w:sz w:val="24"/>
        </w:rPr>
        <w:t xml:space="preserve"> findings offer forward-looking insights into the design of sustainable integration strategies.</w:t>
      </w:r>
    </w:p>
    <w:p w14:paraId="34A37F99"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8.2.1 Institutional adaptability</w:t>
      </w:r>
    </w:p>
    <w:p w14:paraId="7F62EAA5"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process model emphasizes that integration depends on continuous institutional adaptation. Static policy frameworks are insu</w:t>
      </w:r>
      <w:r>
        <w:rPr>
          <w:rFonts w:ascii="Times New Roman" w:eastAsia="FangSong" w:hAnsi="Times New Roman" w:hint="eastAsia"/>
          <w:sz w:val="24"/>
        </w:rPr>
        <w:t xml:space="preserve">fficient in contexts characterized by changing economic conditions and heterogeneous local needs. Adaptive governance-enabled through performance feedback and iterative rule revision-allows integration mechanisms to evolve over time. This insight suggests </w:t>
      </w:r>
      <w:r>
        <w:rPr>
          <w:rFonts w:ascii="Times New Roman" w:eastAsia="FangSong" w:hAnsi="Times New Roman" w:hint="eastAsia"/>
          <w:sz w:val="24"/>
        </w:rPr>
        <w:t>that resilience in urban-rural integration is rooted not in fixed institutional templates but in the capacity to learn and adjust.</w:t>
      </w:r>
    </w:p>
    <w:p w14:paraId="10D0B986"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8.2.2 Scalable governance mechanisms</w:t>
      </w:r>
    </w:p>
    <w:p w14:paraId="326A0DA4"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typology of integration mechanisms further indicates that certain configurations-par</w:t>
      </w:r>
      <w:r>
        <w:rPr>
          <w:rFonts w:ascii="Times New Roman" w:eastAsia="FangSong" w:hAnsi="Times New Roman" w:hint="eastAsia"/>
          <w:sz w:val="24"/>
        </w:rPr>
        <w:t>ticularly platform-mediated and cooperative-led models-possess higher potential for scalability. These models rely on transferable institutional tools (digital platforms, contractual arrangements, cooperative governance) rather than unique local endowments</w:t>
      </w:r>
      <w:r>
        <w:rPr>
          <w:rFonts w:ascii="Times New Roman" w:eastAsia="FangSong" w:hAnsi="Times New Roman" w:hint="eastAsia"/>
          <w:sz w:val="24"/>
        </w:rPr>
        <w:t>. As such, they provide a foundation for extending integration practices to other regions with similar governance challenges, while still allowing contextual adaptation.</w:t>
      </w:r>
    </w:p>
    <w:p w14:paraId="299A1CC1"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9. Policy Implications</w:t>
      </w:r>
    </w:p>
    <w:p w14:paraId="184DD93B"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findings of this study suggest that urban-rural integration</w:t>
      </w:r>
      <w:r>
        <w:rPr>
          <w:rFonts w:ascii="Times New Roman" w:eastAsia="FangSong" w:hAnsi="Times New Roman" w:hint="eastAsia"/>
          <w:sz w:val="24"/>
        </w:rPr>
        <w:t xml:space="preserve"> cannot be achieved solely through the expansion of infrastructure or market transactions. Instead, it </w:t>
      </w:r>
      <w:r>
        <w:rPr>
          <w:rFonts w:ascii="Times New Roman" w:eastAsia="FangSong" w:hAnsi="Times New Roman" w:hint="eastAsia"/>
          <w:sz w:val="24"/>
        </w:rPr>
        <w:lastRenderedPageBreak/>
        <w:t>requires carefully designed institutional arrangements that link resource flows with benefit distribution and that sustain cooperation among multiple act</w:t>
      </w:r>
      <w:r>
        <w:rPr>
          <w:rFonts w:ascii="Times New Roman" w:eastAsia="FangSong" w:hAnsi="Times New Roman" w:hint="eastAsia"/>
          <w:sz w:val="24"/>
        </w:rPr>
        <w:t>ors over time. Four policy implications follow from the proposed process model.</w:t>
      </w:r>
    </w:p>
    <w:p w14:paraId="7D9359FD"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9.1 Institutionalize Benefit-Sharing Contracts</w:t>
      </w:r>
    </w:p>
    <w:p w14:paraId="18F02989"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First, benefit-sharing mechanisms should be formally institutionalized through contractual and regulatory frameworks. Empirical e</w:t>
      </w:r>
      <w:r>
        <w:rPr>
          <w:rFonts w:ascii="Times New Roman" w:eastAsia="FangSong" w:hAnsi="Times New Roman" w:hint="eastAsia"/>
          <w:sz w:val="24"/>
        </w:rPr>
        <w:t>vidence from the case studies indicates that integration initiatives are more stable when revenue-sharing agreements, cooperative dividend schemes, and risk-sharing arrangements are codified in legally recognized contracts. Such institutionalization clarif</w:t>
      </w:r>
      <w:r>
        <w:rPr>
          <w:rFonts w:ascii="Times New Roman" w:eastAsia="FangSong" w:hAnsi="Times New Roman" w:hint="eastAsia"/>
          <w:sz w:val="24"/>
        </w:rPr>
        <w:t>ies rights and obligations, reduces uncertainty, and strengthens the credibility of commitments among governments, enterprises, and village collectives.</w:t>
      </w:r>
    </w:p>
    <w:p w14:paraId="50763287"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From a policy perspective, this implies that urban-rural integration programs should move beyond ad hoc</w:t>
      </w:r>
      <w:r>
        <w:rPr>
          <w:rFonts w:ascii="Times New Roman" w:eastAsia="FangSong" w:hAnsi="Times New Roman" w:hint="eastAsia"/>
          <w:sz w:val="24"/>
        </w:rPr>
        <w:t xml:space="preserve"> project subsidies toward standardized contractual templates that specify benefit allocation rules, dispute resolution mechanisms, and long-term responsibilities. Institutionalizing benefit-sharing contracts also enhances transparency and accountability, w</w:t>
      </w:r>
      <w:r>
        <w:rPr>
          <w:rFonts w:ascii="Times New Roman" w:eastAsia="FangSong" w:hAnsi="Times New Roman" w:hint="eastAsia"/>
          <w:sz w:val="24"/>
        </w:rPr>
        <w:t>hich are essential for sustaining trust across heterogeneous actors.</w:t>
      </w:r>
    </w:p>
    <w:p w14:paraId="617D4300"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9.2 Strengthen Platform Governance</w:t>
      </w:r>
    </w:p>
    <w:p w14:paraId="1D804EAA"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Second, the role of platform governance should be strengthened. The findings demonstrate that platform enterprises and intermediary organizations play a</w:t>
      </w:r>
      <w:r>
        <w:rPr>
          <w:rFonts w:ascii="Times New Roman" w:eastAsia="FangSong" w:hAnsi="Times New Roman" w:hint="eastAsia"/>
          <w:sz w:val="24"/>
        </w:rPr>
        <w:t xml:space="preserve"> pivotal role in translating policy objectives into operational coordination mechanisms. These platforms aggregate capital, manage land-use arrangements, and mediate between administrative and market logics.</w:t>
      </w:r>
    </w:p>
    <w:p w14:paraId="5E56864E"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Effective platform governance requires clear reg</w:t>
      </w:r>
      <w:r>
        <w:rPr>
          <w:rFonts w:ascii="Times New Roman" w:eastAsia="FangSong" w:hAnsi="Times New Roman" w:hint="eastAsia"/>
          <w:sz w:val="24"/>
        </w:rPr>
        <w:t>ulatory oversight, performance evaluation mechanisms, and inclusive participation rules that allow village collectives and community representatives to engage meaningfully in decision-making. Strengthening platform governance therefore entails not only tec</w:t>
      </w:r>
      <w:r>
        <w:rPr>
          <w:rFonts w:ascii="Times New Roman" w:eastAsia="FangSong" w:hAnsi="Times New Roman" w:hint="eastAsia"/>
          <w:sz w:val="24"/>
        </w:rPr>
        <w:t>hnical capacity building but also the development of institutional safeguards that prevent excessive concentration of authority and ensure that platforms serve integrative rather than purely commercial objectives.</w:t>
      </w:r>
    </w:p>
    <w:p w14:paraId="386B412B"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9.3 Avoid Project Fragmentation</w:t>
      </w:r>
    </w:p>
    <w:p w14:paraId="05AFD881"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Third, policymakers should avoid excessive reliance on fragmented, short-term projects as the primary vehicle of integration. Although project-based interventions can rapidly mobilize resources, the study shows that such arrangements often lack durability </w:t>
      </w:r>
      <w:r>
        <w:rPr>
          <w:rFonts w:ascii="Times New Roman" w:eastAsia="FangSong" w:hAnsi="Times New Roman" w:hint="eastAsia"/>
          <w:sz w:val="24"/>
        </w:rPr>
        <w:t>once fiscal or political support declines. Fragmentation undermines continuity and weakens institutional learning across policy cycles.</w:t>
      </w:r>
    </w:p>
    <w:p w14:paraId="46118416"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A shift toward programmatic and system-based approaches is therefore warranted. Integration policies should be embedded </w:t>
      </w:r>
      <w:r>
        <w:rPr>
          <w:rFonts w:ascii="Times New Roman" w:eastAsia="FangSong" w:hAnsi="Times New Roman" w:hint="eastAsia"/>
          <w:sz w:val="24"/>
        </w:rPr>
        <w:t>within broader regional governance frameworks that align land, fiscal, and personnel systems across administrative boundaries. This reduces dependence on isolated projects and promotes cumulative institutional capacity building.</w:t>
      </w:r>
    </w:p>
    <w:p w14:paraId="290514D0"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9.4 Design Adaptive Feedbac</w:t>
      </w:r>
      <w:r>
        <w:rPr>
          <w:rFonts w:ascii="Times New Roman" w:eastAsia="FangSong" w:hAnsi="Times New Roman" w:hint="eastAsia"/>
          <w:b/>
          <w:bCs/>
          <w:sz w:val="24"/>
        </w:rPr>
        <w:t>k Mechanisms</w:t>
      </w:r>
    </w:p>
    <w:p w14:paraId="42FC3AB7"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 xml:space="preserve">Finally, adaptive feedback mechanisms should be explicitly designed into integration governance structures. The process model highlights the importance of performance </w:t>
      </w:r>
      <w:r>
        <w:rPr>
          <w:rFonts w:ascii="Times New Roman" w:eastAsia="FangSong" w:hAnsi="Times New Roman" w:hint="eastAsia"/>
          <w:sz w:val="24"/>
        </w:rPr>
        <w:lastRenderedPageBreak/>
        <w:t>feedback in shaping institutional adaptation. Policies that incorporate regu</w:t>
      </w:r>
      <w:r>
        <w:rPr>
          <w:rFonts w:ascii="Times New Roman" w:eastAsia="FangSong" w:hAnsi="Times New Roman" w:hint="eastAsia"/>
          <w:sz w:val="24"/>
        </w:rPr>
        <w:t>lar evaluation, stakeholder consultation, and iterative revision are better able to respond to changing economic conditions and local needs.</w:t>
      </w:r>
    </w:p>
    <w:p w14:paraId="61655F70"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In practical terms, this implies establishing formal channels through which community actors, enterprises, and admi</w:t>
      </w:r>
      <w:r>
        <w:rPr>
          <w:rFonts w:ascii="Times New Roman" w:eastAsia="FangSong" w:hAnsi="Times New Roman" w:hint="eastAsia"/>
          <w:sz w:val="24"/>
        </w:rPr>
        <w:t>nistrative bodies can communicate performance assessments and negotiate adjustments to existing arrangements. Adaptive feedback mechanisms transform integration from a one-time intervention into a learning-oriented governance process.</w:t>
      </w:r>
    </w:p>
    <w:p w14:paraId="090B272E" w14:textId="77777777" w:rsidR="005D1C29" w:rsidRDefault="00C3616B">
      <w:pPr>
        <w:adjustRightInd w:val="0"/>
        <w:snapToGrid w:val="0"/>
        <w:spacing w:beforeLines="50" w:before="156" w:afterLines="50" w:after="156"/>
        <w:rPr>
          <w:rFonts w:ascii="Times New Roman" w:eastAsia="FangSong" w:hAnsi="Times New Roman"/>
          <w:b/>
          <w:bCs/>
          <w:sz w:val="24"/>
        </w:rPr>
      </w:pPr>
      <w:r>
        <w:rPr>
          <w:rFonts w:ascii="Times New Roman" w:eastAsia="FangSong" w:hAnsi="Times New Roman" w:hint="eastAsia"/>
          <w:b/>
          <w:bCs/>
          <w:sz w:val="24"/>
        </w:rPr>
        <w:t>10. Conclusion</w:t>
      </w:r>
    </w:p>
    <w:p w14:paraId="0BEABAE0"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This s</w:t>
      </w:r>
      <w:r>
        <w:rPr>
          <w:rFonts w:ascii="Times New Roman" w:eastAsia="FangSong" w:hAnsi="Times New Roman" w:hint="eastAsia"/>
          <w:sz w:val="24"/>
        </w:rPr>
        <w:t>tudy has reconceptualized urban-rural integration as fundamentally a governance process rather than a purely technical or economic undertaking. Through a qualitative, multiple-case analysis of Wenzhou's "strong city-village integration" practices, the rese</w:t>
      </w:r>
      <w:r>
        <w:rPr>
          <w:rFonts w:ascii="Times New Roman" w:eastAsia="FangSong" w:hAnsi="Times New Roman" w:hint="eastAsia"/>
          <w:sz w:val="24"/>
        </w:rPr>
        <w:t>arch demonstrates that integration unfolds through a sequence of institutional design, resource coordination, benefit linkage, performance feedback, and institutional adaptation.</w:t>
      </w:r>
    </w:p>
    <w:p w14:paraId="470FC877"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The central theoretical insight is that sustainable integration requires inst</w:t>
      </w:r>
      <w:r>
        <w:rPr>
          <w:rFonts w:ascii="Times New Roman" w:eastAsia="FangSong" w:hAnsi="Times New Roman" w:hint="eastAsia"/>
          <w:sz w:val="24"/>
        </w:rPr>
        <w:t>itutional mechanisms that link resources and benefits. Resource injection alone-whether in the form of land, capital, or talent-does not guarantee equitable or durable outcomes. Instead, integration becomes stable only when benefit-sharing arrangements ali</w:t>
      </w:r>
      <w:r>
        <w:rPr>
          <w:rFonts w:ascii="Times New Roman" w:eastAsia="FangSong" w:hAnsi="Times New Roman" w:hint="eastAsia"/>
          <w:sz w:val="24"/>
        </w:rPr>
        <w:t>gn incentives, distribute risks, and legitimize cooperation among diverse actors.</w:t>
      </w:r>
    </w:p>
    <w:p w14:paraId="438A53B3" w14:textId="77777777" w:rsidR="005D1C29"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sz w:val="24"/>
        </w:rPr>
        <w:t>By foregrounding benefit linkage and multi-actor governance, this study contributes to a more nuanced understanding of how integration is constructed in practice. The propose</w:t>
      </w:r>
      <w:r>
        <w:rPr>
          <w:rFonts w:ascii="Times New Roman" w:eastAsia="FangSong" w:hAnsi="Times New Roman" w:hint="eastAsia"/>
          <w:sz w:val="24"/>
        </w:rPr>
        <w:t>d process model offers a framework for analyzing not only the presence of integration outcomes but also the institutional pathways through which they emerge. In doing so, the study advances existing theories of urban-rural integration from static descripti</w:t>
      </w:r>
      <w:r>
        <w:rPr>
          <w:rFonts w:ascii="Times New Roman" w:eastAsia="FangSong" w:hAnsi="Times New Roman" w:hint="eastAsia"/>
          <w:sz w:val="24"/>
        </w:rPr>
        <w:t>ons toward dynamic, mechanism-based explanations.</w:t>
      </w:r>
    </w:p>
    <w:p w14:paraId="4B5EEA4F" w14:textId="77777777" w:rsidR="00D90286" w:rsidRDefault="00D90286">
      <w:pPr>
        <w:adjustRightInd w:val="0"/>
        <w:snapToGrid w:val="0"/>
        <w:spacing w:beforeLines="50" w:before="156" w:afterLines="50" w:after="156"/>
        <w:rPr>
          <w:rFonts w:ascii="Times New Roman" w:eastAsia="FangSong" w:hAnsi="Times New Roman"/>
          <w:sz w:val="24"/>
        </w:rPr>
      </w:pPr>
      <w:bookmarkStart w:id="0" w:name="_GoBack"/>
      <w:bookmarkEnd w:id="0"/>
    </w:p>
    <w:p w14:paraId="4DFE1AB3" w14:textId="33090451" w:rsidR="005D1C29" w:rsidRPr="00C530AB" w:rsidRDefault="00C3616B">
      <w:pPr>
        <w:adjustRightInd w:val="0"/>
        <w:snapToGrid w:val="0"/>
        <w:spacing w:beforeLines="50" w:before="156" w:afterLines="50" w:after="156"/>
        <w:rPr>
          <w:rFonts w:ascii="Times New Roman" w:eastAsia="FangSong" w:hAnsi="Times New Roman"/>
          <w:sz w:val="24"/>
        </w:rPr>
      </w:pPr>
      <w:r>
        <w:rPr>
          <w:rFonts w:ascii="Times New Roman" w:eastAsia="FangSong" w:hAnsi="Times New Roman" w:hint="eastAsia"/>
          <w:b/>
          <w:bCs/>
          <w:sz w:val="24"/>
        </w:rPr>
        <w:t>References</w:t>
      </w:r>
    </w:p>
    <w:p w14:paraId="285324B6"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t xml:space="preserve">Beach, D. (2018). Process tracing methods. In </w:t>
      </w:r>
      <w:proofErr w:type="spellStart"/>
      <w:r>
        <w:rPr>
          <w:rFonts w:ascii="Times New Roman" w:eastAsia="FangSong" w:hAnsi="Times New Roman"/>
          <w:i/>
          <w:iCs/>
          <w:sz w:val="24"/>
        </w:rPr>
        <w:t>Handbuch</w:t>
      </w:r>
      <w:proofErr w:type="spellEnd"/>
      <w:r>
        <w:rPr>
          <w:rFonts w:ascii="Times New Roman" w:eastAsia="FangSong" w:hAnsi="Times New Roman"/>
          <w:i/>
          <w:iCs/>
          <w:sz w:val="24"/>
        </w:rPr>
        <w:t xml:space="preserve"> </w:t>
      </w:r>
      <w:proofErr w:type="spellStart"/>
      <w:r>
        <w:rPr>
          <w:rFonts w:ascii="Times New Roman" w:eastAsia="FangSong" w:hAnsi="Times New Roman"/>
          <w:i/>
          <w:iCs/>
          <w:sz w:val="24"/>
        </w:rPr>
        <w:t>methoden</w:t>
      </w:r>
      <w:proofErr w:type="spellEnd"/>
      <w:r>
        <w:rPr>
          <w:rFonts w:ascii="Times New Roman" w:eastAsia="FangSong" w:hAnsi="Times New Roman"/>
          <w:i/>
          <w:iCs/>
          <w:sz w:val="24"/>
        </w:rPr>
        <w:t xml:space="preserve"> der </w:t>
      </w:r>
      <w:proofErr w:type="spellStart"/>
      <w:r>
        <w:rPr>
          <w:rFonts w:ascii="Times New Roman" w:eastAsia="FangSong" w:hAnsi="Times New Roman"/>
          <w:i/>
          <w:iCs/>
          <w:sz w:val="24"/>
        </w:rPr>
        <w:t>politikwissenschaft</w:t>
      </w:r>
      <w:proofErr w:type="spellEnd"/>
      <w:r>
        <w:rPr>
          <w:rFonts w:ascii="Times New Roman" w:eastAsia="FangSong" w:hAnsi="Times New Roman"/>
          <w:sz w:val="24"/>
        </w:rPr>
        <w:t xml:space="preserve"> (pp. 1-21). Springer VS, Wiesbaden.</w:t>
      </w:r>
    </w:p>
    <w:p w14:paraId="18B4323C"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t xml:space="preserve">Denzin, N. K. (2017). </w:t>
      </w:r>
      <w:r>
        <w:rPr>
          <w:rFonts w:ascii="Times New Roman" w:eastAsia="FangSong" w:hAnsi="Times New Roman"/>
          <w:i/>
          <w:iCs/>
          <w:sz w:val="24"/>
        </w:rPr>
        <w:t>The research act: A theoretical introduction to sociological methods</w:t>
      </w:r>
      <w:r>
        <w:rPr>
          <w:rFonts w:ascii="Times New Roman" w:eastAsia="FangSong" w:hAnsi="Times New Roman"/>
          <w:sz w:val="24"/>
        </w:rPr>
        <w:t>. Routledge.</w:t>
      </w:r>
    </w:p>
    <w:p w14:paraId="53F7F2A6"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t xml:space="preserve">Gioia, D. A., Corley, K. G., &amp; Hamilton, A. L. (2013). Seeking qualitative rigor in inductive research: Notes on the Gioia methodology. </w:t>
      </w:r>
      <w:r>
        <w:rPr>
          <w:rFonts w:ascii="Times New Roman" w:eastAsia="FangSong" w:hAnsi="Times New Roman"/>
          <w:i/>
          <w:iCs/>
          <w:sz w:val="24"/>
        </w:rPr>
        <w:t>Organizational research methods, 16</w:t>
      </w:r>
      <w:r>
        <w:rPr>
          <w:rFonts w:ascii="Times New Roman" w:eastAsia="FangSong" w:hAnsi="Times New Roman"/>
          <w:sz w:val="24"/>
        </w:rPr>
        <w:t>(1), 15-31.</w:t>
      </w:r>
    </w:p>
    <w:p w14:paraId="6A24B5C0"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t>Huang, H., Song, D., Wang, L., Yang, G., Wang, Y., Fei, L., &amp; Lynam, A. (</w:t>
      </w:r>
      <w:r>
        <w:rPr>
          <w:rFonts w:ascii="Times New Roman" w:eastAsia="FangSong" w:hAnsi="Times New Roman"/>
          <w:sz w:val="24"/>
        </w:rPr>
        <w:t xml:space="preserve">2024). Enhancing Urban–Rural Integration in China: A Comparative Case Study of Introducing Small Rural Industries in </w:t>
      </w:r>
      <w:proofErr w:type="spellStart"/>
      <w:r>
        <w:rPr>
          <w:rFonts w:ascii="Times New Roman" w:eastAsia="FangSong" w:hAnsi="Times New Roman"/>
          <w:sz w:val="24"/>
        </w:rPr>
        <w:t>Huangyan</w:t>
      </w:r>
      <w:proofErr w:type="spellEnd"/>
      <w:r>
        <w:rPr>
          <w:rFonts w:ascii="Times New Roman" w:eastAsia="FangSong" w:hAnsi="Times New Roman"/>
          <w:sz w:val="24"/>
        </w:rPr>
        <w:t xml:space="preserve">-Taizhou. </w:t>
      </w:r>
      <w:r>
        <w:rPr>
          <w:rFonts w:ascii="Times New Roman" w:eastAsia="FangSong" w:hAnsi="Times New Roman"/>
          <w:i/>
          <w:iCs/>
          <w:sz w:val="24"/>
        </w:rPr>
        <w:t>Land, 13</w:t>
      </w:r>
      <w:r>
        <w:rPr>
          <w:rFonts w:ascii="Times New Roman" w:eastAsia="FangSong" w:hAnsi="Times New Roman"/>
          <w:sz w:val="24"/>
        </w:rPr>
        <w:t>(7), 946.</w:t>
      </w:r>
    </w:p>
    <w:p w14:paraId="1D5D72B9"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t>JIN, X. B., YE, C., YUE, W. Z., MA, L. B., LUO, Z. D., YANG, R., ... &amp; FAN, Y. T. (2024). Urban-rural i</w:t>
      </w:r>
      <w:r>
        <w:rPr>
          <w:rFonts w:ascii="Times New Roman" w:eastAsia="FangSong" w:hAnsi="Times New Roman"/>
          <w:sz w:val="24"/>
        </w:rPr>
        <w:t xml:space="preserve">ntegrated development in China in the New Era: Challenges and paths. </w:t>
      </w:r>
      <w:r>
        <w:rPr>
          <w:rFonts w:ascii="Times New Roman" w:eastAsia="FangSong" w:hAnsi="Times New Roman"/>
          <w:i/>
          <w:iCs/>
          <w:sz w:val="24"/>
        </w:rPr>
        <w:t>Journal of Natural Resources, 39</w:t>
      </w:r>
      <w:r>
        <w:rPr>
          <w:rFonts w:ascii="Times New Roman" w:eastAsia="FangSong" w:hAnsi="Times New Roman"/>
          <w:sz w:val="24"/>
        </w:rPr>
        <w:t>(1), 1-28.</w:t>
      </w:r>
    </w:p>
    <w:p w14:paraId="2506F33B"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t xml:space="preserve">Kamal-Chaoui, L., Leeman, E., &amp; </w:t>
      </w:r>
      <w:proofErr w:type="spellStart"/>
      <w:r>
        <w:rPr>
          <w:rFonts w:ascii="Times New Roman" w:eastAsia="FangSong" w:hAnsi="Times New Roman"/>
          <w:sz w:val="24"/>
        </w:rPr>
        <w:t>Rufei</w:t>
      </w:r>
      <w:proofErr w:type="spellEnd"/>
      <w:r>
        <w:rPr>
          <w:rFonts w:ascii="Times New Roman" w:eastAsia="FangSong" w:hAnsi="Times New Roman"/>
          <w:sz w:val="24"/>
        </w:rPr>
        <w:t>, Z. (2009). Urban trends and policy in China.</w:t>
      </w:r>
    </w:p>
    <w:p w14:paraId="16ADF7FA"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t>Lin, S., &amp; Li, Z. (2019). City profile: Wenzhou-A model city</w:t>
      </w:r>
      <w:r>
        <w:rPr>
          <w:rFonts w:ascii="Times New Roman" w:eastAsia="FangSong" w:hAnsi="Times New Roman"/>
          <w:sz w:val="24"/>
        </w:rPr>
        <w:t xml:space="preserve"> of transitional China. </w:t>
      </w:r>
      <w:r>
        <w:rPr>
          <w:rFonts w:ascii="Times New Roman" w:eastAsia="FangSong" w:hAnsi="Times New Roman"/>
          <w:i/>
          <w:iCs/>
          <w:sz w:val="24"/>
        </w:rPr>
        <w:t>Cities, 95</w:t>
      </w:r>
      <w:r>
        <w:rPr>
          <w:rFonts w:ascii="Times New Roman" w:eastAsia="FangSong" w:hAnsi="Times New Roman"/>
          <w:sz w:val="24"/>
        </w:rPr>
        <w:t>, 102393.</w:t>
      </w:r>
    </w:p>
    <w:p w14:paraId="2B0EE79F"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t xml:space="preserve">Liu, H., &amp; Liu, X. (2025). Research on the impact of urban-rural integration on rural land use efficiency in China. </w:t>
      </w:r>
      <w:r>
        <w:rPr>
          <w:rFonts w:ascii="Times New Roman" w:eastAsia="FangSong" w:hAnsi="Times New Roman"/>
          <w:i/>
          <w:iCs/>
          <w:sz w:val="24"/>
        </w:rPr>
        <w:t>Frontiers in Environmental Science, 13</w:t>
      </w:r>
      <w:r>
        <w:rPr>
          <w:rFonts w:ascii="Times New Roman" w:eastAsia="FangSong" w:hAnsi="Times New Roman"/>
          <w:sz w:val="24"/>
        </w:rPr>
        <w:t>, 1626893.</w:t>
      </w:r>
    </w:p>
    <w:p w14:paraId="75D88245"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lastRenderedPageBreak/>
        <w:t>Patton, M. Q. (2015). Qualitative Research &amp; Ev</w:t>
      </w:r>
      <w:r>
        <w:rPr>
          <w:rFonts w:ascii="Times New Roman" w:eastAsia="FangSong" w:hAnsi="Times New Roman"/>
          <w:sz w:val="24"/>
        </w:rPr>
        <w:t xml:space="preserve">aluation Methods 4th Edition. Library of </w:t>
      </w:r>
      <w:proofErr w:type="spellStart"/>
      <w:r>
        <w:rPr>
          <w:rFonts w:ascii="Times New Roman" w:eastAsia="FangSong" w:hAnsi="Times New Roman"/>
          <w:sz w:val="24"/>
        </w:rPr>
        <w:t>Congres</w:t>
      </w:r>
      <w:proofErr w:type="spellEnd"/>
      <w:r>
        <w:rPr>
          <w:rFonts w:ascii="Times New Roman" w:eastAsia="FangSong" w:hAnsi="Times New Roman"/>
          <w:sz w:val="24"/>
        </w:rPr>
        <w:t xml:space="preserve"> Catalogue-in Publication Data.</w:t>
      </w:r>
    </w:p>
    <w:p w14:paraId="0E0A8429"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t xml:space="preserve">Ragin, C. C. (2014). </w:t>
      </w:r>
      <w:r>
        <w:rPr>
          <w:rFonts w:ascii="Times New Roman" w:eastAsia="FangSong" w:hAnsi="Times New Roman"/>
          <w:i/>
          <w:iCs/>
          <w:sz w:val="24"/>
        </w:rPr>
        <w:t>The comparative method: Moving beyond qualitative and quantitative strategies</w:t>
      </w:r>
      <w:r>
        <w:rPr>
          <w:rFonts w:ascii="Times New Roman" w:eastAsia="FangSong" w:hAnsi="Times New Roman"/>
          <w:sz w:val="24"/>
        </w:rPr>
        <w:t>. Univ of California Press.</w:t>
      </w:r>
    </w:p>
    <w:p w14:paraId="447CCC5F"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t xml:space="preserve">Stake, R. E. (2013). </w:t>
      </w:r>
      <w:r>
        <w:rPr>
          <w:rFonts w:ascii="Times New Roman" w:eastAsia="FangSong" w:hAnsi="Times New Roman"/>
          <w:i/>
          <w:iCs/>
          <w:sz w:val="24"/>
        </w:rPr>
        <w:t>Multiple case study analysis</w:t>
      </w:r>
      <w:r>
        <w:rPr>
          <w:rFonts w:ascii="Times New Roman" w:eastAsia="FangSong" w:hAnsi="Times New Roman"/>
          <w:sz w:val="24"/>
        </w:rPr>
        <w:t>.</w:t>
      </w:r>
      <w:r>
        <w:rPr>
          <w:rFonts w:ascii="Times New Roman" w:eastAsia="FangSong" w:hAnsi="Times New Roman"/>
          <w:sz w:val="24"/>
        </w:rPr>
        <w:t xml:space="preserve"> Guilford press.</w:t>
      </w:r>
    </w:p>
    <w:p w14:paraId="02B92A30"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t xml:space="preserve">Xu, K., Wen, S., Duan, K., &amp; Hua, W. (2025). Exploring the Impact Mechanism on Collaborative Governance of Urban–Rural Integrated Development in the Yangtze River Delta Region. </w:t>
      </w:r>
      <w:r>
        <w:rPr>
          <w:rFonts w:ascii="Times New Roman" w:eastAsia="FangSong" w:hAnsi="Times New Roman"/>
          <w:i/>
          <w:iCs/>
          <w:sz w:val="24"/>
        </w:rPr>
        <w:t>Land, 14</w:t>
      </w:r>
      <w:r>
        <w:rPr>
          <w:rFonts w:ascii="Times New Roman" w:eastAsia="FangSong" w:hAnsi="Times New Roman"/>
          <w:sz w:val="24"/>
        </w:rPr>
        <w:t>(12), 2393.</w:t>
      </w:r>
    </w:p>
    <w:p w14:paraId="14942677"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t xml:space="preserve">Yin, R. K. (2018). </w:t>
      </w:r>
      <w:r>
        <w:rPr>
          <w:rFonts w:ascii="Times New Roman" w:eastAsia="FangSong" w:hAnsi="Times New Roman"/>
          <w:i/>
          <w:iCs/>
          <w:sz w:val="24"/>
        </w:rPr>
        <w:t>Case study research and</w:t>
      </w:r>
      <w:r>
        <w:rPr>
          <w:rFonts w:ascii="Times New Roman" w:eastAsia="FangSong" w:hAnsi="Times New Roman"/>
          <w:i/>
          <w:iCs/>
          <w:sz w:val="24"/>
        </w:rPr>
        <w:t xml:space="preserve"> applications</w:t>
      </w:r>
      <w:r>
        <w:rPr>
          <w:rFonts w:ascii="Times New Roman" w:eastAsia="FangSong" w:hAnsi="Times New Roman"/>
          <w:sz w:val="24"/>
        </w:rPr>
        <w:t xml:space="preserve"> (Vol. 6). Thousand Oaks, CA: Sage.</w:t>
      </w:r>
    </w:p>
    <w:p w14:paraId="12947176"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t xml:space="preserve">Zhang, J., &amp; Zhang, Y. (2026). Tourism specialization, rural-urban integration and rural revitalization: Evidence from China's cities. </w:t>
      </w:r>
      <w:r>
        <w:rPr>
          <w:rFonts w:ascii="Times New Roman" w:eastAsia="FangSong" w:hAnsi="Times New Roman"/>
          <w:i/>
          <w:iCs/>
          <w:sz w:val="24"/>
        </w:rPr>
        <w:t>Tourism Management, 114</w:t>
      </w:r>
      <w:r>
        <w:rPr>
          <w:rFonts w:ascii="Times New Roman" w:eastAsia="FangSong" w:hAnsi="Times New Roman"/>
          <w:sz w:val="24"/>
        </w:rPr>
        <w:t>, 105359.</w:t>
      </w:r>
    </w:p>
    <w:p w14:paraId="63D17842" w14:textId="77777777" w:rsidR="005D1C29" w:rsidRDefault="00C3616B">
      <w:pPr>
        <w:adjustRightInd w:val="0"/>
        <w:snapToGrid w:val="0"/>
        <w:ind w:left="480" w:hangingChars="200" w:hanging="480"/>
        <w:rPr>
          <w:rFonts w:ascii="Times New Roman" w:eastAsia="FangSong" w:hAnsi="Times New Roman"/>
          <w:sz w:val="24"/>
        </w:rPr>
      </w:pPr>
      <w:r>
        <w:rPr>
          <w:rFonts w:ascii="Times New Roman" w:eastAsia="FangSong" w:hAnsi="Times New Roman"/>
          <w:sz w:val="24"/>
        </w:rPr>
        <w:t>Zhu, H., Geng, C., &amp; Chen, Y. (2024). U</w:t>
      </w:r>
      <w:r>
        <w:rPr>
          <w:rFonts w:ascii="Times New Roman" w:eastAsia="FangSong" w:hAnsi="Times New Roman"/>
          <w:sz w:val="24"/>
        </w:rPr>
        <w:t xml:space="preserve">rban–rural integration and agricultural technology innovation: evidence from China. </w:t>
      </w:r>
      <w:r>
        <w:rPr>
          <w:rFonts w:ascii="Times New Roman" w:eastAsia="FangSong" w:hAnsi="Times New Roman"/>
          <w:i/>
          <w:iCs/>
          <w:sz w:val="24"/>
        </w:rPr>
        <w:t>Agriculture, 14</w:t>
      </w:r>
      <w:r>
        <w:rPr>
          <w:rFonts w:ascii="Times New Roman" w:eastAsia="FangSong" w:hAnsi="Times New Roman"/>
          <w:sz w:val="24"/>
        </w:rPr>
        <w:t>(11), 1906.</w:t>
      </w:r>
    </w:p>
    <w:sectPr w:rsidR="005D1C2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86468" w14:textId="77777777" w:rsidR="00C3616B" w:rsidRDefault="00C3616B">
      <w:r>
        <w:separator/>
      </w:r>
    </w:p>
  </w:endnote>
  <w:endnote w:type="continuationSeparator" w:id="0">
    <w:p w14:paraId="32E584B6" w14:textId="77777777" w:rsidR="00C3616B" w:rsidRDefault="00C3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angSong">
    <w:altName w:val="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FA6E" w14:textId="77777777" w:rsidR="00CE45E7" w:rsidRDefault="00CE4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684BA" w14:textId="77777777" w:rsidR="005D1C29" w:rsidRDefault="00C3616B">
    <w:pPr>
      <w:pStyle w:val="Footer"/>
    </w:pPr>
    <w:r>
      <w:rPr>
        <w:noProof/>
      </w:rPr>
      <mc:AlternateContent>
        <mc:Choice Requires="wps">
          <w:drawing>
            <wp:anchor distT="0" distB="0" distL="114300" distR="114300" simplePos="0" relativeHeight="251659264" behindDoc="0" locked="0" layoutInCell="1" allowOverlap="1" wp14:anchorId="485767E0" wp14:editId="5C38DA7C">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2A649" w14:textId="77777777" w:rsidR="005D1C29" w:rsidRDefault="00C3616B">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5767E0"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14:paraId="0C22A649" w14:textId="77777777" w:rsidR="005D1C29" w:rsidRDefault="00C3616B">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6E95" w14:textId="77777777" w:rsidR="00CE45E7" w:rsidRDefault="00CE4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2B556" w14:textId="77777777" w:rsidR="00C3616B" w:rsidRDefault="00C3616B">
      <w:r>
        <w:separator/>
      </w:r>
    </w:p>
  </w:footnote>
  <w:footnote w:type="continuationSeparator" w:id="0">
    <w:p w14:paraId="62A5884F" w14:textId="77777777" w:rsidR="00C3616B" w:rsidRDefault="00C36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443B" w14:textId="14EEA84F" w:rsidR="00CE45E7" w:rsidRDefault="00CE45E7">
    <w:pPr>
      <w:pStyle w:val="Header"/>
    </w:pPr>
    <w:r>
      <w:rPr>
        <w:noProof/>
      </w:rPr>
      <w:pict w14:anchorId="759FF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804282" o:spid="_x0000_s2050"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CC5FF" w14:textId="60EF0E18" w:rsidR="00CE45E7" w:rsidRDefault="00CE45E7">
    <w:pPr>
      <w:pStyle w:val="Header"/>
    </w:pPr>
    <w:r>
      <w:rPr>
        <w:noProof/>
      </w:rPr>
      <w:pict w14:anchorId="4449D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804283" o:spid="_x0000_s2051" type="#_x0000_t136" style="position:absolute;left:0;text-align:left;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DB6D" w14:textId="01E9B53A" w:rsidR="00CE45E7" w:rsidRDefault="00CE45E7">
    <w:pPr>
      <w:pStyle w:val="Header"/>
    </w:pPr>
    <w:r>
      <w:rPr>
        <w:noProof/>
      </w:rPr>
      <w:pict w14:anchorId="34998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804281" o:spid="_x0000_s2049"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5E68F8"/>
    <w:multiLevelType w:val="singleLevel"/>
    <w:tmpl w:val="9E5E68F8"/>
    <w:lvl w:ilvl="0">
      <w:start w:val="1"/>
      <w:numFmt w:val="decimal"/>
      <w:lvlText w:val="(%1)"/>
      <w:lvlJc w:val="left"/>
      <w:pPr>
        <w:ind w:left="425" w:hanging="425"/>
      </w:pPr>
      <w:rPr>
        <w:rFonts w:hint="default"/>
      </w:rPr>
    </w:lvl>
  </w:abstractNum>
  <w:abstractNum w:abstractNumId="1" w15:restartNumberingAfterBreak="0">
    <w:nsid w:val="B24AC988"/>
    <w:multiLevelType w:val="singleLevel"/>
    <w:tmpl w:val="B24AC988"/>
    <w:lvl w:ilvl="0">
      <w:start w:val="1"/>
      <w:numFmt w:val="decimal"/>
      <w:lvlText w:val="(%1)"/>
      <w:lvlJc w:val="left"/>
      <w:pPr>
        <w:ind w:left="425" w:hanging="425"/>
      </w:pPr>
      <w:rPr>
        <w:rFonts w:hint="default"/>
      </w:rPr>
    </w:lvl>
  </w:abstractNum>
  <w:abstractNum w:abstractNumId="2" w15:restartNumberingAfterBreak="0">
    <w:nsid w:val="BA982846"/>
    <w:multiLevelType w:val="singleLevel"/>
    <w:tmpl w:val="BA982846"/>
    <w:lvl w:ilvl="0">
      <w:start w:val="1"/>
      <w:numFmt w:val="bullet"/>
      <w:lvlText w:val=""/>
      <w:lvlJc w:val="left"/>
      <w:pPr>
        <w:ind w:left="420" w:hanging="420"/>
      </w:pPr>
      <w:rPr>
        <w:rFonts w:ascii="Wingdings" w:hAnsi="Wingdings" w:hint="default"/>
      </w:rPr>
    </w:lvl>
  </w:abstractNum>
  <w:abstractNum w:abstractNumId="3" w15:restartNumberingAfterBreak="0">
    <w:nsid w:val="BCCEE439"/>
    <w:multiLevelType w:val="singleLevel"/>
    <w:tmpl w:val="BCCEE439"/>
    <w:lvl w:ilvl="0">
      <w:start w:val="1"/>
      <w:numFmt w:val="decimal"/>
      <w:lvlText w:val="(%1)"/>
      <w:lvlJc w:val="left"/>
      <w:pPr>
        <w:ind w:left="425" w:hanging="425"/>
      </w:pPr>
      <w:rPr>
        <w:rFonts w:hint="default"/>
      </w:rPr>
    </w:lvl>
  </w:abstractNum>
  <w:abstractNum w:abstractNumId="4" w15:restartNumberingAfterBreak="0">
    <w:nsid w:val="0AE64A95"/>
    <w:multiLevelType w:val="singleLevel"/>
    <w:tmpl w:val="0AE64A95"/>
    <w:lvl w:ilvl="0">
      <w:start w:val="1"/>
      <w:numFmt w:val="bullet"/>
      <w:lvlText w:val=""/>
      <w:lvlJc w:val="left"/>
      <w:pPr>
        <w:ind w:left="420" w:hanging="420"/>
      </w:pPr>
      <w:rPr>
        <w:rFonts w:ascii="Wingdings" w:hAnsi="Wingdings" w:hint="default"/>
      </w:rPr>
    </w:lvl>
  </w:abstractNum>
  <w:abstractNum w:abstractNumId="5" w15:restartNumberingAfterBreak="0">
    <w:nsid w:val="24AE5FE7"/>
    <w:multiLevelType w:val="singleLevel"/>
    <w:tmpl w:val="24AE5FE7"/>
    <w:lvl w:ilvl="0">
      <w:start w:val="1"/>
      <w:numFmt w:val="decimal"/>
      <w:lvlText w:val="(%1)"/>
      <w:lvlJc w:val="left"/>
      <w:pPr>
        <w:ind w:left="425" w:hanging="425"/>
      </w:pPr>
      <w:rPr>
        <w:rFont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52940C1"/>
    <w:rsid w:val="002D31FB"/>
    <w:rsid w:val="005A4F09"/>
    <w:rsid w:val="005D1C29"/>
    <w:rsid w:val="006C143C"/>
    <w:rsid w:val="00732856"/>
    <w:rsid w:val="00B0160B"/>
    <w:rsid w:val="00B65C1D"/>
    <w:rsid w:val="00C3616B"/>
    <w:rsid w:val="00C530AB"/>
    <w:rsid w:val="00CE45E7"/>
    <w:rsid w:val="00CE55EB"/>
    <w:rsid w:val="00D90286"/>
    <w:rsid w:val="0A7F4008"/>
    <w:rsid w:val="0ABE63AC"/>
    <w:rsid w:val="1C3D34E0"/>
    <w:rsid w:val="55294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B2398A"/>
  <w15:docId w15:val="{EB5181BE-B105-4DAE-8C8F-21AF3F86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rsid w:val="00B0160B"/>
    <w:rPr>
      <w:color w:val="0026E5" w:themeColor="hyperlink"/>
      <w:u w:val="single"/>
    </w:rPr>
  </w:style>
  <w:style w:type="character" w:styleId="UnresolvedMention">
    <w:name w:val="Unresolved Mention"/>
    <w:basedOn w:val="DefaultParagraphFont"/>
    <w:uiPriority w:val="99"/>
    <w:semiHidden/>
    <w:unhideWhenUsed/>
    <w:rsid w:val="00B0160B"/>
    <w:rPr>
      <w:color w:val="605E5C"/>
      <w:shd w:val="clear" w:color="auto" w:fill="E1DFDD"/>
    </w:rPr>
  </w:style>
  <w:style w:type="paragraph" w:styleId="ListParagraph">
    <w:name w:val="List Paragraph"/>
    <w:basedOn w:val="Normal"/>
    <w:uiPriority w:val="99"/>
    <w:unhideWhenUsed/>
    <w:rsid w:val="00D90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Pages>
  <Words>7360</Words>
  <Characters>41953</Characters>
  <Application>Microsoft Office Word</Application>
  <DocSecurity>0</DocSecurity>
  <Lines>349</Lines>
  <Paragraphs>98</Paragraphs>
  <ScaleCrop>false</ScaleCrop>
  <Company/>
  <LinksUpToDate>false</LinksUpToDate>
  <CharactersWithSpaces>49215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誠致教育</dc:creator>
  <cp:lastModifiedBy>SDI PC 1170</cp:lastModifiedBy>
  <cp:revision>8</cp:revision>
  <dcterms:created xsi:type="dcterms:W3CDTF">2026-01-30T06:00:00Z</dcterms:created>
  <dcterms:modified xsi:type="dcterms:W3CDTF">2026-02-11T06:50:00Z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45FFEF6C4A854DA6800D0AD8A915F708_13</vt:lpwstr>
  </property>
  <property fmtid="{D5CDD505-2E9C-101B-9397-08002B2CF9AE}" pid="4" name="KSOTemplateDocerSaveRecord">
    <vt:lpwstr>eyJoZGlkIjoiMWRjZjZhNjQ5MmVjYWJiY2MzOWZhZGM2MzNjNzJkNTAiLCJ1c2VySWQiOiIzNDc3MDIyMjQifQ==</vt:lpwstr>
  </property>
</Properties>
</file>