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D14B82" w14:textId="77777777" w:rsidR="001E4EA1" w:rsidRDefault="001E4EA1">
      <w:pPr>
        <w:pStyle w:val="Title"/>
        <w:spacing w:after="0"/>
        <w:jc w:val="both"/>
        <w:rPr>
          <w:rFonts w:ascii="Arial" w:hAnsi="Arial" w:cs="Arial"/>
        </w:rPr>
      </w:pPr>
    </w:p>
    <w:p w14:paraId="624AA29A" w14:textId="77777777" w:rsidR="001E4EA1" w:rsidRDefault="00893141">
      <w:pPr>
        <w:pStyle w:val="Author"/>
        <w:spacing w:line="240" w:lineRule="auto"/>
        <w:rPr>
          <w:rFonts w:ascii="Arial" w:hAnsi="Arial" w:cs="Arial"/>
          <w:bCs/>
          <w:sz w:val="36"/>
          <w:szCs w:val="36"/>
        </w:rPr>
      </w:pPr>
      <w:r>
        <w:rPr>
          <w:rFonts w:ascii="Arial" w:hAnsi="Arial" w:cs="Arial"/>
          <w:bCs/>
          <w:sz w:val="36"/>
          <w:szCs w:val="36"/>
        </w:rPr>
        <w:t xml:space="preserve">Applications and Prospects of Machine Learning in Grain Processing </w:t>
      </w:r>
    </w:p>
    <w:p w14:paraId="644CC8D5" w14:textId="77777777" w:rsidR="001E4EA1" w:rsidRDefault="00893141">
      <w:pPr>
        <w:pStyle w:val="Author"/>
        <w:spacing w:line="240" w:lineRule="auto"/>
        <w:rPr>
          <w:rFonts w:ascii="Arial" w:hAnsi="Arial" w:cs="Arial"/>
          <w:bCs/>
          <w:iCs/>
          <w:kern w:val="28"/>
          <w:sz w:val="36"/>
          <w:szCs w:val="36"/>
        </w:rPr>
      </w:pPr>
      <w:r>
        <w:rPr>
          <w:rFonts w:ascii="Arial" w:hAnsi="Arial" w:cs="Arial"/>
          <w:bCs/>
          <w:sz w:val="36"/>
          <w:szCs w:val="36"/>
        </w:rPr>
        <w:t>and Quality Inspection</w:t>
      </w:r>
      <w:r>
        <w:rPr>
          <w:rFonts w:ascii="Arial" w:hAnsi="Arial" w:cs="Arial"/>
          <w:bCs/>
          <w:iCs/>
          <w:kern w:val="28"/>
          <w:sz w:val="36"/>
          <w:szCs w:val="36"/>
        </w:rPr>
        <w:t xml:space="preserve"> </w:t>
      </w:r>
    </w:p>
    <w:p w14:paraId="70C179E1" w14:textId="77777777" w:rsidR="001E4EA1" w:rsidRDefault="001E4EA1">
      <w:pPr>
        <w:pStyle w:val="Author"/>
        <w:spacing w:line="240" w:lineRule="auto"/>
        <w:jc w:val="both"/>
        <w:rPr>
          <w:rFonts w:ascii="Arial" w:eastAsia="SimSun" w:hAnsi="Arial" w:cs="Arial"/>
          <w:sz w:val="31"/>
          <w:szCs w:val="31"/>
          <w:lang w:eastAsia="zh-CN"/>
        </w:rPr>
      </w:pPr>
    </w:p>
    <w:p w14:paraId="3B93B76C" w14:textId="72213B95" w:rsidR="00081FF9" w:rsidRDefault="00893141" w:rsidP="00A83D82">
      <w:pPr>
        <w:pStyle w:val="Author"/>
        <w:wordWrap w:val="0"/>
        <w:spacing w:line="240" w:lineRule="auto"/>
        <w:jc w:val="center"/>
        <w:rPr>
          <w:rFonts w:ascii="Arial" w:eastAsia="SimSun" w:hAnsi="Arial" w:cs="Arial"/>
          <w:bCs/>
          <w:sz w:val="31"/>
          <w:szCs w:val="31"/>
          <w:lang w:eastAsia="zh-CN"/>
        </w:rPr>
      </w:pPr>
      <w:r>
        <w:rPr>
          <w:rFonts w:ascii="Arial" w:eastAsia="Arial-BoldMT" w:hAnsi="Arial" w:cs="Arial" w:hint="eastAsia"/>
          <w:bCs/>
          <w:color w:val="000000"/>
          <w:sz w:val="31"/>
          <w:szCs w:val="31"/>
          <w:lang w:eastAsia="zh-CN" w:bidi="ar"/>
        </w:rPr>
        <w:t xml:space="preserve">           </w:t>
      </w:r>
    </w:p>
    <w:p w14:paraId="7FF7B70A" w14:textId="77777777" w:rsidR="00A83D82" w:rsidRDefault="00A83D82" w:rsidP="00A83D82">
      <w:pPr>
        <w:pStyle w:val="Author"/>
        <w:wordWrap w:val="0"/>
        <w:spacing w:line="240" w:lineRule="auto"/>
        <w:jc w:val="center"/>
        <w:rPr>
          <w:rFonts w:ascii="Arial" w:hAnsi="Arial" w:cs="Arial"/>
        </w:rPr>
      </w:pPr>
    </w:p>
    <w:p w14:paraId="0F81AD51" w14:textId="77777777" w:rsidR="001E4EA1" w:rsidRDefault="001E4EA1">
      <w:pPr>
        <w:pStyle w:val="Affiliation"/>
        <w:spacing w:after="0" w:line="240" w:lineRule="auto"/>
        <w:jc w:val="both"/>
        <w:rPr>
          <w:rFonts w:ascii="Arial" w:hAnsi="Arial" w:cs="Arial"/>
        </w:rPr>
      </w:pPr>
    </w:p>
    <w:p w14:paraId="7CE2C40E" w14:textId="77777777" w:rsidR="001E4EA1" w:rsidRDefault="00893141">
      <w:pPr>
        <w:pStyle w:val="Copyright"/>
        <w:spacing w:after="0" w:line="240" w:lineRule="auto"/>
        <w:jc w:val="both"/>
        <w:rPr>
          <w:rFonts w:ascii="Arial" w:hAnsi="Arial" w:cs="Arial"/>
        </w:rPr>
        <w:sectPr w:rsidR="001E4EA1" w:rsidSect="00C04BB3">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14:anchorId="49D4B9E4" wp14:editId="00EC4B34">
                <wp:extent cx="5303520" cy="0"/>
                <wp:effectExtent l="0" t="9525" r="0" b="13335"/>
                <wp:docPr id="1" name="自选图形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xmlns:wpsCustomData="http://www.wps.cn/officeDocument/2013/wpsCustomData">
            <w:pict>
              <v:shape id="自选图形 2" o:spid="_x0000_s1026" o:spt="32" type="#_x0000_t32" style="height:0pt;width:417.6pt;" filled="f" stroked="t" coordsize="21600,21600" o:gfxdata="UEsDBAoAAAAAAIdO4kAAAAAAAAAAAAAAAAAEAAAAZHJzL1BLAwQUAAAACACHTuJALBIQd88AAAAC&#10;AQAADwAAAGRycy9kb3ducmV2LnhtbE2PwU7DMBBE70j8g7VIXBB1WkQVhTg9IHHiQCj9gE28JBHx&#10;Ooo3jfl7XC5wGWk0q5m35SG6UZ1pDoNnA9tNBoq49XbgzsDp4+U+BxUE2eLomQx8U4BDdX1VYmH9&#10;yu90PkqnUgmHAg30IlOhdWh7chg2fiJO2aefHUqyc6ftjGsqd6PeZdleOxw4LfQ40XNP7ddxcQbi&#10;254l1nlsVl5eQ35XR3S1Mbc32+wJlFCUv2O44Cd0qBJT4xe2QY0G0iPyqynLHx53oJqL1VWp/6NX&#10;P1BLAwQUAAAACACHTuJAzfz8jPQBAADkAwAADgAAAGRycy9lMm9Eb2MueG1srVPNjtMwEL4j8Q6W&#10;7zRpV0UQNd1Dy3JBUAl4gKnjJJb8J4+3aW/cEM/AjSPvAG+z0vIWjJ1ul9299EAOztgz8818n8eL&#10;y73RbCcDKmdrPp2UnEkrXKNsV/PPn65evOIMI9gGtLOy5geJ/HL5/Nli8JWcud7pRgZGIBarwde8&#10;j9FXRYGilwZw4ry05GxdMBBpG7qiCTAQutHFrCxfFoMLjQ9OSEQ6XY9OfkQM5wC6tlVCrp24NtLG&#10;ETVIDZEoYa888mXutm2liB/aFmVkuubENOaVipC9TWuxXEDVBfC9EscW4JwWHnEyoCwVPUGtIQK7&#10;DuoJlFEiOHRtnAhnipFIVoRYTMtH2nzswcvMhaRGfxId/x+seL/bBKYamgTOLBi68NuvP/98+Xbz&#10;/ffNrx9slhQaPFYUuLKbcNyh34REd98Gk/5EhO2zqoeTqnIfmaDD+UV5MZ+R4OLOV9wn+oDxrXSG&#10;JaPmGAOoro8rZy3dnQvTrCrs3mGk0pR4l5CqassGavx1OU/oQMPY0hCQaTwRQtvlZHRaNVdK65SC&#10;oduudGA7SAORv8SQgB+EpSprwH6My65xVHoJzRvbsHjwJJWlF8JTD0Y2nGlJDypZBAhVBKXPiaTS&#10;2lIHSeRR1mRtXXPIaudzuvzc43FQ03T9u8/Z949z+R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s&#10;EhB3zwAAAAIBAAAPAAAAAAAAAAEAIAAAACIAAABkcnMvZG93bnJldi54bWxQSwECFAAUAAAACACH&#10;TuJAzfz8jPQBAADkAwAADgAAAAAAAAABACAAAAAeAQAAZHJzL2Uyb0RvYy54bWxQSwUGAAAAAAYA&#10;BgBZAQAAhAUAAAAA&#10;">
                <v:fill on="f" focussize="0,0"/>
                <v:stroke weight="1.5pt" color="#000000" joinstyle="round"/>
                <v:imagedata o:title=""/>
                <o:lock v:ext="edit" aspectratio="f"/>
                <w10:wrap type="none"/>
                <w10:anchorlock/>
              </v:shape>
            </w:pict>
          </mc:Fallback>
        </mc:AlternateContent>
      </w:r>
      <w:r>
        <w:rPr>
          <w:rFonts w:ascii="Arial" w:hAnsi="Arial" w:cs="Arial"/>
        </w:rPr>
        <w:t>.</w:t>
      </w:r>
    </w:p>
    <w:p w14:paraId="22883FCE" w14:textId="77777777" w:rsidR="001E4EA1" w:rsidRDefault="00893141">
      <w:pPr>
        <w:pStyle w:val="AbstHead"/>
        <w:spacing w:after="0"/>
        <w:jc w:val="both"/>
        <w:rPr>
          <w:rFonts w:ascii="Arial" w:hAnsi="Arial" w:cs="Arial"/>
        </w:rPr>
      </w:pPr>
      <w:r>
        <w:rPr>
          <w:rFonts w:ascii="Arial" w:hAnsi="Arial" w:cs="Arial"/>
        </w:rPr>
        <w:t>ABSTRACT</w:t>
      </w:r>
    </w:p>
    <w:p w14:paraId="600478E8" w14:textId="77777777" w:rsidR="001E4EA1" w:rsidRDefault="001E4EA1">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4"/>
      </w:tblGrid>
      <w:tr w:rsidR="001E4EA1" w14:paraId="47D49370" w14:textId="77777777">
        <w:tc>
          <w:tcPr>
            <w:tcW w:w="9576" w:type="dxa"/>
            <w:shd w:val="clear" w:color="auto" w:fill="F2F2F2"/>
          </w:tcPr>
          <w:p w14:paraId="269F4987" w14:textId="77777777" w:rsidR="001E4EA1" w:rsidRDefault="00893141">
            <w:pPr>
              <w:jc w:val="both"/>
              <w:rPr>
                <w:rFonts w:ascii="Arial" w:eastAsia="Calibri" w:hAnsi="Arial" w:cs="Arial"/>
                <w:szCs w:val="22"/>
              </w:rPr>
            </w:pPr>
            <w:r>
              <w:rPr>
                <w:rFonts w:ascii="Arial" w:hAnsi="Arial" w:cs="Arial"/>
              </w:rPr>
              <w:t>Food security is a central issue for global sustainable development, and the rapid evolution of machine learning technologies is bringing transformative changes to grain processing and quality inspection. This review systematically examines the fundamental theoretical framework of machine learning in grain processing, including algorithmic evolution, intelligent model construction, and data acquisition and processing systems.</w:t>
            </w:r>
            <w:r>
              <w:rPr>
                <w:rFonts w:ascii="Arial" w:eastAsia="SimSun" w:hAnsi="Arial" w:cs="Arial" w:hint="eastAsia"/>
                <w:lang w:eastAsia="zh-CN"/>
              </w:rPr>
              <w:t xml:space="preserve"> It</w:t>
            </w:r>
            <w:r>
              <w:rPr>
                <w:rFonts w:ascii="Arial" w:hAnsi="Arial" w:cs="Arial"/>
              </w:rPr>
              <w:t xml:space="preserve"> also presents an in-depth analysis of </w:t>
            </w:r>
            <w:r>
              <w:rPr>
                <w:rFonts w:ascii="Arial" w:eastAsia="SimSun" w:hAnsi="Arial" w:cs="Arial" w:hint="eastAsia"/>
                <w:lang w:eastAsia="zh-CN"/>
              </w:rPr>
              <w:t xml:space="preserve">grain </w:t>
            </w:r>
            <w:r>
              <w:rPr>
                <w:rFonts w:ascii="Arial" w:hAnsi="Arial" w:cs="Arial"/>
              </w:rPr>
              <w:t xml:space="preserve">quality inspection, covering method comparison, image recognition and component analysis. Key drivers of technological progress in grain processing are discussed, such as intelligent control of automated equipment, efficiency improvement strategies, and real-time monitoring technologies. Current challenges related to standardization, accuracy, and data security are critically evaluated, alongside a retrospective analysis of historical development and current industrial adoption. Finally, future trends, emerging technological potentials, and policy and regulatory directions are outlined. By integrating multidisciplinary research outcomes, </w:t>
            </w:r>
            <w:proofErr w:type="gramStart"/>
            <w:r>
              <w:rPr>
                <w:rFonts w:ascii="Arial" w:hAnsi="Arial" w:cs="Arial"/>
              </w:rPr>
              <w:t>Compared</w:t>
            </w:r>
            <w:proofErr w:type="gramEnd"/>
            <w:r>
              <w:rPr>
                <w:rFonts w:ascii="Arial" w:hAnsi="Arial" w:cs="Arial"/>
              </w:rPr>
              <w:t xml:space="preserve"> with existing reviews, </w:t>
            </w:r>
            <w:r>
              <w:rPr>
                <w:rFonts w:ascii="Arial" w:hAnsi="Arial" w:cs="Arial" w:hint="eastAsia"/>
              </w:rPr>
              <w:t xml:space="preserve">we </w:t>
            </w:r>
            <w:r>
              <w:rPr>
                <w:rFonts w:ascii="Arial" w:hAnsi="Arial" w:cs="Arial"/>
              </w:rPr>
              <w:t>demonstrates how machine learning optimizes processing workflows, enhances detection accuracy, and safeguards food safety, thereby providing theoretical foundations and practical pathways for building an efficient, intelligent, and sustainable grain industry system.</w:t>
            </w:r>
          </w:p>
        </w:tc>
      </w:tr>
    </w:tbl>
    <w:p w14:paraId="41290FE5" w14:textId="77777777" w:rsidR="001E4EA1" w:rsidRDefault="001E4EA1">
      <w:pPr>
        <w:pStyle w:val="Body"/>
        <w:spacing w:after="0"/>
        <w:rPr>
          <w:rFonts w:ascii="Arial" w:hAnsi="Arial" w:cs="Arial"/>
          <w:i/>
        </w:rPr>
      </w:pPr>
    </w:p>
    <w:p w14:paraId="5F53A6B8" w14:textId="77777777" w:rsidR="001E4EA1" w:rsidRDefault="00893141">
      <w:pPr>
        <w:rPr>
          <w:rFonts w:ascii="Arial" w:eastAsiaTheme="minorEastAsia" w:hAnsi="Arial" w:cs="Arial"/>
          <w:i/>
          <w:lang w:eastAsia="zh-CN"/>
        </w:rPr>
      </w:pPr>
      <w:r>
        <w:rPr>
          <w:rFonts w:ascii="Arial" w:hAnsi="Arial" w:cs="Arial"/>
          <w:i/>
        </w:rPr>
        <w:t xml:space="preserve">Keywords: </w:t>
      </w:r>
      <w:r>
        <w:rPr>
          <w:rFonts w:ascii="Arial" w:eastAsia="SimSun" w:hAnsi="Arial" w:cs="Arial" w:hint="eastAsia"/>
          <w:i/>
          <w:lang w:eastAsia="zh-CN"/>
        </w:rPr>
        <w:t>m</w:t>
      </w:r>
      <w:r>
        <w:rPr>
          <w:rFonts w:ascii="Arial" w:hAnsi="Arial" w:cs="Arial"/>
          <w:i/>
        </w:rPr>
        <w:t>achine learning technolog</w:t>
      </w:r>
      <w:r>
        <w:rPr>
          <w:rFonts w:ascii="Arial" w:hAnsi="Arial" w:cs="Arial" w:hint="eastAsia"/>
          <w:i/>
        </w:rPr>
        <w:t>y;</w:t>
      </w:r>
      <w:r>
        <w:rPr>
          <w:rFonts w:ascii="Arial" w:eastAsiaTheme="minorEastAsia" w:hAnsi="Arial" w:cs="Arial" w:hint="eastAsia"/>
          <w:i/>
          <w:lang w:eastAsia="zh-CN"/>
        </w:rPr>
        <w:t xml:space="preserve"> </w:t>
      </w:r>
      <w:r>
        <w:rPr>
          <w:rFonts w:ascii="Arial" w:hAnsi="Arial" w:cs="Arial"/>
          <w:i/>
        </w:rPr>
        <w:t>grain processing</w:t>
      </w:r>
      <w:r>
        <w:rPr>
          <w:rFonts w:ascii="Arial" w:eastAsia="SimSun" w:hAnsi="Arial" w:cs="Arial" w:hint="eastAsia"/>
          <w:i/>
          <w:lang w:eastAsia="zh-CN"/>
        </w:rPr>
        <w:t xml:space="preserve">; </w:t>
      </w:r>
      <w:r>
        <w:rPr>
          <w:rFonts w:ascii="Arial" w:hAnsi="Arial" w:cs="Arial"/>
          <w:i/>
        </w:rPr>
        <w:t>grain</w:t>
      </w:r>
      <w:r>
        <w:rPr>
          <w:rFonts w:ascii="Arial" w:eastAsia="SimSun" w:hAnsi="Arial" w:cs="Arial" w:hint="eastAsia"/>
          <w:i/>
          <w:lang w:eastAsia="zh-CN"/>
        </w:rPr>
        <w:t xml:space="preserve"> </w:t>
      </w:r>
      <w:r>
        <w:rPr>
          <w:rFonts w:ascii="Arial" w:hAnsi="Arial" w:cs="Arial"/>
          <w:i/>
        </w:rPr>
        <w:t>quality inspection</w:t>
      </w:r>
      <w:r>
        <w:rPr>
          <w:rFonts w:ascii="Arial" w:eastAsia="SimSun" w:hAnsi="Arial" w:cs="Arial" w:hint="eastAsia"/>
          <w:i/>
          <w:lang w:eastAsia="zh-CN"/>
        </w:rPr>
        <w:t xml:space="preserve">; </w:t>
      </w:r>
      <w:proofErr w:type="gramStart"/>
      <w:r>
        <w:rPr>
          <w:rFonts w:ascii="Arial" w:hAnsi="Arial" w:cs="Arial"/>
          <w:i/>
          <w:iCs/>
        </w:rPr>
        <w:t xml:space="preserve">intelligent </w:t>
      </w:r>
      <w:r>
        <w:rPr>
          <w:rFonts w:ascii="Arial" w:eastAsia="SimSun" w:hAnsi="Arial" w:cs="Arial" w:hint="eastAsia"/>
          <w:i/>
          <w:iCs/>
          <w:lang w:eastAsia="zh-CN"/>
        </w:rPr>
        <w:t xml:space="preserve"> </w:t>
      </w:r>
      <w:r>
        <w:rPr>
          <w:rFonts w:ascii="Arial" w:hAnsi="Arial" w:cs="Arial"/>
          <w:i/>
          <w:iCs/>
        </w:rPr>
        <w:t>model</w:t>
      </w:r>
      <w:proofErr w:type="gramEnd"/>
      <w:r>
        <w:rPr>
          <w:rFonts w:ascii="Arial" w:hAnsi="Arial" w:cs="Arial"/>
          <w:i/>
          <w:iCs/>
        </w:rPr>
        <w:t xml:space="preserve"> construction</w:t>
      </w:r>
      <w:r>
        <w:rPr>
          <w:rFonts w:ascii="Arial" w:eastAsia="SimSun" w:hAnsi="Arial" w:cs="Arial" w:hint="eastAsia"/>
          <w:i/>
          <w:iCs/>
          <w:lang w:eastAsia="zh-CN"/>
        </w:rPr>
        <w:t>.</w:t>
      </w:r>
    </w:p>
    <w:p w14:paraId="272FDB94" w14:textId="77777777" w:rsidR="001E4EA1" w:rsidRDefault="001E4EA1">
      <w:pPr>
        <w:pStyle w:val="Body"/>
        <w:spacing w:after="0"/>
        <w:rPr>
          <w:rFonts w:ascii="Arial" w:hAnsi="Arial" w:cs="Arial"/>
          <w:i/>
        </w:rPr>
      </w:pPr>
    </w:p>
    <w:p w14:paraId="1E0F2209" w14:textId="77777777" w:rsidR="001E4EA1" w:rsidRDefault="00893141">
      <w:pPr>
        <w:pStyle w:val="Appendix"/>
        <w:rPr>
          <w:rFonts w:eastAsiaTheme="minorEastAsia"/>
          <w:bCs/>
          <w:lang w:eastAsia="zh-CN"/>
        </w:rPr>
      </w:pPr>
      <w:r>
        <w:rPr>
          <w:rFonts w:eastAsiaTheme="minorEastAsia" w:hint="eastAsia"/>
          <w:lang w:eastAsia="zh-CN"/>
        </w:rPr>
        <w:t>1.</w:t>
      </w:r>
      <w:r>
        <w:rPr>
          <w:bCs/>
          <w:szCs w:val="22"/>
        </w:rPr>
        <w:t>Fundamental Theories of Machine Learning in Grain Processing</w:t>
      </w:r>
    </w:p>
    <w:p w14:paraId="4599738F" w14:textId="77777777" w:rsidR="001E4EA1" w:rsidRDefault="00893141">
      <w:pPr>
        <w:rPr>
          <w:b/>
          <w:bCs/>
        </w:rPr>
      </w:pPr>
      <w:r>
        <w:rPr>
          <w:rFonts w:hint="eastAsia"/>
          <w:b/>
          <w:bCs/>
          <w:lang w:eastAsia="zh-CN"/>
        </w:rPr>
        <w:t xml:space="preserve">1.1 </w:t>
      </w:r>
      <w:r>
        <w:rPr>
          <w:b/>
          <w:bCs/>
        </w:rPr>
        <w:t>Evolution of Machine Learning Algorithms in Grain Processing</w:t>
      </w:r>
    </w:p>
    <w:p w14:paraId="2AF308F2" w14:textId="77777777" w:rsidR="001E4EA1" w:rsidRDefault="001E4EA1">
      <w:pPr>
        <w:pStyle w:val="AbstHead"/>
        <w:spacing w:after="0"/>
        <w:jc w:val="both"/>
        <w:rPr>
          <w:rFonts w:ascii="Arial" w:hAnsi="Arial" w:cs="Arial"/>
        </w:rPr>
      </w:pPr>
    </w:p>
    <w:p w14:paraId="48AAF724" w14:textId="77777777" w:rsidR="001E4EA1" w:rsidRDefault="00893141">
      <w:pPr>
        <w:jc w:val="both"/>
        <w:rPr>
          <w:rFonts w:ascii="Arial" w:hAnsi="Arial" w:cs="Arial"/>
        </w:rPr>
      </w:pPr>
      <w:r>
        <w:rPr>
          <w:rFonts w:ascii="Arial" w:hAnsi="Arial" w:cs="Arial"/>
        </w:rPr>
        <w:t xml:space="preserve">The application of machine learning in grain processing can be traced back to early traditional statistical models. In recent years, however, advances in algorithmic complexity and data availability have significantly expanded both the depth and breadth of its applications. Early studies employed classical machine learning methods such as k-nearest neighbors (k-NN), decision trees (e.g., J48), multilayer perceptron (MLP) neural networks, and support vector machines (SVMs) for tasks such as seed storage protein classification. Among these methods, k-NN-based models demonstrated superior classification accuracy compared with other approaches </w:t>
      </w:r>
      <w:r>
        <w:rPr>
          <w:rFonts w:ascii="Arial" w:eastAsiaTheme="minorEastAsia" w:hAnsi="Arial" w:cs="Arial" w:hint="eastAsia"/>
          <w:lang w:eastAsia="zh-CN"/>
        </w:rPr>
        <w:t>(</w:t>
      </w:r>
      <w:r>
        <w:rPr>
          <w:rFonts w:ascii="Arial" w:eastAsiaTheme="minorEastAsia" w:hAnsi="Arial" w:cs="Arial"/>
          <w:lang w:eastAsia="zh-CN"/>
        </w:rPr>
        <w:t>Radhika &amp; Rao</w:t>
      </w:r>
      <w:r>
        <w:rPr>
          <w:rFonts w:ascii="Arial" w:eastAsiaTheme="minorEastAsia" w:hAnsi="Arial" w:cs="Arial" w:hint="eastAsia"/>
          <w:lang w:eastAsia="zh-CN"/>
        </w:rPr>
        <w:t>,</w:t>
      </w:r>
      <w:r>
        <w:rPr>
          <w:rFonts w:ascii="Arial" w:eastAsiaTheme="minorEastAsia" w:hAnsi="Arial" w:cs="Arial"/>
          <w:lang w:eastAsia="zh-CN"/>
        </w:rPr>
        <w:t xml:space="preserve"> 2015</w:t>
      </w:r>
      <w:proofErr w:type="gramStart"/>
      <w:r>
        <w:rPr>
          <w:rFonts w:ascii="Arial" w:eastAsiaTheme="minorEastAsia" w:hAnsi="Arial" w:cs="Arial"/>
          <w:lang w:eastAsia="zh-CN"/>
        </w:rPr>
        <w:t>)</w:t>
      </w:r>
      <w:r>
        <w:rPr>
          <w:rFonts w:ascii="Arial" w:eastAsiaTheme="minorEastAsia" w:hAnsi="Arial" w:cs="Arial" w:hint="eastAsia"/>
          <w:lang w:eastAsia="zh-CN"/>
        </w:rPr>
        <w:t>,</w:t>
      </w:r>
      <w:r>
        <w:rPr>
          <w:rFonts w:ascii="Arial" w:hAnsi="Arial" w:cs="Arial"/>
        </w:rPr>
        <w:t>.</w:t>
      </w:r>
      <w:proofErr w:type="gramEnd"/>
      <w:r>
        <w:rPr>
          <w:rFonts w:ascii="Arial" w:hAnsi="Arial" w:cs="Arial"/>
        </w:rPr>
        <w:t xml:space="preserve"> For instance, in s</w:t>
      </w:r>
      <w:r>
        <w:rPr>
          <w:rStyle w:val="FootnoteReference"/>
          <w:rFonts w:ascii="Arial" w:hAnsi="Arial" w:cs="Arial"/>
        </w:rPr>
        <w:footnoteReference w:id="1"/>
      </w:r>
      <w:proofErr w:type="spellStart"/>
      <w:r>
        <w:rPr>
          <w:rFonts w:ascii="Arial" w:hAnsi="Arial" w:cs="Arial"/>
        </w:rPr>
        <w:t>eed</w:t>
      </w:r>
      <w:proofErr w:type="spellEnd"/>
      <w:r>
        <w:rPr>
          <w:rFonts w:ascii="Arial" w:hAnsi="Arial" w:cs="Arial"/>
        </w:rPr>
        <w:t xml:space="preserve"> storage protein classification, the </w:t>
      </w:r>
      <w:r>
        <w:rPr>
          <w:rFonts w:ascii="Arial" w:hAnsi="Arial" w:cs="Arial"/>
        </w:rPr>
        <w:lastRenderedPageBreak/>
        <w:t>accuracy of the k-NN algorithm exceeded that of SVM (</w:t>
      </w:r>
      <w:proofErr w:type="spellStart"/>
      <w:r>
        <w:rPr>
          <w:rFonts w:ascii="Arial" w:hAnsi="Arial" w:cs="Arial"/>
        </w:rPr>
        <w:t>libSVM</w:t>
      </w:r>
      <w:proofErr w:type="spellEnd"/>
      <w:r>
        <w:rPr>
          <w:rFonts w:ascii="Arial" w:hAnsi="Arial" w:cs="Arial"/>
        </w:rPr>
        <w:t>) by approximately 5%, highlighting its performance advantage in specific application domains.</w:t>
      </w:r>
    </w:p>
    <w:p w14:paraId="61D80800" w14:textId="77777777" w:rsidR="001E4EA1" w:rsidRDefault="00893141">
      <w:pPr>
        <w:jc w:val="both"/>
        <w:rPr>
          <w:rFonts w:ascii="Arial" w:hAnsi="Arial" w:cs="Arial"/>
        </w:rPr>
      </w:pPr>
      <w:r>
        <w:rPr>
          <w:rFonts w:ascii="Arial" w:hAnsi="Arial" w:cs="Arial"/>
        </w:rPr>
        <w:t>With the expansion of data scale and feature dimensionality, ensemble learning and deep learning approaches have gradually become dominant. For example, in raw food spectral classification, a supervised machine learning workflow combining partial least squares (PLS) regression and SVM classification successfully achieved multiclass classification of seven types of raw foods. The model exhibited strong robustness under varying storage conditions (temperature, time, and packaging), with classification accuracy exceeding 95%</w:t>
      </w:r>
      <w:r>
        <w:rPr>
          <w:rFonts w:ascii="Arial" w:eastAsiaTheme="minorEastAsia" w:hAnsi="Arial" w:cs="Arial" w:hint="eastAsia"/>
          <w:lang w:eastAsia="zh-CN"/>
        </w:rPr>
        <w:t xml:space="preserve"> (</w:t>
      </w:r>
      <w:proofErr w:type="spellStart"/>
      <w:r>
        <w:rPr>
          <w:rFonts w:ascii="Arial" w:hAnsi="Arial" w:cs="Arial"/>
        </w:rPr>
        <w:t>Karnavas</w:t>
      </w:r>
      <w:proofErr w:type="spellEnd"/>
      <w:r>
        <w:rPr>
          <w:rFonts w:ascii="Arial" w:eastAsiaTheme="minorEastAsia" w:hAnsi="Arial" w:cs="Arial" w:hint="eastAsia"/>
          <w:lang w:eastAsia="zh-CN"/>
        </w:rPr>
        <w:t xml:space="preserve"> et al.</w:t>
      </w:r>
      <w:r>
        <w:rPr>
          <w:rFonts w:ascii="Arial" w:hAnsi="Arial" w:cs="Arial"/>
        </w:rPr>
        <w:t>,</w:t>
      </w:r>
      <w:r>
        <w:rPr>
          <w:rFonts w:ascii="Arial" w:eastAsiaTheme="minorEastAsia" w:hAnsi="Arial" w:cs="Arial" w:hint="eastAsia"/>
          <w:lang w:eastAsia="zh-CN"/>
        </w:rPr>
        <w:t xml:space="preserve"> 2020)</w:t>
      </w:r>
      <w:r>
        <w:rPr>
          <w:rFonts w:ascii="Arial" w:hAnsi="Arial" w:cs="Arial"/>
        </w:rPr>
        <w:t xml:space="preserve">. In addition, deep learning techniques such as convolutional neural networks (CNNs) have further improved quality inspection accuracy in grain processing. In chrysanthemum tea classification, deep neural network models trained on raw images achieved an identification accuracy of 89%, significantly outperforming traditional morphology-based feature extraction methods, which achieved only 63% accuracy </w:t>
      </w:r>
      <w:r>
        <w:rPr>
          <w:rFonts w:ascii="Arial" w:eastAsiaTheme="minorEastAsia" w:hAnsi="Arial" w:cs="Arial" w:hint="eastAsia"/>
          <w:lang w:eastAsia="zh-CN"/>
        </w:rPr>
        <w:t>(</w:t>
      </w:r>
      <w:r>
        <w:rPr>
          <w:rFonts w:ascii="Arial" w:eastAsiaTheme="minorEastAsia" w:hAnsi="Arial" w:cs="Arial"/>
          <w:lang w:eastAsia="zh-CN"/>
        </w:rPr>
        <w:t>Gao</w:t>
      </w:r>
      <w:r>
        <w:rPr>
          <w:rFonts w:ascii="Arial" w:eastAsiaTheme="minorEastAsia" w:hAnsi="Arial" w:cs="Arial" w:hint="eastAsia"/>
          <w:lang w:eastAsia="zh-CN"/>
        </w:rPr>
        <w:t xml:space="preserve"> et al., 2020)</w:t>
      </w:r>
      <w:r>
        <w:rPr>
          <w:rFonts w:ascii="Arial" w:hAnsi="Arial" w:cs="Arial"/>
        </w:rPr>
        <w:t>.</w:t>
      </w:r>
    </w:p>
    <w:p w14:paraId="37B7E5BB" w14:textId="77777777" w:rsidR="001E4EA1" w:rsidRDefault="00893141">
      <w:pPr>
        <w:jc w:val="both"/>
        <w:rPr>
          <w:rFonts w:ascii="Arial" w:hAnsi="Arial" w:cs="Arial"/>
        </w:rPr>
      </w:pPr>
      <w:r>
        <w:rPr>
          <w:rFonts w:ascii="Arial" w:hAnsi="Arial" w:cs="Arial"/>
        </w:rPr>
        <w:t xml:space="preserve">In recent years, emerging algorithms such as reinforcement learning and transfer learning have also been applied to grain processing optimization. For example, in coffee roasting, a robotic system based on Bayesian optimization and image analysis explored the parameter space to identify optimal foam quality conditions. Through a computer vision feedback loop simulating human corrective behavior, foam quality was improved by approximately 30% </w:t>
      </w:r>
      <w:r>
        <w:rPr>
          <w:rFonts w:ascii="Arial" w:eastAsiaTheme="minorEastAsia" w:hAnsi="Arial" w:cs="Arial" w:hint="eastAsia"/>
          <w:lang w:eastAsia="zh-CN"/>
        </w:rPr>
        <w:t>(</w:t>
      </w:r>
      <w:proofErr w:type="spellStart"/>
      <w:r>
        <w:rPr>
          <w:rFonts w:ascii="Arial" w:eastAsiaTheme="minorEastAsia" w:hAnsi="Arial" w:cs="Arial"/>
          <w:lang w:eastAsia="zh-CN"/>
        </w:rPr>
        <w:t>Szymańska</w:t>
      </w:r>
      <w:proofErr w:type="spellEnd"/>
      <w:r>
        <w:rPr>
          <w:rFonts w:ascii="Arial" w:eastAsiaTheme="minorEastAsia" w:hAnsi="Arial" w:cs="Arial"/>
          <w:lang w:eastAsia="zh-CN"/>
        </w:rPr>
        <w:t xml:space="preserve"> &amp; Hughes</w:t>
      </w:r>
      <w:r>
        <w:rPr>
          <w:rFonts w:ascii="Arial" w:eastAsiaTheme="minorEastAsia" w:hAnsi="Arial" w:cs="Arial" w:hint="eastAsia"/>
          <w:lang w:eastAsia="zh-CN"/>
        </w:rPr>
        <w:t>,</w:t>
      </w:r>
      <w:r>
        <w:rPr>
          <w:rFonts w:ascii="Arial" w:eastAsiaTheme="minorEastAsia" w:hAnsi="Arial" w:cs="Arial"/>
          <w:lang w:eastAsia="zh-CN"/>
        </w:rPr>
        <w:t xml:space="preserve"> 2025</w:t>
      </w:r>
      <w:r>
        <w:rPr>
          <w:rFonts w:ascii="Arial" w:eastAsiaTheme="minorEastAsia" w:hAnsi="Arial" w:cs="Arial" w:hint="eastAsia"/>
          <w:lang w:eastAsia="zh-CN"/>
        </w:rPr>
        <w:t>)</w:t>
      </w:r>
      <w:r>
        <w:rPr>
          <w:rFonts w:ascii="Arial" w:hAnsi="Arial" w:cs="Arial"/>
        </w:rPr>
        <w:t>. Meanwhile, model interpretability has become a key research focus. In thermosensitive protein prediction, a scoring card method (SCM) combined with g-gap dipeptide estimated propensity scores to construct the SCMTPP model, which achieved an accuracy of 86.5% on an independent test set, with decision processes interpretable via propensity scores</w:t>
      </w:r>
      <w:r>
        <w:rPr>
          <w:rFonts w:ascii="Arial" w:eastAsiaTheme="minorEastAsia" w:hAnsi="Arial" w:cs="Arial" w:hint="eastAsia"/>
          <w:lang w:eastAsia="zh-CN"/>
        </w:rPr>
        <w:t xml:space="preserve"> (</w:t>
      </w:r>
      <w:proofErr w:type="spellStart"/>
      <w:r>
        <w:rPr>
          <w:rFonts w:ascii="Arial" w:eastAsiaTheme="minorEastAsia" w:hAnsi="Arial" w:cs="Arial"/>
          <w:lang w:eastAsia="zh-CN"/>
        </w:rPr>
        <w:t>Charoenkwan</w:t>
      </w:r>
      <w:proofErr w:type="spellEnd"/>
      <w:r>
        <w:rPr>
          <w:rFonts w:ascii="Arial" w:eastAsiaTheme="minorEastAsia" w:hAnsi="Arial" w:cs="Arial" w:hint="eastAsia"/>
          <w:lang w:eastAsia="zh-CN"/>
        </w:rPr>
        <w:t xml:space="preserve"> et al., 2021)</w:t>
      </w:r>
      <w:r>
        <w:rPr>
          <w:rFonts w:ascii="Arial" w:hAnsi="Arial" w:cs="Arial"/>
        </w:rPr>
        <w:t>.</w:t>
      </w:r>
    </w:p>
    <w:p w14:paraId="24F508D5" w14:textId="77777777" w:rsidR="001E4EA1" w:rsidRDefault="00893141">
      <w:pPr>
        <w:jc w:val="both"/>
        <w:rPr>
          <w:rFonts w:ascii="Arial" w:hAnsi="Arial" w:cs="Arial"/>
        </w:rPr>
      </w:pPr>
      <w:r>
        <w:rPr>
          <w:rFonts w:ascii="Arial" w:hAnsi="Arial" w:cs="Arial"/>
        </w:rPr>
        <w:t>Ensemble learning methods such as random forests and gradient boosting trees have demonstrated advantages in handling high-dimensional data. For instance, in honey adulteration detection, machine learning models based on hyperspectral imaging achieved classification accuracies exceeding 98%, with random forest models achieving up to 95% accuracy for specific honey types</w:t>
      </w:r>
      <w:r>
        <w:rPr>
          <w:rFonts w:ascii="Arial" w:eastAsiaTheme="minorEastAsia" w:hAnsi="Arial" w:cs="Arial" w:hint="eastAsia"/>
          <w:lang w:eastAsia="zh-CN"/>
        </w:rPr>
        <w:t xml:space="preserve"> (</w:t>
      </w:r>
      <w:bookmarkStart w:id="0" w:name="OLE_LINK1"/>
      <w:r>
        <w:rPr>
          <w:rFonts w:ascii="Arial" w:eastAsiaTheme="minorEastAsia" w:hAnsi="Arial" w:cs="Arial"/>
          <w:lang w:eastAsia="zh-CN"/>
        </w:rPr>
        <w:t>Ahmed</w:t>
      </w:r>
      <w:r>
        <w:rPr>
          <w:rFonts w:ascii="Arial" w:eastAsiaTheme="minorEastAsia" w:hAnsi="Arial" w:cs="Arial" w:hint="eastAsia"/>
          <w:lang w:eastAsia="zh-CN"/>
        </w:rPr>
        <w:t>,</w:t>
      </w:r>
      <w:r>
        <w:rPr>
          <w:rFonts w:ascii="Arial" w:eastAsiaTheme="minorEastAsia" w:hAnsi="Arial" w:cs="Arial"/>
          <w:lang w:eastAsia="zh-CN"/>
        </w:rPr>
        <w:t xml:space="preserve"> 2024</w:t>
      </w:r>
      <w:bookmarkEnd w:id="0"/>
      <w:r>
        <w:rPr>
          <w:rFonts w:ascii="Arial" w:eastAsiaTheme="minorEastAsia" w:hAnsi="Arial" w:cs="Arial"/>
          <w:lang w:eastAsia="zh-CN"/>
        </w:rPr>
        <w:t>)</w:t>
      </w:r>
      <w:r>
        <w:rPr>
          <w:rFonts w:ascii="Arial" w:hAnsi="Arial" w:cs="Arial"/>
        </w:rPr>
        <w:t>. Overall, the evolution of these algorithms has not only enhanced the intelligence of grain processing systems but also provided effective tools for addressing complex nonlinear problems.</w:t>
      </w:r>
    </w:p>
    <w:p w14:paraId="67609B4F" w14:textId="77777777" w:rsidR="001E4EA1" w:rsidRDefault="001E4EA1">
      <w:pPr>
        <w:rPr>
          <w:rFonts w:ascii="Arial" w:hAnsi="Arial" w:cs="Arial"/>
        </w:rPr>
      </w:pPr>
    </w:p>
    <w:p w14:paraId="00330DEE" w14:textId="77777777" w:rsidR="001E4EA1" w:rsidRDefault="00893141">
      <w:pPr>
        <w:rPr>
          <w:rFonts w:ascii="Arial" w:eastAsiaTheme="minorEastAsia" w:hAnsi="Arial" w:cs="Arial"/>
          <w:b/>
          <w:bCs/>
          <w:sz w:val="22"/>
          <w:szCs w:val="22"/>
          <w:lang w:eastAsia="zh-CN"/>
        </w:rPr>
      </w:pPr>
      <w:r>
        <w:rPr>
          <w:rFonts w:ascii="Arial" w:hAnsi="Arial" w:cs="Arial"/>
          <w:b/>
          <w:bCs/>
          <w:sz w:val="22"/>
          <w:szCs w:val="22"/>
          <w:lang w:eastAsia="zh-CN"/>
        </w:rPr>
        <w:t xml:space="preserve">1.2 </w:t>
      </w:r>
      <w:r>
        <w:rPr>
          <w:rFonts w:ascii="Arial" w:hAnsi="Arial" w:cs="Arial"/>
          <w:b/>
          <w:bCs/>
          <w:sz w:val="22"/>
          <w:szCs w:val="22"/>
        </w:rPr>
        <w:t>Intelligent Model Construction for Grain Processing Technologies</w:t>
      </w:r>
    </w:p>
    <w:p w14:paraId="2B4C1FC7" w14:textId="77777777" w:rsidR="001E4EA1" w:rsidRDefault="001E4EA1">
      <w:pPr>
        <w:rPr>
          <w:rFonts w:ascii="Arial" w:eastAsiaTheme="minorEastAsia" w:hAnsi="Arial" w:cs="Arial"/>
          <w:b/>
          <w:bCs/>
          <w:sz w:val="22"/>
          <w:szCs w:val="22"/>
          <w:lang w:eastAsia="zh-CN"/>
        </w:rPr>
      </w:pPr>
    </w:p>
    <w:p w14:paraId="41AA09F9" w14:textId="77777777" w:rsidR="001E4EA1" w:rsidRDefault="00893141">
      <w:pPr>
        <w:jc w:val="both"/>
        <w:rPr>
          <w:rFonts w:ascii="Arial" w:hAnsi="Arial" w:cs="Arial"/>
        </w:rPr>
      </w:pPr>
      <w:r>
        <w:rPr>
          <w:rFonts w:ascii="Arial" w:hAnsi="Arial" w:cs="Arial"/>
        </w:rPr>
        <w:t>The construction of intelligent models for grain processing technologies relies on the integration of multisource data and advanced algorithms, with the core objective of achieving precise process control and quality optimization. In recent years, machine learning-based modeling methods have been widely applied in process parameter optimization, quality prediction, and fault diagnosis.</w:t>
      </w:r>
      <w:r>
        <w:rPr>
          <w:rFonts w:ascii="Arial" w:eastAsia="SimSun" w:hAnsi="Arial" w:cs="Arial" w:hint="eastAsia"/>
          <w:lang w:eastAsia="zh-CN"/>
        </w:rPr>
        <w:t xml:space="preserve"> </w:t>
      </w:r>
      <w:r>
        <w:rPr>
          <w:rFonts w:ascii="Arial" w:hAnsi="Arial" w:cs="Arial"/>
        </w:rPr>
        <w:t xml:space="preserve">For example, in L-asparaginase production, artificial neural network (ANN) models optimized parameters such as autoclaving time, moisture content, temperature, and pH, resulting in enzyme activity reaching 34.65 ± 2.18 IU/gds. Compared with response surface methodology (RSM) models, the ANN model exhibited lower mean squared error (0.072 vs. 0.125) and a higher coefficient of determination (0.99 vs. 0.95) </w:t>
      </w:r>
      <w:r>
        <w:rPr>
          <w:rFonts w:ascii="Arial" w:eastAsiaTheme="minorEastAsia" w:hAnsi="Arial" w:cs="Arial" w:hint="eastAsia"/>
          <w:lang w:eastAsia="zh-CN"/>
        </w:rPr>
        <w:t>(</w:t>
      </w:r>
      <w:r>
        <w:rPr>
          <w:rFonts w:ascii="Arial" w:hAnsi="Arial" w:cs="Arial"/>
        </w:rPr>
        <w:t>Mishra &amp; Sharma</w:t>
      </w:r>
      <w:r>
        <w:rPr>
          <w:rFonts w:ascii="Arial" w:eastAsiaTheme="minorEastAsia" w:hAnsi="Arial" w:cs="Arial" w:hint="eastAsia"/>
          <w:lang w:eastAsia="zh-CN"/>
        </w:rPr>
        <w:t>,</w:t>
      </w:r>
      <w:r>
        <w:rPr>
          <w:rFonts w:ascii="Arial" w:hAnsi="Arial" w:cs="Arial"/>
        </w:rPr>
        <w:t xml:space="preserve"> 2021), demonstrating its superiority in capturing nonlinear process relationships. Similarly, in vinegar fumigation processes, hyperspectral imaging (HSI) combined with partial least squares regression (PLSR) enabled quantitative prediction of moisture content (MC), total acid (TA), and amino acid nitrogen (AAN), with prediction correlation coefficients (</w:t>
      </w:r>
      <w:proofErr w:type="spellStart"/>
      <w:r>
        <w:rPr>
          <w:rFonts w:ascii="Arial" w:hAnsi="Arial" w:cs="Arial"/>
        </w:rPr>
        <w:t>Rp</w:t>
      </w:r>
      <w:proofErr w:type="spellEnd"/>
      <w:r>
        <w:rPr>
          <w:rFonts w:ascii="Arial" w:hAnsi="Arial" w:cs="Arial"/>
        </w:rPr>
        <w:t xml:space="preserve">) of 0.9697, 0.9716, and 0.9098, respectively. The classification model achieved 100% accuracy in identifying fumigated grains </w:t>
      </w:r>
      <w:r>
        <w:rPr>
          <w:rFonts w:ascii="Arial" w:eastAsiaTheme="minorEastAsia" w:hAnsi="Arial" w:cs="Arial" w:hint="eastAsia"/>
          <w:lang w:eastAsia="zh-CN"/>
        </w:rPr>
        <w:t>(</w:t>
      </w:r>
      <w:r>
        <w:rPr>
          <w:rFonts w:ascii="Arial" w:eastAsiaTheme="minorEastAsia" w:hAnsi="Arial" w:cs="Arial"/>
          <w:lang w:eastAsia="zh-CN"/>
        </w:rPr>
        <w:t>Zhang</w:t>
      </w:r>
      <w:r>
        <w:rPr>
          <w:rFonts w:ascii="Arial" w:eastAsiaTheme="minorEastAsia" w:hAnsi="Arial" w:cs="Arial" w:hint="eastAsia"/>
          <w:lang w:eastAsia="zh-CN"/>
        </w:rPr>
        <w:t xml:space="preserve"> et al.,2024)</w:t>
      </w:r>
      <w:r>
        <w:rPr>
          <w:rFonts w:ascii="Arial" w:hAnsi="Arial" w:cs="Arial"/>
        </w:rPr>
        <w:t>.</w:t>
      </w:r>
    </w:p>
    <w:p w14:paraId="334D7D3C" w14:textId="77777777" w:rsidR="001E4EA1" w:rsidRDefault="00893141">
      <w:pPr>
        <w:jc w:val="both"/>
        <w:rPr>
          <w:rFonts w:ascii="Arial" w:hAnsi="Arial" w:cs="Arial"/>
        </w:rPr>
      </w:pPr>
      <w:r>
        <w:rPr>
          <w:rFonts w:ascii="Arial" w:hAnsi="Arial" w:cs="Arial"/>
        </w:rPr>
        <w:t xml:space="preserve">Intelligent model construction must also consider real-time adjustment of dynamic processes and multi-objective optimization. In direct rice seeding equipment design, a kinematic model of rice seed movement within the impeller-guided system was developed. Optimization of parameters such as inner impeller radius (56 mm), blade offset angle (11°), and seeding angle (36°) reduced the coefficient of variation of hill spacing to below 10.1%, representing a 34% </w:t>
      </w:r>
      <w:r>
        <w:rPr>
          <w:rFonts w:ascii="Arial" w:hAnsi="Arial" w:cs="Arial"/>
        </w:rPr>
        <w:lastRenderedPageBreak/>
        <w:t>improvement over conventional guide tubes</w:t>
      </w:r>
      <w:r>
        <w:rPr>
          <w:rFonts w:ascii="Arial" w:eastAsiaTheme="minorEastAsia" w:hAnsi="Arial" w:cs="Arial" w:hint="eastAsia"/>
          <w:lang w:eastAsia="zh-CN"/>
        </w:rPr>
        <w:t xml:space="preserve"> (</w:t>
      </w:r>
      <w:r>
        <w:rPr>
          <w:rFonts w:ascii="Arial" w:eastAsiaTheme="minorEastAsia" w:hAnsi="Arial" w:cs="Arial"/>
          <w:lang w:eastAsia="zh-CN"/>
        </w:rPr>
        <w:t>Shang</w:t>
      </w:r>
      <w:r>
        <w:rPr>
          <w:rFonts w:ascii="Arial" w:eastAsiaTheme="minorEastAsia" w:hAnsi="Arial" w:cs="Arial" w:hint="eastAsia"/>
          <w:lang w:eastAsia="zh-CN"/>
        </w:rPr>
        <w:t xml:space="preserve"> et al., 2024)</w:t>
      </w:r>
      <w:r>
        <w:rPr>
          <w:rFonts w:ascii="Arial" w:hAnsi="Arial" w:cs="Arial"/>
        </w:rPr>
        <w:t xml:space="preserve">. In beef freezing processes, HSI combined with principal component regression (PCR) and PLSR models successfully predicted freezing point (FP) and moisture distribution, achieving an R²P of 0.76 and an RMSEP of 0.12 for FP prediction </w:t>
      </w:r>
      <w:r>
        <w:rPr>
          <w:rFonts w:ascii="Arial" w:eastAsiaTheme="minorEastAsia" w:hAnsi="Arial" w:cs="Arial" w:hint="eastAsia"/>
          <w:lang w:eastAsia="zh-CN"/>
        </w:rPr>
        <w:t>(</w:t>
      </w:r>
      <w:r>
        <w:rPr>
          <w:rFonts w:ascii="Arial" w:eastAsiaTheme="minorEastAsia" w:hAnsi="Arial" w:cs="Arial"/>
          <w:lang w:eastAsia="zh-CN"/>
        </w:rPr>
        <w:t>Wei</w:t>
      </w:r>
      <w:r>
        <w:rPr>
          <w:rFonts w:ascii="Arial" w:eastAsiaTheme="minorEastAsia" w:hAnsi="Arial" w:cs="Arial" w:hint="eastAsia"/>
          <w:lang w:eastAsia="zh-CN"/>
        </w:rPr>
        <w:t xml:space="preserve"> et </w:t>
      </w:r>
      <w:proofErr w:type="gramStart"/>
      <w:r>
        <w:rPr>
          <w:rFonts w:ascii="Arial" w:eastAsiaTheme="minorEastAsia" w:hAnsi="Arial" w:cs="Arial" w:hint="eastAsia"/>
          <w:lang w:eastAsia="zh-CN"/>
        </w:rPr>
        <w:t>al .</w:t>
      </w:r>
      <w:proofErr w:type="gramEnd"/>
      <w:r>
        <w:rPr>
          <w:rFonts w:ascii="Arial" w:eastAsiaTheme="minorEastAsia" w:hAnsi="Arial" w:cs="Arial" w:hint="eastAsia"/>
          <w:lang w:eastAsia="zh-CN"/>
        </w:rPr>
        <w:t>, 2024)</w:t>
      </w:r>
      <w:r>
        <w:rPr>
          <w:rFonts w:ascii="Arial" w:hAnsi="Arial" w:cs="Arial"/>
        </w:rPr>
        <w:t>.</w:t>
      </w:r>
    </w:p>
    <w:p w14:paraId="3ECA3E9D" w14:textId="77777777" w:rsidR="001E4EA1" w:rsidRDefault="00893141">
      <w:pPr>
        <w:jc w:val="both"/>
        <w:rPr>
          <w:rFonts w:ascii="Arial" w:hAnsi="Arial" w:cs="Arial"/>
        </w:rPr>
      </w:pPr>
      <w:r>
        <w:rPr>
          <w:rFonts w:ascii="Arial" w:hAnsi="Arial" w:cs="Arial"/>
        </w:rPr>
        <w:t xml:space="preserve">Model interpretability and transparency remain critical challenges. Validation paradigms proposed in clinical generative AI research emphasize interpretability of model decision processes, an approach that is equally applicable to grain processing to ensure compliance with industry standards and regulatory requirements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w:t>
      </w:r>
      <w:r>
        <w:rPr>
          <w:rFonts w:ascii="Arial" w:eastAsiaTheme="minorEastAsia" w:hAnsi="Arial" w:cs="Arial"/>
          <w:lang w:eastAsia="zh-CN"/>
        </w:rPr>
        <w:t>&amp;</w:t>
      </w:r>
      <w:r>
        <w:rPr>
          <w:rFonts w:ascii="Arial" w:eastAsiaTheme="minorEastAsia" w:hAnsi="Arial" w:cs="Arial" w:hint="eastAsia"/>
          <w:lang w:eastAsia="zh-CN"/>
        </w:rPr>
        <w:t xml:space="preserve"> </w:t>
      </w:r>
      <w:proofErr w:type="spellStart"/>
      <w:r>
        <w:rPr>
          <w:rFonts w:ascii="Arial" w:eastAsiaTheme="minorEastAsia" w:hAnsi="Arial" w:cs="Arial"/>
          <w:lang w:eastAsia="zh-CN"/>
        </w:rPr>
        <w:t>Garbarino</w:t>
      </w:r>
      <w:proofErr w:type="spellEnd"/>
      <w:r>
        <w:rPr>
          <w:rFonts w:ascii="Arial" w:eastAsiaTheme="minorEastAsia" w:hAnsi="Arial" w:cs="Arial" w:hint="eastAsia"/>
          <w:lang w:eastAsia="zh-CN"/>
        </w:rPr>
        <w:t>, 2024)</w:t>
      </w:r>
      <w:r>
        <w:rPr>
          <w:rFonts w:ascii="Arial" w:hAnsi="Arial" w:cs="Arial"/>
        </w:rPr>
        <w:t>. In the future, physics-informed machine learning models, such as physics-informed neural networks (PINNs), are expected to further improve modeling accuracy and generalization capability, promoting more intelligent and efficient grain processing technologies.</w:t>
      </w:r>
    </w:p>
    <w:p w14:paraId="6FD0E260" w14:textId="77777777" w:rsidR="001E4EA1" w:rsidRDefault="001E4EA1">
      <w:pPr>
        <w:rPr>
          <w:rFonts w:ascii="Arial" w:hAnsi="Arial" w:cs="Arial"/>
        </w:rPr>
      </w:pPr>
    </w:p>
    <w:p w14:paraId="3B8978CF" w14:textId="77777777" w:rsidR="001E4EA1" w:rsidRDefault="00893141">
      <w:pPr>
        <w:rPr>
          <w:rFonts w:ascii="Arial" w:eastAsiaTheme="minorEastAsia" w:hAnsi="Arial" w:cs="Arial"/>
          <w:b/>
          <w:bCs/>
          <w:sz w:val="22"/>
          <w:szCs w:val="22"/>
          <w:lang w:eastAsia="zh-CN"/>
        </w:rPr>
      </w:pPr>
      <w:r>
        <w:rPr>
          <w:rFonts w:ascii="Arial" w:eastAsia="SimSun" w:hAnsi="Arial" w:cs="Arial"/>
          <w:b/>
          <w:bCs/>
          <w:sz w:val="22"/>
          <w:szCs w:val="22"/>
          <w:lang w:eastAsia="zh-CN"/>
        </w:rPr>
        <w:t xml:space="preserve">1.3 </w:t>
      </w:r>
      <w:r>
        <w:rPr>
          <w:rFonts w:ascii="Arial" w:hAnsi="Arial" w:cs="Arial"/>
          <w:b/>
          <w:bCs/>
          <w:sz w:val="22"/>
          <w:szCs w:val="22"/>
        </w:rPr>
        <w:t>Data Acquisition and Processing in Grain Processing</w:t>
      </w:r>
    </w:p>
    <w:p w14:paraId="3BC60B7A" w14:textId="77777777" w:rsidR="001E4EA1" w:rsidRDefault="001E4EA1">
      <w:pPr>
        <w:rPr>
          <w:rFonts w:ascii="Arial" w:eastAsiaTheme="minorEastAsia" w:hAnsi="Arial" w:cs="Arial"/>
          <w:b/>
          <w:bCs/>
          <w:sz w:val="22"/>
          <w:szCs w:val="22"/>
          <w:lang w:eastAsia="zh-CN"/>
        </w:rPr>
      </w:pPr>
    </w:p>
    <w:p w14:paraId="23EC6176" w14:textId="77777777" w:rsidR="001E4EA1" w:rsidRDefault="00893141">
      <w:pPr>
        <w:jc w:val="both"/>
        <w:rPr>
          <w:rFonts w:ascii="Arial" w:hAnsi="Arial" w:cs="Arial"/>
        </w:rPr>
      </w:pPr>
      <w:r>
        <w:rPr>
          <w:rFonts w:ascii="Arial" w:hAnsi="Arial" w:cs="Arial"/>
        </w:rPr>
        <w:t>Data acquisition and processing form the foundation of intelligent grain processing systems. The key lies in obtaining high-fidelity, multidimensional process data and extracting valuable information through advanced analytical methods. Recent advancements in sensor technologies and data processing approaches have significantly improved data acquisition efficiency and quality.</w:t>
      </w:r>
    </w:p>
    <w:p w14:paraId="3E63B18D" w14:textId="77777777" w:rsidR="001E4EA1" w:rsidRDefault="00893141">
      <w:pPr>
        <w:jc w:val="both"/>
        <w:rPr>
          <w:rFonts w:ascii="Arial" w:hAnsi="Arial" w:cs="Arial"/>
        </w:rPr>
      </w:pPr>
      <w:r>
        <w:rPr>
          <w:rFonts w:ascii="Arial" w:hAnsi="Arial" w:cs="Arial"/>
        </w:rPr>
        <w:t xml:space="preserve">For instance, in grain drying processes, near-infrared spectroscopy (NIRS) combined with partial least squares discriminant analysis (PLS-DA) achieved classification accuracies of 99.03% for low maturity and 99.35% for high maturity apples </w:t>
      </w:r>
      <w:r>
        <w:rPr>
          <w:rFonts w:ascii="Arial" w:eastAsiaTheme="minorEastAsia" w:hAnsi="Arial" w:cs="Arial" w:hint="eastAsia"/>
          <w:lang w:eastAsia="zh-CN"/>
        </w:rPr>
        <w:t>(</w:t>
      </w:r>
      <w:r>
        <w:rPr>
          <w:rFonts w:ascii="Arial" w:eastAsiaTheme="minorEastAsia" w:hAnsi="Arial" w:cs="Arial"/>
          <w:lang w:eastAsia="zh-CN"/>
        </w:rPr>
        <w:t>Guo</w:t>
      </w:r>
      <w:r>
        <w:rPr>
          <w:rFonts w:ascii="Arial" w:eastAsiaTheme="minorEastAsia" w:hAnsi="Arial" w:cs="Arial" w:hint="eastAsia"/>
          <w:lang w:eastAsia="zh-CN"/>
        </w:rPr>
        <w:t xml:space="preserve"> et al., 2024)</w:t>
      </w:r>
      <w:r>
        <w:rPr>
          <w:rFonts w:ascii="Arial" w:hAnsi="Arial" w:cs="Arial"/>
        </w:rPr>
        <w:t>. In processing environment monitoring, electronic nose (e-nose) systems analyzed volatile organic compounds (VOCs) to enable real-time beef quality monitoring. Despite higher noise levels under uncontrolled conditions, machine learning algorithms effectively distinguished beef samples with different freshness levels</w:t>
      </w:r>
      <w:r>
        <w:rPr>
          <w:rFonts w:ascii="Arial" w:eastAsiaTheme="minorEastAsia" w:hAnsi="Arial" w:cs="Arial" w:hint="eastAsia"/>
          <w:lang w:eastAsia="zh-CN"/>
        </w:rPr>
        <w:t xml:space="preserve"> (</w:t>
      </w:r>
      <w:r>
        <w:rPr>
          <w:rFonts w:ascii="Arial" w:eastAsiaTheme="minorEastAsia" w:hAnsi="Arial" w:cs="Arial"/>
          <w:lang w:eastAsia="zh-CN"/>
        </w:rPr>
        <w:t>Wijaya</w:t>
      </w:r>
      <w:r>
        <w:rPr>
          <w:rFonts w:ascii="Arial" w:eastAsiaTheme="minorEastAsia" w:hAnsi="Arial" w:cs="Arial" w:hint="eastAsia"/>
          <w:lang w:eastAsia="zh-CN"/>
        </w:rPr>
        <w:t xml:space="preserve"> </w:t>
      </w:r>
      <w:r>
        <w:rPr>
          <w:rFonts w:ascii="Arial" w:eastAsiaTheme="minorEastAsia" w:hAnsi="Arial" w:cs="Arial"/>
          <w:lang w:eastAsia="zh-CN"/>
        </w:rPr>
        <w:t>&amp;</w:t>
      </w:r>
      <w:r>
        <w:rPr>
          <w:rFonts w:ascii="Arial" w:eastAsiaTheme="minorEastAsia" w:hAnsi="Arial" w:cs="Arial" w:hint="eastAsia"/>
          <w:lang w:eastAsia="zh-CN"/>
        </w:rPr>
        <w:t xml:space="preserve"> </w:t>
      </w:r>
      <w:proofErr w:type="spellStart"/>
      <w:r>
        <w:rPr>
          <w:rFonts w:ascii="Arial" w:eastAsiaTheme="minorEastAsia" w:hAnsi="Arial" w:cs="Arial"/>
          <w:lang w:eastAsia="zh-CN"/>
        </w:rPr>
        <w:t>Zulaika</w:t>
      </w:r>
      <w:proofErr w:type="spellEnd"/>
      <w:r>
        <w:rPr>
          <w:rFonts w:ascii="Arial" w:eastAsiaTheme="minorEastAsia" w:hAnsi="Arial" w:cs="Arial" w:hint="eastAsia"/>
          <w:lang w:eastAsia="zh-CN"/>
        </w:rPr>
        <w:t>, 2018)</w:t>
      </w:r>
      <w:r>
        <w:rPr>
          <w:rFonts w:ascii="Arial" w:hAnsi="Arial" w:cs="Arial"/>
        </w:rPr>
        <w:t>.</w:t>
      </w:r>
    </w:p>
    <w:p w14:paraId="119F4538" w14:textId="77777777" w:rsidR="001E4EA1" w:rsidRDefault="00893141">
      <w:pPr>
        <w:jc w:val="both"/>
        <w:rPr>
          <w:rFonts w:ascii="Arial" w:hAnsi="Arial" w:cs="Arial"/>
        </w:rPr>
      </w:pPr>
      <w:r>
        <w:rPr>
          <w:rFonts w:ascii="Arial" w:hAnsi="Arial" w:cs="Arial"/>
        </w:rPr>
        <w:t xml:space="preserve">Optimized data processing methods are crucial for maximizing data value. In honey adulteration detection, hyperspectral imaging data processed through feature selection (e.g., competitive adaptive reweighted sampling) and dimensionality reduction achieved classification accuracies exceeding 98% when combined with SVM models </w:t>
      </w:r>
      <w:r>
        <w:rPr>
          <w:rFonts w:ascii="Arial" w:eastAsiaTheme="minorEastAsia" w:hAnsi="Arial" w:cs="Arial" w:hint="eastAsia"/>
          <w:lang w:eastAsia="zh-CN"/>
        </w:rPr>
        <w:t>(</w:t>
      </w:r>
      <w:r>
        <w:rPr>
          <w:rFonts w:ascii="Arial" w:eastAsiaTheme="minorEastAsia" w:hAnsi="Arial" w:cs="Arial"/>
          <w:lang w:eastAsia="zh-CN"/>
        </w:rPr>
        <w:t>Ahmed</w:t>
      </w:r>
      <w:r>
        <w:rPr>
          <w:rFonts w:ascii="Arial" w:eastAsiaTheme="minorEastAsia" w:hAnsi="Arial" w:cs="Arial" w:hint="eastAsia"/>
          <w:lang w:eastAsia="zh-CN"/>
        </w:rPr>
        <w:t>,</w:t>
      </w:r>
      <w:r>
        <w:rPr>
          <w:rFonts w:ascii="Arial" w:eastAsiaTheme="minorEastAsia" w:hAnsi="Arial" w:cs="Arial"/>
          <w:lang w:eastAsia="zh-CN"/>
        </w:rPr>
        <w:t xml:space="preserve"> 2024</w:t>
      </w:r>
      <w:r>
        <w:rPr>
          <w:rFonts w:ascii="Arial" w:eastAsiaTheme="minorEastAsia" w:hAnsi="Arial" w:cs="Arial" w:hint="eastAsia"/>
          <w:lang w:eastAsia="zh-CN"/>
        </w:rPr>
        <w:t>)</w:t>
      </w:r>
      <w:r>
        <w:rPr>
          <w:rFonts w:ascii="Arial" w:hAnsi="Arial" w:cs="Arial"/>
        </w:rPr>
        <w:t xml:space="preserve">. In grain composition analysis, gas chromatography–mass spectrometry (GC-MS) combined with principal component analysis (PCA) successfully identified flavor compounds in ice cream, such as furfural and furfuryl alcohol </w:t>
      </w:r>
      <w:r>
        <w:rPr>
          <w:rFonts w:ascii="Arial" w:eastAsiaTheme="minorEastAsia" w:hAnsi="Arial" w:cs="Arial" w:hint="eastAsia"/>
          <w:lang w:eastAsia="zh-CN"/>
        </w:rPr>
        <w:t>(</w:t>
      </w:r>
      <w:r>
        <w:rPr>
          <w:rFonts w:ascii="Arial" w:eastAsiaTheme="minorEastAsia" w:hAnsi="Arial" w:cs="Arial"/>
          <w:lang w:eastAsia="zh-CN"/>
        </w:rPr>
        <w:t>Mu</w:t>
      </w:r>
      <w:r>
        <w:rPr>
          <w:rFonts w:ascii="Arial" w:eastAsiaTheme="minorEastAsia" w:hAnsi="Arial" w:cs="Arial" w:hint="eastAsia"/>
          <w:lang w:eastAsia="zh-CN"/>
        </w:rPr>
        <w:t xml:space="preserve"> et al., 2023)</w:t>
      </w:r>
      <w:r>
        <w:rPr>
          <w:rFonts w:ascii="Arial" w:hAnsi="Arial" w:cs="Arial"/>
        </w:rPr>
        <w:t>.</w:t>
      </w:r>
    </w:p>
    <w:p w14:paraId="262F2467" w14:textId="77777777" w:rsidR="001E4EA1" w:rsidRDefault="00893141">
      <w:pPr>
        <w:jc w:val="both"/>
        <w:rPr>
          <w:rFonts w:ascii="Arial" w:hAnsi="Arial" w:cs="Arial"/>
        </w:rPr>
      </w:pPr>
      <w:r>
        <w:rPr>
          <w:rFonts w:ascii="Arial" w:hAnsi="Arial" w:cs="Arial"/>
        </w:rPr>
        <w:t>Data fusion techniques further enhance detection accuracy. For example, in wheatgrass juice quality assessment, Fourier transform infrared (FTIR) spectroscopy and surface-enhanced Raman spectroscopy (SERS), combined with ultrasound (US) and pulsed electric field (PEF) treatments, significantly increased total phenols, flavonoids, and chlorophyll content while reducing microbial counts</w:t>
      </w:r>
      <w:r>
        <w:rPr>
          <w:rFonts w:ascii="Arial" w:eastAsiaTheme="minorEastAsia" w:hAnsi="Arial" w:cs="Arial" w:hint="eastAsia"/>
          <w:lang w:eastAsia="zh-CN"/>
        </w:rPr>
        <w:t xml:space="preserve"> (</w:t>
      </w:r>
      <w:r>
        <w:rPr>
          <w:rFonts w:ascii="Arial" w:eastAsiaTheme="minorEastAsia" w:hAnsi="Arial" w:cs="Arial"/>
          <w:lang w:eastAsia="zh-CN"/>
        </w:rPr>
        <w:t>Ahmed</w:t>
      </w:r>
      <w:r>
        <w:rPr>
          <w:rFonts w:ascii="Arial" w:eastAsiaTheme="minorEastAsia" w:hAnsi="Arial" w:cs="Arial" w:hint="eastAsia"/>
          <w:lang w:eastAsia="zh-CN"/>
        </w:rPr>
        <w:t xml:space="preserve"> et al., 2021)</w:t>
      </w:r>
      <w:r>
        <w:rPr>
          <w:rFonts w:ascii="Arial" w:hAnsi="Arial" w:cs="Arial"/>
        </w:rPr>
        <w:t>.</w:t>
      </w:r>
    </w:p>
    <w:p w14:paraId="79943997" w14:textId="467BB505" w:rsidR="001E4EA1" w:rsidRDefault="00893141">
      <w:pPr>
        <w:jc w:val="both"/>
        <w:rPr>
          <w:rFonts w:ascii="Arial" w:hAnsi="Arial" w:cs="Arial"/>
        </w:rPr>
      </w:pPr>
      <w:r>
        <w:rPr>
          <w:rFonts w:ascii="Arial" w:hAnsi="Arial" w:cs="Arial"/>
        </w:rPr>
        <w:t>Data security and privacy protection are also critical considerations. In grain supply chains, blockchain combined with machine learning has been used to construct tamper-proof traceability systems, ensuring data integrity and traceability</w:t>
      </w:r>
      <w:r>
        <w:rPr>
          <w:rFonts w:ascii="Arial" w:eastAsiaTheme="minorEastAsia" w:hAnsi="Arial" w:cs="Arial" w:hint="eastAsia"/>
          <w:lang w:eastAsia="zh-CN"/>
        </w:rPr>
        <w:t xml:space="preserve"> (</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xml:space="preserve">. Edge computing technologies further reduce privacy risks by minimizing data transmission. For instance, in small-scale juice extraction systems, ESP32-based wireless sensors enabled real-time monitoring of raw material weight and product yield, with local data processing reducing exposure risks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2025)</w:t>
      </w:r>
      <w:r>
        <w:rPr>
          <w:rFonts w:ascii="Arial" w:hAnsi="Arial" w:cs="Arial"/>
        </w:rPr>
        <w:t>. With the widespread adoption of 5G and IoT technologies, data acquisition in grain processing will become increasingly real-time and comprehensive, while privacy-preserving techniques such as federated learning will facilitate data sharing and collaborative modeling.</w:t>
      </w:r>
    </w:p>
    <w:p w14:paraId="12DC6419" w14:textId="2BF8E069" w:rsidR="00A87611" w:rsidRDefault="00A87611">
      <w:pPr>
        <w:jc w:val="both"/>
        <w:rPr>
          <w:rFonts w:ascii="Arial" w:hAnsi="Arial" w:cs="Arial"/>
        </w:rPr>
      </w:pPr>
    </w:p>
    <w:p w14:paraId="05C5E102" w14:textId="77777777" w:rsidR="00A87611" w:rsidRDefault="00A87611">
      <w:pPr>
        <w:jc w:val="both"/>
        <w:rPr>
          <w:rFonts w:ascii="Arial" w:hAnsi="Arial" w:cs="Arial"/>
        </w:rPr>
      </w:pPr>
    </w:p>
    <w:p w14:paraId="46723C35" w14:textId="77777777" w:rsidR="001E4EA1" w:rsidRDefault="001E4EA1">
      <w:pPr>
        <w:pStyle w:val="Body"/>
        <w:spacing w:after="0"/>
        <w:rPr>
          <w:rFonts w:ascii="Arial" w:hAnsi="Arial" w:cs="Arial"/>
        </w:rPr>
      </w:pPr>
    </w:p>
    <w:p w14:paraId="277C9BE4" w14:textId="77777777" w:rsidR="001E4EA1" w:rsidRDefault="00893141">
      <w:pPr>
        <w:pStyle w:val="AbstHead"/>
        <w:spacing w:after="0"/>
        <w:jc w:val="both"/>
        <w:rPr>
          <w:rFonts w:ascii="Arial" w:hAnsi="Arial" w:cs="Arial"/>
        </w:rPr>
      </w:pPr>
      <w:r>
        <w:rPr>
          <w:rFonts w:ascii="Arial" w:hAnsi="Arial" w:cs="Arial"/>
        </w:rPr>
        <w:lastRenderedPageBreak/>
        <w:t>2.</w:t>
      </w:r>
      <w:r>
        <w:rPr>
          <w:rFonts w:ascii="Arial" w:hAnsi="Arial" w:cs="Arial"/>
          <w:bCs/>
        </w:rPr>
        <w:t>Machine Learning Applications in Grain Quality Inspection</w:t>
      </w:r>
    </w:p>
    <w:p w14:paraId="72753D1C" w14:textId="77777777" w:rsidR="001E4EA1" w:rsidRDefault="001E4EA1">
      <w:pPr>
        <w:pStyle w:val="AbstHead"/>
        <w:spacing w:after="0"/>
        <w:jc w:val="both"/>
        <w:rPr>
          <w:rFonts w:ascii="Arial" w:hAnsi="Arial" w:cs="Arial"/>
        </w:rPr>
      </w:pPr>
    </w:p>
    <w:p w14:paraId="16B65FB9" w14:textId="77777777" w:rsidR="001E4EA1" w:rsidRDefault="00893141">
      <w:pPr>
        <w:rPr>
          <w:rFonts w:ascii="Arial" w:eastAsiaTheme="minorEastAsia" w:hAnsi="Arial" w:cs="Arial"/>
          <w:b/>
          <w:bCs/>
          <w:sz w:val="22"/>
          <w:szCs w:val="22"/>
          <w:lang w:eastAsia="zh-CN"/>
        </w:rPr>
      </w:pPr>
      <w:r>
        <w:rPr>
          <w:rFonts w:ascii="Arial" w:hAnsi="Arial" w:cs="Arial"/>
          <w:b/>
          <w:bCs/>
          <w:sz w:val="22"/>
          <w:szCs w:val="22"/>
          <w:lang w:eastAsia="zh-CN"/>
        </w:rPr>
        <w:t xml:space="preserve">2.1 </w:t>
      </w:r>
      <w:r>
        <w:rPr>
          <w:rFonts w:ascii="Arial" w:hAnsi="Arial" w:cs="Arial"/>
          <w:b/>
          <w:bCs/>
          <w:sz w:val="22"/>
          <w:szCs w:val="22"/>
        </w:rPr>
        <w:t>Comparison of Machine Learning Methods for Grain Quality Detection</w:t>
      </w:r>
    </w:p>
    <w:p w14:paraId="4A75C2D6" w14:textId="77777777" w:rsidR="001E4EA1" w:rsidRDefault="001E4EA1">
      <w:pPr>
        <w:rPr>
          <w:rFonts w:ascii="Arial" w:eastAsiaTheme="minorEastAsia" w:hAnsi="Arial" w:cs="Arial"/>
          <w:b/>
          <w:bCs/>
          <w:sz w:val="22"/>
          <w:szCs w:val="22"/>
          <w:lang w:eastAsia="zh-CN"/>
        </w:rPr>
      </w:pPr>
    </w:p>
    <w:p w14:paraId="550F08C7" w14:textId="77777777" w:rsidR="001E4EA1" w:rsidRDefault="00893141">
      <w:pPr>
        <w:jc w:val="both"/>
        <w:rPr>
          <w:rFonts w:ascii="Arial" w:hAnsi="Arial" w:cs="Arial"/>
        </w:rPr>
      </w:pPr>
      <w:r>
        <w:rPr>
          <w:rFonts w:ascii="Arial" w:hAnsi="Arial" w:cs="Arial"/>
        </w:rPr>
        <w:t>Significant performance differences exist among machine learning methods used for grain quality inspection, and method selection should be based on detection objectives, data types, and application scenarios. Traditional machine learning methods such as SVM, random forest (RF), and k-NN are efficient for low-dimensional data, whereas deep learning methods such as CNNs and recurrent neural networks (RNNs) exhibit superior performance on high-dimensional image and sequential data.</w:t>
      </w:r>
      <w:r>
        <w:rPr>
          <w:rFonts w:ascii="Arial" w:eastAsia="SimSun" w:hAnsi="Arial" w:cs="Arial" w:hint="eastAsia"/>
          <w:lang w:eastAsia="zh-CN"/>
        </w:rPr>
        <w:t xml:space="preserve"> </w:t>
      </w:r>
      <w:r>
        <w:rPr>
          <w:rFonts w:ascii="Arial" w:hAnsi="Arial" w:cs="Arial"/>
        </w:rPr>
        <w:t xml:space="preserve">For example, in chrysanthemum tea classification, traditional models based on morphological features (e.g., SVM) achieved only 63% accuracy, whereas CNN models operating directly on raw images achieved 89% accuracy </w:t>
      </w:r>
      <w:r>
        <w:rPr>
          <w:rFonts w:ascii="Arial" w:eastAsiaTheme="minorEastAsia" w:hAnsi="Arial" w:cs="Arial" w:hint="eastAsia"/>
          <w:lang w:eastAsia="zh-CN"/>
        </w:rPr>
        <w:t>(</w:t>
      </w:r>
      <w:r>
        <w:rPr>
          <w:rFonts w:ascii="Arial" w:eastAsiaTheme="minorEastAsia" w:hAnsi="Arial" w:cs="Arial"/>
          <w:lang w:eastAsia="zh-CN"/>
        </w:rPr>
        <w:t>Gao</w:t>
      </w:r>
      <w:r>
        <w:rPr>
          <w:rFonts w:ascii="Arial" w:eastAsiaTheme="minorEastAsia" w:hAnsi="Arial" w:cs="Arial" w:hint="eastAsia"/>
          <w:lang w:eastAsia="zh-CN"/>
        </w:rPr>
        <w:t xml:space="preserve"> et al., 2020)</w:t>
      </w:r>
      <w:r>
        <w:rPr>
          <w:rFonts w:ascii="Arial" w:hAnsi="Arial" w:cs="Arial"/>
        </w:rPr>
        <w:t xml:space="preserve">. In honey adulteration detection, RF models achieved an AUC of 0.93 and classification accuracy of 0.87, outperforming SVM and k-NN methods </w:t>
      </w:r>
      <w:r>
        <w:rPr>
          <w:rFonts w:ascii="Arial" w:eastAsiaTheme="minorEastAsia" w:hAnsi="Arial" w:cs="Arial" w:hint="eastAsia"/>
          <w:lang w:eastAsia="zh-CN"/>
        </w:rPr>
        <w:t>(</w:t>
      </w:r>
      <w:proofErr w:type="spellStart"/>
      <w:r>
        <w:rPr>
          <w:rFonts w:ascii="Arial" w:hAnsi="Arial" w:cs="Arial"/>
        </w:rPr>
        <w:t>Magarelli</w:t>
      </w:r>
      <w:proofErr w:type="spellEnd"/>
      <w:r>
        <w:rPr>
          <w:rFonts w:ascii="Arial" w:eastAsiaTheme="minorEastAsia" w:hAnsi="Arial" w:cs="Arial" w:hint="eastAsia"/>
          <w:lang w:eastAsia="zh-CN"/>
        </w:rPr>
        <w:t xml:space="preserve"> et al., 2024)</w:t>
      </w:r>
      <w:r>
        <w:rPr>
          <w:rFonts w:ascii="Arial" w:hAnsi="Arial" w:cs="Arial"/>
        </w:rPr>
        <w:t>.</w:t>
      </w:r>
    </w:p>
    <w:p w14:paraId="3CD09A20" w14:textId="77777777" w:rsidR="001E4EA1" w:rsidRDefault="00893141">
      <w:pPr>
        <w:jc w:val="both"/>
        <w:rPr>
          <w:rFonts w:ascii="Arial" w:hAnsi="Arial" w:cs="Arial"/>
        </w:rPr>
      </w:pPr>
      <w:r>
        <w:rPr>
          <w:rFonts w:ascii="Arial" w:hAnsi="Arial" w:cs="Arial"/>
        </w:rPr>
        <w:t>Deep learning approaches excel particularly in image recognition and hyperspectral data analysis. In rice quality inspection systems, computer vision and deep learning-based models achieved 99% accuracy in detecting grain length, width, weight, yellowness, breakage rate, and chalkiness, with 98.8% accuracy in classifying broken and intact grains</w:t>
      </w:r>
      <w:r>
        <w:rPr>
          <w:rFonts w:ascii="Arial" w:eastAsiaTheme="minorEastAsia" w:hAnsi="Arial" w:cs="Arial" w:hint="eastAsia"/>
          <w:lang w:eastAsia="zh-CN"/>
        </w:rPr>
        <w:t xml:space="preserve"> (</w:t>
      </w:r>
      <w:r>
        <w:rPr>
          <w:rFonts w:ascii="Arial" w:eastAsiaTheme="minorEastAsia" w:hAnsi="Arial" w:cs="Arial"/>
          <w:lang w:eastAsia="zh-CN"/>
        </w:rPr>
        <w:t>Zia</w:t>
      </w:r>
      <w:r>
        <w:rPr>
          <w:rFonts w:ascii="Arial" w:eastAsiaTheme="minorEastAsia" w:hAnsi="Arial" w:cs="Arial" w:hint="eastAsia"/>
          <w:lang w:eastAsia="zh-CN"/>
        </w:rPr>
        <w:t xml:space="preserve"> et al., 2022)</w:t>
      </w:r>
      <w:r>
        <w:rPr>
          <w:rFonts w:ascii="Arial" w:hAnsi="Arial" w:cs="Arial"/>
        </w:rPr>
        <w:t xml:space="preserve">. In fruit quality detection, CNNs combined with HSI achieved over 95% accuracy in detecting apple moldy core disease </w:t>
      </w:r>
      <w:r>
        <w:rPr>
          <w:rFonts w:ascii="Arial" w:eastAsiaTheme="minorEastAsia" w:hAnsi="Arial" w:cs="Arial" w:hint="eastAsia"/>
          <w:lang w:eastAsia="zh-CN"/>
        </w:rPr>
        <w:t>(</w:t>
      </w:r>
      <w:r>
        <w:rPr>
          <w:rFonts w:ascii="Arial" w:eastAsiaTheme="minorEastAsia" w:hAnsi="Arial" w:cs="Arial"/>
          <w:lang w:eastAsia="zh-CN"/>
        </w:rPr>
        <w:t>Yang</w:t>
      </w:r>
      <w:r>
        <w:rPr>
          <w:rFonts w:ascii="Arial" w:eastAsiaTheme="minorEastAsia" w:hAnsi="Arial" w:cs="Arial" w:hint="eastAsia"/>
          <w:lang w:eastAsia="zh-CN"/>
        </w:rPr>
        <w:t xml:space="preserve"> et al., 2025)</w:t>
      </w:r>
      <w:r>
        <w:rPr>
          <w:rFonts w:ascii="Arial" w:hAnsi="Arial" w:cs="Arial"/>
        </w:rPr>
        <w:t xml:space="preserve">. In grain composition analysis, deep learning models such as </w:t>
      </w:r>
      <w:proofErr w:type="spellStart"/>
      <w:r>
        <w:rPr>
          <w:rFonts w:ascii="Arial" w:hAnsi="Arial" w:cs="Arial"/>
        </w:rPr>
        <w:t>ResNet</w:t>
      </w:r>
      <w:proofErr w:type="spellEnd"/>
      <w:r>
        <w:rPr>
          <w:rFonts w:ascii="Arial" w:hAnsi="Arial" w:cs="Arial"/>
        </w:rPr>
        <w:t xml:space="preserve"> and Inception outperformed traditional PLS models in spectral data processing; for instance, in vitamin C detection, deep learning models achieved an RMSEP of 0.06 </w:t>
      </w:r>
      <w:proofErr w:type="spellStart"/>
      <w:r>
        <w:rPr>
          <w:rFonts w:ascii="Arial" w:hAnsi="Arial" w:cs="Arial"/>
        </w:rPr>
        <w:t>μg</w:t>
      </w:r>
      <w:proofErr w:type="spellEnd"/>
      <w:r>
        <w:rPr>
          <w:rFonts w:ascii="Arial" w:hAnsi="Arial" w:cs="Arial"/>
        </w:rPr>
        <w:t xml:space="preserve">/mL, compared with 0.12 </w:t>
      </w:r>
      <w:proofErr w:type="spellStart"/>
      <w:r>
        <w:rPr>
          <w:rFonts w:ascii="Arial" w:hAnsi="Arial" w:cs="Arial"/>
        </w:rPr>
        <w:t>μg</w:t>
      </w:r>
      <w:proofErr w:type="spellEnd"/>
      <w:r>
        <w:rPr>
          <w:rFonts w:ascii="Arial" w:hAnsi="Arial" w:cs="Arial"/>
        </w:rPr>
        <w:t xml:space="preserve">/mL for HPLC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w:t>
      </w:r>
    </w:p>
    <w:p w14:paraId="29B5A3AE" w14:textId="77777777" w:rsidR="001E4EA1" w:rsidRDefault="00893141">
      <w:pPr>
        <w:jc w:val="both"/>
        <w:rPr>
          <w:rFonts w:ascii="Arial" w:hAnsi="Arial" w:cs="Arial"/>
        </w:rPr>
      </w:pPr>
      <w:r>
        <w:rPr>
          <w:rFonts w:ascii="Arial" w:hAnsi="Arial" w:cs="Arial"/>
        </w:rPr>
        <w:t xml:space="preserve">Ensemble learning methods further enhance detection performance by integrating predictions from multiple base models. In honey composition analysis, bagged tree ensemble models achieved an identification accuracy of 79.3% across nine product types </w:t>
      </w:r>
      <w:r>
        <w:rPr>
          <w:rFonts w:ascii="Arial" w:eastAsiaTheme="minorEastAsia" w:hAnsi="Arial" w:cs="Arial" w:hint="eastAsia"/>
          <w:lang w:eastAsia="zh-CN"/>
        </w:rPr>
        <w:t>(</w:t>
      </w:r>
      <w:proofErr w:type="spellStart"/>
      <w:r>
        <w:rPr>
          <w:rFonts w:ascii="Arial" w:eastAsiaTheme="minorEastAsia" w:hAnsi="Arial" w:cs="Arial"/>
          <w:lang w:eastAsia="zh-CN"/>
        </w:rPr>
        <w:t>Covaciu</w:t>
      </w:r>
      <w:proofErr w:type="spellEnd"/>
      <w:r>
        <w:rPr>
          <w:rFonts w:ascii="Arial" w:eastAsiaTheme="minorEastAsia" w:hAnsi="Arial" w:cs="Arial" w:hint="eastAsia"/>
          <w:lang w:eastAsia="zh-CN"/>
        </w:rPr>
        <w:t xml:space="preserve"> et al., 2024)</w:t>
      </w:r>
      <w:r>
        <w:rPr>
          <w:rFonts w:ascii="Arial" w:hAnsi="Arial" w:cs="Arial"/>
        </w:rPr>
        <w:t xml:space="preserve">. In food safety detection, </w:t>
      </w:r>
      <w:proofErr w:type="spellStart"/>
      <w:r>
        <w:rPr>
          <w:rFonts w:ascii="Arial" w:hAnsi="Arial" w:cs="Arial"/>
        </w:rPr>
        <w:t>XGBoost</w:t>
      </w:r>
      <w:proofErr w:type="spellEnd"/>
      <w:r>
        <w:rPr>
          <w:rFonts w:ascii="Arial" w:hAnsi="Arial" w:cs="Arial"/>
        </w:rPr>
        <w:t xml:space="preserve">-based models achieved AUC values exceeding 0.90 in classifying drug-induced liver injury (DILI)-related content </w:t>
      </w:r>
      <w:r>
        <w:rPr>
          <w:rFonts w:ascii="Arial" w:eastAsiaTheme="minorEastAsia" w:hAnsi="Arial" w:cs="Arial" w:hint="eastAsia"/>
          <w:lang w:eastAsia="zh-CN"/>
        </w:rPr>
        <w:t>(</w:t>
      </w:r>
      <w:r>
        <w:rPr>
          <w:rFonts w:ascii="Arial" w:eastAsiaTheme="minorEastAsia" w:hAnsi="Arial" w:cs="Arial"/>
          <w:lang w:eastAsia="zh-CN"/>
        </w:rPr>
        <w:t>Chen</w:t>
      </w:r>
      <w:r>
        <w:rPr>
          <w:rFonts w:ascii="Arial" w:eastAsiaTheme="minorEastAsia" w:hAnsi="Arial" w:cs="Arial" w:hint="eastAsia"/>
          <w:lang w:eastAsia="zh-CN"/>
        </w:rPr>
        <w:t xml:space="preserve"> et al., 2024)</w:t>
      </w:r>
      <w:r>
        <w:rPr>
          <w:rFonts w:ascii="Arial" w:hAnsi="Arial" w:cs="Arial"/>
        </w:rPr>
        <w:t>. Transfer learning has effectively addressed small-sample challenges; for example, a fine-tuned YOLOv8 model achieved 52.8% accuracy in classifying tomato maturity stages, with a 35% improvement in inference speed after optimization</w:t>
      </w:r>
      <w:r>
        <w:rPr>
          <w:rFonts w:ascii="Arial" w:eastAsiaTheme="minorEastAsia" w:hAnsi="Arial" w:cs="Arial" w:hint="eastAsia"/>
          <w:lang w:eastAsia="zh-CN"/>
        </w:rPr>
        <w:t xml:space="preserve"> (</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These findings underscore the importance of selecting and optimizing machine learning methods according to data characteristics.</w:t>
      </w:r>
    </w:p>
    <w:p w14:paraId="38550CD3" w14:textId="77777777" w:rsidR="001E4EA1" w:rsidRDefault="001E4EA1">
      <w:pPr>
        <w:pStyle w:val="Body"/>
        <w:spacing w:after="0"/>
        <w:rPr>
          <w:rFonts w:ascii="Arial" w:hAnsi="Arial" w:cs="Arial"/>
        </w:rPr>
      </w:pPr>
    </w:p>
    <w:p w14:paraId="3BB899B7" w14:textId="77777777" w:rsidR="001E4EA1" w:rsidRDefault="00893141">
      <w:pPr>
        <w:jc w:val="both"/>
        <w:rPr>
          <w:rFonts w:ascii="Arial" w:eastAsiaTheme="minorEastAsia" w:hAnsi="Arial" w:cs="Arial"/>
          <w:b/>
          <w:bCs/>
          <w:sz w:val="22"/>
          <w:szCs w:val="22"/>
          <w:lang w:eastAsia="zh-CN"/>
        </w:rPr>
      </w:pPr>
      <w:r>
        <w:rPr>
          <w:rFonts w:ascii="Arial" w:hAnsi="Arial" w:cs="Arial"/>
          <w:b/>
          <w:bCs/>
          <w:sz w:val="22"/>
          <w:szCs w:val="22"/>
          <w:lang w:eastAsia="zh-CN"/>
        </w:rPr>
        <w:t xml:space="preserve">2.2 </w:t>
      </w:r>
      <w:r>
        <w:rPr>
          <w:rFonts w:ascii="Arial" w:hAnsi="Arial" w:cs="Arial"/>
          <w:b/>
          <w:bCs/>
          <w:sz w:val="22"/>
          <w:szCs w:val="22"/>
        </w:rPr>
        <w:t>Image Recognition Technologies in Grain Inspection</w:t>
      </w:r>
    </w:p>
    <w:p w14:paraId="7465D611" w14:textId="77777777" w:rsidR="001E4EA1" w:rsidRDefault="00893141">
      <w:pPr>
        <w:jc w:val="both"/>
        <w:rPr>
          <w:rFonts w:ascii="Arial" w:eastAsiaTheme="minorEastAsia" w:hAnsi="Arial" w:cs="Arial"/>
          <w:lang w:eastAsia="zh-CN"/>
        </w:rPr>
      </w:pPr>
      <w:r>
        <w:rPr>
          <w:rFonts w:ascii="Arial" w:hAnsi="Arial" w:cs="Arial"/>
          <w:b/>
          <w:bCs/>
          <w:sz w:val="22"/>
          <w:szCs w:val="22"/>
          <w:lang w:eastAsia="zh-CN"/>
        </w:rPr>
        <w:cr/>
      </w:r>
      <w:r>
        <w:rPr>
          <w:rFonts w:ascii="Arial" w:hAnsi="Arial" w:cs="Arial"/>
        </w:rPr>
        <w:t>The application of image recognition technologies in grain inspection has evolved from traditional machine vision systems relying on handcrafted feature extraction to intelligent recognition paradigms driven by deep learning. The core objective of this transition is to achieve rapid, non-destructive, and high-precision detection of grain appearance, morphology, and internal quality attributes. By automatically learning hierarchical feature representations, deep learning models have significantly improved detection accuracy and robustness. For instance, in rice panicle grain counting tasks, models based on Faster R-CNN combined with Feature Pyramid Networks (FPN) have achieved detection accuracies as high as 99.4%, demonstrating strong adaptability to variations in illumination, moisture content, and rice cultivars</w:t>
      </w:r>
      <w:r>
        <w:rPr>
          <w:rFonts w:ascii="Arial" w:eastAsiaTheme="minorEastAsia" w:hAnsi="Arial" w:cs="Arial" w:hint="eastAsia"/>
          <w:lang w:eastAsia="zh-CN"/>
        </w:rPr>
        <w:t xml:space="preserve"> (</w:t>
      </w:r>
      <w:r>
        <w:rPr>
          <w:rFonts w:ascii="Arial" w:eastAsiaTheme="minorEastAsia" w:hAnsi="Arial" w:cs="Arial"/>
          <w:lang w:eastAsia="zh-CN"/>
        </w:rPr>
        <w:t>Deng</w:t>
      </w:r>
      <w:r>
        <w:rPr>
          <w:rFonts w:ascii="Arial" w:eastAsiaTheme="minorEastAsia" w:hAnsi="Arial" w:cs="Arial" w:hint="eastAsia"/>
          <w:lang w:eastAsia="zh-CN"/>
        </w:rPr>
        <w:t xml:space="preserve"> et al., 2021)</w:t>
      </w:r>
      <w:r>
        <w:rPr>
          <w:rFonts w:ascii="Arial" w:hAnsi="Arial" w:cs="Arial"/>
        </w:rPr>
        <w:t>.</w:t>
      </w:r>
      <w:r>
        <w:rPr>
          <w:rFonts w:ascii="Arial" w:hAnsi="Arial" w:cs="Arial"/>
        </w:rPr>
        <w:cr/>
      </w:r>
      <w:r>
        <w:rPr>
          <w:rFonts w:ascii="Arial" w:hAnsi="Arial" w:cs="Arial"/>
        </w:rPr>
        <w:cr/>
        <w:t>Deep learning models have shown remarkable performance in complex inspection scenarios. In grain mold detection, convolutional neural network (CNN)-based models achieved classification accuracies of 97.78% and 93.33% on training and test datasets, respectively, for maize kernels with varying degrees of mold contamination</w:t>
      </w:r>
      <w:r>
        <w:rPr>
          <w:rFonts w:ascii="Arial" w:eastAsiaTheme="minorEastAsia" w:hAnsi="Arial" w:cs="Arial" w:hint="eastAsia"/>
          <w:lang w:eastAsia="zh-CN"/>
        </w:rPr>
        <w:t xml:space="preserve"> (</w:t>
      </w:r>
      <w:r>
        <w:rPr>
          <w:rFonts w:ascii="Arial" w:eastAsiaTheme="minorEastAsia" w:hAnsi="Arial" w:cs="Arial"/>
          <w:lang w:eastAsia="zh-CN"/>
        </w:rPr>
        <w:t>Chu</w:t>
      </w:r>
      <w:r>
        <w:rPr>
          <w:rFonts w:ascii="Arial" w:eastAsiaTheme="minorEastAsia" w:hAnsi="Arial" w:cs="Arial" w:hint="eastAsia"/>
          <w:lang w:eastAsia="zh-CN"/>
        </w:rPr>
        <w:t xml:space="preserve"> et al., 2016)</w:t>
      </w:r>
      <w:r>
        <w:rPr>
          <w:rFonts w:ascii="Arial" w:hAnsi="Arial" w:cs="Arial"/>
        </w:rPr>
        <w:t>. In the field of agricultural robotics, an improved U-Net-based model achieved a tomato maturity recognition accuracy of 94.01%, representing a 15% improvement over traditional methods</w:t>
      </w:r>
      <w:r>
        <w:rPr>
          <w:rFonts w:ascii="Arial" w:eastAsiaTheme="minorEastAsia" w:hAnsi="Arial" w:cs="Arial" w:hint="eastAsia"/>
          <w:lang w:eastAsia="zh-CN"/>
        </w:rPr>
        <w:t xml:space="preserve"> (</w:t>
      </w:r>
      <w:r>
        <w:rPr>
          <w:rFonts w:ascii="Arial" w:eastAsiaTheme="minorEastAsia" w:hAnsi="Arial" w:cs="Arial"/>
          <w:lang w:eastAsia="zh-CN"/>
        </w:rPr>
        <w:t>Li</w:t>
      </w:r>
      <w:r>
        <w:rPr>
          <w:rFonts w:ascii="Arial" w:eastAsiaTheme="minorEastAsia" w:hAnsi="Arial" w:cs="Arial" w:hint="eastAsia"/>
          <w:lang w:eastAsia="zh-CN"/>
        </w:rPr>
        <w:t xml:space="preserve"> et al., </w:t>
      </w:r>
      <w:r>
        <w:rPr>
          <w:rFonts w:ascii="Arial" w:eastAsiaTheme="minorEastAsia" w:hAnsi="Arial" w:cs="Arial" w:hint="eastAsia"/>
          <w:lang w:eastAsia="zh-CN"/>
        </w:rPr>
        <w:lastRenderedPageBreak/>
        <w:t>2022)</w:t>
      </w:r>
      <w:r>
        <w:rPr>
          <w:rFonts w:ascii="Arial" w:hAnsi="Arial" w:cs="Arial"/>
        </w:rPr>
        <w:t>. These applications not only substantially enhance inspection efficiency but also provide critical technological support for automated production and precision agriculture.</w:t>
      </w:r>
      <w:r>
        <w:rPr>
          <w:rFonts w:ascii="Arial" w:hAnsi="Arial" w:cs="Arial"/>
        </w:rPr>
        <w:cr/>
        <w:t xml:space="preserve">Future development trends focus on multimodal data fusion and enhanced real-time processing capabilities. For example, in grain processing monitoring, deep learning models integrating hyperspectral imaging (HSI) have enabled real-time prediction of wheat flour moisture content, achieving a root mean square error of prediction (RMSEP) of 0.5678 °Brix </w:t>
      </w:r>
      <w:r>
        <w:rPr>
          <w:rFonts w:ascii="Arial" w:eastAsiaTheme="minorEastAsia" w:hAnsi="Arial" w:cs="Arial" w:hint="eastAsia"/>
          <w:lang w:eastAsia="zh-CN"/>
        </w:rPr>
        <w:t>(</w:t>
      </w:r>
      <w:r>
        <w:rPr>
          <w:rFonts w:ascii="Arial" w:eastAsiaTheme="minorEastAsia" w:hAnsi="Arial" w:cs="Arial"/>
          <w:lang w:eastAsia="zh-CN"/>
        </w:rPr>
        <w:t>Guo</w:t>
      </w:r>
      <w:r>
        <w:rPr>
          <w:rFonts w:ascii="Arial" w:eastAsiaTheme="minorEastAsia" w:hAnsi="Arial" w:cs="Arial" w:hint="eastAsia"/>
          <w:lang w:eastAsia="zh-CN"/>
        </w:rPr>
        <w:t xml:space="preserve"> et al., 2024)</w:t>
      </w:r>
      <w:r>
        <w:rPr>
          <w:rFonts w:ascii="Arial" w:hAnsi="Arial" w:cs="Arial"/>
        </w:rPr>
        <w:t xml:space="preserve">. In food service robotics, systems equipped with RGB-D cameras can simultaneously detect tableware positions and food residues, reaching processing speeds of up to 34 frames per second </w:t>
      </w:r>
      <w:r>
        <w:rPr>
          <w:rFonts w:ascii="Arial" w:eastAsiaTheme="minorEastAsia" w:hAnsi="Arial" w:cs="Arial" w:hint="eastAsia"/>
          <w:lang w:eastAsia="zh-CN"/>
        </w:rPr>
        <w:t>(</w:t>
      </w:r>
      <w:r>
        <w:rPr>
          <w:rFonts w:ascii="Arial" w:hAnsi="Arial" w:cs="Arial"/>
        </w:rPr>
        <w:t>Zhu</w:t>
      </w:r>
      <w:r>
        <w:rPr>
          <w:rFonts w:ascii="Arial" w:eastAsiaTheme="minorEastAsia" w:hAnsi="Arial" w:cs="Arial" w:hint="eastAsia"/>
          <w:lang w:eastAsia="zh-CN"/>
        </w:rPr>
        <w:t xml:space="preserve"> et al., 2022)</w:t>
      </w:r>
      <w:r>
        <w:rPr>
          <w:rFonts w:ascii="Arial" w:hAnsi="Arial" w:cs="Arial"/>
        </w:rPr>
        <w:t xml:space="preserve">. The proliferation of mobile image recognition technologies has further facilitated on-site inspection; for instance, smartphone-based Thai dietary assessment systems utilizing YOLOv7 models can rapidly identify food items and estimate nutritional components </w:t>
      </w:r>
      <w:r>
        <w:rPr>
          <w:rFonts w:ascii="Arial" w:eastAsiaTheme="minorEastAsia" w:hAnsi="Arial" w:cs="Arial" w:hint="eastAsia"/>
          <w:lang w:eastAsia="zh-CN"/>
        </w:rPr>
        <w:t>(</w:t>
      </w:r>
      <w:proofErr w:type="spellStart"/>
      <w:r>
        <w:rPr>
          <w:rFonts w:ascii="Arial" w:eastAsiaTheme="minorEastAsia" w:hAnsi="Arial" w:cs="Arial"/>
          <w:lang w:eastAsia="zh-CN"/>
        </w:rPr>
        <w:t>Chotwanvirat</w:t>
      </w:r>
      <w:proofErr w:type="spellEnd"/>
      <w:r>
        <w:rPr>
          <w:rFonts w:ascii="Arial" w:eastAsiaTheme="minorEastAsia" w:hAnsi="Arial" w:cs="Arial" w:hint="eastAsia"/>
          <w:lang w:eastAsia="zh-CN"/>
        </w:rPr>
        <w:t xml:space="preserve"> et al., 2024)</w:t>
      </w:r>
      <w:r>
        <w:rPr>
          <w:rFonts w:ascii="Arial" w:hAnsi="Arial" w:cs="Arial"/>
        </w:rPr>
        <w:t xml:space="preserve">. With continued advancements in edge computing and lightweight models such as </w:t>
      </w:r>
      <w:proofErr w:type="spellStart"/>
      <w:r>
        <w:rPr>
          <w:rFonts w:ascii="Arial" w:hAnsi="Arial" w:cs="Arial"/>
        </w:rPr>
        <w:t>MobileNet</w:t>
      </w:r>
      <w:proofErr w:type="spellEnd"/>
      <w:r>
        <w:rPr>
          <w:rFonts w:ascii="Arial" w:hAnsi="Arial" w:cs="Arial"/>
        </w:rPr>
        <w:t xml:space="preserve"> and </w:t>
      </w:r>
      <w:proofErr w:type="spellStart"/>
      <w:r>
        <w:rPr>
          <w:rFonts w:ascii="Arial" w:hAnsi="Arial" w:cs="Arial"/>
        </w:rPr>
        <w:t>EfficientNet</w:t>
      </w:r>
      <w:proofErr w:type="spellEnd"/>
      <w:r>
        <w:rPr>
          <w:rFonts w:ascii="Arial" w:hAnsi="Arial" w:cs="Arial"/>
        </w:rPr>
        <w:t>, image recognition technologies are expected to achieve broader and deeper applications in grain inspection.</w:t>
      </w:r>
    </w:p>
    <w:p w14:paraId="734E5BE2" w14:textId="77777777" w:rsidR="001E4EA1" w:rsidRDefault="00893141">
      <w:pPr>
        <w:jc w:val="both"/>
        <w:rPr>
          <w:rFonts w:ascii="Arial" w:eastAsiaTheme="minorEastAsia" w:hAnsi="Arial" w:cs="Arial"/>
          <w:b/>
          <w:bCs/>
          <w:sz w:val="22"/>
          <w:szCs w:val="22"/>
          <w:lang w:eastAsia="zh-CN"/>
        </w:rPr>
      </w:pPr>
      <w:r>
        <w:rPr>
          <w:rFonts w:ascii="Arial" w:hAnsi="Arial" w:cs="Arial"/>
        </w:rPr>
        <w:cr/>
      </w:r>
      <w:r>
        <w:rPr>
          <w:rFonts w:ascii="Arial" w:hAnsi="Arial" w:cs="Arial"/>
          <w:b/>
          <w:bCs/>
          <w:sz w:val="22"/>
          <w:szCs w:val="22"/>
        </w:rPr>
        <w:t>2.3 Machine Learning Models for Grain Component Analysis</w:t>
      </w:r>
    </w:p>
    <w:p w14:paraId="6D710914" w14:textId="77777777" w:rsidR="001E4EA1" w:rsidRDefault="001E4EA1">
      <w:pPr>
        <w:jc w:val="both"/>
        <w:rPr>
          <w:rFonts w:ascii="Times New Roman" w:eastAsiaTheme="minorEastAsia" w:hAnsi="Times New Roman"/>
          <w:b/>
          <w:bCs/>
          <w:sz w:val="24"/>
          <w:szCs w:val="24"/>
          <w:lang w:eastAsia="zh-CN"/>
        </w:rPr>
      </w:pPr>
    </w:p>
    <w:p w14:paraId="2027E25E" w14:textId="77777777" w:rsidR="001E4EA1" w:rsidRDefault="00893141">
      <w:pPr>
        <w:jc w:val="both"/>
        <w:rPr>
          <w:rFonts w:ascii="Arial" w:hAnsi="Arial" w:cs="Arial"/>
        </w:rPr>
      </w:pPr>
      <w:r>
        <w:rPr>
          <w:rFonts w:ascii="Arial" w:hAnsi="Arial" w:cs="Arial"/>
        </w:rPr>
        <w:t xml:space="preserve">Grain component analysis is a critical aspect of ensuring food safety and nutritional quality. The integration of machine learning models with modern analytical techniques, such as spectroscopy and mass spectrometry, has significantly improved analytical efficiency, accuracy, and non-destructiveness. While traditional methods such as high-performance liquid chromatography (HPLC) and gas chromatography (GC) offer high accuracy, they are time-consuming and labor-intensive. In contrast, machine learning-enabled analytical paradigms provide efficient alternatives. For example, in vitamin B6 detection, logistic models applied to microbiological assays exhibited higher reliability at low concentration ranges compared to linear regression models </w:t>
      </w:r>
      <w:r>
        <w:rPr>
          <w:rFonts w:ascii="Arial" w:eastAsiaTheme="minorEastAsia" w:hAnsi="Arial" w:cs="Arial" w:hint="eastAsia"/>
          <w:lang w:eastAsia="zh-CN"/>
        </w:rPr>
        <w:t>(</w:t>
      </w:r>
      <w:r>
        <w:rPr>
          <w:rFonts w:ascii="Arial" w:eastAsiaTheme="minorEastAsia" w:hAnsi="Arial" w:cs="Arial"/>
          <w:lang w:eastAsia="zh-CN"/>
        </w:rPr>
        <w:t>Suzuki</w:t>
      </w:r>
      <w:r>
        <w:rPr>
          <w:rFonts w:ascii="Arial" w:eastAsiaTheme="minorEastAsia" w:hAnsi="Arial" w:cs="Arial" w:hint="eastAsia"/>
          <w:lang w:eastAsia="zh-CN"/>
        </w:rPr>
        <w:t xml:space="preserve"> et al., 2018)</w:t>
      </w:r>
      <w:r>
        <w:rPr>
          <w:rFonts w:ascii="Arial" w:hAnsi="Arial" w:cs="Arial"/>
        </w:rPr>
        <w:t xml:space="preserve">. In the construction of global nutrient databases, random forest and </w:t>
      </w:r>
      <w:proofErr w:type="spellStart"/>
      <w:r>
        <w:rPr>
          <w:rFonts w:ascii="Arial" w:hAnsi="Arial" w:cs="Arial"/>
        </w:rPr>
        <w:t>XGBoost</w:t>
      </w:r>
      <w:proofErr w:type="spellEnd"/>
      <w:r>
        <w:rPr>
          <w:rFonts w:ascii="Arial" w:hAnsi="Arial" w:cs="Arial"/>
        </w:rPr>
        <w:t xml:space="preserve"> models have effectively predicted national nutrient intake levels based on food supply data, achieving correlation coefficients exceeding 0.8 with survey-based measurements </w:t>
      </w:r>
      <w:r>
        <w:rPr>
          <w:rFonts w:ascii="Arial" w:eastAsiaTheme="minorEastAsia" w:hAnsi="Arial" w:cs="Arial" w:hint="eastAsia"/>
          <w:lang w:eastAsia="zh-CN"/>
        </w:rPr>
        <w:t>(</w:t>
      </w:r>
      <w:proofErr w:type="spellStart"/>
      <w:r>
        <w:rPr>
          <w:rFonts w:ascii="Arial" w:eastAsiaTheme="minorEastAsia" w:hAnsi="Arial" w:cs="Arial"/>
          <w:lang w:eastAsia="zh-CN"/>
        </w:rPr>
        <w:t>Schmidhuber</w:t>
      </w:r>
      <w:proofErr w:type="spellEnd"/>
      <w:r>
        <w:rPr>
          <w:rFonts w:ascii="Arial" w:eastAsiaTheme="minorEastAsia" w:hAnsi="Arial" w:cs="Arial" w:hint="eastAsia"/>
          <w:lang w:eastAsia="zh-CN"/>
        </w:rPr>
        <w:t xml:space="preserve"> et al., 2018)</w:t>
      </w:r>
      <w:r>
        <w:rPr>
          <w:rFonts w:ascii="Arial" w:hAnsi="Arial" w:cs="Arial"/>
        </w:rPr>
        <w:t>.</w:t>
      </w:r>
    </w:p>
    <w:p w14:paraId="3523EDF7" w14:textId="77777777" w:rsidR="001E4EA1" w:rsidRDefault="001E4EA1">
      <w:pPr>
        <w:jc w:val="both"/>
        <w:rPr>
          <w:rFonts w:ascii="Arial" w:hAnsi="Arial" w:cs="Arial"/>
        </w:rPr>
      </w:pPr>
    </w:p>
    <w:p w14:paraId="3E6CF0F3" w14:textId="77777777" w:rsidR="001E4EA1" w:rsidRDefault="00893141">
      <w:pPr>
        <w:jc w:val="both"/>
        <w:rPr>
          <w:rFonts w:ascii="Arial" w:hAnsi="Arial" w:cs="Arial"/>
        </w:rPr>
      </w:pPr>
      <w:r>
        <w:rPr>
          <w:rFonts w:ascii="Arial" w:hAnsi="Arial" w:cs="Arial"/>
        </w:rPr>
        <w:t xml:space="preserve">The combination of spectroscopic techniques and machine learning has become a dominant approach in component analysis. In vitamin C detection in honey, the HPLC-ECD method achieved a limit of detection (LOD) as low as 0.0043 </w:t>
      </w:r>
      <w:proofErr w:type="spellStart"/>
      <w:r>
        <w:rPr>
          <w:rFonts w:ascii="Arial" w:hAnsi="Arial" w:cs="Arial"/>
        </w:rPr>
        <w:t>μg</w:t>
      </w:r>
      <w:proofErr w:type="spellEnd"/>
      <w:r>
        <w:rPr>
          <w:rFonts w:ascii="Arial" w:hAnsi="Arial" w:cs="Arial"/>
        </w:rPr>
        <w:t xml:space="preserve">/mL, with sensitivity approximately ten times higher than that of traditional titration methods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For elemental analysis in rice, inductively coupled plasma mass spectrometry (ICP-MS) combined with microwave digestion enabled the simultaneous determination of 41 elements, with recovery rates ranging from 90% to 120% </w:t>
      </w:r>
      <w:r>
        <w:rPr>
          <w:rFonts w:ascii="Arial" w:eastAsiaTheme="minorEastAsia" w:hAnsi="Arial" w:cs="Arial" w:hint="eastAsia"/>
          <w:lang w:eastAsia="zh-CN"/>
        </w:rPr>
        <w:t>(</w:t>
      </w:r>
      <w:r>
        <w:rPr>
          <w:rFonts w:ascii="Arial" w:eastAsiaTheme="minorEastAsia" w:hAnsi="Arial" w:cs="Arial"/>
          <w:lang w:eastAsia="zh-CN"/>
        </w:rPr>
        <w:t>Puente</w:t>
      </w:r>
      <w:r>
        <w:rPr>
          <w:rFonts w:ascii="Arial" w:eastAsiaTheme="minorEastAsia" w:hAnsi="Arial" w:cs="Arial" w:hint="eastAsia"/>
          <w:lang w:eastAsia="zh-CN"/>
        </w:rPr>
        <w:t xml:space="preserve"> et al., 2024)</w:t>
      </w:r>
      <w:r>
        <w:rPr>
          <w:rFonts w:ascii="Arial" w:hAnsi="Arial" w:cs="Arial"/>
        </w:rPr>
        <w:t xml:space="preserve">. In fatty acid profiling, gas chromatography with flame ionization detection (GC-FID) coupled with random forest models achieved an identification accuracy of 79.3% across nine common food products </w:t>
      </w:r>
      <w:r>
        <w:rPr>
          <w:rFonts w:ascii="Arial" w:eastAsiaTheme="minorEastAsia" w:hAnsi="Arial" w:cs="Arial" w:hint="eastAsia"/>
          <w:lang w:eastAsia="zh-CN"/>
        </w:rPr>
        <w:t>(</w:t>
      </w:r>
      <w:proofErr w:type="spellStart"/>
      <w:r>
        <w:rPr>
          <w:rFonts w:ascii="Arial" w:eastAsiaTheme="minorEastAsia" w:hAnsi="Arial" w:cs="Arial"/>
          <w:lang w:eastAsia="zh-CN"/>
        </w:rPr>
        <w:t>Covaciu</w:t>
      </w:r>
      <w:proofErr w:type="spellEnd"/>
      <w:r>
        <w:rPr>
          <w:rFonts w:ascii="Arial" w:eastAsiaTheme="minorEastAsia" w:hAnsi="Arial" w:cs="Arial" w:hint="eastAsia"/>
          <w:lang w:eastAsia="zh-CN"/>
        </w:rPr>
        <w:t xml:space="preserve"> et al., 2024)</w:t>
      </w:r>
      <w:r>
        <w:rPr>
          <w:rFonts w:ascii="Arial" w:hAnsi="Arial" w:cs="Arial"/>
        </w:rPr>
        <w:t>. These methods substantially reduce analysis time while lowering operational costs.</w:t>
      </w:r>
    </w:p>
    <w:p w14:paraId="74647A68" w14:textId="77777777" w:rsidR="001E4EA1" w:rsidRDefault="001E4EA1">
      <w:pPr>
        <w:jc w:val="both"/>
        <w:rPr>
          <w:rFonts w:ascii="Arial" w:hAnsi="Arial" w:cs="Arial"/>
        </w:rPr>
      </w:pPr>
    </w:p>
    <w:p w14:paraId="4DB8E9B5" w14:textId="77777777" w:rsidR="001E4EA1" w:rsidRDefault="00893141">
      <w:pPr>
        <w:jc w:val="both"/>
        <w:rPr>
          <w:rFonts w:ascii="Arial" w:hAnsi="Arial" w:cs="Arial"/>
        </w:rPr>
      </w:pPr>
      <w:r>
        <w:rPr>
          <w:rFonts w:ascii="Arial" w:hAnsi="Arial" w:cs="Arial"/>
        </w:rPr>
        <w:t xml:space="preserve">Machine learning models demonstrate superior performance in handling complex matrices and multi-component systems. In melamine detection in milk, CNN models combined with surface-enhanced Raman spectroscopy (SERS) achieved a detection limit of 0.14 mg/mL </w:t>
      </w:r>
      <w:r>
        <w:rPr>
          <w:rFonts w:ascii="Arial" w:eastAsiaTheme="minorEastAsia" w:hAnsi="Arial" w:cs="Arial" w:hint="eastAsia"/>
          <w:lang w:eastAsia="zh-CN"/>
        </w:rPr>
        <w:t>(</w:t>
      </w:r>
      <w:r>
        <w:rPr>
          <w:rFonts w:ascii="Arial" w:eastAsiaTheme="minorEastAsia" w:hAnsi="Arial" w:cs="Arial"/>
          <w:lang w:eastAsia="zh-CN"/>
        </w:rPr>
        <w:t>Gezer</w:t>
      </w:r>
      <w:r>
        <w:rPr>
          <w:rFonts w:ascii="Arial" w:eastAsiaTheme="minorEastAsia" w:hAnsi="Arial" w:cs="Arial" w:hint="eastAsia"/>
          <w:lang w:eastAsia="zh-CN"/>
        </w:rPr>
        <w:t xml:space="preserve"> et al., 2016)</w:t>
      </w:r>
      <w:r>
        <w:rPr>
          <w:rFonts w:ascii="Arial" w:hAnsi="Arial" w:cs="Arial"/>
        </w:rPr>
        <w:t xml:space="preserve">. In grain mycotoxin analysis, hyperspectral imaging combined with partial least squares (PLS) models enabled the prediction of aflatoxin B1 concentrations with accuracies exceeding 90% </w:t>
      </w:r>
      <w:r>
        <w:rPr>
          <w:rFonts w:ascii="Arial" w:eastAsiaTheme="minorEastAsia" w:hAnsi="Arial" w:cs="Arial" w:hint="eastAsia"/>
          <w:lang w:eastAsia="zh-CN"/>
        </w:rPr>
        <w:t>(</w:t>
      </w:r>
      <w:proofErr w:type="spellStart"/>
      <w:r>
        <w:rPr>
          <w:rFonts w:ascii="Arial" w:eastAsiaTheme="minorEastAsia" w:hAnsi="Arial" w:cs="Arial"/>
          <w:lang w:eastAsia="zh-CN"/>
        </w:rPr>
        <w:t>Akdemir</w:t>
      </w:r>
      <w:proofErr w:type="spellEnd"/>
      <w:r>
        <w:rPr>
          <w:rFonts w:ascii="Arial" w:eastAsiaTheme="minorEastAsia" w:hAnsi="Arial" w:cs="Arial"/>
          <w:lang w:eastAsia="zh-CN"/>
        </w:rPr>
        <w:t xml:space="preserve"> </w:t>
      </w:r>
      <w:proofErr w:type="spellStart"/>
      <w:r>
        <w:rPr>
          <w:rFonts w:ascii="Arial" w:eastAsiaTheme="minorEastAsia" w:hAnsi="Arial" w:cs="Arial"/>
          <w:lang w:eastAsia="zh-CN"/>
        </w:rPr>
        <w:t>Evrendilek</w:t>
      </w:r>
      <w:proofErr w:type="spellEnd"/>
      <w:r>
        <w:rPr>
          <w:rFonts w:ascii="Arial" w:eastAsiaTheme="minorEastAsia" w:hAnsi="Arial" w:cs="Arial" w:hint="eastAsia"/>
          <w:lang w:eastAsia="zh-CN"/>
        </w:rPr>
        <w:t xml:space="preserve"> et al., 2022)</w:t>
      </w:r>
      <w:r>
        <w:rPr>
          <w:rFonts w:ascii="Arial" w:hAnsi="Arial" w:cs="Arial"/>
        </w:rPr>
        <w:t xml:space="preserve">. In food fraud detection, non-targeted metabolomics integrated with ensemble machine learning models effectively identified unknown adulterants, achieving an F1 score of 0.8657 </w:t>
      </w:r>
      <w:r>
        <w:rPr>
          <w:rFonts w:ascii="Arial" w:eastAsiaTheme="minorEastAsia" w:hAnsi="Arial" w:cs="Arial" w:hint="eastAsia"/>
          <w:lang w:eastAsia="zh-CN"/>
        </w:rPr>
        <w:t>(</w:t>
      </w:r>
      <w:r>
        <w:rPr>
          <w:rFonts w:ascii="Arial" w:eastAsiaTheme="minorEastAsia" w:hAnsi="Arial" w:cs="Arial"/>
          <w:lang w:eastAsia="zh-CN"/>
        </w:rPr>
        <w:t>Chung</w:t>
      </w:r>
      <w:r>
        <w:rPr>
          <w:rFonts w:ascii="Arial" w:eastAsiaTheme="minorEastAsia" w:hAnsi="Arial" w:cs="Arial" w:hint="eastAsia"/>
          <w:lang w:eastAsia="zh-CN"/>
        </w:rPr>
        <w:t xml:space="preserve"> et al., 2022)</w:t>
      </w:r>
      <w:r>
        <w:rPr>
          <w:rFonts w:ascii="Arial" w:hAnsi="Arial" w:cs="Arial"/>
        </w:rPr>
        <w:t>. Looking ahead, hybrid models integrating multi-omics data—such as genomics and metabolomics—with deep learning are expected to further expand the scope and precision of component analysis, establishing a more comprehensive technological framework for food security.</w:t>
      </w:r>
    </w:p>
    <w:p w14:paraId="49EA9D65" w14:textId="77777777" w:rsidR="001E4EA1" w:rsidRDefault="001E4EA1">
      <w:pPr>
        <w:jc w:val="both"/>
        <w:rPr>
          <w:rFonts w:ascii="Arial" w:hAnsi="Arial" w:cs="Arial"/>
        </w:rPr>
      </w:pPr>
    </w:p>
    <w:p w14:paraId="07F69DEC" w14:textId="77777777" w:rsidR="001E4EA1" w:rsidRDefault="00893141">
      <w:pPr>
        <w:pStyle w:val="AcknHead"/>
        <w:rPr>
          <w:rFonts w:eastAsiaTheme="minorEastAsia"/>
          <w:lang w:eastAsia="zh-CN"/>
        </w:rPr>
      </w:pPr>
      <w:r>
        <w:t>3. Advances in Machine Learning-Driven Grain Processing Technologies</w:t>
      </w:r>
    </w:p>
    <w:p w14:paraId="7D22ABF7" w14:textId="77777777" w:rsidR="001E4EA1" w:rsidRDefault="00893141">
      <w:pPr>
        <w:jc w:val="both"/>
        <w:rPr>
          <w:rFonts w:ascii="Arial" w:hAnsi="Arial" w:cs="Arial"/>
          <w:b/>
          <w:bCs/>
          <w:sz w:val="22"/>
          <w:szCs w:val="22"/>
        </w:rPr>
      </w:pPr>
      <w:r>
        <w:rPr>
          <w:rFonts w:ascii="Arial" w:hAnsi="Arial" w:cs="Arial"/>
          <w:b/>
          <w:bCs/>
          <w:sz w:val="22"/>
          <w:szCs w:val="22"/>
        </w:rPr>
        <w:t>3.1 Intelligent Control of Automated Grain Processing Equipment</w:t>
      </w:r>
    </w:p>
    <w:p w14:paraId="7B7D554C" w14:textId="77777777" w:rsidR="001E4EA1" w:rsidRDefault="001E4EA1">
      <w:pPr>
        <w:rPr>
          <w:rFonts w:ascii="Times New Roman" w:eastAsiaTheme="minorEastAsia" w:hAnsi="Times New Roman"/>
          <w:b/>
          <w:bCs/>
          <w:sz w:val="24"/>
          <w:szCs w:val="24"/>
          <w:lang w:eastAsia="zh-CN"/>
        </w:rPr>
      </w:pPr>
    </w:p>
    <w:p w14:paraId="362C1153" w14:textId="77777777" w:rsidR="001E4EA1" w:rsidRDefault="00893141">
      <w:pPr>
        <w:jc w:val="both"/>
        <w:rPr>
          <w:rFonts w:ascii="Arial" w:hAnsi="Arial" w:cs="Arial"/>
        </w:rPr>
      </w:pPr>
      <w:r>
        <w:rPr>
          <w:rFonts w:ascii="Arial" w:hAnsi="Arial" w:cs="Arial"/>
        </w:rPr>
        <w:t xml:space="preserve">Intelligent control represents a cornerstone of automated grain processing equipment and a key enabler of Industry 4.0. By integrating machine learning algorithms with advanced sensing technologies, processing equipment is endowed with autonomous decision-making and precise operational capabilities. In recent years, intelligent control has been widely applied in parameter optimization, fault diagnosis, and process regulation. For example, in coffee roasting, real-time monitoring systems based on single-photon ionization time-of-flight mass spectrometry (SPI-TOFMS) combined with partial least squares regression (PLSR) successfully predicted roasting degree and antioxidant capacity, with RMSEP values of 6.0 and 139 mg GAE/L, respectively </w:t>
      </w:r>
      <w:r>
        <w:rPr>
          <w:rFonts w:ascii="Arial" w:eastAsiaTheme="minorEastAsia" w:hAnsi="Arial" w:cs="Arial" w:hint="eastAsia"/>
          <w:lang w:eastAsia="zh-CN"/>
        </w:rPr>
        <w:t>(</w:t>
      </w:r>
      <w:r>
        <w:rPr>
          <w:rFonts w:ascii="Arial" w:eastAsiaTheme="minorEastAsia" w:hAnsi="Arial" w:cs="Arial"/>
          <w:lang w:eastAsia="zh-CN"/>
        </w:rPr>
        <w:t>Heide</w:t>
      </w:r>
      <w:r>
        <w:rPr>
          <w:rFonts w:ascii="Arial" w:eastAsiaTheme="minorEastAsia" w:hAnsi="Arial" w:cs="Arial" w:hint="eastAsia"/>
          <w:lang w:eastAsia="zh-CN"/>
        </w:rPr>
        <w:t xml:space="preserve"> et al., 2020)</w:t>
      </w:r>
      <w:r>
        <w:rPr>
          <w:rFonts w:ascii="Arial" w:hAnsi="Arial" w:cs="Arial"/>
        </w:rPr>
        <w:t xml:space="preserve">. In tomato harvesting robots, fruit peel microstructure models constructed using improved Voronoi algorithms provided a scientific basis for precise gripping force control, increasing harvesting success rates by 15% </w:t>
      </w:r>
      <w:r>
        <w:rPr>
          <w:rFonts w:ascii="Arial" w:eastAsiaTheme="minorEastAsia" w:hAnsi="Arial" w:cs="Arial" w:hint="eastAsia"/>
          <w:lang w:eastAsia="zh-CN"/>
        </w:rPr>
        <w:t>(</w:t>
      </w:r>
      <w:proofErr w:type="spellStart"/>
      <w:r>
        <w:rPr>
          <w:rFonts w:ascii="Arial" w:eastAsiaTheme="minorEastAsia" w:hAnsi="Arial" w:cs="Arial"/>
          <w:lang w:eastAsia="zh-CN"/>
        </w:rPr>
        <w:t>Xie</w:t>
      </w:r>
      <w:proofErr w:type="spellEnd"/>
      <w:r>
        <w:rPr>
          <w:rFonts w:ascii="Arial" w:eastAsiaTheme="minorEastAsia" w:hAnsi="Arial" w:cs="Arial" w:hint="eastAsia"/>
          <w:lang w:eastAsia="zh-CN"/>
        </w:rPr>
        <w:t xml:space="preserve"> et al., 2024)</w:t>
      </w:r>
      <w:r>
        <w:rPr>
          <w:rFonts w:ascii="Arial" w:hAnsi="Arial" w:cs="Arial"/>
        </w:rPr>
        <w:t>.</w:t>
      </w:r>
    </w:p>
    <w:p w14:paraId="5844029E" w14:textId="77777777" w:rsidR="001E4EA1" w:rsidRDefault="00893141">
      <w:pPr>
        <w:jc w:val="both"/>
        <w:rPr>
          <w:rFonts w:ascii="Arial" w:eastAsiaTheme="minorEastAsia" w:hAnsi="Arial" w:cs="Arial"/>
          <w:lang w:eastAsia="zh-CN"/>
        </w:rPr>
      </w:pPr>
      <w:r>
        <w:rPr>
          <w:rFonts w:ascii="Arial" w:hAnsi="Arial" w:cs="Arial"/>
        </w:rPr>
        <w:t xml:space="preserve">Intelligent control technologies significantly enhance equipment adaptability and operational efficiency. In rice seeding equipment, optimization of structural parameters of the impeller-based seed-guiding device (inner impeller radius of 56 mm, blade offset angle of 11°, and seeding angle of 36°) reduced the coefficient of variation in hill spacing to below 10.1%, while improving operational efficiency by 34% compared to conventional designs </w:t>
      </w:r>
      <w:r>
        <w:rPr>
          <w:rFonts w:ascii="Arial" w:eastAsiaTheme="minorEastAsia" w:hAnsi="Arial" w:cs="Arial" w:hint="eastAsia"/>
          <w:lang w:eastAsia="zh-CN"/>
        </w:rPr>
        <w:t>(</w:t>
      </w:r>
      <w:r>
        <w:rPr>
          <w:rFonts w:ascii="Arial" w:eastAsiaTheme="minorEastAsia" w:hAnsi="Arial" w:cs="Arial"/>
          <w:lang w:eastAsia="zh-CN"/>
        </w:rPr>
        <w:t>Shang</w:t>
      </w:r>
      <w:r>
        <w:rPr>
          <w:rFonts w:ascii="Arial" w:eastAsiaTheme="minorEastAsia" w:hAnsi="Arial" w:cs="Arial" w:hint="eastAsia"/>
          <w:lang w:eastAsia="zh-CN"/>
        </w:rPr>
        <w:t xml:space="preserve"> et al., 2024)</w:t>
      </w:r>
      <w:r>
        <w:rPr>
          <w:rFonts w:ascii="Arial" w:hAnsi="Arial" w:cs="Arial"/>
        </w:rPr>
        <w:t>. In Baijiu distillation processes, lightweight YOLOv5n models enabled real-time detection of surface temperature variations in fermented grains, achieving a 0.6 improvement in mean average precision (</w:t>
      </w:r>
      <w:proofErr w:type="spellStart"/>
      <w:r>
        <w:rPr>
          <w:rFonts w:ascii="Arial" w:hAnsi="Arial" w:cs="Arial"/>
        </w:rPr>
        <w:t>mAP</w:t>
      </w:r>
      <w:proofErr w:type="spellEnd"/>
      <w:r>
        <w:rPr>
          <w:rFonts w:ascii="Arial" w:hAnsi="Arial" w:cs="Arial"/>
        </w:rPr>
        <w:t xml:space="preserve">) while reducing model parameters by 28.6% </w:t>
      </w:r>
      <w:r>
        <w:rPr>
          <w:rFonts w:ascii="Arial" w:eastAsiaTheme="minorEastAsia" w:hAnsi="Arial" w:cs="Arial" w:hint="eastAsia"/>
          <w:lang w:eastAsia="zh-CN"/>
        </w:rPr>
        <w:t>(</w:t>
      </w:r>
      <w:r>
        <w:rPr>
          <w:rFonts w:ascii="Arial" w:eastAsiaTheme="minorEastAsia" w:hAnsi="Arial" w:cs="Arial"/>
          <w:lang w:eastAsia="zh-CN"/>
        </w:rPr>
        <w:t>Liu</w:t>
      </w:r>
      <w:r>
        <w:rPr>
          <w:rFonts w:ascii="Arial" w:eastAsiaTheme="minorEastAsia" w:hAnsi="Arial" w:cs="Arial" w:hint="eastAsia"/>
          <w:lang w:eastAsia="zh-CN"/>
        </w:rPr>
        <w:t xml:space="preserve"> et al., 2024)</w:t>
      </w:r>
      <w:r>
        <w:rPr>
          <w:rFonts w:ascii="Arial" w:hAnsi="Arial" w:cs="Arial"/>
        </w:rPr>
        <w:t>.</w:t>
      </w:r>
    </w:p>
    <w:p w14:paraId="4425492E" w14:textId="77777777" w:rsidR="001E4EA1" w:rsidRDefault="00893141">
      <w:pPr>
        <w:jc w:val="both"/>
        <w:rPr>
          <w:rFonts w:ascii="Arial" w:hAnsi="Arial" w:cs="Arial"/>
        </w:rPr>
      </w:pPr>
      <w:r>
        <w:rPr>
          <w:rFonts w:ascii="Arial" w:hAnsi="Arial" w:cs="Arial"/>
        </w:rPr>
        <w:t xml:space="preserve">Future developments will emphasize the integration of edge computing with cloud platforms, multimodal data-driven decision-making, and human–machine collaboration. For instance, in intelligent greenhouses, the combination of ESP32-based sensor systems and YOLOv8 models enables real-time tomato maturity monitoring and remote closed-loop control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al.,2025)</w:t>
      </w:r>
      <w:r>
        <w:rPr>
          <w:rFonts w:ascii="Arial" w:hAnsi="Arial" w:cs="Arial"/>
        </w:rPr>
        <w:t>. The application of digital twin technology allows high-fidelity virtual simulation and real-time parameter optimization of processing operations</w:t>
      </w:r>
      <w:r>
        <w:rPr>
          <w:rFonts w:ascii="Arial" w:eastAsiaTheme="minorEastAsia" w:hAnsi="Arial" w:cs="Arial" w:hint="eastAsia"/>
          <w:lang w:eastAsia="zh-CN"/>
        </w:rPr>
        <w:t xml:space="preserve"> (</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 xml:space="preserve">. In grain drying equipment, AI-integrated control systems can dynamically adjust drying parameters based on real-time operating conditions, resulting in energy savings of up to 20%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The deep integration of these technologies is expected to drive grain processing equipment toward greater intelligence, efficiency, and sustainability.</w:t>
      </w:r>
    </w:p>
    <w:p w14:paraId="6575451F" w14:textId="77777777" w:rsidR="001E4EA1" w:rsidRDefault="001E4EA1">
      <w:pPr>
        <w:rPr>
          <w:rFonts w:ascii="Times New Roman" w:hAnsi="Times New Roman"/>
          <w:sz w:val="24"/>
          <w:szCs w:val="24"/>
        </w:rPr>
      </w:pPr>
    </w:p>
    <w:p w14:paraId="5EE9A72D" w14:textId="77777777" w:rsidR="001E4EA1" w:rsidRDefault="00893141">
      <w:pPr>
        <w:jc w:val="both"/>
        <w:rPr>
          <w:rFonts w:ascii="Arial" w:hAnsi="Arial" w:cs="Arial"/>
          <w:b/>
          <w:bCs/>
          <w:sz w:val="22"/>
          <w:szCs w:val="22"/>
        </w:rPr>
      </w:pPr>
      <w:r>
        <w:rPr>
          <w:rFonts w:ascii="Arial" w:hAnsi="Arial" w:cs="Arial"/>
          <w:b/>
          <w:bCs/>
          <w:sz w:val="22"/>
          <w:szCs w:val="22"/>
        </w:rPr>
        <w:t>3.2 Machine Learning Strategies for Enhancing Grain Processing Efficiency</w:t>
      </w:r>
    </w:p>
    <w:p w14:paraId="6826BD3E" w14:textId="77777777" w:rsidR="001E4EA1" w:rsidRDefault="001E4EA1">
      <w:pPr>
        <w:rPr>
          <w:rFonts w:ascii="Times New Roman" w:eastAsiaTheme="minorEastAsia" w:hAnsi="Times New Roman"/>
          <w:b/>
          <w:bCs/>
          <w:sz w:val="24"/>
          <w:szCs w:val="24"/>
          <w:lang w:eastAsia="zh-CN"/>
        </w:rPr>
      </w:pPr>
    </w:p>
    <w:p w14:paraId="44BF5F49" w14:textId="77777777" w:rsidR="001E4EA1" w:rsidRDefault="00893141">
      <w:pPr>
        <w:jc w:val="both"/>
        <w:rPr>
          <w:rFonts w:ascii="Arial" w:hAnsi="Arial" w:cs="Arial"/>
        </w:rPr>
      </w:pPr>
      <w:r>
        <w:rPr>
          <w:rFonts w:ascii="Arial" w:hAnsi="Arial" w:cs="Arial"/>
        </w:rPr>
        <w:t xml:space="preserve">Machine learning strategies enhance grain processing efficiency primarily through process parameter optimization, advanced process control, and efficient resource utilization. Data-driven intelligent decision-making can effectively shorten processing cycles, reduce energy consumption, and simultaneously improve product quality. For example, in L-asparaginase production, artificial neural network (ANN)-based models optimized key process parameters, resulting in a 36% increase in enzyme activity compared to traditional methods </w:t>
      </w:r>
      <w:r>
        <w:rPr>
          <w:rFonts w:ascii="Arial" w:eastAsiaTheme="minorEastAsia" w:hAnsi="Arial" w:cs="Arial" w:hint="eastAsia"/>
          <w:lang w:eastAsia="zh-CN"/>
        </w:rPr>
        <w:t>(</w:t>
      </w:r>
      <w:r>
        <w:rPr>
          <w:rFonts w:ascii="Arial" w:eastAsiaTheme="minorEastAsia" w:hAnsi="Arial" w:cs="Arial"/>
          <w:lang w:eastAsia="zh-CN"/>
        </w:rPr>
        <w:t>Mishra</w:t>
      </w:r>
      <w:r>
        <w:rPr>
          <w:rFonts w:ascii="Arial" w:eastAsiaTheme="minorEastAsia" w:hAnsi="Arial" w:cs="Arial" w:hint="eastAsia"/>
          <w:lang w:eastAsia="zh-CN"/>
        </w:rPr>
        <w:t xml:space="preserve"> et al., 2021)</w:t>
      </w:r>
      <w:r>
        <w:rPr>
          <w:rFonts w:ascii="Arial" w:hAnsi="Arial" w:cs="Arial"/>
        </w:rPr>
        <w:t xml:space="preserve">. In the development of mulberry leaf tea-fortified milk, response surface methodology (RSM) optimized ingredient proportions, increasing melatonin and total phenolic contents to 1.49 ng/mL and 0.72 mg GAE/mL, respectively </w:t>
      </w:r>
      <w:r>
        <w:rPr>
          <w:rFonts w:ascii="Arial" w:eastAsiaTheme="minorEastAsia" w:hAnsi="Arial" w:cs="Arial" w:hint="eastAsia"/>
          <w:lang w:eastAsia="zh-CN"/>
        </w:rPr>
        <w:t>(</w:t>
      </w:r>
      <w:proofErr w:type="spellStart"/>
      <w:r>
        <w:rPr>
          <w:rFonts w:ascii="Arial" w:eastAsiaTheme="minorEastAsia" w:hAnsi="Arial" w:cs="Arial"/>
          <w:lang w:eastAsia="zh-CN"/>
        </w:rPr>
        <w:t>Sangsopha</w:t>
      </w:r>
      <w:proofErr w:type="spellEnd"/>
      <w:r>
        <w:rPr>
          <w:rFonts w:ascii="Arial" w:eastAsiaTheme="minorEastAsia" w:hAnsi="Arial" w:cs="Arial" w:hint="eastAsia"/>
          <w:lang w:eastAsia="zh-CN"/>
        </w:rPr>
        <w:t xml:space="preserve"> et al., 2019)</w:t>
      </w:r>
      <w:r>
        <w:rPr>
          <w:rFonts w:ascii="Arial" w:hAnsi="Arial" w:cs="Arial"/>
        </w:rPr>
        <w:t>.</w:t>
      </w:r>
    </w:p>
    <w:p w14:paraId="1E8FDA90" w14:textId="77777777" w:rsidR="001E4EA1" w:rsidRDefault="00893141">
      <w:pPr>
        <w:jc w:val="both"/>
        <w:rPr>
          <w:rFonts w:ascii="Arial" w:hAnsi="Arial" w:cs="Arial"/>
        </w:rPr>
      </w:pPr>
      <w:r>
        <w:rPr>
          <w:rFonts w:ascii="Arial" w:hAnsi="Arial" w:cs="Arial"/>
        </w:rPr>
        <w:t xml:space="preserve">Process parameter optimization remains the primary driver of efficiency improvement. In high-pressure processing (HPP) of orange juice, Box–Behnken design-based optimization models achieved vitamin C retention rates of up to 95%, while reducing microbial counts by 3 log </w:t>
      </w:r>
      <w:r>
        <w:rPr>
          <w:rFonts w:ascii="Arial" w:hAnsi="Arial" w:cs="Arial"/>
        </w:rPr>
        <w:lastRenderedPageBreak/>
        <w:t xml:space="preserve">CFU/mL </w:t>
      </w:r>
      <w:r>
        <w:rPr>
          <w:rFonts w:ascii="Arial" w:eastAsiaTheme="minorEastAsia" w:hAnsi="Arial" w:cs="Arial" w:hint="eastAsia"/>
          <w:lang w:eastAsia="zh-CN"/>
        </w:rPr>
        <w:t>(</w:t>
      </w:r>
      <w:r>
        <w:rPr>
          <w:rFonts w:ascii="Arial" w:eastAsiaTheme="minorEastAsia" w:hAnsi="Arial" w:cs="Arial"/>
          <w:lang w:eastAsia="zh-CN"/>
        </w:rPr>
        <w:t>Yan</w:t>
      </w:r>
      <w:r>
        <w:rPr>
          <w:rFonts w:ascii="Arial" w:eastAsiaTheme="minorEastAsia" w:hAnsi="Arial" w:cs="Arial" w:hint="eastAsia"/>
          <w:lang w:eastAsia="zh-CN"/>
        </w:rPr>
        <w:t xml:space="preserve"> et al., 2022)</w:t>
      </w:r>
      <w:r>
        <w:rPr>
          <w:rFonts w:ascii="Arial" w:hAnsi="Arial" w:cs="Arial"/>
        </w:rPr>
        <w:t xml:space="preserve">. In grain drying applications, innovative approaches combining ultrasound and ethanol pretreatment reduced drying time by more than 50% while preserving heat-sensitive compounds such as anthocyanins </w:t>
      </w:r>
      <w:r>
        <w:rPr>
          <w:rFonts w:ascii="Arial" w:eastAsiaTheme="minorEastAsia" w:hAnsi="Arial" w:cs="Arial" w:hint="eastAsia"/>
          <w:lang w:eastAsia="zh-CN"/>
        </w:rPr>
        <w:t>(</w:t>
      </w:r>
      <w:r>
        <w:rPr>
          <w:rFonts w:ascii="Arial" w:eastAsiaTheme="minorEastAsia" w:hAnsi="Arial" w:cs="Arial"/>
          <w:lang w:eastAsia="zh-CN"/>
        </w:rPr>
        <w:t>Augusto</w:t>
      </w:r>
      <w:r>
        <w:rPr>
          <w:rFonts w:ascii="Arial" w:eastAsiaTheme="minorEastAsia" w:hAnsi="Arial" w:cs="Arial" w:hint="eastAsia"/>
          <w:lang w:eastAsia="zh-CN"/>
        </w:rPr>
        <w:t xml:space="preserve"> et al., 2020)</w:t>
      </w:r>
      <w:r>
        <w:rPr>
          <w:rFonts w:ascii="Arial" w:hAnsi="Arial" w:cs="Arial"/>
        </w:rPr>
        <w:t xml:space="preserve">. In extrusion processing, RSM optimization of mulberry leaf processing parameters (barrel temperature of 114 °C, moisture content of 20%, and screw speed of 232 rpm) increased flavonoid extraction yields by 63%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2020)</w:t>
      </w:r>
      <w:r>
        <w:rPr>
          <w:rFonts w:ascii="Arial" w:hAnsi="Arial" w:cs="Arial"/>
        </w:rPr>
        <w:t>.</w:t>
      </w:r>
    </w:p>
    <w:p w14:paraId="681DF442" w14:textId="77777777" w:rsidR="001E4EA1" w:rsidRDefault="00893141">
      <w:pPr>
        <w:jc w:val="both"/>
        <w:rPr>
          <w:rFonts w:ascii="Arial" w:eastAsiaTheme="minorEastAsia" w:hAnsi="Arial" w:cs="Arial"/>
          <w:lang w:eastAsia="zh-CN"/>
        </w:rPr>
      </w:pPr>
      <w:r>
        <w:rPr>
          <w:rFonts w:ascii="Arial" w:hAnsi="Arial" w:cs="Arial"/>
        </w:rPr>
        <w:t xml:space="preserve">Process control and predictive maintenance constitute another critical strategy. Machine learning-based predictive models can identify potential equipment failures in advance, reducing unplanned downtime by approximately 30% </w:t>
      </w:r>
      <w:r>
        <w:rPr>
          <w:rFonts w:ascii="Arial" w:eastAsiaTheme="minorEastAsia" w:hAnsi="Arial" w:cs="Arial" w:hint="eastAsia"/>
          <w:lang w:eastAsia="zh-CN"/>
        </w:rPr>
        <w:t>(</w:t>
      </w:r>
      <w:r>
        <w:rPr>
          <w:rFonts w:ascii="Arial" w:eastAsiaTheme="minorEastAsia" w:hAnsi="Arial" w:cs="Arial"/>
          <w:lang w:eastAsia="zh-CN"/>
        </w:rPr>
        <w:t>Zhang</w:t>
      </w:r>
      <w:r>
        <w:rPr>
          <w:rFonts w:ascii="Arial" w:eastAsiaTheme="minorEastAsia" w:hAnsi="Arial" w:cs="Arial" w:hint="eastAsia"/>
          <w:lang w:eastAsia="zh-CN"/>
        </w:rPr>
        <w:t xml:space="preserve"> et al., 2025)</w:t>
      </w:r>
      <w:r>
        <w:rPr>
          <w:rFonts w:ascii="Arial" w:hAnsi="Arial" w:cs="Arial"/>
        </w:rPr>
        <w:t xml:space="preserve">. In supply chain management, traceability systems integrating blockchain and machine learning enable transparent lifecycle monitoring, reducing product recall costs by 40%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xml:space="preserve">. Additionally, machine learning-based demand forecasting models can improve inventory turnover rates by up to 25% </w:t>
      </w:r>
      <w:r>
        <w:rPr>
          <w:rFonts w:ascii="Arial" w:eastAsiaTheme="minorEastAsia" w:hAnsi="Arial" w:cs="Arial" w:hint="eastAsia"/>
          <w:lang w:eastAsia="zh-CN"/>
        </w:rPr>
        <w:t>(</w:t>
      </w:r>
      <w:proofErr w:type="spellStart"/>
      <w:r>
        <w:rPr>
          <w:rFonts w:ascii="Arial" w:eastAsiaTheme="minorEastAsia" w:hAnsi="Arial" w:cs="Arial"/>
          <w:lang w:eastAsia="zh-CN"/>
        </w:rPr>
        <w:t>Jin</w:t>
      </w:r>
      <w:proofErr w:type="spellEnd"/>
      <w:r>
        <w:rPr>
          <w:rFonts w:ascii="Arial" w:eastAsiaTheme="minorEastAsia" w:hAnsi="Arial" w:cs="Arial" w:hint="eastAsia"/>
          <w:lang w:eastAsia="zh-CN"/>
        </w:rPr>
        <w:t xml:space="preserve"> et al., 2025)</w:t>
      </w:r>
      <w:r>
        <w:rPr>
          <w:rFonts w:ascii="Arial" w:hAnsi="Arial" w:cs="Arial"/>
        </w:rPr>
        <w:t>. As digital twin technology and real-time data processing continue to mature, machine learning strategies are expected to play an increasingly pivotal role in enhancing grain processing efficiency.</w:t>
      </w:r>
    </w:p>
    <w:p w14:paraId="1FB0F71C" w14:textId="77777777" w:rsidR="001E4EA1" w:rsidRDefault="001E4EA1">
      <w:pPr>
        <w:rPr>
          <w:rFonts w:ascii="Arial" w:eastAsiaTheme="minorEastAsia" w:hAnsi="Arial" w:cs="Arial"/>
          <w:lang w:eastAsia="zh-CN"/>
        </w:rPr>
      </w:pPr>
    </w:p>
    <w:p w14:paraId="31D9C07D" w14:textId="77777777" w:rsidR="001E4EA1" w:rsidRDefault="00893141">
      <w:pPr>
        <w:jc w:val="both"/>
        <w:rPr>
          <w:rFonts w:ascii="Arial" w:eastAsiaTheme="minorEastAsia" w:hAnsi="Arial" w:cs="Arial"/>
          <w:b/>
          <w:bCs/>
          <w:sz w:val="22"/>
          <w:szCs w:val="22"/>
          <w:lang w:eastAsia="zh-CN"/>
        </w:rPr>
      </w:pPr>
      <w:r>
        <w:rPr>
          <w:rFonts w:ascii="Arial" w:hAnsi="Arial" w:cs="Arial" w:hint="eastAsia"/>
          <w:b/>
          <w:bCs/>
          <w:sz w:val="22"/>
          <w:szCs w:val="22"/>
        </w:rPr>
        <w:t xml:space="preserve">3.3 </w:t>
      </w:r>
      <w:r>
        <w:rPr>
          <w:rFonts w:ascii="Arial" w:hAnsi="Arial" w:cs="Arial"/>
          <w:b/>
          <w:bCs/>
          <w:sz w:val="22"/>
          <w:szCs w:val="22"/>
        </w:rPr>
        <w:t>Real-Time Monitoring Technologies in Grain Processing</w:t>
      </w:r>
    </w:p>
    <w:p w14:paraId="5B7EAAF1" w14:textId="77777777" w:rsidR="001E4EA1" w:rsidRDefault="001E4EA1">
      <w:pPr>
        <w:jc w:val="both"/>
        <w:rPr>
          <w:rFonts w:ascii="Arial" w:eastAsiaTheme="minorEastAsia" w:hAnsi="Arial" w:cs="Arial"/>
          <w:b/>
          <w:bCs/>
          <w:sz w:val="22"/>
          <w:szCs w:val="22"/>
          <w:lang w:eastAsia="zh-CN"/>
        </w:rPr>
      </w:pPr>
    </w:p>
    <w:p w14:paraId="484EF8FF" w14:textId="77777777" w:rsidR="001E4EA1" w:rsidRDefault="00893141">
      <w:pPr>
        <w:jc w:val="both"/>
        <w:rPr>
          <w:rFonts w:ascii="Arial" w:hAnsi="Arial" w:cs="Arial"/>
        </w:rPr>
      </w:pPr>
      <w:r>
        <w:rPr>
          <w:rFonts w:ascii="Arial" w:hAnsi="Arial" w:cs="Arial"/>
        </w:rPr>
        <w:t xml:space="preserve">Real-time monitoring technologies are critical for ensuring the stability of grain processing operations and the consistency of product quality. Their core principle lies in the integration of sensors with machine learning algorithms to enable real-time perception and feedback of processing parameters, product quality, and equipment status. In recent years, advances in spectroscopic, mass spectrometric, and electrochemical sensor technologies, combined with the data-processing capabilities of machine learning, have significantly improved monitoring accuracy and response speed. For example, in dairy processing, near-infrared spectroscopy (NIRS) combined with partial least squares (PLS) models enabled real-time monitoring of urea content in process water, achieving a root mean square error of prediction (RMSEP) of 12 ppm </w:t>
      </w:r>
      <w:r>
        <w:rPr>
          <w:rFonts w:ascii="Arial" w:eastAsiaTheme="minorEastAsia" w:hAnsi="Arial" w:cs="Arial" w:hint="eastAsia"/>
          <w:lang w:eastAsia="zh-CN"/>
        </w:rPr>
        <w:t>(</w:t>
      </w:r>
      <w:proofErr w:type="spellStart"/>
      <w:r>
        <w:rPr>
          <w:rFonts w:ascii="Arial" w:hAnsi="Arial" w:cs="Arial"/>
        </w:rPr>
        <w:t>Skou</w:t>
      </w:r>
      <w:proofErr w:type="spellEnd"/>
      <w:r>
        <w:rPr>
          <w:rFonts w:ascii="Arial" w:eastAsiaTheme="minorEastAsia" w:hAnsi="Arial" w:cs="Arial" w:hint="eastAsia"/>
          <w:lang w:eastAsia="zh-CN"/>
        </w:rPr>
        <w:t xml:space="preserve"> et al., 2016)</w:t>
      </w:r>
      <w:r>
        <w:rPr>
          <w:rFonts w:ascii="Arial" w:hAnsi="Arial" w:cs="Arial"/>
        </w:rPr>
        <w:t>. In grain drying processes, terahertz technology combined with PLS-DA models enabled real-time detection of starch retrogradation, with coefficients of determination (R²) exceeding 0.95</w:t>
      </w:r>
      <w:r>
        <w:rPr>
          <w:rFonts w:ascii="Arial" w:eastAsiaTheme="minorEastAsia" w:hAnsi="Arial" w:cs="Arial" w:hint="eastAsia"/>
          <w:lang w:eastAsia="zh-CN"/>
        </w:rPr>
        <w:t xml:space="preserve"> (</w:t>
      </w:r>
      <w:r>
        <w:rPr>
          <w:rFonts w:ascii="Arial" w:eastAsiaTheme="minorEastAsia" w:hAnsi="Arial" w:cs="Arial"/>
          <w:lang w:eastAsia="zh-CN"/>
        </w:rPr>
        <w:t>Wang</w:t>
      </w:r>
      <w:r>
        <w:rPr>
          <w:rFonts w:ascii="Arial" w:eastAsiaTheme="minorEastAsia" w:hAnsi="Arial" w:cs="Arial" w:hint="eastAsia"/>
          <w:lang w:eastAsia="zh-CN"/>
        </w:rPr>
        <w:t xml:space="preserve"> et al., 2021)</w:t>
      </w:r>
      <w:r>
        <w:rPr>
          <w:rFonts w:ascii="Arial" w:hAnsi="Arial" w:cs="Arial"/>
        </w:rPr>
        <w:t>.</w:t>
      </w:r>
    </w:p>
    <w:p w14:paraId="18B32BED" w14:textId="77777777" w:rsidR="001E4EA1" w:rsidRDefault="00893141">
      <w:pPr>
        <w:jc w:val="both"/>
        <w:rPr>
          <w:rFonts w:ascii="Arial" w:hAnsi="Arial" w:cs="Arial"/>
        </w:rPr>
      </w:pPr>
      <w:r>
        <w:rPr>
          <w:rFonts w:ascii="Arial" w:hAnsi="Arial" w:cs="Arial"/>
        </w:rPr>
        <w:t xml:space="preserve">The application scenarios of real-time monitoring technologies continue to expand. In food processing, dielectric barrier discharge ionization (DBDI) mass spectrometry systems have been employed to monitor volatile compounds during wheat bread baking in real time, dynamically recording chemical fingerprints throughout the process </w:t>
      </w:r>
      <w:r>
        <w:rPr>
          <w:rFonts w:ascii="Arial" w:eastAsiaTheme="minorEastAsia" w:hAnsi="Arial" w:cs="Arial" w:hint="eastAsia"/>
          <w:lang w:eastAsia="zh-CN"/>
        </w:rPr>
        <w:t>(</w:t>
      </w:r>
      <w:r>
        <w:rPr>
          <w:rFonts w:ascii="Arial" w:eastAsiaTheme="minorEastAsia" w:hAnsi="Arial" w:cs="Arial"/>
          <w:lang w:eastAsia="zh-CN"/>
        </w:rPr>
        <w:t>Weidner</w:t>
      </w:r>
      <w:r>
        <w:rPr>
          <w:rFonts w:ascii="Arial" w:eastAsiaTheme="minorEastAsia" w:hAnsi="Arial" w:cs="Arial" w:hint="eastAsia"/>
          <w:lang w:eastAsia="zh-CN"/>
        </w:rPr>
        <w:t xml:space="preserve"> et al., 2023)</w:t>
      </w:r>
      <w:r>
        <w:rPr>
          <w:rFonts w:ascii="Arial" w:hAnsi="Arial" w:cs="Arial"/>
        </w:rPr>
        <w:t xml:space="preserve">. In grain mold detection, electronic nose systems combined with machine learning models achieved real-time identification of moldy grains with an accuracy of 93.33% </w:t>
      </w:r>
      <w:r>
        <w:rPr>
          <w:rFonts w:ascii="Arial" w:eastAsiaTheme="minorEastAsia" w:hAnsi="Arial" w:cs="Arial" w:hint="eastAsia"/>
          <w:lang w:eastAsia="zh-CN"/>
        </w:rPr>
        <w:t>(</w:t>
      </w:r>
      <w:r>
        <w:rPr>
          <w:rFonts w:ascii="Arial" w:eastAsiaTheme="minorEastAsia" w:hAnsi="Arial" w:cs="Arial"/>
          <w:lang w:eastAsia="zh-CN"/>
        </w:rPr>
        <w:t>Chu</w:t>
      </w:r>
      <w:r>
        <w:rPr>
          <w:rFonts w:ascii="Arial" w:eastAsiaTheme="minorEastAsia" w:hAnsi="Arial" w:cs="Arial" w:hint="eastAsia"/>
          <w:lang w:eastAsia="zh-CN"/>
        </w:rPr>
        <w:t xml:space="preserve"> et al., 2016)</w:t>
      </w:r>
      <w:r>
        <w:rPr>
          <w:rFonts w:ascii="Arial" w:hAnsi="Arial" w:cs="Arial"/>
        </w:rPr>
        <w:t xml:space="preserve">. In juice processing, real-time monitoring systems based on weight sensors enabled automatic measurement of raw material and product weights, while machine learning algorithms were used to optimize juicing parameters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2025)</w:t>
      </w:r>
      <w:r>
        <w:rPr>
          <w:rFonts w:ascii="Arial" w:hAnsi="Arial" w:cs="Arial"/>
        </w:rPr>
        <w:t>. These technologies not only enhance process controllability but also provide robust data support for product quality traceability.</w:t>
      </w:r>
    </w:p>
    <w:p w14:paraId="2CA8DC0B" w14:textId="77777777" w:rsidR="001E4EA1" w:rsidRDefault="00893141">
      <w:pPr>
        <w:jc w:val="both"/>
        <w:rPr>
          <w:rFonts w:ascii="Arial" w:hAnsi="Arial" w:cs="Arial"/>
        </w:rPr>
      </w:pPr>
      <w:r>
        <w:rPr>
          <w:rFonts w:ascii="Arial" w:hAnsi="Arial" w:cs="Arial"/>
        </w:rPr>
        <w:t xml:space="preserve">Future development trends in real-time monitoring include multimodal sensor fusion, collaborative architectures integrating edge computing and cloud platforms, and the construction of intelligent decision-making systems. For instance, in smart greenhouses, ESP32-based sensor systems combined with YOLOv8 models have enabled real-time monitoring and remote control of tomato growth environments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xml:space="preserve">. In food processing, digital twin-based models can simulate processing operations and enable real-time parameter optimization </w:t>
      </w:r>
      <w:r>
        <w:rPr>
          <w:rFonts w:ascii="Arial" w:eastAsiaTheme="minorEastAsia" w:hAnsi="Arial" w:cs="Arial" w:hint="eastAsia"/>
          <w:lang w:eastAsia="zh-CN"/>
        </w:rPr>
        <w:t>(</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 xml:space="preserve">. In addition, in grain safety inspection, systems integrating blockchain and machine learning can achieve full life-cycle traceability of products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The convergence of these technologies will drive real-time monitoring toward greater intelligence, efficiency, and comprehensiveness, providing a solid foundation for quality assurance in grain processing.</w:t>
      </w:r>
    </w:p>
    <w:p w14:paraId="650E6DA2" w14:textId="77777777" w:rsidR="001E4EA1" w:rsidRDefault="001E4EA1">
      <w:pPr>
        <w:pStyle w:val="Body"/>
        <w:spacing w:after="0"/>
        <w:rPr>
          <w:rFonts w:ascii="Arial" w:hAnsi="Arial" w:cs="Arial"/>
        </w:rPr>
      </w:pPr>
    </w:p>
    <w:p w14:paraId="4D082346" w14:textId="77777777" w:rsidR="001E4EA1" w:rsidRDefault="00893141">
      <w:pPr>
        <w:pStyle w:val="AcknHead"/>
        <w:rPr>
          <w:rFonts w:ascii="Arial" w:eastAsiaTheme="minorEastAsia" w:hAnsi="Arial" w:cs="Arial"/>
          <w:lang w:eastAsia="zh-CN"/>
        </w:rPr>
      </w:pPr>
      <w:r>
        <w:rPr>
          <w:rFonts w:eastAsiaTheme="minorEastAsia" w:hint="eastAsia"/>
          <w:lang w:eastAsia="zh-CN"/>
        </w:rPr>
        <w:lastRenderedPageBreak/>
        <w:t>4</w:t>
      </w:r>
      <w:r>
        <w:t xml:space="preserve">. </w:t>
      </w:r>
      <w:r>
        <w:rPr>
          <w:rFonts w:ascii="Arial" w:hAnsi="Arial" w:cs="Arial"/>
        </w:rPr>
        <w:t>Practices and Challenges in Grain Quality Inspection</w:t>
      </w:r>
    </w:p>
    <w:p w14:paraId="4C3E0BB9" w14:textId="77777777" w:rsidR="001E4EA1" w:rsidRDefault="00893141">
      <w:pPr>
        <w:rPr>
          <w:rFonts w:ascii="Arial" w:hAnsi="Arial" w:cs="Arial"/>
          <w:b/>
          <w:bCs/>
          <w:sz w:val="22"/>
          <w:szCs w:val="22"/>
        </w:rPr>
      </w:pPr>
      <w:r>
        <w:rPr>
          <w:rFonts w:ascii="Arial" w:eastAsiaTheme="minorEastAsia" w:hAnsi="Arial" w:cs="Arial" w:hint="eastAsia"/>
          <w:b/>
          <w:bCs/>
          <w:sz w:val="22"/>
          <w:szCs w:val="22"/>
          <w:lang w:eastAsia="zh-CN"/>
        </w:rPr>
        <w:t>4</w:t>
      </w:r>
      <w:r>
        <w:rPr>
          <w:rFonts w:ascii="Arial" w:hAnsi="Arial" w:cs="Arial"/>
          <w:b/>
          <w:bCs/>
          <w:sz w:val="22"/>
          <w:szCs w:val="22"/>
          <w:lang w:eastAsia="zh-CN"/>
        </w:rPr>
        <w:t xml:space="preserve">.1 </w:t>
      </w:r>
      <w:r>
        <w:rPr>
          <w:rFonts w:ascii="Arial" w:hAnsi="Arial" w:cs="Arial"/>
          <w:b/>
          <w:bCs/>
          <w:sz w:val="22"/>
          <w:szCs w:val="22"/>
        </w:rPr>
        <w:t>Standardization Issues in Grain Quality Inspection</w:t>
      </w:r>
    </w:p>
    <w:p w14:paraId="03548324" w14:textId="77777777" w:rsidR="001E4EA1" w:rsidRDefault="001E4EA1">
      <w:pPr>
        <w:pStyle w:val="Head1"/>
        <w:spacing w:after="0"/>
        <w:jc w:val="both"/>
        <w:rPr>
          <w:rFonts w:ascii="Arial" w:hAnsi="Arial" w:cs="Arial"/>
        </w:rPr>
      </w:pPr>
    </w:p>
    <w:p w14:paraId="5C37A1C4" w14:textId="77777777" w:rsidR="001E4EA1" w:rsidRDefault="00893141">
      <w:pPr>
        <w:jc w:val="both"/>
        <w:rPr>
          <w:rFonts w:ascii="Arial" w:hAnsi="Arial" w:cs="Arial"/>
        </w:rPr>
      </w:pPr>
      <w:r>
        <w:rPr>
          <w:rFonts w:ascii="Arial" w:hAnsi="Arial" w:cs="Arial"/>
        </w:rPr>
        <w:t xml:space="preserve">Standardization in grain quality inspection is fundamental to ensuring the comparability and reliability of detection results. However, its implementation faces numerous challenges, including the diversity of analytical methods, variability in equipment, and inconsistencies in data processing. In recent years, machine learning has provided new solutions for standardization by enabling unified data-processing workflows and model calibration, thereby improving result consistency. For example, in vitamin C determination in honey, standardized HPLC-ECD methods reduced inter-laboratory detection errors to below 5%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In mycotoxin detection in grains, standardized workflows based on hyperspectral imaging (HSI) and PLS models reduced detection limits to 2.0 ng/g </w:t>
      </w:r>
      <w:r>
        <w:rPr>
          <w:rFonts w:ascii="Arial" w:eastAsiaTheme="minorEastAsia" w:hAnsi="Arial" w:cs="Arial" w:hint="eastAsia"/>
          <w:lang w:eastAsia="zh-CN"/>
        </w:rPr>
        <w:t>(</w:t>
      </w:r>
      <w:r>
        <w:rPr>
          <w:rFonts w:ascii="Arial" w:eastAsiaTheme="minorEastAsia" w:hAnsi="Arial" w:cs="Arial"/>
          <w:lang w:eastAsia="zh-CN"/>
        </w:rPr>
        <w:t>Ma</w:t>
      </w:r>
      <w:r>
        <w:rPr>
          <w:rFonts w:ascii="Arial" w:eastAsiaTheme="minorEastAsia" w:hAnsi="Arial" w:cs="Arial" w:hint="eastAsia"/>
          <w:lang w:eastAsia="zh-CN"/>
        </w:rPr>
        <w:t xml:space="preserve"> et al., 2022)</w:t>
      </w:r>
      <w:r>
        <w:rPr>
          <w:rFonts w:ascii="Arial" w:hAnsi="Arial" w:cs="Arial"/>
        </w:rPr>
        <w:t>.</w:t>
      </w:r>
    </w:p>
    <w:p w14:paraId="5D45C40E" w14:textId="77777777" w:rsidR="001E4EA1" w:rsidRDefault="00893141">
      <w:pPr>
        <w:jc w:val="both"/>
        <w:rPr>
          <w:rFonts w:ascii="Arial" w:hAnsi="Arial" w:cs="Arial"/>
        </w:rPr>
      </w:pPr>
      <w:r>
        <w:rPr>
          <w:rFonts w:ascii="Arial" w:hAnsi="Arial" w:cs="Arial"/>
        </w:rPr>
        <w:t xml:space="preserve">A key challenge in standardization lies in method validation and regulatory acceptance. For instance, in styrene migration testing from food contact materials, significant inter-laboratory variability was observed when using GC-MS methods. Through standardized sample preparation and instrument parameter settings, relative standard deviations (RSDs) were reduced to below 10% </w:t>
      </w:r>
      <w:r>
        <w:rPr>
          <w:rFonts w:ascii="Arial" w:eastAsiaTheme="minorEastAsia" w:hAnsi="Arial" w:cs="Arial" w:hint="eastAsia"/>
          <w:lang w:eastAsia="zh-CN"/>
        </w:rPr>
        <w:t>(</w:t>
      </w:r>
      <w:proofErr w:type="spellStart"/>
      <w:r>
        <w:rPr>
          <w:rFonts w:ascii="Arial" w:eastAsiaTheme="minorEastAsia" w:hAnsi="Arial" w:cs="Arial"/>
          <w:lang w:eastAsia="zh-CN"/>
        </w:rPr>
        <w:t>Ajaj</w:t>
      </w:r>
      <w:proofErr w:type="spellEnd"/>
      <w:r>
        <w:rPr>
          <w:rFonts w:ascii="Arial" w:eastAsiaTheme="minorEastAsia" w:hAnsi="Arial" w:cs="Arial" w:hint="eastAsia"/>
          <w:lang w:eastAsia="zh-CN"/>
        </w:rPr>
        <w:t xml:space="preserve"> et al., 2021)</w:t>
      </w:r>
      <w:r>
        <w:rPr>
          <w:rFonts w:ascii="Arial" w:hAnsi="Arial" w:cs="Arial"/>
        </w:rPr>
        <w:t xml:space="preserve">. In elemental analysis of grains, ICP-MS methods calibrated using certified reference materials (e.g., NIST 1568b) achieved recovery rates ranging from 90% to 120% </w:t>
      </w:r>
      <w:r>
        <w:rPr>
          <w:rFonts w:ascii="Arial" w:eastAsiaTheme="minorEastAsia" w:hAnsi="Arial" w:cs="Arial" w:hint="eastAsia"/>
          <w:lang w:eastAsia="zh-CN"/>
        </w:rPr>
        <w:t>(</w:t>
      </w:r>
      <w:r>
        <w:rPr>
          <w:rFonts w:ascii="Arial" w:eastAsiaTheme="minorEastAsia" w:hAnsi="Arial" w:cs="Arial"/>
          <w:lang w:eastAsia="zh-CN"/>
        </w:rPr>
        <w:t xml:space="preserve">Puente </w:t>
      </w:r>
      <w:r>
        <w:rPr>
          <w:rFonts w:ascii="Arial" w:eastAsiaTheme="minorEastAsia" w:hAnsi="Arial" w:cs="Arial" w:hint="eastAsia"/>
          <w:lang w:eastAsia="zh-CN"/>
        </w:rPr>
        <w:t>et al., 2024)</w:t>
      </w:r>
      <w:r>
        <w:rPr>
          <w:rFonts w:ascii="Arial" w:hAnsi="Arial" w:cs="Arial"/>
        </w:rPr>
        <w:t xml:space="preserve">. Moreover, in food labeling inspection, </w:t>
      </w:r>
      <w:proofErr w:type="spellStart"/>
      <w:r>
        <w:rPr>
          <w:rFonts w:ascii="Arial" w:hAnsi="Arial" w:cs="Arial"/>
        </w:rPr>
        <w:t>XGBoost</w:t>
      </w:r>
      <w:proofErr w:type="spellEnd"/>
      <w:r>
        <w:rPr>
          <w:rFonts w:ascii="Arial" w:hAnsi="Arial" w:cs="Arial"/>
        </w:rPr>
        <w:t xml:space="preserve">-based models achieved AUC values exceeding 0.90 for classifying drug-induced liver injury (DILI)-related content, providing technical support for label standardization </w:t>
      </w:r>
      <w:r>
        <w:rPr>
          <w:rFonts w:ascii="Arial" w:eastAsiaTheme="minorEastAsia" w:hAnsi="Arial" w:cs="Arial" w:hint="eastAsia"/>
          <w:lang w:eastAsia="zh-CN"/>
        </w:rPr>
        <w:t>(</w:t>
      </w:r>
      <w:r>
        <w:rPr>
          <w:rFonts w:ascii="Arial" w:eastAsiaTheme="minorEastAsia" w:hAnsi="Arial" w:cs="Arial"/>
          <w:lang w:eastAsia="zh-CN"/>
        </w:rPr>
        <w:t>Chen</w:t>
      </w:r>
      <w:r>
        <w:rPr>
          <w:rFonts w:ascii="Arial" w:eastAsiaTheme="minorEastAsia" w:hAnsi="Arial" w:cs="Arial" w:hint="eastAsia"/>
          <w:lang w:eastAsia="zh-CN"/>
        </w:rPr>
        <w:t xml:space="preserve"> et al., 2024)</w:t>
      </w:r>
      <w:r>
        <w:rPr>
          <w:rFonts w:ascii="Arial" w:hAnsi="Arial" w:cs="Arial"/>
        </w:rPr>
        <w:t>.</w:t>
      </w:r>
    </w:p>
    <w:p w14:paraId="587F347C" w14:textId="77777777" w:rsidR="001E4EA1" w:rsidRDefault="00893141">
      <w:pPr>
        <w:jc w:val="both"/>
        <w:rPr>
          <w:rFonts w:ascii="Arial" w:hAnsi="Arial" w:cs="Arial"/>
        </w:rPr>
      </w:pPr>
      <w:r>
        <w:rPr>
          <w:rFonts w:ascii="Arial" w:hAnsi="Arial" w:cs="Arial"/>
        </w:rPr>
        <w:t xml:space="preserve">Future directions in standardization include harmonization of international standards, automation of analytical methods, and the development of data-sharing platforms. For example, in food authenticity testing, metabolomics combined with machine learning achieved classification accuracies of 97.8% for honey from different geographical origins </w:t>
      </w:r>
      <w:r>
        <w:rPr>
          <w:rFonts w:ascii="Arial" w:eastAsiaTheme="minorEastAsia" w:hAnsi="Arial" w:cs="Arial" w:hint="eastAsia"/>
          <w:lang w:eastAsia="zh-CN"/>
        </w:rPr>
        <w:t>(</w:t>
      </w:r>
      <w:proofErr w:type="spellStart"/>
      <w:r>
        <w:rPr>
          <w:rFonts w:ascii="Arial" w:eastAsiaTheme="minorEastAsia" w:hAnsi="Arial" w:cs="Arial"/>
          <w:lang w:eastAsia="zh-CN"/>
        </w:rPr>
        <w:t>Magarelli</w:t>
      </w:r>
      <w:proofErr w:type="spellEnd"/>
      <w:r>
        <w:rPr>
          <w:rFonts w:ascii="Arial" w:eastAsiaTheme="minorEastAsia" w:hAnsi="Arial" w:cs="Arial" w:hint="eastAsia"/>
          <w:lang w:eastAsia="zh-CN"/>
        </w:rPr>
        <w:t xml:space="preserve"> et al., 2024)</w:t>
      </w:r>
      <w:r>
        <w:rPr>
          <w:rFonts w:ascii="Arial" w:hAnsi="Arial" w:cs="Arial"/>
        </w:rPr>
        <w:t xml:space="preserve">. In grain quality inspection, smartphone-based detection systems achieved comparability with laboratory methods through standardized sensor calibration procedures </w:t>
      </w:r>
      <w:r>
        <w:rPr>
          <w:rFonts w:ascii="Arial" w:eastAsiaTheme="minorEastAsia" w:hAnsi="Arial" w:cs="Arial" w:hint="eastAsia"/>
          <w:lang w:eastAsia="zh-CN"/>
        </w:rPr>
        <w:t>(</w:t>
      </w:r>
      <w:r>
        <w:rPr>
          <w:rFonts w:ascii="Arial" w:eastAsiaTheme="minorEastAsia" w:hAnsi="Arial" w:cs="Arial"/>
          <w:lang w:eastAsia="zh-CN"/>
        </w:rPr>
        <w:t>Younis</w:t>
      </w:r>
      <w:r>
        <w:rPr>
          <w:rFonts w:ascii="Arial" w:eastAsiaTheme="minorEastAsia" w:hAnsi="Arial" w:cs="Arial" w:hint="eastAsia"/>
          <w:lang w:eastAsia="zh-CN"/>
        </w:rPr>
        <w:t xml:space="preserve"> et al., 2025)</w:t>
      </w:r>
      <w:r>
        <w:rPr>
          <w:rFonts w:ascii="Arial" w:hAnsi="Arial" w:cs="Arial"/>
        </w:rPr>
        <w:t xml:space="preserve">. Furthermore, in global food security monitoring, CubeSat constellation-based remote sensing data combined with machine learning enabled real-time crop monitoring and standardized assessment </w:t>
      </w:r>
      <w:r>
        <w:rPr>
          <w:rFonts w:ascii="Arial" w:eastAsiaTheme="minorEastAsia" w:hAnsi="Arial" w:cs="Arial" w:hint="eastAsia"/>
          <w:lang w:eastAsia="zh-CN"/>
        </w:rPr>
        <w:t>(</w:t>
      </w:r>
      <w:r>
        <w:rPr>
          <w:rFonts w:ascii="Arial" w:eastAsiaTheme="minorEastAsia" w:hAnsi="Arial" w:cs="Arial"/>
          <w:lang w:eastAsia="zh-CN"/>
        </w:rPr>
        <w:t>Johansen</w:t>
      </w:r>
      <w:r>
        <w:rPr>
          <w:rFonts w:ascii="Arial" w:eastAsiaTheme="minorEastAsia" w:hAnsi="Arial" w:cs="Arial" w:hint="eastAsia"/>
          <w:lang w:eastAsia="zh-CN"/>
        </w:rPr>
        <w:t xml:space="preserve"> et al., 2022)</w:t>
      </w:r>
      <w:r>
        <w:rPr>
          <w:rFonts w:ascii="Arial" w:hAnsi="Arial" w:cs="Arial"/>
        </w:rPr>
        <w:t>. These efforts will promote more regulated and reliable grain quality inspection practices.</w:t>
      </w:r>
    </w:p>
    <w:p w14:paraId="230D6C5D" w14:textId="77777777" w:rsidR="001E4EA1" w:rsidRDefault="001E4EA1">
      <w:pPr>
        <w:pStyle w:val="Body"/>
        <w:spacing w:after="0"/>
        <w:rPr>
          <w:rFonts w:ascii="Arial" w:hAnsi="Arial" w:cs="Arial"/>
        </w:rPr>
      </w:pPr>
    </w:p>
    <w:p w14:paraId="5502F42A" w14:textId="77777777" w:rsidR="001E4EA1" w:rsidRDefault="00893141">
      <w:pPr>
        <w:rPr>
          <w:rFonts w:ascii="Arial" w:hAnsi="Arial" w:cs="Arial"/>
        </w:rPr>
      </w:pPr>
      <w:r>
        <w:rPr>
          <w:rFonts w:ascii="Arial" w:eastAsiaTheme="minorEastAsia" w:hAnsi="Arial" w:cs="Arial" w:hint="eastAsia"/>
          <w:b/>
          <w:caps/>
          <w:sz w:val="22"/>
          <w:lang w:eastAsia="zh-CN"/>
        </w:rPr>
        <w:t>4</w:t>
      </w:r>
      <w:r>
        <w:rPr>
          <w:rFonts w:ascii="Arial" w:hAnsi="Arial" w:cs="Arial"/>
          <w:b/>
          <w:caps/>
          <w:sz w:val="22"/>
        </w:rPr>
        <w:t>.</w:t>
      </w:r>
      <w:r>
        <w:rPr>
          <w:rFonts w:ascii="Arial" w:eastAsia="SimSun" w:hAnsi="Arial" w:cs="Arial" w:hint="eastAsia"/>
          <w:b/>
          <w:caps/>
          <w:sz w:val="22"/>
          <w:lang w:eastAsia="zh-CN"/>
        </w:rPr>
        <w:t>2</w:t>
      </w:r>
      <w:r>
        <w:rPr>
          <w:rFonts w:ascii="Arial" w:hAnsi="Arial" w:cs="Arial"/>
          <w:b/>
          <w:caps/>
          <w:sz w:val="22"/>
        </w:rPr>
        <w:t xml:space="preserve"> </w:t>
      </w:r>
      <w:r>
        <w:rPr>
          <w:rFonts w:ascii="Arial" w:hAnsi="Arial" w:cs="Arial"/>
          <w:b/>
          <w:bCs/>
          <w:sz w:val="22"/>
          <w:szCs w:val="22"/>
          <w:lang w:eastAsia="zh-CN"/>
        </w:rPr>
        <w:t>Accuracy</w:t>
      </w:r>
      <w:r>
        <w:rPr>
          <w:rFonts w:ascii="Arial" w:hAnsi="Arial" w:cs="Arial"/>
          <w:b/>
          <w:bCs/>
          <w:sz w:val="22"/>
          <w:szCs w:val="22"/>
        </w:rPr>
        <w:t xml:space="preserve"> and Reliability of Grain Inspection Results</w:t>
      </w:r>
      <w:r>
        <w:rPr>
          <w:rFonts w:ascii="Arial" w:hAnsi="Arial" w:cs="Arial"/>
          <w:sz w:val="22"/>
          <w:szCs w:val="22"/>
        </w:rPr>
        <w:t xml:space="preserve"> </w:t>
      </w:r>
    </w:p>
    <w:p w14:paraId="6D5DDAED" w14:textId="77777777" w:rsidR="001E4EA1" w:rsidRDefault="001E4EA1">
      <w:pPr>
        <w:pStyle w:val="Body"/>
        <w:spacing w:after="0"/>
        <w:rPr>
          <w:rFonts w:ascii="Arial" w:hAnsi="Arial" w:cs="Arial"/>
        </w:rPr>
      </w:pPr>
    </w:p>
    <w:p w14:paraId="44A4B6F9" w14:textId="77777777" w:rsidR="001E4EA1" w:rsidRDefault="00893141">
      <w:pPr>
        <w:jc w:val="both"/>
        <w:rPr>
          <w:rFonts w:ascii="Arial" w:hAnsi="Arial" w:cs="Arial"/>
        </w:rPr>
      </w:pPr>
      <w:r>
        <w:rPr>
          <w:rFonts w:ascii="Arial" w:hAnsi="Arial" w:cs="Arial"/>
        </w:rPr>
        <w:t xml:space="preserve">Accuracy and reliability are central to grain inspection outcomes and are essential for ensuring food safety. Their evaluation requires consideration of precision, accuracy, sensitivity, and specificity. While machine learning models have significantly improved detection performance, they also face challenges related to data quality, model generalization, and validation methodologies. For example, in honey adulteration detection, machine learning models based on hyperspectral imaging achieved classification accuracies exceeding 98%; however, misclassification rates of 5–10% were still observed for specific honey types (e.g., C1 clover) </w:t>
      </w:r>
      <w:r>
        <w:rPr>
          <w:rFonts w:ascii="Arial" w:eastAsiaTheme="minorEastAsia" w:hAnsi="Arial" w:cs="Arial" w:hint="eastAsia"/>
          <w:lang w:eastAsia="zh-CN"/>
        </w:rPr>
        <w:t>(</w:t>
      </w:r>
      <w:r>
        <w:rPr>
          <w:rFonts w:ascii="Arial" w:eastAsiaTheme="minorEastAsia" w:hAnsi="Arial" w:cs="Arial"/>
          <w:lang w:eastAsia="zh-CN"/>
        </w:rPr>
        <w:t>Ahmed</w:t>
      </w:r>
      <w:r>
        <w:rPr>
          <w:rFonts w:ascii="Arial" w:eastAsiaTheme="minorEastAsia" w:hAnsi="Arial" w:cs="Arial" w:hint="eastAsia"/>
          <w:lang w:eastAsia="zh-CN"/>
        </w:rPr>
        <w:t xml:space="preserve"> et al., 2024)</w:t>
      </w:r>
      <w:r>
        <w:rPr>
          <w:rFonts w:ascii="Arial" w:hAnsi="Arial" w:cs="Arial"/>
        </w:rPr>
        <w:t xml:space="preserve">. In mycotoxin detection, HSI-PLS models achieved prediction accuracies above 90% for aflatoxin B1, but errors persisted in low-concentration ranges (&lt;1μg/kg) </w:t>
      </w:r>
      <w:r>
        <w:rPr>
          <w:rFonts w:ascii="Arial" w:eastAsiaTheme="minorEastAsia" w:hAnsi="Arial" w:cs="Arial" w:hint="eastAsia"/>
          <w:lang w:eastAsia="zh-CN"/>
        </w:rPr>
        <w:t>(</w:t>
      </w:r>
      <w:proofErr w:type="spellStart"/>
      <w:r>
        <w:rPr>
          <w:rFonts w:ascii="Arial" w:eastAsiaTheme="minorEastAsia" w:hAnsi="Arial" w:cs="Arial"/>
          <w:lang w:eastAsia="zh-CN"/>
        </w:rPr>
        <w:t>Akdemir</w:t>
      </w:r>
      <w:proofErr w:type="spellEnd"/>
      <w:r>
        <w:rPr>
          <w:rFonts w:ascii="Arial" w:eastAsiaTheme="minorEastAsia" w:hAnsi="Arial" w:cs="Arial" w:hint="eastAsia"/>
          <w:lang w:eastAsia="zh-CN"/>
        </w:rPr>
        <w:t xml:space="preserve"> et al., 2022)</w:t>
      </w:r>
      <w:r>
        <w:rPr>
          <w:rFonts w:ascii="Arial" w:hAnsi="Arial" w:cs="Arial"/>
        </w:rPr>
        <w:t>.</w:t>
      </w:r>
    </w:p>
    <w:p w14:paraId="7E0C587A" w14:textId="77777777" w:rsidR="001E4EA1" w:rsidRDefault="00893141">
      <w:pPr>
        <w:jc w:val="both"/>
        <w:rPr>
          <w:rFonts w:ascii="Arial" w:hAnsi="Arial" w:cs="Arial"/>
        </w:rPr>
      </w:pPr>
      <w:r>
        <w:rPr>
          <w:rFonts w:ascii="Arial" w:hAnsi="Arial" w:cs="Arial"/>
        </w:rPr>
        <w:t xml:space="preserve">Method validation is essential for ensuring accuracy. In vitamin C analysis, HPLC-ECD methods achieved a limit of detection (LOD) of 0.0043 </w:t>
      </w:r>
      <w:proofErr w:type="spellStart"/>
      <w:r>
        <w:rPr>
          <w:rFonts w:ascii="Arial" w:hAnsi="Arial" w:cs="Arial"/>
        </w:rPr>
        <w:t>μg</w:t>
      </w:r>
      <w:proofErr w:type="spellEnd"/>
      <w:r>
        <w:rPr>
          <w:rFonts w:ascii="Arial" w:hAnsi="Arial" w:cs="Arial"/>
        </w:rPr>
        <w:t xml:space="preserve">/mL, with intra- and inter-day RSDs ranging from 2.51% to 5.15%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In elemental analysis of grains, ICP-MS methods calibrated with certified reference materials achieved recoveries of 90–120% </w:t>
      </w:r>
      <w:r>
        <w:rPr>
          <w:rFonts w:ascii="Arial" w:eastAsiaTheme="minorEastAsia" w:hAnsi="Arial" w:cs="Arial" w:hint="eastAsia"/>
          <w:lang w:eastAsia="zh-CN"/>
        </w:rPr>
        <w:t>(</w:t>
      </w:r>
      <w:r>
        <w:rPr>
          <w:rFonts w:ascii="Arial" w:eastAsiaTheme="minorEastAsia" w:hAnsi="Arial" w:cs="Arial"/>
          <w:lang w:eastAsia="zh-CN"/>
        </w:rPr>
        <w:t>Puente De La Cruz</w:t>
      </w:r>
      <w:r>
        <w:rPr>
          <w:rFonts w:ascii="Arial" w:eastAsiaTheme="minorEastAsia" w:hAnsi="Arial" w:cs="Arial" w:hint="eastAsia"/>
          <w:lang w:eastAsia="zh-CN"/>
        </w:rPr>
        <w:t xml:space="preserve"> et al., 2024)</w:t>
      </w:r>
      <w:r>
        <w:rPr>
          <w:rFonts w:ascii="Arial" w:hAnsi="Arial" w:cs="Arial"/>
        </w:rPr>
        <w:t xml:space="preserve">. In food fraud detection, non-targeted metabolomics combined with machine learning identified unexpected adulterants with an F1 score of 0.8657 </w:t>
      </w:r>
      <w:r>
        <w:rPr>
          <w:rFonts w:ascii="Arial" w:eastAsiaTheme="minorEastAsia" w:hAnsi="Arial" w:cs="Arial" w:hint="eastAsia"/>
          <w:lang w:eastAsia="zh-CN"/>
        </w:rPr>
        <w:t>(</w:t>
      </w:r>
      <w:r>
        <w:rPr>
          <w:rFonts w:ascii="Arial" w:eastAsiaTheme="minorEastAsia" w:hAnsi="Arial" w:cs="Arial"/>
          <w:lang w:eastAsia="zh-CN"/>
        </w:rPr>
        <w:t>Chung</w:t>
      </w:r>
      <w:r>
        <w:rPr>
          <w:rFonts w:ascii="Arial" w:eastAsiaTheme="minorEastAsia" w:hAnsi="Arial" w:cs="Arial" w:hint="eastAsia"/>
          <w:lang w:eastAsia="zh-CN"/>
        </w:rPr>
        <w:t xml:space="preserve"> et al., </w:t>
      </w:r>
      <w:r>
        <w:rPr>
          <w:rFonts w:ascii="Arial" w:eastAsiaTheme="minorEastAsia" w:hAnsi="Arial" w:cs="Arial" w:hint="eastAsia"/>
          <w:lang w:eastAsia="zh-CN"/>
        </w:rPr>
        <w:lastRenderedPageBreak/>
        <w:t>2022)</w:t>
      </w:r>
      <w:r>
        <w:rPr>
          <w:rFonts w:ascii="Arial" w:hAnsi="Arial" w:cs="Arial"/>
        </w:rPr>
        <w:t>. The application of such validation strategies has substantially improved the reliability of inspection results.</w:t>
      </w:r>
    </w:p>
    <w:p w14:paraId="3AAB4159" w14:textId="77777777" w:rsidR="001E4EA1" w:rsidRDefault="001E4EA1">
      <w:pPr>
        <w:jc w:val="both"/>
        <w:rPr>
          <w:rFonts w:ascii="Arial" w:hAnsi="Arial" w:cs="Arial"/>
        </w:rPr>
      </w:pPr>
    </w:p>
    <w:p w14:paraId="56F6C514" w14:textId="77777777" w:rsidR="001E4EA1" w:rsidRDefault="00893141">
      <w:pPr>
        <w:rPr>
          <w:rFonts w:ascii="Arial" w:hAnsi="Arial" w:cs="Arial"/>
          <w:b/>
          <w:bCs/>
          <w:sz w:val="22"/>
          <w:szCs w:val="22"/>
        </w:rPr>
      </w:pPr>
      <w:r>
        <w:rPr>
          <w:rFonts w:ascii="Arial" w:eastAsiaTheme="minorEastAsia" w:hAnsi="Arial" w:cs="Arial" w:hint="eastAsia"/>
          <w:b/>
          <w:bCs/>
          <w:sz w:val="22"/>
          <w:szCs w:val="22"/>
          <w:lang w:eastAsia="zh-CN"/>
        </w:rPr>
        <w:t>4</w:t>
      </w:r>
      <w:r>
        <w:rPr>
          <w:rFonts w:ascii="Arial" w:hAnsi="Arial" w:cs="Arial"/>
          <w:b/>
          <w:bCs/>
          <w:sz w:val="22"/>
          <w:szCs w:val="22"/>
          <w:lang w:eastAsia="zh-CN"/>
        </w:rPr>
        <w:t xml:space="preserve">.3 </w:t>
      </w:r>
      <w:r>
        <w:rPr>
          <w:rFonts w:ascii="Arial" w:hAnsi="Arial" w:cs="Arial"/>
          <w:b/>
          <w:bCs/>
          <w:sz w:val="22"/>
          <w:szCs w:val="22"/>
        </w:rPr>
        <w:t>Data Security and Privacy in Grain Quality Inspection</w:t>
      </w:r>
    </w:p>
    <w:p w14:paraId="53F3709F" w14:textId="77777777" w:rsidR="001E4EA1" w:rsidRDefault="001E4EA1">
      <w:pPr>
        <w:rPr>
          <w:rFonts w:ascii="Arial" w:hAnsi="Arial" w:cs="Arial"/>
          <w:b/>
          <w:bCs/>
          <w:sz w:val="22"/>
          <w:szCs w:val="22"/>
        </w:rPr>
      </w:pPr>
    </w:p>
    <w:p w14:paraId="3D34743B" w14:textId="77777777" w:rsidR="001E4EA1" w:rsidRDefault="00893141">
      <w:pPr>
        <w:jc w:val="both"/>
      </w:pPr>
      <w:r>
        <w:t xml:space="preserve">Data security and privacy protection are critical issues in the intelligent development of grain quality inspection. With the increasing volume of data acquisition and sharing, ensuring data confidentiality, integrity, and availability has become a major challenge. In recent years, blockchain, encryption technologies, and access control mechanisms have provided new solutions for data security. For example, blockchain-based food traceability systems enable immutable recording of product life-cycle data, while integration with machine learning models facilitates rapid identification of fraudulent activities </w:t>
      </w:r>
      <w:r>
        <w:rPr>
          <w:rFonts w:eastAsiaTheme="minorEastAsia" w:hint="eastAsia"/>
          <w:lang w:eastAsia="zh-CN"/>
        </w:rPr>
        <w:t>(</w:t>
      </w:r>
      <w:r>
        <w:rPr>
          <w:rFonts w:eastAsiaTheme="minorEastAsia"/>
          <w:lang w:eastAsia="zh-CN"/>
        </w:rPr>
        <w:t>Yin</w:t>
      </w:r>
      <w:r>
        <w:rPr>
          <w:rFonts w:eastAsiaTheme="minorEastAsia" w:hint="eastAsia"/>
          <w:lang w:eastAsia="zh-CN"/>
        </w:rPr>
        <w:t xml:space="preserve"> et al., 2025)</w:t>
      </w:r>
      <w:r>
        <w:t>. In data sharing for grain inspection, federated learning enables collaborative model training across institutions without sharing raw data, significantly enhancing privacy protection.</w:t>
      </w:r>
    </w:p>
    <w:p w14:paraId="205BC790" w14:textId="77777777" w:rsidR="001E4EA1" w:rsidRDefault="00893141">
      <w:pPr>
        <w:jc w:val="both"/>
      </w:pPr>
      <w:r>
        <w:t xml:space="preserve">Data security challenges also include risks of data leakage, tampering, and misuse. In grain supply chains, sensor data transmission and storage are vulnerable to cyberattacks; the use of encryption techniques and edge computing can reduce data exposure risks </w:t>
      </w:r>
      <w:r>
        <w:rPr>
          <w:rFonts w:eastAsiaTheme="minorEastAsia" w:hint="eastAsia"/>
          <w:lang w:eastAsia="zh-CN"/>
        </w:rPr>
        <w:t>(</w:t>
      </w:r>
      <w:r>
        <w:rPr>
          <w:rFonts w:eastAsiaTheme="minorEastAsia"/>
          <w:lang w:eastAsia="zh-CN"/>
        </w:rPr>
        <w:t>Kim</w:t>
      </w:r>
      <w:r>
        <w:rPr>
          <w:rFonts w:eastAsiaTheme="minorEastAsia" w:hint="eastAsia"/>
          <w:lang w:eastAsia="zh-CN"/>
        </w:rPr>
        <w:t xml:space="preserve"> et al., 2025)</w:t>
      </w:r>
      <w:r>
        <w:t xml:space="preserve">. During machine learning model training, data poisoning attacks may degrade model performance, but robustness training and anomaly detection methods can improve resistance to such attacks </w:t>
      </w:r>
      <w:r>
        <w:rPr>
          <w:rFonts w:eastAsiaTheme="minorEastAsia" w:hint="eastAsia"/>
          <w:lang w:eastAsia="zh-CN"/>
        </w:rPr>
        <w:t>(</w:t>
      </w:r>
      <w:r>
        <w:rPr>
          <w:rFonts w:eastAsiaTheme="minorEastAsia"/>
          <w:lang w:eastAsia="zh-CN"/>
        </w:rPr>
        <w:t>Kong</w:t>
      </w:r>
      <w:r>
        <w:rPr>
          <w:rFonts w:eastAsiaTheme="minorEastAsia" w:hint="eastAsia"/>
          <w:lang w:eastAsia="zh-CN"/>
        </w:rPr>
        <w:t xml:space="preserve"> et al., 2021)</w:t>
      </w:r>
      <w:r>
        <w:t xml:space="preserve">. Furthermore, in food labeling inspection, </w:t>
      </w:r>
      <w:proofErr w:type="spellStart"/>
      <w:r>
        <w:t>XGBoost</w:t>
      </w:r>
      <w:proofErr w:type="spellEnd"/>
      <w:r>
        <w:t xml:space="preserve">-based models handling sensitive information must comply with data protection regulations such as the General Data Protection Regulation (GDPR) </w:t>
      </w:r>
      <w:r>
        <w:rPr>
          <w:rFonts w:eastAsiaTheme="minorEastAsia" w:hint="eastAsia"/>
          <w:lang w:eastAsia="zh-CN"/>
        </w:rPr>
        <w:t>(</w:t>
      </w:r>
      <w:r>
        <w:rPr>
          <w:rFonts w:eastAsiaTheme="minorEastAsia"/>
          <w:lang w:eastAsia="zh-CN"/>
        </w:rPr>
        <w:t>Chen</w:t>
      </w:r>
      <w:r>
        <w:rPr>
          <w:rFonts w:eastAsiaTheme="minorEastAsia" w:hint="eastAsia"/>
          <w:lang w:eastAsia="zh-CN"/>
        </w:rPr>
        <w:t xml:space="preserve"> et al., 2024)</w:t>
      </w:r>
      <w:r>
        <w:t>.</w:t>
      </w:r>
    </w:p>
    <w:p w14:paraId="7C03A7C4" w14:textId="77777777" w:rsidR="001E4EA1" w:rsidRDefault="00893141">
      <w:pPr>
        <w:jc w:val="both"/>
      </w:pPr>
      <w:r>
        <w:t xml:space="preserve">Future directions in data security and privacy protection include the application of privacy-preserving computation techniques, the establishment of data governance frameworks, and the improvement of legal and regulatory systems. For example, homomorphic encryption enables data analysis in encrypted states, ensuring privacy during grain inspection data processing </w:t>
      </w:r>
      <w:r>
        <w:rPr>
          <w:rFonts w:eastAsiaTheme="minorEastAsia" w:hint="eastAsia"/>
          <w:lang w:eastAsia="zh-CN"/>
        </w:rPr>
        <w:t>(</w:t>
      </w:r>
      <w:r>
        <w:rPr>
          <w:rFonts w:eastAsiaTheme="minorEastAsia"/>
          <w:lang w:eastAsia="zh-CN"/>
        </w:rPr>
        <w:t>Kong</w:t>
      </w:r>
      <w:r>
        <w:rPr>
          <w:rFonts w:eastAsiaTheme="minorEastAsia" w:hint="eastAsia"/>
          <w:lang w:eastAsia="zh-CN"/>
        </w:rPr>
        <w:t xml:space="preserve"> et al., 2021)</w:t>
      </w:r>
      <w:r>
        <w:t xml:space="preserve">. Edge computing architectures allow local data processing in intelligent food systems, reducing transmission-related risks </w:t>
      </w:r>
      <w:r>
        <w:rPr>
          <w:rFonts w:eastAsiaTheme="minorEastAsia" w:hint="eastAsia"/>
          <w:lang w:eastAsia="zh-CN"/>
        </w:rPr>
        <w:t>(</w:t>
      </w:r>
      <w:r>
        <w:rPr>
          <w:rFonts w:eastAsiaTheme="minorEastAsia"/>
          <w:lang w:eastAsia="zh-CN"/>
        </w:rPr>
        <w:t>Yin</w:t>
      </w:r>
      <w:r>
        <w:rPr>
          <w:rFonts w:eastAsiaTheme="minorEastAsia" w:hint="eastAsia"/>
          <w:lang w:eastAsia="zh-CN"/>
        </w:rPr>
        <w:t xml:space="preserve"> et al., 2025)</w:t>
      </w:r>
      <w:r>
        <w:t>. In global food security monitoring, data-sharing frameworks can balance data utilization with privacy protection</w:t>
      </w:r>
      <w:r>
        <w:rPr>
          <w:rFonts w:eastAsiaTheme="minorEastAsia" w:hint="eastAsia"/>
          <w:lang w:eastAsia="zh-CN"/>
        </w:rPr>
        <w:t xml:space="preserve"> (</w:t>
      </w:r>
      <w:r>
        <w:rPr>
          <w:rFonts w:eastAsiaTheme="minorEastAsia"/>
          <w:lang w:eastAsia="zh-CN"/>
        </w:rPr>
        <w:t>Johansen</w:t>
      </w:r>
      <w:r>
        <w:rPr>
          <w:rFonts w:eastAsiaTheme="minorEastAsia" w:hint="eastAsia"/>
          <w:lang w:eastAsia="zh-CN"/>
        </w:rPr>
        <w:t xml:space="preserve"> et al., 2022)</w:t>
      </w:r>
      <w:r>
        <w:t>. These efforts will promote safer and more trustworthy grain quality inspection systems.</w:t>
      </w:r>
    </w:p>
    <w:p w14:paraId="3347FCD8" w14:textId="77777777" w:rsidR="001E4EA1" w:rsidRDefault="001E4EA1">
      <w:pPr>
        <w:jc w:val="both"/>
        <w:rPr>
          <w:rFonts w:ascii="Arial" w:hAnsi="Arial" w:cs="Arial"/>
          <w:b/>
          <w:bCs/>
          <w:sz w:val="22"/>
          <w:szCs w:val="22"/>
        </w:rPr>
      </w:pPr>
    </w:p>
    <w:p w14:paraId="6BBBC102" w14:textId="77777777" w:rsidR="001E4EA1" w:rsidRDefault="00893141">
      <w:pPr>
        <w:pStyle w:val="AddSrcHead"/>
      </w:pPr>
      <w:r>
        <w:rPr>
          <w:rFonts w:eastAsiaTheme="minorEastAsia" w:hint="eastAsia"/>
          <w:lang w:eastAsia="zh-CN"/>
        </w:rPr>
        <w:t>5.</w:t>
      </w:r>
      <w:r>
        <w:rPr>
          <w:rFonts w:ascii="Arial" w:hAnsi="Arial" w:cs="Arial"/>
        </w:rPr>
        <w:t>Historical Development and Current Status of Machine Learning in Grain Processing and Inspection</w:t>
      </w:r>
    </w:p>
    <w:p w14:paraId="1CE86210" w14:textId="77777777" w:rsidR="001E4EA1" w:rsidRDefault="001E4EA1">
      <w:pPr>
        <w:rPr>
          <w:rFonts w:ascii="Arial" w:hAnsi="Arial" w:cs="Arial"/>
          <w:b/>
          <w:bCs/>
          <w:sz w:val="22"/>
          <w:szCs w:val="22"/>
        </w:rPr>
      </w:pPr>
    </w:p>
    <w:p w14:paraId="1A06CEDD" w14:textId="77777777" w:rsidR="001E4EA1" w:rsidRDefault="00893141">
      <w:pPr>
        <w:tabs>
          <w:tab w:val="left" w:pos="312"/>
        </w:tabs>
        <w:rPr>
          <w:rFonts w:ascii="Arial" w:hAnsi="Arial" w:cs="Arial"/>
          <w:b/>
          <w:bCs/>
          <w:sz w:val="22"/>
          <w:szCs w:val="22"/>
        </w:rPr>
      </w:pPr>
      <w:r>
        <w:rPr>
          <w:rFonts w:ascii="Arial" w:eastAsiaTheme="minorEastAsia" w:hAnsi="Arial" w:cs="Arial" w:hint="eastAsia"/>
          <w:b/>
          <w:bCs/>
          <w:sz w:val="22"/>
          <w:szCs w:val="22"/>
          <w:lang w:eastAsia="zh-CN"/>
        </w:rPr>
        <w:t>5.1</w:t>
      </w:r>
      <w:r>
        <w:rPr>
          <w:rFonts w:ascii="Arial" w:hAnsi="Arial" w:cs="Arial"/>
          <w:b/>
          <w:bCs/>
          <w:sz w:val="22"/>
          <w:szCs w:val="22"/>
        </w:rPr>
        <w:t>Historical Evolution of Machine Learning in Grain Processing</w:t>
      </w:r>
    </w:p>
    <w:p w14:paraId="123ABFF7" w14:textId="77777777" w:rsidR="001E4EA1" w:rsidRDefault="001E4EA1">
      <w:pPr>
        <w:rPr>
          <w:rFonts w:ascii="Arial" w:hAnsi="Arial" w:cs="Arial"/>
          <w:b/>
          <w:bCs/>
          <w:sz w:val="22"/>
          <w:szCs w:val="22"/>
        </w:rPr>
      </w:pPr>
    </w:p>
    <w:p w14:paraId="72E32BBD" w14:textId="77777777" w:rsidR="001E4EA1" w:rsidRDefault="00893141">
      <w:pPr>
        <w:jc w:val="both"/>
        <w:rPr>
          <w:rFonts w:ascii="Arial" w:hAnsi="Arial" w:cs="Arial"/>
        </w:rPr>
      </w:pPr>
      <w:r>
        <w:rPr>
          <w:rFonts w:ascii="Arial" w:hAnsi="Arial" w:cs="Arial"/>
        </w:rPr>
        <w:t xml:space="preserve">The application of machine learning in grain processing dates back to the 1990s. With the development of statistical learning theory, traditional methods such as SVMs and decision trees were applied to process parameter optimization and quality inspection. In the early 21st century, increasing data availability and computational power facilitated the adoption of deep learning, driving grain processing toward intelligent systems. For example, in seed storage protein classification, early k-NN models outperformed decision tree (J48), MLP, and SVM approaches in classification accuracy </w:t>
      </w:r>
      <w:r>
        <w:rPr>
          <w:rFonts w:ascii="Arial" w:eastAsiaTheme="minorEastAsia" w:hAnsi="Arial" w:cs="Arial" w:hint="eastAsia"/>
          <w:lang w:eastAsia="zh-CN"/>
        </w:rPr>
        <w:t>(</w:t>
      </w:r>
      <w:r>
        <w:rPr>
          <w:rFonts w:ascii="Arial" w:eastAsiaTheme="minorEastAsia" w:hAnsi="Arial" w:cs="Arial"/>
          <w:lang w:eastAsia="zh-CN"/>
        </w:rPr>
        <w:t>Radhika</w:t>
      </w:r>
      <w:r>
        <w:rPr>
          <w:rFonts w:ascii="Arial" w:eastAsiaTheme="minorEastAsia" w:hAnsi="Arial" w:cs="Arial" w:hint="eastAsia"/>
          <w:lang w:eastAsia="zh-CN"/>
        </w:rPr>
        <w:t xml:space="preserve"> et al., 2015)</w:t>
      </w:r>
      <w:r>
        <w:rPr>
          <w:rFonts w:ascii="Arial" w:hAnsi="Arial" w:cs="Arial"/>
        </w:rPr>
        <w:t xml:space="preserve">. In grain drying processes, PLS-based models enabled moisture content prediction, laying the foundation for early intelligent processing systems </w:t>
      </w:r>
      <w:r>
        <w:rPr>
          <w:rFonts w:ascii="Arial" w:eastAsiaTheme="minorEastAsia" w:hAnsi="Arial" w:cs="Arial" w:hint="eastAsia"/>
          <w:lang w:eastAsia="zh-CN"/>
        </w:rPr>
        <w:t>(</w:t>
      </w:r>
      <w:r>
        <w:rPr>
          <w:rFonts w:ascii="Arial" w:eastAsiaTheme="minorEastAsia" w:hAnsi="Arial" w:cs="Arial"/>
          <w:lang w:eastAsia="zh-CN"/>
        </w:rPr>
        <w:t>Guo</w:t>
      </w:r>
      <w:r>
        <w:rPr>
          <w:rFonts w:ascii="Arial" w:eastAsiaTheme="minorEastAsia" w:hAnsi="Arial" w:cs="Arial" w:hint="eastAsia"/>
          <w:lang w:eastAsia="zh-CN"/>
        </w:rPr>
        <w:t xml:space="preserve"> et al., 2024)</w:t>
      </w:r>
      <w:r>
        <w:rPr>
          <w:rFonts w:ascii="Arial" w:hAnsi="Arial" w:cs="Arial"/>
        </w:rPr>
        <w:t>.</w:t>
      </w:r>
    </w:p>
    <w:p w14:paraId="1011D6AB" w14:textId="77777777" w:rsidR="001E4EA1" w:rsidRDefault="00893141">
      <w:pPr>
        <w:jc w:val="both"/>
        <w:rPr>
          <w:rFonts w:ascii="Arial" w:hAnsi="Arial" w:cs="Arial"/>
        </w:rPr>
      </w:pPr>
      <w:r>
        <w:rPr>
          <w:rFonts w:ascii="Arial" w:hAnsi="Arial" w:cs="Arial"/>
        </w:rPr>
        <w:t>The rise of deep learning has substantially enhanced the intelligence of grain processing. In chrysanthemum tea classification, CNN-based models achieved 89% accuracy, representing a 26%</w:t>
      </w:r>
      <w:r>
        <w:rPr>
          <w:rFonts w:ascii="Arial" w:eastAsia="SimSun" w:hAnsi="Arial" w:cs="Arial" w:hint="eastAsia"/>
          <w:lang w:eastAsia="zh-CN"/>
        </w:rPr>
        <w:t xml:space="preserve"> </w:t>
      </w:r>
      <w:r>
        <w:rPr>
          <w:rFonts w:ascii="Arial" w:hAnsi="Arial" w:cs="Arial"/>
        </w:rPr>
        <w:t xml:space="preserve">improvement over traditional morphology-based methods </w:t>
      </w:r>
      <w:r>
        <w:rPr>
          <w:rFonts w:ascii="Arial" w:eastAsiaTheme="minorEastAsia" w:hAnsi="Arial" w:cs="Arial" w:hint="eastAsia"/>
          <w:lang w:eastAsia="zh-CN"/>
        </w:rPr>
        <w:t>(</w:t>
      </w:r>
      <w:r>
        <w:rPr>
          <w:rFonts w:ascii="Arial" w:eastAsiaTheme="minorEastAsia" w:hAnsi="Arial" w:cs="Arial"/>
          <w:lang w:eastAsia="zh-CN"/>
        </w:rPr>
        <w:t>Gao</w:t>
      </w:r>
      <w:r>
        <w:rPr>
          <w:rFonts w:ascii="Arial" w:eastAsiaTheme="minorEastAsia" w:hAnsi="Arial" w:cs="Arial" w:hint="eastAsia"/>
          <w:lang w:eastAsia="zh-CN"/>
        </w:rPr>
        <w:t xml:space="preserve"> et al., 2020)</w:t>
      </w:r>
      <w:r>
        <w:rPr>
          <w:rFonts w:ascii="Arial" w:hAnsi="Arial" w:cs="Arial"/>
        </w:rPr>
        <w:t xml:space="preserve">. In rice seeding equipment, optimization combining kinematic modeling and machine learning reduced the coefficient of variation of hill spacing to below 10.1% </w:t>
      </w:r>
      <w:r>
        <w:rPr>
          <w:rFonts w:ascii="Arial" w:eastAsiaTheme="minorEastAsia" w:hAnsi="Arial" w:cs="Arial" w:hint="eastAsia"/>
          <w:lang w:eastAsia="zh-CN"/>
        </w:rPr>
        <w:t>(</w:t>
      </w:r>
      <w:r>
        <w:rPr>
          <w:rFonts w:ascii="Arial" w:eastAsiaTheme="minorEastAsia" w:hAnsi="Arial" w:cs="Arial"/>
          <w:lang w:eastAsia="zh-CN"/>
        </w:rPr>
        <w:t>Shang</w:t>
      </w:r>
      <w:r>
        <w:rPr>
          <w:rFonts w:ascii="Arial" w:eastAsiaTheme="minorEastAsia" w:hAnsi="Arial" w:cs="Arial" w:hint="eastAsia"/>
          <w:lang w:eastAsia="zh-CN"/>
        </w:rPr>
        <w:t xml:space="preserve"> et al., 2024)</w:t>
      </w:r>
      <w:r>
        <w:rPr>
          <w:rFonts w:ascii="Arial" w:hAnsi="Arial" w:cs="Arial"/>
        </w:rPr>
        <w:t xml:space="preserve">. In food </w:t>
      </w:r>
      <w:r>
        <w:rPr>
          <w:rFonts w:ascii="Arial" w:hAnsi="Arial" w:cs="Arial"/>
        </w:rPr>
        <w:lastRenderedPageBreak/>
        <w:t xml:space="preserve">packaging inspection, U-Net-based models achieved 96% accuracy in detecting image splicing tampering </w:t>
      </w:r>
      <w:r>
        <w:rPr>
          <w:rFonts w:ascii="Arial" w:eastAsiaTheme="minorEastAsia" w:hAnsi="Arial" w:cs="Arial" w:hint="eastAsia"/>
          <w:lang w:eastAsia="zh-CN"/>
        </w:rPr>
        <w:t>(</w:t>
      </w:r>
      <w:r>
        <w:rPr>
          <w:rFonts w:ascii="Arial" w:hAnsi="Arial" w:cs="Arial"/>
        </w:rPr>
        <w:t>Hao</w:t>
      </w:r>
      <w:r>
        <w:rPr>
          <w:rFonts w:ascii="Arial" w:eastAsiaTheme="minorEastAsia" w:hAnsi="Arial" w:cs="Arial" w:hint="eastAsia"/>
          <w:lang w:eastAsia="zh-CN"/>
        </w:rPr>
        <w:t xml:space="preserve"> et al., 2024)</w:t>
      </w:r>
      <w:r>
        <w:rPr>
          <w:rFonts w:ascii="Arial" w:hAnsi="Arial" w:cs="Arial"/>
        </w:rPr>
        <w:t>. These applications mark the transition of grain processing into a data-driven intelligent era.</w:t>
      </w:r>
    </w:p>
    <w:p w14:paraId="17650BE8" w14:textId="77777777" w:rsidR="001E4EA1" w:rsidRDefault="00893141">
      <w:pPr>
        <w:jc w:val="both"/>
        <w:rPr>
          <w:rFonts w:ascii="Arial" w:hAnsi="Arial" w:cs="Arial"/>
        </w:rPr>
      </w:pPr>
      <w:r>
        <w:rPr>
          <w:rFonts w:ascii="Arial" w:hAnsi="Arial" w:cs="Arial"/>
        </w:rPr>
        <w:t xml:space="preserve">The historical evolution of machine learning also reflects increasing integration between algorithms and application scenarios. In L-asparaginase production, early RSM models were gradually replaced by ANN models due to superior predictive accuracy </w:t>
      </w:r>
      <w:r>
        <w:rPr>
          <w:rFonts w:ascii="Arial" w:eastAsiaTheme="minorEastAsia" w:hAnsi="Arial" w:cs="Arial" w:hint="eastAsia"/>
          <w:lang w:eastAsia="zh-CN"/>
        </w:rPr>
        <w:t>(</w:t>
      </w:r>
      <w:r>
        <w:rPr>
          <w:rFonts w:ascii="Arial" w:eastAsiaTheme="minorEastAsia" w:hAnsi="Arial" w:cs="Arial"/>
          <w:lang w:eastAsia="zh-CN"/>
        </w:rPr>
        <w:t>Mishra</w:t>
      </w:r>
      <w:r>
        <w:rPr>
          <w:rFonts w:ascii="Arial" w:eastAsiaTheme="minorEastAsia" w:hAnsi="Arial" w:cs="Arial" w:hint="eastAsia"/>
          <w:lang w:eastAsia="zh-CN"/>
        </w:rPr>
        <w:t xml:space="preserve"> et al., 2021)</w:t>
      </w:r>
      <w:r>
        <w:rPr>
          <w:rFonts w:ascii="Arial" w:hAnsi="Arial" w:cs="Arial"/>
        </w:rPr>
        <w:t xml:space="preserve">. In grain composition analysis, traditional HPLC methods have increasingly been combined with machine learning to enable faster analysis </w:t>
      </w:r>
      <w:r>
        <w:rPr>
          <w:rFonts w:ascii="Arial" w:eastAsiaTheme="minorEastAsia" w:hAnsi="Arial" w:cs="Arial" w:hint="eastAsia"/>
          <w:lang w:eastAsia="zh-CN"/>
        </w:rPr>
        <w:t>(</w:t>
      </w:r>
      <w:r>
        <w:rPr>
          <w:rFonts w:ascii="Arial" w:eastAsiaTheme="minorEastAsia" w:hAnsi="Arial" w:cs="Arial"/>
          <w:lang w:eastAsia="zh-CN"/>
        </w:rPr>
        <w:t>Wu</w:t>
      </w:r>
      <w:r>
        <w:rPr>
          <w:rFonts w:ascii="Arial" w:eastAsiaTheme="minorEastAsia" w:hAnsi="Arial" w:cs="Arial" w:hint="eastAsia"/>
          <w:lang w:eastAsia="zh-CN"/>
        </w:rPr>
        <w:t xml:space="preserve"> et al., 2023)</w:t>
      </w:r>
      <w:r>
        <w:rPr>
          <w:rFonts w:ascii="Arial" w:hAnsi="Arial" w:cs="Arial"/>
        </w:rPr>
        <w:t xml:space="preserve">. In food fraud detection, the integration of non-targeted metabolomics and machine learning has introduced novel detection paradigms </w:t>
      </w:r>
      <w:r>
        <w:rPr>
          <w:rFonts w:ascii="Arial" w:eastAsiaTheme="minorEastAsia" w:hAnsi="Arial" w:cs="Arial" w:hint="eastAsia"/>
          <w:lang w:eastAsia="zh-CN"/>
        </w:rPr>
        <w:t>(</w:t>
      </w:r>
      <w:r>
        <w:rPr>
          <w:rFonts w:ascii="Arial" w:eastAsiaTheme="minorEastAsia" w:hAnsi="Arial" w:cs="Arial"/>
          <w:lang w:eastAsia="zh-CN"/>
        </w:rPr>
        <w:t>Chung</w:t>
      </w:r>
      <w:r>
        <w:rPr>
          <w:rFonts w:ascii="Arial" w:eastAsiaTheme="minorEastAsia" w:hAnsi="Arial" w:cs="Arial" w:hint="eastAsia"/>
          <w:lang w:eastAsia="zh-CN"/>
        </w:rPr>
        <w:t xml:space="preserve"> et al., 2022)</w:t>
      </w:r>
      <w:r>
        <w:rPr>
          <w:rFonts w:ascii="Arial" w:hAnsi="Arial" w:cs="Arial"/>
        </w:rPr>
        <w:t>. These developments have not only improved processing efficiency but also expanded the methodological toolkit for addressing complex problems.</w:t>
      </w:r>
    </w:p>
    <w:p w14:paraId="1A867616" w14:textId="77777777" w:rsidR="001E4EA1" w:rsidRDefault="001E4EA1">
      <w:pPr>
        <w:rPr>
          <w:rFonts w:ascii="Arial" w:hAnsi="Arial" w:cs="Arial"/>
          <w:b/>
          <w:bCs/>
          <w:sz w:val="22"/>
          <w:szCs w:val="22"/>
        </w:rPr>
      </w:pPr>
    </w:p>
    <w:p w14:paraId="336CE350" w14:textId="77777777" w:rsidR="001E4EA1" w:rsidRDefault="00893141">
      <w:pPr>
        <w:rPr>
          <w:rFonts w:ascii="Arial" w:hAnsi="Arial" w:cs="Arial"/>
          <w:b/>
          <w:bCs/>
          <w:sz w:val="22"/>
          <w:szCs w:val="22"/>
        </w:rPr>
      </w:pPr>
      <w:r>
        <w:rPr>
          <w:rFonts w:ascii="Arial" w:eastAsiaTheme="minorEastAsia" w:hAnsi="Arial" w:cs="Arial" w:hint="eastAsia"/>
          <w:b/>
          <w:bCs/>
          <w:sz w:val="22"/>
          <w:szCs w:val="22"/>
          <w:lang w:eastAsia="zh-CN"/>
        </w:rPr>
        <w:t>5.2</w:t>
      </w:r>
      <w:r>
        <w:rPr>
          <w:rFonts w:ascii="Arial" w:hAnsi="Arial" w:cs="Arial"/>
          <w:b/>
          <w:bCs/>
          <w:sz w:val="22"/>
          <w:szCs w:val="22"/>
          <w:lang w:eastAsia="zh-CN"/>
        </w:rPr>
        <w:t xml:space="preserve"> </w:t>
      </w:r>
      <w:r>
        <w:rPr>
          <w:rFonts w:ascii="Arial" w:hAnsi="Arial" w:cs="Arial"/>
          <w:b/>
          <w:bCs/>
          <w:sz w:val="22"/>
          <w:szCs w:val="22"/>
        </w:rPr>
        <w:t>Current Level of Intelligence in Grain Processing and Quality Inspection</w:t>
      </w:r>
    </w:p>
    <w:p w14:paraId="73594C2D" w14:textId="77777777" w:rsidR="001E4EA1" w:rsidRDefault="001E4EA1">
      <w:pPr>
        <w:pStyle w:val="ConcHead"/>
        <w:spacing w:after="0"/>
        <w:jc w:val="both"/>
      </w:pPr>
    </w:p>
    <w:p w14:paraId="43CC4B90" w14:textId="77777777" w:rsidR="001E4EA1" w:rsidRDefault="00893141">
      <w:pPr>
        <w:jc w:val="both"/>
        <w:rPr>
          <w:rFonts w:ascii="Arial" w:hAnsi="Arial" w:cs="Arial"/>
        </w:rPr>
      </w:pPr>
      <w:r>
        <w:rPr>
          <w:rFonts w:ascii="Arial" w:hAnsi="Arial" w:cs="Arial"/>
        </w:rPr>
        <w:t xml:space="preserve">Significant progress has been achieved in the intelligence of grain processing and quality inspection, with machine learning widely applied across process optimization, quality inspection, process control, and supply chain management. Data-driven decision-making has markedly improved processing efficiency, product quality, and resource utilization. For example, in intelligent bread baking, systems based on BPPM models enabled real-time process monitoring, increasing bread volume by over 10% </w:t>
      </w:r>
      <w:r>
        <w:rPr>
          <w:rFonts w:ascii="Arial" w:eastAsiaTheme="minorEastAsia" w:hAnsi="Arial" w:cs="Arial" w:hint="eastAsia"/>
          <w:lang w:eastAsia="zh-CN"/>
        </w:rPr>
        <w:t>(</w:t>
      </w:r>
      <w:r>
        <w:rPr>
          <w:rFonts w:ascii="Arial" w:eastAsiaTheme="minorEastAsia" w:hAnsi="Arial" w:cs="Arial"/>
          <w:lang w:eastAsia="zh-CN"/>
        </w:rPr>
        <w:t>Lee</w:t>
      </w:r>
      <w:r>
        <w:rPr>
          <w:rFonts w:ascii="Arial" w:eastAsiaTheme="minorEastAsia" w:hAnsi="Arial" w:cs="Arial" w:hint="eastAsia"/>
          <w:lang w:eastAsia="zh-CN"/>
        </w:rPr>
        <w:t xml:space="preserve"> et al., 2023)</w:t>
      </w:r>
      <w:r>
        <w:rPr>
          <w:rFonts w:ascii="Arial" w:hAnsi="Arial" w:cs="Arial"/>
        </w:rPr>
        <w:t xml:space="preserve">. In coffee roasting, systems based on CBCM models accurately distinguished roasting stages, achieving classification accuracies of 99.27% </w:t>
      </w:r>
      <w:r>
        <w:rPr>
          <w:rFonts w:ascii="Arial" w:eastAsiaTheme="minorEastAsia" w:hAnsi="Arial" w:cs="Arial" w:hint="eastAsia"/>
          <w:lang w:eastAsia="zh-CN"/>
        </w:rPr>
        <w:t>(</w:t>
      </w:r>
      <w:r>
        <w:rPr>
          <w:rFonts w:ascii="Arial" w:eastAsiaTheme="minorEastAsia" w:hAnsi="Arial" w:cs="Arial"/>
          <w:lang w:eastAsia="zh-CN"/>
        </w:rPr>
        <w:t>Kim</w:t>
      </w:r>
      <w:r>
        <w:rPr>
          <w:rFonts w:ascii="Arial" w:eastAsiaTheme="minorEastAsia" w:hAnsi="Arial" w:cs="Arial" w:hint="eastAsia"/>
          <w:lang w:eastAsia="zh-CN"/>
        </w:rPr>
        <w:t xml:space="preserve"> et al., 2024)</w:t>
      </w:r>
      <w:r>
        <w:rPr>
          <w:rFonts w:ascii="Arial" w:hAnsi="Arial" w:cs="Arial"/>
        </w:rPr>
        <w:t>.</w:t>
      </w:r>
    </w:p>
    <w:p w14:paraId="0F7BBED6" w14:textId="77777777" w:rsidR="001E4EA1" w:rsidRDefault="00893141">
      <w:pPr>
        <w:jc w:val="both"/>
        <w:rPr>
          <w:rFonts w:ascii="Arial" w:hAnsi="Arial" w:cs="Arial"/>
        </w:rPr>
      </w:pPr>
      <w:r>
        <w:rPr>
          <w:rFonts w:ascii="Arial" w:hAnsi="Arial" w:cs="Arial"/>
        </w:rPr>
        <w:t xml:space="preserve">The advancement of intelligence is also reflected in equipment automation and system integration. In smart greenhouses, ESP32-based sensor systems combined with YOLOv8 models enabled real-time monitoring and remote control of tomato maturity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xml:space="preserve">. In food processing, digital twin-based models simulated processing operations and enabled real-time parameter optimization </w:t>
      </w:r>
      <w:r>
        <w:rPr>
          <w:rFonts w:ascii="Arial" w:eastAsiaTheme="minorEastAsia" w:hAnsi="Arial" w:cs="Arial" w:hint="eastAsia"/>
          <w:lang w:eastAsia="zh-CN"/>
        </w:rPr>
        <w:t>(</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 xml:space="preserve">. In grain safety inspection, systems integrating blockchain and machine learning enabled full life-cycle product traceability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These integrated technologies are driving grain processing and inspection toward greater intelligence, efficiency, and sustainability.</w:t>
      </w:r>
    </w:p>
    <w:p w14:paraId="1954E452" w14:textId="77777777" w:rsidR="001E4EA1" w:rsidRDefault="00893141">
      <w:pPr>
        <w:jc w:val="both"/>
        <w:rPr>
          <w:rFonts w:ascii="Arial" w:hAnsi="Arial" w:cs="Arial"/>
        </w:rPr>
      </w:pPr>
      <w:r>
        <w:rPr>
          <w:rFonts w:ascii="Arial" w:hAnsi="Arial" w:cs="Arial"/>
        </w:rPr>
        <w:t xml:space="preserve">However, challenges remain, including model interpretability, data standardization, and technology accessibility. The black-box nature of deep learning models complicates decision interpretability and limits adoption in critical applications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et al., 2024)</w:t>
      </w:r>
      <w:r>
        <w:rPr>
          <w:rFonts w:ascii="Arial" w:hAnsi="Arial" w:cs="Arial"/>
        </w:rPr>
        <w:t xml:space="preserve">. Data heterogeneity across devices and methods hinders integration </w:t>
      </w:r>
      <w:r>
        <w:rPr>
          <w:rFonts w:ascii="Arial" w:eastAsiaTheme="minorEastAsia" w:hAnsi="Arial" w:cs="Arial" w:hint="eastAsia"/>
          <w:lang w:eastAsia="zh-CN"/>
        </w:rPr>
        <w:t>(</w:t>
      </w:r>
      <w:r>
        <w:rPr>
          <w:rFonts w:ascii="Arial" w:hAnsi="Arial" w:cs="Arial"/>
        </w:rPr>
        <w:t>Kim</w:t>
      </w:r>
      <w:r>
        <w:rPr>
          <w:rFonts w:ascii="Arial" w:eastAsiaTheme="minorEastAsia" w:hAnsi="Arial" w:cs="Arial" w:hint="eastAsia"/>
          <w:lang w:eastAsia="zh-CN"/>
        </w:rPr>
        <w:t xml:space="preserve"> et al., 2025)</w:t>
      </w:r>
      <w:r>
        <w:rPr>
          <w:rFonts w:ascii="Arial" w:hAnsi="Arial" w:cs="Arial"/>
        </w:rPr>
        <w:t xml:space="preserve">. In developing countries, cost and technical barriers constrain technology deployment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Future advances in lightweight models, edge computing, and open-source platforms are expected to facilitate broader adoption of intelligent technologies.</w:t>
      </w:r>
    </w:p>
    <w:p w14:paraId="68C7E9B0" w14:textId="77777777" w:rsidR="001E4EA1" w:rsidRDefault="001E4EA1">
      <w:pPr>
        <w:pStyle w:val="ConcHead"/>
        <w:spacing w:after="0"/>
        <w:jc w:val="both"/>
      </w:pPr>
    </w:p>
    <w:p w14:paraId="585D0537" w14:textId="77777777" w:rsidR="001E4EA1" w:rsidRDefault="00893141">
      <w:pPr>
        <w:pStyle w:val="Author"/>
        <w:jc w:val="left"/>
      </w:pPr>
      <w:r>
        <w:rPr>
          <w:rFonts w:eastAsiaTheme="minorEastAsia" w:hint="eastAsia"/>
          <w:lang w:eastAsia="zh-CN"/>
        </w:rPr>
        <w:t>5.3</w:t>
      </w:r>
      <w:r>
        <w:t>Current Applications of Machine Learning in the Grain Industry</w:t>
      </w:r>
    </w:p>
    <w:p w14:paraId="039DE7A0" w14:textId="77777777" w:rsidR="001E4EA1" w:rsidRDefault="001E4EA1">
      <w:pPr>
        <w:pStyle w:val="ConcHead"/>
        <w:spacing w:after="0"/>
        <w:jc w:val="both"/>
        <w:rPr>
          <w:rFonts w:eastAsiaTheme="minorEastAsia"/>
          <w:lang w:eastAsia="zh-CN"/>
        </w:rPr>
      </w:pPr>
    </w:p>
    <w:p w14:paraId="5BCB9407" w14:textId="77777777" w:rsidR="001E4EA1" w:rsidRDefault="00893141">
      <w:pPr>
        <w:jc w:val="both"/>
        <w:rPr>
          <w:rFonts w:ascii="Arial" w:hAnsi="Arial" w:cs="Arial"/>
        </w:rPr>
      </w:pPr>
      <w:r>
        <w:rPr>
          <w:rFonts w:ascii="Arial" w:hAnsi="Arial" w:cs="Arial"/>
        </w:rPr>
        <w:t xml:space="preserve">Machine learning applications in the grain industry now span the entire value chain, from cultivation and processing to distribution and consumption. In the cultivation stage, models are used for crop growth prediction, pest and disease detection, and resource management. For example, satellite remote sensing data combined with machine learning achieved yield prediction correlations of 0.85 in wheat cultivation </w:t>
      </w:r>
      <w:r>
        <w:rPr>
          <w:rFonts w:ascii="Arial" w:eastAsiaTheme="minorEastAsia" w:hAnsi="Arial" w:cs="Arial" w:hint="eastAsia"/>
          <w:lang w:eastAsia="zh-CN"/>
        </w:rPr>
        <w:t>(</w:t>
      </w:r>
      <w:r>
        <w:rPr>
          <w:rFonts w:ascii="Arial" w:eastAsiaTheme="minorEastAsia" w:hAnsi="Arial" w:cs="Arial"/>
          <w:lang w:eastAsia="zh-CN"/>
        </w:rPr>
        <w:t>Chang</w:t>
      </w:r>
      <w:r>
        <w:rPr>
          <w:rFonts w:ascii="Arial" w:eastAsiaTheme="minorEastAsia" w:hAnsi="Arial" w:cs="Arial" w:hint="eastAsia"/>
          <w:lang w:eastAsia="zh-CN"/>
        </w:rPr>
        <w:t xml:space="preserve"> et al., 2021)</w:t>
      </w:r>
      <w:r>
        <w:rPr>
          <w:rFonts w:ascii="Arial" w:hAnsi="Arial" w:cs="Arial"/>
        </w:rPr>
        <w:t xml:space="preserve">. CNN-based models achieved over 95% accuracy in detecting wheat rust disease </w:t>
      </w:r>
      <w:r>
        <w:rPr>
          <w:rFonts w:ascii="Arial" w:eastAsiaTheme="minorEastAsia" w:hAnsi="Arial" w:cs="Arial" w:hint="eastAsia"/>
          <w:lang w:eastAsia="zh-CN"/>
        </w:rPr>
        <w:t>(</w:t>
      </w:r>
      <w:proofErr w:type="spellStart"/>
      <w:r>
        <w:rPr>
          <w:rFonts w:ascii="Arial" w:eastAsiaTheme="minorEastAsia" w:hAnsi="Arial" w:cs="Arial"/>
          <w:lang w:eastAsia="zh-CN"/>
        </w:rPr>
        <w:t>Sinshaw</w:t>
      </w:r>
      <w:proofErr w:type="spellEnd"/>
      <w:r>
        <w:rPr>
          <w:rFonts w:ascii="Arial" w:eastAsiaTheme="minorEastAsia" w:hAnsi="Arial" w:cs="Arial" w:hint="eastAsia"/>
          <w:lang w:eastAsia="zh-CN"/>
        </w:rPr>
        <w:t xml:space="preserve"> et al., 2022)</w:t>
      </w:r>
      <w:r>
        <w:rPr>
          <w:rFonts w:ascii="Arial" w:hAnsi="Arial" w:cs="Arial"/>
        </w:rPr>
        <w:t>.</w:t>
      </w:r>
    </w:p>
    <w:p w14:paraId="2BFAC582" w14:textId="77777777" w:rsidR="001E4EA1" w:rsidRDefault="00893141">
      <w:pPr>
        <w:jc w:val="both"/>
        <w:rPr>
          <w:rFonts w:ascii="Arial" w:hAnsi="Arial" w:cs="Arial"/>
        </w:rPr>
      </w:pPr>
      <w:r>
        <w:rPr>
          <w:rFonts w:ascii="Arial" w:hAnsi="Arial" w:cs="Arial"/>
        </w:rPr>
        <w:t xml:space="preserve">In the processing stage, machine learning models are applied to process optimization, quality inspection, and equipment maintenance. In L-asparaginase production, ANN-based models optimized production parameters, increasing enzyme activity by 36% </w:t>
      </w:r>
      <w:r>
        <w:rPr>
          <w:rFonts w:ascii="Arial" w:eastAsiaTheme="minorEastAsia" w:hAnsi="Arial" w:cs="Arial" w:hint="eastAsia"/>
          <w:lang w:eastAsia="zh-CN"/>
        </w:rPr>
        <w:t>(</w:t>
      </w:r>
      <w:r>
        <w:rPr>
          <w:rFonts w:ascii="Arial" w:eastAsiaTheme="minorEastAsia" w:hAnsi="Arial" w:cs="Arial"/>
          <w:lang w:eastAsia="zh-CN"/>
        </w:rPr>
        <w:t>Mishra</w:t>
      </w:r>
      <w:r>
        <w:rPr>
          <w:rFonts w:ascii="Arial" w:eastAsiaTheme="minorEastAsia" w:hAnsi="Arial" w:cs="Arial" w:hint="eastAsia"/>
          <w:lang w:eastAsia="zh-CN"/>
        </w:rPr>
        <w:t xml:space="preserve"> et al., 2021)</w:t>
      </w:r>
      <w:r>
        <w:rPr>
          <w:rFonts w:ascii="Arial" w:hAnsi="Arial" w:cs="Arial"/>
        </w:rPr>
        <w:t xml:space="preserve">. In grain drying, ultrasound and ethanol pretreatment reduced drying time by over 50% </w:t>
      </w:r>
      <w:r>
        <w:rPr>
          <w:rFonts w:ascii="Arial" w:eastAsiaTheme="minorEastAsia" w:hAnsi="Arial" w:cs="Arial" w:hint="eastAsia"/>
          <w:lang w:eastAsia="zh-CN"/>
        </w:rPr>
        <w:t>(</w:t>
      </w:r>
      <w:r>
        <w:rPr>
          <w:rFonts w:ascii="Arial" w:eastAsiaTheme="minorEastAsia" w:hAnsi="Arial" w:cs="Arial"/>
          <w:lang w:eastAsia="zh-CN"/>
        </w:rPr>
        <w:t>Augusto Pedro Esteves Duarte</w:t>
      </w:r>
      <w:r>
        <w:rPr>
          <w:rFonts w:ascii="Arial" w:eastAsiaTheme="minorEastAsia" w:hAnsi="Arial" w:cs="Arial" w:hint="eastAsia"/>
          <w:lang w:eastAsia="zh-CN"/>
        </w:rPr>
        <w:t xml:space="preserve"> et al., 2020)</w:t>
      </w:r>
      <w:r>
        <w:rPr>
          <w:rFonts w:ascii="Arial" w:hAnsi="Arial" w:cs="Arial"/>
        </w:rPr>
        <w:t xml:space="preserve">. In food packaging inspection, U-Net-based models achieved 96% accuracy in detecting image splicing tampering </w:t>
      </w:r>
      <w:r>
        <w:rPr>
          <w:rFonts w:ascii="Arial" w:eastAsiaTheme="minorEastAsia" w:hAnsi="Arial" w:cs="Arial" w:hint="eastAsia"/>
          <w:lang w:eastAsia="zh-CN"/>
        </w:rPr>
        <w:t>(</w:t>
      </w:r>
      <w:r>
        <w:rPr>
          <w:rFonts w:ascii="Arial" w:eastAsiaTheme="minorEastAsia" w:hAnsi="Arial" w:cs="Arial"/>
          <w:lang w:eastAsia="zh-CN"/>
        </w:rPr>
        <w:t>Hao</w:t>
      </w:r>
      <w:r>
        <w:rPr>
          <w:rFonts w:ascii="Arial" w:eastAsiaTheme="minorEastAsia" w:hAnsi="Arial" w:cs="Arial" w:hint="eastAsia"/>
          <w:lang w:eastAsia="zh-CN"/>
        </w:rPr>
        <w:t xml:space="preserve"> et al., 2024)</w:t>
      </w:r>
      <w:r>
        <w:rPr>
          <w:rFonts w:ascii="Arial" w:hAnsi="Arial" w:cs="Arial"/>
        </w:rPr>
        <w:t>.</w:t>
      </w:r>
    </w:p>
    <w:p w14:paraId="4E77D475" w14:textId="77777777" w:rsidR="001E4EA1" w:rsidRDefault="00893141">
      <w:pPr>
        <w:jc w:val="both"/>
        <w:rPr>
          <w:rFonts w:ascii="Arial" w:hAnsi="Arial" w:cs="Arial"/>
        </w:rPr>
      </w:pPr>
      <w:r>
        <w:rPr>
          <w:rFonts w:ascii="Arial" w:hAnsi="Arial" w:cs="Arial"/>
        </w:rPr>
        <w:lastRenderedPageBreak/>
        <w:t xml:space="preserve">In the sales and consumption stages, machine learning supports demand forecasting, personalized recommendations, and food safety traceability. Time series analysis combined with machine learning enables accurate demand forecasting and reduced inventory costs </w:t>
      </w:r>
      <w:r>
        <w:rPr>
          <w:rFonts w:ascii="Arial" w:eastAsiaTheme="minorEastAsia" w:hAnsi="Arial" w:cs="Arial" w:hint="eastAsia"/>
          <w:lang w:eastAsia="zh-CN"/>
        </w:rPr>
        <w:t>(</w:t>
      </w:r>
      <w:r>
        <w:rPr>
          <w:rFonts w:ascii="Arial" w:eastAsiaTheme="minorEastAsia" w:hAnsi="Arial" w:cs="Arial"/>
          <w:lang w:eastAsia="zh-CN"/>
        </w:rPr>
        <w:t>Al Mamun</w:t>
      </w:r>
      <w:r>
        <w:rPr>
          <w:rFonts w:ascii="Arial" w:eastAsiaTheme="minorEastAsia" w:hAnsi="Arial" w:cs="Arial" w:hint="eastAsia"/>
          <w:lang w:eastAsia="zh-CN"/>
        </w:rPr>
        <w:t xml:space="preserve"> et al., 2021)</w:t>
      </w:r>
      <w:r>
        <w:rPr>
          <w:rFonts w:ascii="Arial" w:hAnsi="Arial" w:cs="Arial"/>
        </w:rPr>
        <w:t xml:space="preserve">. Personalized nutrition systems recommend foods based on individual health data using machine learning models </w:t>
      </w:r>
      <w:r>
        <w:rPr>
          <w:rFonts w:ascii="Arial" w:eastAsiaTheme="minorEastAsia" w:hAnsi="Arial" w:cs="Arial" w:hint="eastAsia"/>
          <w:lang w:eastAsia="zh-CN"/>
        </w:rPr>
        <w:t>(</w:t>
      </w:r>
      <w:r>
        <w:rPr>
          <w:rFonts w:ascii="Arial" w:eastAsiaTheme="minorEastAsia" w:hAnsi="Arial" w:cs="Arial"/>
          <w:lang w:eastAsia="zh-CN"/>
        </w:rPr>
        <w:t>Little</w:t>
      </w:r>
      <w:r>
        <w:rPr>
          <w:rFonts w:ascii="Arial" w:eastAsiaTheme="minorEastAsia" w:hAnsi="Arial" w:cs="Arial" w:hint="eastAsia"/>
          <w:lang w:eastAsia="zh-CN"/>
        </w:rPr>
        <w:t xml:space="preserve"> et al., 2021)</w:t>
      </w:r>
      <w:r>
        <w:rPr>
          <w:rFonts w:ascii="Arial" w:hAnsi="Arial" w:cs="Arial"/>
        </w:rPr>
        <w:t xml:space="preserve">. Blockchain-integrated machine learning systems enhance traceability and food safety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w:t>
      </w:r>
    </w:p>
    <w:p w14:paraId="661E6A3D" w14:textId="77777777" w:rsidR="001E4EA1" w:rsidRDefault="00893141">
      <w:pPr>
        <w:jc w:val="both"/>
        <w:rPr>
          <w:rFonts w:ascii="Arial" w:hAnsi="Arial" w:cs="Arial"/>
        </w:rPr>
      </w:pPr>
      <w:r>
        <w:rPr>
          <w:rFonts w:ascii="Arial" w:hAnsi="Arial" w:cs="Arial"/>
        </w:rPr>
        <w:t xml:space="preserve">Challenges in current applications include data quality, model generalization, and interdisciplinary collaboration. Model performance degrades significantly in small-sample scenarios </w:t>
      </w:r>
      <w:r>
        <w:rPr>
          <w:rFonts w:ascii="Arial" w:eastAsiaTheme="minorEastAsia" w:hAnsi="Arial" w:cs="Arial" w:hint="eastAsia"/>
          <w:lang w:eastAsia="zh-CN"/>
        </w:rPr>
        <w:t>(</w:t>
      </w:r>
      <w:r>
        <w:rPr>
          <w:rFonts w:ascii="Arial" w:eastAsiaTheme="minorEastAsia" w:hAnsi="Arial" w:cs="Arial"/>
          <w:lang w:eastAsia="zh-CN"/>
        </w:rPr>
        <w:t>Chang</w:t>
      </w:r>
      <w:r>
        <w:rPr>
          <w:rFonts w:ascii="Arial" w:eastAsiaTheme="minorEastAsia" w:hAnsi="Arial" w:cs="Arial" w:hint="eastAsia"/>
          <w:lang w:eastAsia="zh-CN"/>
        </w:rPr>
        <w:t xml:space="preserve"> et al., 2021)</w:t>
      </w:r>
      <w:r>
        <w:rPr>
          <w:rFonts w:ascii="Arial" w:hAnsi="Arial" w:cs="Arial"/>
        </w:rPr>
        <w:t xml:space="preserve">, and cross-regional deployment requires recalibration to account for environmental differences </w:t>
      </w:r>
      <w:r>
        <w:rPr>
          <w:rFonts w:ascii="Arial" w:eastAsiaTheme="minorEastAsia" w:hAnsi="Arial" w:cs="Arial" w:hint="eastAsia"/>
          <w:lang w:eastAsia="zh-CN"/>
        </w:rPr>
        <w:t>(</w:t>
      </w:r>
      <w:r>
        <w:rPr>
          <w:rFonts w:ascii="Arial" w:eastAsiaTheme="minorEastAsia" w:hAnsi="Arial" w:cs="Arial"/>
          <w:lang w:eastAsia="zh-CN"/>
        </w:rPr>
        <w:t>Jia</w:t>
      </w:r>
      <w:r>
        <w:rPr>
          <w:rFonts w:ascii="Arial" w:eastAsiaTheme="minorEastAsia" w:hAnsi="Arial" w:cs="Arial" w:hint="eastAsia"/>
          <w:lang w:eastAsia="zh-CN"/>
        </w:rPr>
        <w:t xml:space="preserve"> et al., 2021)</w:t>
      </w:r>
      <w:r>
        <w:rPr>
          <w:rFonts w:ascii="Arial" w:hAnsi="Arial" w:cs="Arial"/>
        </w:rPr>
        <w:t xml:space="preserve">. Additionally, limited interdisciplinary expertise and collaboration mechanisms hinder industry-wide adoption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Continued technological advances and active industry participation are expected to drive broader and deeper application of machine learning in the grain sector.</w:t>
      </w:r>
    </w:p>
    <w:p w14:paraId="37DE88EB" w14:textId="77777777" w:rsidR="001E4EA1" w:rsidRDefault="001E4EA1">
      <w:pPr>
        <w:pStyle w:val="ConcHead"/>
        <w:spacing w:after="0"/>
        <w:jc w:val="both"/>
      </w:pPr>
    </w:p>
    <w:p w14:paraId="6F376248" w14:textId="77777777" w:rsidR="001E4EA1" w:rsidRDefault="00893141">
      <w:pPr>
        <w:rPr>
          <w:rFonts w:ascii="Arial" w:hAnsi="Arial" w:cs="Arial"/>
          <w:b/>
          <w:caps/>
          <w:sz w:val="22"/>
        </w:rPr>
      </w:pPr>
      <w:r>
        <w:rPr>
          <w:rFonts w:ascii="Arial" w:hAnsi="Arial" w:cs="Arial" w:hint="eastAsia"/>
          <w:b/>
          <w:caps/>
          <w:sz w:val="22"/>
        </w:rPr>
        <w:t>6</w:t>
      </w:r>
      <w:r>
        <w:rPr>
          <w:rFonts w:ascii="Arial" w:hAnsi="Arial" w:cs="Arial"/>
          <w:b/>
          <w:caps/>
          <w:sz w:val="22"/>
        </w:rPr>
        <w:t>.Future Perspectives of Machine Learning in Grain Processing and</w:t>
      </w:r>
      <w:r>
        <w:rPr>
          <w:rFonts w:ascii="Arial" w:hAnsi="Arial" w:cs="Arial" w:hint="eastAsia"/>
          <w:b/>
          <w:caps/>
          <w:sz w:val="22"/>
        </w:rPr>
        <w:t xml:space="preserve"> </w:t>
      </w:r>
      <w:r>
        <w:rPr>
          <w:rFonts w:ascii="Arial" w:hAnsi="Arial" w:cs="Arial"/>
          <w:b/>
          <w:caps/>
          <w:sz w:val="22"/>
        </w:rPr>
        <w:t>Inspection</w:t>
      </w:r>
    </w:p>
    <w:p w14:paraId="3AC245DD" w14:textId="77777777" w:rsidR="001E4EA1" w:rsidRDefault="001E4EA1">
      <w:pPr>
        <w:pStyle w:val="ConcHead"/>
        <w:spacing w:after="0"/>
        <w:jc w:val="both"/>
        <w:rPr>
          <w:rFonts w:ascii="Arial" w:hAnsi="Arial" w:cs="Arial"/>
          <w:szCs w:val="22"/>
        </w:rPr>
      </w:pPr>
    </w:p>
    <w:p w14:paraId="49FF03BB" w14:textId="77777777" w:rsidR="001E4EA1" w:rsidRDefault="00893141">
      <w:pPr>
        <w:pStyle w:val="Author"/>
        <w:jc w:val="left"/>
      </w:pPr>
      <w:r>
        <w:rPr>
          <w:rFonts w:eastAsiaTheme="minorEastAsia" w:hint="eastAsia"/>
          <w:lang w:eastAsia="zh-CN"/>
        </w:rPr>
        <w:t>6</w:t>
      </w:r>
      <w:r>
        <w:rPr>
          <w:lang w:eastAsia="zh-CN"/>
        </w:rPr>
        <w:t xml:space="preserve">.1 </w:t>
      </w:r>
      <w:r>
        <w:t>Future Trends in Intelligent Grain Processing and Inspection</w:t>
      </w:r>
    </w:p>
    <w:p w14:paraId="573EEB9B" w14:textId="77777777" w:rsidR="001E4EA1" w:rsidRDefault="001E4EA1">
      <w:pPr>
        <w:pStyle w:val="ConcHead"/>
        <w:spacing w:after="0"/>
        <w:jc w:val="both"/>
      </w:pPr>
    </w:p>
    <w:p w14:paraId="23E18EE0" w14:textId="77777777" w:rsidR="001E4EA1" w:rsidRDefault="00893141">
      <w:pPr>
        <w:jc w:val="both"/>
        <w:rPr>
          <w:rFonts w:ascii="Arial" w:hAnsi="Arial" w:cs="Arial"/>
        </w:rPr>
      </w:pPr>
      <w:r>
        <w:rPr>
          <w:rFonts w:ascii="Arial" w:hAnsi="Arial" w:cs="Arial"/>
        </w:rPr>
        <w:t xml:space="preserve">Future trends in intelligent grain processing and inspection will center on data-driven approaches, intelligent decision-making, green sustainability, and human–machine collaboration. Multimodal data fusion will become mainstream, integrating spectral, mass spectrometric, imaging, and sensor data for comprehensive process monitoring and quality assessment. For example, models combining spectroscopy and metabolomics provide more accurate nutritional information in grain composition analysis </w:t>
      </w:r>
      <w:r>
        <w:rPr>
          <w:rFonts w:ascii="Arial" w:eastAsiaTheme="minorEastAsia" w:hAnsi="Arial" w:cs="Arial" w:hint="eastAsia"/>
          <w:lang w:eastAsia="zh-CN"/>
        </w:rPr>
        <w:t>(</w:t>
      </w:r>
      <w:r>
        <w:rPr>
          <w:rFonts w:ascii="Arial" w:eastAsiaTheme="minorEastAsia" w:hAnsi="Arial" w:cs="Arial"/>
          <w:lang w:eastAsia="zh-CN"/>
        </w:rPr>
        <w:t>Jiang</w:t>
      </w:r>
      <w:r>
        <w:rPr>
          <w:rFonts w:ascii="Arial" w:eastAsiaTheme="minorEastAsia" w:hAnsi="Arial" w:cs="Arial" w:hint="eastAsia"/>
          <w:lang w:eastAsia="zh-CN"/>
        </w:rPr>
        <w:t xml:space="preserve"> et al., 2025)</w:t>
      </w:r>
      <w:r>
        <w:rPr>
          <w:rFonts w:ascii="Arial" w:hAnsi="Arial" w:cs="Arial"/>
        </w:rPr>
        <w:t xml:space="preserve">. Digital twin-based models enable real-time parameter optimization in food processing </w:t>
      </w:r>
      <w:r>
        <w:rPr>
          <w:rFonts w:ascii="Arial" w:eastAsiaTheme="minorEastAsia" w:hAnsi="Arial" w:cs="Arial" w:hint="eastAsia"/>
          <w:lang w:eastAsia="zh-CN"/>
        </w:rPr>
        <w:t>(</w:t>
      </w:r>
      <w:proofErr w:type="spellStart"/>
      <w:r>
        <w:rPr>
          <w:rFonts w:ascii="Arial" w:eastAsiaTheme="minorEastAsia" w:hAnsi="Arial" w:cs="Arial"/>
          <w:lang w:eastAsia="zh-CN"/>
        </w:rPr>
        <w:t>Purlis</w:t>
      </w:r>
      <w:proofErr w:type="spellEnd"/>
      <w:r>
        <w:rPr>
          <w:rFonts w:ascii="Arial" w:eastAsiaTheme="minorEastAsia" w:hAnsi="Arial" w:cs="Arial" w:hint="eastAsia"/>
          <w:lang w:eastAsia="zh-CN"/>
        </w:rPr>
        <w:t xml:space="preserve"> et al., 2024)</w:t>
      </w:r>
      <w:r>
        <w:rPr>
          <w:rFonts w:ascii="Arial" w:hAnsi="Arial" w:cs="Arial"/>
        </w:rPr>
        <w:t>.</w:t>
      </w:r>
    </w:p>
    <w:p w14:paraId="1F32DAA1" w14:textId="77777777" w:rsidR="001E4EA1" w:rsidRDefault="00893141">
      <w:pPr>
        <w:jc w:val="both"/>
        <w:rPr>
          <w:rFonts w:ascii="Arial" w:hAnsi="Arial" w:cs="Arial"/>
        </w:rPr>
      </w:pPr>
      <w:r>
        <w:rPr>
          <w:rFonts w:ascii="Arial" w:hAnsi="Arial" w:cs="Arial"/>
        </w:rPr>
        <w:t xml:space="preserve">Collaboration between edge computing and cloud platforms will enhance processing efficiency and real-time performance. ESP32-based sensor systems combined with edge computing enable local data processing and reduced latency in smart greenhouses </w:t>
      </w:r>
      <w:r>
        <w:rPr>
          <w:rFonts w:ascii="Arial" w:eastAsiaTheme="minorEastAsia" w:hAnsi="Arial" w:cs="Arial" w:hint="eastAsia"/>
          <w:lang w:eastAsia="zh-CN"/>
        </w:rPr>
        <w:t>(</w:t>
      </w:r>
      <w:r>
        <w:rPr>
          <w:rFonts w:ascii="Arial" w:eastAsiaTheme="minorEastAsia" w:hAnsi="Arial" w:cs="Arial"/>
          <w:lang w:eastAsia="zh-CN"/>
        </w:rPr>
        <w:t>Saxena</w:t>
      </w:r>
      <w:r>
        <w:rPr>
          <w:rFonts w:ascii="Arial" w:eastAsiaTheme="minorEastAsia" w:hAnsi="Arial" w:cs="Arial" w:hint="eastAsia"/>
          <w:lang w:eastAsia="zh-CN"/>
        </w:rPr>
        <w:t xml:space="preserve"> et al., 2025)</w:t>
      </w:r>
      <w:r>
        <w:rPr>
          <w:rFonts w:ascii="Arial" w:hAnsi="Arial" w:cs="Arial"/>
        </w:rPr>
        <w:t xml:space="preserve">. Blockchain-based cloud platforms facilitate secure data sharing and traceability in food supply chains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 xml:space="preserve">. Lightweight models and hardware acceleration technologies will further improve portability and cost-effectiveness of intelligent devices </w:t>
      </w:r>
      <w:r>
        <w:rPr>
          <w:rFonts w:ascii="Arial" w:eastAsiaTheme="minorEastAsia" w:hAnsi="Arial" w:cs="Arial" w:hint="eastAsia"/>
          <w:lang w:eastAsia="zh-CN"/>
        </w:rPr>
        <w:t>(</w:t>
      </w:r>
      <w:r>
        <w:rPr>
          <w:rFonts w:ascii="Arial" w:eastAsiaTheme="minorEastAsia" w:hAnsi="Arial" w:cs="Arial"/>
          <w:lang w:eastAsia="zh-CN"/>
        </w:rPr>
        <w:t>Ramachandran</w:t>
      </w:r>
      <w:r>
        <w:rPr>
          <w:rFonts w:ascii="Arial" w:eastAsiaTheme="minorEastAsia" w:hAnsi="Arial" w:cs="Arial" w:hint="eastAsia"/>
          <w:lang w:eastAsia="zh-CN"/>
        </w:rPr>
        <w:t xml:space="preserve"> et al., 2025)</w:t>
      </w:r>
      <w:r>
        <w:rPr>
          <w:rFonts w:ascii="Arial" w:hAnsi="Arial" w:cs="Arial"/>
        </w:rPr>
        <w:t>.</w:t>
      </w:r>
    </w:p>
    <w:p w14:paraId="7CFA0F40" w14:textId="77777777" w:rsidR="001E4EA1" w:rsidRDefault="00893141">
      <w:pPr>
        <w:jc w:val="both"/>
        <w:rPr>
          <w:rFonts w:ascii="Arial" w:hAnsi="Arial" w:cs="Arial"/>
        </w:rPr>
      </w:pPr>
      <w:r>
        <w:rPr>
          <w:rFonts w:ascii="Arial" w:hAnsi="Arial" w:cs="Arial"/>
        </w:rPr>
        <w:t xml:space="preserve">Green and sustainable development will be a central objective. AI-based control systems can reduce energy consumption by 20% in grain drying through real-time parameter adjustment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xml:space="preserve">. Machine learning optimization can reduce raw material waste and wastewater discharge in food processing </w:t>
      </w:r>
      <w:r>
        <w:rPr>
          <w:rFonts w:ascii="Arial" w:eastAsiaTheme="minorEastAsia" w:hAnsi="Arial" w:cs="Arial" w:hint="eastAsia"/>
          <w:lang w:eastAsia="zh-CN"/>
        </w:rPr>
        <w:t>(</w:t>
      </w:r>
      <w:r>
        <w:rPr>
          <w:rFonts w:ascii="Arial" w:eastAsiaTheme="minorEastAsia" w:hAnsi="Arial" w:cs="Arial"/>
          <w:lang w:eastAsia="zh-CN"/>
        </w:rPr>
        <w:t>Liu</w:t>
      </w:r>
      <w:r>
        <w:rPr>
          <w:rFonts w:ascii="Arial" w:eastAsiaTheme="minorEastAsia" w:hAnsi="Arial" w:cs="Arial" w:hint="eastAsia"/>
          <w:lang w:eastAsia="zh-CN"/>
        </w:rPr>
        <w:t xml:space="preserve"> et al., 2022)</w:t>
      </w:r>
      <w:r>
        <w:rPr>
          <w:rFonts w:ascii="Arial" w:hAnsi="Arial" w:cs="Arial"/>
        </w:rPr>
        <w:t xml:space="preserve">. Demand forecasting models improve supply chain efficiency by reducing inventory and transportation costs </w:t>
      </w:r>
      <w:r>
        <w:rPr>
          <w:rFonts w:ascii="Arial" w:eastAsiaTheme="minorEastAsia" w:hAnsi="Arial" w:cs="Arial" w:hint="eastAsia"/>
          <w:lang w:eastAsia="zh-CN"/>
        </w:rPr>
        <w:t>(</w:t>
      </w:r>
      <w:r>
        <w:rPr>
          <w:rFonts w:ascii="Arial" w:eastAsiaTheme="minorEastAsia" w:hAnsi="Arial" w:cs="Arial"/>
          <w:lang w:eastAsia="zh-CN"/>
        </w:rPr>
        <w:t>Al Mamun</w:t>
      </w:r>
      <w:r>
        <w:rPr>
          <w:rFonts w:ascii="Arial" w:eastAsiaTheme="minorEastAsia" w:hAnsi="Arial" w:cs="Arial" w:hint="eastAsia"/>
          <w:lang w:eastAsia="zh-CN"/>
        </w:rPr>
        <w:t xml:space="preserve"> et al., 2021)</w:t>
      </w:r>
      <w:r>
        <w:rPr>
          <w:rFonts w:ascii="Arial" w:hAnsi="Arial" w:cs="Arial"/>
        </w:rPr>
        <w:t>.</w:t>
      </w:r>
    </w:p>
    <w:p w14:paraId="2028165E" w14:textId="77777777" w:rsidR="001E4EA1" w:rsidRDefault="00893141">
      <w:pPr>
        <w:jc w:val="both"/>
      </w:pPr>
      <w:r>
        <w:rPr>
          <w:rFonts w:ascii="Arial" w:hAnsi="Arial" w:cs="Arial"/>
        </w:rPr>
        <w:t xml:space="preserve">Human–machine collaboration will further enhance system adaptability and reliability. Augmented reality-based systems can provide real-time operational guidance in food processing equipment </w:t>
      </w:r>
      <w:r>
        <w:rPr>
          <w:rFonts w:ascii="Arial" w:eastAsiaTheme="minorEastAsia" w:hAnsi="Arial" w:cs="Arial" w:hint="eastAsia"/>
          <w:lang w:eastAsia="zh-CN"/>
        </w:rPr>
        <w:t>(</w:t>
      </w:r>
      <w:r>
        <w:rPr>
          <w:rFonts w:ascii="Arial" w:eastAsiaTheme="minorEastAsia" w:hAnsi="Arial" w:cs="Arial"/>
          <w:lang w:eastAsia="zh-CN"/>
        </w:rPr>
        <w:t>Fuentes</w:t>
      </w:r>
      <w:r>
        <w:rPr>
          <w:rFonts w:ascii="Arial" w:eastAsiaTheme="minorEastAsia" w:hAnsi="Arial" w:cs="Arial" w:hint="eastAsia"/>
          <w:lang w:eastAsia="zh-CN"/>
        </w:rPr>
        <w:t xml:space="preserve"> et al., 2021)</w:t>
      </w:r>
      <w:r>
        <w:rPr>
          <w:rFonts w:ascii="Arial" w:hAnsi="Arial" w:cs="Arial"/>
        </w:rPr>
        <w:t xml:space="preserve">. Hybrid inspection models combining human expertise and machine precision improve detection performance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et al., 2024)</w:t>
      </w:r>
      <w:r>
        <w:rPr>
          <w:rFonts w:ascii="Arial" w:hAnsi="Arial" w:cs="Arial"/>
        </w:rPr>
        <w:t>. These trends will collectively drive grain processing and inspection toward greater intelligence, efficiency, and sustainability.</w:t>
      </w:r>
    </w:p>
    <w:p w14:paraId="3CEEE166" w14:textId="77777777" w:rsidR="001E4EA1" w:rsidRDefault="001E4EA1"/>
    <w:p w14:paraId="3349EA4F" w14:textId="77777777" w:rsidR="001E4EA1" w:rsidRDefault="00893141">
      <w:pPr>
        <w:pStyle w:val="Author"/>
        <w:jc w:val="left"/>
      </w:pPr>
      <w:r>
        <w:rPr>
          <w:rFonts w:eastAsiaTheme="minorEastAsia" w:hint="eastAsia"/>
          <w:lang w:eastAsia="zh-CN"/>
        </w:rPr>
        <w:t>6</w:t>
      </w:r>
      <w:r>
        <w:rPr>
          <w:lang w:eastAsia="zh-CN"/>
        </w:rPr>
        <w:t xml:space="preserve">.2 </w:t>
      </w:r>
      <w:r>
        <w:t>Potential Applications of Emerging Machine Learning Technologies in the Grain Industry</w:t>
      </w:r>
    </w:p>
    <w:p w14:paraId="35AEB3E3" w14:textId="77777777" w:rsidR="001E4EA1" w:rsidRDefault="001E4EA1">
      <w:pPr>
        <w:pStyle w:val="ConcHead"/>
        <w:spacing w:after="0"/>
        <w:jc w:val="both"/>
      </w:pPr>
    </w:p>
    <w:p w14:paraId="0A37E77B" w14:textId="77777777" w:rsidR="001E4EA1" w:rsidRDefault="00893141">
      <w:pPr>
        <w:jc w:val="both"/>
        <w:rPr>
          <w:rFonts w:ascii="Arial" w:hAnsi="Arial" w:cs="Arial"/>
        </w:rPr>
      </w:pPr>
      <w:r>
        <w:rPr>
          <w:rFonts w:ascii="Arial" w:hAnsi="Arial" w:cs="Arial"/>
        </w:rPr>
        <w:t xml:space="preserve">Emerging machine learning technologies—including deep learning, reinforcement learning, transfer learning, and federated learning—offer substantial potential for addressing industry challenges. Deep learning will continue to advance image recognition, natural language </w:t>
      </w:r>
      <w:r>
        <w:rPr>
          <w:rFonts w:ascii="Arial" w:hAnsi="Arial" w:cs="Arial"/>
        </w:rPr>
        <w:lastRenderedPageBreak/>
        <w:t xml:space="preserve">processing, and predictive analytics. For example, CNN-based models enable rapid identification of mold severity levels in grains </w:t>
      </w:r>
      <w:r>
        <w:rPr>
          <w:rFonts w:ascii="Arial" w:eastAsiaTheme="minorEastAsia" w:hAnsi="Arial" w:cs="Arial" w:hint="eastAsia"/>
          <w:lang w:eastAsia="zh-CN"/>
        </w:rPr>
        <w:t>(</w:t>
      </w:r>
      <w:r>
        <w:rPr>
          <w:rFonts w:ascii="Arial" w:eastAsiaTheme="minorEastAsia" w:hAnsi="Arial" w:cs="Arial"/>
          <w:lang w:eastAsia="zh-CN"/>
        </w:rPr>
        <w:t>Chu</w:t>
      </w:r>
      <w:r>
        <w:rPr>
          <w:rFonts w:ascii="Arial" w:eastAsiaTheme="minorEastAsia" w:hAnsi="Arial" w:cs="Arial" w:hint="eastAsia"/>
          <w:lang w:eastAsia="zh-CN"/>
        </w:rPr>
        <w:t xml:space="preserve"> et al., 2016)</w:t>
      </w:r>
      <w:r>
        <w:rPr>
          <w:rFonts w:ascii="Arial" w:hAnsi="Arial" w:cs="Arial"/>
        </w:rPr>
        <w:t xml:space="preserve">, while BERT-based models accurately detect sensitive information in food labels </w:t>
      </w:r>
      <w:r>
        <w:rPr>
          <w:rFonts w:ascii="Arial" w:eastAsiaTheme="minorEastAsia" w:hAnsi="Arial" w:cs="Arial" w:hint="eastAsia"/>
          <w:lang w:eastAsia="zh-CN"/>
        </w:rPr>
        <w:t>(</w:t>
      </w:r>
      <w:r>
        <w:rPr>
          <w:rFonts w:ascii="Arial" w:eastAsiaTheme="minorEastAsia" w:hAnsi="Arial" w:cs="Arial"/>
          <w:lang w:eastAsia="zh-CN"/>
        </w:rPr>
        <w:t>Chen</w:t>
      </w:r>
      <w:r>
        <w:rPr>
          <w:rFonts w:ascii="Arial" w:eastAsiaTheme="minorEastAsia" w:hAnsi="Arial" w:cs="Arial" w:hint="eastAsia"/>
          <w:lang w:eastAsia="zh-CN"/>
        </w:rPr>
        <w:t xml:space="preserve"> et al., 2024)</w:t>
      </w:r>
      <w:r>
        <w:rPr>
          <w:rFonts w:ascii="Arial" w:hAnsi="Arial" w:cs="Arial"/>
        </w:rPr>
        <w:t>.</w:t>
      </w:r>
    </w:p>
    <w:p w14:paraId="1DB80F42" w14:textId="77777777" w:rsidR="001E4EA1" w:rsidRDefault="00893141">
      <w:pPr>
        <w:jc w:val="both"/>
        <w:rPr>
          <w:rFonts w:ascii="Arial" w:hAnsi="Arial" w:cs="Arial"/>
        </w:rPr>
      </w:pPr>
      <w:r>
        <w:rPr>
          <w:rFonts w:ascii="Arial" w:hAnsi="Arial" w:cs="Arial"/>
        </w:rPr>
        <w:t xml:space="preserve">Reinforcement learning will enhance autonomous decision-making in process optimization and control. In grain drying, reinforcement learning models dynamically adjust parameters to balance energy consumption and product quality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xml:space="preserve">. In food processing equipment, reinforcement learning optimizes operational workflows to improve efficiency </w:t>
      </w:r>
      <w:r>
        <w:rPr>
          <w:rFonts w:ascii="Arial" w:eastAsiaTheme="minorEastAsia" w:hAnsi="Arial" w:cs="Arial" w:hint="eastAsia"/>
          <w:lang w:eastAsia="zh-CN"/>
        </w:rPr>
        <w:t>(</w:t>
      </w:r>
      <w:r>
        <w:rPr>
          <w:rFonts w:ascii="Arial" w:eastAsiaTheme="minorEastAsia" w:hAnsi="Arial" w:cs="Arial"/>
          <w:lang w:eastAsia="zh-CN"/>
        </w:rPr>
        <w:t>Heide</w:t>
      </w:r>
      <w:r>
        <w:rPr>
          <w:rFonts w:ascii="Arial" w:eastAsiaTheme="minorEastAsia" w:hAnsi="Arial" w:cs="Arial" w:hint="eastAsia"/>
          <w:lang w:eastAsia="zh-CN"/>
        </w:rPr>
        <w:t xml:space="preserve"> et al., 2020)</w:t>
      </w:r>
      <w:r>
        <w:rPr>
          <w:rFonts w:ascii="Arial" w:hAnsi="Arial" w:cs="Arial"/>
        </w:rPr>
        <w:t xml:space="preserve">. Transfer learning addresses small-sample challenges by enabling rapid adaptation of pretrained models to new crop varieties or inspection tasks </w:t>
      </w:r>
      <w:r>
        <w:rPr>
          <w:rFonts w:ascii="Arial" w:eastAsiaTheme="minorEastAsia" w:hAnsi="Arial" w:cs="Arial" w:hint="eastAsia"/>
          <w:lang w:eastAsia="zh-CN"/>
        </w:rPr>
        <w:t>(</w:t>
      </w:r>
      <w:proofErr w:type="spellStart"/>
      <w:r>
        <w:rPr>
          <w:rFonts w:ascii="Arial" w:eastAsiaTheme="minorEastAsia" w:hAnsi="Arial" w:cs="Arial"/>
          <w:lang w:eastAsia="zh-CN"/>
        </w:rPr>
        <w:t>Sinshaw</w:t>
      </w:r>
      <w:proofErr w:type="spellEnd"/>
      <w:r>
        <w:rPr>
          <w:rFonts w:ascii="Arial" w:eastAsiaTheme="minorEastAsia" w:hAnsi="Arial" w:cs="Arial" w:hint="eastAsia"/>
          <w:lang w:eastAsia="zh-CN"/>
        </w:rPr>
        <w:t xml:space="preserve"> et al., 2022)</w:t>
      </w:r>
      <w:r>
        <w:rPr>
          <w:rFonts w:ascii="Arial" w:hAnsi="Arial" w:cs="Arial"/>
        </w:rPr>
        <w:t>.</w:t>
      </w:r>
    </w:p>
    <w:p w14:paraId="392E2BF2" w14:textId="77777777" w:rsidR="001E4EA1" w:rsidRDefault="00893141">
      <w:pPr>
        <w:jc w:val="both"/>
      </w:pPr>
      <w:r>
        <w:rPr>
          <w:rFonts w:ascii="Arial" w:hAnsi="Arial" w:cs="Arial"/>
        </w:rPr>
        <w:t xml:space="preserve">Federated learning enhances data privacy by enabling collaborative model training without sharing raw data across institutions </w:t>
      </w:r>
      <w:r>
        <w:rPr>
          <w:rFonts w:ascii="Arial" w:eastAsiaTheme="minorEastAsia" w:hAnsi="Arial" w:cs="Arial" w:hint="eastAsia"/>
          <w:lang w:eastAsia="zh-CN"/>
        </w:rPr>
        <w:t>(</w:t>
      </w:r>
      <w:r>
        <w:rPr>
          <w:rFonts w:ascii="Arial" w:eastAsiaTheme="minorEastAsia" w:hAnsi="Arial" w:cs="Arial"/>
          <w:lang w:eastAsia="zh-CN"/>
        </w:rPr>
        <w:t>Kong</w:t>
      </w:r>
      <w:r>
        <w:rPr>
          <w:rFonts w:ascii="Arial" w:eastAsiaTheme="minorEastAsia" w:hAnsi="Arial" w:cs="Arial" w:hint="eastAsia"/>
          <w:lang w:eastAsia="zh-CN"/>
        </w:rPr>
        <w:t xml:space="preserve"> et al., 2021)</w:t>
      </w:r>
      <w:r>
        <w:rPr>
          <w:rFonts w:ascii="Arial" w:hAnsi="Arial" w:cs="Arial"/>
        </w:rPr>
        <w:t xml:space="preserve">. Generative adversarial networks (GANs) also show promise in food design, enabling the generation of novel food formulations and accelerating product development </w:t>
      </w:r>
      <w:r>
        <w:rPr>
          <w:rFonts w:ascii="Arial" w:eastAsiaTheme="minorEastAsia" w:hAnsi="Arial" w:cs="Arial" w:hint="eastAsia"/>
          <w:lang w:eastAsia="zh-CN"/>
        </w:rPr>
        <w:t>(</w:t>
      </w:r>
      <w:r>
        <w:rPr>
          <w:rFonts w:ascii="Arial" w:eastAsiaTheme="minorEastAsia" w:hAnsi="Arial" w:cs="Arial"/>
          <w:lang w:eastAsia="zh-CN"/>
        </w:rPr>
        <w:t>Queiroz</w:t>
      </w:r>
      <w:r>
        <w:rPr>
          <w:rFonts w:ascii="Arial" w:eastAsiaTheme="minorEastAsia" w:hAnsi="Arial" w:cs="Arial" w:hint="eastAsia"/>
          <w:lang w:eastAsia="zh-CN"/>
        </w:rPr>
        <w:t xml:space="preserve"> et al., 2023)</w:t>
      </w:r>
      <w:r>
        <w:rPr>
          <w:rFonts w:ascii="Arial" w:hAnsi="Arial" w:cs="Arial"/>
        </w:rPr>
        <w:t>. The adoption of these emerging technologies is expected to drive transformative changes in the grain industry, enhancing competitiveness and sustainability.</w:t>
      </w:r>
    </w:p>
    <w:p w14:paraId="3B58BC01" w14:textId="77777777" w:rsidR="001E4EA1" w:rsidRDefault="001E4EA1">
      <w:pPr>
        <w:pStyle w:val="ConcHead"/>
        <w:spacing w:after="0"/>
        <w:jc w:val="both"/>
      </w:pPr>
    </w:p>
    <w:p w14:paraId="56314B14" w14:textId="77777777" w:rsidR="001E4EA1" w:rsidRDefault="00893141">
      <w:pPr>
        <w:pStyle w:val="Author"/>
        <w:jc w:val="left"/>
      </w:pPr>
      <w:r>
        <w:rPr>
          <w:rFonts w:eastAsiaTheme="minorEastAsia" w:hint="eastAsia"/>
          <w:lang w:eastAsia="zh-CN"/>
        </w:rPr>
        <w:t>6</w:t>
      </w:r>
      <w:r>
        <w:rPr>
          <w:lang w:eastAsia="zh-CN"/>
        </w:rPr>
        <w:t xml:space="preserve">.3 </w:t>
      </w:r>
      <w:r>
        <w:t>Policy and Regulatory Directions for Intelligent Grain Processing and Inspection</w:t>
      </w:r>
    </w:p>
    <w:p w14:paraId="3C1A1A81" w14:textId="77777777" w:rsidR="001E4EA1" w:rsidRDefault="001E4EA1">
      <w:pPr>
        <w:pStyle w:val="ConcHead"/>
        <w:spacing w:after="0"/>
        <w:jc w:val="both"/>
        <w:rPr>
          <w:rFonts w:ascii="Arial" w:hAnsi="Arial" w:cs="Arial"/>
          <w:bCs/>
        </w:rPr>
      </w:pPr>
    </w:p>
    <w:p w14:paraId="50779157" w14:textId="77777777" w:rsidR="001E4EA1" w:rsidRDefault="00893141">
      <w:pPr>
        <w:jc w:val="both"/>
        <w:rPr>
          <w:rFonts w:ascii="Arial" w:hAnsi="Arial" w:cs="Arial"/>
        </w:rPr>
      </w:pPr>
      <w:r>
        <w:rPr>
          <w:rFonts w:ascii="Arial" w:hAnsi="Arial" w:cs="Arial"/>
        </w:rPr>
        <w:t xml:space="preserve">Policy and regulatory frameworks for intelligent grain processing and inspection will focus on standard setting, technology assessment, data governance, and international collaboration to ensure safe, reliable, and sustainable application of advanced technologies. Standardization efforts will address validation criteria for machine learning models, data format specifications, and equipment interface standards </w:t>
      </w:r>
      <w:r>
        <w:rPr>
          <w:rFonts w:ascii="Arial" w:eastAsiaTheme="minorEastAsia" w:hAnsi="Arial" w:cs="Arial" w:hint="eastAsia"/>
          <w:lang w:eastAsia="zh-CN"/>
        </w:rPr>
        <w:t>(</w:t>
      </w:r>
      <w:r>
        <w:rPr>
          <w:rFonts w:ascii="Arial" w:eastAsiaTheme="minorEastAsia" w:hAnsi="Arial" w:cs="Arial"/>
          <w:lang w:eastAsia="zh-CN"/>
        </w:rPr>
        <w:t>Younis</w:t>
      </w:r>
      <w:r>
        <w:rPr>
          <w:rFonts w:ascii="Arial" w:eastAsiaTheme="minorEastAsia" w:hAnsi="Arial" w:cs="Arial" w:hint="eastAsia"/>
          <w:lang w:eastAsia="zh-CN"/>
        </w:rPr>
        <w:t xml:space="preserve"> et al., 2025)</w:t>
      </w:r>
      <w:r>
        <w:rPr>
          <w:rFonts w:ascii="Arial" w:hAnsi="Arial" w:cs="Arial"/>
        </w:rPr>
        <w:t xml:space="preserve">. Blockchain-based standards will ensure authenticity and traceability in food supply chains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w:t>
      </w:r>
    </w:p>
    <w:p w14:paraId="160FA594" w14:textId="77777777" w:rsidR="001E4EA1" w:rsidRDefault="00893141">
      <w:pPr>
        <w:jc w:val="both"/>
        <w:rPr>
          <w:rFonts w:ascii="Arial" w:hAnsi="Arial" w:cs="Arial"/>
        </w:rPr>
      </w:pPr>
      <w:r>
        <w:rPr>
          <w:rFonts w:ascii="Arial" w:hAnsi="Arial" w:cs="Arial"/>
        </w:rPr>
        <w:t xml:space="preserve">Technology assessment will emphasize model interpretability, robustness, and ethical considerations. Validation paradigms developed for clinical generative AI can be adapted to assess grain processing models </w:t>
      </w:r>
      <w:r>
        <w:rPr>
          <w:rFonts w:ascii="Arial" w:eastAsiaTheme="minorEastAsia" w:hAnsi="Arial" w:cs="Arial" w:hint="eastAsia"/>
          <w:lang w:eastAsia="zh-CN"/>
        </w:rPr>
        <w:t>(</w:t>
      </w:r>
      <w:proofErr w:type="spellStart"/>
      <w:r>
        <w:rPr>
          <w:rFonts w:ascii="Arial" w:eastAsiaTheme="minorEastAsia" w:hAnsi="Arial" w:cs="Arial"/>
          <w:lang w:eastAsia="zh-CN"/>
        </w:rPr>
        <w:t>Bragazzi</w:t>
      </w:r>
      <w:proofErr w:type="spellEnd"/>
      <w:r>
        <w:rPr>
          <w:rFonts w:ascii="Arial" w:eastAsiaTheme="minorEastAsia" w:hAnsi="Arial" w:cs="Arial" w:hint="eastAsia"/>
          <w:lang w:eastAsia="zh-CN"/>
        </w:rPr>
        <w:t xml:space="preserve"> et al., 2024)</w:t>
      </w:r>
      <w:r>
        <w:rPr>
          <w:rFonts w:ascii="Arial" w:hAnsi="Arial" w:cs="Arial"/>
        </w:rPr>
        <w:t xml:space="preserve">. Data governance policies will regulate data collection, storage, and usage to protect privacy </w:t>
      </w:r>
      <w:r>
        <w:rPr>
          <w:rFonts w:ascii="Arial" w:eastAsiaTheme="minorEastAsia" w:hAnsi="Arial" w:cs="Arial" w:hint="eastAsia"/>
          <w:lang w:eastAsia="zh-CN"/>
        </w:rPr>
        <w:t>(</w:t>
      </w:r>
      <w:r>
        <w:rPr>
          <w:rFonts w:ascii="Arial" w:eastAsiaTheme="minorEastAsia" w:hAnsi="Arial" w:cs="Arial"/>
          <w:lang w:eastAsia="zh-CN"/>
        </w:rPr>
        <w:t>Kong</w:t>
      </w:r>
      <w:r>
        <w:rPr>
          <w:rFonts w:ascii="Arial" w:eastAsiaTheme="minorEastAsia" w:hAnsi="Arial" w:cs="Arial" w:hint="eastAsia"/>
          <w:lang w:eastAsia="zh-CN"/>
        </w:rPr>
        <w:t xml:space="preserve"> et al., 2021)</w:t>
      </w:r>
      <w:r>
        <w:rPr>
          <w:rFonts w:ascii="Arial" w:hAnsi="Arial" w:cs="Arial"/>
        </w:rPr>
        <w:t xml:space="preserve">. Regulatory sandbox mechanisms will provide controlled environments for testing emerging technologies while balancing innovation and risk </w:t>
      </w:r>
      <w:r>
        <w:rPr>
          <w:rFonts w:ascii="Arial" w:eastAsiaTheme="minorEastAsia" w:hAnsi="Arial" w:cs="Arial" w:hint="eastAsia"/>
          <w:lang w:eastAsia="zh-CN"/>
        </w:rPr>
        <w:t>(</w:t>
      </w:r>
      <w:r>
        <w:rPr>
          <w:rFonts w:ascii="Arial" w:eastAsiaTheme="minorEastAsia" w:hAnsi="Arial" w:cs="Arial"/>
          <w:lang w:eastAsia="zh-CN"/>
        </w:rPr>
        <w:t>Yin</w:t>
      </w:r>
      <w:r>
        <w:rPr>
          <w:rFonts w:ascii="Arial" w:eastAsiaTheme="minorEastAsia" w:hAnsi="Arial" w:cs="Arial" w:hint="eastAsia"/>
          <w:lang w:eastAsia="zh-CN"/>
        </w:rPr>
        <w:t xml:space="preserve"> et al., 2025)</w:t>
      </w:r>
      <w:r>
        <w:rPr>
          <w:rFonts w:ascii="Arial" w:hAnsi="Arial" w:cs="Arial"/>
        </w:rPr>
        <w:t>.</w:t>
      </w:r>
    </w:p>
    <w:p w14:paraId="714FD29D" w14:textId="77777777" w:rsidR="001E4EA1" w:rsidRDefault="00893141">
      <w:pPr>
        <w:jc w:val="both"/>
        <w:rPr>
          <w:rFonts w:ascii="Arial" w:hAnsi="Arial" w:cs="Arial"/>
        </w:rPr>
      </w:pPr>
      <w:r>
        <w:rPr>
          <w:rFonts w:ascii="Arial" w:hAnsi="Arial" w:cs="Arial"/>
        </w:rPr>
        <w:t xml:space="preserve">International cooperation will be critical for global food security and intelligent development. CubeSat-based remote sensing data sharing will improve coverage and accuracy of global crop monitoring </w:t>
      </w:r>
      <w:r>
        <w:rPr>
          <w:rFonts w:ascii="Arial" w:eastAsiaTheme="minorEastAsia" w:hAnsi="Arial" w:cs="Arial" w:hint="eastAsia"/>
          <w:lang w:eastAsia="zh-CN"/>
        </w:rPr>
        <w:t>(</w:t>
      </w:r>
      <w:r>
        <w:rPr>
          <w:rFonts w:ascii="Arial" w:eastAsiaTheme="minorEastAsia" w:hAnsi="Arial" w:cs="Arial"/>
          <w:lang w:eastAsia="zh-CN"/>
        </w:rPr>
        <w:t>Johansen</w:t>
      </w:r>
      <w:r>
        <w:rPr>
          <w:rFonts w:ascii="Arial" w:eastAsiaTheme="minorEastAsia" w:hAnsi="Arial" w:cs="Arial" w:hint="eastAsia"/>
          <w:lang w:eastAsia="zh-CN"/>
        </w:rPr>
        <w:t xml:space="preserve"> et al., 2022)</w:t>
      </w:r>
      <w:r>
        <w:rPr>
          <w:rFonts w:ascii="Arial" w:hAnsi="Arial" w:cs="Arial"/>
        </w:rPr>
        <w:t xml:space="preserve">. International organizations will promote harmonization and mutual recognition of food safety standards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xml:space="preserve">. Capacity-building initiatives in developing countries will enhance accessibility of intelligent technologies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w:t>
      </w:r>
    </w:p>
    <w:p w14:paraId="1E4FC58D" w14:textId="77777777" w:rsidR="001E4EA1" w:rsidRDefault="00893141">
      <w:pPr>
        <w:jc w:val="both"/>
        <w:rPr>
          <w:rFonts w:ascii="Arial" w:eastAsiaTheme="minorEastAsia" w:hAnsi="Arial" w:cs="Arial"/>
          <w:lang w:eastAsia="zh-CN"/>
        </w:rPr>
      </w:pPr>
      <w:r>
        <w:rPr>
          <w:rFonts w:ascii="Arial" w:hAnsi="Arial" w:cs="Arial"/>
        </w:rPr>
        <w:t xml:space="preserve">Policy support will encourage collaboration between enterprises and research institutions to promote innovation and industrialization. Governments may provide financial incentives and tax benefits to encourage adoption of intelligent technologies in grain processing </w:t>
      </w:r>
      <w:r>
        <w:rPr>
          <w:rFonts w:ascii="Arial" w:eastAsiaTheme="minorEastAsia" w:hAnsi="Arial" w:cs="Arial" w:hint="eastAsia"/>
          <w:lang w:eastAsia="zh-CN"/>
        </w:rPr>
        <w:t>(</w:t>
      </w:r>
      <w:r>
        <w:rPr>
          <w:rFonts w:ascii="Arial" w:eastAsiaTheme="minorEastAsia" w:hAnsi="Arial" w:cs="Arial"/>
          <w:lang w:eastAsia="zh-CN"/>
        </w:rPr>
        <w:t>Hu</w:t>
      </w:r>
      <w:r>
        <w:rPr>
          <w:rFonts w:ascii="Arial" w:eastAsiaTheme="minorEastAsia" w:hAnsi="Arial" w:cs="Arial" w:hint="eastAsia"/>
          <w:lang w:eastAsia="zh-CN"/>
        </w:rPr>
        <w:t xml:space="preserve"> et al., 2025)</w:t>
      </w:r>
      <w:r>
        <w:rPr>
          <w:rFonts w:ascii="Arial" w:hAnsi="Arial" w:cs="Arial"/>
        </w:rPr>
        <w:t xml:space="preserve">. In talent development, policies will support interdisciplinary education to cultivate professionals skilled in intelligent systems </w:t>
      </w:r>
      <w:r>
        <w:rPr>
          <w:rFonts w:ascii="Arial" w:eastAsiaTheme="minorEastAsia" w:hAnsi="Arial" w:cs="Arial" w:hint="eastAsia"/>
          <w:lang w:eastAsia="zh-CN"/>
        </w:rPr>
        <w:t>(</w:t>
      </w:r>
      <w:r>
        <w:rPr>
          <w:rFonts w:ascii="Arial" w:eastAsiaTheme="minorEastAsia" w:hAnsi="Arial" w:cs="Arial"/>
          <w:lang w:eastAsia="zh-CN"/>
        </w:rPr>
        <w:t>Cervantes</w:t>
      </w:r>
      <w:r>
        <w:rPr>
          <w:rFonts w:ascii="Arial" w:eastAsiaTheme="minorEastAsia" w:hAnsi="Arial" w:cs="Arial" w:hint="eastAsia"/>
          <w:lang w:eastAsia="zh-CN"/>
        </w:rPr>
        <w:t xml:space="preserve"> et al., 2022)</w:t>
      </w:r>
      <w:r>
        <w:rPr>
          <w:rFonts w:ascii="Arial" w:hAnsi="Arial" w:cs="Arial"/>
        </w:rPr>
        <w:t>. Together, these policy and regulatory directions will create a favorable environment for the healthy and sustainable development of intelligent grain processing and inspection.</w:t>
      </w:r>
    </w:p>
    <w:p w14:paraId="4946D633" w14:textId="77777777" w:rsidR="001E4EA1" w:rsidRDefault="001E4EA1">
      <w:pPr>
        <w:jc w:val="both"/>
        <w:rPr>
          <w:rFonts w:ascii="Arial" w:eastAsiaTheme="minorEastAsia" w:hAnsi="Arial" w:cs="Arial"/>
          <w:lang w:eastAsia="zh-CN"/>
        </w:rPr>
      </w:pPr>
    </w:p>
    <w:p w14:paraId="7CF3DCB4" w14:textId="77777777" w:rsidR="001E4EA1" w:rsidRDefault="00893141">
      <w:pPr>
        <w:pStyle w:val="Appendix"/>
        <w:rPr>
          <w:rFonts w:ascii="Arial" w:eastAsiaTheme="minorEastAsia" w:hAnsi="Arial" w:cs="Arial"/>
        </w:rPr>
      </w:pPr>
      <w:r>
        <w:rPr>
          <w:rFonts w:ascii="Arial" w:eastAsiaTheme="minorEastAsia" w:hAnsi="Arial" w:cs="Arial" w:hint="eastAsia"/>
          <w:lang w:eastAsia="zh-CN"/>
        </w:rPr>
        <w:t>7</w:t>
      </w:r>
      <w:r>
        <w:rPr>
          <w:rFonts w:ascii="Arial" w:eastAsiaTheme="minorEastAsia" w:hAnsi="Arial" w:cs="Arial"/>
          <w:lang w:eastAsia="zh-CN"/>
        </w:rPr>
        <w:t>.Conclusion</w:t>
      </w:r>
    </w:p>
    <w:p w14:paraId="2A9737B2" w14:textId="77777777" w:rsidR="001E4EA1" w:rsidRDefault="00893141">
      <w:pPr>
        <w:jc w:val="both"/>
        <w:rPr>
          <w:rFonts w:ascii="Arial" w:eastAsia="SimSun" w:hAnsi="Arial" w:cs="Arial"/>
          <w:color w:val="000000"/>
          <w:lang w:eastAsia="zh-CN" w:bidi="ar"/>
        </w:rPr>
      </w:pPr>
      <w:r>
        <w:rPr>
          <w:rFonts w:ascii="Arial" w:eastAsia="SimSun" w:hAnsi="Arial" w:cs="Arial" w:hint="eastAsia"/>
          <w:color w:val="000000"/>
          <w:lang w:eastAsia="zh-CN" w:bidi="ar"/>
        </w:rPr>
        <w:t xml:space="preserve">This review summarizes the application and development of machine learning in grain processing and quality inspection, covering theoretical frameworks (algorithm evolution, model construction, data systems), practical applications (quality detection, real-time monitoring), and industrial status. Core achievements include algorithm upgrades (from traditional methods to deep learning) with &gt;98% accuracy in multiple inspection tasks, </w:t>
      </w:r>
      <w:r>
        <w:rPr>
          <w:rFonts w:ascii="Arial" w:eastAsia="SimSun" w:hAnsi="Arial" w:cs="Arial" w:hint="eastAsia"/>
          <w:color w:val="000000"/>
          <w:lang w:eastAsia="zh-CN" w:bidi="ar"/>
        </w:rPr>
        <w:lastRenderedPageBreak/>
        <w:t>intelligent model optimization for process control, and data security solutions via blockchain. Existing challenges involve model interpretability, cross-scenario standardization, data heterogeneity, and technology accessibility in developing regions. Future value lies in multimodal fusion, green intelligence, and policy-supported industrialization, which will optimize grain supply chains, enhance food safety, and provide technical support for global food security and sustainable development of the grain industry.</w:t>
      </w:r>
    </w:p>
    <w:p w14:paraId="5ADDEA59" w14:textId="77777777" w:rsidR="00A87611" w:rsidRDefault="00A87611">
      <w:pPr>
        <w:pStyle w:val="AbstHead"/>
        <w:spacing w:beforeLines="50" w:before="120" w:after="120"/>
      </w:pPr>
    </w:p>
    <w:p w14:paraId="11E60CE5" w14:textId="1355BA6F" w:rsidR="001E4EA1" w:rsidRDefault="00893141">
      <w:pPr>
        <w:pStyle w:val="AbstHead"/>
        <w:spacing w:beforeLines="50" w:before="120" w:after="120"/>
      </w:pPr>
      <w:r>
        <w:t>REFERENCES</w:t>
      </w:r>
    </w:p>
    <w:p w14:paraId="4189635D"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Radhika, V., &amp; Rao, V. S. H. (2015). Computational approaches for the classification of seed storage proteins.</w:t>
      </w:r>
    </w:p>
    <w:p w14:paraId="4EB5CD23"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Karnavas</w:t>
      </w:r>
      <w:proofErr w:type="spellEnd"/>
      <w:r>
        <w:rPr>
          <w:rFonts w:ascii="Arial" w:hAnsi="Arial" w:cs="Arial"/>
          <w:sz w:val="20"/>
          <w:szCs w:val="20"/>
        </w:rPr>
        <w:t xml:space="preserve">, A., </w:t>
      </w:r>
      <w:proofErr w:type="spellStart"/>
      <w:r>
        <w:rPr>
          <w:rFonts w:ascii="Arial" w:hAnsi="Arial" w:cs="Arial"/>
          <w:sz w:val="20"/>
          <w:szCs w:val="20"/>
        </w:rPr>
        <w:t>Nychas</w:t>
      </w:r>
      <w:proofErr w:type="spellEnd"/>
      <w:r>
        <w:rPr>
          <w:rFonts w:ascii="Arial" w:hAnsi="Arial" w:cs="Arial"/>
          <w:sz w:val="20"/>
          <w:szCs w:val="20"/>
        </w:rPr>
        <w:t xml:space="preserve">, G.-J., </w:t>
      </w:r>
      <w:proofErr w:type="spellStart"/>
      <w:r>
        <w:rPr>
          <w:rFonts w:ascii="Arial" w:hAnsi="Arial" w:cs="Arial"/>
          <w:sz w:val="20"/>
          <w:szCs w:val="20"/>
        </w:rPr>
        <w:t>Panagou</w:t>
      </w:r>
      <w:proofErr w:type="spellEnd"/>
      <w:r>
        <w:rPr>
          <w:rFonts w:ascii="Arial" w:hAnsi="Arial" w:cs="Arial"/>
          <w:sz w:val="20"/>
          <w:szCs w:val="20"/>
        </w:rPr>
        <w:t>, E. Z., et al. (2020). A machine learning workflow for raw food spectroscopic classification in a future industry. Scientific Reports.</w:t>
      </w:r>
    </w:p>
    <w:p w14:paraId="2F8B9633"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Gao, B., Kimura, H., Li, Y., et al. (2020). Rapid identification of chrysanthemum teas by computer vision and deep learning. Food Science &amp; Nutrition.</w:t>
      </w:r>
    </w:p>
    <w:p w14:paraId="190DFE3E"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Szymańska</w:t>
      </w:r>
      <w:proofErr w:type="spellEnd"/>
      <w:r>
        <w:rPr>
          <w:rFonts w:ascii="Arial" w:hAnsi="Arial" w:cs="Arial"/>
          <w:sz w:val="20"/>
          <w:szCs w:val="20"/>
        </w:rPr>
        <w:t>, E., &amp; Hughes, J. (2025). Robotic optimization of powdered beverages leveraging computer vision and Bayesian optimization. Frontiers in Robotics and AI.</w:t>
      </w:r>
    </w:p>
    <w:p w14:paraId="48DF5096"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Charoenkwan</w:t>
      </w:r>
      <w:proofErr w:type="spellEnd"/>
      <w:r>
        <w:rPr>
          <w:rFonts w:ascii="Arial" w:hAnsi="Arial" w:cs="Arial"/>
          <w:sz w:val="20"/>
          <w:szCs w:val="20"/>
        </w:rPr>
        <w:t xml:space="preserve">, P., </w:t>
      </w:r>
      <w:proofErr w:type="spellStart"/>
      <w:r>
        <w:rPr>
          <w:rFonts w:ascii="Arial" w:hAnsi="Arial" w:cs="Arial"/>
          <w:sz w:val="20"/>
          <w:szCs w:val="20"/>
        </w:rPr>
        <w:t>Chotpatiwetchkul</w:t>
      </w:r>
      <w:proofErr w:type="spellEnd"/>
      <w:r>
        <w:rPr>
          <w:rFonts w:ascii="Arial" w:hAnsi="Arial" w:cs="Arial"/>
          <w:sz w:val="20"/>
          <w:szCs w:val="20"/>
        </w:rPr>
        <w:t>, W., Lee, V. S., et al. (2021). A novel sequence-based predictor for identifying and characterizing thermophilic proteins using estimated propensity scores of dipeptides. Scientific Reports.</w:t>
      </w:r>
    </w:p>
    <w:p w14:paraId="3A236FF2"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Ahmed, E. (2024). Detection of honey adulteration using machine learning.</w:t>
      </w:r>
    </w:p>
    <w:p w14:paraId="7C8A6E80"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Mishra, A., &amp; Sharma, D. (2021). L-asparaginase production in solid-state fermentation using Aspergillus </w:t>
      </w:r>
      <w:proofErr w:type="spellStart"/>
      <w:r>
        <w:rPr>
          <w:rFonts w:ascii="Arial" w:hAnsi="Arial" w:cs="Arial"/>
          <w:sz w:val="20"/>
          <w:szCs w:val="20"/>
        </w:rPr>
        <w:t>niger</w:t>
      </w:r>
      <w:proofErr w:type="spellEnd"/>
      <w:r>
        <w:rPr>
          <w:rFonts w:ascii="Arial" w:hAnsi="Arial" w:cs="Arial"/>
          <w:sz w:val="20"/>
          <w:szCs w:val="20"/>
        </w:rPr>
        <w:t>: process modeling by artificial neural network approach. Preparative Biochemistry &amp; Biotechnology.</w:t>
      </w:r>
    </w:p>
    <w:p w14:paraId="65BE31A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Zhang, X., Huang, X., Harrington </w:t>
      </w:r>
      <w:proofErr w:type="spellStart"/>
      <w:r>
        <w:rPr>
          <w:rFonts w:ascii="Arial" w:hAnsi="Arial" w:cs="Arial"/>
          <w:sz w:val="20"/>
          <w:szCs w:val="20"/>
        </w:rPr>
        <w:t>Aheto</w:t>
      </w:r>
      <w:proofErr w:type="spellEnd"/>
      <w:r>
        <w:rPr>
          <w:rFonts w:ascii="Arial" w:hAnsi="Arial" w:cs="Arial"/>
          <w:sz w:val="20"/>
          <w:szCs w:val="20"/>
        </w:rPr>
        <w:t xml:space="preserve">, J., et al. (2024). Rapid non-destructive monitoring and quality assessment of the fumigation process of Shanxi aged vinegar based on Vis-NIR hyperspectral imaging combined with multiple chemometric algorithms. </w:t>
      </w:r>
      <w:proofErr w:type="spellStart"/>
      <w:r>
        <w:rPr>
          <w:rFonts w:ascii="Arial" w:hAnsi="Arial" w:cs="Arial"/>
          <w:sz w:val="20"/>
          <w:szCs w:val="20"/>
        </w:rPr>
        <w:t>Spectrochimica</w:t>
      </w:r>
      <w:proofErr w:type="spellEnd"/>
      <w:r>
        <w:rPr>
          <w:rFonts w:ascii="Arial" w:hAnsi="Arial" w:cs="Arial"/>
          <w:sz w:val="20"/>
          <w:szCs w:val="20"/>
        </w:rPr>
        <w:t xml:space="preserve"> Acta Part A: Molecular and Biomolecular Spectroscopy.</w:t>
      </w:r>
    </w:p>
    <w:p w14:paraId="4C8428B0"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Shang, Y., Zhou, B., Yang, J., et al. (2024). Design and experiment of impeller seed guide device for rice internal suction hole direct seeding device. Scientific Reports.</w:t>
      </w:r>
    </w:p>
    <w:p w14:paraId="0519D14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Wei, Q., Pan, C., Pu, H., et al. (2024). Prediction of freezing point and moisture distribution of beef with dual freeze-thaw cycles using hyperspectral imaging. Food Chemistry.</w:t>
      </w:r>
    </w:p>
    <w:p w14:paraId="4A7EC632"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Bragazzi</w:t>
      </w:r>
      <w:proofErr w:type="spellEnd"/>
      <w:r>
        <w:rPr>
          <w:rFonts w:ascii="Arial" w:hAnsi="Arial" w:cs="Arial"/>
          <w:sz w:val="20"/>
          <w:szCs w:val="20"/>
        </w:rPr>
        <w:t xml:space="preserve">, N. L., &amp; </w:t>
      </w:r>
      <w:proofErr w:type="spellStart"/>
      <w:r>
        <w:rPr>
          <w:rFonts w:ascii="Arial" w:hAnsi="Arial" w:cs="Arial"/>
          <w:sz w:val="20"/>
          <w:szCs w:val="20"/>
        </w:rPr>
        <w:t>Garbarino</w:t>
      </w:r>
      <w:proofErr w:type="spellEnd"/>
      <w:r>
        <w:rPr>
          <w:rFonts w:ascii="Arial" w:hAnsi="Arial" w:cs="Arial"/>
          <w:sz w:val="20"/>
          <w:szCs w:val="20"/>
        </w:rPr>
        <w:t>, S. (2024). Toward Clinical Generative AI: Conceptual Framework.</w:t>
      </w:r>
    </w:p>
    <w:p w14:paraId="7C863C7C"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Guo, Z., Chen, X., Zhang, Y., et al. (2024). Dynamic Nondestructive Detection Models of Apple Quality in Critical Harvest Period Based on Near-Infrared Spectroscopy and Intelligent Algorithms. Foods.</w:t>
      </w:r>
    </w:p>
    <w:p w14:paraId="44CB5676"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Wijaya, D. R., </w:t>
      </w:r>
      <w:proofErr w:type="spellStart"/>
      <w:r>
        <w:rPr>
          <w:rFonts w:ascii="Arial" w:hAnsi="Arial" w:cs="Arial"/>
          <w:sz w:val="20"/>
          <w:szCs w:val="20"/>
        </w:rPr>
        <w:t>Sarno</w:t>
      </w:r>
      <w:proofErr w:type="spellEnd"/>
      <w:r>
        <w:rPr>
          <w:rFonts w:ascii="Arial" w:hAnsi="Arial" w:cs="Arial"/>
          <w:sz w:val="20"/>
          <w:szCs w:val="20"/>
        </w:rPr>
        <w:t xml:space="preserve">, R., &amp; </w:t>
      </w:r>
      <w:proofErr w:type="spellStart"/>
      <w:r>
        <w:rPr>
          <w:rFonts w:ascii="Arial" w:hAnsi="Arial" w:cs="Arial"/>
          <w:sz w:val="20"/>
          <w:szCs w:val="20"/>
        </w:rPr>
        <w:t>Zulaika</w:t>
      </w:r>
      <w:proofErr w:type="spellEnd"/>
      <w:r>
        <w:rPr>
          <w:rFonts w:ascii="Arial" w:hAnsi="Arial" w:cs="Arial"/>
          <w:sz w:val="20"/>
          <w:szCs w:val="20"/>
        </w:rPr>
        <w:t>, E. (2018). Electronic nose dataset for beef quality monitoring in uncontrolled ambient conditions. Data in Brief.</w:t>
      </w:r>
    </w:p>
    <w:p w14:paraId="47C0B89F"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Mu, L., Tong, Q., Liu, Y., et al. (2023). Application of Gas-Liquid Microextraction (GLME)/GC-MS for </w:t>
      </w:r>
      <w:proofErr w:type="spellStart"/>
      <w:r>
        <w:rPr>
          <w:rFonts w:ascii="Arial" w:hAnsi="Arial" w:cs="Arial"/>
          <w:sz w:val="20"/>
          <w:szCs w:val="20"/>
        </w:rPr>
        <w:t>Flavour</w:t>
      </w:r>
      <w:proofErr w:type="spellEnd"/>
      <w:r>
        <w:rPr>
          <w:rFonts w:ascii="Arial" w:hAnsi="Arial" w:cs="Arial"/>
          <w:sz w:val="20"/>
          <w:szCs w:val="20"/>
        </w:rPr>
        <w:t xml:space="preserve"> and Fragrance in Ice Cream Detection and Composition Analysis. Molecules.</w:t>
      </w:r>
    </w:p>
    <w:p w14:paraId="477777BD"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Ahmed, Z., Faisal, M. M., Hanif, M., et al. (2021). Study the impact of ultra-sonication and pulsed electric field on the quality of wheat plantlet juice through FTIR and SERS. </w:t>
      </w:r>
      <w:proofErr w:type="spellStart"/>
      <w:r>
        <w:rPr>
          <w:rFonts w:ascii="Arial" w:hAnsi="Arial" w:cs="Arial"/>
          <w:sz w:val="20"/>
          <w:szCs w:val="20"/>
        </w:rPr>
        <w:t>Ultrasonics</w:t>
      </w:r>
      <w:proofErr w:type="spellEnd"/>
      <w:r>
        <w:rPr>
          <w:rFonts w:ascii="Arial" w:hAnsi="Arial" w:cs="Arial"/>
          <w:sz w:val="20"/>
          <w:szCs w:val="20"/>
        </w:rPr>
        <w:t xml:space="preserve"> Sonochemistry.</w:t>
      </w:r>
    </w:p>
    <w:p w14:paraId="4D396E8B"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lastRenderedPageBreak/>
        <w:t>Yin, B., Tan, G., Muhammad, R., et al. (2025). AI-Powered Innovations in Food Safety from Farm to Fork. Foods.</w:t>
      </w:r>
    </w:p>
    <w:p w14:paraId="2F529F04"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Kim, T.-H., Jung, J.-M., &amp; Lee, W.-H. (2025). Development and Optimization of a Real-Time Monitoring System of Small-Scale Multi-Purpose Juice Extractor. Foods.</w:t>
      </w:r>
    </w:p>
    <w:p w14:paraId="0FAB3219"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Magarelli</w:t>
      </w:r>
      <w:proofErr w:type="spellEnd"/>
      <w:r>
        <w:rPr>
          <w:rFonts w:ascii="Arial" w:hAnsi="Arial" w:cs="Arial"/>
          <w:sz w:val="20"/>
          <w:szCs w:val="20"/>
        </w:rPr>
        <w:t xml:space="preserve">, M., </w:t>
      </w:r>
      <w:proofErr w:type="spellStart"/>
      <w:r>
        <w:rPr>
          <w:rFonts w:ascii="Arial" w:hAnsi="Arial" w:cs="Arial"/>
          <w:sz w:val="20"/>
          <w:szCs w:val="20"/>
        </w:rPr>
        <w:t>Novielli</w:t>
      </w:r>
      <w:proofErr w:type="spellEnd"/>
      <w:r>
        <w:rPr>
          <w:rFonts w:ascii="Arial" w:hAnsi="Arial" w:cs="Arial"/>
          <w:sz w:val="20"/>
          <w:szCs w:val="20"/>
        </w:rPr>
        <w:t xml:space="preserve">, P., De </w:t>
      </w:r>
      <w:proofErr w:type="spellStart"/>
      <w:r>
        <w:rPr>
          <w:rFonts w:ascii="Arial" w:hAnsi="Arial" w:cs="Arial"/>
          <w:sz w:val="20"/>
          <w:szCs w:val="20"/>
        </w:rPr>
        <w:t>Filippis</w:t>
      </w:r>
      <w:proofErr w:type="spellEnd"/>
      <w:r>
        <w:rPr>
          <w:rFonts w:ascii="Arial" w:hAnsi="Arial" w:cs="Arial"/>
          <w:sz w:val="20"/>
          <w:szCs w:val="20"/>
        </w:rPr>
        <w:t xml:space="preserve">, F., et al. (2024). Explainable artificial intelligence and microbiome data for food geographical origin: </w:t>
      </w:r>
      <w:proofErr w:type="gramStart"/>
      <w:r>
        <w:rPr>
          <w:rFonts w:ascii="Arial" w:hAnsi="Arial" w:cs="Arial"/>
          <w:sz w:val="20"/>
          <w:szCs w:val="20"/>
        </w:rPr>
        <w:t>the</w:t>
      </w:r>
      <w:proofErr w:type="gramEnd"/>
      <w:r>
        <w:rPr>
          <w:rFonts w:ascii="Arial" w:hAnsi="Arial" w:cs="Arial"/>
          <w:sz w:val="20"/>
          <w:szCs w:val="20"/>
        </w:rPr>
        <w:t xml:space="preserve"> Mozzarella di </w:t>
      </w:r>
      <w:proofErr w:type="spellStart"/>
      <w:r>
        <w:rPr>
          <w:rFonts w:ascii="Arial" w:hAnsi="Arial" w:cs="Arial"/>
          <w:sz w:val="20"/>
          <w:szCs w:val="20"/>
        </w:rPr>
        <w:t>Bufala</w:t>
      </w:r>
      <w:proofErr w:type="spellEnd"/>
      <w:r>
        <w:rPr>
          <w:rFonts w:ascii="Arial" w:hAnsi="Arial" w:cs="Arial"/>
          <w:sz w:val="20"/>
          <w:szCs w:val="20"/>
        </w:rPr>
        <w:t xml:space="preserve"> Campana PDO Case of Study. Frontiers in Microbiology.</w:t>
      </w:r>
    </w:p>
    <w:p w14:paraId="35ADB429"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Zia, H., Fatima, H. S., Khurram, M., et al. (2022). Rapid Testing System for Rice Quality Control through Comprehensive Feature and Kernel-Type Detection. Foods.</w:t>
      </w:r>
    </w:p>
    <w:p w14:paraId="63E562E2"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Yang, C., Guo, Z., Fernandes </w:t>
      </w:r>
      <w:proofErr w:type="spellStart"/>
      <w:r>
        <w:rPr>
          <w:rFonts w:ascii="Arial" w:hAnsi="Arial" w:cs="Arial"/>
          <w:sz w:val="20"/>
          <w:szCs w:val="20"/>
        </w:rPr>
        <w:t>Barbin</w:t>
      </w:r>
      <w:proofErr w:type="spellEnd"/>
      <w:r>
        <w:rPr>
          <w:rFonts w:ascii="Arial" w:hAnsi="Arial" w:cs="Arial"/>
          <w:sz w:val="20"/>
          <w:szCs w:val="20"/>
        </w:rPr>
        <w:t>, D., et al. (2025). Hyperspectral Imaging and Deep Learning for Quality and Safety Inspection of Fruits and Vegetables: A Review. Journal of Agricultural and Food Chemistry.</w:t>
      </w:r>
    </w:p>
    <w:p w14:paraId="720F57B5"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Wu, F., Xu, F., Liu, W., et al. (2023). A High-Performance Liquid Chromatography with Electrochemical Detection Method Developed for the Sensitive Determination of Ascorbic Acid: Validation, Application, and Comparison with Titration, Spectrophotometric, and High-Performance Liquid Chromatography with Diode-Array Detection Methods. Foods.</w:t>
      </w:r>
    </w:p>
    <w:p w14:paraId="51A4B244"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Covaciu</w:t>
      </w:r>
      <w:proofErr w:type="spellEnd"/>
      <w:r>
        <w:rPr>
          <w:rFonts w:ascii="Arial" w:hAnsi="Arial" w:cs="Arial"/>
          <w:sz w:val="20"/>
          <w:szCs w:val="20"/>
        </w:rPr>
        <w:t xml:space="preserve">, F.-D., </w:t>
      </w:r>
      <w:proofErr w:type="spellStart"/>
      <w:r>
        <w:rPr>
          <w:rFonts w:ascii="Arial" w:hAnsi="Arial" w:cs="Arial"/>
          <w:sz w:val="20"/>
          <w:szCs w:val="20"/>
        </w:rPr>
        <w:t>Berghian-Grosan</w:t>
      </w:r>
      <w:proofErr w:type="spellEnd"/>
      <w:r>
        <w:rPr>
          <w:rFonts w:ascii="Arial" w:hAnsi="Arial" w:cs="Arial"/>
          <w:sz w:val="20"/>
          <w:szCs w:val="20"/>
        </w:rPr>
        <w:t xml:space="preserve">, C., </w:t>
      </w:r>
      <w:proofErr w:type="spellStart"/>
      <w:r>
        <w:rPr>
          <w:rFonts w:ascii="Arial" w:hAnsi="Arial" w:cs="Arial"/>
          <w:sz w:val="20"/>
          <w:szCs w:val="20"/>
        </w:rPr>
        <w:t>Hategan</w:t>
      </w:r>
      <w:proofErr w:type="spellEnd"/>
      <w:r>
        <w:rPr>
          <w:rFonts w:ascii="Arial" w:hAnsi="Arial" w:cs="Arial"/>
          <w:sz w:val="20"/>
          <w:szCs w:val="20"/>
        </w:rPr>
        <w:t>, A. R., et al. (2024). Machine Learning Approach to Comparing Fatty Acid Profiles of Common Food Products Sold on Romanian Market. Foods.</w:t>
      </w:r>
    </w:p>
    <w:p w14:paraId="3657A9C1"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Chen, M., Wu, Y., </w:t>
      </w:r>
      <w:proofErr w:type="spellStart"/>
      <w:r>
        <w:rPr>
          <w:rFonts w:ascii="Arial" w:hAnsi="Arial" w:cs="Arial"/>
          <w:sz w:val="20"/>
          <w:szCs w:val="20"/>
        </w:rPr>
        <w:t>Wingerd</w:t>
      </w:r>
      <w:proofErr w:type="spellEnd"/>
      <w:r>
        <w:rPr>
          <w:rFonts w:ascii="Arial" w:hAnsi="Arial" w:cs="Arial"/>
          <w:sz w:val="20"/>
          <w:szCs w:val="20"/>
        </w:rPr>
        <w:t xml:space="preserve">, B., et al. (2024). Automatic text classification of drug-induced liver injury using document-term matrix and </w:t>
      </w:r>
      <w:proofErr w:type="spellStart"/>
      <w:r>
        <w:rPr>
          <w:rFonts w:ascii="Arial" w:hAnsi="Arial" w:cs="Arial"/>
          <w:sz w:val="20"/>
          <w:szCs w:val="20"/>
        </w:rPr>
        <w:t>XGBoost</w:t>
      </w:r>
      <w:proofErr w:type="spellEnd"/>
      <w:r>
        <w:rPr>
          <w:rFonts w:ascii="Arial" w:hAnsi="Arial" w:cs="Arial"/>
          <w:sz w:val="20"/>
          <w:szCs w:val="20"/>
        </w:rPr>
        <w:t>. Frontiers in Artificial Intelligence.</w:t>
      </w:r>
    </w:p>
    <w:p w14:paraId="5C181CC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Saxena, A., Agarwal, A., </w:t>
      </w:r>
      <w:proofErr w:type="spellStart"/>
      <w:r>
        <w:rPr>
          <w:rFonts w:ascii="Arial" w:hAnsi="Arial" w:cs="Arial"/>
          <w:sz w:val="20"/>
          <w:szCs w:val="20"/>
        </w:rPr>
        <w:t>Nagrath</w:t>
      </w:r>
      <w:proofErr w:type="spellEnd"/>
      <w:r>
        <w:rPr>
          <w:rFonts w:ascii="Arial" w:hAnsi="Arial" w:cs="Arial"/>
          <w:sz w:val="20"/>
          <w:szCs w:val="20"/>
        </w:rPr>
        <w:t>, B., et al. (2025). Deep learning-driven IoT solution for smart tomato farming. Scientific Reports.</w:t>
      </w:r>
    </w:p>
    <w:p w14:paraId="24155CC2"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Deng, R., Tao, M., Huang, X., et al. (2021). Automated Counting Grains on the Rice Panicle Based on Deep Learning Method. Sensors.</w:t>
      </w:r>
    </w:p>
    <w:p w14:paraId="62943D1D"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Hao, Q., Ren, R., </w:t>
      </w:r>
      <w:proofErr w:type="spellStart"/>
      <w:r>
        <w:rPr>
          <w:rFonts w:ascii="Arial" w:hAnsi="Arial" w:cs="Arial"/>
          <w:sz w:val="20"/>
          <w:szCs w:val="20"/>
        </w:rPr>
        <w:t>Niu</w:t>
      </w:r>
      <w:proofErr w:type="spellEnd"/>
      <w:r>
        <w:rPr>
          <w:rFonts w:ascii="Arial" w:hAnsi="Arial" w:cs="Arial"/>
          <w:sz w:val="20"/>
          <w:szCs w:val="20"/>
        </w:rPr>
        <w:t>, S., et al. (2024). UGEE-Net: Uncertainty-guided and edge-enhanced network for image splicing localization. Neural Networks.</w:t>
      </w:r>
    </w:p>
    <w:p w14:paraId="6BF97C0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Chu, X., Wang, W., Xi, M.-J., et al. (2016). Selection of Characteristic Wavelengths Using SPA and Qualitative Discrimination of Mildew Degree of Corn Kernels Based on SVM.</w:t>
      </w:r>
    </w:p>
    <w:p w14:paraId="5D188B29"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Li, X., </w:t>
      </w:r>
      <w:proofErr w:type="spellStart"/>
      <w:r>
        <w:rPr>
          <w:rFonts w:ascii="Arial" w:hAnsi="Arial" w:cs="Arial"/>
          <w:sz w:val="20"/>
          <w:szCs w:val="20"/>
        </w:rPr>
        <w:t>Su</w:t>
      </w:r>
      <w:proofErr w:type="spellEnd"/>
      <w:r>
        <w:rPr>
          <w:rFonts w:ascii="Arial" w:hAnsi="Arial" w:cs="Arial"/>
          <w:sz w:val="20"/>
          <w:szCs w:val="20"/>
        </w:rPr>
        <w:t>, J., Yue, Z., et al. (2022). Adaptive Multi-ROI Agricultural Robot Navigation Line Extraction Based on Image Semantic Segmentation. Sensors.</w:t>
      </w:r>
    </w:p>
    <w:p w14:paraId="119F83BB"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Zhu, D., Seki, H., Tsuji, T., et al. (2022). Tableware Tidying-Up Robot System for Self-Service Restaurant-Detection and Manipulation of Leftover Food and Tableware. Sensors.</w:t>
      </w:r>
    </w:p>
    <w:p w14:paraId="2F8D5CA0"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Chotwanvirat</w:t>
      </w:r>
      <w:proofErr w:type="spellEnd"/>
      <w:r>
        <w:rPr>
          <w:rFonts w:ascii="Arial" w:hAnsi="Arial" w:cs="Arial"/>
          <w:sz w:val="20"/>
          <w:szCs w:val="20"/>
        </w:rPr>
        <w:t xml:space="preserve">, P., </w:t>
      </w:r>
      <w:proofErr w:type="spellStart"/>
      <w:r>
        <w:rPr>
          <w:rFonts w:ascii="Arial" w:hAnsi="Arial" w:cs="Arial"/>
          <w:sz w:val="20"/>
          <w:szCs w:val="20"/>
        </w:rPr>
        <w:t>Prachansuwan</w:t>
      </w:r>
      <w:proofErr w:type="spellEnd"/>
      <w:r>
        <w:rPr>
          <w:rFonts w:ascii="Arial" w:hAnsi="Arial" w:cs="Arial"/>
          <w:sz w:val="20"/>
          <w:szCs w:val="20"/>
        </w:rPr>
        <w:t xml:space="preserve">, A., </w:t>
      </w:r>
      <w:proofErr w:type="spellStart"/>
      <w:r>
        <w:rPr>
          <w:rFonts w:ascii="Arial" w:hAnsi="Arial" w:cs="Arial"/>
          <w:sz w:val="20"/>
          <w:szCs w:val="20"/>
        </w:rPr>
        <w:t>Sridonpai</w:t>
      </w:r>
      <w:proofErr w:type="spellEnd"/>
      <w:r>
        <w:rPr>
          <w:rFonts w:ascii="Arial" w:hAnsi="Arial" w:cs="Arial"/>
          <w:sz w:val="20"/>
          <w:szCs w:val="20"/>
        </w:rPr>
        <w:t>, P., et al. (2024). Automated Artificial Intelligence-Based Thai Food Dietary Assessment System: Development and Validation. Current Developments in Nutrition.</w:t>
      </w:r>
    </w:p>
    <w:p w14:paraId="5D2728BC"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Suzuki, I., </w:t>
      </w:r>
      <w:proofErr w:type="spellStart"/>
      <w:r>
        <w:rPr>
          <w:rFonts w:ascii="Arial" w:hAnsi="Arial" w:cs="Arial"/>
          <w:sz w:val="20"/>
          <w:szCs w:val="20"/>
        </w:rPr>
        <w:t>Takebayashi</w:t>
      </w:r>
      <w:proofErr w:type="spellEnd"/>
      <w:r>
        <w:rPr>
          <w:rFonts w:ascii="Arial" w:hAnsi="Arial" w:cs="Arial"/>
          <w:sz w:val="20"/>
          <w:szCs w:val="20"/>
        </w:rPr>
        <w:t xml:space="preserve">, J., &amp; </w:t>
      </w:r>
      <w:proofErr w:type="spellStart"/>
      <w:r>
        <w:rPr>
          <w:rFonts w:ascii="Arial" w:hAnsi="Arial" w:cs="Arial"/>
          <w:sz w:val="20"/>
          <w:szCs w:val="20"/>
        </w:rPr>
        <w:t>Umegaki</w:t>
      </w:r>
      <w:proofErr w:type="spellEnd"/>
      <w:r>
        <w:rPr>
          <w:rFonts w:ascii="Arial" w:hAnsi="Arial" w:cs="Arial"/>
          <w:sz w:val="20"/>
          <w:szCs w:val="20"/>
        </w:rPr>
        <w:t>, K. (2018). Improved Reliability of Vitamin Analysis in Foodstuffs Using a Microbiological Assay Method: Construction of Calibration Curves Using Logistic Modeling.</w:t>
      </w:r>
    </w:p>
    <w:p w14:paraId="4252A07E"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Schmidhuber</w:t>
      </w:r>
      <w:proofErr w:type="spellEnd"/>
      <w:r>
        <w:rPr>
          <w:rFonts w:ascii="Arial" w:hAnsi="Arial" w:cs="Arial"/>
          <w:sz w:val="20"/>
          <w:szCs w:val="20"/>
        </w:rPr>
        <w:t>, J., Sur, P., Fay, K., et al. (2018). The Global Nutrient Database: availability of macronutrients and micronutrients in 195 countries from 1980 to 2013. Lancet Planetary Health.</w:t>
      </w:r>
    </w:p>
    <w:p w14:paraId="76E3E6B3"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lastRenderedPageBreak/>
        <w:t>Puente De La Cruz, L. N., Giorgione, R., Marini, F., et al. (2024). Rice sample preparation method for ICP-MS and CV-AFS analysis: Elemental levels and estimated intakes. Food Chemistry.</w:t>
      </w:r>
    </w:p>
    <w:p w14:paraId="20165492"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Gezer, P. G., Liu, G. L., &amp; </w:t>
      </w:r>
      <w:proofErr w:type="spellStart"/>
      <w:r>
        <w:rPr>
          <w:rFonts w:ascii="Arial" w:hAnsi="Arial" w:cs="Arial"/>
          <w:sz w:val="20"/>
          <w:szCs w:val="20"/>
        </w:rPr>
        <w:t>Kokini</w:t>
      </w:r>
      <w:proofErr w:type="spellEnd"/>
      <w:r>
        <w:rPr>
          <w:rFonts w:ascii="Arial" w:hAnsi="Arial" w:cs="Arial"/>
          <w:sz w:val="20"/>
          <w:szCs w:val="20"/>
        </w:rPr>
        <w:t xml:space="preserve">, J. L. (2016). Development of a biodegradable sensor platform from gold coated </w:t>
      </w:r>
      <w:proofErr w:type="spellStart"/>
      <w:r>
        <w:rPr>
          <w:rFonts w:ascii="Arial" w:hAnsi="Arial" w:cs="Arial"/>
          <w:sz w:val="20"/>
          <w:szCs w:val="20"/>
        </w:rPr>
        <w:t>zein</w:t>
      </w:r>
      <w:proofErr w:type="spellEnd"/>
      <w:r>
        <w:rPr>
          <w:rFonts w:ascii="Arial" w:hAnsi="Arial" w:cs="Arial"/>
          <w:sz w:val="20"/>
          <w:szCs w:val="20"/>
        </w:rPr>
        <w:t xml:space="preserve"> nanophotonic films to detect peanut allergen, Ara h1, using surface enhanced </w:t>
      </w:r>
      <w:proofErr w:type="spellStart"/>
      <w:r>
        <w:rPr>
          <w:rFonts w:ascii="Arial" w:hAnsi="Arial" w:cs="Arial"/>
          <w:sz w:val="20"/>
          <w:szCs w:val="20"/>
        </w:rPr>
        <w:t>raman</w:t>
      </w:r>
      <w:proofErr w:type="spellEnd"/>
      <w:r>
        <w:rPr>
          <w:rFonts w:ascii="Arial" w:hAnsi="Arial" w:cs="Arial"/>
          <w:sz w:val="20"/>
          <w:szCs w:val="20"/>
        </w:rPr>
        <w:t xml:space="preserve"> spectroscopy. </w:t>
      </w:r>
      <w:proofErr w:type="spellStart"/>
      <w:r>
        <w:rPr>
          <w:rFonts w:ascii="Arial" w:hAnsi="Arial" w:cs="Arial"/>
          <w:sz w:val="20"/>
          <w:szCs w:val="20"/>
        </w:rPr>
        <w:t>Talanta</w:t>
      </w:r>
      <w:proofErr w:type="spellEnd"/>
      <w:r>
        <w:rPr>
          <w:rFonts w:ascii="Arial" w:hAnsi="Arial" w:cs="Arial"/>
          <w:sz w:val="20"/>
          <w:szCs w:val="20"/>
        </w:rPr>
        <w:t>.</w:t>
      </w:r>
    </w:p>
    <w:p w14:paraId="13B71C1D"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Akdemir</w:t>
      </w:r>
      <w:proofErr w:type="spellEnd"/>
      <w:r>
        <w:rPr>
          <w:rFonts w:ascii="Arial" w:hAnsi="Arial" w:cs="Arial"/>
          <w:sz w:val="20"/>
          <w:szCs w:val="20"/>
        </w:rPr>
        <w:t xml:space="preserve"> </w:t>
      </w:r>
      <w:proofErr w:type="spellStart"/>
      <w:r>
        <w:rPr>
          <w:rFonts w:ascii="Arial" w:hAnsi="Arial" w:cs="Arial"/>
          <w:sz w:val="20"/>
          <w:szCs w:val="20"/>
        </w:rPr>
        <w:t>Evrendilek</w:t>
      </w:r>
      <w:proofErr w:type="spellEnd"/>
      <w:r>
        <w:rPr>
          <w:rFonts w:ascii="Arial" w:hAnsi="Arial" w:cs="Arial"/>
          <w:sz w:val="20"/>
          <w:szCs w:val="20"/>
        </w:rPr>
        <w:t xml:space="preserve">, G., </w:t>
      </w:r>
      <w:proofErr w:type="spellStart"/>
      <w:r>
        <w:rPr>
          <w:rFonts w:ascii="Arial" w:hAnsi="Arial" w:cs="Arial"/>
          <w:sz w:val="20"/>
          <w:szCs w:val="20"/>
        </w:rPr>
        <w:t>Bulut</w:t>
      </w:r>
      <w:proofErr w:type="spellEnd"/>
      <w:r>
        <w:rPr>
          <w:rFonts w:ascii="Arial" w:hAnsi="Arial" w:cs="Arial"/>
          <w:sz w:val="20"/>
          <w:szCs w:val="20"/>
        </w:rPr>
        <w:t xml:space="preserve">, N., </w:t>
      </w:r>
      <w:proofErr w:type="spellStart"/>
      <w:r>
        <w:rPr>
          <w:rFonts w:ascii="Arial" w:hAnsi="Arial" w:cs="Arial"/>
          <w:sz w:val="20"/>
          <w:szCs w:val="20"/>
        </w:rPr>
        <w:t>Atmaca</w:t>
      </w:r>
      <w:proofErr w:type="spellEnd"/>
      <w:r>
        <w:rPr>
          <w:rFonts w:ascii="Arial" w:hAnsi="Arial" w:cs="Arial"/>
          <w:sz w:val="20"/>
          <w:szCs w:val="20"/>
        </w:rPr>
        <w:t xml:space="preserve">, B., et al. (2022). Prediction of Aspergillus </w:t>
      </w:r>
      <w:proofErr w:type="spellStart"/>
      <w:r>
        <w:rPr>
          <w:rFonts w:ascii="Arial" w:hAnsi="Arial" w:cs="Arial"/>
          <w:sz w:val="20"/>
          <w:szCs w:val="20"/>
        </w:rPr>
        <w:t>parasiticus</w:t>
      </w:r>
      <w:proofErr w:type="spellEnd"/>
      <w:r>
        <w:rPr>
          <w:rFonts w:ascii="Arial" w:hAnsi="Arial" w:cs="Arial"/>
          <w:sz w:val="20"/>
          <w:szCs w:val="20"/>
        </w:rPr>
        <w:t xml:space="preserve"> inhibition and aflatoxin mitigation in red pepper flakes treated by pulsed electric field treatment using machine learning and neural networks. Food Research International.</w:t>
      </w:r>
    </w:p>
    <w:p w14:paraId="72BE4B6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Chung, T., Tam, I. Y. S., Lam, N. Y. Y., et al. (2022). Non-targeted detection of food adulteration using an ensemble machine-learning model. Scientific Reports.</w:t>
      </w:r>
    </w:p>
    <w:p w14:paraId="09601B45"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Heide, J., Czech, H., Ehlert, S., et al. (2020). Toward Smart Online Coffee Roasting Process Control: Feasibility of Real-Time Prediction of Coffee Roast Degree and Brew Antioxidant Capacity by Single-Photon Ionization Mass Spectrometric Monitoring of Roast Gases. Journal of Agricultural and Food Chemistry.</w:t>
      </w:r>
    </w:p>
    <w:p w14:paraId="4702DFFC"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Xie</w:t>
      </w:r>
      <w:proofErr w:type="spellEnd"/>
      <w:r>
        <w:rPr>
          <w:rFonts w:ascii="Arial" w:hAnsi="Arial" w:cs="Arial"/>
          <w:sz w:val="20"/>
          <w:szCs w:val="20"/>
        </w:rPr>
        <w:t>, W., Yang, J., Tan, Z., et al. (2024). Modelling tomato pericarp microstructure as force control reference for harvesting robot. Journal of the Science of Food and Agriculture.</w:t>
      </w:r>
    </w:p>
    <w:p w14:paraId="5457B00C"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Liu, X., Gong, S., Hua, X., et al. (2024). Research on temperature detection method of liquor distilling pot feeding operation based on a compressed algorithm. Scientific Reports.</w:t>
      </w:r>
    </w:p>
    <w:p w14:paraId="43098C9C"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Purlis</w:t>
      </w:r>
      <w:proofErr w:type="spellEnd"/>
      <w:r>
        <w:rPr>
          <w:rFonts w:ascii="Arial" w:hAnsi="Arial" w:cs="Arial"/>
          <w:sz w:val="20"/>
          <w:szCs w:val="20"/>
        </w:rPr>
        <w:t>, E. (2024). Digital Twin Methodology in Food Processing: Basic Concepts and Applications. Current Nutrition Reports.</w:t>
      </w:r>
    </w:p>
    <w:p w14:paraId="606404C0"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Hu, X., Zhang, B., Du, X., et al. (2025). Recent Advances and Future Perspectives on Heat and Mass Transfer Mechanisms Enhanced by Preformed Porous Media in Vacuum Freeze-Drying of Agricultural and Food Products. Foods.</w:t>
      </w:r>
    </w:p>
    <w:p w14:paraId="78172FE9"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Sangsopha</w:t>
      </w:r>
      <w:proofErr w:type="spellEnd"/>
      <w:r>
        <w:rPr>
          <w:rFonts w:ascii="Arial" w:hAnsi="Arial" w:cs="Arial"/>
          <w:sz w:val="20"/>
          <w:szCs w:val="20"/>
        </w:rPr>
        <w:t xml:space="preserve">, J., </w:t>
      </w:r>
      <w:proofErr w:type="spellStart"/>
      <w:r>
        <w:rPr>
          <w:rFonts w:ascii="Arial" w:hAnsi="Arial" w:cs="Arial"/>
          <w:sz w:val="20"/>
          <w:szCs w:val="20"/>
        </w:rPr>
        <w:t>Moongngarm</w:t>
      </w:r>
      <w:proofErr w:type="spellEnd"/>
      <w:r>
        <w:rPr>
          <w:rFonts w:ascii="Arial" w:hAnsi="Arial" w:cs="Arial"/>
          <w:sz w:val="20"/>
          <w:szCs w:val="20"/>
        </w:rPr>
        <w:t xml:space="preserve">, A., Johns </w:t>
      </w:r>
      <w:proofErr w:type="spellStart"/>
      <w:r>
        <w:rPr>
          <w:rFonts w:ascii="Arial" w:hAnsi="Arial" w:cs="Arial"/>
          <w:sz w:val="20"/>
          <w:szCs w:val="20"/>
        </w:rPr>
        <w:t>Nutjaree</w:t>
      </w:r>
      <w:proofErr w:type="spellEnd"/>
      <w:r>
        <w:rPr>
          <w:rFonts w:ascii="Arial" w:hAnsi="Arial" w:cs="Arial"/>
          <w:sz w:val="20"/>
          <w:szCs w:val="20"/>
        </w:rPr>
        <w:t xml:space="preserve"> </w:t>
      </w:r>
      <w:proofErr w:type="spellStart"/>
      <w:r>
        <w:rPr>
          <w:rFonts w:ascii="Arial" w:hAnsi="Arial" w:cs="Arial"/>
          <w:sz w:val="20"/>
          <w:szCs w:val="20"/>
        </w:rPr>
        <w:t>Pratheepawanit</w:t>
      </w:r>
      <w:proofErr w:type="spellEnd"/>
      <w:r>
        <w:rPr>
          <w:rFonts w:ascii="Arial" w:hAnsi="Arial" w:cs="Arial"/>
          <w:sz w:val="20"/>
          <w:szCs w:val="20"/>
        </w:rPr>
        <w:t xml:space="preserve">, et al. (2019). Optimization of pasteurized milk with soymilk powder and mulberry leaf tea based on melatonin, bioactive compounds and antioxidant activity using response surface methodology. </w:t>
      </w:r>
      <w:proofErr w:type="spellStart"/>
      <w:r>
        <w:rPr>
          <w:rFonts w:ascii="Arial" w:hAnsi="Arial" w:cs="Arial"/>
          <w:sz w:val="20"/>
          <w:szCs w:val="20"/>
        </w:rPr>
        <w:t>Heliyon</w:t>
      </w:r>
      <w:proofErr w:type="spellEnd"/>
      <w:r>
        <w:rPr>
          <w:rFonts w:ascii="Arial" w:hAnsi="Arial" w:cs="Arial"/>
          <w:sz w:val="20"/>
          <w:szCs w:val="20"/>
        </w:rPr>
        <w:t>.</w:t>
      </w:r>
    </w:p>
    <w:p w14:paraId="2C95E8A5"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Yan, P., </w:t>
      </w:r>
      <w:proofErr w:type="spellStart"/>
      <w:r>
        <w:rPr>
          <w:rFonts w:ascii="Arial" w:hAnsi="Arial" w:cs="Arial"/>
          <w:sz w:val="20"/>
          <w:szCs w:val="20"/>
        </w:rPr>
        <w:t>Chelliah</w:t>
      </w:r>
      <w:proofErr w:type="spellEnd"/>
      <w:r>
        <w:rPr>
          <w:rFonts w:ascii="Arial" w:hAnsi="Arial" w:cs="Arial"/>
          <w:sz w:val="20"/>
          <w:szCs w:val="20"/>
        </w:rPr>
        <w:t>, R., Jo, K.-H., et al. (2022). Stability and Antibiofilm Efficiency of Slightly Acidic Electrolyzed Water Against Mixed-Species of Listeria monocytogenes and Staphylococcus aureus. Frontiers in Microbiology.</w:t>
      </w:r>
    </w:p>
    <w:p w14:paraId="0E0AC41B"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Augusto Pedro Esteves Duarte, C., Juan Andrés, C., Rojas </w:t>
      </w:r>
      <w:proofErr w:type="spellStart"/>
      <w:r>
        <w:rPr>
          <w:rFonts w:ascii="Arial" w:hAnsi="Arial" w:cs="Arial"/>
          <w:sz w:val="20"/>
          <w:szCs w:val="20"/>
        </w:rPr>
        <w:t>Meliza</w:t>
      </w:r>
      <w:proofErr w:type="spellEnd"/>
      <w:r>
        <w:rPr>
          <w:rFonts w:ascii="Arial" w:hAnsi="Arial" w:cs="Arial"/>
          <w:sz w:val="20"/>
          <w:szCs w:val="20"/>
        </w:rPr>
        <w:t xml:space="preserve"> Lindsay, et al. (2020). Combining ethanol pre-treatment and ultrasound-assisted drying to enhance apple chips by fortification with black carrot anthocyanin. Journal of the Science of Food and Agriculture.</w:t>
      </w:r>
    </w:p>
    <w:p w14:paraId="4E120232"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Kim, M., Nam, D.-G., Ju, W.-T., et al. (2020). Response Surface Methodology for Optimization of Process Parameters and Antioxidant Properties of Mulberry (</w:t>
      </w:r>
      <w:proofErr w:type="spellStart"/>
      <w:r>
        <w:rPr>
          <w:rFonts w:ascii="Arial" w:hAnsi="Arial" w:cs="Arial"/>
          <w:sz w:val="20"/>
          <w:szCs w:val="20"/>
        </w:rPr>
        <w:t>Morus</w:t>
      </w:r>
      <w:proofErr w:type="spellEnd"/>
      <w:r>
        <w:rPr>
          <w:rFonts w:ascii="Arial" w:hAnsi="Arial" w:cs="Arial"/>
          <w:sz w:val="20"/>
          <w:szCs w:val="20"/>
        </w:rPr>
        <w:t xml:space="preserve"> alba L.) Leaves by Extrusion. Molecules.</w:t>
      </w:r>
    </w:p>
    <w:p w14:paraId="23EB0F75"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Zhang, L., Boom, R. M., &amp; Ma, Y. (2025). Machine Learning in Automated Food Processing: A Mini Review. Annual Review of Food Science and Technology.</w:t>
      </w:r>
    </w:p>
    <w:p w14:paraId="0BBCC670"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Jin</w:t>
      </w:r>
      <w:proofErr w:type="spellEnd"/>
      <w:r>
        <w:rPr>
          <w:rFonts w:ascii="Arial" w:hAnsi="Arial" w:cs="Arial"/>
          <w:sz w:val="20"/>
          <w:szCs w:val="20"/>
        </w:rPr>
        <w:t>, C., Fan, C., Gong, Y., et al. (2025). An analysis of spatial changes in the manufacturing industry in China's three major urban clusters from 2015 to 2019 using POI data. Scientific Reports.</w:t>
      </w:r>
    </w:p>
    <w:p w14:paraId="64155C60"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lastRenderedPageBreak/>
        <w:t>Skou</w:t>
      </w:r>
      <w:proofErr w:type="spellEnd"/>
      <w:r>
        <w:rPr>
          <w:rFonts w:ascii="Arial" w:hAnsi="Arial" w:cs="Arial"/>
          <w:sz w:val="20"/>
          <w:szCs w:val="20"/>
        </w:rPr>
        <w:t xml:space="preserve">, P. B., Berg, T. A., </w:t>
      </w:r>
      <w:proofErr w:type="spellStart"/>
      <w:r>
        <w:rPr>
          <w:rFonts w:ascii="Arial" w:hAnsi="Arial" w:cs="Arial"/>
          <w:sz w:val="20"/>
          <w:szCs w:val="20"/>
        </w:rPr>
        <w:t>Aunsbjerg</w:t>
      </w:r>
      <w:proofErr w:type="spellEnd"/>
      <w:r>
        <w:rPr>
          <w:rFonts w:ascii="Arial" w:hAnsi="Arial" w:cs="Arial"/>
          <w:sz w:val="20"/>
          <w:szCs w:val="20"/>
        </w:rPr>
        <w:t>, S. D., et al. (2016). Monitoring Process Water Quality Using Near Infrared Spectroscopy and Partial Least Squares Regression with Prediction Uncertainty Estimation. Applied Spectroscopy.</w:t>
      </w:r>
    </w:p>
    <w:p w14:paraId="2285B6B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Wang, T., Wang, S., </w:t>
      </w:r>
      <w:proofErr w:type="spellStart"/>
      <w:r>
        <w:rPr>
          <w:rFonts w:ascii="Arial" w:hAnsi="Arial" w:cs="Arial"/>
          <w:sz w:val="20"/>
          <w:szCs w:val="20"/>
        </w:rPr>
        <w:t>Zhai</w:t>
      </w:r>
      <w:proofErr w:type="spellEnd"/>
      <w:r>
        <w:rPr>
          <w:rFonts w:ascii="Arial" w:hAnsi="Arial" w:cs="Arial"/>
          <w:sz w:val="20"/>
          <w:szCs w:val="20"/>
        </w:rPr>
        <w:t>, C., et al. (2021). Study of starch aging characteristics based on Terahertz technology. Food Science &amp; Nutrition.</w:t>
      </w:r>
    </w:p>
    <w:p w14:paraId="7EBFCDF7"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Weidner, L., </w:t>
      </w:r>
      <w:proofErr w:type="spellStart"/>
      <w:r>
        <w:rPr>
          <w:rFonts w:ascii="Arial" w:hAnsi="Arial" w:cs="Arial"/>
          <w:sz w:val="20"/>
          <w:szCs w:val="20"/>
        </w:rPr>
        <w:t>Hemmler</w:t>
      </w:r>
      <w:proofErr w:type="spellEnd"/>
      <w:r>
        <w:rPr>
          <w:rFonts w:ascii="Arial" w:hAnsi="Arial" w:cs="Arial"/>
          <w:sz w:val="20"/>
          <w:szCs w:val="20"/>
        </w:rPr>
        <w:t xml:space="preserve">, D., </w:t>
      </w:r>
      <w:proofErr w:type="spellStart"/>
      <w:r>
        <w:rPr>
          <w:rFonts w:ascii="Arial" w:hAnsi="Arial" w:cs="Arial"/>
          <w:sz w:val="20"/>
          <w:szCs w:val="20"/>
        </w:rPr>
        <w:t>Rychlik</w:t>
      </w:r>
      <w:proofErr w:type="spellEnd"/>
      <w:r>
        <w:rPr>
          <w:rFonts w:ascii="Arial" w:hAnsi="Arial" w:cs="Arial"/>
          <w:sz w:val="20"/>
          <w:szCs w:val="20"/>
        </w:rPr>
        <w:t>, M., et al. (2023). Real-Time Monitoring of Miniaturized Thermal Food Processing by Advanced Mass Spectrometric Techniques. Analytical Chemistry.</w:t>
      </w:r>
    </w:p>
    <w:p w14:paraId="1F4D791D"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Ma, L., Cui, Y., Wang, F., et al. (2022). Fast and sensitive UHPLC-</w:t>
      </w:r>
      <w:proofErr w:type="spellStart"/>
      <w:r>
        <w:rPr>
          <w:rFonts w:ascii="Arial" w:hAnsi="Arial" w:cs="Arial"/>
          <w:sz w:val="20"/>
          <w:szCs w:val="20"/>
        </w:rPr>
        <w:t>QqQ</w:t>
      </w:r>
      <w:proofErr w:type="spellEnd"/>
      <w:r>
        <w:rPr>
          <w:rFonts w:ascii="Arial" w:hAnsi="Arial" w:cs="Arial"/>
          <w:sz w:val="20"/>
          <w:szCs w:val="20"/>
        </w:rPr>
        <w:t xml:space="preserve">-MS/MS method for simultaneous determination of typical </w:t>
      </w:r>
      <w:proofErr w:type="gramStart"/>
      <w:r>
        <w:rPr>
          <w:rFonts w:ascii="Arial" w:hAnsi="Arial" w:cs="Arial"/>
          <w:sz w:val="20"/>
          <w:szCs w:val="20"/>
        </w:rPr>
        <w:t>α,β</w:t>
      </w:r>
      <w:proofErr w:type="gramEnd"/>
      <w:r>
        <w:rPr>
          <w:rFonts w:ascii="Arial" w:hAnsi="Arial" w:cs="Arial"/>
          <w:sz w:val="20"/>
          <w:szCs w:val="20"/>
        </w:rPr>
        <w:t>-unsaturated aldehydes and malondialdehyde in various vegetable oils and oil-based foods. Food Chemistry.</w:t>
      </w:r>
    </w:p>
    <w:p w14:paraId="7A2C1517"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Ajaj</w:t>
      </w:r>
      <w:proofErr w:type="spellEnd"/>
      <w:r>
        <w:rPr>
          <w:rFonts w:ascii="Arial" w:hAnsi="Arial" w:cs="Arial"/>
          <w:sz w:val="20"/>
          <w:szCs w:val="20"/>
        </w:rPr>
        <w:t xml:space="preserve">, A., </w:t>
      </w:r>
      <w:proofErr w:type="spellStart"/>
      <w:r>
        <w:rPr>
          <w:rFonts w:ascii="Arial" w:hAnsi="Arial" w:cs="Arial"/>
          <w:sz w:val="20"/>
          <w:szCs w:val="20"/>
        </w:rPr>
        <w:t>J'Bari</w:t>
      </w:r>
      <w:proofErr w:type="spellEnd"/>
      <w:r>
        <w:rPr>
          <w:rFonts w:ascii="Arial" w:hAnsi="Arial" w:cs="Arial"/>
          <w:sz w:val="20"/>
          <w:szCs w:val="20"/>
        </w:rPr>
        <w:t xml:space="preserve">, S., </w:t>
      </w:r>
      <w:proofErr w:type="spellStart"/>
      <w:r>
        <w:rPr>
          <w:rFonts w:ascii="Arial" w:hAnsi="Arial" w:cs="Arial"/>
          <w:sz w:val="20"/>
          <w:szCs w:val="20"/>
        </w:rPr>
        <w:t>Ononogbo</w:t>
      </w:r>
      <w:proofErr w:type="spellEnd"/>
      <w:r>
        <w:rPr>
          <w:rFonts w:ascii="Arial" w:hAnsi="Arial" w:cs="Arial"/>
          <w:sz w:val="20"/>
          <w:szCs w:val="20"/>
        </w:rPr>
        <w:t xml:space="preserve">, A., et al. (2021). An Insight into the Growing Concerns of Styrene Monomer and </w:t>
      </w:r>
      <w:proofErr w:type="gramStart"/>
      <w:r>
        <w:rPr>
          <w:rFonts w:ascii="Arial" w:hAnsi="Arial" w:cs="Arial"/>
          <w:sz w:val="20"/>
          <w:szCs w:val="20"/>
        </w:rPr>
        <w:t>Poly(</w:t>
      </w:r>
      <w:proofErr w:type="gramEnd"/>
      <w:r>
        <w:rPr>
          <w:rFonts w:ascii="Arial" w:hAnsi="Arial" w:cs="Arial"/>
          <w:sz w:val="20"/>
          <w:szCs w:val="20"/>
        </w:rPr>
        <w:t>Styrene) Fragment Migration into Food and Drink Simulants from Poly(Styrene) Packaging. Foods.</w:t>
      </w:r>
    </w:p>
    <w:p w14:paraId="0831FF1B"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Younis, M. I., </w:t>
      </w:r>
      <w:proofErr w:type="spellStart"/>
      <w:r>
        <w:rPr>
          <w:rFonts w:ascii="Arial" w:hAnsi="Arial" w:cs="Arial"/>
          <w:sz w:val="20"/>
          <w:szCs w:val="20"/>
        </w:rPr>
        <w:t>Sallam</w:t>
      </w:r>
      <w:proofErr w:type="spellEnd"/>
      <w:r>
        <w:rPr>
          <w:rFonts w:ascii="Arial" w:hAnsi="Arial" w:cs="Arial"/>
          <w:sz w:val="20"/>
          <w:szCs w:val="20"/>
        </w:rPr>
        <w:t>, Y. I., Mahmoud, K. F., et al. (2025). Smartphones as Catalysts for Synergistic Nutrition: A New Era in Bioactive Detection, Personalization, and Food System Intelligence. Food Science &amp; Nutrition.</w:t>
      </w:r>
    </w:p>
    <w:p w14:paraId="01146A15"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Johansen, K., </w:t>
      </w:r>
      <w:proofErr w:type="spellStart"/>
      <w:r>
        <w:rPr>
          <w:rFonts w:ascii="Arial" w:hAnsi="Arial" w:cs="Arial"/>
          <w:sz w:val="20"/>
          <w:szCs w:val="20"/>
        </w:rPr>
        <w:t>Ziliani</w:t>
      </w:r>
      <w:proofErr w:type="spellEnd"/>
      <w:r>
        <w:rPr>
          <w:rFonts w:ascii="Arial" w:hAnsi="Arial" w:cs="Arial"/>
          <w:sz w:val="20"/>
          <w:szCs w:val="20"/>
        </w:rPr>
        <w:t xml:space="preserve">, M. G., </w:t>
      </w:r>
      <w:proofErr w:type="spellStart"/>
      <w:r>
        <w:rPr>
          <w:rFonts w:ascii="Arial" w:hAnsi="Arial" w:cs="Arial"/>
          <w:sz w:val="20"/>
          <w:szCs w:val="20"/>
        </w:rPr>
        <w:t>Houborg</w:t>
      </w:r>
      <w:proofErr w:type="spellEnd"/>
      <w:r>
        <w:rPr>
          <w:rFonts w:ascii="Arial" w:hAnsi="Arial" w:cs="Arial"/>
          <w:sz w:val="20"/>
          <w:szCs w:val="20"/>
        </w:rPr>
        <w:t>, R., et al. (2022). CubeSat constellations provide enhanced crop phenology and digital agricultural insights using daily leaf area index retrievals. Scientific Reports.</w:t>
      </w:r>
    </w:p>
    <w:p w14:paraId="07364EBF"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Jiang, W., Liu, C., Liu, W., et al. (2025). Advancements in Intelligent Sensing Technologies for Food Safety Detection. Research.</w:t>
      </w:r>
    </w:p>
    <w:p w14:paraId="4977A1D2"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Kong, J., Yang, C., Wang, J., et al. (2021). Deep-Stacking Network Approach by Multisource Data Mining for Hazardous Risk Identification in IoT-Based Intelligent Food Management Systems.</w:t>
      </w:r>
    </w:p>
    <w:p w14:paraId="0D87CF9E"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Lee, J., Kim, Y., &amp; Kim, S. (2023). The Study of an Adaptive Bread Maker Using Machine Learning. Foods.</w:t>
      </w:r>
    </w:p>
    <w:p w14:paraId="2E34A5C9"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Kim, Y., Lee, J., &amp; Kim, S. (2024). Study of active food processing technology using computer vision and AI in coffee roasting. Food Science and Biotechnology.</w:t>
      </w:r>
    </w:p>
    <w:p w14:paraId="34C8CB24"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Cervantes, G., </w:t>
      </w:r>
      <w:proofErr w:type="spellStart"/>
      <w:r>
        <w:rPr>
          <w:rFonts w:ascii="Arial" w:hAnsi="Arial" w:cs="Arial"/>
          <w:sz w:val="20"/>
          <w:szCs w:val="20"/>
        </w:rPr>
        <w:t>Thow</w:t>
      </w:r>
      <w:proofErr w:type="spellEnd"/>
      <w:r>
        <w:rPr>
          <w:rFonts w:ascii="Arial" w:hAnsi="Arial" w:cs="Arial"/>
          <w:sz w:val="20"/>
          <w:szCs w:val="20"/>
        </w:rPr>
        <w:t>, A.-M., Gómez-Oliver, L., et al. (2022). What Opportunities Exist for Making the Food Supply Nutrition Friendly? A Policy Space Analysis in Mexico. International Journal of Health Policy and Management.</w:t>
      </w:r>
    </w:p>
    <w:p w14:paraId="1625E39F"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Chang, S., Lee, U., Hong, M. J., et al. (2021). Time-Series Growth Prediction Model Based on U-Net and Machine Learning in Arabidopsis. Frontiers in Plant Science.</w:t>
      </w:r>
    </w:p>
    <w:p w14:paraId="4699FF70" w14:textId="77777777" w:rsidR="001E4EA1" w:rsidRDefault="00893141">
      <w:pPr>
        <w:pStyle w:val="a"/>
        <w:widowControl/>
        <w:ind w:left="0" w:firstLineChars="0" w:firstLine="0"/>
        <w:rPr>
          <w:rFonts w:ascii="Arial" w:hAnsi="Arial" w:cs="Arial"/>
          <w:sz w:val="20"/>
          <w:szCs w:val="20"/>
        </w:rPr>
      </w:pPr>
      <w:proofErr w:type="spellStart"/>
      <w:r>
        <w:rPr>
          <w:rFonts w:ascii="Arial" w:hAnsi="Arial" w:cs="Arial"/>
          <w:sz w:val="20"/>
          <w:szCs w:val="20"/>
        </w:rPr>
        <w:t>Sinshaw</w:t>
      </w:r>
      <w:proofErr w:type="spellEnd"/>
      <w:r>
        <w:rPr>
          <w:rFonts w:ascii="Arial" w:hAnsi="Arial" w:cs="Arial"/>
          <w:sz w:val="20"/>
          <w:szCs w:val="20"/>
        </w:rPr>
        <w:t>, N. T., Assefa, B. G., Mohapatra, S. K., et al. (2022). Applications of Computer Vision on Automatic Potato Plant Disease Detection: A Systematic Literature Review.</w:t>
      </w:r>
    </w:p>
    <w:p w14:paraId="1CE939C4"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Al Mamun, M. A., </w:t>
      </w:r>
      <w:proofErr w:type="spellStart"/>
      <w:r>
        <w:rPr>
          <w:rFonts w:ascii="Arial" w:hAnsi="Arial" w:cs="Arial"/>
          <w:sz w:val="20"/>
          <w:szCs w:val="20"/>
        </w:rPr>
        <w:t>Nihad</w:t>
      </w:r>
      <w:proofErr w:type="spellEnd"/>
      <w:r>
        <w:rPr>
          <w:rFonts w:ascii="Arial" w:hAnsi="Arial" w:cs="Arial"/>
          <w:sz w:val="20"/>
          <w:szCs w:val="20"/>
        </w:rPr>
        <w:t xml:space="preserve"> Sheikh Arafat Islam, M. A. R., et al. (2021). Growth and trend analysis of area, production and yield of rice: A scenario of rice security in Bangladesh. PLOS ONE.</w:t>
      </w:r>
    </w:p>
    <w:p w14:paraId="3A59D205"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Little, M., Rosa, E., </w:t>
      </w:r>
      <w:proofErr w:type="spellStart"/>
      <w:r>
        <w:rPr>
          <w:rFonts w:ascii="Arial" w:hAnsi="Arial" w:cs="Arial"/>
          <w:sz w:val="20"/>
          <w:szCs w:val="20"/>
        </w:rPr>
        <w:t>Heasley</w:t>
      </w:r>
      <w:proofErr w:type="spellEnd"/>
      <w:r>
        <w:rPr>
          <w:rFonts w:ascii="Arial" w:hAnsi="Arial" w:cs="Arial"/>
          <w:sz w:val="20"/>
          <w:szCs w:val="20"/>
        </w:rPr>
        <w:t>, C., et al. (2021). Promoting Healthy Food Access and Nutrition in Primary Care: A Systematic Scoping Review of Food Prescription Programs. American Journal of Health Promotion.</w:t>
      </w:r>
    </w:p>
    <w:p w14:paraId="22DADE0A"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Jia, N., Lang, C., Li, B., et al. (2021). Rapid identification of producing area of wheat using terahertz spectroscopy combined with chemometrics. </w:t>
      </w:r>
      <w:proofErr w:type="spellStart"/>
      <w:r>
        <w:rPr>
          <w:rFonts w:ascii="Arial" w:hAnsi="Arial" w:cs="Arial"/>
          <w:sz w:val="20"/>
          <w:szCs w:val="20"/>
        </w:rPr>
        <w:t>Spectrochimica</w:t>
      </w:r>
      <w:proofErr w:type="spellEnd"/>
      <w:r>
        <w:rPr>
          <w:rFonts w:ascii="Arial" w:hAnsi="Arial" w:cs="Arial"/>
          <w:sz w:val="20"/>
          <w:szCs w:val="20"/>
        </w:rPr>
        <w:t xml:space="preserve"> Acta Part A: Molecular and Biomolecular Spectroscopy.</w:t>
      </w:r>
    </w:p>
    <w:p w14:paraId="4184DF67"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lastRenderedPageBreak/>
        <w:t xml:space="preserve">Ramachandran, R. P., Clément, A., &amp; </w:t>
      </w:r>
      <w:proofErr w:type="spellStart"/>
      <w:r>
        <w:rPr>
          <w:rFonts w:ascii="Arial" w:hAnsi="Arial" w:cs="Arial"/>
          <w:sz w:val="20"/>
          <w:szCs w:val="20"/>
        </w:rPr>
        <w:t>Erkinbaev</w:t>
      </w:r>
      <w:proofErr w:type="spellEnd"/>
      <w:r>
        <w:rPr>
          <w:rFonts w:ascii="Arial" w:hAnsi="Arial" w:cs="Arial"/>
          <w:sz w:val="20"/>
          <w:szCs w:val="20"/>
        </w:rPr>
        <w:t>, C. (2025). Miniaturized spectroscopy and AI-driven probes in food industry automation. Food Research International.</w:t>
      </w:r>
    </w:p>
    <w:p w14:paraId="217B4DFC"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Liu, X., Li, Q., Sun, A., et al. (2022). A method for efficient conversion of dehydrated cabbage waste liquid into high ester vinegar. Bioprocess and Biosystems Engineering.</w:t>
      </w:r>
    </w:p>
    <w:p w14:paraId="126B6EAD" w14:textId="77777777" w:rsidR="001E4EA1" w:rsidRDefault="00893141">
      <w:pPr>
        <w:pStyle w:val="a"/>
        <w:widowControl/>
        <w:ind w:left="0" w:firstLineChars="0" w:firstLine="0"/>
        <w:rPr>
          <w:rFonts w:ascii="Arial" w:hAnsi="Arial" w:cs="Arial"/>
          <w:sz w:val="20"/>
          <w:szCs w:val="20"/>
        </w:rPr>
      </w:pPr>
      <w:r>
        <w:rPr>
          <w:rFonts w:ascii="Arial" w:hAnsi="Arial" w:cs="Arial"/>
          <w:sz w:val="20"/>
          <w:szCs w:val="20"/>
        </w:rPr>
        <w:t xml:space="preserve">Fuentes, S., Gonzalez Viejo, C., </w:t>
      </w:r>
      <w:proofErr w:type="spellStart"/>
      <w:r>
        <w:rPr>
          <w:rFonts w:ascii="Arial" w:hAnsi="Arial" w:cs="Arial"/>
          <w:sz w:val="20"/>
          <w:szCs w:val="20"/>
        </w:rPr>
        <w:t>Torrico</w:t>
      </w:r>
      <w:proofErr w:type="spellEnd"/>
      <w:r>
        <w:rPr>
          <w:rFonts w:ascii="Arial" w:hAnsi="Arial" w:cs="Arial"/>
          <w:sz w:val="20"/>
          <w:szCs w:val="20"/>
        </w:rPr>
        <w:t xml:space="preserve">, D. D., et al. (2021). Digital Integration and Automated Assessment of Eye-Tracking and Emotional Response Data Using the </w:t>
      </w:r>
      <w:proofErr w:type="spellStart"/>
      <w:r>
        <w:rPr>
          <w:rFonts w:ascii="Arial" w:hAnsi="Arial" w:cs="Arial"/>
          <w:sz w:val="20"/>
          <w:szCs w:val="20"/>
        </w:rPr>
        <w:t>BioSensory</w:t>
      </w:r>
      <w:proofErr w:type="spellEnd"/>
      <w:r>
        <w:rPr>
          <w:rFonts w:ascii="Arial" w:hAnsi="Arial" w:cs="Arial"/>
          <w:sz w:val="20"/>
          <w:szCs w:val="20"/>
        </w:rPr>
        <w:t xml:space="preserve"> App to Maximize Packaging Label Analysis. Sensors.</w:t>
      </w:r>
    </w:p>
    <w:p w14:paraId="3E81AA2E" w14:textId="77777777" w:rsidR="001E4EA1" w:rsidRDefault="00893141">
      <w:pPr>
        <w:pStyle w:val="a"/>
        <w:widowControl/>
        <w:ind w:left="0" w:firstLineChars="0" w:firstLine="0"/>
        <w:rPr>
          <w:rFonts w:ascii="Arial" w:hAnsi="Arial" w:cs="Arial"/>
          <w:b/>
          <w:bCs/>
        </w:rPr>
      </w:pPr>
      <w:r>
        <w:rPr>
          <w:rFonts w:ascii="Arial" w:hAnsi="Arial" w:cs="Arial"/>
          <w:sz w:val="20"/>
          <w:szCs w:val="20"/>
        </w:rPr>
        <w:t>Queiroz, L. P., Rebello, C. M., Costa, E. A., et al. (2023). Generating Flavor Molecules Using Scientific Machine Learning. ACS Omega.</w:t>
      </w:r>
      <w:bookmarkStart w:id="1" w:name="_GoBack"/>
      <w:bookmarkEnd w:id="1"/>
    </w:p>
    <w:sectPr w:rsidR="001E4EA1" w:rsidSect="00C04BB3">
      <w:headerReference w:type="even" r:id="rId15"/>
      <w:headerReference w:type="default" r:id="rId16"/>
      <w:footerReference w:type="default" r:id="rId17"/>
      <w:headerReference w:type="first" r:id="rId18"/>
      <w:type w:val="continuous"/>
      <w:pgSz w:w="12240" w:h="15840"/>
      <w:pgMar w:top="1440" w:right="2018" w:bottom="2018" w:left="20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B1676F" w14:textId="77777777" w:rsidR="003E226B" w:rsidRDefault="003E226B">
      <w:r>
        <w:separator/>
      </w:r>
    </w:p>
  </w:endnote>
  <w:endnote w:type="continuationSeparator" w:id="0">
    <w:p w14:paraId="500DFB67" w14:textId="77777777" w:rsidR="003E226B" w:rsidRDefault="003E2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BoldMT">
    <w:altName w:val="Arial"/>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8695E" w14:textId="77777777" w:rsidR="00590C6D" w:rsidRDefault="00590C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9EDD3" w14:textId="77777777" w:rsidR="00590C6D" w:rsidRDefault="00590C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B299" w14:textId="77777777" w:rsidR="001E4EA1" w:rsidRDefault="001E4EA1">
    <w:pPr>
      <w:pStyle w:val="Footer"/>
      <w:rPr>
        <w:rFonts w:ascii="Arial" w:hAnsi="Arial" w:cs="Arial"/>
        <w:sz w:val="16"/>
      </w:rPr>
    </w:pPr>
  </w:p>
  <w:p w14:paraId="3E9E6775" w14:textId="77777777" w:rsidR="001E4EA1" w:rsidRDefault="00893141">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5DF3BF1B" w14:textId="77777777" w:rsidR="001E4EA1" w:rsidRDefault="001E4EA1">
    <w:pPr>
      <w:pStyle w:val="Footer"/>
      <w:rPr>
        <w:rFonts w:ascii="Arial" w:hAnsi="Arial" w:cs="Arial"/>
        <w:sz w:val="16"/>
      </w:rPr>
    </w:pPr>
  </w:p>
  <w:p w14:paraId="6AF75336" w14:textId="4169660F" w:rsidR="001E4EA1" w:rsidRDefault="001E4EA1">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177DF" w14:textId="77777777" w:rsidR="001E4EA1" w:rsidRDefault="001E4E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D56B6" w14:textId="77777777" w:rsidR="003E226B" w:rsidRDefault="003E226B">
      <w:r>
        <w:separator/>
      </w:r>
    </w:p>
  </w:footnote>
  <w:footnote w:type="continuationSeparator" w:id="0">
    <w:p w14:paraId="12E5DA5C" w14:textId="77777777" w:rsidR="003E226B" w:rsidRDefault="003E226B">
      <w:r>
        <w:continuationSeparator/>
      </w:r>
    </w:p>
  </w:footnote>
  <w:footnote w:id="1">
    <w:p w14:paraId="074B0F67" w14:textId="77777777" w:rsidR="001E4EA1" w:rsidRDefault="00893141">
      <w:pPr>
        <w:pStyle w:val="FootnoteText"/>
        <w:rPr>
          <w:rFonts w:eastAsiaTheme="minorEastAsia"/>
          <w:lang w:eastAsia="zh-CN"/>
        </w:rPr>
      </w:pPr>
      <w:r>
        <w:rPr>
          <w:rStyle w:val="FootnoteReference"/>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7D21" w14:textId="0358D67A" w:rsidR="00590C6D" w:rsidRDefault="00590C6D">
    <w:pPr>
      <w:pStyle w:val="Header"/>
    </w:pPr>
    <w:r>
      <w:rPr>
        <w:noProof/>
      </w:rPr>
      <w:pict w14:anchorId="7B478F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4B5B7" w14:textId="72B98CCF" w:rsidR="00590C6D" w:rsidRDefault="00590C6D">
    <w:pPr>
      <w:pStyle w:val="Header"/>
    </w:pPr>
    <w:r>
      <w:rPr>
        <w:noProof/>
      </w:rPr>
      <w:pict w14:anchorId="5DC53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E6FAC" w14:textId="00D9ABFB" w:rsidR="001E4EA1" w:rsidRDefault="00590C6D">
    <w:pPr>
      <w:ind w:left="2160"/>
      <w:jc w:val="center"/>
      <w:rPr>
        <w:rFonts w:ascii="Times New Roman" w:eastAsia="Calibri" w:hAnsi="Times New Roman"/>
        <w:i/>
        <w:sz w:val="18"/>
        <w:szCs w:val="22"/>
      </w:rPr>
    </w:pPr>
    <w:r>
      <w:rPr>
        <w:noProof/>
      </w:rPr>
      <w:pict w14:anchorId="2632AB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41ED8F3" w14:textId="77777777" w:rsidR="001E4EA1" w:rsidRDefault="00893141">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6E75B658" w14:textId="77777777" w:rsidR="001E4EA1" w:rsidRDefault="00893141">
    <w:pPr>
      <w:jc w:val="center"/>
      <w:rPr>
        <w:rFonts w:ascii="Times New Roman" w:eastAsia="Calibri" w:hAnsi="Times New Roman"/>
        <w:i/>
        <w:sz w:val="18"/>
        <w:szCs w:val="22"/>
      </w:rPr>
    </w:pPr>
    <w:r>
      <w:rPr>
        <w:rFonts w:ascii="Times New Roman" w:eastAsia="Calibri" w:hAnsi="Times New Roman"/>
        <w:i/>
        <w:sz w:val="18"/>
        <w:szCs w:val="22"/>
      </w:rPr>
      <w:t>.</w:t>
    </w:r>
  </w:p>
  <w:p w14:paraId="34E14688" w14:textId="77777777" w:rsidR="001E4EA1" w:rsidRDefault="00893141">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415B8CEC" w14:textId="77777777" w:rsidR="001E4EA1" w:rsidRDefault="00893141">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703A1871" w14:textId="77777777" w:rsidR="001E4EA1" w:rsidRDefault="00893141">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FC897AA" w14:textId="77777777" w:rsidR="001E4EA1" w:rsidRDefault="0089314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27D0E" w14:textId="6489601F" w:rsidR="00590C6D" w:rsidRDefault="00590C6D">
    <w:pPr>
      <w:pStyle w:val="Header"/>
    </w:pPr>
    <w:r>
      <w:rPr>
        <w:noProof/>
      </w:rPr>
      <w:pict w14:anchorId="7FA7D4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4C48B8" w14:textId="013251FB" w:rsidR="00590C6D" w:rsidRDefault="00590C6D">
    <w:pPr>
      <w:pStyle w:val="Header"/>
    </w:pPr>
    <w:r>
      <w:rPr>
        <w:noProof/>
      </w:rPr>
      <w:pict w14:anchorId="30066A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0677F2" w14:textId="17BBBCAA" w:rsidR="00590C6D" w:rsidRDefault="00590C6D">
    <w:pPr>
      <w:pStyle w:val="Header"/>
    </w:pPr>
    <w:r>
      <w:rPr>
        <w:noProof/>
      </w:rPr>
      <w:pict w14:anchorId="489859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23709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07B4"/>
    <w:rsid w:val="0003688B"/>
    <w:rsid w:val="0004579C"/>
    <w:rsid w:val="00051F57"/>
    <w:rsid w:val="00081FF9"/>
    <w:rsid w:val="000A47FA"/>
    <w:rsid w:val="000A65D3"/>
    <w:rsid w:val="000B1E33"/>
    <w:rsid w:val="000D689F"/>
    <w:rsid w:val="000E7B7B"/>
    <w:rsid w:val="000E7D62"/>
    <w:rsid w:val="00103357"/>
    <w:rsid w:val="00123C9F"/>
    <w:rsid w:val="00125AA8"/>
    <w:rsid w:val="00126190"/>
    <w:rsid w:val="00130F17"/>
    <w:rsid w:val="001320BF"/>
    <w:rsid w:val="00145BE2"/>
    <w:rsid w:val="0016084E"/>
    <w:rsid w:val="00163BC4"/>
    <w:rsid w:val="00191062"/>
    <w:rsid w:val="00192B72"/>
    <w:rsid w:val="001A29D8"/>
    <w:rsid w:val="001A5CAA"/>
    <w:rsid w:val="001B0427"/>
    <w:rsid w:val="001C4BC5"/>
    <w:rsid w:val="001D3A51"/>
    <w:rsid w:val="001E10D2"/>
    <w:rsid w:val="001E25B4"/>
    <w:rsid w:val="001E44FE"/>
    <w:rsid w:val="001E4EA1"/>
    <w:rsid w:val="001E69F7"/>
    <w:rsid w:val="00200595"/>
    <w:rsid w:val="00204835"/>
    <w:rsid w:val="00213ADB"/>
    <w:rsid w:val="00231920"/>
    <w:rsid w:val="0023195C"/>
    <w:rsid w:val="00232DFD"/>
    <w:rsid w:val="0024282C"/>
    <w:rsid w:val="002460DC"/>
    <w:rsid w:val="00250985"/>
    <w:rsid w:val="002556F6"/>
    <w:rsid w:val="00283105"/>
    <w:rsid w:val="00284C4C"/>
    <w:rsid w:val="00287E68"/>
    <w:rsid w:val="00296529"/>
    <w:rsid w:val="00297626"/>
    <w:rsid w:val="002B27FB"/>
    <w:rsid w:val="002B685A"/>
    <w:rsid w:val="002C57D2"/>
    <w:rsid w:val="002D0029"/>
    <w:rsid w:val="002E0D56"/>
    <w:rsid w:val="00315186"/>
    <w:rsid w:val="0033343E"/>
    <w:rsid w:val="003512C2"/>
    <w:rsid w:val="00371FB6"/>
    <w:rsid w:val="00373879"/>
    <w:rsid w:val="003763C1"/>
    <w:rsid w:val="00376BBE"/>
    <w:rsid w:val="0039224F"/>
    <w:rsid w:val="003A43A4"/>
    <w:rsid w:val="003A7E18"/>
    <w:rsid w:val="003C4C86"/>
    <w:rsid w:val="003C6258"/>
    <w:rsid w:val="003D2DC4"/>
    <w:rsid w:val="003E226B"/>
    <w:rsid w:val="003E2904"/>
    <w:rsid w:val="00401927"/>
    <w:rsid w:val="0041027F"/>
    <w:rsid w:val="00412475"/>
    <w:rsid w:val="004236CC"/>
    <w:rsid w:val="00423789"/>
    <w:rsid w:val="00440F43"/>
    <w:rsid w:val="00441AC8"/>
    <w:rsid w:val="00441B6F"/>
    <w:rsid w:val="00446221"/>
    <w:rsid w:val="00450E62"/>
    <w:rsid w:val="004539DB"/>
    <w:rsid w:val="00471A80"/>
    <w:rsid w:val="004A5019"/>
    <w:rsid w:val="004B3B1B"/>
    <w:rsid w:val="004C063A"/>
    <w:rsid w:val="004D305E"/>
    <w:rsid w:val="004D4277"/>
    <w:rsid w:val="004D556C"/>
    <w:rsid w:val="004E1D28"/>
    <w:rsid w:val="004F4FC6"/>
    <w:rsid w:val="004F5C61"/>
    <w:rsid w:val="00502516"/>
    <w:rsid w:val="00505F06"/>
    <w:rsid w:val="00506828"/>
    <w:rsid w:val="0053056E"/>
    <w:rsid w:val="0054308F"/>
    <w:rsid w:val="00554FDA"/>
    <w:rsid w:val="005701E7"/>
    <w:rsid w:val="00590C6D"/>
    <w:rsid w:val="00595ABB"/>
    <w:rsid w:val="005C784C"/>
    <w:rsid w:val="005D17F6"/>
    <w:rsid w:val="005E5539"/>
    <w:rsid w:val="00602BF5"/>
    <w:rsid w:val="00617FDD"/>
    <w:rsid w:val="00633614"/>
    <w:rsid w:val="00633F68"/>
    <w:rsid w:val="00636EB2"/>
    <w:rsid w:val="006375B8"/>
    <w:rsid w:val="0066510A"/>
    <w:rsid w:val="00673F9F"/>
    <w:rsid w:val="0067788B"/>
    <w:rsid w:val="00680DB0"/>
    <w:rsid w:val="00686953"/>
    <w:rsid w:val="00687DEA"/>
    <w:rsid w:val="00687E67"/>
    <w:rsid w:val="006967F7"/>
    <w:rsid w:val="006A250C"/>
    <w:rsid w:val="006B21D3"/>
    <w:rsid w:val="006B57D0"/>
    <w:rsid w:val="006D11E8"/>
    <w:rsid w:val="006D30FF"/>
    <w:rsid w:val="006D48A1"/>
    <w:rsid w:val="006D5C66"/>
    <w:rsid w:val="006D6940"/>
    <w:rsid w:val="006F11EC"/>
    <w:rsid w:val="0070082C"/>
    <w:rsid w:val="007369E6"/>
    <w:rsid w:val="007459CA"/>
    <w:rsid w:val="00746E59"/>
    <w:rsid w:val="0075247C"/>
    <w:rsid w:val="00754C9A"/>
    <w:rsid w:val="0075599A"/>
    <w:rsid w:val="00761D52"/>
    <w:rsid w:val="0077749E"/>
    <w:rsid w:val="00790ADA"/>
    <w:rsid w:val="007B6365"/>
    <w:rsid w:val="007B6E90"/>
    <w:rsid w:val="007D2288"/>
    <w:rsid w:val="007D4CD5"/>
    <w:rsid w:val="007E088F"/>
    <w:rsid w:val="007F1B96"/>
    <w:rsid w:val="007F23FD"/>
    <w:rsid w:val="007F7B32"/>
    <w:rsid w:val="00804BC2"/>
    <w:rsid w:val="0081431A"/>
    <w:rsid w:val="0083216F"/>
    <w:rsid w:val="0084610A"/>
    <w:rsid w:val="00860000"/>
    <w:rsid w:val="00863BD3"/>
    <w:rsid w:val="008641ED"/>
    <w:rsid w:val="00866D66"/>
    <w:rsid w:val="008671C6"/>
    <w:rsid w:val="00875803"/>
    <w:rsid w:val="00893141"/>
    <w:rsid w:val="008B459E"/>
    <w:rsid w:val="008E13AE"/>
    <w:rsid w:val="008E1506"/>
    <w:rsid w:val="008E710C"/>
    <w:rsid w:val="008F69D6"/>
    <w:rsid w:val="00902823"/>
    <w:rsid w:val="00915CA6"/>
    <w:rsid w:val="00927834"/>
    <w:rsid w:val="00937F1C"/>
    <w:rsid w:val="009500A6"/>
    <w:rsid w:val="00957C18"/>
    <w:rsid w:val="009659BA"/>
    <w:rsid w:val="009804DE"/>
    <w:rsid w:val="00983040"/>
    <w:rsid w:val="009A0CCB"/>
    <w:rsid w:val="009B3FB9"/>
    <w:rsid w:val="009C2465"/>
    <w:rsid w:val="009C340D"/>
    <w:rsid w:val="009D35A0"/>
    <w:rsid w:val="009D7EB7"/>
    <w:rsid w:val="009E048A"/>
    <w:rsid w:val="009E08E9"/>
    <w:rsid w:val="009E3DB9"/>
    <w:rsid w:val="009E6E35"/>
    <w:rsid w:val="009F0EDA"/>
    <w:rsid w:val="009F5E1F"/>
    <w:rsid w:val="00A01982"/>
    <w:rsid w:val="00A03B96"/>
    <w:rsid w:val="00A05B19"/>
    <w:rsid w:val="00A1134E"/>
    <w:rsid w:val="00A24E7E"/>
    <w:rsid w:val="00A258C3"/>
    <w:rsid w:val="00A347C0"/>
    <w:rsid w:val="00A51431"/>
    <w:rsid w:val="00A539AD"/>
    <w:rsid w:val="00A77398"/>
    <w:rsid w:val="00A8113D"/>
    <w:rsid w:val="00A83D82"/>
    <w:rsid w:val="00A87611"/>
    <w:rsid w:val="00A94063"/>
    <w:rsid w:val="00AA6219"/>
    <w:rsid w:val="00AA74E0"/>
    <w:rsid w:val="00AB703F"/>
    <w:rsid w:val="00AC14FD"/>
    <w:rsid w:val="00AC6BB8"/>
    <w:rsid w:val="00AD2567"/>
    <w:rsid w:val="00AD6A0B"/>
    <w:rsid w:val="00AE008F"/>
    <w:rsid w:val="00AF1DFC"/>
    <w:rsid w:val="00B01428"/>
    <w:rsid w:val="00B01FCD"/>
    <w:rsid w:val="00B17760"/>
    <w:rsid w:val="00B1776C"/>
    <w:rsid w:val="00B52583"/>
    <w:rsid w:val="00B52896"/>
    <w:rsid w:val="00B95236"/>
    <w:rsid w:val="00B96BD9"/>
    <w:rsid w:val="00BA1B01"/>
    <w:rsid w:val="00BA2641"/>
    <w:rsid w:val="00BB37AA"/>
    <w:rsid w:val="00BC53A0"/>
    <w:rsid w:val="00BE62AD"/>
    <w:rsid w:val="00BF121F"/>
    <w:rsid w:val="00BF1F80"/>
    <w:rsid w:val="00C04BB3"/>
    <w:rsid w:val="00C166EF"/>
    <w:rsid w:val="00C17EB0"/>
    <w:rsid w:val="00C27F5F"/>
    <w:rsid w:val="00C30A0F"/>
    <w:rsid w:val="00C37E61"/>
    <w:rsid w:val="00C540B7"/>
    <w:rsid w:val="00C70F1B"/>
    <w:rsid w:val="00C71A47"/>
    <w:rsid w:val="00C7464C"/>
    <w:rsid w:val="00C85588"/>
    <w:rsid w:val="00CB2B80"/>
    <w:rsid w:val="00CD3DB8"/>
    <w:rsid w:val="00CD4286"/>
    <w:rsid w:val="00CD6755"/>
    <w:rsid w:val="00CD6856"/>
    <w:rsid w:val="00CE0089"/>
    <w:rsid w:val="00CE793C"/>
    <w:rsid w:val="00CF14FD"/>
    <w:rsid w:val="00CF193C"/>
    <w:rsid w:val="00CF46D6"/>
    <w:rsid w:val="00D173F1"/>
    <w:rsid w:val="00D35C74"/>
    <w:rsid w:val="00D61E36"/>
    <w:rsid w:val="00D642A2"/>
    <w:rsid w:val="00D678D8"/>
    <w:rsid w:val="00D70063"/>
    <w:rsid w:val="00D74CB0"/>
    <w:rsid w:val="00D8295D"/>
    <w:rsid w:val="00DA5E86"/>
    <w:rsid w:val="00DB591B"/>
    <w:rsid w:val="00DC2A65"/>
    <w:rsid w:val="00DE15F0"/>
    <w:rsid w:val="00DE5663"/>
    <w:rsid w:val="00DE78AA"/>
    <w:rsid w:val="00DF11ED"/>
    <w:rsid w:val="00E053D0"/>
    <w:rsid w:val="00E15994"/>
    <w:rsid w:val="00E3114E"/>
    <w:rsid w:val="00E31A70"/>
    <w:rsid w:val="00E35B02"/>
    <w:rsid w:val="00E42F6F"/>
    <w:rsid w:val="00E606F5"/>
    <w:rsid w:val="00E6310C"/>
    <w:rsid w:val="00E64326"/>
    <w:rsid w:val="00E66496"/>
    <w:rsid w:val="00E66B35"/>
    <w:rsid w:val="00E66E10"/>
    <w:rsid w:val="00E769F6"/>
    <w:rsid w:val="00E8407C"/>
    <w:rsid w:val="00E84F3C"/>
    <w:rsid w:val="00E87196"/>
    <w:rsid w:val="00EA012C"/>
    <w:rsid w:val="00EA2E87"/>
    <w:rsid w:val="00EC6A55"/>
    <w:rsid w:val="00ED0288"/>
    <w:rsid w:val="00EE52CB"/>
    <w:rsid w:val="00EF4AE8"/>
    <w:rsid w:val="00EF581D"/>
    <w:rsid w:val="00EF7FD8"/>
    <w:rsid w:val="00F06F59"/>
    <w:rsid w:val="00F17988"/>
    <w:rsid w:val="00F469F0"/>
    <w:rsid w:val="00F53273"/>
    <w:rsid w:val="00F555E5"/>
    <w:rsid w:val="00F755E4"/>
    <w:rsid w:val="00F77D02"/>
    <w:rsid w:val="00FA76B1"/>
    <w:rsid w:val="00FB3A86"/>
    <w:rsid w:val="00FD36C8"/>
    <w:rsid w:val="00FF4AD7"/>
    <w:rsid w:val="025A529E"/>
    <w:rsid w:val="061F2DB1"/>
    <w:rsid w:val="12810211"/>
    <w:rsid w:val="1331204B"/>
    <w:rsid w:val="136C66D5"/>
    <w:rsid w:val="16571FCA"/>
    <w:rsid w:val="1D100F23"/>
    <w:rsid w:val="29A70717"/>
    <w:rsid w:val="2A371491"/>
    <w:rsid w:val="2EF43B94"/>
    <w:rsid w:val="305B02AF"/>
    <w:rsid w:val="3EAC64F2"/>
    <w:rsid w:val="478E1476"/>
    <w:rsid w:val="4AF10803"/>
    <w:rsid w:val="523D7334"/>
    <w:rsid w:val="54296C8D"/>
    <w:rsid w:val="5D3715D8"/>
    <w:rsid w:val="5F1244B0"/>
    <w:rsid w:val="5FB40CBE"/>
    <w:rsid w:val="6AD3784C"/>
    <w:rsid w:val="6B6B365A"/>
    <w:rsid w:val="6DE76E88"/>
    <w:rsid w:val="7FF674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758D4952"/>
  <w15:docId w15:val="{16B1C12E-5414-4214-9DF0-9E747F2BD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FootnoteText">
    <w:name w:val="footnote text"/>
    <w:basedOn w:val="Normal"/>
    <w:link w:val="FootnoteTextChar"/>
    <w:semiHidden/>
    <w:unhideWhenUsed/>
    <w:qFormat/>
    <w:pPr>
      <w:snapToGrid w:val="0"/>
    </w:pPr>
    <w:rPr>
      <w:sz w:val="18"/>
      <w:szCs w:val="18"/>
    </w:r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paragraph" w:styleId="CommentSubject">
    <w:name w:val="annotation subject"/>
    <w:basedOn w:val="CommentText"/>
    <w:next w:val="CommentText"/>
    <w:link w:val="CommentSubjectChar"/>
    <w:semiHidden/>
    <w:unhideWhenUsed/>
    <w:qFormat/>
    <w:rPr>
      <w:rFonts w:ascii="Helvetica" w:hAnsi="Helvetica"/>
      <w:b/>
      <w:bCs/>
      <w:lang w:val="en-US" w:eastAsia="en-US"/>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1">
    <w:name w:val="未处理的提及1"/>
    <w:basedOn w:val="DefaultParagraphFont"/>
    <w:uiPriority w:val="99"/>
    <w:semiHidden/>
    <w:unhideWhenUsed/>
    <w:qFormat/>
    <w:rPr>
      <w:color w:val="605E5C"/>
      <w:shd w:val="clear" w:color="auto" w:fill="E1DFDD"/>
    </w:rPr>
  </w:style>
  <w:style w:type="paragraph" w:customStyle="1" w:styleId="a">
    <w:name w:val="参考文献条目"/>
    <w:next w:val="Normal"/>
    <w:qFormat/>
    <w:pPr>
      <w:widowControl w:val="0"/>
      <w:adjustRightInd w:val="0"/>
      <w:spacing w:line="300" w:lineRule="auto"/>
      <w:ind w:left="200" w:hangingChars="200" w:hanging="200"/>
      <w:jc w:val="both"/>
    </w:pPr>
    <w:rPr>
      <w:rFonts w:cs="SimSun"/>
      <w:kern w:val="2"/>
      <w:sz w:val="21"/>
      <w:szCs w:val="21"/>
      <w:lang w:eastAsia="zh-CN"/>
    </w:rPr>
  </w:style>
  <w:style w:type="character" w:customStyle="1" w:styleId="CommentSubjectChar">
    <w:name w:val="Comment Subject Char"/>
    <w:basedOn w:val="CommentTextChar"/>
    <w:link w:val="CommentSubject"/>
    <w:semiHidden/>
    <w:qFormat/>
    <w:rPr>
      <w:rFonts w:ascii="Helvetica" w:eastAsia="Times New Roman" w:hAnsi="Helvetica"/>
      <w:b/>
      <w:bCs/>
      <w:lang w:val="nb-NO" w:eastAsia="en-US"/>
    </w:rPr>
  </w:style>
  <w:style w:type="paragraph" w:styleId="ListParagraph">
    <w:name w:val="List Paragraph"/>
    <w:basedOn w:val="Normal"/>
    <w:uiPriority w:val="99"/>
    <w:unhideWhenUsed/>
    <w:qFormat/>
    <w:pPr>
      <w:ind w:firstLineChars="200" w:firstLine="420"/>
    </w:pPr>
  </w:style>
  <w:style w:type="character" w:customStyle="1" w:styleId="FootnoteTextChar">
    <w:name w:val="Footnote Text Char"/>
    <w:basedOn w:val="DefaultParagraphFont"/>
    <w:link w:val="FootnoteText"/>
    <w:semiHidden/>
    <w:qFormat/>
    <w:rPr>
      <w:rFonts w:ascii="Helvetica" w:eastAsia="Times New Roman" w:hAnsi="Helvetica"/>
      <w:sz w:val="18"/>
      <w:szCs w:val="18"/>
      <w:lang w:eastAsia="en-US"/>
    </w:rPr>
  </w:style>
  <w:style w:type="character" w:styleId="UnresolvedMention">
    <w:name w:val="Unresolved Mention"/>
    <w:basedOn w:val="DefaultParagraphFont"/>
    <w:uiPriority w:val="99"/>
    <w:semiHidden/>
    <w:unhideWhenUsed/>
    <w:rsid w:val="00081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B39C3E-AA54-49BC-801F-C6AAED5AE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244</TotalTime>
  <Pages>17</Pages>
  <Words>8979</Words>
  <Characters>51182</Characters>
  <Application>Microsoft Office Word</Application>
  <DocSecurity>0</DocSecurity>
  <Lines>426</Lines>
  <Paragraphs>120</Paragraphs>
  <ScaleCrop>false</ScaleCrop>
  <Company>aaaa</Company>
  <LinksUpToDate>false</LinksUpToDate>
  <CharactersWithSpaces>60041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59</cp:revision>
  <cp:lastPrinted>1999-07-06T11:00:00Z</cp:lastPrinted>
  <dcterms:created xsi:type="dcterms:W3CDTF">2026-01-30T15:39:00Z</dcterms:created>
  <dcterms:modified xsi:type="dcterms:W3CDTF">2026-02-03T10:54:00Z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63EAE33578524136B7CEF3BBAE81620D_13</vt:lpwstr>
  </property>
  <property fmtid="{D5CDD505-2E9C-101B-9397-08002B2CF9AE}" pid="4" name="KSOTemplateDocerSaveRecord">
    <vt:lpwstr>eyJoZGlkIjoiMzFhNTE2MWIwOTM5MzlhY2U3YTAzMmIxMDI5YjUxZWQiLCJ1c2VySWQiOiI0OTMwMzUwNTUifQ==</vt:lpwstr>
  </property>
</Properties>
</file>