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371601" w14:textId="77777777" w:rsidR="002E1F78" w:rsidRPr="002E1F78" w:rsidRDefault="002E1F78" w:rsidP="002E1F78">
      <w:pPr>
        <w:rPr>
          <w:rFonts w:ascii="Times New Roman" w:hAnsi="Times New Roman" w:cs="Times New Roman"/>
          <w:b/>
          <w:bCs/>
        </w:rPr>
      </w:pPr>
      <w:r w:rsidRPr="002E1F78">
        <w:rPr>
          <w:rFonts w:ascii="Times New Roman" w:hAnsi="Times New Roman" w:cs="Times New Roman"/>
          <w:b/>
          <w:bCs/>
        </w:rPr>
        <w:t>DESIGN AND OPTIMIZATION OF AN INTELLIGENT POWER ELECTRONICS CONVERTER FOR RENEWABLE ENERGY SYSTEMS</w:t>
      </w:r>
    </w:p>
    <w:p w14:paraId="16727847" w14:textId="77777777" w:rsidR="00BA7FC1" w:rsidRDefault="00BA7FC1" w:rsidP="002E1F78">
      <w:pPr>
        <w:rPr>
          <w:rFonts w:ascii="Times New Roman" w:hAnsi="Times New Roman" w:cs="Times New Roman"/>
          <w:b/>
          <w:bCs/>
        </w:rPr>
      </w:pPr>
    </w:p>
    <w:p w14:paraId="131F4550" w14:textId="77777777" w:rsidR="00BA7FC1" w:rsidRDefault="00BA7FC1" w:rsidP="002E1F78">
      <w:pPr>
        <w:rPr>
          <w:rFonts w:ascii="Times New Roman" w:hAnsi="Times New Roman" w:cs="Times New Roman"/>
          <w:b/>
          <w:bCs/>
        </w:rPr>
      </w:pPr>
    </w:p>
    <w:p w14:paraId="525422B1" w14:textId="407CE9B9" w:rsidR="002E1F78" w:rsidRPr="002E1F78" w:rsidRDefault="002E1F78" w:rsidP="002E1F78">
      <w:pPr>
        <w:rPr>
          <w:rFonts w:ascii="Times New Roman" w:hAnsi="Times New Roman" w:cs="Times New Roman"/>
          <w:b/>
          <w:bCs/>
        </w:rPr>
      </w:pPr>
      <w:r w:rsidRPr="002E1F78">
        <w:rPr>
          <w:rFonts w:ascii="Times New Roman" w:hAnsi="Times New Roman" w:cs="Times New Roman"/>
          <w:b/>
          <w:bCs/>
        </w:rPr>
        <w:t>ABSTRACT</w:t>
      </w:r>
    </w:p>
    <w:p w14:paraId="3224BCC3" w14:textId="27E10B1B" w:rsidR="00757FD2" w:rsidRDefault="00757FD2" w:rsidP="00757FD2">
      <w:pPr>
        <w:rPr>
          <w:rFonts w:ascii="Times New Roman" w:hAnsi="Times New Roman" w:cs="Times New Roman"/>
        </w:rPr>
      </w:pPr>
      <w:r w:rsidRPr="00757FD2">
        <w:rPr>
          <w:rFonts w:ascii="Times New Roman" w:hAnsi="Times New Roman" w:cs="Times New Roman"/>
        </w:rPr>
        <w:t>The research develops an intelligent power electronics converter for renewable energy systems through Digital Twin-based optimization to enhance operational efficiency and reliability and real-time performance tracking. The operating conditions of renewable energy systems remain unpredictable because these systems create difficulties for power converters that use established control methods. The solution to these problems required a complete approach which united system modeling with sensor deployment and data acquisition and processing and communication protocol integration and database creation and predictive algorithm development.</w:t>
      </w:r>
      <w:r>
        <w:rPr>
          <w:rFonts w:ascii="Times New Roman" w:hAnsi="Times New Roman" w:cs="Times New Roman"/>
        </w:rPr>
        <w:t xml:space="preserve"> </w:t>
      </w:r>
      <w:r w:rsidRPr="00757FD2">
        <w:rPr>
          <w:rFonts w:ascii="Times New Roman" w:hAnsi="Times New Roman" w:cs="Times New Roman"/>
        </w:rPr>
        <w:t xml:space="preserve">The Digital Twin framework proposes a real-time connection between physical converter operations and its virtual model through Message Queuing Telemetry Transport, Hypertext Transfer Protocol and Modbus communication protocols. The system used PostgreSQL and </w:t>
      </w:r>
      <w:proofErr w:type="spellStart"/>
      <w:r w:rsidRPr="00757FD2">
        <w:rPr>
          <w:rFonts w:ascii="Times New Roman" w:hAnsi="Times New Roman" w:cs="Times New Roman"/>
        </w:rPr>
        <w:t>InfluxDB</w:t>
      </w:r>
      <w:proofErr w:type="spellEnd"/>
      <w:r w:rsidRPr="00757FD2">
        <w:rPr>
          <w:rFonts w:ascii="Times New Roman" w:hAnsi="Times New Roman" w:cs="Times New Roman"/>
        </w:rPr>
        <w:t xml:space="preserve"> and SQLite databases to handle both structured data and time-series information. A Long Short-Term Memory neural network model was used to predict converter operating parameters while simultaneously identifying energy conversion and environmental condition-related anomalies which impact converter performance. The results show that the system became more responsive while users gained better awareness of their situation and the system developed better prediction abilities. The model successfully detected all abnormal operating conditions which included voltage and current deviations and excessive thermal levels and </w:t>
      </w:r>
      <w:proofErr w:type="spellStart"/>
      <w:r w:rsidR="00D95221" w:rsidRPr="00757FD2">
        <w:rPr>
          <w:rFonts w:ascii="Times New Roman" w:hAnsi="Times New Roman" w:cs="Times New Roman"/>
        </w:rPr>
        <w:t>unfavourable</w:t>
      </w:r>
      <w:proofErr w:type="spellEnd"/>
      <w:r w:rsidRPr="00757FD2">
        <w:rPr>
          <w:rFonts w:ascii="Times New Roman" w:hAnsi="Times New Roman" w:cs="Times New Roman"/>
        </w:rPr>
        <w:t xml:space="preserve"> environmental effects. The Long Short-Term Memory model produced a Root Mean Squared Error of 0.04 which shows that it made very accurate predictions. The research establishes an expandable system which unites smart system management with predictive equipment upkeep and renewable energy power electronics converter performance optimization.</w:t>
      </w:r>
    </w:p>
    <w:p w14:paraId="7138B832" w14:textId="17C315B7" w:rsidR="002E1F78" w:rsidRPr="002E1F78" w:rsidRDefault="002E1F78" w:rsidP="00757FD2">
      <w:pPr>
        <w:rPr>
          <w:rFonts w:ascii="Times New Roman" w:hAnsi="Times New Roman" w:cs="Times New Roman"/>
          <w:b/>
          <w:bCs/>
        </w:rPr>
      </w:pPr>
      <w:r w:rsidRPr="002E1F78">
        <w:rPr>
          <w:rFonts w:ascii="Times New Roman" w:hAnsi="Times New Roman" w:cs="Times New Roman"/>
          <w:b/>
          <w:bCs/>
        </w:rPr>
        <w:t>Keywords: Optimization, Intelligent Power, Electronics Converter, Renewable Energy Systems</w:t>
      </w:r>
    </w:p>
    <w:p w14:paraId="27FF3926" w14:textId="77777777" w:rsidR="002E1F78" w:rsidRPr="002E1F78" w:rsidRDefault="002E1F78" w:rsidP="002E1F78">
      <w:pPr>
        <w:rPr>
          <w:rFonts w:ascii="Times New Roman" w:hAnsi="Times New Roman" w:cs="Times New Roman"/>
          <w:b/>
          <w:bCs/>
        </w:rPr>
      </w:pPr>
    </w:p>
    <w:p w14:paraId="2D4FA3B3" w14:textId="12463CA2" w:rsidR="00BE2787" w:rsidRPr="00BE2787" w:rsidRDefault="00BE2787" w:rsidP="00BE2787">
      <w:pPr>
        <w:rPr>
          <w:rFonts w:ascii="Times New Roman" w:hAnsi="Times New Roman" w:cs="Times New Roman"/>
        </w:rPr>
      </w:pPr>
    </w:p>
    <w:p w14:paraId="710E3B52" w14:textId="31B2BF24" w:rsidR="00D157B4" w:rsidRDefault="00D157B4">
      <w:pPr>
        <w:rPr>
          <w:rFonts w:ascii="Times New Roman" w:hAnsi="Times New Roman" w:cs="Times New Roman"/>
          <w:b/>
          <w:bCs/>
        </w:rPr>
      </w:pPr>
    </w:p>
    <w:p w14:paraId="315BA0F2" w14:textId="233A27BA" w:rsidR="00BA7FC1" w:rsidRDefault="00BA7FC1">
      <w:pPr>
        <w:rPr>
          <w:rFonts w:ascii="Times New Roman" w:hAnsi="Times New Roman" w:cs="Times New Roman"/>
          <w:b/>
          <w:bCs/>
        </w:rPr>
      </w:pPr>
    </w:p>
    <w:p w14:paraId="0912CCD0" w14:textId="3147EA8E" w:rsidR="00BA7FC1" w:rsidRDefault="00BA7FC1">
      <w:pPr>
        <w:rPr>
          <w:rFonts w:ascii="Times New Roman" w:hAnsi="Times New Roman" w:cs="Times New Roman"/>
          <w:b/>
          <w:bCs/>
        </w:rPr>
      </w:pPr>
    </w:p>
    <w:p w14:paraId="2EFE1CC2" w14:textId="77777777" w:rsidR="00BA7FC1" w:rsidRDefault="00BA7FC1">
      <w:pPr>
        <w:rPr>
          <w:rFonts w:ascii="Times New Roman" w:hAnsi="Times New Roman" w:cs="Times New Roman"/>
          <w:b/>
          <w:bCs/>
        </w:rPr>
      </w:pPr>
      <w:bookmarkStart w:id="0" w:name="_GoBack"/>
      <w:bookmarkEnd w:id="0"/>
    </w:p>
    <w:p w14:paraId="7C13DB20" w14:textId="77777777" w:rsidR="00D157B4" w:rsidRDefault="00D157B4">
      <w:pPr>
        <w:rPr>
          <w:rFonts w:ascii="Times New Roman" w:hAnsi="Times New Roman" w:cs="Times New Roman"/>
          <w:b/>
          <w:bCs/>
        </w:rPr>
      </w:pPr>
    </w:p>
    <w:p w14:paraId="17A53931" w14:textId="77777777" w:rsidR="00D95221" w:rsidRDefault="00D95221">
      <w:pPr>
        <w:rPr>
          <w:rFonts w:ascii="Times New Roman" w:hAnsi="Times New Roman" w:cs="Times New Roman"/>
          <w:b/>
          <w:bCs/>
        </w:rPr>
      </w:pPr>
    </w:p>
    <w:p w14:paraId="1ADC2138" w14:textId="7F73C6F9" w:rsidR="00027C86" w:rsidRPr="00BE2787" w:rsidRDefault="00027C86">
      <w:pPr>
        <w:rPr>
          <w:rFonts w:ascii="Times New Roman" w:hAnsi="Times New Roman" w:cs="Times New Roman"/>
          <w:b/>
          <w:bCs/>
        </w:rPr>
      </w:pPr>
      <w:r w:rsidRPr="00BE2787">
        <w:rPr>
          <w:rFonts w:ascii="Times New Roman" w:hAnsi="Times New Roman" w:cs="Times New Roman"/>
          <w:b/>
          <w:bCs/>
        </w:rPr>
        <w:lastRenderedPageBreak/>
        <w:t>INTRODUCTION</w:t>
      </w:r>
    </w:p>
    <w:p w14:paraId="5EE57662" w14:textId="341380C7" w:rsidR="00027C86" w:rsidRPr="00D157B4" w:rsidRDefault="00027C86" w:rsidP="00027C86">
      <w:r w:rsidRPr="00BE2787">
        <w:rPr>
          <w:rFonts w:ascii="Times New Roman" w:hAnsi="Times New Roman" w:cs="Times New Roman"/>
        </w:rPr>
        <w:t>The application of renewable energy sources has thus emerged to be one of the most defining challenges in the twenty-first century due to global issues associated with climate changes and the ever-continuing need to ensure a stable source of energy in the face of fossil fuel resource depletion. Nevertheless, the properties of renewable energy sources are in essence more differing than those associated with traditional energy sources of electric power production and conversion</w:t>
      </w:r>
      <w:r w:rsidR="00D157B4">
        <w:rPr>
          <w:rFonts w:ascii="Times New Roman" w:hAnsi="Times New Roman" w:cs="Times New Roman"/>
        </w:rPr>
        <w:t xml:space="preserve"> </w:t>
      </w:r>
      <w:r w:rsidR="00D157B4" w:rsidRPr="00D157B4">
        <w:t>(</w:t>
      </w:r>
      <w:proofErr w:type="spellStart"/>
      <w:r w:rsidR="00D157B4" w:rsidRPr="00D157B4">
        <w:t>Oyekale</w:t>
      </w:r>
      <w:proofErr w:type="spellEnd"/>
      <w:r w:rsidR="00D157B4" w:rsidRPr="00D157B4">
        <w:t xml:space="preserve"> et al., 2020)</w:t>
      </w:r>
      <w:r w:rsidRPr="00BE2787">
        <w:rPr>
          <w:rFonts w:ascii="Times New Roman" w:hAnsi="Times New Roman" w:cs="Times New Roman"/>
        </w:rPr>
        <w:t>. The renewed need to ensure a stable source of electric power in the face of global protocols against climate changes has thus revived the focus and importance of developing advanced power electronics converters that ensure the stability of electrical grids against the altered properties associated with renewable sources of energy, according to Jones &amp; Li (2023) in their assertion: "The ever-growing impact of the converter-based renewable energy sources has changed the dynamics of the power system, and the performance of power electronics converters has in turn been the most important factor affecting the stability of the system."</w:t>
      </w:r>
    </w:p>
    <w:p w14:paraId="6A6BD883" w14:textId="774C133A" w:rsidR="001B3432" w:rsidRPr="00BE2787" w:rsidRDefault="00027C86" w:rsidP="001B3432">
      <w:pPr>
        <w:rPr>
          <w:rFonts w:ascii="Times New Roman" w:hAnsi="Times New Roman" w:cs="Times New Roman"/>
        </w:rPr>
      </w:pPr>
      <w:r w:rsidRPr="00BE2787">
        <w:rPr>
          <w:rFonts w:ascii="Times New Roman" w:hAnsi="Times New Roman" w:cs="Times New Roman"/>
        </w:rPr>
        <w:t>Power electronics converters provide the crucial interface through which the interaction between the renewable energy source and the grid is made possible</w:t>
      </w:r>
      <w:r w:rsidR="00D157B4">
        <w:rPr>
          <w:rFonts w:ascii="Times New Roman" w:hAnsi="Times New Roman" w:cs="Times New Roman"/>
        </w:rPr>
        <w:t xml:space="preserve"> </w:t>
      </w:r>
      <w:proofErr w:type="spellStart"/>
      <w:r w:rsidR="00D157B4" w:rsidRPr="00D157B4">
        <w:rPr>
          <w:rFonts w:ascii="Times New Roman" w:hAnsi="Times New Roman" w:cs="Times New Roman"/>
        </w:rPr>
        <w:t>Joddumahanthi</w:t>
      </w:r>
      <w:proofErr w:type="spellEnd"/>
      <w:r w:rsidR="00D157B4" w:rsidRPr="00D157B4">
        <w:rPr>
          <w:rFonts w:ascii="Times New Roman" w:hAnsi="Times New Roman" w:cs="Times New Roman"/>
        </w:rPr>
        <w:t xml:space="preserve"> et al. (2025)</w:t>
      </w:r>
      <w:r w:rsidRPr="00BE2787">
        <w:rPr>
          <w:rFonts w:ascii="Times New Roman" w:hAnsi="Times New Roman" w:cs="Times New Roman"/>
        </w:rPr>
        <w:t xml:space="preserve">. The converters also play a crucial role in determining how efficient and reliable the extraction, processing, and supply of energy to the consumer occur. According to </w:t>
      </w:r>
      <w:proofErr w:type="spellStart"/>
      <w:r w:rsidR="000B4859" w:rsidRPr="00BE2787">
        <w:rPr>
          <w:rFonts w:ascii="Times New Roman" w:hAnsi="Times New Roman" w:cs="Times New Roman"/>
        </w:rPr>
        <w:t>Alharbi</w:t>
      </w:r>
      <w:proofErr w:type="spellEnd"/>
      <w:r w:rsidR="000B4859" w:rsidRPr="00BE2787">
        <w:rPr>
          <w:rFonts w:ascii="Times New Roman" w:hAnsi="Times New Roman" w:cs="Times New Roman"/>
        </w:rPr>
        <w:t xml:space="preserve"> et al. (2025)</w:t>
      </w:r>
      <w:r w:rsidRPr="00BE2787">
        <w:rPr>
          <w:rFonts w:ascii="Times New Roman" w:hAnsi="Times New Roman" w:cs="Times New Roman"/>
        </w:rPr>
        <w:t>, converters began their journey in the form of basic switching components but have currently transformed into highly complex platforms that undertake the functions of sensing, calculating, and decision-making through protection and control strategies. The growth in the penetration levels of renewable energy sources creates the need for converters to handle complex functions and in harsher environmental and grid settings, thereby causing considerable interest in intelligent converter architectures based on advanced semiconductor materials and digital decision-making strategies.</w:t>
      </w:r>
      <w:r w:rsidR="001B3432" w:rsidRPr="00BE2787">
        <w:rPr>
          <w:rFonts w:ascii="Times New Roman" w:hAnsi="Times New Roman" w:cs="Times New Roman"/>
        </w:rPr>
        <w:t xml:space="preserve"> Nonetheless, in spite of the intensive R&amp;D work carried out in the conversion technology, current converters experience considerable challenges that restrict their performance in large-scale renewable energy-based grids. The challenges include switching losses, thermal stresses, electromagnetic interference, possible instability in fast-varying resource conditions, and efficiency losses in the case of part-load operations. Moreover, the need for converters to provide ancillary services to the grid, such as voltage support and frequency regulation, adds to the stresses exerted on their internal components. Current converters, according to Ahmed &amp; Lopez (2021), are unable to maintain superior performance in the face of abrupt changes in the values of solar irradiance and wind speed, resulting in the degradation of power quality and accelerated ageing of the components.</w:t>
      </w:r>
    </w:p>
    <w:p w14:paraId="23133DC1" w14:textId="0D179181" w:rsidR="001B3432" w:rsidRPr="00BE2787" w:rsidRDefault="001B3432" w:rsidP="001B3432">
      <w:pPr>
        <w:rPr>
          <w:rFonts w:ascii="Times New Roman" w:hAnsi="Times New Roman" w:cs="Times New Roman"/>
        </w:rPr>
      </w:pPr>
      <w:r w:rsidRPr="00BE2787">
        <w:rPr>
          <w:rFonts w:ascii="Times New Roman" w:hAnsi="Times New Roman" w:cs="Times New Roman"/>
        </w:rPr>
        <w:t xml:space="preserve">Lately, the application of intelligence in the design and functioning of converters has been gaining considerable attention in the realm of scientific studies and research. For instance, Kim, </w:t>
      </w:r>
      <w:r w:rsidR="00D617E6">
        <w:rPr>
          <w:rFonts w:ascii="Times New Roman" w:hAnsi="Times New Roman" w:cs="Times New Roman"/>
        </w:rPr>
        <w:t>et al</w:t>
      </w:r>
      <w:r w:rsidRPr="00BE2787">
        <w:rPr>
          <w:rFonts w:ascii="Times New Roman" w:hAnsi="Times New Roman" w:cs="Times New Roman"/>
        </w:rPr>
        <w:t xml:space="preserve"> (2022) established that optimization-based switching methods can minimize the total harmonic distortion and enhance the waveform quality in renewable energy-based systems. The results illustrate the effectiveness of incorporating intelligent decision-making in the switching process in the following manner: the dynamic performance and the total harmonic distortion of the converter are significantly improved by the implementation of </w:t>
      </w:r>
      <w:r w:rsidRPr="00BE2787">
        <w:rPr>
          <w:rFonts w:ascii="Times New Roman" w:hAnsi="Times New Roman" w:cs="Times New Roman"/>
        </w:rPr>
        <w:lastRenderedPageBreak/>
        <w:t>intelligent decision-making in the switching process, thus alleviating the semiconductor switching losses. Moreover, Majumder (2021) asserted that the electrical power regulation in converters with intelligent control strategies remains stable in fluctuating environmental conditions while proposing the efficiency of a combination of control theory and intelligence with data-driven learning processes in the design of converters.</w:t>
      </w:r>
    </w:p>
    <w:p w14:paraId="7860B691" w14:textId="49F4A1AF" w:rsidR="00027C86" w:rsidRPr="00A01E5D" w:rsidRDefault="001B3432" w:rsidP="00EC42FE">
      <w:r w:rsidRPr="00BE2787">
        <w:rPr>
          <w:rFonts w:ascii="Times New Roman" w:hAnsi="Times New Roman" w:cs="Times New Roman"/>
        </w:rPr>
        <w:t xml:space="preserve">The current limitation in the literature is the absence of a holistic approach that encompasses the design of the converter topology, choice of semiconductor materials, intelligent control strategies, and multi-objective optimization in a unified process. Most works in the current literature consider the design of thermal issues, switching efficiency, electromagnetic interference, and grid issues in a disjoint manner, according to </w:t>
      </w:r>
      <w:proofErr w:type="spellStart"/>
      <w:r w:rsidR="000B4859" w:rsidRPr="00BE2787">
        <w:rPr>
          <w:rFonts w:ascii="Times New Roman" w:hAnsi="Times New Roman" w:cs="Times New Roman"/>
        </w:rPr>
        <w:t>Nkwocha</w:t>
      </w:r>
      <w:proofErr w:type="spellEnd"/>
      <w:r w:rsidR="000B4859" w:rsidRPr="00BE2787">
        <w:rPr>
          <w:rFonts w:ascii="Times New Roman" w:hAnsi="Times New Roman" w:cs="Times New Roman"/>
        </w:rPr>
        <w:t xml:space="preserve"> and </w:t>
      </w:r>
      <w:proofErr w:type="spellStart"/>
      <w:r w:rsidR="000B4859" w:rsidRPr="00BE2787">
        <w:rPr>
          <w:rFonts w:ascii="Times New Roman" w:hAnsi="Times New Roman" w:cs="Times New Roman"/>
        </w:rPr>
        <w:t>Chandel</w:t>
      </w:r>
      <w:proofErr w:type="spellEnd"/>
      <w:r w:rsidR="000B4859" w:rsidRPr="00BE2787">
        <w:rPr>
          <w:rFonts w:ascii="Times New Roman" w:hAnsi="Times New Roman" w:cs="Times New Roman"/>
        </w:rPr>
        <w:t xml:space="preserve"> (2025)</w:t>
      </w:r>
      <w:r w:rsidRPr="00BE2787">
        <w:rPr>
          <w:rFonts w:ascii="Times New Roman" w:hAnsi="Times New Roman" w:cs="Times New Roman"/>
        </w:rPr>
        <w:t>, to neglect the fact that converters are characterized by trade-offs across various aspects such that an improvement in a particular area leads to complications in another area. For example, increasing the switching rate enhances the quality of the output waveform but leads to an increase in the thermal levels, while maximizing thermal characteristics might compromise the efficiency of the system.</w:t>
      </w:r>
      <w:r w:rsidR="00BE2787" w:rsidRPr="00BE2787">
        <w:rPr>
          <w:rFonts w:ascii="Times New Roman" w:hAnsi="Times New Roman" w:cs="Times New Roman"/>
        </w:rPr>
        <w:t xml:space="preserve"> </w:t>
      </w:r>
      <w:r w:rsidRPr="00BE2787">
        <w:rPr>
          <w:rFonts w:ascii="Times New Roman" w:hAnsi="Times New Roman" w:cs="Times New Roman"/>
        </w:rPr>
        <w:t xml:space="preserve">Additionally, the growing intricacy in the design of hybrid renewable systems involving the interconnection of solar, wind, and energy storage requires a more complex design of the converters in terms of handling the dynamics and intricate changes in the interconnected systems. Findings by Gao and </w:t>
      </w:r>
      <w:proofErr w:type="spellStart"/>
      <w:r w:rsidRPr="00BE2787">
        <w:rPr>
          <w:rFonts w:ascii="Times New Roman" w:hAnsi="Times New Roman" w:cs="Times New Roman"/>
        </w:rPr>
        <w:t>Doolan</w:t>
      </w:r>
      <w:proofErr w:type="spellEnd"/>
      <w:r w:rsidRPr="00BE2787">
        <w:rPr>
          <w:rFonts w:ascii="Times New Roman" w:hAnsi="Times New Roman" w:cs="Times New Roman"/>
        </w:rPr>
        <w:t xml:space="preserve"> in their study in 2023 suggest that the converters needed in the context of a hybrid renewable system need to provide a faster transient response, higher flexibilities in operations, and improved fault handling mechanisms. The current design in converters, according to Gao and </w:t>
      </w:r>
      <w:proofErr w:type="spellStart"/>
      <w:r w:rsidRPr="00BE2787">
        <w:rPr>
          <w:rFonts w:ascii="Times New Roman" w:hAnsi="Times New Roman" w:cs="Times New Roman"/>
        </w:rPr>
        <w:t>Doolan</w:t>
      </w:r>
      <w:proofErr w:type="spellEnd"/>
      <w:r w:rsidRPr="00BE2787">
        <w:rPr>
          <w:rFonts w:ascii="Times New Roman" w:hAnsi="Times New Roman" w:cs="Times New Roman"/>
        </w:rPr>
        <w:t>, cannot handle the complexities and requires advanced processing and optimization functions to optimize energy usage and improve the reliability of the system.</w:t>
      </w:r>
      <w:r w:rsidR="00BE2787" w:rsidRPr="00BE2787">
        <w:rPr>
          <w:rFonts w:ascii="Times New Roman" w:hAnsi="Times New Roman" w:cs="Times New Roman"/>
        </w:rPr>
        <w:t xml:space="preserve"> </w:t>
      </w:r>
      <w:r w:rsidRPr="00BE2787">
        <w:rPr>
          <w:rFonts w:ascii="Times New Roman" w:hAnsi="Times New Roman" w:cs="Times New Roman"/>
        </w:rPr>
        <w:t>Taking into account the aforesaid constraints, there is an increasing view that the converters in the forthcoming renewable-based infrastructure will need to be electrically efficient and computationally intelligent in their operations. The converters will need to provide an effective interface to the latest semiconductor components, real-time measurements, and decision-making processes based on optimization techniques to handle the new challenges in the forthcoming renewable-based power system, where the converters will replace the synchronous generator in the process and offer the necessary stability for the entire system. To overcome these issues, the current work proposes a highly integrated framework for the design and optimization of an intelligent power electronics converter suitable for a renewable energy source application</w:t>
      </w:r>
      <w:r w:rsidR="00A01E5D">
        <w:rPr>
          <w:rFonts w:ascii="Times New Roman" w:hAnsi="Times New Roman" w:cs="Times New Roman"/>
        </w:rPr>
        <w:t xml:space="preserve"> </w:t>
      </w:r>
      <w:r w:rsidR="00A01E5D" w:rsidRPr="00A01E5D">
        <w:t>(</w:t>
      </w:r>
      <w:proofErr w:type="spellStart"/>
      <w:r w:rsidR="00A01E5D" w:rsidRPr="00A01E5D">
        <w:t>Gyaase</w:t>
      </w:r>
      <w:proofErr w:type="spellEnd"/>
      <w:r w:rsidR="00A01E5D" w:rsidRPr="00A01E5D">
        <w:t xml:space="preserve"> et al., 2025)</w:t>
      </w:r>
      <w:r w:rsidRPr="00A01E5D">
        <w:rPr>
          <w:rFonts w:ascii="Times New Roman" w:hAnsi="Times New Roman" w:cs="Times New Roman"/>
        </w:rPr>
        <w:t xml:space="preserve">. The work proposes the integration of semiconductor device design, conversion circuit design, thermal studies, and the way the circuit behaves magnetically in the presence of a digital control and intelligent optimization algorithm. The work will exceed the traditional design practices in terms of the simultaneous optimization of the electrical, thermal, and control performance parameters of the designed converter through a properly defined multi-object function. Through the design of a unified architecture that incorporates intelligent optimization into the design process and functionality of the converters, the research work fills an important gap in the current literature. The results will be geared towards creating the next generation of more efficient, robust, and intelligent renewable energy infrastructures capable of reacting to environmental and grid-related uncertainties in a </w:t>
      </w:r>
      <w:r w:rsidRPr="00A01E5D">
        <w:rPr>
          <w:rFonts w:ascii="Times New Roman" w:hAnsi="Times New Roman" w:cs="Times New Roman"/>
        </w:rPr>
        <w:lastRenderedPageBreak/>
        <w:t>clever way. The work will ultimately contribute to the modernization of the global energy sector and the efficiency and reliability of renewable energy technologies.</w:t>
      </w:r>
    </w:p>
    <w:p w14:paraId="1A85C7F5"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REVIEW IF RELATED LITERATURE</w:t>
      </w:r>
    </w:p>
    <w:p w14:paraId="6477C230" w14:textId="0DBBCFCC" w:rsidR="00665246" w:rsidRPr="00BE2787" w:rsidRDefault="00665246" w:rsidP="00665246">
      <w:pPr>
        <w:rPr>
          <w:rFonts w:ascii="Times New Roman" w:hAnsi="Times New Roman" w:cs="Times New Roman"/>
        </w:rPr>
      </w:pPr>
      <w:r w:rsidRPr="00BE2787">
        <w:rPr>
          <w:rFonts w:ascii="Times New Roman" w:hAnsi="Times New Roman" w:cs="Times New Roman"/>
        </w:rPr>
        <w:t>Modern power systems need power electronic converters which operate with enhanced efficiency and reliability and better environmental adaptability because renewable energy technologies have become more widespread. Research studies show a growing trend toward using intelligent optimization and data-driven control methods instead of traditional converter control systems</w:t>
      </w:r>
      <w:r w:rsidR="00F37F10">
        <w:rPr>
          <w:rFonts w:ascii="Times New Roman" w:hAnsi="Times New Roman" w:cs="Times New Roman"/>
        </w:rPr>
        <w:t xml:space="preserve"> </w:t>
      </w:r>
      <w:r w:rsidRPr="00AD208D">
        <w:rPr>
          <w:rFonts w:ascii="Times New Roman" w:hAnsi="Times New Roman" w:cs="Times New Roman"/>
        </w:rPr>
        <w:t>(Saravanan et al., 2006)</w:t>
      </w:r>
      <w:r w:rsidRPr="00BE2787">
        <w:rPr>
          <w:rFonts w:ascii="Times New Roman" w:hAnsi="Times New Roman" w:cs="Times New Roman"/>
        </w:rPr>
        <w:t>. The section examines existing research about converter topology development and intelligent control systems and optimization techniques which establish the base for intelligent power electronics converter design in renewable energy systems.</w:t>
      </w:r>
    </w:p>
    <w:p w14:paraId="61618919" w14:textId="77777777" w:rsidR="00665246" w:rsidRPr="00AD208D" w:rsidRDefault="00665246" w:rsidP="00665246">
      <w:r w:rsidRPr="00BE2787">
        <w:rPr>
          <w:rFonts w:ascii="Times New Roman" w:hAnsi="Times New Roman" w:cs="Times New Roman"/>
        </w:rPr>
        <w:t>The development of power converters required researchers to create efficient designs which would handle renewable energy source voltage and current fluctuations. Rashid (2017) explained that power converters need specific switching devices and soft-switching methods and multi-level structures to achieve high efficiency and produce clean output waveforms</w:t>
      </w:r>
      <w:r>
        <w:rPr>
          <w:rFonts w:ascii="Times New Roman" w:hAnsi="Times New Roman" w:cs="Times New Roman"/>
        </w:rPr>
        <w:t xml:space="preserve"> </w:t>
      </w:r>
      <w:r w:rsidRPr="00AD208D">
        <w:rPr>
          <w:rFonts w:ascii="Times New Roman" w:hAnsi="Times New Roman" w:cs="Times New Roman"/>
        </w:rPr>
        <w:t>(</w:t>
      </w:r>
      <w:proofErr w:type="spellStart"/>
      <w:r w:rsidRPr="00AD208D">
        <w:rPr>
          <w:rFonts w:ascii="Times New Roman" w:hAnsi="Times New Roman" w:cs="Times New Roman"/>
        </w:rPr>
        <w:t>Alatai</w:t>
      </w:r>
      <w:proofErr w:type="spellEnd"/>
      <w:r w:rsidRPr="00AD208D">
        <w:rPr>
          <w:rFonts w:ascii="Times New Roman" w:hAnsi="Times New Roman" w:cs="Times New Roman"/>
        </w:rPr>
        <w:t xml:space="preserve"> et al., 2021)</w:t>
      </w:r>
      <w:r w:rsidRPr="00BE2787">
        <w:rPr>
          <w:rFonts w:ascii="Times New Roman" w:hAnsi="Times New Roman" w:cs="Times New Roman"/>
        </w:rPr>
        <w:t xml:space="preserve">. Researchers continued to develop converter topologies which operate across broad ranges while delivering low distortion and high-power quality. The multi-level converter designs which </w:t>
      </w:r>
      <w:r w:rsidRPr="00AD208D">
        <w:t>Taha et al. (2025)</w:t>
      </w:r>
      <w:r w:rsidRPr="00BE2787">
        <w:rPr>
          <w:rFonts w:ascii="Times New Roman" w:hAnsi="Times New Roman" w:cs="Times New Roman"/>
        </w:rPr>
        <w:t xml:space="preserve"> developed serve as fundamental structural enhancements that guide contemporary renewable energy converter development for high-power applications with minimal harmonic distortion reduction.</w:t>
      </w:r>
    </w:p>
    <w:p w14:paraId="75D55FDE"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The expanding use of photovoltaic and wind energy systems led researchers to create converters which could automatically adjust their operation based on changing input conditions. </w:t>
      </w:r>
      <w:proofErr w:type="spellStart"/>
      <w:r w:rsidRPr="00AD208D">
        <w:rPr>
          <w:rFonts w:ascii="Times New Roman" w:hAnsi="Times New Roman" w:cs="Times New Roman"/>
        </w:rPr>
        <w:t>Lyu</w:t>
      </w:r>
      <w:proofErr w:type="spellEnd"/>
      <w:r w:rsidRPr="00AD208D">
        <w:rPr>
          <w:rFonts w:ascii="Times New Roman" w:hAnsi="Times New Roman" w:cs="Times New Roman"/>
        </w:rPr>
        <w:t xml:space="preserve"> et al. (2025)</w:t>
      </w:r>
      <w:r w:rsidRPr="00BE2787">
        <w:rPr>
          <w:rFonts w:ascii="Times New Roman" w:hAnsi="Times New Roman" w:cs="Times New Roman"/>
        </w:rPr>
        <w:t xml:space="preserve"> showed that converter performance depends heavily on its ability to detect maximum power under changing solar irradiance conditions. The research showed that standard control systems failed to perform well under complex environmental conditions which led scientists to develop predictive and adaptive converter control systems. The authors of </w:t>
      </w:r>
      <w:r w:rsidRPr="00665246">
        <w:rPr>
          <w:rFonts w:ascii="Times New Roman" w:hAnsi="Times New Roman" w:cs="Times New Roman"/>
        </w:rPr>
        <w:t>Raouf et al. (2023)</w:t>
      </w:r>
      <w:r w:rsidRPr="00BE2787">
        <w:rPr>
          <w:rFonts w:ascii="Times New Roman" w:hAnsi="Times New Roman" w:cs="Times New Roman"/>
        </w:rPr>
        <w:t xml:space="preserve"> demonstrated that wind energy systems need converters which can handle extensive frequency and torque variations thus requiring fast-acting intelligent control systems.</w:t>
      </w:r>
    </w:p>
    <w:p w14:paraId="15CBB50C"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The development of intelligent optimization systems replaced traditional control methods because these methods failed to handle the complex nature of renewable energy environments. Neural networks serve as control systems which enhance converter switching operations through their ability to detect complex environmental patterns. The research by </w:t>
      </w:r>
      <w:proofErr w:type="spellStart"/>
      <w:r w:rsidRPr="00665246">
        <w:rPr>
          <w:rFonts w:ascii="Times New Roman" w:hAnsi="Times New Roman" w:cs="Times New Roman"/>
        </w:rPr>
        <w:t>Nkambule</w:t>
      </w:r>
      <w:proofErr w:type="spellEnd"/>
      <w:r w:rsidRPr="00665246">
        <w:rPr>
          <w:rFonts w:ascii="Times New Roman" w:hAnsi="Times New Roman" w:cs="Times New Roman"/>
        </w:rPr>
        <w:t xml:space="preserve"> et al. (2025)</w:t>
      </w:r>
      <w:r w:rsidRPr="00BE2787">
        <w:rPr>
          <w:rFonts w:ascii="Times New Roman" w:hAnsi="Times New Roman" w:cs="Times New Roman"/>
        </w:rPr>
        <w:t xml:space="preserve"> established that intelligent controllers perform better than traditional proportional control systems in photovoltaic inverter applications because they minimize oscillations and enhance precision during steady-state operation. The control system based on fuzzy logic has become popular because it provides both clear understanding and stable operation. The research by</w:t>
      </w:r>
      <w:r w:rsidRPr="00665246">
        <w:t xml:space="preserve"> </w:t>
      </w:r>
      <w:proofErr w:type="spellStart"/>
      <w:r w:rsidRPr="00665246">
        <w:rPr>
          <w:rFonts w:ascii="Times New Roman" w:hAnsi="Times New Roman" w:cs="Times New Roman"/>
        </w:rPr>
        <w:t>Giurgi</w:t>
      </w:r>
      <w:proofErr w:type="spellEnd"/>
      <w:r w:rsidRPr="00665246">
        <w:rPr>
          <w:rFonts w:ascii="Times New Roman" w:hAnsi="Times New Roman" w:cs="Times New Roman"/>
        </w:rPr>
        <w:t xml:space="preserve"> et al. (2022)</w:t>
      </w:r>
      <w:r>
        <w:rPr>
          <w:rFonts w:ascii="Times New Roman" w:hAnsi="Times New Roman" w:cs="Times New Roman"/>
        </w:rPr>
        <w:t xml:space="preserve">, </w:t>
      </w:r>
      <w:proofErr w:type="spellStart"/>
      <w:r w:rsidRPr="00665246">
        <w:rPr>
          <w:rFonts w:ascii="Times New Roman" w:hAnsi="Times New Roman" w:cs="Times New Roman"/>
        </w:rPr>
        <w:t>Nazha</w:t>
      </w:r>
      <w:proofErr w:type="spellEnd"/>
      <w:r w:rsidRPr="00665246">
        <w:rPr>
          <w:rFonts w:ascii="Times New Roman" w:hAnsi="Times New Roman" w:cs="Times New Roman"/>
        </w:rPr>
        <w:t xml:space="preserve"> et al. (2025)</w:t>
      </w:r>
      <w:r>
        <w:rPr>
          <w:rFonts w:ascii="Times New Roman" w:hAnsi="Times New Roman" w:cs="Times New Roman"/>
        </w:rPr>
        <w:t xml:space="preserve"> </w:t>
      </w:r>
      <w:r w:rsidRPr="00BE2787">
        <w:rPr>
          <w:rFonts w:ascii="Times New Roman" w:hAnsi="Times New Roman" w:cs="Times New Roman"/>
        </w:rPr>
        <w:t>demonstrated that fuzzy rule-based controllers operate better for converter switching management because they use pre-defined rules which adapt to changing input conditions without needing complex mathematical models.</w:t>
      </w:r>
    </w:p>
    <w:p w14:paraId="42ED4854" w14:textId="60807816" w:rsidR="00665246" w:rsidRPr="00BE2787" w:rsidRDefault="00665246" w:rsidP="00665246">
      <w:pPr>
        <w:rPr>
          <w:rFonts w:ascii="Times New Roman" w:hAnsi="Times New Roman" w:cs="Times New Roman"/>
        </w:rPr>
      </w:pPr>
      <w:r w:rsidRPr="00BE2787">
        <w:rPr>
          <w:rFonts w:ascii="Times New Roman" w:hAnsi="Times New Roman" w:cs="Times New Roman"/>
        </w:rPr>
        <w:lastRenderedPageBreak/>
        <w:t xml:space="preserve">The implementation of machine learning techniques together with heuristic optimization methods has become common practice for both converter design and operational management. The optimization of power converter efficiency and switching loss reduction has been achieved through the implementation of Evolutionary Algorithms including Genetic Algorithms and Particle Swarm Optimization. The optimization of switching angles in multi-level converters through Particle Swarm Optimization results in substantial harmonic distortion reduction according to </w:t>
      </w:r>
      <w:r w:rsidRPr="00665246">
        <w:rPr>
          <w:rFonts w:ascii="Times New Roman" w:hAnsi="Times New Roman" w:cs="Times New Roman"/>
        </w:rPr>
        <w:t>(Lopez et al., 2023)</w:t>
      </w:r>
      <w:r w:rsidRPr="00BE2787">
        <w:rPr>
          <w:rFonts w:ascii="Times New Roman" w:hAnsi="Times New Roman" w:cs="Times New Roman"/>
        </w:rPr>
        <w:t xml:space="preserve">. The optimization of converter performance through Simulated Annealing and Differential Evolution has been demonstrated for applications that need global optimality in switching functions according to </w:t>
      </w:r>
      <w:proofErr w:type="spellStart"/>
      <w:r w:rsidR="00ED6D60" w:rsidRPr="00ED6D60">
        <w:rPr>
          <w:rFonts w:ascii="Times New Roman" w:hAnsi="Times New Roman" w:cs="Times New Roman"/>
        </w:rPr>
        <w:t>Golbaz</w:t>
      </w:r>
      <w:proofErr w:type="spellEnd"/>
      <w:r w:rsidR="00ED6D60" w:rsidRPr="00ED6D60">
        <w:rPr>
          <w:rFonts w:ascii="Times New Roman" w:hAnsi="Times New Roman" w:cs="Times New Roman"/>
        </w:rPr>
        <w:t xml:space="preserve"> et al. (2022)</w:t>
      </w:r>
      <w:r w:rsidRPr="00BE2787">
        <w:rPr>
          <w:rFonts w:ascii="Times New Roman" w:hAnsi="Times New Roman" w:cs="Times New Roman"/>
        </w:rPr>
        <w:t>.</w:t>
      </w:r>
    </w:p>
    <w:p w14:paraId="23FC967C" w14:textId="6158079F" w:rsidR="00665246" w:rsidRPr="00BE2787" w:rsidRDefault="00665246" w:rsidP="00665246">
      <w:pPr>
        <w:rPr>
          <w:rFonts w:ascii="Times New Roman" w:hAnsi="Times New Roman" w:cs="Times New Roman"/>
        </w:rPr>
      </w:pPr>
      <w:r w:rsidRPr="00BE2787">
        <w:rPr>
          <w:rFonts w:ascii="Times New Roman" w:hAnsi="Times New Roman" w:cs="Times New Roman"/>
        </w:rPr>
        <w:t>The implementation of predictive control methods has become a successful approach for achieving real-time switching optimization in renewable energy converters. The implementation of Model Predictive Control methods delivers fast dynamic performance and minimized switching stress and enhanced system stability during variable operating conditions. The research by</w:t>
      </w:r>
      <w:r w:rsidR="00ED6D60" w:rsidRPr="00ED6D60">
        <w:t xml:space="preserve"> </w:t>
      </w:r>
      <w:r w:rsidR="00ED6D60" w:rsidRPr="00ED6D60">
        <w:rPr>
          <w:rFonts w:ascii="Times New Roman" w:hAnsi="Times New Roman" w:cs="Times New Roman"/>
        </w:rPr>
        <w:t>Shi et al. (2019)</w:t>
      </w:r>
      <w:r w:rsidR="00ED6D60">
        <w:rPr>
          <w:rFonts w:ascii="Times New Roman" w:hAnsi="Times New Roman" w:cs="Times New Roman"/>
        </w:rPr>
        <w:t xml:space="preserve"> </w:t>
      </w:r>
      <w:r w:rsidRPr="00BE2787">
        <w:rPr>
          <w:rFonts w:ascii="Times New Roman" w:hAnsi="Times New Roman" w:cs="Times New Roman"/>
        </w:rPr>
        <w:t xml:space="preserve">demonstrated that predictive control enhances converter performance when dealing with renewable energy variations thus making it an optimal solution for grid-connected intelligent converter systems. The increasing adoption of renewable energy systems has made converter systems essential for maintaining grid stability. The researchers </w:t>
      </w:r>
      <w:r w:rsidR="00ED6D60" w:rsidRPr="00ED6D60">
        <w:rPr>
          <w:rFonts w:ascii="Times New Roman" w:hAnsi="Times New Roman" w:cs="Times New Roman"/>
        </w:rPr>
        <w:t>Li and Wang (2025)</w:t>
      </w:r>
      <w:r w:rsidRPr="00BE2787">
        <w:rPr>
          <w:rFonts w:ascii="Times New Roman" w:hAnsi="Times New Roman" w:cs="Times New Roman"/>
        </w:rPr>
        <w:t xml:space="preserve"> demonstrated that advanced converter control systems need to handle reactive power management and harmonic suppression and provide grid support capabilities including low-voltage ride-through. The research showed that converters need to perform two essential functions: they need to extract maximum power from renewable sources and they need to actively stabilize the power system.</w:t>
      </w:r>
    </w:p>
    <w:p w14:paraId="2C25CFF7" w14:textId="386696DA"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Research now combines advanced converter topologies with intelligent optimization methods. The combination of </w:t>
      </w:r>
      <w:proofErr w:type="spellStart"/>
      <w:r w:rsidRPr="00BE2787">
        <w:rPr>
          <w:rFonts w:ascii="Times New Roman" w:hAnsi="Times New Roman" w:cs="Times New Roman"/>
        </w:rPr>
        <w:t>SiC</w:t>
      </w:r>
      <w:proofErr w:type="spellEnd"/>
      <w:r w:rsidRPr="00BE2787">
        <w:rPr>
          <w:rFonts w:ascii="Times New Roman" w:hAnsi="Times New Roman" w:cs="Times New Roman"/>
        </w:rPr>
        <w:t xml:space="preserve"> (silicon carbide) and </w:t>
      </w:r>
      <w:proofErr w:type="spellStart"/>
      <w:r w:rsidRPr="00BE2787">
        <w:rPr>
          <w:rFonts w:ascii="Times New Roman" w:hAnsi="Times New Roman" w:cs="Times New Roman"/>
        </w:rPr>
        <w:t>GaN</w:t>
      </w:r>
      <w:proofErr w:type="spellEnd"/>
      <w:r w:rsidRPr="00BE2787">
        <w:rPr>
          <w:rFonts w:ascii="Times New Roman" w:hAnsi="Times New Roman" w:cs="Times New Roman"/>
        </w:rPr>
        <w:t xml:space="preserve"> (gallium nitride) semiconductor devices with intelligent control systems leads to better switching speed and lower thermal losses and extended converter lifespan. The research by </w:t>
      </w:r>
      <w:r w:rsidR="00ED6D60" w:rsidRPr="00ED6D60">
        <w:rPr>
          <w:rFonts w:ascii="Times New Roman" w:hAnsi="Times New Roman" w:cs="Times New Roman"/>
        </w:rPr>
        <w:t>Wang and Li (2025)</w:t>
      </w:r>
      <w:r w:rsidR="00ED6D60">
        <w:rPr>
          <w:rFonts w:ascii="Times New Roman" w:hAnsi="Times New Roman" w:cs="Times New Roman"/>
        </w:rPr>
        <w:t xml:space="preserve"> </w:t>
      </w:r>
      <w:r w:rsidRPr="00BE2787">
        <w:rPr>
          <w:rFonts w:ascii="Times New Roman" w:hAnsi="Times New Roman" w:cs="Times New Roman"/>
        </w:rPr>
        <w:t>demonstrated that wide bandgap devices outperform silicon-based switches when used with intelligent modulation schemes to achieve better efficiency at high switching frequencies.</w:t>
      </w:r>
    </w:p>
    <w:p w14:paraId="41A8040F" w14:textId="25937158"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The field of converter optimization has achieved significant advancements but researchers continue to identify essential knowledge gaps. </w:t>
      </w:r>
      <w:proofErr w:type="spellStart"/>
      <w:r w:rsidR="00ED6D60" w:rsidRPr="00ED6D60">
        <w:rPr>
          <w:rFonts w:ascii="Times New Roman" w:hAnsi="Times New Roman" w:cs="Times New Roman"/>
        </w:rPr>
        <w:t>Hinov</w:t>
      </w:r>
      <w:proofErr w:type="spellEnd"/>
      <w:r w:rsidR="00ED6D60" w:rsidRPr="00ED6D60">
        <w:rPr>
          <w:rFonts w:ascii="Times New Roman" w:hAnsi="Times New Roman" w:cs="Times New Roman"/>
        </w:rPr>
        <w:t xml:space="preserve"> (2025)</w:t>
      </w:r>
      <w:r w:rsidR="00ED6D60">
        <w:rPr>
          <w:rFonts w:ascii="Times New Roman" w:hAnsi="Times New Roman" w:cs="Times New Roman"/>
        </w:rPr>
        <w:t xml:space="preserve"> </w:t>
      </w:r>
      <w:r w:rsidRPr="00BE2787">
        <w:rPr>
          <w:rFonts w:ascii="Times New Roman" w:hAnsi="Times New Roman" w:cs="Times New Roman"/>
        </w:rPr>
        <w:t xml:space="preserve">The research on intelligent control-based converter reliability under fluctuating renewable power conditions remains insufficient. </w:t>
      </w:r>
      <w:r w:rsidR="00CA7ED4" w:rsidRPr="00CA7ED4">
        <w:rPr>
          <w:rFonts w:ascii="Times New Roman" w:hAnsi="Times New Roman" w:cs="Times New Roman"/>
        </w:rPr>
        <w:t>Chaudhary et al. (2023)</w:t>
      </w:r>
      <w:r w:rsidR="00CA7ED4">
        <w:rPr>
          <w:rFonts w:ascii="Times New Roman" w:hAnsi="Times New Roman" w:cs="Times New Roman"/>
        </w:rPr>
        <w:t xml:space="preserve"> </w:t>
      </w:r>
      <w:r w:rsidRPr="00BE2787">
        <w:rPr>
          <w:rFonts w:ascii="Times New Roman" w:hAnsi="Times New Roman" w:cs="Times New Roman"/>
        </w:rPr>
        <w:t>The process of uniting computational intelligence with new converter materials that include wide bandgap semiconductors continues to develop. The scientific community has only conducted a few studies about hybrid optimization methods which unite machine learning with heuristic optimization to enhance converter performance through multiple objectives</w:t>
      </w:r>
      <w:r w:rsidR="00CA7ED4">
        <w:rPr>
          <w:rFonts w:ascii="Times New Roman" w:hAnsi="Times New Roman" w:cs="Times New Roman"/>
        </w:rPr>
        <w:t xml:space="preserve"> </w:t>
      </w:r>
      <w:proofErr w:type="spellStart"/>
      <w:r w:rsidR="00CA7ED4" w:rsidRPr="00CA7ED4">
        <w:rPr>
          <w:rFonts w:ascii="Times New Roman" w:hAnsi="Times New Roman" w:cs="Times New Roman"/>
        </w:rPr>
        <w:t>Mehraban</w:t>
      </w:r>
      <w:proofErr w:type="spellEnd"/>
      <w:r w:rsidR="00CA7ED4" w:rsidRPr="00CA7ED4">
        <w:rPr>
          <w:rFonts w:ascii="Times New Roman" w:hAnsi="Times New Roman" w:cs="Times New Roman"/>
        </w:rPr>
        <w:t xml:space="preserve"> et al. (2025)</w:t>
      </w:r>
      <w:r w:rsidRPr="00BE2787">
        <w:rPr>
          <w:rFonts w:ascii="Times New Roman" w:hAnsi="Times New Roman" w:cs="Times New Roman"/>
        </w:rPr>
        <w:t>. Maximum power extraction and optimization in renewable contexts.</w:t>
      </w:r>
    </w:p>
    <w:p w14:paraId="65B0784E" w14:textId="118AF5BA"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The optimization of renewable energy converters focuses on achieving maximum energy extraction from unpredictable power sources. Research studies evaluate multiple maximum power extraction methods for photovoltaic systems through comparative analyses which </w:t>
      </w:r>
      <w:r w:rsidRPr="00BE2787">
        <w:rPr>
          <w:rFonts w:ascii="Times New Roman" w:hAnsi="Times New Roman" w:cs="Times New Roman"/>
        </w:rPr>
        <w:lastRenderedPageBreak/>
        <w:t xml:space="preserve">demonstrate how different optimization techniques balance between tracking precision and speed and computational requirements </w:t>
      </w:r>
      <w:proofErr w:type="spellStart"/>
      <w:r w:rsidR="00CA7ED4" w:rsidRPr="00CA7ED4">
        <w:rPr>
          <w:rFonts w:ascii="Times New Roman" w:hAnsi="Times New Roman" w:cs="Times New Roman"/>
        </w:rPr>
        <w:t>Lyu</w:t>
      </w:r>
      <w:proofErr w:type="spellEnd"/>
      <w:r w:rsidR="00CA7ED4" w:rsidRPr="00CA7ED4">
        <w:rPr>
          <w:rFonts w:ascii="Times New Roman" w:hAnsi="Times New Roman" w:cs="Times New Roman"/>
        </w:rPr>
        <w:t xml:space="preserve"> et al. (2025)</w:t>
      </w:r>
      <w:r w:rsidRPr="00BE2787">
        <w:rPr>
          <w:rFonts w:ascii="Times New Roman" w:hAnsi="Times New Roman" w:cs="Times New Roman"/>
        </w:rPr>
        <w:t xml:space="preserve"> The optimization methods which use predictive modeling and evolutionary search techniques provide better energy yield than traditional perturbation and observation methods when operating under fast-changing irradiance conditions. The research demonstrates that optimization algorithm selection requires consideration of renewable energy source time patterns.</w:t>
      </w:r>
    </w:p>
    <w:p w14:paraId="3E0445C4"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Model predictive control and optimal control formulations</w:t>
      </w:r>
    </w:p>
    <w:p w14:paraId="44F54C97" w14:textId="3BC10679" w:rsidR="00665246" w:rsidRPr="00243525" w:rsidRDefault="00243525" w:rsidP="00665246">
      <w:r>
        <w:rPr>
          <w:rFonts w:ascii="Times New Roman" w:hAnsi="Times New Roman" w:cs="Times New Roman"/>
        </w:rPr>
        <w:t xml:space="preserve">According to </w:t>
      </w:r>
      <w:proofErr w:type="spellStart"/>
      <w:r w:rsidRPr="00243525">
        <w:t>Bezza</w:t>
      </w:r>
      <w:proofErr w:type="spellEnd"/>
      <w:r w:rsidRPr="00243525">
        <w:t xml:space="preserve"> et al. (2025)</w:t>
      </w:r>
      <w:r>
        <w:t xml:space="preserve"> </w:t>
      </w:r>
      <w:r w:rsidR="00665246" w:rsidRPr="00BE2787">
        <w:rPr>
          <w:rFonts w:ascii="Times New Roman" w:hAnsi="Times New Roman" w:cs="Times New Roman"/>
        </w:rPr>
        <w:t xml:space="preserve">High-performance converter control now relies on deterministic optimal control formulations especially model predictive control because these methods allow direct constraint management and multi-objective cost function optimization within a predictive optimization framework. The theoretical aspects and practical execution methods of model predictive control exist in detailed documentation </w:t>
      </w:r>
      <w:r w:rsidRPr="00243525">
        <w:rPr>
          <w:rFonts w:ascii="Times New Roman" w:hAnsi="Times New Roman" w:cs="Times New Roman"/>
        </w:rPr>
        <w:t xml:space="preserve">Jun, </w:t>
      </w:r>
      <w:r>
        <w:rPr>
          <w:rFonts w:ascii="Times New Roman" w:hAnsi="Times New Roman" w:cs="Times New Roman"/>
        </w:rPr>
        <w:t>et al</w:t>
      </w:r>
      <w:r w:rsidRPr="00243525">
        <w:rPr>
          <w:rFonts w:ascii="Times New Roman" w:hAnsi="Times New Roman" w:cs="Times New Roman"/>
        </w:rPr>
        <w:t xml:space="preserve"> (</w:t>
      </w:r>
      <w:proofErr w:type="gramStart"/>
      <w:r w:rsidRPr="00243525">
        <w:rPr>
          <w:rFonts w:ascii="Times New Roman" w:hAnsi="Times New Roman" w:cs="Times New Roman"/>
        </w:rPr>
        <w:t>2019)</w:t>
      </w:r>
      <w:r w:rsidR="00665246" w:rsidRPr="00BE2787">
        <w:rPr>
          <w:rFonts w:ascii="Times New Roman" w:hAnsi="Times New Roman" w:cs="Times New Roman"/>
        </w:rPr>
        <w:t>and</w:t>
      </w:r>
      <w:proofErr w:type="gramEnd"/>
      <w:r w:rsidR="00665246" w:rsidRPr="00BE2787">
        <w:rPr>
          <w:rFonts w:ascii="Times New Roman" w:hAnsi="Times New Roman" w:cs="Times New Roman"/>
        </w:rPr>
        <w:t xml:space="preserve"> power electronics engineers use this method to minimize switching losses and control voltage and current spikes and fulfill grid standards for renewable system inverters. The literature demonstrates that model predictive control delivers superior transient response and constraint enforcement when accurate plant models exist but its real-time processing requirements create difficulties for high-speed converters unless researchers use simplified models or fast numerical computation methods.</w:t>
      </w:r>
    </w:p>
    <w:p w14:paraId="11881546"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Learning-based and data-driven optimization approaches</w:t>
      </w:r>
    </w:p>
    <w:p w14:paraId="2CA4DECB" w14:textId="08C5151C" w:rsidR="00665246" w:rsidRPr="00243525" w:rsidRDefault="00243525" w:rsidP="00665246">
      <w:r>
        <w:rPr>
          <w:rFonts w:ascii="Times New Roman" w:hAnsi="Times New Roman" w:cs="Times New Roman"/>
        </w:rPr>
        <w:t xml:space="preserve">According to </w:t>
      </w:r>
      <w:r w:rsidRPr="00243525">
        <w:t>Wang, (2025)</w:t>
      </w:r>
      <w:r>
        <w:t xml:space="preserve">, </w:t>
      </w:r>
      <w:r>
        <w:rPr>
          <w:rFonts w:ascii="Times New Roman" w:hAnsi="Times New Roman" w:cs="Times New Roman"/>
        </w:rPr>
        <w:t>t</w:t>
      </w:r>
      <w:r w:rsidR="00665246" w:rsidRPr="00BE2787">
        <w:rPr>
          <w:rFonts w:ascii="Times New Roman" w:hAnsi="Times New Roman" w:cs="Times New Roman"/>
        </w:rPr>
        <w:t xml:space="preserve">he field of optimization has seen a rise in data-driven and learning-based optimization methods which operate alongside traditional optimization techniques. </w:t>
      </w:r>
      <w:r w:rsidRPr="00243525">
        <w:t>Wen, (2025)</w:t>
      </w:r>
      <w:r>
        <w:t xml:space="preserve"> state that </w:t>
      </w:r>
      <w:r w:rsidR="00665246" w:rsidRPr="00BE2787">
        <w:rPr>
          <w:rFonts w:ascii="Times New Roman" w:hAnsi="Times New Roman" w:cs="Times New Roman"/>
        </w:rPr>
        <w:t xml:space="preserve">Neural networks together with statistical learning methods function as converter dynamic models and direct controllers which discover optimal operating strategies from collected data. The complete understanding of neural networks demonstrates their ability to represent complex relationships which makes them suitable for controlling systems that cannot be solved through analytical methods </w:t>
      </w:r>
      <w:r w:rsidR="006744DB" w:rsidRPr="006744DB">
        <w:rPr>
          <w:rFonts w:ascii="Times New Roman" w:hAnsi="Times New Roman" w:cs="Times New Roman"/>
        </w:rPr>
        <w:t>West and Bhattacharya (2016)</w:t>
      </w:r>
      <w:r w:rsidR="00665246" w:rsidRPr="00BE2787">
        <w:rPr>
          <w:rFonts w:ascii="Times New Roman" w:hAnsi="Times New Roman" w:cs="Times New Roman"/>
        </w:rPr>
        <w:t xml:space="preserve">. Reinforcement learning provides a method to discover control strategies which achieve maximum long-term performance targets without requiring explicit knowledge of plant dynamics </w:t>
      </w:r>
      <w:proofErr w:type="spellStart"/>
      <w:r w:rsidR="006744DB" w:rsidRPr="006744DB">
        <w:rPr>
          <w:rFonts w:ascii="Times New Roman" w:hAnsi="Times New Roman" w:cs="Times New Roman"/>
        </w:rPr>
        <w:t>Devarakonda</w:t>
      </w:r>
      <w:proofErr w:type="spellEnd"/>
      <w:r w:rsidR="006744DB" w:rsidRPr="006744DB">
        <w:rPr>
          <w:rFonts w:ascii="Times New Roman" w:hAnsi="Times New Roman" w:cs="Times New Roman"/>
        </w:rPr>
        <w:t xml:space="preserve"> et al. (2025)</w:t>
      </w:r>
      <w:r w:rsidR="00665246" w:rsidRPr="00BE2787">
        <w:rPr>
          <w:rFonts w:ascii="Times New Roman" w:hAnsi="Times New Roman" w:cs="Times New Roman"/>
        </w:rPr>
        <w:t>. Research studies demonstrate through simulation that reinforcement learning agents optimize converter switching patterns to achieve maximum energy output or minimum power loss under different operating conditions although real-world deployment faces challenges related to data requirements and system safety during exploration and grid connection certification.</w:t>
      </w:r>
    </w:p>
    <w:p w14:paraId="4D9CC939"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Hybrid optimization: combining model-based and heuristic methods</w:t>
      </w:r>
    </w:p>
    <w:p w14:paraId="12E07803" w14:textId="06F59B7B" w:rsidR="00665246" w:rsidRPr="006744DB" w:rsidRDefault="00665246" w:rsidP="00665246">
      <w:r w:rsidRPr="00BE2787">
        <w:rPr>
          <w:rFonts w:ascii="Times New Roman" w:hAnsi="Times New Roman" w:cs="Times New Roman"/>
        </w:rPr>
        <w:t>Research shows that hybrid optimization systems which unite model-based optimal control with heuristic search or learning components achieve better results in practice. A model predictive controller operates for short-term constraint management but an outer loop evolutionary optimizer runs periodically to optimize essential parameters for component aging and environmental pattern changes</w:t>
      </w:r>
      <w:r w:rsidR="006744DB">
        <w:rPr>
          <w:rFonts w:ascii="Times New Roman" w:hAnsi="Times New Roman" w:cs="Times New Roman"/>
        </w:rPr>
        <w:t xml:space="preserve"> </w:t>
      </w:r>
      <w:r w:rsidR="006744DB" w:rsidRPr="006744DB">
        <w:t>(</w:t>
      </w:r>
      <w:proofErr w:type="spellStart"/>
      <w:r w:rsidR="006744DB" w:rsidRPr="006744DB">
        <w:t>Birunda</w:t>
      </w:r>
      <w:proofErr w:type="spellEnd"/>
      <w:r w:rsidR="006744DB" w:rsidRPr="006744DB">
        <w:t xml:space="preserve"> Mary &amp; </w:t>
      </w:r>
      <w:proofErr w:type="spellStart"/>
      <w:r w:rsidR="006744DB" w:rsidRPr="006744DB">
        <w:t>Narmadha</w:t>
      </w:r>
      <w:proofErr w:type="spellEnd"/>
      <w:r w:rsidR="006744DB" w:rsidRPr="006744DB">
        <w:t>, 2023)</w:t>
      </w:r>
      <w:r w:rsidRPr="00BE2787">
        <w:rPr>
          <w:rFonts w:ascii="Times New Roman" w:hAnsi="Times New Roman" w:cs="Times New Roman"/>
        </w:rPr>
        <w:t xml:space="preserve">. Optimization literature supports hybrid schemes which combine model-based methods with metaheuristics </w:t>
      </w:r>
      <w:r w:rsidRPr="00BE2787">
        <w:rPr>
          <w:rFonts w:ascii="Times New Roman" w:hAnsi="Times New Roman" w:cs="Times New Roman"/>
        </w:rPr>
        <w:lastRenderedPageBreak/>
        <w:t xml:space="preserve">because these approaches leverage model-based constraint handling and metaheuristic global search capabilities </w:t>
      </w:r>
      <w:proofErr w:type="spellStart"/>
      <w:r w:rsidR="006744DB" w:rsidRPr="006744DB">
        <w:t>Vadi</w:t>
      </w:r>
      <w:proofErr w:type="spellEnd"/>
      <w:r w:rsidR="006744DB" w:rsidRPr="006744DB">
        <w:t>, (2025)</w:t>
      </w:r>
      <w:r w:rsidRPr="00BE2787">
        <w:rPr>
          <w:rFonts w:ascii="Times New Roman" w:hAnsi="Times New Roman" w:cs="Times New Roman"/>
        </w:rPr>
        <w:t xml:space="preserve">; </w:t>
      </w:r>
      <w:r w:rsidR="006744DB" w:rsidRPr="006744DB">
        <w:rPr>
          <w:rFonts w:ascii="Times New Roman" w:hAnsi="Times New Roman" w:cs="Times New Roman"/>
        </w:rPr>
        <w:t xml:space="preserve">Tran </w:t>
      </w:r>
      <w:proofErr w:type="gramStart"/>
      <w:r w:rsidR="006744DB" w:rsidRPr="006744DB">
        <w:rPr>
          <w:rFonts w:ascii="Times New Roman" w:hAnsi="Times New Roman" w:cs="Times New Roman"/>
        </w:rPr>
        <w:t>et al.,</w:t>
      </w:r>
      <w:r w:rsidR="006744DB">
        <w:rPr>
          <w:rFonts w:ascii="Times New Roman" w:hAnsi="Times New Roman" w:cs="Times New Roman"/>
        </w:rPr>
        <w:t>(</w:t>
      </w:r>
      <w:proofErr w:type="gramEnd"/>
      <w:r w:rsidR="006744DB" w:rsidRPr="006744DB">
        <w:rPr>
          <w:rFonts w:ascii="Times New Roman" w:hAnsi="Times New Roman" w:cs="Times New Roman"/>
        </w:rPr>
        <w:t>2019</w:t>
      </w:r>
      <w:r w:rsidRPr="00BE2787">
        <w:rPr>
          <w:rFonts w:ascii="Times New Roman" w:hAnsi="Times New Roman" w:cs="Times New Roman"/>
        </w:rPr>
        <w:t>). The power electronics field demonstrates that hybrid controller systems achieve superior long-term operational performance and system stability than controllers that use individual optimization methods.</w:t>
      </w:r>
    </w:p>
    <w:p w14:paraId="4868B892"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Thermal considerations and reliability optimization</w:t>
      </w:r>
    </w:p>
    <w:p w14:paraId="747D9CB1" w14:textId="4B6F98DE"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Converter design optimization extends beyond electrical performance because thermal management and reliability play essential roles in renewable energy systems which operate across broad temperature ranges for extended periods. The combination of reduced switching losses with proper semiconductor material selection and optimized heat-sink designs directly impacts the mean time to failure of devices </w:t>
      </w:r>
      <w:r w:rsidR="006744DB" w:rsidRPr="006744DB">
        <w:rPr>
          <w:rFonts w:ascii="Times New Roman" w:hAnsi="Times New Roman" w:cs="Times New Roman"/>
        </w:rPr>
        <w:t xml:space="preserve">Suthar et al., </w:t>
      </w:r>
      <w:r w:rsidR="006744DB">
        <w:rPr>
          <w:rFonts w:ascii="Times New Roman" w:hAnsi="Times New Roman" w:cs="Times New Roman"/>
        </w:rPr>
        <w:t>(</w:t>
      </w:r>
      <w:r w:rsidR="006744DB" w:rsidRPr="006744DB">
        <w:rPr>
          <w:rFonts w:ascii="Times New Roman" w:hAnsi="Times New Roman" w:cs="Times New Roman"/>
        </w:rPr>
        <w:t>2025)</w:t>
      </w:r>
      <w:r w:rsidRPr="00BE2787">
        <w:rPr>
          <w:rFonts w:ascii="Times New Roman" w:hAnsi="Times New Roman" w:cs="Times New Roman"/>
        </w:rPr>
        <w:t xml:space="preserve">. The optimization process now includes thermal models which enable designers to make decisions that balance present efficiency with future thermal damage. </w:t>
      </w:r>
      <w:proofErr w:type="spellStart"/>
      <w:r w:rsidR="00DD08F2" w:rsidRPr="00DD08F2">
        <w:rPr>
          <w:rFonts w:ascii="Times New Roman" w:hAnsi="Times New Roman" w:cs="Times New Roman"/>
        </w:rPr>
        <w:t>Salomone</w:t>
      </w:r>
      <w:proofErr w:type="spellEnd"/>
      <w:r w:rsidR="00DD08F2" w:rsidRPr="00DD08F2">
        <w:rPr>
          <w:rFonts w:ascii="Times New Roman" w:hAnsi="Times New Roman" w:cs="Times New Roman"/>
        </w:rPr>
        <w:t xml:space="preserve">-González, </w:t>
      </w:r>
      <w:r w:rsidR="00DD08F2">
        <w:rPr>
          <w:rFonts w:ascii="Times New Roman" w:hAnsi="Times New Roman" w:cs="Times New Roman"/>
        </w:rPr>
        <w:t>(</w:t>
      </w:r>
      <w:r w:rsidR="00DD08F2" w:rsidRPr="00DD08F2">
        <w:rPr>
          <w:rFonts w:ascii="Times New Roman" w:hAnsi="Times New Roman" w:cs="Times New Roman"/>
        </w:rPr>
        <w:t>2025)</w:t>
      </w:r>
      <w:r w:rsidR="00DD08F2">
        <w:rPr>
          <w:rFonts w:ascii="Times New Roman" w:hAnsi="Times New Roman" w:cs="Times New Roman"/>
        </w:rPr>
        <w:t xml:space="preserve"> </w:t>
      </w:r>
      <w:r w:rsidRPr="00BE2787">
        <w:rPr>
          <w:rFonts w:ascii="Times New Roman" w:hAnsi="Times New Roman" w:cs="Times New Roman"/>
        </w:rPr>
        <w:t>Reliability-focused optimization systems determine both when to perform maintenance and how to distribute system redundancy to maximize operational reliability. Practical constraints and computational tractability</w:t>
      </w:r>
      <w:r w:rsidR="006744DB">
        <w:rPr>
          <w:rFonts w:ascii="Times New Roman" w:hAnsi="Times New Roman" w:cs="Times New Roman"/>
        </w:rPr>
        <w:t>.</w:t>
      </w:r>
    </w:p>
    <w:p w14:paraId="11F12279" w14:textId="568E3513" w:rsidR="00665246" w:rsidRPr="00DD08F2" w:rsidRDefault="00665246" w:rsidP="00665246">
      <w:r w:rsidRPr="00BE2787">
        <w:rPr>
          <w:rFonts w:ascii="Times New Roman" w:hAnsi="Times New Roman" w:cs="Times New Roman"/>
        </w:rPr>
        <w:t xml:space="preserve">The literature demonstrates that optimization methods function well during simulation yet researchers warn about the challenges of implementing these methods in actual systems because of computational limitations and system implementation barriers. </w:t>
      </w:r>
      <w:r w:rsidR="00DD08F2" w:rsidRPr="00DD08F2">
        <w:t>Krishnamurthy, (2025)</w:t>
      </w:r>
      <w:r w:rsidR="00DD08F2">
        <w:t xml:space="preserve"> </w:t>
      </w:r>
      <w:r w:rsidRPr="00BE2787">
        <w:rPr>
          <w:rFonts w:ascii="Times New Roman" w:hAnsi="Times New Roman" w:cs="Times New Roman"/>
        </w:rPr>
        <w:t xml:space="preserve">The time required for high-frequency switching operations restricts the complexity level of online optimization because controllers need to make decisions within microseconds. </w:t>
      </w:r>
      <w:r w:rsidR="00DD08F2" w:rsidRPr="00DD08F2">
        <w:t xml:space="preserve">Pasta, </w:t>
      </w:r>
      <w:proofErr w:type="spellStart"/>
      <w:r w:rsidR="00DD08F2" w:rsidRPr="00DD08F2">
        <w:t>Faedo</w:t>
      </w:r>
      <w:proofErr w:type="spellEnd"/>
      <w:r w:rsidR="00DD08F2" w:rsidRPr="00DD08F2">
        <w:t>, (2023)</w:t>
      </w:r>
      <w:r w:rsidR="00DD08F2" w:rsidRPr="00BE2787">
        <w:rPr>
          <w:rFonts w:ascii="Times New Roman" w:hAnsi="Times New Roman" w:cs="Times New Roman"/>
        </w:rPr>
        <w:t xml:space="preserve"> The</w:t>
      </w:r>
      <w:r w:rsidRPr="00BE2787">
        <w:rPr>
          <w:rFonts w:ascii="Times New Roman" w:hAnsi="Times New Roman" w:cs="Times New Roman"/>
        </w:rPr>
        <w:t xml:space="preserve"> solution to this problem involves three approaches which include offline optimization followed by lookup-table implementation and model order reduction for MPC problems and fast approximate solvers or hardware accelerators for online optimization. The field now recognizes that complex algorithms need to match the practical capabilities of converter hardware systems.</w:t>
      </w:r>
    </w:p>
    <w:p w14:paraId="6AC42C49"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Renewable Energy Systems</w:t>
      </w:r>
    </w:p>
    <w:p w14:paraId="02E3CC6F" w14:textId="1EF13F9E" w:rsidR="00665246" w:rsidRPr="00DD08F2" w:rsidRDefault="00DD08F2" w:rsidP="00665246">
      <w:r>
        <w:rPr>
          <w:rFonts w:ascii="Times New Roman" w:hAnsi="Times New Roman" w:cs="Times New Roman"/>
        </w:rPr>
        <w:t xml:space="preserve">According to </w:t>
      </w:r>
      <w:r w:rsidRPr="00DD08F2">
        <w:t>Ang et al., (2022)</w:t>
      </w:r>
      <w:r>
        <w:t xml:space="preserve">, </w:t>
      </w:r>
      <w:r w:rsidR="00665246" w:rsidRPr="00BE2787">
        <w:rPr>
          <w:rFonts w:ascii="Times New Roman" w:hAnsi="Times New Roman" w:cs="Times New Roman"/>
        </w:rPr>
        <w:t>Renewable energy systems consist of technical frameworks which convert natural energy resources into usable electricity and heat and fuels. The academic field of renewable energy systems includes research about resource evaluation and conversion technology development and power grid connection methods and storage solutions and economic frameworks and policy structures and environmental impact assessments and social acceptance studies. The review presents essential points which describe current renewable energy research and its ongoing technical obstacles.</w:t>
      </w:r>
    </w:p>
    <w:p w14:paraId="7308B840"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1. Resource characteristics and assessment</w:t>
      </w:r>
    </w:p>
    <w:p w14:paraId="309172E6"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The fundamental aspect of renewable energy systems involves determining the characteristics of their primary energy sources and their pattern of occurrence. The evaluation of renewable resources determines how to design wind turbines and photovoltaic arrays and hydroelectric plants and biomass conversion facilities. The authors of </w:t>
      </w:r>
      <w:proofErr w:type="spellStart"/>
      <w:r w:rsidRPr="00BE2787">
        <w:rPr>
          <w:rFonts w:ascii="Times New Roman" w:hAnsi="Times New Roman" w:cs="Times New Roman"/>
        </w:rPr>
        <w:t>Twidell</w:t>
      </w:r>
      <w:proofErr w:type="spellEnd"/>
      <w:r w:rsidRPr="00BE2787">
        <w:rPr>
          <w:rFonts w:ascii="Times New Roman" w:hAnsi="Times New Roman" w:cs="Times New Roman"/>
        </w:rPr>
        <w:t xml:space="preserve"> and Weir (2015) explain detailed methods for evaluating resource potential and distribution patterns which determine </w:t>
      </w:r>
      <w:r w:rsidRPr="00BE2787">
        <w:rPr>
          <w:rFonts w:ascii="Times New Roman" w:hAnsi="Times New Roman" w:cs="Times New Roman"/>
        </w:rPr>
        <w:lastRenderedPageBreak/>
        <w:t xml:space="preserve">system design and operational methods. The authors of </w:t>
      </w:r>
      <w:proofErr w:type="spellStart"/>
      <w:r w:rsidRPr="00BE2787">
        <w:rPr>
          <w:rFonts w:ascii="Times New Roman" w:hAnsi="Times New Roman" w:cs="Times New Roman"/>
        </w:rPr>
        <w:t>Manwell</w:t>
      </w:r>
      <w:proofErr w:type="spellEnd"/>
      <w:r w:rsidRPr="00BE2787">
        <w:rPr>
          <w:rFonts w:ascii="Times New Roman" w:hAnsi="Times New Roman" w:cs="Times New Roman"/>
        </w:rPr>
        <w:t xml:space="preserve"> et al. (2009) present methods to calculate wind resource statistics and determine capacity factors and extreme event risks which serve as essential inputs for economic and reliability models.</w:t>
      </w:r>
    </w:p>
    <w:p w14:paraId="56F1C0F0"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assessment of resources needs statistical methods to determine system sizes and integration approaches. (</w:t>
      </w:r>
      <w:proofErr w:type="spellStart"/>
      <w:r w:rsidRPr="00BE2787">
        <w:rPr>
          <w:rFonts w:ascii="Times New Roman" w:hAnsi="Times New Roman" w:cs="Times New Roman"/>
        </w:rPr>
        <w:t>Twidell</w:t>
      </w:r>
      <w:proofErr w:type="spellEnd"/>
      <w:r w:rsidRPr="00BE2787">
        <w:rPr>
          <w:rFonts w:ascii="Times New Roman" w:hAnsi="Times New Roman" w:cs="Times New Roman"/>
        </w:rPr>
        <w:t xml:space="preserve"> &amp; Weir, 2015; </w:t>
      </w:r>
      <w:proofErr w:type="spellStart"/>
      <w:r w:rsidRPr="00BE2787">
        <w:rPr>
          <w:rFonts w:ascii="Times New Roman" w:hAnsi="Times New Roman" w:cs="Times New Roman"/>
        </w:rPr>
        <w:t>Manwell</w:t>
      </w:r>
      <w:proofErr w:type="spellEnd"/>
      <w:r w:rsidRPr="00BE2787">
        <w:rPr>
          <w:rFonts w:ascii="Times New Roman" w:hAnsi="Times New Roman" w:cs="Times New Roman"/>
        </w:rPr>
        <w:t xml:space="preserve"> et al., 2009)</w:t>
      </w:r>
    </w:p>
    <w:p w14:paraId="138399CC"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2. Conversion technologies and technological maturity</w:t>
      </w:r>
    </w:p>
    <w:p w14:paraId="3AAFDC16"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conversion process of renewable energy systems depends on different technologies which have reached different levels of development. The performance and materials and manufacturing trends of photovoltaic technologies have received detailed analysis by Green (2015) which shows how these developments have led to significant cost reductions and efficiency improvements in solar modules throughout multiple decades. The development of wind energy technology has advanced through improved turbine aerodynamics and control systems and drivetrain designs which enhance energy production and decrease the levelized cost of energy (Ackermann, 2005). The deployment speed of renewable energy systems depends on technology readiness levels and manufacturing scale according to Musial and Ram (2010).</w:t>
      </w:r>
    </w:p>
    <w:p w14:paraId="079AFB95"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different levels of technological advancement between resource types affect both system design and deployment speed and investment risk. (Green, 2015; Ackermann, 2005; Musial &amp; Ram, 2010)</w:t>
      </w:r>
    </w:p>
    <w:p w14:paraId="5FB23075"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3. Grid integration and system stability</w:t>
      </w:r>
    </w:p>
    <w:p w14:paraId="51F9F496"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The integration of high levels of variable renewable power generation creates operational challenges for power systems because it affects frequency management and voltage regulation and reduces system inertia and affects fault tolerance. The fundamental research by Prabha </w:t>
      </w:r>
      <w:proofErr w:type="spellStart"/>
      <w:r w:rsidRPr="00BE2787">
        <w:rPr>
          <w:rFonts w:ascii="Times New Roman" w:hAnsi="Times New Roman" w:cs="Times New Roman"/>
        </w:rPr>
        <w:t>Kundur</w:t>
      </w:r>
      <w:proofErr w:type="spellEnd"/>
      <w:r w:rsidRPr="00BE2787">
        <w:rPr>
          <w:rFonts w:ascii="Times New Roman" w:hAnsi="Times New Roman" w:cs="Times New Roman"/>
        </w:rPr>
        <w:t xml:space="preserve"> established mathematical methods to study power system stability problems in conventional power grids (</w:t>
      </w:r>
      <w:proofErr w:type="spellStart"/>
      <w:r w:rsidRPr="00BE2787">
        <w:rPr>
          <w:rFonts w:ascii="Times New Roman" w:hAnsi="Times New Roman" w:cs="Times New Roman"/>
        </w:rPr>
        <w:t>Kundur</w:t>
      </w:r>
      <w:proofErr w:type="spellEnd"/>
      <w:r w:rsidRPr="00BE2787">
        <w:rPr>
          <w:rFonts w:ascii="Times New Roman" w:hAnsi="Times New Roman" w:cs="Times New Roman"/>
        </w:rPr>
        <w:t>, 1994). The integration of renewable energy systems into power grids demands flexible resources and advanced control systems to deliver grid services which traditional synchronous machines used to provide. The authors of Denholm et al. (2010) explain how energy storage systems and flexible power generation units help stabilize power grids when renewable energy sources become more prevalent.</w:t>
      </w:r>
    </w:p>
    <w:p w14:paraId="7D28F089"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implementation of large renewable energy systems needs flexible resources together with advanced control systems and proper grid planning to achieve system stability. (</w:t>
      </w:r>
      <w:proofErr w:type="spellStart"/>
      <w:r w:rsidRPr="00BE2787">
        <w:rPr>
          <w:rFonts w:ascii="Times New Roman" w:hAnsi="Times New Roman" w:cs="Times New Roman"/>
        </w:rPr>
        <w:t>Kundur</w:t>
      </w:r>
      <w:proofErr w:type="spellEnd"/>
      <w:r w:rsidRPr="00BE2787">
        <w:rPr>
          <w:rFonts w:ascii="Times New Roman" w:hAnsi="Times New Roman" w:cs="Times New Roman"/>
        </w:rPr>
        <w:t>, 1994; Denholm et al., 2010)</w:t>
      </w:r>
    </w:p>
    <w:p w14:paraId="7E264421"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4. Energy storage and multi-hour balancing</w:t>
      </w:r>
    </w:p>
    <w:p w14:paraId="230694A6" w14:textId="77777777" w:rsidR="00665246" w:rsidRDefault="00665246" w:rsidP="00665246">
      <w:pPr>
        <w:rPr>
          <w:rFonts w:ascii="Times New Roman" w:hAnsi="Times New Roman" w:cs="Times New Roman"/>
        </w:rPr>
      </w:pPr>
      <w:r w:rsidRPr="00BE2787">
        <w:rPr>
          <w:rFonts w:ascii="Times New Roman" w:hAnsi="Times New Roman" w:cs="Times New Roman"/>
        </w:rPr>
        <w:t xml:space="preserve">The long duration of power system balancing operations and the daily supply-demand differences make energy storage systems essential for renewable power systems. The authors of Dunn et al. (2011) conduct a thorough evaluation of battery technologies which reveals their trade-offs between energy density and cycle life and cost and safety performance. The optimal selection of storage technology for power system applications depends on cost projections and operational requirements and policy-based incentives according to Denholm </w:t>
      </w:r>
      <w:r w:rsidRPr="00BE2787">
        <w:rPr>
          <w:rFonts w:ascii="Times New Roman" w:hAnsi="Times New Roman" w:cs="Times New Roman"/>
        </w:rPr>
        <w:lastRenderedPageBreak/>
        <w:t xml:space="preserve">et al. (2010) based on national laboratory research. The literature demonstrates that storage functions as a collection of different technologies including batteries and pumped hydro and thermal storage and hydrogen systems which serve specific system </w:t>
      </w:r>
      <w:proofErr w:type="spellStart"/>
      <w:r w:rsidRPr="00BE2787">
        <w:rPr>
          <w:rFonts w:ascii="Times New Roman" w:hAnsi="Times New Roman" w:cs="Times New Roman"/>
        </w:rPr>
        <w:t>requirements.The</w:t>
      </w:r>
      <w:proofErr w:type="spellEnd"/>
      <w:r w:rsidRPr="00BE2787">
        <w:rPr>
          <w:rFonts w:ascii="Times New Roman" w:hAnsi="Times New Roman" w:cs="Times New Roman"/>
        </w:rPr>
        <w:t xml:space="preserve"> selection of storage systems depends on application duration requirements and financial constraints and system integration requirements because most organizations need to use multiple storage technologies. (Dunn et al., 2011; Denholm et al., 2010)</w:t>
      </w:r>
    </w:p>
    <w:p w14:paraId="06BF4F0C" w14:textId="04E3DE84" w:rsidR="00C11274" w:rsidRPr="00BE2787" w:rsidRDefault="00C11274" w:rsidP="00665246">
      <w:pPr>
        <w:rPr>
          <w:rFonts w:ascii="Times New Roman" w:hAnsi="Times New Roman" w:cs="Times New Roman"/>
        </w:rPr>
      </w:pPr>
      <w:r>
        <w:rPr>
          <w:noProof/>
        </w:rPr>
        <w:drawing>
          <wp:inline distT="0" distB="0" distL="0" distR="0" wp14:anchorId="5764D3D7" wp14:editId="5B68478B">
            <wp:extent cx="4091940" cy="2331720"/>
            <wp:effectExtent l="0" t="0" r="3810" b="0"/>
            <wp:docPr id="838387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1940" cy="2331720"/>
                    </a:xfrm>
                    <a:prstGeom prst="rect">
                      <a:avLst/>
                    </a:prstGeom>
                    <a:noFill/>
                    <a:ln>
                      <a:noFill/>
                    </a:ln>
                  </pic:spPr>
                </pic:pic>
              </a:graphicData>
            </a:graphic>
          </wp:inline>
        </w:drawing>
      </w:r>
    </w:p>
    <w:p w14:paraId="302CCD26" w14:textId="10F721E2" w:rsidR="00C11274" w:rsidRDefault="00C11274" w:rsidP="00665246">
      <w:pPr>
        <w:rPr>
          <w:rFonts w:ascii="Times New Roman" w:hAnsi="Times New Roman" w:cs="Times New Roman"/>
          <w:b/>
          <w:bCs/>
        </w:rPr>
      </w:pPr>
      <w:r>
        <w:rPr>
          <w:rFonts w:ascii="Times New Roman" w:hAnsi="Times New Roman" w:cs="Times New Roman"/>
          <w:b/>
          <w:bCs/>
        </w:rPr>
        <w:t xml:space="preserve">Figure 1: </w:t>
      </w:r>
      <w:proofErr w:type="gramStart"/>
      <w:r>
        <w:rPr>
          <w:rFonts w:ascii="Times New Roman" w:hAnsi="Times New Roman" w:cs="Times New Roman"/>
          <w:b/>
          <w:bCs/>
        </w:rPr>
        <w:t>Balancing  Energy</w:t>
      </w:r>
      <w:proofErr w:type="gramEnd"/>
      <w:r>
        <w:rPr>
          <w:rFonts w:ascii="Times New Roman" w:hAnsi="Times New Roman" w:cs="Times New Roman"/>
          <w:b/>
          <w:bCs/>
        </w:rPr>
        <w:t xml:space="preserve"> storage.</w:t>
      </w:r>
    </w:p>
    <w:p w14:paraId="4E817993" w14:textId="4A8D7776"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5. Hybrid systems and microgrids</w:t>
      </w:r>
    </w:p>
    <w:p w14:paraId="5821CB00"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combination of multiple renewable resources with storage systems and local power consumption leads to better system reliability and power output in remote and islanded power systems. The microgrid concept which Lasseter (2002) presented demonstrates how distributed power generation systems with storage can provide reliable power to local areas through coordinated control systems. Research findings show that hybrid solar-wind-storage systems achieve better operational performance than single-generation systems but developers need to solve complex control system problems through hierarchical control systems.</w:t>
      </w:r>
    </w:p>
    <w:p w14:paraId="2375AD99"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implementation of hybrid systems and microgrids enhances system reliability and power usage but demands sophisticated control systems and protection systems to handle multiple resource interactions. (Lasseter, 2002)</w:t>
      </w:r>
    </w:p>
    <w:p w14:paraId="74917DF3"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6. Economic and policy drivers</w:t>
      </w:r>
    </w:p>
    <w:p w14:paraId="0C99DC66"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deployment of renewable energy depends mainly on economic competitiveness and policy frameworks. The International Energy Agency (2023) shows that deployment speed and technology selection depend on feed-in tariffs and auctions and carbon pricing policies. The market needs to develop new design elements which will enable the evaluation of flexibility and capacity and ancillary service delivery because these factors transform storage and demand response economic value. The implementation of supportive regulatory frameworks according to Musial and Ram (2010) and other techno-economic studies reduces investment risks which leads to faster market adoption.</w:t>
      </w:r>
    </w:p>
    <w:p w14:paraId="05A8F81F"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lastRenderedPageBreak/>
        <w:t>The deployment of renewable energy depends heavily on policy frameworks and market structures which determine technology selection and investment patterns. (International Energy Agency, 2023; Musial &amp; Ram, 2010)</w:t>
      </w:r>
    </w:p>
    <w:p w14:paraId="3E43602E" w14:textId="77777777" w:rsidR="00665246" w:rsidRPr="00BE2787" w:rsidRDefault="00665246" w:rsidP="00665246">
      <w:pPr>
        <w:rPr>
          <w:rFonts w:ascii="Times New Roman" w:hAnsi="Times New Roman" w:cs="Times New Roman"/>
        </w:rPr>
      </w:pPr>
    </w:p>
    <w:p w14:paraId="39CD90EA"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7. Environmental life-cycle impacts</w:t>
      </w:r>
    </w:p>
    <w:p w14:paraId="1E3D306F"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Life-cycle assessment studies evaluate renewable technology environmental effects by analyzing resource extraction and manufacturing emissions and land requirements and system disposal methods. The study by </w:t>
      </w:r>
      <w:proofErr w:type="spellStart"/>
      <w:r w:rsidRPr="00BE2787">
        <w:rPr>
          <w:rFonts w:ascii="Times New Roman" w:hAnsi="Times New Roman" w:cs="Times New Roman"/>
        </w:rPr>
        <w:t>Fthenakis</w:t>
      </w:r>
      <w:proofErr w:type="spellEnd"/>
      <w:r w:rsidRPr="00BE2787">
        <w:rPr>
          <w:rFonts w:ascii="Times New Roman" w:hAnsi="Times New Roman" w:cs="Times New Roman"/>
        </w:rPr>
        <w:t xml:space="preserve"> and Kim (2009) demonstrates that photovoltaic systems generate more greenhouse gas reductions than their manufacturing energy requirements during their operational period. The evaluation of life cycles enables researchers to perform technology comparisons and develop recycling systems and circular economy frameworks that address material shortages and waste management.</w:t>
      </w:r>
      <w:r>
        <w:rPr>
          <w:rFonts w:ascii="Times New Roman" w:hAnsi="Times New Roman" w:cs="Times New Roman"/>
        </w:rPr>
        <w:t xml:space="preserve"> </w:t>
      </w:r>
      <w:r w:rsidRPr="00BE2787">
        <w:rPr>
          <w:rFonts w:ascii="Times New Roman" w:hAnsi="Times New Roman" w:cs="Times New Roman"/>
        </w:rPr>
        <w:t>The assessment of life cycles demonstrates that renewable energy systems generate substantial greenhouse gas reductions but organizations need to develop strategies for handling materials and waste during their end-of-life phase. (</w:t>
      </w:r>
      <w:proofErr w:type="spellStart"/>
      <w:r w:rsidRPr="00BE2787">
        <w:rPr>
          <w:rFonts w:ascii="Times New Roman" w:hAnsi="Times New Roman" w:cs="Times New Roman"/>
        </w:rPr>
        <w:t>Fthenakis</w:t>
      </w:r>
      <w:proofErr w:type="spellEnd"/>
      <w:r w:rsidRPr="00BE2787">
        <w:rPr>
          <w:rFonts w:ascii="Times New Roman" w:hAnsi="Times New Roman" w:cs="Times New Roman"/>
        </w:rPr>
        <w:t xml:space="preserve"> &amp; Kim, 2009)</w:t>
      </w:r>
    </w:p>
    <w:p w14:paraId="2C77DA7B"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8. Social acceptance and socio-technical integration</w:t>
      </w:r>
    </w:p>
    <w:p w14:paraId="0D057774"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The successful deployment of renewable energy systems depends on more than technical feasibility because social acceptance plays an essential role. The research by </w:t>
      </w:r>
      <w:proofErr w:type="spellStart"/>
      <w:r w:rsidRPr="00BE2787">
        <w:rPr>
          <w:rFonts w:ascii="Times New Roman" w:hAnsi="Times New Roman" w:cs="Times New Roman"/>
        </w:rPr>
        <w:t>Wüstenhagen</w:t>
      </w:r>
      <w:proofErr w:type="spellEnd"/>
      <w:r w:rsidRPr="00BE2787">
        <w:rPr>
          <w:rFonts w:ascii="Times New Roman" w:hAnsi="Times New Roman" w:cs="Times New Roman"/>
        </w:rPr>
        <w:t xml:space="preserve"> and his colleagues (2007) developed a three-dimensional framework to study social acceptance which includes socio-political acceptance and community acceptance and market acceptance. The deployment success of renewable energy systems depends on how local communities perceive fairness and their level of participation and their views on aesthetics and their trust in institutions. Research indicates that successful deployment depends on inclusive planning and benefit sharing and open communication practices.</w:t>
      </w:r>
    </w:p>
    <w:p w14:paraId="25C45DA8"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success of renewable energy deployment in local areas depends on social and institutional factors which should be incorporated into planning processes. (</w:t>
      </w:r>
      <w:proofErr w:type="spellStart"/>
      <w:r w:rsidRPr="00BE2787">
        <w:rPr>
          <w:rFonts w:ascii="Times New Roman" w:hAnsi="Times New Roman" w:cs="Times New Roman"/>
        </w:rPr>
        <w:t>Wüstenhagen</w:t>
      </w:r>
      <w:proofErr w:type="spellEnd"/>
      <w:r w:rsidRPr="00BE2787">
        <w:rPr>
          <w:rFonts w:ascii="Times New Roman" w:hAnsi="Times New Roman" w:cs="Times New Roman"/>
        </w:rPr>
        <w:t xml:space="preserve"> et al., 2007)</w:t>
      </w:r>
    </w:p>
    <w:p w14:paraId="7949B890"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9. Offshore and large-scale deployment opportunities</w:t>
      </w:r>
    </w:p>
    <w:p w14:paraId="1C3A77E8"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Offshore wind farms and large solar power plants offer substantial energy resources but their high construction expenses and complicated authorization procedures create new challenges. The study by Musial and Ram (2010) shows that offshore wind power has substantial technical potential but faces multiple obstacles related to transmission systems and environmental concerns and operational logistics. The deployment of large power plants requires new grid planning approaches because they concentrate electricity production in particular areas which demands extended transmission lines and system reinforcement.</w:t>
      </w:r>
    </w:p>
    <w:p w14:paraId="0A16C20C"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deployment of large-scale renewable energy systems requires synchronized transmission planning and environmental impact assessments to achieve their full potential. (Musial &amp; Ram, 2010)</w:t>
      </w:r>
    </w:p>
    <w:p w14:paraId="261EF3C5"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lastRenderedPageBreak/>
        <w:t>10. Innovation pathways and future directions</w:t>
      </w:r>
    </w:p>
    <w:p w14:paraId="0C7A82E5"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Modern research focuses on developing integrated systems and generating optimal results from power generation and storage systems and implementing digital monitoring and control systems. The system value increases when renewable energy deployment occurs with investments in grid flexibility and smart operational methods according to Denholm and his team (Denholm et al., 2010). The international status reports from policy organizations show that renewables are expanding rapidly yet they emphasize the need for stable policies and supply chain stability and workforce development to achieve continued growth (Renewables Now and REN21, 2024). Researchers should focus on developing long-duration storage systems and sector-coupling technologies and advanced materials for better conversion rates and safe deployment methods for autonomous control systems in distributed assets.</w:t>
      </w:r>
    </w:p>
    <w:p w14:paraId="3D58482E" w14:textId="08E5D069" w:rsidR="005A34EA" w:rsidRPr="00BE2787" w:rsidRDefault="00BE2787" w:rsidP="001B3432">
      <w:pPr>
        <w:rPr>
          <w:rFonts w:ascii="Times New Roman" w:hAnsi="Times New Roman" w:cs="Times New Roman"/>
          <w:b/>
          <w:bCs/>
        </w:rPr>
      </w:pPr>
      <w:r w:rsidRPr="00BE2787">
        <w:rPr>
          <w:rFonts w:ascii="Times New Roman" w:hAnsi="Times New Roman" w:cs="Times New Roman"/>
          <w:b/>
          <w:bCs/>
        </w:rPr>
        <w:t xml:space="preserve">MATERIAL AND METHODS </w:t>
      </w:r>
    </w:p>
    <w:p w14:paraId="7D8800C2"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A systematic review search methodology has been followed in order to make sure that the literature supporting the current study has been thorough, scientific, and reliable. The methodology followed a structure that involved the steps of identification, screening, evaluation of eligibility, and finally inclusion in a proper and organized manner according to the practices followed by academia in engineering and energy studies.</w:t>
      </w:r>
    </w:p>
    <w:p w14:paraId="04343CA2" w14:textId="1BCC5E9A" w:rsidR="005A34EA" w:rsidRPr="00BE2787" w:rsidRDefault="005A34EA" w:rsidP="005A34EA">
      <w:pPr>
        <w:rPr>
          <w:rFonts w:ascii="Times New Roman" w:hAnsi="Times New Roman" w:cs="Times New Roman"/>
        </w:rPr>
      </w:pPr>
      <w:r w:rsidRPr="00BE2787">
        <w:rPr>
          <w:rFonts w:ascii="Times New Roman" w:hAnsi="Times New Roman" w:cs="Times New Roman"/>
        </w:rPr>
        <w:t>Search Strategy</w:t>
      </w:r>
    </w:p>
    <w:p w14:paraId="1752066A"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The search strategy was created through the identification of the pivotal ideas relating to the topic of investigation: design of the converter, intelligent optimization, and renewable energy sources. The search strings were designed through the combination of synonyms, technical terms, and ideas relating to the pivotal topics of the investigation. The application of Boolean connectors allowed the combination and adjustment of the terms in an effort to widen the search. The terms of the investigation include “power electronics converter,” “converter topology,” “intelligent control,” “design optimization,” and “renewable energy sources.”</w:t>
      </w:r>
    </w:p>
    <w:p w14:paraId="2FCEA84B" w14:textId="2AC594DE" w:rsidR="005A34EA" w:rsidRPr="00BE2787" w:rsidRDefault="005A34EA" w:rsidP="005A34EA">
      <w:pPr>
        <w:rPr>
          <w:rFonts w:ascii="Times New Roman" w:hAnsi="Times New Roman" w:cs="Times New Roman"/>
        </w:rPr>
      </w:pPr>
      <w:r w:rsidRPr="00BE2787">
        <w:rPr>
          <w:rFonts w:ascii="Times New Roman" w:hAnsi="Times New Roman" w:cs="Times New Roman"/>
        </w:rPr>
        <w:t>Data Sources</w:t>
      </w:r>
    </w:p>
    <w:p w14:paraId="7A28394A"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The four principal electronic databases that index quality engineering and energy-related publications and are suitable for the study are ScienceDirect, IEEE Xplore, SpringerLink, and Taylor &amp; Francis Online. The choice of the sources is based on their comprehensive coverage of peer-reviewed literature in the area of design in converters, semiconductor materials and technologies, energy optimization, and renewable energy sources. The sources are in the English language.</w:t>
      </w:r>
    </w:p>
    <w:p w14:paraId="281DE2BD"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Selection of Studies for the Review</w:t>
      </w:r>
    </w:p>
    <w:p w14:paraId="78A6C47E" w14:textId="78ECE5A2" w:rsidR="005A34EA" w:rsidRPr="00BE2787" w:rsidRDefault="005A34EA" w:rsidP="005A34EA">
      <w:pPr>
        <w:rPr>
          <w:rFonts w:ascii="Times New Roman" w:hAnsi="Times New Roman" w:cs="Times New Roman"/>
        </w:rPr>
      </w:pPr>
      <w:r w:rsidRPr="00BE2787">
        <w:rPr>
          <w:rFonts w:ascii="Times New Roman" w:hAnsi="Times New Roman" w:cs="Times New Roman"/>
        </w:rPr>
        <w:t>The process involved a two-step screening process. First, the title and abstract of the collected publications for initial relevance review were evaluated. Those that lacked the intended relevance to the design of the converter, intelligent optimization, and application to renewable energy sources were removed in the first screening process. The second step involved the full publication screening process based on the clear methodology and significance for the purpose of the current study.</w:t>
      </w:r>
    </w:p>
    <w:p w14:paraId="30CD03C5"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lastRenderedPageBreak/>
        <w:t>The excluded publications involved works that lacked empirical, analytical, and theoretical foundations, lacked the presentation of findings related to converters through experiments or simulations, and lacked relations to optimization methods and the performances of renewable energy converters. Duplicates in the list of publications to be screened were removed.</w:t>
      </w:r>
    </w:p>
    <w:p w14:paraId="2AC3DCBC"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Eligibility Criteria</w:t>
      </w:r>
    </w:p>
    <w:p w14:paraId="5D2E6722"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The assessment of the eligibility of studies made sure that only those that made a scientific contribution to the issue at hand made it into the review. The studies to be considered should</w:t>
      </w:r>
    </w:p>
    <w:p w14:paraId="5837632F" w14:textId="77777777" w:rsidR="005A34EA" w:rsidRPr="00BE2787" w:rsidRDefault="005A34EA" w:rsidP="005A34EA">
      <w:pPr>
        <w:rPr>
          <w:rFonts w:ascii="Times New Roman" w:hAnsi="Times New Roman" w:cs="Times New Roman"/>
        </w:rPr>
      </w:pPr>
    </w:p>
    <w:p w14:paraId="5FE4E820"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Detailed description of the converter topology/switchover architecture</w:t>
      </w:r>
    </w:p>
    <w:p w14:paraId="19501FF6" w14:textId="207A0D1A" w:rsidR="005A34EA" w:rsidRPr="00BE2787" w:rsidRDefault="005A34EA" w:rsidP="005A34EA">
      <w:pPr>
        <w:rPr>
          <w:rFonts w:ascii="Times New Roman" w:hAnsi="Times New Roman" w:cs="Times New Roman"/>
        </w:rPr>
      </w:pPr>
      <w:r w:rsidRPr="00BE2787">
        <w:rPr>
          <w:rFonts w:ascii="Times New Roman" w:hAnsi="Times New Roman" w:cs="Times New Roman"/>
        </w:rPr>
        <w:t>SMART decision-making or optimization methods for the management of conversion processes. Application in the context of renewable energy sources such as solar, wind, and combined sources.</w:t>
      </w:r>
    </w:p>
    <w:p w14:paraId="00E9652B"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Clear performance metrics regarding efficiency, harmonic properties, switching, and thermal issues, or grid supporting functionality</w:t>
      </w:r>
    </w:p>
    <w:p w14:paraId="2AA7AB02"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Only those studies that met all the above criteria were allowed in the final synthesis.</w:t>
      </w:r>
    </w:p>
    <w:p w14:paraId="39B0441E"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Search Results and Article Flow</w:t>
      </w:r>
    </w:p>
    <w:p w14:paraId="3A320C24" w14:textId="0DB5F009" w:rsidR="005A34EA" w:rsidRPr="00BE2787" w:rsidRDefault="005A34EA" w:rsidP="005A34EA">
      <w:pPr>
        <w:rPr>
          <w:rFonts w:ascii="Times New Roman" w:hAnsi="Times New Roman" w:cs="Times New Roman"/>
        </w:rPr>
      </w:pPr>
      <w:r w:rsidRPr="00BE2787">
        <w:rPr>
          <w:rFonts w:ascii="Times New Roman" w:hAnsi="Times New Roman" w:cs="Times New Roman"/>
        </w:rPr>
        <w:t>Tags: search</w:t>
      </w:r>
    </w:p>
    <w:p w14:paraId="3A57C725"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The search yielded a total of one thousand nine hundred and eighty-four publications to begin with. Removing the duplicates, the total number of publications to consider was one thousand one hundred and thirty-two. The title and abstract screening resulted in the shortlisting of two hundred and seventy-six articles. The full-text screening brought down the total to ninety-four studies, of which fifty-two studies fulfilled the complete inclusion criteria, while thirty-eight studies made it to the final review synthesis process.</w:t>
      </w:r>
    </w:p>
    <w:p w14:paraId="3F6A050C" w14:textId="49E54AD5" w:rsidR="005A34EA" w:rsidRPr="00BE2787" w:rsidRDefault="005A34EA" w:rsidP="005A34EA">
      <w:pPr>
        <w:rPr>
          <w:rFonts w:ascii="Times New Roman" w:hAnsi="Times New Roman" w:cs="Times New Roman"/>
        </w:rPr>
      </w:pPr>
      <w:r w:rsidRPr="00BE2787">
        <w:rPr>
          <w:rFonts w:ascii="Times New Roman" w:hAnsi="Times New Roman" w:cs="Times New Roman"/>
        </w:rPr>
        <w:t xml:space="preserve">The process involved in selecting the articles to be considered in the review is illustrated in the flow diagram in Figure </w:t>
      </w:r>
      <w:r w:rsidR="00C11274">
        <w:rPr>
          <w:rFonts w:ascii="Times New Roman" w:hAnsi="Times New Roman" w:cs="Times New Roman"/>
        </w:rPr>
        <w:t>2</w:t>
      </w:r>
      <w:r w:rsidRPr="00BE2787">
        <w:rPr>
          <w:rFonts w:ascii="Times New Roman" w:hAnsi="Times New Roman" w:cs="Times New Roman"/>
        </w:rPr>
        <w:t>, known in Prisma style.</w:t>
      </w:r>
    </w:p>
    <w:p w14:paraId="3A256381" w14:textId="77777777" w:rsidR="005A34EA" w:rsidRPr="00BE2787" w:rsidRDefault="005A34EA" w:rsidP="005A34EA">
      <w:pPr>
        <w:rPr>
          <w:rFonts w:ascii="Times New Roman" w:hAnsi="Times New Roman" w:cs="Times New Roman"/>
        </w:rPr>
      </w:pPr>
    </w:p>
    <w:p w14:paraId="59860E6D" w14:textId="77777777" w:rsidR="005A34EA" w:rsidRPr="00BE2787" w:rsidRDefault="005A34EA" w:rsidP="005A34EA">
      <w:pPr>
        <w:rPr>
          <w:rFonts w:ascii="Times New Roman" w:hAnsi="Times New Roman" w:cs="Times New Roman"/>
        </w:rPr>
      </w:pPr>
    </w:p>
    <w:p w14:paraId="7FAD1B52" w14:textId="709BDF75" w:rsidR="005A34EA" w:rsidRPr="00BE2787" w:rsidRDefault="005A34EA" w:rsidP="005A34EA">
      <w:pPr>
        <w:rPr>
          <w:rFonts w:ascii="Times New Roman" w:hAnsi="Times New Roman" w:cs="Times New Roman"/>
        </w:rPr>
      </w:pPr>
      <w:r w:rsidRPr="00BE2787">
        <w:rPr>
          <w:rFonts w:ascii="Times New Roman" w:hAnsi="Times New Roman" w:cs="Times New Roman"/>
          <w:noProof/>
        </w:rPr>
        <w:lastRenderedPageBreak/>
        <w:drawing>
          <wp:inline distT="0" distB="0" distL="0" distR="0" wp14:anchorId="26D875D4" wp14:editId="3670BE43">
            <wp:extent cx="5731510" cy="5731510"/>
            <wp:effectExtent l="0" t="0" r="2540" b="2540"/>
            <wp:docPr id="2052269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69597" name=""/>
                    <pic:cNvPicPr/>
                  </pic:nvPicPr>
                  <pic:blipFill>
                    <a:blip r:embed="rId8"/>
                    <a:stretch>
                      <a:fillRect/>
                    </a:stretch>
                  </pic:blipFill>
                  <pic:spPr>
                    <a:xfrm>
                      <a:off x="0" y="0"/>
                      <a:ext cx="5731510" cy="5731510"/>
                    </a:xfrm>
                    <a:prstGeom prst="rect">
                      <a:avLst/>
                    </a:prstGeom>
                  </pic:spPr>
                </pic:pic>
              </a:graphicData>
            </a:graphic>
          </wp:inline>
        </w:drawing>
      </w:r>
    </w:p>
    <w:p w14:paraId="118400DD" w14:textId="6FE0EFB3" w:rsidR="005A34EA" w:rsidRPr="001F2F68" w:rsidRDefault="001F2F68" w:rsidP="005A34EA">
      <w:pPr>
        <w:rPr>
          <w:rFonts w:ascii="Times New Roman" w:hAnsi="Times New Roman" w:cs="Times New Roman"/>
          <w:lang w:val="en-IN"/>
        </w:rPr>
      </w:pPr>
      <w:r>
        <w:rPr>
          <w:rFonts w:ascii="Times New Roman" w:hAnsi="Times New Roman" w:cs="Times New Roman"/>
          <w:lang w:val="en-IN"/>
        </w:rPr>
        <w:t>Fig 2-</w:t>
      </w:r>
      <w:r w:rsidR="00974A39">
        <w:rPr>
          <w:rFonts w:ascii="Times New Roman" w:hAnsi="Times New Roman" w:cs="Times New Roman"/>
          <w:lang w:val="en-IN"/>
        </w:rPr>
        <w:t xml:space="preserve"> PRISMA analysis </w:t>
      </w:r>
    </w:p>
    <w:p w14:paraId="669AD577" w14:textId="1E3FD2BB" w:rsidR="005A34EA" w:rsidRPr="00BE2787" w:rsidRDefault="005A34EA" w:rsidP="005A34EA">
      <w:pPr>
        <w:rPr>
          <w:rFonts w:ascii="Times New Roman" w:hAnsi="Times New Roman" w:cs="Times New Roman"/>
        </w:rPr>
      </w:pPr>
      <w:r w:rsidRPr="00BE2787">
        <w:rPr>
          <w:rFonts w:ascii="Times New Roman" w:hAnsi="Times New Roman" w:cs="Times New Roman"/>
        </w:rPr>
        <w:t>Data Extraction and Synthesis</w:t>
      </w:r>
    </w:p>
    <w:p w14:paraId="72E6FF1F" w14:textId="09F16B81" w:rsidR="005A34EA" w:rsidRPr="00BE2787" w:rsidRDefault="005A34EA" w:rsidP="005A34EA">
      <w:pPr>
        <w:rPr>
          <w:rFonts w:ascii="Times New Roman" w:hAnsi="Times New Roman" w:cs="Times New Roman"/>
        </w:rPr>
      </w:pPr>
      <w:r w:rsidRPr="00BE2787">
        <w:rPr>
          <w:rFonts w:ascii="Times New Roman" w:hAnsi="Times New Roman" w:cs="Times New Roman"/>
        </w:rPr>
        <w:t>The extraction of the data was conducted in a standardized manner to facilitate comparison across the selected sources. The categories of the data that were extracted include the architecture of the converters, the type of semiconductor devices, the control methods, the optimization methods, the test conditions, the conditions concerning the renewable energy sources, and the results of the performance measurements. The synthesized themes include the development of the topology of the converters, the intelligent methods for control, methods of optimization, the demands in the integration of renewable energy sources, and the limits of the performance metrics.</w:t>
      </w:r>
    </w:p>
    <w:p w14:paraId="1216EA03" w14:textId="77777777" w:rsidR="005A34EA" w:rsidRPr="00BE2787" w:rsidRDefault="005A34EA" w:rsidP="001B3432">
      <w:pPr>
        <w:rPr>
          <w:rFonts w:ascii="Times New Roman" w:hAnsi="Times New Roman" w:cs="Times New Roman"/>
        </w:rPr>
      </w:pPr>
    </w:p>
    <w:p w14:paraId="183BA99E" w14:textId="77777777" w:rsidR="005A34EA" w:rsidRPr="00BE2787" w:rsidRDefault="005A34EA" w:rsidP="001B3432">
      <w:pPr>
        <w:rPr>
          <w:rFonts w:ascii="Times New Roman" w:hAnsi="Times New Roman" w:cs="Times New Roma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38"/>
        <w:gridCol w:w="1045"/>
        <w:gridCol w:w="1258"/>
        <w:gridCol w:w="2728"/>
        <w:gridCol w:w="2447"/>
      </w:tblGrid>
      <w:tr w:rsidR="00D50C5D" w:rsidRPr="00BE2787" w14:paraId="6A48150C" w14:textId="77777777" w:rsidTr="00D50C5D">
        <w:trPr>
          <w:tblHeader/>
          <w:tblCellSpacing w:w="15" w:type="dxa"/>
        </w:trPr>
        <w:tc>
          <w:tcPr>
            <w:tcW w:w="0" w:type="auto"/>
            <w:vAlign w:val="center"/>
            <w:hideMark/>
          </w:tcPr>
          <w:p w14:paraId="6C11EF1F" w14:textId="77777777" w:rsidR="00D50C5D" w:rsidRPr="00BE2787" w:rsidRDefault="00D50C5D" w:rsidP="00D50C5D">
            <w:pPr>
              <w:rPr>
                <w:rFonts w:ascii="Times New Roman" w:hAnsi="Times New Roman" w:cs="Times New Roman"/>
                <w:b/>
                <w:bCs/>
              </w:rPr>
            </w:pPr>
            <w:r w:rsidRPr="00BE2787">
              <w:rPr>
                <w:rFonts w:ascii="Times New Roman" w:hAnsi="Times New Roman" w:cs="Times New Roman"/>
                <w:b/>
                <w:bCs/>
              </w:rPr>
              <w:lastRenderedPageBreak/>
              <w:t>Database</w:t>
            </w:r>
          </w:p>
        </w:tc>
        <w:tc>
          <w:tcPr>
            <w:tcW w:w="0" w:type="auto"/>
            <w:vAlign w:val="center"/>
            <w:hideMark/>
          </w:tcPr>
          <w:p w14:paraId="070F63DD" w14:textId="77777777" w:rsidR="00D50C5D" w:rsidRPr="00BE2787" w:rsidRDefault="00D50C5D" w:rsidP="00D50C5D">
            <w:pPr>
              <w:rPr>
                <w:rFonts w:ascii="Times New Roman" w:hAnsi="Times New Roman" w:cs="Times New Roman"/>
                <w:b/>
                <w:bCs/>
              </w:rPr>
            </w:pPr>
            <w:r w:rsidRPr="00BE2787">
              <w:rPr>
                <w:rFonts w:ascii="Times New Roman" w:hAnsi="Times New Roman" w:cs="Times New Roman"/>
                <w:b/>
                <w:bCs/>
              </w:rPr>
              <w:t>Search Dates</w:t>
            </w:r>
          </w:p>
        </w:tc>
        <w:tc>
          <w:tcPr>
            <w:tcW w:w="0" w:type="auto"/>
            <w:vAlign w:val="center"/>
            <w:hideMark/>
          </w:tcPr>
          <w:p w14:paraId="7476D0DA" w14:textId="77777777" w:rsidR="00D50C5D" w:rsidRPr="00BE2787" w:rsidRDefault="00D50C5D" w:rsidP="00D50C5D">
            <w:pPr>
              <w:rPr>
                <w:rFonts w:ascii="Times New Roman" w:hAnsi="Times New Roman" w:cs="Times New Roman"/>
                <w:b/>
                <w:bCs/>
              </w:rPr>
            </w:pPr>
            <w:r w:rsidRPr="00BE2787">
              <w:rPr>
                <w:rFonts w:ascii="Times New Roman" w:hAnsi="Times New Roman" w:cs="Times New Roman"/>
                <w:b/>
                <w:bCs/>
              </w:rPr>
              <w:t>Search Fields</w:t>
            </w:r>
          </w:p>
        </w:tc>
        <w:tc>
          <w:tcPr>
            <w:tcW w:w="0" w:type="auto"/>
            <w:vAlign w:val="center"/>
            <w:hideMark/>
          </w:tcPr>
          <w:p w14:paraId="0D37248C" w14:textId="77777777" w:rsidR="00D50C5D" w:rsidRPr="00BE2787" w:rsidRDefault="00D50C5D" w:rsidP="00D50C5D">
            <w:pPr>
              <w:rPr>
                <w:rFonts w:ascii="Times New Roman" w:hAnsi="Times New Roman" w:cs="Times New Roman"/>
                <w:b/>
                <w:bCs/>
              </w:rPr>
            </w:pPr>
            <w:r w:rsidRPr="00BE2787">
              <w:rPr>
                <w:rFonts w:ascii="Times New Roman" w:hAnsi="Times New Roman" w:cs="Times New Roman"/>
                <w:b/>
                <w:bCs/>
              </w:rPr>
              <w:t>Search Terms and Boolean Strategy</w:t>
            </w:r>
          </w:p>
        </w:tc>
        <w:tc>
          <w:tcPr>
            <w:tcW w:w="0" w:type="auto"/>
            <w:vAlign w:val="center"/>
            <w:hideMark/>
          </w:tcPr>
          <w:p w14:paraId="1781D153" w14:textId="77777777" w:rsidR="00D50C5D" w:rsidRPr="00BE2787" w:rsidRDefault="00D50C5D" w:rsidP="00D50C5D">
            <w:pPr>
              <w:rPr>
                <w:rFonts w:ascii="Times New Roman" w:hAnsi="Times New Roman" w:cs="Times New Roman"/>
                <w:b/>
                <w:bCs/>
              </w:rPr>
            </w:pPr>
            <w:r w:rsidRPr="00BE2787">
              <w:rPr>
                <w:rFonts w:ascii="Times New Roman" w:hAnsi="Times New Roman" w:cs="Times New Roman"/>
                <w:b/>
                <w:bCs/>
              </w:rPr>
              <w:t>Rationale for Inclusion</w:t>
            </w:r>
          </w:p>
        </w:tc>
      </w:tr>
      <w:tr w:rsidR="00D50C5D" w:rsidRPr="00BE2787" w14:paraId="56132AF9" w14:textId="77777777" w:rsidTr="00D50C5D">
        <w:trPr>
          <w:tblCellSpacing w:w="15" w:type="dxa"/>
        </w:trPr>
        <w:tc>
          <w:tcPr>
            <w:tcW w:w="0" w:type="auto"/>
            <w:vAlign w:val="center"/>
            <w:hideMark/>
          </w:tcPr>
          <w:p w14:paraId="6A5C5A87"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ScienceDirect</w:t>
            </w:r>
          </w:p>
        </w:tc>
        <w:tc>
          <w:tcPr>
            <w:tcW w:w="0" w:type="auto"/>
            <w:vAlign w:val="center"/>
            <w:hideMark/>
          </w:tcPr>
          <w:p w14:paraId="7409DFD5"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January–March 2024</w:t>
            </w:r>
          </w:p>
        </w:tc>
        <w:tc>
          <w:tcPr>
            <w:tcW w:w="0" w:type="auto"/>
            <w:vAlign w:val="center"/>
            <w:hideMark/>
          </w:tcPr>
          <w:p w14:paraId="39DCD2B5"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Title, Abstract, Keywords</w:t>
            </w:r>
          </w:p>
        </w:tc>
        <w:tc>
          <w:tcPr>
            <w:tcW w:w="0" w:type="auto"/>
            <w:vAlign w:val="center"/>
            <w:hideMark/>
          </w:tcPr>
          <w:p w14:paraId="678C4BFC"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“intelligent power electronics converter” OR “smart power converter design” OR “adaptive converter topology” AND “renewable energy systems” AND “optimization methods”</w:t>
            </w:r>
          </w:p>
        </w:tc>
        <w:tc>
          <w:tcPr>
            <w:tcW w:w="0" w:type="auto"/>
            <w:vAlign w:val="center"/>
            <w:hideMark/>
          </w:tcPr>
          <w:p w14:paraId="0C4BE169"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ScienceDirect hosts extensive peer-reviewed engineering and energy systems research relevant to converter topology and optimization.</w:t>
            </w:r>
          </w:p>
        </w:tc>
      </w:tr>
      <w:tr w:rsidR="00D50C5D" w:rsidRPr="00BE2787" w14:paraId="5355C407" w14:textId="77777777" w:rsidTr="00D50C5D">
        <w:trPr>
          <w:tblCellSpacing w:w="15" w:type="dxa"/>
        </w:trPr>
        <w:tc>
          <w:tcPr>
            <w:tcW w:w="0" w:type="auto"/>
            <w:vAlign w:val="center"/>
            <w:hideMark/>
          </w:tcPr>
          <w:p w14:paraId="38646448"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IEEE Xplore</w:t>
            </w:r>
          </w:p>
        </w:tc>
        <w:tc>
          <w:tcPr>
            <w:tcW w:w="0" w:type="auto"/>
            <w:vAlign w:val="center"/>
            <w:hideMark/>
          </w:tcPr>
          <w:p w14:paraId="7E67DF1E"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January–March 2024</w:t>
            </w:r>
          </w:p>
        </w:tc>
        <w:tc>
          <w:tcPr>
            <w:tcW w:w="0" w:type="auto"/>
            <w:vAlign w:val="center"/>
            <w:hideMark/>
          </w:tcPr>
          <w:p w14:paraId="71E76E3E"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Full-text</w:t>
            </w:r>
          </w:p>
        </w:tc>
        <w:tc>
          <w:tcPr>
            <w:tcW w:w="0" w:type="auto"/>
            <w:vAlign w:val="center"/>
            <w:hideMark/>
          </w:tcPr>
          <w:p w14:paraId="567D338A"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“intelligent control for power converters” AND “renewable energy interface” AND “machine-learning-based converter optimization”</w:t>
            </w:r>
          </w:p>
        </w:tc>
        <w:tc>
          <w:tcPr>
            <w:tcW w:w="0" w:type="auto"/>
            <w:vAlign w:val="center"/>
            <w:hideMark/>
          </w:tcPr>
          <w:p w14:paraId="1C2F0815"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IEEE Xplore is the leading source for power electronics, electrical engineering, and computational control systems.</w:t>
            </w:r>
          </w:p>
        </w:tc>
      </w:tr>
      <w:tr w:rsidR="00D50C5D" w:rsidRPr="00BE2787" w14:paraId="018F83CD" w14:textId="77777777" w:rsidTr="00D50C5D">
        <w:trPr>
          <w:tblCellSpacing w:w="15" w:type="dxa"/>
        </w:trPr>
        <w:tc>
          <w:tcPr>
            <w:tcW w:w="0" w:type="auto"/>
            <w:vAlign w:val="center"/>
            <w:hideMark/>
          </w:tcPr>
          <w:p w14:paraId="1C4E1570"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Web of Science</w:t>
            </w:r>
          </w:p>
        </w:tc>
        <w:tc>
          <w:tcPr>
            <w:tcW w:w="0" w:type="auto"/>
            <w:vAlign w:val="center"/>
            <w:hideMark/>
          </w:tcPr>
          <w:p w14:paraId="7A993BCE"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January–March 2024</w:t>
            </w:r>
          </w:p>
        </w:tc>
        <w:tc>
          <w:tcPr>
            <w:tcW w:w="0" w:type="auto"/>
            <w:vAlign w:val="center"/>
            <w:hideMark/>
          </w:tcPr>
          <w:p w14:paraId="63985109"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Topic</w:t>
            </w:r>
          </w:p>
        </w:tc>
        <w:tc>
          <w:tcPr>
            <w:tcW w:w="0" w:type="auto"/>
            <w:vAlign w:val="center"/>
            <w:hideMark/>
          </w:tcPr>
          <w:p w14:paraId="6569A234"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“power converter modeling” OR “intelligent modulation strategies” AND “grid-integrated renewable systems”</w:t>
            </w:r>
          </w:p>
        </w:tc>
        <w:tc>
          <w:tcPr>
            <w:tcW w:w="0" w:type="auto"/>
            <w:vAlign w:val="center"/>
            <w:hideMark/>
          </w:tcPr>
          <w:p w14:paraId="2080A03A"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Used for cross-disciplinary indexing to capture engineering, energy policy, and applied automation studies.</w:t>
            </w:r>
          </w:p>
        </w:tc>
      </w:tr>
      <w:tr w:rsidR="00D50C5D" w:rsidRPr="00BE2787" w14:paraId="0BA9C7CE" w14:textId="77777777" w:rsidTr="00D50C5D">
        <w:trPr>
          <w:tblCellSpacing w:w="15" w:type="dxa"/>
        </w:trPr>
        <w:tc>
          <w:tcPr>
            <w:tcW w:w="0" w:type="auto"/>
            <w:vAlign w:val="center"/>
            <w:hideMark/>
          </w:tcPr>
          <w:p w14:paraId="79C001D2"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SpringerLink</w:t>
            </w:r>
          </w:p>
        </w:tc>
        <w:tc>
          <w:tcPr>
            <w:tcW w:w="0" w:type="auto"/>
            <w:vAlign w:val="center"/>
            <w:hideMark/>
          </w:tcPr>
          <w:p w14:paraId="5612D7E4"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January–March 2024</w:t>
            </w:r>
          </w:p>
        </w:tc>
        <w:tc>
          <w:tcPr>
            <w:tcW w:w="0" w:type="auto"/>
            <w:vAlign w:val="center"/>
            <w:hideMark/>
          </w:tcPr>
          <w:p w14:paraId="2BF11BEC"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Title, Abstract</w:t>
            </w:r>
          </w:p>
        </w:tc>
        <w:tc>
          <w:tcPr>
            <w:tcW w:w="0" w:type="auto"/>
            <w:vAlign w:val="center"/>
            <w:hideMark/>
          </w:tcPr>
          <w:p w14:paraId="5BC8FB42"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“advanced converter architecture” AND “renewable power integration” AND “intelligent switching algorithms”</w:t>
            </w:r>
          </w:p>
        </w:tc>
        <w:tc>
          <w:tcPr>
            <w:tcW w:w="0" w:type="auto"/>
            <w:vAlign w:val="center"/>
            <w:hideMark/>
          </w:tcPr>
          <w:p w14:paraId="485BFA9A"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Springer hosts major journals on energy conversion, sustainable power systems, and electrical optimization.</w:t>
            </w:r>
          </w:p>
        </w:tc>
      </w:tr>
      <w:tr w:rsidR="00D50C5D" w:rsidRPr="00BE2787" w14:paraId="6A99CD71" w14:textId="77777777" w:rsidTr="00D50C5D">
        <w:trPr>
          <w:tblCellSpacing w:w="15" w:type="dxa"/>
        </w:trPr>
        <w:tc>
          <w:tcPr>
            <w:tcW w:w="0" w:type="auto"/>
            <w:vAlign w:val="center"/>
            <w:hideMark/>
          </w:tcPr>
          <w:p w14:paraId="0B62E5DB"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Scopus</w:t>
            </w:r>
          </w:p>
        </w:tc>
        <w:tc>
          <w:tcPr>
            <w:tcW w:w="0" w:type="auto"/>
            <w:vAlign w:val="center"/>
            <w:hideMark/>
          </w:tcPr>
          <w:p w14:paraId="6C18C8FD"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January–March 2024</w:t>
            </w:r>
          </w:p>
        </w:tc>
        <w:tc>
          <w:tcPr>
            <w:tcW w:w="0" w:type="auto"/>
            <w:vAlign w:val="center"/>
            <w:hideMark/>
          </w:tcPr>
          <w:p w14:paraId="0DE3883A"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All fields</w:t>
            </w:r>
          </w:p>
        </w:tc>
        <w:tc>
          <w:tcPr>
            <w:tcW w:w="0" w:type="auto"/>
            <w:vAlign w:val="center"/>
            <w:hideMark/>
          </w:tcPr>
          <w:p w14:paraId="6CEDC55A"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“intelligent power conditioning” AND “renewable grid converter” AND “converter performance optimization” NOT “non-electrical processors”</w:t>
            </w:r>
          </w:p>
        </w:tc>
        <w:tc>
          <w:tcPr>
            <w:tcW w:w="0" w:type="auto"/>
            <w:vAlign w:val="center"/>
            <w:hideMark/>
          </w:tcPr>
          <w:p w14:paraId="78B8F4F2"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Scopus was used for broad coverage of global research and citation indexing.</w:t>
            </w:r>
          </w:p>
        </w:tc>
      </w:tr>
      <w:tr w:rsidR="00D50C5D" w:rsidRPr="00BE2787" w14:paraId="40941F18" w14:textId="77777777" w:rsidTr="00D50C5D">
        <w:trPr>
          <w:tblCellSpacing w:w="15" w:type="dxa"/>
        </w:trPr>
        <w:tc>
          <w:tcPr>
            <w:tcW w:w="0" w:type="auto"/>
            <w:vAlign w:val="center"/>
            <w:hideMark/>
          </w:tcPr>
          <w:p w14:paraId="296B46B0"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Manual Reference Search</w:t>
            </w:r>
          </w:p>
        </w:tc>
        <w:tc>
          <w:tcPr>
            <w:tcW w:w="0" w:type="auto"/>
            <w:vAlign w:val="center"/>
            <w:hideMark/>
          </w:tcPr>
          <w:p w14:paraId="1383913A"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January–March 2024</w:t>
            </w:r>
          </w:p>
        </w:tc>
        <w:tc>
          <w:tcPr>
            <w:tcW w:w="0" w:type="auto"/>
            <w:vAlign w:val="center"/>
            <w:hideMark/>
          </w:tcPr>
          <w:p w14:paraId="396715E5"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 xml:space="preserve">Reference lists of </w:t>
            </w:r>
            <w:r w:rsidRPr="00BE2787">
              <w:rPr>
                <w:rFonts w:ascii="Times New Roman" w:hAnsi="Times New Roman" w:cs="Times New Roman"/>
              </w:rPr>
              <w:lastRenderedPageBreak/>
              <w:t>included papers</w:t>
            </w:r>
          </w:p>
        </w:tc>
        <w:tc>
          <w:tcPr>
            <w:tcW w:w="0" w:type="auto"/>
            <w:vAlign w:val="center"/>
            <w:hideMark/>
          </w:tcPr>
          <w:p w14:paraId="42BFB208"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lastRenderedPageBreak/>
              <w:t xml:space="preserve">Hand-searched references from included studies to </w:t>
            </w:r>
            <w:r w:rsidRPr="00BE2787">
              <w:rPr>
                <w:rFonts w:ascii="Times New Roman" w:hAnsi="Times New Roman" w:cs="Times New Roman"/>
              </w:rPr>
              <w:lastRenderedPageBreak/>
              <w:t>identify additional relevant papers</w:t>
            </w:r>
          </w:p>
        </w:tc>
        <w:tc>
          <w:tcPr>
            <w:tcW w:w="0" w:type="auto"/>
            <w:vAlign w:val="center"/>
            <w:hideMark/>
          </w:tcPr>
          <w:p w14:paraId="4F1DAD74"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lastRenderedPageBreak/>
              <w:t xml:space="preserve">Ensures inclusion of overlooked but influential papers not </w:t>
            </w:r>
            <w:r w:rsidRPr="00BE2787">
              <w:rPr>
                <w:rFonts w:ascii="Times New Roman" w:hAnsi="Times New Roman" w:cs="Times New Roman"/>
              </w:rPr>
              <w:lastRenderedPageBreak/>
              <w:t>captured in automated searches.</w:t>
            </w:r>
          </w:p>
        </w:tc>
      </w:tr>
    </w:tbl>
    <w:p w14:paraId="07AC4F44" w14:textId="77777777" w:rsidR="005A34EA" w:rsidRPr="00BE2787" w:rsidRDefault="005A34EA" w:rsidP="001B3432">
      <w:pPr>
        <w:rPr>
          <w:rFonts w:ascii="Times New Roman" w:hAnsi="Times New Roman" w:cs="Times New Roman"/>
        </w:rPr>
      </w:pPr>
    </w:p>
    <w:p w14:paraId="05EDB07B" w14:textId="05123089" w:rsidR="005A34EA" w:rsidRPr="001F2F68" w:rsidRDefault="001F2F68" w:rsidP="001B3432">
      <w:pPr>
        <w:rPr>
          <w:rFonts w:ascii="Times New Roman" w:hAnsi="Times New Roman" w:cs="Times New Roman"/>
          <w:lang w:val="en-IN"/>
        </w:rPr>
      </w:pPr>
      <w:r>
        <w:rPr>
          <w:rFonts w:ascii="Times New Roman" w:hAnsi="Times New Roman" w:cs="Times New Roman"/>
          <w:lang w:val="en-IN"/>
        </w:rPr>
        <w:t>Table 1-</w:t>
      </w:r>
      <w:r w:rsidR="008A460A">
        <w:rPr>
          <w:rFonts w:ascii="Times New Roman" w:hAnsi="Times New Roman" w:cs="Times New Roman"/>
          <w:lang w:val="en-IN"/>
        </w:rPr>
        <w:t xml:space="preserve"> </w:t>
      </w:r>
      <w:r w:rsidR="001423F0" w:rsidRPr="001423F0">
        <w:rPr>
          <w:rFonts w:ascii="Times New Roman" w:hAnsi="Times New Roman" w:cs="Times New Roman"/>
          <w:lang w:val="en-IN"/>
        </w:rPr>
        <w:t xml:space="preserve">Literature Search </w:t>
      </w:r>
      <w:r w:rsidR="00477191">
        <w:rPr>
          <w:rFonts w:ascii="Times New Roman" w:hAnsi="Times New Roman" w:cs="Times New Roman"/>
          <w:lang w:val="en-IN"/>
        </w:rPr>
        <w:t>Strategy and Inclusion Criteria</w:t>
      </w:r>
    </w:p>
    <w:p w14:paraId="72B5648A" w14:textId="61D58B0C" w:rsidR="005A34EA" w:rsidRDefault="00154222" w:rsidP="001B3432">
      <w:pPr>
        <w:rPr>
          <w:rFonts w:ascii="Times New Roman" w:hAnsi="Times New Roman" w:cs="Times New Roman"/>
        </w:rPr>
      </w:pPr>
      <w:r>
        <w:rPr>
          <w:rFonts w:ascii="Times New Roman" w:hAnsi="Times New Roman" w:cs="Times New Roman"/>
        </w:rPr>
        <w:t>Result</w:t>
      </w:r>
    </w:p>
    <w:p w14:paraId="7C17895B" w14:textId="7D404904" w:rsidR="00154222" w:rsidRDefault="00154222" w:rsidP="001B3432">
      <w:pPr>
        <w:rPr>
          <w:rFonts w:ascii="Times New Roman" w:hAnsi="Times New Roman" w:cs="Times New Roman"/>
        </w:rPr>
      </w:pPr>
      <w:r w:rsidRPr="00154222">
        <w:rPr>
          <w:rFonts w:ascii="Times New Roman" w:hAnsi="Times New Roman" w:cs="Times New Roman"/>
        </w:rPr>
        <w:t>Th</w:t>
      </w:r>
      <w:r>
        <w:rPr>
          <w:rFonts w:ascii="Times New Roman" w:hAnsi="Times New Roman" w:cs="Times New Roman"/>
        </w:rPr>
        <w:t>is</w:t>
      </w:r>
      <w:r w:rsidRPr="00154222">
        <w:rPr>
          <w:rFonts w:ascii="Times New Roman" w:hAnsi="Times New Roman" w:cs="Times New Roman"/>
        </w:rPr>
        <w:t xml:space="preserve"> research uses systematic review-based analysis to evaluate how intelligent power electronics converters for renewable energy systems should be designed and optimized. The research findings in this study stem from: The research combined data from 52 high-quality studies which met the inclusion criteria. Performance metrics showed consistent reporting throughout simulations and experimental validation processes. The evaluation assesses how well the system performs in electrical operations and thermal management and control systems and its ability to support the power grid. The results show combined validated patterns which supersede individual case results. The research method enables scientists to produce findings which both apply to multiple situations and maintain their scientific validity thus demonstrating the paper's described methodological precision. 2. Electrical Performance Results 2.1 Converter Efficiency Improvement The table shows combined efficiency measurements which researchers obtained from their conventional and intelligent converter designs when they used renewable energy sources. </w:t>
      </w:r>
    </w:p>
    <w:p w14:paraId="4B818E1C" w14:textId="447CBACF" w:rsidR="00154222" w:rsidRPr="00BE2787" w:rsidRDefault="00154222" w:rsidP="001B3432">
      <w:pPr>
        <w:rPr>
          <w:rFonts w:ascii="Times New Roman" w:hAnsi="Times New Roman" w:cs="Times New Roman"/>
        </w:rPr>
      </w:pPr>
      <w:r>
        <w:rPr>
          <w:noProof/>
        </w:rPr>
        <w:drawing>
          <wp:inline distT="0" distB="0" distL="0" distR="0" wp14:anchorId="001768F4" wp14:editId="1D220347">
            <wp:extent cx="4572000" cy="2743200"/>
            <wp:effectExtent l="0" t="0" r="0" b="0"/>
            <wp:docPr id="445877876" name="Chart 1">
              <a:extLst xmlns:a="http://schemas.openxmlformats.org/drawingml/2006/main">
                <a:ext uri="{FF2B5EF4-FFF2-40B4-BE49-F238E27FC236}">
                  <a16:creationId xmlns:a16="http://schemas.microsoft.com/office/drawing/2014/main" id="{FF67F803-FEC4-FB8D-23B3-1338A70B4F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63E1045" w14:textId="63E399A9" w:rsidR="00154222" w:rsidRDefault="00154222" w:rsidP="00154222">
      <w:pPr>
        <w:rPr>
          <w:rFonts w:ascii="Times New Roman" w:hAnsi="Times New Roman" w:cs="Times New Roman"/>
        </w:rPr>
      </w:pPr>
      <w:r w:rsidRPr="00154222">
        <w:rPr>
          <w:rFonts w:ascii="Times New Roman" w:hAnsi="Times New Roman" w:cs="Times New Roman"/>
        </w:rPr>
        <w:t xml:space="preserve">Figure </w:t>
      </w:r>
      <w:r w:rsidR="00C11274">
        <w:rPr>
          <w:rFonts w:ascii="Times New Roman" w:hAnsi="Times New Roman" w:cs="Times New Roman"/>
        </w:rPr>
        <w:t xml:space="preserve">3: </w:t>
      </w:r>
      <w:r w:rsidRPr="00154222">
        <w:rPr>
          <w:rFonts w:ascii="Times New Roman" w:hAnsi="Times New Roman" w:cs="Times New Roman"/>
        </w:rPr>
        <w:t>shows the efficiency levels between different converter types.</w:t>
      </w:r>
    </w:p>
    <w:p w14:paraId="0E01C810" w14:textId="2348551F" w:rsidR="005A34EA" w:rsidRPr="00BE2787" w:rsidRDefault="00154222" w:rsidP="001B3432">
      <w:pPr>
        <w:rPr>
          <w:rFonts w:ascii="Times New Roman" w:hAnsi="Times New Roman" w:cs="Times New Roman"/>
        </w:rPr>
      </w:pPr>
      <w:r w:rsidRPr="00154222">
        <w:rPr>
          <w:rFonts w:ascii="Times New Roman" w:hAnsi="Times New Roman" w:cs="Times New Roman"/>
        </w:rPr>
        <w:t xml:space="preserve">The data in Figure </w:t>
      </w:r>
      <w:r w:rsidR="00C11274">
        <w:rPr>
          <w:rFonts w:ascii="Times New Roman" w:hAnsi="Times New Roman" w:cs="Times New Roman"/>
        </w:rPr>
        <w:t>3</w:t>
      </w:r>
      <w:r w:rsidRPr="00154222">
        <w:rPr>
          <w:rFonts w:ascii="Times New Roman" w:hAnsi="Times New Roman" w:cs="Times New Roman"/>
        </w:rPr>
        <w:t xml:space="preserve"> demonstrates an obvious efficiency pattern which develops when converter intelligence levels rise. The average efficiency of conventional PWM converters remains low because their fixed switching methods fail to respond to changes in renewable energy sources. The structural benefits of optimized multilevel converters lead to better </w:t>
      </w:r>
      <w:r w:rsidRPr="00154222">
        <w:rPr>
          <w:rFonts w:ascii="Times New Roman" w:hAnsi="Times New Roman" w:cs="Times New Roman"/>
        </w:rPr>
        <w:lastRenderedPageBreak/>
        <w:t>performance but they continue to use pre-established control systems. The intelligent converter operates at its peak efficiency because: The system operates by adjusting its switching frequency according to specific requirements. Real-time optimization occurs for control actions. The objective function contains loss minimization as an explicitly defined component.</w:t>
      </w:r>
    </w:p>
    <w:p w14:paraId="6165270E" w14:textId="77777777" w:rsidR="00993BC1" w:rsidRDefault="00993BC1" w:rsidP="001B3432">
      <w:pPr>
        <w:rPr>
          <w:rFonts w:ascii="Times New Roman" w:hAnsi="Times New Roman" w:cs="Times New Roman"/>
        </w:rPr>
      </w:pPr>
      <w:r w:rsidRPr="00993BC1">
        <w:rPr>
          <w:rFonts w:ascii="Times New Roman" w:hAnsi="Times New Roman" w:cs="Times New Roman"/>
        </w:rPr>
        <w:t>Harmonic Performance and Power Quality 3.1 Total Harmonic Distortion (THD) Reduction</w:t>
      </w:r>
    </w:p>
    <w:p w14:paraId="370A1207" w14:textId="4283445A" w:rsidR="005A34EA" w:rsidRDefault="00993BC1" w:rsidP="001B3432">
      <w:pPr>
        <w:rPr>
          <w:rFonts w:ascii="Times New Roman" w:hAnsi="Times New Roman" w:cs="Times New Roman"/>
        </w:rPr>
      </w:pPr>
      <w:r w:rsidRPr="00993BC1">
        <w:rPr>
          <w:rFonts w:ascii="Times New Roman" w:hAnsi="Times New Roman" w:cs="Times New Roman"/>
        </w:rPr>
        <w:t xml:space="preserve">The data in </w:t>
      </w:r>
      <w:r>
        <w:rPr>
          <w:rFonts w:ascii="Times New Roman" w:hAnsi="Times New Roman" w:cs="Times New Roman"/>
        </w:rPr>
        <w:t>figure</w:t>
      </w:r>
      <w:r w:rsidRPr="00993BC1">
        <w:rPr>
          <w:rFonts w:ascii="Times New Roman" w:hAnsi="Times New Roman" w:cs="Times New Roman"/>
        </w:rPr>
        <w:t xml:space="preserve"> </w:t>
      </w:r>
      <w:r w:rsidR="00C11274">
        <w:rPr>
          <w:rFonts w:ascii="Times New Roman" w:hAnsi="Times New Roman" w:cs="Times New Roman"/>
        </w:rPr>
        <w:t>4</w:t>
      </w:r>
      <w:r w:rsidRPr="00993BC1">
        <w:rPr>
          <w:rFonts w:ascii="Times New Roman" w:hAnsi="Times New Roman" w:cs="Times New Roman"/>
        </w:rPr>
        <w:t xml:space="preserve"> shows that THD values rise substantially when conventional controllers operate under partial load conditions which occur frequently in renewable energy systems. The system </w:t>
      </w:r>
      <w:proofErr w:type="spellStart"/>
      <w:r w:rsidRPr="00993BC1">
        <w:rPr>
          <w:rFonts w:ascii="Times New Roman" w:hAnsi="Times New Roman" w:cs="Times New Roman"/>
        </w:rPr>
        <w:t>behaviour</w:t>
      </w:r>
      <w:proofErr w:type="spellEnd"/>
      <w:r w:rsidRPr="00993BC1">
        <w:rPr>
          <w:rFonts w:ascii="Times New Roman" w:hAnsi="Times New Roman" w:cs="Times New Roman"/>
        </w:rPr>
        <w:t xml:space="preserve"> prediction capability of intelligent controllers enables them to choose the best switching vectors which minimize this effect.</w:t>
      </w:r>
    </w:p>
    <w:p w14:paraId="2CDFBE22" w14:textId="02566D57" w:rsidR="00993BC1" w:rsidRPr="00BE2787" w:rsidRDefault="00993BC1" w:rsidP="001B3432">
      <w:pPr>
        <w:rPr>
          <w:rFonts w:ascii="Times New Roman" w:hAnsi="Times New Roman" w:cs="Times New Roman"/>
        </w:rPr>
      </w:pPr>
      <w:r w:rsidRPr="00993BC1">
        <w:rPr>
          <w:rFonts w:ascii="Times New Roman" w:hAnsi="Times New Roman" w:cs="Times New Roman"/>
        </w:rPr>
        <w:t xml:space="preserve">The reduction of THD below 3% holds special importance because: The system meets all requirements from IEEE 519 which defines international grid standards. It reduces filter size and costs It improves grid compatibility </w:t>
      </w:r>
      <w:proofErr w:type="gramStart"/>
      <w:r w:rsidRPr="00993BC1">
        <w:rPr>
          <w:rFonts w:ascii="Times New Roman" w:hAnsi="Times New Roman" w:cs="Times New Roman"/>
        </w:rPr>
        <w:t>The</w:t>
      </w:r>
      <w:proofErr w:type="gramEnd"/>
      <w:r w:rsidRPr="00993BC1">
        <w:rPr>
          <w:rFonts w:ascii="Times New Roman" w:hAnsi="Times New Roman" w:cs="Times New Roman"/>
        </w:rPr>
        <w:t xml:space="preserve"> research confirms that intelligent switching stands as a critical requirement for contemporary renewable energy systems according to the literature review.</w:t>
      </w:r>
    </w:p>
    <w:p w14:paraId="207F20D9" w14:textId="1E759246" w:rsidR="005A34EA" w:rsidRDefault="000E2DEE" w:rsidP="001B3432">
      <w:pPr>
        <w:rPr>
          <w:rFonts w:ascii="Times New Roman" w:hAnsi="Times New Roman" w:cs="Times New Roman"/>
        </w:rPr>
      </w:pPr>
      <w:r>
        <w:rPr>
          <w:noProof/>
        </w:rPr>
        <w:drawing>
          <wp:inline distT="0" distB="0" distL="0" distR="0" wp14:anchorId="1F794D7D" wp14:editId="0B9E87E2">
            <wp:extent cx="4572000" cy="2743200"/>
            <wp:effectExtent l="0" t="0" r="0" b="0"/>
            <wp:docPr id="314965612" name="Chart 1">
              <a:extLst xmlns:a="http://schemas.openxmlformats.org/drawingml/2006/main">
                <a:ext uri="{FF2B5EF4-FFF2-40B4-BE49-F238E27FC236}">
                  <a16:creationId xmlns:a16="http://schemas.microsoft.com/office/drawing/2014/main" id="{6E0FB8DE-DEED-7F1E-BA08-EAA7BB4E33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168D171" w14:textId="3BA3D0F7" w:rsidR="000E2DEE" w:rsidRPr="00993BC1" w:rsidRDefault="00993BC1" w:rsidP="001B3432">
      <w:pPr>
        <w:rPr>
          <w:rFonts w:ascii="Times New Roman" w:hAnsi="Times New Roman" w:cs="Times New Roman"/>
          <w:b/>
          <w:bCs/>
        </w:rPr>
      </w:pPr>
      <w:r w:rsidRPr="00993BC1">
        <w:rPr>
          <w:rFonts w:ascii="Times New Roman" w:hAnsi="Times New Roman" w:cs="Times New Roman"/>
          <w:b/>
          <w:bCs/>
        </w:rPr>
        <w:t xml:space="preserve">Figure </w:t>
      </w:r>
      <w:r w:rsidR="00C11274">
        <w:rPr>
          <w:rFonts w:ascii="Times New Roman" w:hAnsi="Times New Roman" w:cs="Times New Roman"/>
          <w:b/>
          <w:bCs/>
        </w:rPr>
        <w:t>4</w:t>
      </w:r>
      <w:r w:rsidRPr="00993BC1">
        <w:rPr>
          <w:rFonts w:ascii="Times New Roman" w:hAnsi="Times New Roman" w:cs="Times New Roman"/>
          <w:b/>
          <w:bCs/>
        </w:rPr>
        <w:t>: THD Performance Comparison</w:t>
      </w:r>
    </w:p>
    <w:p w14:paraId="3D814D28" w14:textId="77A2F224" w:rsidR="00993BC1" w:rsidRDefault="00993BC1" w:rsidP="001B3432">
      <w:pPr>
        <w:rPr>
          <w:rFonts w:ascii="Times New Roman" w:hAnsi="Times New Roman" w:cs="Times New Roman"/>
        </w:rPr>
      </w:pPr>
      <w:r w:rsidRPr="00993BC1">
        <w:rPr>
          <w:rFonts w:ascii="Times New Roman" w:hAnsi="Times New Roman" w:cs="Times New Roman"/>
        </w:rPr>
        <w:t xml:space="preserve">Dynamic Response and Renewable Variability Handling 4.1 Transient Response Performance Table </w:t>
      </w:r>
      <w:r w:rsidR="00F91E24">
        <w:rPr>
          <w:rFonts w:ascii="Times New Roman" w:hAnsi="Times New Roman" w:cs="Times New Roman"/>
          <w:lang w:val="en-IN"/>
        </w:rPr>
        <w:t>2</w:t>
      </w:r>
      <w:r w:rsidRPr="00993BC1">
        <w:rPr>
          <w:rFonts w:ascii="Times New Roman" w:hAnsi="Times New Roman" w:cs="Times New Roman"/>
        </w:rPr>
        <w:t>: Dynamic Response Metrics.</w:t>
      </w:r>
    </w:p>
    <w:p w14:paraId="767C255E" w14:textId="7161DCBC" w:rsidR="000E2DEE" w:rsidRDefault="000E2DEE" w:rsidP="001B3432">
      <w:pPr>
        <w:rPr>
          <w:rFonts w:ascii="Times New Roman" w:hAnsi="Times New Roman" w:cs="Times New Roman"/>
        </w:rPr>
      </w:pPr>
      <w:r>
        <w:rPr>
          <w:rFonts w:ascii="Times New Roman" w:hAnsi="Times New Roman" w:cs="Times New Roman"/>
        </w:rPr>
        <w:t xml:space="preserve">Table </w:t>
      </w:r>
      <w:r w:rsidR="00F91E24">
        <w:rPr>
          <w:rFonts w:ascii="Times New Roman" w:hAnsi="Times New Roman" w:cs="Times New Roman"/>
          <w:lang w:val="en-IN"/>
        </w:rPr>
        <w:t>2</w:t>
      </w:r>
      <w:r>
        <w:rPr>
          <w:rFonts w:ascii="Times New Roman" w:hAnsi="Times New Roman" w:cs="Times New Roman"/>
        </w:rPr>
        <w:t xml:space="preserve">: </w:t>
      </w:r>
      <w:r w:rsidRPr="000E2DEE">
        <w:rPr>
          <w:rFonts w:ascii="Times New Roman" w:hAnsi="Times New Roman" w:cs="Times New Roman"/>
        </w:rPr>
        <w:t>Dynamic Response Metrics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1"/>
        <w:gridCol w:w="2290"/>
        <w:gridCol w:w="1984"/>
      </w:tblGrid>
      <w:tr w:rsidR="000E2DEE" w:rsidRPr="000E2DEE" w14:paraId="6DBE07EA" w14:textId="77777777">
        <w:trPr>
          <w:tblHeader/>
          <w:tblCellSpacing w:w="15" w:type="dxa"/>
        </w:trPr>
        <w:tc>
          <w:tcPr>
            <w:tcW w:w="0" w:type="auto"/>
            <w:vAlign w:val="center"/>
            <w:hideMark/>
          </w:tcPr>
          <w:p w14:paraId="30A73FE8" w14:textId="77777777" w:rsidR="000E2DEE" w:rsidRPr="000E2DEE" w:rsidRDefault="000E2DEE" w:rsidP="000E2DEE">
            <w:pPr>
              <w:rPr>
                <w:rFonts w:ascii="Times New Roman" w:hAnsi="Times New Roman" w:cs="Times New Roman"/>
                <w:b/>
                <w:bCs/>
              </w:rPr>
            </w:pPr>
            <w:r w:rsidRPr="000E2DEE">
              <w:rPr>
                <w:rFonts w:ascii="Times New Roman" w:hAnsi="Times New Roman" w:cs="Times New Roman"/>
                <w:b/>
                <w:bCs/>
              </w:rPr>
              <w:t>Performance Metric</w:t>
            </w:r>
          </w:p>
        </w:tc>
        <w:tc>
          <w:tcPr>
            <w:tcW w:w="0" w:type="auto"/>
            <w:vAlign w:val="center"/>
            <w:hideMark/>
          </w:tcPr>
          <w:p w14:paraId="1B4B7DE7" w14:textId="77777777" w:rsidR="000E2DEE" w:rsidRPr="000E2DEE" w:rsidRDefault="000E2DEE" w:rsidP="000E2DEE">
            <w:pPr>
              <w:rPr>
                <w:rFonts w:ascii="Times New Roman" w:hAnsi="Times New Roman" w:cs="Times New Roman"/>
                <w:b/>
                <w:bCs/>
              </w:rPr>
            </w:pPr>
            <w:r w:rsidRPr="000E2DEE">
              <w:rPr>
                <w:rFonts w:ascii="Times New Roman" w:hAnsi="Times New Roman" w:cs="Times New Roman"/>
                <w:b/>
                <w:bCs/>
              </w:rPr>
              <w:t>Conventional Control</w:t>
            </w:r>
          </w:p>
        </w:tc>
        <w:tc>
          <w:tcPr>
            <w:tcW w:w="0" w:type="auto"/>
            <w:vAlign w:val="center"/>
            <w:hideMark/>
          </w:tcPr>
          <w:p w14:paraId="3A29B97F" w14:textId="77777777" w:rsidR="000E2DEE" w:rsidRPr="000E2DEE" w:rsidRDefault="000E2DEE" w:rsidP="000E2DEE">
            <w:pPr>
              <w:rPr>
                <w:rFonts w:ascii="Times New Roman" w:hAnsi="Times New Roman" w:cs="Times New Roman"/>
                <w:b/>
                <w:bCs/>
              </w:rPr>
            </w:pPr>
            <w:r w:rsidRPr="000E2DEE">
              <w:rPr>
                <w:rFonts w:ascii="Times New Roman" w:hAnsi="Times New Roman" w:cs="Times New Roman"/>
                <w:b/>
                <w:bCs/>
              </w:rPr>
              <w:t>Intelligent Control</w:t>
            </w:r>
          </w:p>
        </w:tc>
      </w:tr>
      <w:tr w:rsidR="000E2DEE" w:rsidRPr="000E2DEE" w14:paraId="3A00F786" w14:textId="77777777">
        <w:trPr>
          <w:tblCellSpacing w:w="15" w:type="dxa"/>
        </w:trPr>
        <w:tc>
          <w:tcPr>
            <w:tcW w:w="0" w:type="auto"/>
            <w:vAlign w:val="center"/>
            <w:hideMark/>
          </w:tcPr>
          <w:p w14:paraId="2E42807D"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Voltage recovery time (</w:t>
            </w:r>
            <w:proofErr w:type="spellStart"/>
            <w:r w:rsidRPr="000E2DEE">
              <w:rPr>
                <w:rFonts w:ascii="Times New Roman" w:hAnsi="Times New Roman" w:cs="Times New Roman"/>
              </w:rPr>
              <w:t>ms</w:t>
            </w:r>
            <w:proofErr w:type="spellEnd"/>
            <w:r w:rsidRPr="000E2DEE">
              <w:rPr>
                <w:rFonts w:ascii="Times New Roman" w:hAnsi="Times New Roman" w:cs="Times New Roman"/>
              </w:rPr>
              <w:t>)</w:t>
            </w:r>
          </w:p>
        </w:tc>
        <w:tc>
          <w:tcPr>
            <w:tcW w:w="0" w:type="auto"/>
            <w:vAlign w:val="center"/>
            <w:hideMark/>
          </w:tcPr>
          <w:p w14:paraId="48480537"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120–180</w:t>
            </w:r>
          </w:p>
        </w:tc>
        <w:tc>
          <w:tcPr>
            <w:tcW w:w="0" w:type="auto"/>
            <w:vAlign w:val="center"/>
            <w:hideMark/>
          </w:tcPr>
          <w:p w14:paraId="0DFCE59A"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40–70</w:t>
            </w:r>
          </w:p>
        </w:tc>
      </w:tr>
      <w:tr w:rsidR="000E2DEE" w:rsidRPr="000E2DEE" w14:paraId="73087A70" w14:textId="77777777">
        <w:trPr>
          <w:tblCellSpacing w:w="15" w:type="dxa"/>
        </w:trPr>
        <w:tc>
          <w:tcPr>
            <w:tcW w:w="0" w:type="auto"/>
            <w:vAlign w:val="center"/>
            <w:hideMark/>
          </w:tcPr>
          <w:p w14:paraId="52249A75"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Overshoot (%)</w:t>
            </w:r>
          </w:p>
        </w:tc>
        <w:tc>
          <w:tcPr>
            <w:tcW w:w="0" w:type="auto"/>
            <w:vAlign w:val="center"/>
            <w:hideMark/>
          </w:tcPr>
          <w:p w14:paraId="61465EFB"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12–18</w:t>
            </w:r>
          </w:p>
        </w:tc>
        <w:tc>
          <w:tcPr>
            <w:tcW w:w="0" w:type="auto"/>
            <w:vAlign w:val="center"/>
            <w:hideMark/>
          </w:tcPr>
          <w:p w14:paraId="63B6B346"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3–6</w:t>
            </w:r>
          </w:p>
        </w:tc>
      </w:tr>
      <w:tr w:rsidR="000E2DEE" w:rsidRPr="000E2DEE" w14:paraId="64002EB4" w14:textId="77777777">
        <w:trPr>
          <w:tblCellSpacing w:w="15" w:type="dxa"/>
        </w:trPr>
        <w:tc>
          <w:tcPr>
            <w:tcW w:w="0" w:type="auto"/>
            <w:vAlign w:val="center"/>
            <w:hideMark/>
          </w:tcPr>
          <w:p w14:paraId="274E1E1D"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Settling time (</w:t>
            </w:r>
            <w:proofErr w:type="spellStart"/>
            <w:r w:rsidRPr="000E2DEE">
              <w:rPr>
                <w:rFonts w:ascii="Times New Roman" w:hAnsi="Times New Roman" w:cs="Times New Roman"/>
              </w:rPr>
              <w:t>ms</w:t>
            </w:r>
            <w:proofErr w:type="spellEnd"/>
            <w:r w:rsidRPr="000E2DEE">
              <w:rPr>
                <w:rFonts w:ascii="Times New Roman" w:hAnsi="Times New Roman" w:cs="Times New Roman"/>
              </w:rPr>
              <w:t>)</w:t>
            </w:r>
          </w:p>
        </w:tc>
        <w:tc>
          <w:tcPr>
            <w:tcW w:w="0" w:type="auto"/>
            <w:vAlign w:val="center"/>
            <w:hideMark/>
          </w:tcPr>
          <w:p w14:paraId="7AE60916"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200–260</w:t>
            </w:r>
          </w:p>
        </w:tc>
        <w:tc>
          <w:tcPr>
            <w:tcW w:w="0" w:type="auto"/>
            <w:vAlign w:val="center"/>
            <w:hideMark/>
          </w:tcPr>
          <w:p w14:paraId="65F786ED"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80–120</w:t>
            </w:r>
          </w:p>
        </w:tc>
      </w:tr>
      <w:tr w:rsidR="000E2DEE" w:rsidRPr="000E2DEE" w14:paraId="42B4D8B8" w14:textId="77777777">
        <w:trPr>
          <w:tblCellSpacing w:w="15" w:type="dxa"/>
        </w:trPr>
        <w:tc>
          <w:tcPr>
            <w:tcW w:w="0" w:type="auto"/>
            <w:vAlign w:val="center"/>
            <w:hideMark/>
          </w:tcPr>
          <w:p w14:paraId="760C8BD9"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lastRenderedPageBreak/>
              <w:t>Stability under rapid input change</w:t>
            </w:r>
          </w:p>
        </w:tc>
        <w:tc>
          <w:tcPr>
            <w:tcW w:w="0" w:type="auto"/>
            <w:vAlign w:val="center"/>
            <w:hideMark/>
          </w:tcPr>
          <w:p w14:paraId="5A5E0994"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Moderate</w:t>
            </w:r>
          </w:p>
        </w:tc>
        <w:tc>
          <w:tcPr>
            <w:tcW w:w="0" w:type="auto"/>
            <w:vAlign w:val="center"/>
            <w:hideMark/>
          </w:tcPr>
          <w:p w14:paraId="64A25572"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High</w:t>
            </w:r>
          </w:p>
        </w:tc>
      </w:tr>
    </w:tbl>
    <w:p w14:paraId="1969B12A" w14:textId="77777777" w:rsidR="009B54BB" w:rsidRDefault="009B54BB" w:rsidP="009B54BB">
      <w:pPr>
        <w:rPr>
          <w:rFonts w:ascii="Times New Roman" w:hAnsi="Times New Roman" w:cs="Times New Roman"/>
        </w:rPr>
      </w:pPr>
      <w:r w:rsidRPr="009B54BB">
        <w:rPr>
          <w:rFonts w:ascii="Times New Roman" w:hAnsi="Times New Roman" w:cs="Times New Roman"/>
        </w:rPr>
        <w:t>The data in Table shows that intelligent controllers achieve significant reductions in both voltage recovery time and settling time. The system uses predictive algorithms to forecast upcoming system conditions instead of depending on current system errors for its operations. The analysis becomes essential for renewable energy because: Solar irradiance and wind speed experience fast and unpredictable changes. The extended time before responding results in power quality deterioration. Fast stabilization improves grid trust in renewable sources.</w:t>
      </w:r>
    </w:p>
    <w:p w14:paraId="3660F84F" w14:textId="58E2D8B3" w:rsidR="005A34EA" w:rsidRPr="00BE2787" w:rsidRDefault="009B54BB" w:rsidP="001B3432">
      <w:pPr>
        <w:rPr>
          <w:rFonts w:ascii="Times New Roman" w:hAnsi="Times New Roman" w:cs="Times New Roman"/>
        </w:rPr>
      </w:pPr>
      <w:r w:rsidRPr="009B54BB">
        <w:rPr>
          <w:rFonts w:ascii="Times New Roman" w:hAnsi="Times New Roman" w:cs="Times New Roman"/>
        </w:rPr>
        <w:t>Thermal Performance and Reliability Results 5.1 Junction Temperature and Thermal Stress</w:t>
      </w:r>
      <w:r>
        <w:rPr>
          <w:rFonts w:ascii="Times New Roman" w:hAnsi="Times New Roman" w:cs="Times New Roman"/>
        </w:rPr>
        <w:t xml:space="preserve"> Figure </w:t>
      </w:r>
      <w:r w:rsidR="00C11274">
        <w:rPr>
          <w:rFonts w:ascii="Times New Roman" w:hAnsi="Times New Roman" w:cs="Times New Roman"/>
        </w:rPr>
        <w:t>5</w:t>
      </w:r>
      <w:r w:rsidRPr="009B54BB">
        <w:rPr>
          <w:rFonts w:ascii="Times New Roman" w:hAnsi="Times New Roman" w:cs="Times New Roman"/>
        </w:rPr>
        <w:t>: Thermal Performance Comparison</w:t>
      </w:r>
    </w:p>
    <w:p w14:paraId="6B46AC67" w14:textId="3C8106AE" w:rsidR="005A34EA" w:rsidRPr="00BE2787" w:rsidRDefault="009B54BB" w:rsidP="001B3432">
      <w:pPr>
        <w:rPr>
          <w:rFonts w:ascii="Times New Roman" w:hAnsi="Times New Roman" w:cs="Times New Roman"/>
        </w:rPr>
      </w:pPr>
      <w:r>
        <w:rPr>
          <w:noProof/>
        </w:rPr>
        <w:drawing>
          <wp:inline distT="0" distB="0" distL="0" distR="0" wp14:anchorId="3CEA0865" wp14:editId="7950D398">
            <wp:extent cx="4572000" cy="2743200"/>
            <wp:effectExtent l="0" t="0" r="0" b="0"/>
            <wp:docPr id="118439954" name="Chart 1">
              <a:extLst xmlns:a="http://schemas.openxmlformats.org/drawingml/2006/main">
                <a:ext uri="{FF2B5EF4-FFF2-40B4-BE49-F238E27FC236}">
                  <a16:creationId xmlns:a16="http://schemas.microsoft.com/office/drawing/2014/main" id="{E0423801-EADD-7AF5-F985-CFD042D34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E84D0F" w14:textId="77777777" w:rsidR="005A34EA" w:rsidRPr="00BE2787" w:rsidRDefault="005A34EA" w:rsidP="001B3432">
      <w:pPr>
        <w:rPr>
          <w:rFonts w:ascii="Times New Roman" w:hAnsi="Times New Roman" w:cs="Times New Roman"/>
        </w:rPr>
      </w:pPr>
    </w:p>
    <w:p w14:paraId="6121D205" w14:textId="46ED8414" w:rsidR="005A34EA" w:rsidRPr="00BE2787" w:rsidRDefault="00551071" w:rsidP="001B3432">
      <w:pPr>
        <w:rPr>
          <w:rFonts w:ascii="Times New Roman" w:hAnsi="Times New Roman" w:cs="Times New Roman"/>
        </w:rPr>
      </w:pPr>
      <w:r w:rsidRPr="00551071">
        <w:rPr>
          <w:rFonts w:ascii="Times New Roman" w:hAnsi="Times New Roman" w:cs="Times New Roman"/>
        </w:rPr>
        <w:t xml:space="preserve">Power electronics systems experience their main failure point because of thermal stress. The operating temperatures of intelligent converters appear in </w:t>
      </w:r>
      <w:r>
        <w:rPr>
          <w:rFonts w:ascii="Times New Roman" w:hAnsi="Times New Roman" w:cs="Times New Roman"/>
        </w:rPr>
        <w:t xml:space="preserve">Figure </w:t>
      </w:r>
      <w:r w:rsidR="00C11274">
        <w:rPr>
          <w:rFonts w:ascii="Times New Roman" w:hAnsi="Times New Roman" w:cs="Times New Roman"/>
        </w:rPr>
        <w:t>5</w:t>
      </w:r>
      <w:r w:rsidRPr="00551071">
        <w:rPr>
          <w:rFonts w:ascii="Times New Roman" w:hAnsi="Times New Roman" w:cs="Times New Roman"/>
        </w:rPr>
        <w:t xml:space="preserve"> at levels which are much lower than other systems. Reduced switching losses Intelligent current distribution Thermal-aware optimization </w:t>
      </w:r>
      <w:proofErr w:type="gramStart"/>
      <w:r w:rsidRPr="00551071">
        <w:rPr>
          <w:rFonts w:ascii="Times New Roman" w:hAnsi="Times New Roman" w:cs="Times New Roman"/>
        </w:rPr>
        <w:t>The</w:t>
      </w:r>
      <w:proofErr w:type="gramEnd"/>
      <w:r w:rsidRPr="00551071">
        <w:rPr>
          <w:rFonts w:ascii="Times New Roman" w:hAnsi="Times New Roman" w:cs="Times New Roman"/>
        </w:rPr>
        <w:t xml:space="preserve"> paper supports the relationship between lower operating temperatures because these conditions lead to better system reliability and longer operational life which matches its emphasis on sustainable long-term system operation.</w:t>
      </w:r>
    </w:p>
    <w:p w14:paraId="5F9ABC39" w14:textId="77777777" w:rsidR="005A34EA" w:rsidRDefault="005A34EA" w:rsidP="001B3432">
      <w:pPr>
        <w:rPr>
          <w:rFonts w:ascii="Times New Roman" w:hAnsi="Times New Roman" w:cs="Times New Roman"/>
        </w:rPr>
      </w:pPr>
    </w:p>
    <w:p w14:paraId="3BE33026" w14:textId="77777777" w:rsidR="00551071" w:rsidRDefault="00551071" w:rsidP="001B3432">
      <w:pPr>
        <w:rPr>
          <w:rFonts w:ascii="Times New Roman" w:hAnsi="Times New Roman" w:cs="Times New Roman"/>
        </w:rPr>
      </w:pPr>
    </w:p>
    <w:p w14:paraId="415A7A5B" w14:textId="77777777" w:rsidR="00551071" w:rsidRDefault="00551071" w:rsidP="001B3432">
      <w:pPr>
        <w:rPr>
          <w:rFonts w:ascii="Times New Roman" w:hAnsi="Times New Roman" w:cs="Times New Roman"/>
        </w:rPr>
      </w:pPr>
    </w:p>
    <w:p w14:paraId="0304AE3B" w14:textId="77777777" w:rsidR="00551071" w:rsidRDefault="00551071" w:rsidP="001B3432">
      <w:pPr>
        <w:rPr>
          <w:rFonts w:ascii="Times New Roman" w:hAnsi="Times New Roman" w:cs="Times New Roman"/>
        </w:rPr>
      </w:pPr>
    </w:p>
    <w:p w14:paraId="4C369E93" w14:textId="77777777" w:rsidR="00551071" w:rsidRDefault="00551071" w:rsidP="001B3432">
      <w:pPr>
        <w:rPr>
          <w:rFonts w:ascii="Times New Roman" w:hAnsi="Times New Roman" w:cs="Times New Roman"/>
        </w:rPr>
      </w:pPr>
    </w:p>
    <w:p w14:paraId="2F008F16" w14:textId="77777777" w:rsidR="00551071" w:rsidRDefault="00551071" w:rsidP="001B3432">
      <w:pPr>
        <w:rPr>
          <w:rFonts w:ascii="Times New Roman" w:hAnsi="Times New Roman" w:cs="Times New Roman"/>
        </w:rPr>
      </w:pPr>
    </w:p>
    <w:p w14:paraId="54E7F371" w14:textId="51A5CEB8" w:rsidR="00551071" w:rsidRPr="00BE2787" w:rsidRDefault="00551071" w:rsidP="001B3432">
      <w:pPr>
        <w:rPr>
          <w:rFonts w:ascii="Times New Roman" w:hAnsi="Times New Roman" w:cs="Times New Roman"/>
        </w:rPr>
      </w:pPr>
      <w:r w:rsidRPr="00551071">
        <w:rPr>
          <w:rFonts w:ascii="Times New Roman" w:hAnsi="Times New Roman" w:cs="Times New Roman"/>
        </w:rPr>
        <w:t xml:space="preserve">Optimization Algorithm Performance Evaluation 6.1 Multi-objective Optimization Outcomes </w:t>
      </w:r>
      <w:r>
        <w:rPr>
          <w:rFonts w:ascii="Times New Roman" w:hAnsi="Times New Roman" w:cs="Times New Roman"/>
        </w:rPr>
        <w:t>Figure</w:t>
      </w:r>
      <w:r w:rsidRPr="00551071">
        <w:rPr>
          <w:rFonts w:ascii="Times New Roman" w:hAnsi="Times New Roman" w:cs="Times New Roman"/>
        </w:rPr>
        <w:t xml:space="preserve"> </w:t>
      </w:r>
      <w:r w:rsidR="00C11274">
        <w:rPr>
          <w:rFonts w:ascii="Times New Roman" w:hAnsi="Times New Roman" w:cs="Times New Roman"/>
        </w:rPr>
        <w:t>6</w:t>
      </w:r>
      <w:r w:rsidRPr="00551071">
        <w:rPr>
          <w:rFonts w:ascii="Times New Roman" w:hAnsi="Times New Roman" w:cs="Times New Roman"/>
        </w:rPr>
        <w:t>: Optimization Technique Performance Comparison</w:t>
      </w:r>
    </w:p>
    <w:p w14:paraId="34C8A5D4" w14:textId="344071AA" w:rsidR="005A34EA" w:rsidRPr="00BE2787" w:rsidRDefault="00551071" w:rsidP="001B3432">
      <w:pPr>
        <w:rPr>
          <w:rFonts w:ascii="Times New Roman" w:hAnsi="Times New Roman" w:cs="Times New Roman"/>
        </w:rPr>
      </w:pPr>
      <w:r>
        <w:rPr>
          <w:noProof/>
        </w:rPr>
        <w:drawing>
          <wp:inline distT="0" distB="0" distL="0" distR="0" wp14:anchorId="27555E0D" wp14:editId="1105E3A7">
            <wp:extent cx="4572000" cy="2743200"/>
            <wp:effectExtent l="0" t="0" r="0" b="0"/>
            <wp:docPr id="330132553" name="Chart 1">
              <a:extLst xmlns:a="http://schemas.openxmlformats.org/drawingml/2006/main">
                <a:ext uri="{FF2B5EF4-FFF2-40B4-BE49-F238E27FC236}">
                  <a16:creationId xmlns:a16="http://schemas.microsoft.com/office/drawing/2014/main" id="{2BAB658E-F41A-3A01-8B44-799AED0A7A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D6399F" w14:textId="7FF47316" w:rsidR="00BC40F0" w:rsidRDefault="00551071" w:rsidP="001B3432">
      <w:pPr>
        <w:rPr>
          <w:rFonts w:ascii="Times New Roman" w:hAnsi="Times New Roman" w:cs="Times New Roman"/>
        </w:rPr>
      </w:pPr>
      <w:r w:rsidRPr="00551071">
        <w:rPr>
          <w:rFonts w:ascii="Times New Roman" w:hAnsi="Times New Roman" w:cs="Times New Roman"/>
        </w:rPr>
        <w:t>The hybrid optimization framework delivers the highest overall performance because it: The system unites worldwide search functionality with immediate system adjustments. Balances electrical and thermal objectives</w:t>
      </w:r>
      <w:r w:rsidR="00BC40F0">
        <w:rPr>
          <w:rFonts w:ascii="Times New Roman" w:hAnsi="Times New Roman" w:cs="Times New Roman"/>
        </w:rPr>
        <w:t>.</w:t>
      </w:r>
    </w:p>
    <w:p w14:paraId="682F51F2" w14:textId="09D754A0" w:rsidR="00BE2787" w:rsidRDefault="00551071" w:rsidP="001B3432">
      <w:pPr>
        <w:rPr>
          <w:rFonts w:ascii="Times New Roman" w:hAnsi="Times New Roman" w:cs="Times New Roman"/>
        </w:rPr>
      </w:pPr>
      <w:r w:rsidRPr="00551071">
        <w:rPr>
          <w:rFonts w:ascii="Times New Roman" w:hAnsi="Times New Roman" w:cs="Times New Roman"/>
        </w:rPr>
        <w:t>The system operates with stability when it faces unpredictable situations.</w:t>
      </w:r>
    </w:p>
    <w:p w14:paraId="047B0BC6" w14:textId="2F3E7BD3" w:rsidR="004F502D" w:rsidRPr="00497BAB" w:rsidRDefault="00497BAB" w:rsidP="001B3432">
      <w:pPr>
        <w:rPr>
          <w:rFonts w:ascii="Times New Roman" w:hAnsi="Times New Roman" w:cs="Times New Roman"/>
          <w:b/>
          <w:bCs/>
        </w:rPr>
      </w:pPr>
      <w:r w:rsidRPr="00497BAB">
        <w:rPr>
          <w:rFonts w:ascii="Times New Roman" w:hAnsi="Times New Roman" w:cs="Times New Roman"/>
          <w:b/>
          <w:bCs/>
        </w:rPr>
        <w:t>DISCUSSION</w:t>
      </w:r>
    </w:p>
    <w:p w14:paraId="0904193D" w14:textId="7789E419" w:rsidR="00497BAB" w:rsidRPr="00497BAB" w:rsidRDefault="00497BAB" w:rsidP="00497BAB">
      <w:pPr>
        <w:rPr>
          <w:rFonts w:ascii="Times New Roman" w:hAnsi="Times New Roman" w:cs="Times New Roman"/>
        </w:rPr>
      </w:pPr>
      <w:r w:rsidRPr="00497BAB">
        <w:rPr>
          <w:rFonts w:ascii="Times New Roman" w:hAnsi="Times New Roman" w:cs="Times New Roman"/>
        </w:rPr>
        <w:t>T</w:t>
      </w:r>
      <w:r>
        <w:rPr>
          <w:rFonts w:ascii="Times New Roman" w:hAnsi="Times New Roman" w:cs="Times New Roman"/>
        </w:rPr>
        <w:t>h</w:t>
      </w:r>
      <w:r w:rsidRPr="00497BAB">
        <w:rPr>
          <w:rFonts w:ascii="Times New Roman" w:hAnsi="Times New Roman" w:cs="Times New Roman"/>
        </w:rPr>
        <w:t>is study involved assessing and combining current information about intelligent power electronics converters for renewable energy systems while focusing on solving problems that conventional converter designs face when operating under conditions of environmental unpredictability and power grid connection issues. The research uses systematic review methods to combine evidence from multiple validated sources which proves performance claims instead of showing individual performance results.</w:t>
      </w:r>
    </w:p>
    <w:p w14:paraId="57789C30" w14:textId="000091CA" w:rsidR="00497BAB" w:rsidRPr="00497BAB" w:rsidRDefault="00497BAB" w:rsidP="00497BAB">
      <w:pPr>
        <w:rPr>
          <w:rFonts w:ascii="Times New Roman" w:hAnsi="Times New Roman" w:cs="Times New Roman"/>
        </w:rPr>
      </w:pPr>
      <w:r w:rsidRPr="00497BAB">
        <w:rPr>
          <w:rFonts w:ascii="Times New Roman" w:hAnsi="Times New Roman" w:cs="Times New Roman"/>
        </w:rPr>
        <w:t>The results discussion shows that intelligent power electronics converters establish a new converter philosophy which moves away from traditional rule-based static systems toward adaptive predictive optimization-based energy interfaces. The transformation follows the abstract's statements which identify intelligence and optimization and system-level integration as essential factors which enhance operational performance and decision quality in renewable energy systems.</w:t>
      </w:r>
    </w:p>
    <w:p w14:paraId="094FDFEA" w14:textId="30E5ABDB" w:rsidR="00497BAB" w:rsidRPr="00497BAB" w:rsidRDefault="00497BAB" w:rsidP="00497BAB">
      <w:pPr>
        <w:rPr>
          <w:rFonts w:ascii="Times New Roman" w:hAnsi="Times New Roman" w:cs="Times New Roman"/>
        </w:rPr>
      </w:pPr>
      <w:r w:rsidRPr="00497BAB">
        <w:rPr>
          <w:rFonts w:ascii="Times New Roman" w:hAnsi="Times New Roman" w:cs="Times New Roman"/>
        </w:rPr>
        <w:t>2. Electrical Performance Improvements and Their Significance</w:t>
      </w:r>
    </w:p>
    <w:p w14:paraId="584DD0A0"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 xml:space="preserve">The research presents electrical efficiency as its main discovery which shows intelligent converters outperform traditional converter systems. The system achieves this improvement because optimization algorithms now operate within the control system of the converter. The operation of traditional converters depends on set switching methods which fail to achieve </w:t>
      </w:r>
      <w:r w:rsidRPr="00497BAB">
        <w:rPr>
          <w:rFonts w:ascii="Times New Roman" w:hAnsi="Times New Roman" w:cs="Times New Roman"/>
        </w:rPr>
        <w:lastRenderedPageBreak/>
        <w:t>maximum efficiency when systems operate outside their designated parameters. The operation of renewable energy systems faces off-nominal conditions because their irradiance and wind speed and load demand patterns remain unpredictable.</w:t>
      </w:r>
    </w:p>
    <w:p w14:paraId="663F2FE4"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system states of intelligent converters get permanent assessment which enables them to modify their switching operations based on current system conditions. The system capability reduces both heat transfer through materials and electrical switching energy losses at the same time which standard controllers find difficult to handle. The discussion shows that intelligent converters achieve efficiency improvements through systematic changes which require synchronized optimization between electrical systems and control systems and thermal management systems.</w:t>
      </w:r>
    </w:p>
    <w:p w14:paraId="4EE09563"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Harmonic Reduction and Power Quality Implications</w:t>
      </w:r>
    </w:p>
    <w:p w14:paraId="78593731"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power quality issue persists as a major problem for renewable systems which connect to the grid because converter-based power generation systems replace traditional synchronous machines. The analysis of harmonic performance shows that intelligent control methods decrease total harmonic distortion through their ability to integrate harmonic reduction into their optimization functions.</w:t>
      </w:r>
    </w:p>
    <w:p w14:paraId="5C9DCE4C"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system operates through intelligent controllers which select switching states based on real-time harmonic content minimization instead of using conventional pulse-width modulation techniques with their fixed switching patterns. The system achieves its best results when operating under partial-load and fast-changing conditions because it outperforms conventional controllers during these times.</w:t>
      </w:r>
    </w:p>
    <w:p w14:paraId="7824C6DE"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Dynamic Response and System Stability under Renewable Variability</w:t>
      </w:r>
    </w:p>
    <w:p w14:paraId="0D158A13" w14:textId="75FEB03F" w:rsidR="00497BAB" w:rsidRPr="00497BAB" w:rsidRDefault="00497BAB" w:rsidP="00497BAB">
      <w:pPr>
        <w:rPr>
          <w:rFonts w:ascii="Times New Roman" w:hAnsi="Times New Roman" w:cs="Times New Roman"/>
        </w:rPr>
      </w:pPr>
      <w:r w:rsidRPr="00497BAB">
        <w:rPr>
          <w:rFonts w:ascii="Times New Roman" w:hAnsi="Times New Roman" w:cs="Times New Roman"/>
        </w:rPr>
        <w:t>Power systems experience rapid and unpredictable changes in power output because of renewable energy sources which makes dynamic response their most critical performance indicator. The discussion demonstrates that intelligent converters deliver superior performance than traditional controllers because they produce better results in transient response and settling time and overshoot reduction.</w:t>
      </w:r>
    </w:p>
    <w:p w14:paraId="0E5EAF6E"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system achieves better performance because advanced control methods which include model predictive control and learning-based controllers operate with predictive capabilities. The ability to predict upcoming system operations enables intelligent converters to perform preventive measures which stop minor issues from developing into major problems. The system uses an active control method which differs from conventional feedback-based control because it takes action before system performance becomes affected by disturbances.</w:t>
      </w:r>
    </w:p>
    <w:p w14:paraId="4F98497F" w14:textId="77777777" w:rsidR="00497BAB" w:rsidRPr="00497BAB" w:rsidRDefault="00497BAB" w:rsidP="00497BAB">
      <w:pPr>
        <w:rPr>
          <w:rFonts w:ascii="Times New Roman" w:hAnsi="Times New Roman" w:cs="Times New Roman"/>
          <w:b/>
          <w:bCs/>
        </w:rPr>
      </w:pPr>
      <w:r w:rsidRPr="00497BAB">
        <w:rPr>
          <w:rFonts w:ascii="Times New Roman" w:hAnsi="Times New Roman" w:cs="Times New Roman"/>
          <w:b/>
          <w:bCs/>
        </w:rPr>
        <w:t>CONCLUSION</w:t>
      </w:r>
    </w:p>
    <w:p w14:paraId="13DFDF4A"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research investigated design methods and performance enhancement techniques for renewable energy systems through renewable energy systems power electronics converters by conducting a systematic review.</w:t>
      </w:r>
    </w:p>
    <w:p w14:paraId="0E85D89A" w14:textId="77777777" w:rsidR="00497BAB" w:rsidRPr="00497BAB" w:rsidRDefault="00497BAB" w:rsidP="00497BAB">
      <w:pPr>
        <w:rPr>
          <w:rFonts w:ascii="Times New Roman" w:hAnsi="Times New Roman" w:cs="Times New Roman"/>
        </w:rPr>
      </w:pPr>
    </w:p>
    <w:p w14:paraId="3FD340B2"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lastRenderedPageBreak/>
        <w:t>The research results demonstrate that intelligent converters outperform traditional converters because they achieve superior performance in both operational efficiency and power quality and dynamic response and thermal behavior and grid support capabilities.</w:t>
      </w:r>
    </w:p>
    <w:p w14:paraId="28C51CD0"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combination of intelligent control systems with optimization algorithms allows converters to handle the unpredictable characteristics of renewable energy sources.</w:t>
      </w:r>
    </w:p>
    <w:p w14:paraId="6E7DD724"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implementation of intelligent switching systems together with control methods minimizes switching losses and harmonic distortion which results in better power quality and grid standard compliance.</w:t>
      </w:r>
    </w:p>
    <w:p w14:paraId="3A78BC7E"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implementation of predictive and adaptive control systems leads to enhanced system stability and faster transient response compared to conventional feedback control systems.</w:t>
      </w:r>
    </w:p>
    <w:p w14:paraId="0FF1E2E3" w14:textId="0FEE8495" w:rsidR="00497BAB" w:rsidRPr="00497BAB" w:rsidRDefault="00497BAB" w:rsidP="00497BAB">
      <w:pPr>
        <w:rPr>
          <w:rFonts w:ascii="Times New Roman" w:hAnsi="Times New Roman" w:cs="Times New Roman"/>
        </w:rPr>
      </w:pPr>
      <w:r w:rsidRPr="00497BAB">
        <w:rPr>
          <w:rFonts w:ascii="Times New Roman" w:hAnsi="Times New Roman" w:cs="Times New Roman"/>
        </w:rPr>
        <w:t xml:space="preserve">The combination of thermal aware optimization with wide bandgap semiconductor devices including </w:t>
      </w:r>
      <w:proofErr w:type="spellStart"/>
      <w:r w:rsidRPr="00497BAB">
        <w:rPr>
          <w:rFonts w:ascii="Times New Roman" w:hAnsi="Times New Roman" w:cs="Times New Roman"/>
        </w:rPr>
        <w:t>SiC</w:t>
      </w:r>
      <w:proofErr w:type="spellEnd"/>
      <w:r w:rsidRPr="00497BAB">
        <w:rPr>
          <w:rFonts w:ascii="Times New Roman" w:hAnsi="Times New Roman" w:cs="Times New Roman"/>
        </w:rPr>
        <w:t xml:space="preserve"> and </w:t>
      </w:r>
      <w:proofErr w:type="spellStart"/>
      <w:r w:rsidRPr="00497BAB">
        <w:rPr>
          <w:rFonts w:ascii="Times New Roman" w:hAnsi="Times New Roman" w:cs="Times New Roman"/>
        </w:rPr>
        <w:t>GaN</w:t>
      </w:r>
      <w:proofErr w:type="spellEnd"/>
      <w:r w:rsidRPr="00497BAB">
        <w:rPr>
          <w:rFonts w:ascii="Times New Roman" w:hAnsi="Times New Roman" w:cs="Times New Roman"/>
        </w:rPr>
        <w:t xml:space="preserve"> leads to decreased operating temperatures which enhance converter reliability.</w:t>
      </w:r>
      <w:r>
        <w:rPr>
          <w:rFonts w:ascii="Times New Roman" w:hAnsi="Times New Roman" w:cs="Times New Roman"/>
        </w:rPr>
        <w:t xml:space="preserve"> </w:t>
      </w:r>
      <w:r w:rsidRPr="00497BAB">
        <w:rPr>
          <w:rFonts w:ascii="Times New Roman" w:hAnsi="Times New Roman" w:cs="Times New Roman"/>
        </w:rPr>
        <w:t>The most efficient converter performance results from hybrid optimization frameworks which unite model-based optimization with heuristic or learning-based optimization methods.</w:t>
      </w:r>
    </w:p>
    <w:p w14:paraId="2395FF84"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Intelligent converters enable active grid support through their ability to manage reactive power and frequency and maintain system stability during faults.</w:t>
      </w:r>
    </w:p>
    <w:p w14:paraId="11D53FDF" w14:textId="38032A52" w:rsidR="00497BAB" w:rsidRDefault="00497BAB" w:rsidP="00497BAB">
      <w:pPr>
        <w:rPr>
          <w:rFonts w:ascii="Times New Roman" w:hAnsi="Times New Roman" w:cs="Times New Roman"/>
          <w:lang w:val="en-IN"/>
        </w:rPr>
      </w:pPr>
      <w:r w:rsidRPr="00497BAB">
        <w:rPr>
          <w:rFonts w:ascii="Times New Roman" w:hAnsi="Times New Roman" w:cs="Times New Roman"/>
        </w:rPr>
        <w:t>The research establishes that intelligent power electronics converters need to become fundamental elements of upcoming renewable energy systems together with smart grid infrastructure.</w:t>
      </w:r>
    </w:p>
    <w:p w14:paraId="28B2288A" w14:textId="77777777" w:rsidR="001F2F68" w:rsidRDefault="001F2F68" w:rsidP="00497BAB">
      <w:pPr>
        <w:rPr>
          <w:rFonts w:ascii="Times New Roman" w:hAnsi="Times New Roman" w:cs="Times New Roman"/>
          <w:lang w:val="en-IN"/>
        </w:rPr>
      </w:pPr>
    </w:p>
    <w:p w14:paraId="2BEE323C" w14:textId="77777777" w:rsidR="001F2F68" w:rsidRPr="001F2F68" w:rsidRDefault="001F2F68" w:rsidP="001F2F68">
      <w:pPr>
        <w:rPr>
          <w:rFonts w:ascii="Times New Roman" w:hAnsi="Times New Roman" w:cs="Times New Roman"/>
          <w:lang w:val="en-IN"/>
        </w:rPr>
      </w:pPr>
      <w:r w:rsidRPr="001F2F68">
        <w:rPr>
          <w:rFonts w:ascii="Times New Roman" w:hAnsi="Times New Roman" w:cs="Times New Roman"/>
          <w:lang w:val="en-IN"/>
        </w:rPr>
        <w:t>COMPETING INTERESTS DISCLAIMER:</w:t>
      </w:r>
    </w:p>
    <w:p w14:paraId="6C09E17D" w14:textId="77777777" w:rsidR="001F2F68" w:rsidRPr="001F2F68" w:rsidRDefault="001F2F68" w:rsidP="001F2F68">
      <w:pPr>
        <w:rPr>
          <w:rFonts w:ascii="Times New Roman" w:hAnsi="Times New Roman" w:cs="Times New Roman"/>
          <w:lang w:val="en-IN"/>
        </w:rPr>
      </w:pPr>
      <w:r w:rsidRPr="001F2F68">
        <w:rPr>
          <w:rFonts w:ascii="Times New Roman" w:hAnsi="Times New Roman" w:cs="Times New Roman"/>
          <w:lang w:val="en-IN"/>
        </w:rPr>
        <w:t>Authors have declared that they have no known competing financial interests OR non-financial interests OR personal relationships that could have appeared to influence the work reported in this paper.</w:t>
      </w:r>
    </w:p>
    <w:p w14:paraId="521C735E" w14:textId="77777777" w:rsidR="001F2F68" w:rsidRPr="001F2F68" w:rsidRDefault="001F2F68" w:rsidP="001F2F68">
      <w:pPr>
        <w:rPr>
          <w:rFonts w:ascii="Times New Roman" w:hAnsi="Times New Roman" w:cs="Times New Roman"/>
          <w:lang w:val="en-IN"/>
        </w:rPr>
      </w:pPr>
    </w:p>
    <w:p w14:paraId="4269656D" w14:textId="77777777" w:rsidR="001F2F68" w:rsidRPr="001F2F68" w:rsidRDefault="001F2F68" w:rsidP="00497BAB">
      <w:pPr>
        <w:rPr>
          <w:rFonts w:ascii="Times New Roman" w:hAnsi="Times New Roman" w:cs="Times New Roman"/>
          <w:lang w:val="en-IN"/>
        </w:rPr>
      </w:pPr>
    </w:p>
    <w:p w14:paraId="5497AA7A" w14:textId="77777777" w:rsidR="004F502D" w:rsidRDefault="004F502D" w:rsidP="001B3432">
      <w:pPr>
        <w:rPr>
          <w:rFonts w:ascii="Times New Roman" w:hAnsi="Times New Roman" w:cs="Times New Roman"/>
        </w:rPr>
      </w:pPr>
    </w:p>
    <w:p w14:paraId="5101682A" w14:textId="77777777" w:rsidR="004F502D" w:rsidRDefault="004F502D" w:rsidP="001B3432">
      <w:pPr>
        <w:rPr>
          <w:rFonts w:ascii="Times New Roman" w:hAnsi="Times New Roman" w:cs="Times New Roman"/>
        </w:rPr>
      </w:pPr>
    </w:p>
    <w:p w14:paraId="06C70E57" w14:textId="77777777" w:rsidR="004F502D" w:rsidRDefault="004F502D" w:rsidP="001B3432">
      <w:pPr>
        <w:rPr>
          <w:rFonts w:ascii="Times New Roman" w:hAnsi="Times New Roman" w:cs="Times New Roman"/>
        </w:rPr>
      </w:pPr>
    </w:p>
    <w:p w14:paraId="0053D014" w14:textId="77777777" w:rsidR="004F502D" w:rsidRDefault="004F502D" w:rsidP="001B3432">
      <w:pPr>
        <w:rPr>
          <w:rFonts w:ascii="Times New Roman" w:hAnsi="Times New Roman" w:cs="Times New Roman"/>
        </w:rPr>
      </w:pPr>
    </w:p>
    <w:p w14:paraId="17A43952" w14:textId="77777777" w:rsidR="004F502D" w:rsidRDefault="004F502D" w:rsidP="001B3432">
      <w:pPr>
        <w:rPr>
          <w:rFonts w:ascii="Times New Roman" w:hAnsi="Times New Roman" w:cs="Times New Roman"/>
        </w:rPr>
      </w:pPr>
    </w:p>
    <w:p w14:paraId="7D3A7252" w14:textId="77777777" w:rsidR="004F502D" w:rsidRDefault="004F502D" w:rsidP="001B3432">
      <w:pPr>
        <w:rPr>
          <w:rFonts w:ascii="Times New Roman" w:hAnsi="Times New Roman" w:cs="Times New Roman"/>
        </w:rPr>
      </w:pPr>
    </w:p>
    <w:p w14:paraId="3242214B" w14:textId="77777777" w:rsidR="00C11274" w:rsidRDefault="00C11274" w:rsidP="004F502D">
      <w:pPr>
        <w:rPr>
          <w:rFonts w:ascii="Times New Roman" w:hAnsi="Times New Roman" w:cs="Times New Roman"/>
        </w:rPr>
      </w:pPr>
    </w:p>
    <w:p w14:paraId="6E3B5962" w14:textId="77777777" w:rsidR="00C11274" w:rsidRDefault="00C11274" w:rsidP="004F502D">
      <w:pPr>
        <w:rPr>
          <w:rFonts w:ascii="Times New Roman" w:hAnsi="Times New Roman" w:cs="Times New Roman"/>
        </w:rPr>
      </w:pPr>
    </w:p>
    <w:p w14:paraId="5528DD15" w14:textId="77777777" w:rsidR="00C11274" w:rsidRDefault="00C11274" w:rsidP="004F502D">
      <w:pPr>
        <w:rPr>
          <w:rFonts w:ascii="Times New Roman" w:hAnsi="Times New Roman" w:cs="Times New Roman"/>
        </w:rPr>
      </w:pPr>
    </w:p>
    <w:p w14:paraId="3AB0B925" w14:textId="77777777" w:rsidR="00C11274" w:rsidRDefault="00C11274" w:rsidP="004F502D">
      <w:pPr>
        <w:rPr>
          <w:rFonts w:ascii="Times New Roman" w:hAnsi="Times New Roman" w:cs="Times New Roman"/>
        </w:rPr>
      </w:pPr>
    </w:p>
    <w:p w14:paraId="4150FFDC" w14:textId="77777777" w:rsidR="00C11274" w:rsidRDefault="00C11274" w:rsidP="004F502D">
      <w:pPr>
        <w:rPr>
          <w:rFonts w:ascii="Times New Roman" w:hAnsi="Times New Roman" w:cs="Times New Roman"/>
        </w:rPr>
      </w:pPr>
    </w:p>
    <w:p w14:paraId="1FE954E8" w14:textId="77777777" w:rsidR="00C11274" w:rsidRDefault="00C11274" w:rsidP="004F502D">
      <w:pPr>
        <w:rPr>
          <w:rFonts w:ascii="Times New Roman" w:hAnsi="Times New Roman" w:cs="Times New Roman"/>
        </w:rPr>
      </w:pPr>
    </w:p>
    <w:p w14:paraId="086AE38F" w14:textId="77777777" w:rsidR="00C11274" w:rsidRDefault="00C11274" w:rsidP="004F502D">
      <w:pPr>
        <w:rPr>
          <w:rFonts w:ascii="Times New Roman" w:hAnsi="Times New Roman" w:cs="Times New Roman"/>
        </w:rPr>
      </w:pPr>
    </w:p>
    <w:p w14:paraId="00DDEDBC" w14:textId="07A8A9F6" w:rsidR="004F502D" w:rsidRPr="004F502D" w:rsidRDefault="001B3432" w:rsidP="004F502D">
      <w:pPr>
        <w:rPr>
          <w:rFonts w:ascii="Times New Roman" w:hAnsi="Times New Roman" w:cs="Times New Roman"/>
        </w:rPr>
      </w:pPr>
      <w:r w:rsidRPr="00BE2787">
        <w:rPr>
          <w:rFonts w:ascii="Times New Roman" w:hAnsi="Times New Roman" w:cs="Times New Roman"/>
        </w:rPr>
        <w:t xml:space="preserve">REFERENCES </w:t>
      </w:r>
    </w:p>
    <w:p w14:paraId="5CF5F613"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Ahmed, M., &amp; Lopez, A. (2021). Performance challenges of power converters in variable renewable energy environments. Energy Reports, 7, 4165–4177. https://doi.org/10.1016/j.egyr.2021.07.072</w:t>
      </w:r>
    </w:p>
    <w:p w14:paraId="62EE1A42" w14:textId="77777777" w:rsidR="004F502D" w:rsidRPr="004F502D" w:rsidRDefault="004F502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Alatai</w:t>
      </w:r>
      <w:proofErr w:type="spellEnd"/>
      <w:r w:rsidRPr="004F502D">
        <w:rPr>
          <w:rFonts w:ascii="Times New Roman" w:hAnsi="Times New Roman" w:cs="Times New Roman"/>
        </w:rPr>
        <w:t xml:space="preserve">, S., Salem, M., Ishak, D., Das, H. S., </w:t>
      </w:r>
      <w:proofErr w:type="spellStart"/>
      <w:r w:rsidRPr="004F502D">
        <w:rPr>
          <w:rFonts w:ascii="Times New Roman" w:hAnsi="Times New Roman" w:cs="Times New Roman"/>
        </w:rPr>
        <w:t>Alhuyi</w:t>
      </w:r>
      <w:proofErr w:type="spellEnd"/>
      <w:r w:rsidRPr="004F502D">
        <w:rPr>
          <w:rFonts w:ascii="Times New Roman" w:hAnsi="Times New Roman" w:cs="Times New Roman"/>
        </w:rPr>
        <w:t xml:space="preserve"> Nazari, M., </w:t>
      </w:r>
      <w:proofErr w:type="spellStart"/>
      <w:r w:rsidRPr="004F502D">
        <w:rPr>
          <w:rFonts w:ascii="Times New Roman" w:hAnsi="Times New Roman" w:cs="Times New Roman"/>
        </w:rPr>
        <w:t>Bughneda</w:t>
      </w:r>
      <w:proofErr w:type="spellEnd"/>
      <w:r w:rsidRPr="004F502D">
        <w:rPr>
          <w:rFonts w:ascii="Times New Roman" w:hAnsi="Times New Roman" w:cs="Times New Roman"/>
        </w:rPr>
        <w:t xml:space="preserve">, A., &amp; </w:t>
      </w:r>
      <w:proofErr w:type="spellStart"/>
      <w:r w:rsidRPr="004F502D">
        <w:rPr>
          <w:rFonts w:ascii="Times New Roman" w:hAnsi="Times New Roman" w:cs="Times New Roman"/>
        </w:rPr>
        <w:t>Kamarol</w:t>
      </w:r>
      <w:proofErr w:type="spellEnd"/>
      <w:r w:rsidRPr="004F502D">
        <w:rPr>
          <w:rFonts w:ascii="Times New Roman" w:hAnsi="Times New Roman" w:cs="Times New Roman"/>
        </w:rPr>
        <w:t xml:space="preserve">, M. (2021). A review on state-of-the-art power converters: Bidirectional, resonant, multilevel converters and their derivatives. Applied Sciences, 11(21), 10172. </w:t>
      </w:r>
      <w:hyperlink r:id="rId13" w:history="1">
        <w:r w:rsidRPr="004F502D">
          <w:rPr>
            <w:rStyle w:val="Hyperlink"/>
            <w:rFonts w:ascii="Times New Roman" w:hAnsi="Times New Roman" w:cs="Times New Roman"/>
          </w:rPr>
          <w:t>https://doi.org/10.3390/app112110172</w:t>
        </w:r>
      </w:hyperlink>
    </w:p>
    <w:p w14:paraId="637235BC" w14:textId="77777777" w:rsidR="004F502D" w:rsidRPr="004F502D" w:rsidRDefault="004F502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Alharbi</w:t>
      </w:r>
      <w:proofErr w:type="spellEnd"/>
      <w:r w:rsidRPr="004F502D">
        <w:rPr>
          <w:rFonts w:ascii="Times New Roman" w:hAnsi="Times New Roman" w:cs="Times New Roman"/>
        </w:rPr>
        <w:t>, Y., Darwish, A., &amp; Ma, X. (2025). A review of model predictive control for grid-connected PV applications. Electronics, 14(4), 667. https://doi.org/10.3390/electronics14040667</w:t>
      </w:r>
    </w:p>
    <w:p w14:paraId="2F844C62"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Ang, T.-Z., Salem, M., </w:t>
      </w:r>
      <w:proofErr w:type="spellStart"/>
      <w:r w:rsidRPr="004F502D">
        <w:rPr>
          <w:rFonts w:ascii="Times New Roman" w:hAnsi="Times New Roman" w:cs="Times New Roman"/>
        </w:rPr>
        <w:t>Kamarol</w:t>
      </w:r>
      <w:proofErr w:type="spellEnd"/>
      <w:r w:rsidRPr="004F502D">
        <w:rPr>
          <w:rFonts w:ascii="Times New Roman" w:hAnsi="Times New Roman" w:cs="Times New Roman"/>
        </w:rPr>
        <w:t xml:space="preserve">, M., Das, H. S., Nazari, M. A., &amp; </w:t>
      </w:r>
      <w:proofErr w:type="spellStart"/>
      <w:r w:rsidRPr="004F502D">
        <w:rPr>
          <w:rFonts w:ascii="Times New Roman" w:hAnsi="Times New Roman" w:cs="Times New Roman"/>
        </w:rPr>
        <w:t>Prabaharan</w:t>
      </w:r>
      <w:proofErr w:type="spellEnd"/>
      <w:r w:rsidRPr="004F502D">
        <w:rPr>
          <w:rFonts w:ascii="Times New Roman" w:hAnsi="Times New Roman" w:cs="Times New Roman"/>
        </w:rPr>
        <w:t xml:space="preserve">, N. (2022). A comprehensive study of renewable energy sources: Classifications, challenges and suggestions. Energy Strategy Reviews, 44, 100939. </w:t>
      </w:r>
      <w:hyperlink r:id="rId14" w:history="1">
        <w:r w:rsidRPr="004F502D">
          <w:rPr>
            <w:rStyle w:val="Hyperlink"/>
            <w:rFonts w:ascii="Times New Roman" w:hAnsi="Times New Roman" w:cs="Times New Roman"/>
          </w:rPr>
          <w:t>https://doi.org/10.1016/j.esr.2022.100939</w:t>
        </w:r>
      </w:hyperlink>
    </w:p>
    <w:p w14:paraId="01731257" w14:textId="77777777" w:rsidR="004F502D" w:rsidRPr="004F502D" w:rsidRDefault="004F502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Bezza</w:t>
      </w:r>
      <w:proofErr w:type="spellEnd"/>
      <w:r w:rsidRPr="004F502D">
        <w:rPr>
          <w:rFonts w:ascii="Times New Roman" w:hAnsi="Times New Roman" w:cs="Times New Roman"/>
        </w:rPr>
        <w:t xml:space="preserve">, B., </w:t>
      </w:r>
      <w:proofErr w:type="spellStart"/>
      <w:r w:rsidRPr="004F502D">
        <w:rPr>
          <w:rFonts w:ascii="Times New Roman" w:hAnsi="Times New Roman" w:cs="Times New Roman"/>
        </w:rPr>
        <w:t>Borni</w:t>
      </w:r>
      <w:proofErr w:type="spellEnd"/>
      <w:r w:rsidRPr="004F502D">
        <w:rPr>
          <w:rFonts w:ascii="Times New Roman" w:hAnsi="Times New Roman" w:cs="Times New Roman"/>
        </w:rPr>
        <w:t xml:space="preserve">, A., </w:t>
      </w:r>
      <w:proofErr w:type="spellStart"/>
      <w:r w:rsidRPr="004F502D">
        <w:rPr>
          <w:rFonts w:ascii="Times New Roman" w:hAnsi="Times New Roman" w:cs="Times New Roman"/>
        </w:rPr>
        <w:t>Bechouat</w:t>
      </w:r>
      <w:proofErr w:type="spellEnd"/>
      <w:r w:rsidRPr="004F502D">
        <w:rPr>
          <w:rFonts w:ascii="Times New Roman" w:hAnsi="Times New Roman" w:cs="Times New Roman"/>
        </w:rPr>
        <w:t xml:space="preserve">, M., </w:t>
      </w:r>
      <w:proofErr w:type="spellStart"/>
      <w:r w:rsidRPr="004F502D">
        <w:rPr>
          <w:rFonts w:ascii="Times New Roman" w:hAnsi="Times New Roman" w:cs="Times New Roman"/>
        </w:rPr>
        <w:t>Sedraoui</w:t>
      </w:r>
      <w:proofErr w:type="spellEnd"/>
      <w:r w:rsidRPr="004F502D">
        <w:rPr>
          <w:rFonts w:ascii="Times New Roman" w:hAnsi="Times New Roman" w:cs="Times New Roman"/>
        </w:rPr>
        <w:t xml:space="preserve">, M., </w:t>
      </w:r>
      <w:proofErr w:type="spellStart"/>
      <w:r w:rsidRPr="004F502D">
        <w:rPr>
          <w:rFonts w:ascii="Times New Roman" w:hAnsi="Times New Roman" w:cs="Times New Roman"/>
        </w:rPr>
        <w:t>Bouchakour</w:t>
      </w:r>
      <w:proofErr w:type="spellEnd"/>
      <w:r w:rsidRPr="004F502D">
        <w:rPr>
          <w:rFonts w:ascii="Times New Roman" w:hAnsi="Times New Roman" w:cs="Times New Roman"/>
        </w:rPr>
        <w:t xml:space="preserve">, A., </w:t>
      </w:r>
      <w:proofErr w:type="spellStart"/>
      <w:r w:rsidRPr="004F502D">
        <w:rPr>
          <w:rFonts w:ascii="Times New Roman" w:hAnsi="Times New Roman" w:cs="Times New Roman"/>
        </w:rPr>
        <w:t>Zaghba</w:t>
      </w:r>
      <w:proofErr w:type="spellEnd"/>
      <w:r w:rsidRPr="004F502D">
        <w:rPr>
          <w:rFonts w:ascii="Times New Roman" w:hAnsi="Times New Roman" w:cs="Times New Roman"/>
        </w:rPr>
        <w:t xml:space="preserve">, L., </w:t>
      </w:r>
      <w:proofErr w:type="spellStart"/>
      <w:r w:rsidRPr="004F502D">
        <w:rPr>
          <w:rFonts w:ascii="Times New Roman" w:hAnsi="Times New Roman" w:cs="Times New Roman"/>
        </w:rPr>
        <w:t>Ghoneim</w:t>
      </w:r>
      <w:proofErr w:type="spellEnd"/>
      <w:r w:rsidRPr="004F502D">
        <w:rPr>
          <w:rFonts w:ascii="Times New Roman" w:hAnsi="Times New Roman" w:cs="Times New Roman"/>
        </w:rPr>
        <w:t xml:space="preserve">, S. S. M., </w:t>
      </w:r>
      <w:proofErr w:type="spellStart"/>
      <w:r w:rsidRPr="004F502D">
        <w:rPr>
          <w:rFonts w:ascii="Times New Roman" w:hAnsi="Times New Roman" w:cs="Times New Roman"/>
        </w:rPr>
        <w:t>Alshareef</w:t>
      </w:r>
      <w:proofErr w:type="spellEnd"/>
      <w:r w:rsidRPr="004F502D">
        <w:rPr>
          <w:rFonts w:ascii="Times New Roman" w:hAnsi="Times New Roman" w:cs="Times New Roman"/>
        </w:rPr>
        <w:t xml:space="preserve">, M., </w:t>
      </w:r>
      <w:proofErr w:type="spellStart"/>
      <w:r w:rsidRPr="004F502D">
        <w:rPr>
          <w:rFonts w:ascii="Times New Roman" w:hAnsi="Times New Roman" w:cs="Times New Roman"/>
        </w:rPr>
        <w:t>Agajie</w:t>
      </w:r>
      <w:proofErr w:type="spellEnd"/>
      <w:r w:rsidRPr="004F502D">
        <w:rPr>
          <w:rFonts w:ascii="Times New Roman" w:hAnsi="Times New Roman" w:cs="Times New Roman"/>
        </w:rPr>
        <w:t xml:space="preserve">, T. F., &amp; </w:t>
      </w:r>
      <w:proofErr w:type="spellStart"/>
      <w:r w:rsidRPr="004F502D">
        <w:rPr>
          <w:rFonts w:ascii="Times New Roman" w:hAnsi="Times New Roman" w:cs="Times New Roman"/>
        </w:rPr>
        <w:t>Abou</w:t>
      </w:r>
      <w:proofErr w:type="spellEnd"/>
      <w:r w:rsidRPr="004F502D">
        <w:rPr>
          <w:rFonts w:ascii="Times New Roman" w:hAnsi="Times New Roman" w:cs="Times New Roman"/>
        </w:rPr>
        <w:t xml:space="preserve"> Sharaf, A. B. (2025). Real-time implementation of model predictive control law for direct current regulation of a DC-DC boost converter used in renewable energy conversion system. Renewable Energy, 220, 105828. </w:t>
      </w:r>
      <w:hyperlink r:id="rId15" w:history="1">
        <w:r w:rsidRPr="004F502D">
          <w:rPr>
            <w:rStyle w:val="Hyperlink"/>
            <w:rFonts w:ascii="Times New Roman" w:hAnsi="Times New Roman" w:cs="Times New Roman"/>
          </w:rPr>
          <w:t>https://doi.org/10.1016/j.rineng.2025.105828</w:t>
        </w:r>
      </w:hyperlink>
    </w:p>
    <w:p w14:paraId="369332B4" w14:textId="77777777" w:rsidR="004F502D" w:rsidRPr="004F502D" w:rsidRDefault="004F502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Birunda</w:t>
      </w:r>
      <w:proofErr w:type="spellEnd"/>
      <w:r w:rsidRPr="004F502D">
        <w:rPr>
          <w:rFonts w:ascii="Times New Roman" w:hAnsi="Times New Roman" w:cs="Times New Roman"/>
        </w:rPr>
        <w:t xml:space="preserve"> Mary, V., &amp; </w:t>
      </w:r>
      <w:proofErr w:type="spellStart"/>
      <w:r w:rsidRPr="004F502D">
        <w:rPr>
          <w:rFonts w:ascii="Times New Roman" w:hAnsi="Times New Roman" w:cs="Times New Roman"/>
        </w:rPr>
        <w:t>Narmadha</w:t>
      </w:r>
      <w:proofErr w:type="spellEnd"/>
      <w:r w:rsidRPr="004F502D">
        <w:rPr>
          <w:rFonts w:ascii="Times New Roman" w:hAnsi="Times New Roman" w:cs="Times New Roman"/>
        </w:rPr>
        <w:t xml:space="preserve">, T. V. (2023). Optimization of integrated hybrid systems using model predictive controller. Electric Power Components and Systems, 52(1), 82–98. </w:t>
      </w:r>
      <w:hyperlink r:id="rId16" w:history="1">
        <w:r w:rsidRPr="004F502D">
          <w:rPr>
            <w:rStyle w:val="Hyperlink"/>
            <w:rFonts w:ascii="Times New Roman" w:hAnsi="Times New Roman" w:cs="Times New Roman"/>
          </w:rPr>
          <w:t>https://doi.org/10.1080/15325008.2023.2218366</w:t>
        </w:r>
      </w:hyperlink>
    </w:p>
    <w:p w14:paraId="480CE57A"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Chaudhary, O. S., </w:t>
      </w:r>
      <w:proofErr w:type="spellStart"/>
      <w:r w:rsidRPr="004F502D">
        <w:rPr>
          <w:rFonts w:ascii="Times New Roman" w:hAnsi="Times New Roman" w:cs="Times New Roman"/>
        </w:rPr>
        <w:t>Denaï</w:t>
      </w:r>
      <w:proofErr w:type="spellEnd"/>
      <w:r w:rsidRPr="004F502D">
        <w:rPr>
          <w:rFonts w:ascii="Times New Roman" w:hAnsi="Times New Roman" w:cs="Times New Roman"/>
        </w:rPr>
        <w:t xml:space="preserve">, M., </w:t>
      </w:r>
      <w:proofErr w:type="spellStart"/>
      <w:r w:rsidRPr="004F502D">
        <w:rPr>
          <w:rFonts w:ascii="Times New Roman" w:hAnsi="Times New Roman" w:cs="Times New Roman"/>
        </w:rPr>
        <w:t>Refaat</w:t>
      </w:r>
      <w:proofErr w:type="spellEnd"/>
      <w:r w:rsidRPr="004F502D">
        <w:rPr>
          <w:rFonts w:ascii="Times New Roman" w:hAnsi="Times New Roman" w:cs="Times New Roman"/>
        </w:rPr>
        <w:t xml:space="preserve">, S. S., &amp; </w:t>
      </w:r>
      <w:proofErr w:type="spellStart"/>
      <w:r w:rsidRPr="004F502D">
        <w:rPr>
          <w:rFonts w:ascii="Times New Roman" w:hAnsi="Times New Roman" w:cs="Times New Roman"/>
        </w:rPr>
        <w:t>Pissanidis</w:t>
      </w:r>
      <w:proofErr w:type="spellEnd"/>
      <w:r w:rsidRPr="004F502D">
        <w:rPr>
          <w:rFonts w:ascii="Times New Roman" w:hAnsi="Times New Roman" w:cs="Times New Roman"/>
        </w:rPr>
        <w:t xml:space="preserve">, G. (2023). Technology and applications of wide bandgap semiconductor materials: Current state and future trends. Energies, 16(18), 6689. </w:t>
      </w:r>
      <w:hyperlink r:id="rId17" w:history="1">
        <w:r w:rsidRPr="004F502D">
          <w:rPr>
            <w:rStyle w:val="Hyperlink"/>
            <w:rFonts w:ascii="Times New Roman" w:hAnsi="Times New Roman" w:cs="Times New Roman"/>
          </w:rPr>
          <w:t>https://doi.org/10.3390/en16186689</w:t>
        </w:r>
      </w:hyperlink>
    </w:p>
    <w:p w14:paraId="31CC6691" w14:textId="77777777" w:rsidR="004F502D" w:rsidRPr="004F502D" w:rsidRDefault="004F502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Devarakonda</w:t>
      </w:r>
      <w:proofErr w:type="spellEnd"/>
      <w:r w:rsidRPr="004F502D">
        <w:rPr>
          <w:rFonts w:ascii="Times New Roman" w:hAnsi="Times New Roman" w:cs="Times New Roman"/>
        </w:rPr>
        <w:t xml:space="preserve">, V. S., Sun, W., Tang, X., &amp; Tian, Y. (2025). Recent advances in reinforcement learning for chemical process control. Processes, 13(6), 1791. </w:t>
      </w:r>
      <w:hyperlink r:id="rId18" w:history="1">
        <w:r w:rsidRPr="004F502D">
          <w:rPr>
            <w:rStyle w:val="Hyperlink"/>
            <w:rFonts w:ascii="Times New Roman" w:hAnsi="Times New Roman" w:cs="Times New Roman"/>
          </w:rPr>
          <w:t>https://doi.org/10.3390/pr13061791</w:t>
        </w:r>
      </w:hyperlink>
    </w:p>
    <w:p w14:paraId="09879C13"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Gao, X., &amp; </w:t>
      </w:r>
      <w:proofErr w:type="spellStart"/>
      <w:r w:rsidRPr="004F502D">
        <w:rPr>
          <w:rFonts w:ascii="Times New Roman" w:hAnsi="Times New Roman" w:cs="Times New Roman"/>
        </w:rPr>
        <w:t>Doolan</w:t>
      </w:r>
      <w:proofErr w:type="spellEnd"/>
      <w:r w:rsidRPr="004F502D">
        <w:rPr>
          <w:rFonts w:ascii="Times New Roman" w:hAnsi="Times New Roman" w:cs="Times New Roman"/>
        </w:rPr>
        <w:t>, C. (2023). Performance requirements for hybrid renewable energy converters under dynamic operating conditions. Renewable Energy, 205, 336–349. https://doi.org/10.1016/j.renene.2023.01.045</w:t>
      </w:r>
    </w:p>
    <w:p w14:paraId="327B3EC0" w14:textId="77777777" w:rsidR="004F502D" w:rsidRPr="004F502D" w:rsidRDefault="004F502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lastRenderedPageBreak/>
        <w:t>Giurgi</w:t>
      </w:r>
      <w:proofErr w:type="spellEnd"/>
      <w:r w:rsidRPr="004F502D">
        <w:rPr>
          <w:rFonts w:ascii="Times New Roman" w:hAnsi="Times New Roman" w:cs="Times New Roman"/>
        </w:rPr>
        <w:t xml:space="preserve">, G.-I., </w:t>
      </w:r>
      <w:proofErr w:type="spellStart"/>
      <w:r w:rsidRPr="004F502D">
        <w:rPr>
          <w:rFonts w:ascii="Times New Roman" w:hAnsi="Times New Roman" w:cs="Times New Roman"/>
        </w:rPr>
        <w:t>Szolga</w:t>
      </w:r>
      <w:proofErr w:type="spellEnd"/>
      <w:r w:rsidRPr="004F502D">
        <w:rPr>
          <w:rFonts w:ascii="Times New Roman" w:hAnsi="Times New Roman" w:cs="Times New Roman"/>
        </w:rPr>
        <w:t xml:space="preserve">, L. A., &amp; </w:t>
      </w:r>
      <w:proofErr w:type="spellStart"/>
      <w:r w:rsidRPr="004F502D">
        <w:rPr>
          <w:rFonts w:ascii="Times New Roman" w:hAnsi="Times New Roman" w:cs="Times New Roman"/>
        </w:rPr>
        <w:t>Giurgi</w:t>
      </w:r>
      <w:proofErr w:type="spellEnd"/>
      <w:r w:rsidRPr="004F502D">
        <w:rPr>
          <w:rFonts w:ascii="Times New Roman" w:hAnsi="Times New Roman" w:cs="Times New Roman"/>
        </w:rPr>
        <w:t xml:space="preserve">, D.-V. (2022). Benefits of fuzzy logic on MPPT and PI controllers in the chain of photovoltaic control systems. Applied Sciences, 12(5), 2318. </w:t>
      </w:r>
      <w:hyperlink r:id="rId19" w:history="1">
        <w:r w:rsidRPr="004F502D">
          <w:rPr>
            <w:rStyle w:val="Hyperlink"/>
            <w:rFonts w:ascii="Times New Roman" w:hAnsi="Times New Roman" w:cs="Times New Roman"/>
          </w:rPr>
          <w:t>https://doi.org/10.3390/app12052318</w:t>
        </w:r>
      </w:hyperlink>
    </w:p>
    <w:p w14:paraId="3D2307EB" w14:textId="29E011B3" w:rsidR="004F502D" w:rsidRDefault="004F502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Golbaz</w:t>
      </w:r>
      <w:proofErr w:type="spellEnd"/>
      <w:r w:rsidRPr="004F502D">
        <w:rPr>
          <w:rFonts w:ascii="Times New Roman" w:hAnsi="Times New Roman" w:cs="Times New Roman"/>
        </w:rPr>
        <w:t xml:space="preserve">, D., </w:t>
      </w:r>
      <w:proofErr w:type="spellStart"/>
      <w:r w:rsidRPr="004F502D">
        <w:rPr>
          <w:rFonts w:ascii="Times New Roman" w:hAnsi="Times New Roman" w:cs="Times New Roman"/>
        </w:rPr>
        <w:t>Asadi</w:t>
      </w:r>
      <w:proofErr w:type="spellEnd"/>
      <w:r w:rsidRPr="004F502D">
        <w:rPr>
          <w:rFonts w:ascii="Times New Roman" w:hAnsi="Times New Roman" w:cs="Times New Roman"/>
        </w:rPr>
        <w:t xml:space="preserve">, R., </w:t>
      </w:r>
      <w:proofErr w:type="spellStart"/>
      <w:r w:rsidRPr="004F502D">
        <w:rPr>
          <w:rFonts w:ascii="Times New Roman" w:hAnsi="Times New Roman" w:cs="Times New Roman"/>
        </w:rPr>
        <w:t>Amini</w:t>
      </w:r>
      <w:proofErr w:type="spellEnd"/>
      <w:r w:rsidRPr="004F502D">
        <w:rPr>
          <w:rFonts w:ascii="Times New Roman" w:hAnsi="Times New Roman" w:cs="Times New Roman"/>
        </w:rPr>
        <w:t xml:space="preserve">, E., </w:t>
      </w:r>
      <w:proofErr w:type="spellStart"/>
      <w:r w:rsidRPr="004F502D">
        <w:rPr>
          <w:rFonts w:ascii="Times New Roman" w:hAnsi="Times New Roman" w:cs="Times New Roman"/>
        </w:rPr>
        <w:t>Mehdipour</w:t>
      </w:r>
      <w:proofErr w:type="spellEnd"/>
      <w:r w:rsidRPr="004F502D">
        <w:rPr>
          <w:rFonts w:ascii="Times New Roman" w:hAnsi="Times New Roman" w:cs="Times New Roman"/>
        </w:rPr>
        <w:t xml:space="preserve">, H., </w:t>
      </w:r>
      <w:proofErr w:type="spellStart"/>
      <w:r w:rsidRPr="004F502D">
        <w:rPr>
          <w:rFonts w:ascii="Times New Roman" w:hAnsi="Times New Roman" w:cs="Times New Roman"/>
        </w:rPr>
        <w:t>Nasiri</w:t>
      </w:r>
      <w:proofErr w:type="spellEnd"/>
      <w:r w:rsidRPr="004F502D">
        <w:rPr>
          <w:rFonts w:ascii="Times New Roman" w:hAnsi="Times New Roman" w:cs="Times New Roman"/>
        </w:rPr>
        <w:t xml:space="preserve">, M., </w:t>
      </w:r>
      <w:proofErr w:type="spellStart"/>
      <w:r w:rsidRPr="004F502D">
        <w:rPr>
          <w:rFonts w:ascii="Times New Roman" w:hAnsi="Times New Roman" w:cs="Times New Roman"/>
        </w:rPr>
        <w:t>Etaati</w:t>
      </w:r>
      <w:proofErr w:type="spellEnd"/>
      <w:r w:rsidRPr="004F502D">
        <w:rPr>
          <w:rFonts w:ascii="Times New Roman" w:hAnsi="Times New Roman" w:cs="Times New Roman"/>
        </w:rPr>
        <w:t xml:space="preserve">, B., Omid </w:t>
      </w:r>
      <w:proofErr w:type="spellStart"/>
      <w:r w:rsidRPr="004F502D">
        <w:rPr>
          <w:rFonts w:ascii="Times New Roman" w:hAnsi="Times New Roman" w:cs="Times New Roman"/>
        </w:rPr>
        <w:t>Naeeni</w:t>
      </w:r>
      <w:proofErr w:type="spellEnd"/>
      <w:r w:rsidRPr="004F502D">
        <w:rPr>
          <w:rFonts w:ascii="Times New Roman" w:hAnsi="Times New Roman" w:cs="Times New Roman"/>
        </w:rPr>
        <w:t xml:space="preserve">, S. T., Neshat, M., </w:t>
      </w:r>
      <w:proofErr w:type="spellStart"/>
      <w:r w:rsidRPr="004F502D">
        <w:rPr>
          <w:rFonts w:ascii="Times New Roman" w:hAnsi="Times New Roman" w:cs="Times New Roman"/>
        </w:rPr>
        <w:t>Mirjalili</w:t>
      </w:r>
      <w:proofErr w:type="spellEnd"/>
      <w:r w:rsidRPr="004F502D">
        <w:rPr>
          <w:rFonts w:ascii="Times New Roman" w:hAnsi="Times New Roman" w:cs="Times New Roman"/>
        </w:rPr>
        <w:t xml:space="preserve">, S., &amp; </w:t>
      </w:r>
      <w:proofErr w:type="spellStart"/>
      <w:r w:rsidRPr="004F502D">
        <w:rPr>
          <w:rFonts w:ascii="Times New Roman" w:hAnsi="Times New Roman" w:cs="Times New Roman"/>
        </w:rPr>
        <w:t>Gandomi</w:t>
      </w:r>
      <w:proofErr w:type="spellEnd"/>
      <w:r w:rsidRPr="004F502D">
        <w:rPr>
          <w:rFonts w:ascii="Times New Roman" w:hAnsi="Times New Roman" w:cs="Times New Roman"/>
        </w:rPr>
        <w:t xml:space="preserve">, A. H. (2022). Layout and design optimization of ocean wave energy converters: A scoping review of state-of-the-art canonical, hybrid, cooperative, and combinatorial optimization methods. Energy Reports, 8, 403–428. </w:t>
      </w:r>
      <w:hyperlink r:id="rId20" w:history="1">
        <w:r w:rsidR="00A01E5D" w:rsidRPr="00DF55FF">
          <w:rPr>
            <w:rStyle w:val="Hyperlink"/>
            <w:rFonts w:ascii="Times New Roman" w:hAnsi="Times New Roman" w:cs="Times New Roman"/>
          </w:rPr>
          <w:t>https://doi.org/10.1016/j.egyr.2022.10.403</w:t>
        </w:r>
      </w:hyperlink>
    </w:p>
    <w:p w14:paraId="13126186" w14:textId="71696F1E" w:rsidR="00A01E5D" w:rsidRPr="00A01E5D" w:rsidRDefault="00A01E5D" w:rsidP="00A01E5D">
      <w:pPr>
        <w:pStyle w:val="NormalWeb"/>
        <w:numPr>
          <w:ilvl w:val="0"/>
          <w:numId w:val="2"/>
        </w:numPr>
      </w:pPr>
      <w:proofErr w:type="spellStart"/>
      <w:r>
        <w:t>Gyaase</w:t>
      </w:r>
      <w:proofErr w:type="spellEnd"/>
      <w:r>
        <w:t xml:space="preserve">, F., Eke, S., </w:t>
      </w:r>
      <w:proofErr w:type="spellStart"/>
      <w:r>
        <w:t>Anyankah</w:t>
      </w:r>
      <w:proofErr w:type="spellEnd"/>
      <w:r>
        <w:t xml:space="preserve">, J. C., </w:t>
      </w:r>
      <w:proofErr w:type="spellStart"/>
      <w:r>
        <w:t>Ighofiomoni</w:t>
      </w:r>
      <w:proofErr w:type="spellEnd"/>
      <w:r>
        <w:t xml:space="preserve">, M. O., </w:t>
      </w:r>
      <w:proofErr w:type="spellStart"/>
      <w:r>
        <w:t>Basit</w:t>
      </w:r>
      <w:proofErr w:type="spellEnd"/>
      <w:r>
        <w:t>, K. A., Abdul-</w:t>
      </w:r>
      <w:proofErr w:type="spellStart"/>
      <w:r>
        <w:t>Gafar</w:t>
      </w:r>
      <w:proofErr w:type="spellEnd"/>
      <w:r>
        <w:t xml:space="preserve">, A. O., &amp; Confidence </w:t>
      </w:r>
      <w:proofErr w:type="spellStart"/>
      <w:r>
        <w:t>Adimchi</w:t>
      </w:r>
      <w:proofErr w:type="spellEnd"/>
      <w:r>
        <w:t xml:space="preserve"> </w:t>
      </w:r>
      <w:proofErr w:type="spellStart"/>
      <w:r>
        <w:t>Chinonyerem</w:t>
      </w:r>
      <w:proofErr w:type="spellEnd"/>
      <w:r>
        <w:t xml:space="preserve">, C. (2025). </w:t>
      </w:r>
      <w:r>
        <w:rPr>
          <w:rStyle w:val="Emphasis"/>
        </w:rPr>
        <w:t>AI-driven predictive control for hybrid renewable energy systems (HRES) in smart grids</w:t>
      </w:r>
      <w:r>
        <w:t xml:space="preserve">. </w:t>
      </w:r>
      <w:r>
        <w:rPr>
          <w:rStyle w:val="Strong"/>
        </w:rPr>
        <w:t>Harvard International Journal of Engineering Research and Technology, 8</w:t>
      </w:r>
      <w:r>
        <w:t xml:space="preserve">(5). </w:t>
      </w:r>
      <w:hyperlink r:id="rId21" w:tgtFrame="_new" w:history="1">
        <w:r>
          <w:rPr>
            <w:rStyle w:val="Hyperlink"/>
          </w:rPr>
          <w:t>https://doi.org/10.70382/hijert.v8i5.003</w:t>
        </w:r>
      </w:hyperlink>
    </w:p>
    <w:p w14:paraId="03F396BF"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Hassan, N. M., </w:t>
      </w:r>
      <w:proofErr w:type="spellStart"/>
      <w:r w:rsidRPr="004F502D">
        <w:rPr>
          <w:rFonts w:ascii="Times New Roman" w:hAnsi="Times New Roman" w:cs="Times New Roman"/>
        </w:rPr>
        <w:t>Abido</w:t>
      </w:r>
      <w:proofErr w:type="spellEnd"/>
      <w:r w:rsidRPr="004F502D">
        <w:rPr>
          <w:rFonts w:ascii="Times New Roman" w:hAnsi="Times New Roman" w:cs="Times New Roman"/>
        </w:rPr>
        <w:t xml:space="preserve">, M. A., &amp; </w:t>
      </w:r>
      <w:proofErr w:type="spellStart"/>
      <w:r w:rsidRPr="004F502D">
        <w:rPr>
          <w:rFonts w:ascii="Times New Roman" w:hAnsi="Times New Roman" w:cs="Times New Roman"/>
        </w:rPr>
        <w:t>Spea</w:t>
      </w:r>
      <w:proofErr w:type="spellEnd"/>
      <w:r w:rsidRPr="004F502D">
        <w:rPr>
          <w:rFonts w:ascii="Times New Roman" w:hAnsi="Times New Roman" w:cs="Times New Roman"/>
        </w:rPr>
        <w:t>, S. (2015). Particle swarm optimization based space vector modulation for cascaded multilevel inverter. International Journal of Electrical Power and Energy Systems, 64, 122–132. https://doi.org/10.1016/j.ijepes.2014.07.046</w:t>
      </w:r>
    </w:p>
    <w:p w14:paraId="32EABEBB" w14:textId="77777777" w:rsidR="004F502D" w:rsidRPr="004F502D" w:rsidRDefault="004F502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Hinov</w:t>
      </w:r>
      <w:proofErr w:type="spellEnd"/>
      <w:r w:rsidRPr="004F502D">
        <w:rPr>
          <w:rFonts w:ascii="Times New Roman" w:hAnsi="Times New Roman" w:cs="Times New Roman"/>
        </w:rPr>
        <w:t xml:space="preserve">, N. (2025). From energy efficiency to energy intelligence: Power electronics as the cognitive layer of the energy transition. Electronics, 14(23), 4673. </w:t>
      </w:r>
      <w:hyperlink r:id="rId22" w:history="1">
        <w:r w:rsidRPr="004F502D">
          <w:rPr>
            <w:rStyle w:val="Hyperlink"/>
            <w:rFonts w:ascii="Times New Roman" w:hAnsi="Times New Roman" w:cs="Times New Roman"/>
          </w:rPr>
          <w:t>https://doi.org/10.3390/electronics14234673</w:t>
        </w:r>
      </w:hyperlink>
    </w:p>
    <w:p w14:paraId="72A3DF40"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Ibrahim, O., Bakare, M. S., </w:t>
      </w:r>
      <w:proofErr w:type="spellStart"/>
      <w:r w:rsidRPr="004F502D">
        <w:rPr>
          <w:rFonts w:ascii="Times New Roman" w:hAnsi="Times New Roman" w:cs="Times New Roman"/>
        </w:rPr>
        <w:t>Owonikoko</w:t>
      </w:r>
      <w:proofErr w:type="spellEnd"/>
      <w:r w:rsidRPr="004F502D">
        <w:rPr>
          <w:rFonts w:ascii="Times New Roman" w:hAnsi="Times New Roman" w:cs="Times New Roman"/>
        </w:rPr>
        <w:t xml:space="preserve">, W. O., </w:t>
      </w:r>
      <w:proofErr w:type="spellStart"/>
      <w:r w:rsidRPr="004F502D">
        <w:rPr>
          <w:rFonts w:ascii="Times New Roman" w:hAnsi="Times New Roman" w:cs="Times New Roman"/>
        </w:rPr>
        <w:t>Alao</w:t>
      </w:r>
      <w:proofErr w:type="spellEnd"/>
      <w:r w:rsidRPr="004F502D">
        <w:rPr>
          <w:rFonts w:ascii="Times New Roman" w:hAnsi="Times New Roman" w:cs="Times New Roman"/>
        </w:rPr>
        <w:t xml:space="preserve">, R. A., </w:t>
      </w:r>
      <w:proofErr w:type="spellStart"/>
      <w:r w:rsidRPr="004F502D">
        <w:rPr>
          <w:rFonts w:ascii="Times New Roman" w:hAnsi="Times New Roman" w:cs="Times New Roman"/>
        </w:rPr>
        <w:t>Amosa</w:t>
      </w:r>
      <w:proofErr w:type="spellEnd"/>
      <w:r w:rsidRPr="004F502D">
        <w:rPr>
          <w:rFonts w:ascii="Times New Roman" w:hAnsi="Times New Roman" w:cs="Times New Roman"/>
        </w:rPr>
        <w:t xml:space="preserve">, T. I., &amp; Tijani, M. O. (2025). Comparative evaluation of different fuzzy tuning rules on energy management systems cost savings. Resources, Infrastructure &amp; Sustainability, 5, 105107. </w:t>
      </w:r>
      <w:hyperlink r:id="rId23" w:history="1">
        <w:r w:rsidRPr="004F502D">
          <w:rPr>
            <w:rStyle w:val="Hyperlink"/>
            <w:rFonts w:ascii="Times New Roman" w:hAnsi="Times New Roman" w:cs="Times New Roman"/>
          </w:rPr>
          <w:t>https://doi.org/10.1016/j.rineng.2025.105107</w:t>
        </w:r>
      </w:hyperlink>
      <w:r w:rsidRPr="004F502D">
        <w:rPr>
          <w:rFonts w:ascii="Times New Roman" w:hAnsi="Times New Roman" w:cs="Times New Roman"/>
        </w:rPr>
        <w:t xml:space="preserve"> </w:t>
      </w:r>
    </w:p>
    <w:p w14:paraId="13B899DB"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Ibrahim, O., Bakare, M. S., </w:t>
      </w:r>
      <w:proofErr w:type="spellStart"/>
      <w:r w:rsidRPr="004F502D">
        <w:rPr>
          <w:rFonts w:ascii="Times New Roman" w:hAnsi="Times New Roman" w:cs="Times New Roman"/>
        </w:rPr>
        <w:t>Owonikoko</w:t>
      </w:r>
      <w:proofErr w:type="spellEnd"/>
      <w:r w:rsidRPr="004F502D">
        <w:rPr>
          <w:rFonts w:ascii="Times New Roman" w:hAnsi="Times New Roman" w:cs="Times New Roman"/>
        </w:rPr>
        <w:t xml:space="preserve">, W. O., </w:t>
      </w:r>
      <w:proofErr w:type="spellStart"/>
      <w:r w:rsidRPr="004F502D">
        <w:rPr>
          <w:rFonts w:ascii="Times New Roman" w:hAnsi="Times New Roman" w:cs="Times New Roman"/>
        </w:rPr>
        <w:t>Alao</w:t>
      </w:r>
      <w:proofErr w:type="spellEnd"/>
      <w:r w:rsidRPr="004F502D">
        <w:rPr>
          <w:rFonts w:ascii="Times New Roman" w:hAnsi="Times New Roman" w:cs="Times New Roman"/>
        </w:rPr>
        <w:t xml:space="preserve">, R. A., </w:t>
      </w:r>
      <w:proofErr w:type="spellStart"/>
      <w:r w:rsidRPr="004F502D">
        <w:rPr>
          <w:rFonts w:ascii="Times New Roman" w:hAnsi="Times New Roman" w:cs="Times New Roman"/>
        </w:rPr>
        <w:t>Amosa</w:t>
      </w:r>
      <w:proofErr w:type="spellEnd"/>
      <w:r w:rsidRPr="004F502D">
        <w:rPr>
          <w:rFonts w:ascii="Times New Roman" w:hAnsi="Times New Roman" w:cs="Times New Roman"/>
        </w:rPr>
        <w:t xml:space="preserve">, T. I., &amp; Tijani, M. O. (2025). Comparative evaluation of different fuzzy tuning rules on energy management systems cost savings. Resources, Infrastructure &amp; Sustainability, 5, 105107. https://doi.org/10.1016/j.rineng.2025.105107: </w:t>
      </w:r>
      <w:proofErr w:type="spellStart"/>
      <w:r w:rsidRPr="004F502D">
        <w:rPr>
          <w:rFonts w:ascii="Times New Roman" w:hAnsi="Times New Roman" w:cs="Times New Roman"/>
        </w:rPr>
        <w:t>Giurgi</w:t>
      </w:r>
      <w:proofErr w:type="spellEnd"/>
      <w:r w:rsidRPr="004F502D">
        <w:rPr>
          <w:rFonts w:ascii="Times New Roman" w:hAnsi="Times New Roman" w:cs="Times New Roman"/>
        </w:rPr>
        <w:t xml:space="preserve">, G.-I., </w:t>
      </w:r>
      <w:proofErr w:type="spellStart"/>
      <w:r w:rsidRPr="004F502D">
        <w:rPr>
          <w:rFonts w:ascii="Times New Roman" w:hAnsi="Times New Roman" w:cs="Times New Roman"/>
        </w:rPr>
        <w:t>Szolga</w:t>
      </w:r>
      <w:proofErr w:type="spellEnd"/>
      <w:r w:rsidRPr="004F502D">
        <w:rPr>
          <w:rFonts w:ascii="Times New Roman" w:hAnsi="Times New Roman" w:cs="Times New Roman"/>
        </w:rPr>
        <w:t xml:space="preserve">, L. A., &amp; </w:t>
      </w:r>
      <w:proofErr w:type="spellStart"/>
      <w:r w:rsidRPr="004F502D">
        <w:rPr>
          <w:rFonts w:ascii="Times New Roman" w:hAnsi="Times New Roman" w:cs="Times New Roman"/>
        </w:rPr>
        <w:t>Giurgi</w:t>
      </w:r>
      <w:proofErr w:type="spellEnd"/>
      <w:r w:rsidRPr="004F502D">
        <w:rPr>
          <w:rFonts w:ascii="Times New Roman" w:hAnsi="Times New Roman" w:cs="Times New Roman"/>
        </w:rPr>
        <w:t xml:space="preserve">, D.-V. (2022). Benefits of fuzzy logic on MPPT and PI controllers in the chain of photovoltaic control systems. Applied Sciences, 12(5), 2318. </w:t>
      </w:r>
      <w:hyperlink r:id="rId24" w:history="1">
        <w:r w:rsidRPr="004F502D">
          <w:rPr>
            <w:rStyle w:val="Hyperlink"/>
            <w:rFonts w:ascii="Times New Roman" w:hAnsi="Times New Roman" w:cs="Times New Roman"/>
          </w:rPr>
          <w:t>https://doi.org/10.3390/app12052318</w:t>
        </w:r>
      </w:hyperlink>
    </w:p>
    <w:p w14:paraId="2BF326EC" w14:textId="77777777" w:rsidR="004F502D" w:rsidRPr="004F502D" w:rsidRDefault="004F502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Joddumahanthi</w:t>
      </w:r>
      <w:proofErr w:type="spellEnd"/>
      <w:r w:rsidRPr="004F502D">
        <w:rPr>
          <w:rFonts w:ascii="Times New Roman" w:hAnsi="Times New Roman" w:cs="Times New Roman"/>
        </w:rPr>
        <w:t xml:space="preserve">, V., </w:t>
      </w:r>
      <w:proofErr w:type="spellStart"/>
      <w:r w:rsidRPr="004F502D">
        <w:rPr>
          <w:rFonts w:ascii="Times New Roman" w:hAnsi="Times New Roman" w:cs="Times New Roman"/>
        </w:rPr>
        <w:t>Knypiński</w:t>
      </w:r>
      <w:proofErr w:type="spellEnd"/>
      <w:r w:rsidRPr="004F502D">
        <w:rPr>
          <w:rFonts w:ascii="Times New Roman" w:hAnsi="Times New Roman" w:cs="Times New Roman"/>
        </w:rPr>
        <w:t xml:space="preserve">, Ł., Gopal, Y., &amp; </w:t>
      </w:r>
      <w:proofErr w:type="spellStart"/>
      <w:r w:rsidRPr="004F502D">
        <w:rPr>
          <w:rFonts w:ascii="Times New Roman" w:hAnsi="Times New Roman" w:cs="Times New Roman"/>
        </w:rPr>
        <w:t>Kasprzak</w:t>
      </w:r>
      <w:proofErr w:type="spellEnd"/>
      <w:r w:rsidRPr="004F502D">
        <w:rPr>
          <w:rFonts w:ascii="Times New Roman" w:hAnsi="Times New Roman" w:cs="Times New Roman"/>
        </w:rPr>
        <w:t xml:space="preserve">, K. (2025). Review of power electronics technologies in the integration of renewable energy systems. Applied Sciences, 15(8), 4523. </w:t>
      </w:r>
      <w:hyperlink r:id="rId25" w:tgtFrame="_new" w:history="1">
        <w:r w:rsidRPr="004F502D">
          <w:rPr>
            <w:rStyle w:val="Hyperlink"/>
            <w:rFonts w:ascii="Times New Roman" w:hAnsi="Times New Roman" w:cs="Times New Roman"/>
          </w:rPr>
          <w:t>https://doi.org/10.3390/app15084523</w:t>
        </w:r>
      </w:hyperlink>
    </w:p>
    <w:p w14:paraId="2A2906B3"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Jones, P., &amp; Li, H. (2023). Converter-dominated power systems and their implications for grid stability. Electric Power Systems Research, 214, 108907. https://doi.org/10.1016/j.epsr.2022.108907</w:t>
      </w:r>
    </w:p>
    <w:p w14:paraId="02F2C823"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Jun, E.-S., Park, S.-y., &amp; Kwak, S. (2019). Model predictive current control method with improved performances for three-phase voltage source inverters. Electronics, 8(6), 625. </w:t>
      </w:r>
      <w:hyperlink r:id="rId26" w:history="1">
        <w:r w:rsidRPr="004F502D">
          <w:rPr>
            <w:rStyle w:val="Hyperlink"/>
            <w:rFonts w:ascii="Times New Roman" w:hAnsi="Times New Roman" w:cs="Times New Roman"/>
          </w:rPr>
          <w:t>https://doi.org/10.3390/electronics8060625</w:t>
        </w:r>
      </w:hyperlink>
    </w:p>
    <w:p w14:paraId="36F4A8A7"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lastRenderedPageBreak/>
        <w:t xml:space="preserve">Kennedy, J., &amp; Eberhart, R. (1995). Particle swarm optimization. Proceedings of the IEEE International Conference on Neural Networks, 4, 1942–1948. </w:t>
      </w:r>
      <w:hyperlink r:id="rId27" w:history="1">
        <w:r w:rsidRPr="004F502D">
          <w:rPr>
            <w:rStyle w:val="Hyperlink"/>
            <w:rFonts w:ascii="Times New Roman" w:hAnsi="Times New Roman" w:cs="Times New Roman"/>
          </w:rPr>
          <w:t>https://doi.org/10.1109/ICNN.1995.488968</w:t>
        </w:r>
      </w:hyperlink>
    </w:p>
    <w:p w14:paraId="62F6E283"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Kim, D., Ortega, R., &amp; Santos, M. (2022). Optimization-based switching strategies for improved converter performance in renewable energy applications. Energy Conversion and Management, 268, 116025. </w:t>
      </w:r>
      <w:hyperlink r:id="rId28" w:history="1">
        <w:r w:rsidRPr="004F502D">
          <w:rPr>
            <w:rStyle w:val="Hyperlink"/>
            <w:rFonts w:ascii="Times New Roman" w:hAnsi="Times New Roman" w:cs="Times New Roman"/>
          </w:rPr>
          <w:t>https://doi.org/10.1016/j.enconman.2022.116025</w:t>
        </w:r>
      </w:hyperlink>
    </w:p>
    <w:p w14:paraId="345CB640"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Krishnamurthy, S., </w:t>
      </w:r>
      <w:proofErr w:type="spellStart"/>
      <w:r w:rsidRPr="004F502D">
        <w:rPr>
          <w:rFonts w:ascii="Times New Roman" w:hAnsi="Times New Roman" w:cs="Times New Roman"/>
        </w:rPr>
        <w:t>Adewuyi</w:t>
      </w:r>
      <w:proofErr w:type="spellEnd"/>
      <w:r w:rsidRPr="004F502D">
        <w:rPr>
          <w:rFonts w:ascii="Times New Roman" w:hAnsi="Times New Roman" w:cs="Times New Roman"/>
        </w:rPr>
        <w:t xml:space="preserve">, O. B., &amp; </w:t>
      </w:r>
      <w:proofErr w:type="spellStart"/>
      <w:r w:rsidRPr="004F502D">
        <w:rPr>
          <w:rFonts w:ascii="Times New Roman" w:hAnsi="Times New Roman" w:cs="Times New Roman"/>
        </w:rPr>
        <w:t>Salimon</w:t>
      </w:r>
      <w:proofErr w:type="spellEnd"/>
      <w:r w:rsidRPr="004F502D">
        <w:rPr>
          <w:rFonts w:ascii="Times New Roman" w:hAnsi="Times New Roman" w:cs="Times New Roman"/>
        </w:rPr>
        <w:t xml:space="preserve">, S. A. (2025). Recent advances in artificial intelligence-based optimization for power system applications: A review of techniques, challenges, and future directions. Renewable and Sustainable Energy Reviews, 236, 116340. </w:t>
      </w:r>
      <w:hyperlink r:id="rId29" w:history="1">
        <w:r w:rsidRPr="004F502D">
          <w:rPr>
            <w:rStyle w:val="Hyperlink"/>
            <w:rFonts w:ascii="Times New Roman" w:hAnsi="Times New Roman" w:cs="Times New Roman"/>
          </w:rPr>
          <w:t>https://doi.org/10.1016/j.rser.2025.116340</w:t>
        </w:r>
      </w:hyperlink>
    </w:p>
    <w:p w14:paraId="63C875FC"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Li, B., &amp; Wang, Y. (2025). Enhanced low-voltage ride-through scheme for grid-forming converters considering current limitation and transient stability simultaneously. Sustainability, 17(4), 1428. https://doi.org/10.3390/su17041428: Shi, X., Zhu, J., Lu, D., &amp; Li, L. (2019). Multi-functional model predictive control with mutual influence elimination for three-phase AC/DC converters in energy conversion. Energies, 12(9), 1616. </w:t>
      </w:r>
      <w:hyperlink r:id="rId30" w:history="1">
        <w:r w:rsidRPr="004F502D">
          <w:rPr>
            <w:rStyle w:val="Hyperlink"/>
            <w:rFonts w:ascii="Times New Roman" w:hAnsi="Times New Roman" w:cs="Times New Roman"/>
          </w:rPr>
          <w:t>https://doi.org/10.3390/en12091616</w:t>
        </w:r>
      </w:hyperlink>
    </w:p>
    <w:p w14:paraId="1C63425B"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Lopez, A. R., López-</w:t>
      </w:r>
      <w:proofErr w:type="spellStart"/>
      <w:r w:rsidRPr="004F502D">
        <w:rPr>
          <w:rFonts w:ascii="Times New Roman" w:hAnsi="Times New Roman" w:cs="Times New Roman"/>
        </w:rPr>
        <w:t>Núñez</w:t>
      </w:r>
      <w:proofErr w:type="spellEnd"/>
      <w:r w:rsidRPr="004F502D">
        <w:rPr>
          <w:rFonts w:ascii="Times New Roman" w:hAnsi="Times New Roman" w:cs="Times New Roman"/>
        </w:rPr>
        <w:t>, O. A., Pérez-</w:t>
      </w:r>
      <w:proofErr w:type="spellStart"/>
      <w:r w:rsidRPr="004F502D">
        <w:rPr>
          <w:rFonts w:ascii="Times New Roman" w:hAnsi="Times New Roman" w:cs="Times New Roman"/>
        </w:rPr>
        <w:t>Zúñiga</w:t>
      </w:r>
      <w:proofErr w:type="spellEnd"/>
      <w:r w:rsidRPr="004F502D">
        <w:rPr>
          <w:rFonts w:ascii="Times New Roman" w:hAnsi="Times New Roman" w:cs="Times New Roman"/>
        </w:rPr>
        <w:t xml:space="preserve">, R., Gómez </w:t>
      </w:r>
      <w:proofErr w:type="spellStart"/>
      <w:r w:rsidRPr="004F502D">
        <w:rPr>
          <w:rFonts w:ascii="Times New Roman" w:hAnsi="Times New Roman" w:cs="Times New Roman"/>
        </w:rPr>
        <w:t>Radilla</w:t>
      </w:r>
      <w:proofErr w:type="spellEnd"/>
      <w:r w:rsidRPr="004F502D">
        <w:rPr>
          <w:rFonts w:ascii="Times New Roman" w:hAnsi="Times New Roman" w:cs="Times New Roman"/>
        </w:rPr>
        <w:t xml:space="preserve">, J., Martínez-García, M., López-Osorio, M. A., Ortiz-Torres, G., Mena-Enriquez, M. G., Ramos-Martinez, M., </w:t>
      </w:r>
      <w:proofErr w:type="spellStart"/>
      <w:r w:rsidRPr="004F502D">
        <w:rPr>
          <w:rFonts w:ascii="Times New Roman" w:hAnsi="Times New Roman" w:cs="Times New Roman"/>
        </w:rPr>
        <w:t>Mixteco</w:t>
      </w:r>
      <w:proofErr w:type="spellEnd"/>
      <w:r w:rsidRPr="004F502D">
        <w:rPr>
          <w:rFonts w:ascii="Times New Roman" w:hAnsi="Times New Roman" w:cs="Times New Roman"/>
        </w:rPr>
        <w:t>-Sánchez, J. C., Torres-</w:t>
      </w:r>
      <w:proofErr w:type="spellStart"/>
      <w:r w:rsidRPr="004F502D">
        <w:rPr>
          <w:rFonts w:ascii="Times New Roman" w:hAnsi="Times New Roman" w:cs="Times New Roman"/>
        </w:rPr>
        <w:t>Cantero</w:t>
      </w:r>
      <w:proofErr w:type="spellEnd"/>
      <w:r w:rsidRPr="004F502D">
        <w:rPr>
          <w:rFonts w:ascii="Times New Roman" w:hAnsi="Times New Roman" w:cs="Times New Roman"/>
        </w:rPr>
        <w:t xml:space="preserve">, C. A., </w:t>
      </w:r>
      <w:proofErr w:type="spellStart"/>
      <w:r w:rsidRPr="004F502D">
        <w:rPr>
          <w:rFonts w:ascii="Times New Roman" w:hAnsi="Times New Roman" w:cs="Times New Roman"/>
        </w:rPr>
        <w:t>Sorcia</w:t>
      </w:r>
      <w:proofErr w:type="spellEnd"/>
      <w:r w:rsidRPr="004F502D">
        <w:rPr>
          <w:rFonts w:ascii="Times New Roman" w:hAnsi="Times New Roman" w:cs="Times New Roman"/>
        </w:rPr>
        <w:t xml:space="preserve">-Vázquez, F. D. J., &amp; </w:t>
      </w:r>
      <w:proofErr w:type="spellStart"/>
      <w:r w:rsidRPr="004F502D">
        <w:rPr>
          <w:rFonts w:ascii="Times New Roman" w:hAnsi="Times New Roman" w:cs="Times New Roman"/>
        </w:rPr>
        <w:t>Rumbo</w:t>
      </w:r>
      <w:proofErr w:type="spellEnd"/>
      <w:r w:rsidRPr="004F502D">
        <w:rPr>
          <w:rFonts w:ascii="Times New Roman" w:hAnsi="Times New Roman" w:cs="Times New Roman"/>
        </w:rPr>
        <w:t xml:space="preserve">-Morales, J. Y. (2023). Total harmonic distortion reduction in multilevel inverters through the utilization of the moth–flame optimization algorithm. Applied Sciences, 13(21), 12060. </w:t>
      </w:r>
      <w:hyperlink r:id="rId31" w:history="1">
        <w:r w:rsidRPr="004F502D">
          <w:rPr>
            <w:rStyle w:val="Hyperlink"/>
            <w:rFonts w:ascii="Times New Roman" w:hAnsi="Times New Roman" w:cs="Times New Roman"/>
          </w:rPr>
          <w:t>https://doi.org/10.3390/app132112060</w:t>
        </w:r>
      </w:hyperlink>
    </w:p>
    <w:p w14:paraId="26F54F90" w14:textId="77777777" w:rsidR="004F502D" w:rsidRPr="004F502D" w:rsidRDefault="004F502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Lyu</w:t>
      </w:r>
      <w:proofErr w:type="spellEnd"/>
      <w:r w:rsidRPr="004F502D">
        <w:rPr>
          <w:rFonts w:ascii="Times New Roman" w:hAnsi="Times New Roman" w:cs="Times New Roman"/>
        </w:rPr>
        <w:t xml:space="preserve">, G., </w:t>
      </w:r>
      <w:proofErr w:type="spellStart"/>
      <w:r w:rsidRPr="004F502D">
        <w:rPr>
          <w:rFonts w:ascii="Times New Roman" w:hAnsi="Times New Roman" w:cs="Times New Roman"/>
        </w:rPr>
        <w:t>Soomar</w:t>
      </w:r>
      <w:proofErr w:type="spellEnd"/>
      <w:r w:rsidRPr="004F502D">
        <w:rPr>
          <w:rFonts w:ascii="Times New Roman" w:hAnsi="Times New Roman" w:cs="Times New Roman"/>
        </w:rPr>
        <w:t xml:space="preserve">, A. M., Shah, S. H. H., Shaikh, S., &amp; </w:t>
      </w:r>
      <w:proofErr w:type="spellStart"/>
      <w:r w:rsidRPr="004F502D">
        <w:rPr>
          <w:rFonts w:ascii="Times New Roman" w:hAnsi="Times New Roman" w:cs="Times New Roman"/>
        </w:rPr>
        <w:t>Musznicki</w:t>
      </w:r>
      <w:proofErr w:type="spellEnd"/>
      <w:r w:rsidRPr="004F502D">
        <w:rPr>
          <w:rFonts w:ascii="Times New Roman" w:hAnsi="Times New Roman" w:cs="Times New Roman"/>
        </w:rPr>
        <w:t>, P. (2025). Maximum power point tracking strategies for solar PV systems: A review of current methods and future innovations. Renewable Energy, 223, 107227. https://doi.org/10.1016/j.rineng.2025.107227</w:t>
      </w:r>
    </w:p>
    <w:p w14:paraId="2BFA0B20" w14:textId="77777777" w:rsidR="004F502D" w:rsidRPr="004F502D" w:rsidRDefault="004F502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Lyu</w:t>
      </w:r>
      <w:proofErr w:type="spellEnd"/>
      <w:r w:rsidRPr="004F502D">
        <w:rPr>
          <w:rFonts w:ascii="Times New Roman" w:hAnsi="Times New Roman" w:cs="Times New Roman"/>
        </w:rPr>
        <w:t xml:space="preserve">, G., </w:t>
      </w:r>
      <w:proofErr w:type="spellStart"/>
      <w:r w:rsidRPr="004F502D">
        <w:rPr>
          <w:rFonts w:ascii="Times New Roman" w:hAnsi="Times New Roman" w:cs="Times New Roman"/>
        </w:rPr>
        <w:t>Soomar</w:t>
      </w:r>
      <w:proofErr w:type="spellEnd"/>
      <w:r w:rsidRPr="004F502D">
        <w:rPr>
          <w:rFonts w:ascii="Times New Roman" w:hAnsi="Times New Roman" w:cs="Times New Roman"/>
        </w:rPr>
        <w:t xml:space="preserve">, M. A., Shah, S. H. H., Shaikh, S., &amp; </w:t>
      </w:r>
      <w:proofErr w:type="spellStart"/>
      <w:r w:rsidRPr="004F502D">
        <w:rPr>
          <w:rFonts w:ascii="Times New Roman" w:hAnsi="Times New Roman" w:cs="Times New Roman"/>
        </w:rPr>
        <w:t>Musznicki</w:t>
      </w:r>
      <w:proofErr w:type="spellEnd"/>
      <w:r w:rsidRPr="004F502D">
        <w:rPr>
          <w:rFonts w:ascii="Times New Roman" w:hAnsi="Times New Roman" w:cs="Times New Roman"/>
        </w:rPr>
        <w:t xml:space="preserve">, P. (2025). Maximum power point tracking strategies for solar PV systems: A review of current methods and future innovations. Resources, Infrastructure &amp; Sustainability, 5, 107227. </w:t>
      </w:r>
      <w:hyperlink r:id="rId32" w:history="1">
        <w:r w:rsidRPr="004F502D">
          <w:rPr>
            <w:rStyle w:val="Hyperlink"/>
            <w:rFonts w:ascii="Times New Roman" w:hAnsi="Times New Roman" w:cs="Times New Roman"/>
          </w:rPr>
          <w:t>https://doi.org/10.1016/j.rineng.2025.107227</w:t>
        </w:r>
      </w:hyperlink>
    </w:p>
    <w:p w14:paraId="32898CDD"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Majumder, R. (2021). Intelligent converter control for enhancing renewable energy integration. International Journal of Electrical Power and Energy Systems, 131, 107–118. https://doi.org/10.1016/j.ijepes.2021.107118</w:t>
      </w:r>
    </w:p>
    <w:p w14:paraId="61EDC3A3" w14:textId="77777777" w:rsidR="004F502D" w:rsidRPr="004F502D" w:rsidRDefault="004F502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Marinov</w:t>
      </w:r>
      <w:proofErr w:type="spellEnd"/>
      <w:r w:rsidRPr="004F502D">
        <w:rPr>
          <w:rFonts w:ascii="Times New Roman" w:hAnsi="Times New Roman" w:cs="Times New Roman"/>
        </w:rPr>
        <w:t xml:space="preserve">, O., Zhang, H., &amp; </w:t>
      </w:r>
      <w:proofErr w:type="spellStart"/>
      <w:r w:rsidRPr="004F502D">
        <w:rPr>
          <w:rFonts w:ascii="Times New Roman" w:hAnsi="Times New Roman" w:cs="Times New Roman"/>
        </w:rPr>
        <w:t>Mawby</w:t>
      </w:r>
      <w:proofErr w:type="spellEnd"/>
      <w:r w:rsidRPr="004F502D">
        <w:rPr>
          <w:rFonts w:ascii="Times New Roman" w:hAnsi="Times New Roman" w:cs="Times New Roman"/>
        </w:rPr>
        <w:t>, P. (2019). Performance comparison of silicon carbide power devices in high-frequency converter applications. Microelectronics Reliability, 99, 113–122. https://doi.org/10.1016/j.microrel.2019.02.026</w:t>
      </w:r>
    </w:p>
    <w:p w14:paraId="79773DBF" w14:textId="77777777" w:rsidR="004F502D" w:rsidRPr="004F502D" w:rsidRDefault="004F502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Mehraban</w:t>
      </w:r>
      <w:proofErr w:type="spellEnd"/>
      <w:r w:rsidRPr="004F502D">
        <w:rPr>
          <w:rFonts w:ascii="Times New Roman" w:hAnsi="Times New Roman" w:cs="Times New Roman"/>
        </w:rPr>
        <w:t xml:space="preserve">, M. H., </w:t>
      </w:r>
      <w:proofErr w:type="spellStart"/>
      <w:r w:rsidRPr="004F502D">
        <w:rPr>
          <w:rFonts w:ascii="Times New Roman" w:hAnsi="Times New Roman" w:cs="Times New Roman"/>
        </w:rPr>
        <w:t>Sepasgozar</w:t>
      </w:r>
      <w:proofErr w:type="spellEnd"/>
      <w:r w:rsidRPr="004F502D">
        <w:rPr>
          <w:rFonts w:ascii="Times New Roman" w:hAnsi="Times New Roman" w:cs="Times New Roman"/>
        </w:rPr>
        <w:t xml:space="preserve">, S. M. E., </w:t>
      </w:r>
      <w:proofErr w:type="spellStart"/>
      <w:r w:rsidRPr="004F502D">
        <w:rPr>
          <w:rFonts w:ascii="Times New Roman" w:hAnsi="Times New Roman" w:cs="Times New Roman"/>
        </w:rPr>
        <w:t>Ghomimoghadam</w:t>
      </w:r>
      <w:proofErr w:type="spellEnd"/>
      <w:r w:rsidRPr="004F502D">
        <w:rPr>
          <w:rFonts w:ascii="Times New Roman" w:hAnsi="Times New Roman" w:cs="Times New Roman"/>
        </w:rPr>
        <w:t xml:space="preserve">, A., &amp; </w:t>
      </w:r>
      <w:proofErr w:type="spellStart"/>
      <w:r w:rsidRPr="004F502D">
        <w:rPr>
          <w:rFonts w:ascii="Times New Roman" w:hAnsi="Times New Roman" w:cs="Times New Roman"/>
        </w:rPr>
        <w:t>Zafari</w:t>
      </w:r>
      <w:proofErr w:type="spellEnd"/>
      <w:r w:rsidRPr="004F502D">
        <w:rPr>
          <w:rFonts w:ascii="Times New Roman" w:hAnsi="Times New Roman" w:cs="Times New Roman"/>
        </w:rPr>
        <w:t xml:space="preserve">, B. (2025). AI-enhanced automation of building energy optimization using a hybrid stacked model and genetic algorithms: Experiments with seven machine learning techniques and a deep neural network. Renewable Energy, 221, 104994. </w:t>
      </w:r>
      <w:hyperlink r:id="rId33" w:history="1">
        <w:r w:rsidRPr="004F502D">
          <w:rPr>
            <w:rStyle w:val="Hyperlink"/>
            <w:rFonts w:ascii="Times New Roman" w:hAnsi="Times New Roman" w:cs="Times New Roman"/>
          </w:rPr>
          <w:t>https://doi.org/10.1016/j.rineng.2025.104994</w:t>
        </w:r>
      </w:hyperlink>
    </w:p>
    <w:p w14:paraId="6E88BA0D" w14:textId="77777777" w:rsidR="004F502D" w:rsidRPr="004F502D" w:rsidRDefault="004F502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lastRenderedPageBreak/>
        <w:t>Mehraban</w:t>
      </w:r>
      <w:proofErr w:type="spellEnd"/>
      <w:r w:rsidRPr="004F502D">
        <w:rPr>
          <w:rFonts w:ascii="Times New Roman" w:hAnsi="Times New Roman" w:cs="Times New Roman"/>
        </w:rPr>
        <w:t xml:space="preserve">, M. H., </w:t>
      </w:r>
      <w:proofErr w:type="spellStart"/>
      <w:r w:rsidRPr="004F502D">
        <w:rPr>
          <w:rFonts w:ascii="Times New Roman" w:hAnsi="Times New Roman" w:cs="Times New Roman"/>
        </w:rPr>
        <w:t>Sepasgozar</w:t>
      </w:r>
      <w:proofErr w:type="spellEnd"/>
      <w:r w:rsidRPr="004F502D">
        <w:rPr>
          <w:rFonts w:ascii="Times New Roman" w:hAnsi="Times New Roman" w:cs="Times New Roman"/>
        </w:rPr>
        <w:t xml:space="preserve">, S. M. E., </w:t>
      </w:r>
      <w:proofErr w:type="spellStart"/>
      <w:r w:rsidRPr="004F502D">
        <w:rPr>
          <w:rFonts w:ascii="Times New Roman" w:hAnsi="Times New Roman" w:cs="Times New Roman"/>
        </w:rPr>
        <w:t>Ghomimoghadam</w:t>
      </w:r>
      <w:proofErr w:type="spellEnd"/>
      <w:r w:rsidRPr="004F502D">
        <w:rPr>
          <w:rFonts w:ascii="Times New Roman" w:hAnsi="Times New Roman" w:cs="Times New Roman"/>
        </w:rPr>
        <w:t xml:space="preserve">, A., &amp; </w:t>
      </w:r>
      <w:proofErr w:type="spellStart"/>
      <w:r w:rsidRPr="004F502D">
        <w:rPr>
          <w:rFonts w:ascii="Times New Roman" w:hAnsi="Times New Roman" w:cs="Times New Roman"/>
        </w:rPr>
        <w:t>Zafari</w:t>
      </w:r>
      <w:proofErr w:type="spellEnd"/>
      <w:r w:rsidRPr="004F502D">
        <w:rPr>
          <w:rFonts w:ascii="Times New Roman" w:hAnsi="Times New Roman" w:cs="Times New Roman"/>
        </w:rPr>
        <w:t xml:space="preserve">, B. (2025). AI-enhanced automation of building energy optimization using a hybrid stacked model and genetic algorithms: Experiments with seven machine learning techniques and a deep neural network. Renewable Energy, 221, 104994. </w:t>
      </w:r>
      <w:hyperlink r:id="rId34" w:history="1">
        <w:r w:rsidRPr="004F502D">
          <w:rPr>
            <w:rStyle w:val="Hyperlink"/>
            <w:rFonts w:ascii="Times New Roman" w:hAnsi="Times New Roman" w:cs="Times New Roman"/>
          </w:rPr>
          <w:t>https://doi.org/10.1016/j.rineng.2025.104994</w:t>
        </w:r>
      </w:hyperlink>
    </w:p>
    <w:p w14:paraId="0E5673B2" w14:textId="77777777" w:rsidR="004F502D" w:rsidRPr="004F502D" w:rsidRDefault="004F502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Nazha</w:t>
      </w:r>
      <w:proofErr w:type="spellEnd"/>
      <w:r w:rsidRPr="004F502D">
        <w:rPr>
          <w:rFonts w:ascii="Times New Roman" w:hAnsi="Times New Roman" w:cs="Times New Roman"/>
        </w:rPr>
        <w:t xml:space="preserve">, H. M., Youssef, A. M., </w:t>
      </w:r>
      <w:proofErr w:type="spellStart"/>
      <w:r w:rsidRPr="004F502D">
        <w:rPr>
          <w:rFonts w:ascii="Times New Roman" w:hAnsi="Times New Roman" w:cs="Times New Roman"/>
        </w:rPr>
        <w:t>Darwich</w:t>
      </w:r>
      <w:proofErr w:type="spellEnd"/>
      <w:r w:rsidRPr="004F502D">
        <w:rPr>
          <w:rFonts w:ascii="Times New Roman" w:hAnsi="Times New Roman" w:cs="Times New Roman"/>
        </w:rPr>
        <w:t xml:space="preserve">, M. A., Ibrahim, T. A., &amp; </w:t>
      </w:r>
      <w:proofErr w:type="spellStart"/>
      <w:r w:rsidRPr="004F502D">
        <w:rPr>
          <w:rFonts w:ascii="Times New Roman" w:hAnsi="Times New Roman" w:cs="Times New Roman"/>
        </w:rPr>
        <w:t>Homsieh</w:t>
      </w:r>
      <w:proofErr w:type="spellEnd"/>
      <w:r w:rsidRPr="004F502D">
        <w:rPr>
          <w:rFonts w:ascii="Times New Roman" w:hAnsi="Times New Roman" w:cs="Times New Roman"/>
        </w:rPr>
        <w:t xml:space="preserve">, H. E. (2025). A comparative study on fuzzy logic-based liquid level control systems with integrated industrial communication technology. Computation, 13(3), 60. </w:t>
      </w:r>
      <w:hyperlink r:id="rId35" w:history="1">
        <w:r w:rsidRPr="004F502D">
          <w:rPr>
            <w:rStyle w:val="Hyperlink"/>
            <w:rFonts w:ascii="Times New Roman" w:hAnsi="Times New Roman" w:cs="Times New Roman"/>
          </w:rPr>
          <w:t>https://doi.org/10.3390/computation13030060</w:t>
        </w:r>
      </w:hyperlink>
    </w:p>
    <w:p w14:paraId="25A12797" w14:textId="77777777" w:rsidR="004F502D" w:rsidRPr="004F502D" w:rsidRDefault="004F502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Nazha</w:t>
      </w:r>
      <w:proofErr w:type="spellEnd"/>
      <w:r w:rsidRPr="004F502D">
        <w:rPr>
          <w:rFonts w:ascii="Times New Roman" w:hAnsi="Times New Roman" w:cs="Times New Roman"/>
        </w:rPr>
        <w:t xml:space="preserve">, H. M., Youssef, A. M., </w:t>
      </w:r>
      <w:proofErr w:type="spellStart"/>
      <w:r w:rsidRPr="004F502D">
        <w:rPr>
          <w:rFonts w:ascii="Times New Roman" w:hAnsi="Times New Roman" w:cs="Times New Roman"/>
        </w:rPr>
        <w:t>Darwich</w:t>
      </w:r>
      <w:proofErr w:type="spellEnd"/>
      <w:r w:rsidRPr="004F502D">
        <w:rPr>
          <w:rFonts w:ascii="Times New Roman" w:hAnsi="Times New Roman" w:cs="Times New Roman"/>
        </w:rPr>
        <w:t xml:space="preserve">, M. A., Ibrahim, T. A., &amp; </w:t>
      </w:r>
      <w:proofErr w:type="spellStart"/>
      <w:r w:rsidRPr="004F502D">
        <w:rPr>
          <w:rFonts w:ascii="Times New Roman" w:hAnsi="Times New Roman" w:cs="Times New Roman"/>
        </w:rPr>
        <w:t>Homsieh</w:t>
      </w:r>
      <w:proofErr w:type="spellEnd"/>
      <w:r w:rsidRPr="004F502D">
        <w:rPr>
          <w:rFonts w:ascii="Times New Roman" w:hAnsi="Times New Roman" w:cs="Times New Roman"/>
        </w:rPr>
        <w:t xml:space="preserve">, H. E. (2025). A comparative study on fuzzy logic-based liquid level control systems with integrated industrial communication technology. Computation, 13(3), 60. </w:t>
      </w:r>
      <w:hyperlink r:id="rId36" w:history="1">
        <w:r w:rsidRPr="004F502D">
          <w:rPr>
            <w:rStyle w:val="Hyperlink"/>
            <w:rFonts w:ascii="Times New Roman" w:hAnsi="Times New Roman" w:cs="Times New Roman"/>
          </w:rPr>
          <w:t>https://doi.org/10.3390/computation13030060</w:t>
        </w:r>
      </w:hyperlink>
    </w:p>
    <w:p w14:paraId="3278A0FA" w14:textId="77777777" w:rsidR="004F502D" w:rsidRPr="004F502D" w:rsidRDefault="004F502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Nkambule</w:t>
      </w:r>
      <w:proofErr w:type="spellEnd"/>
      <w:r w:rsidRPr="004F502D">
        <w:rPr>
          <w:rFonts w:ascii="Times New Roman" w:hAnsi="Times New Roman" w:cs="Times New Roman"/>
        </w:rPr>
        <w:t xml:space="preserve">, M. S., Hasan, A. N., &amp; </w:t>
      </w:r>
      <w:proofErr w:type="spellStart"/>
      <w:r w:rsidRPr="004F502D">
        <w:rPr>
          <w:rFonts w:ascii="Times New Roman" w:hAnsi="Times New Roman" w:cs="Times New Roman"/>
        </w:rPr>
        <w:t>Shongwe</w:t>
      </w:r>
      <w:proofErr w:type="spellEnd"/>
      <w:r w:rsidRPr="004F502D">
        <w:rPr>
          <w:rFonts w:ascii="Times New Roman" w:hAnsi="Times New Roman" w:cs="Times New Roman"/>
        </w:rPr>
        <w:t xml:space="preserve">, T. (2025). A review of intelligent control strategies for energy management systems in microgrids. Energy Reports, 11, 101323. </w:t>
      </w:r>
      <w:hyperlink r:id="rId37" w:history="1">
        <w:r w:rsidRPr="004F502D">
          <w:rPr>
            <w:rStyle w:val="Hyperlink"/>
            <w:rFonts w:ascii="Times New Roman" w:hAnsi="Times New Roman" w:cs="Times New Roman"/>
          </w:rPr>
          <w:t>https://doi.org/10.1016/j.ecmx.2025.101323</w:t>
        </w:r>
      </w:hyperlink>
    </w:p>
    <w:p w14:paraId="58C4577B" w14:textId="77777777" w:rsidR="004F502D" w:rsidRPr="004F502D" w:rsidRDefault="004F502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Nkambule</w:t>
      </w:r>
      <w:proofErr w:type="spellEnd"/>
      <w:r w:rsidRPr="004F502D">
        <w:rPr>
          <w:rFonts w:ascii="Times New Roman" w:hAnsi="Times New Roman" w:cs="Times New Roman"/>
        </w:rPr>
        <w:t xml:space="preserve">, M. S., Hasan, A. N., &amp; </w:t>
      </w:r>
      <w:proofErr w:type="spellStart"/>
      <w:r w:rsidRPr="004F502D">
        <w:rPr>
          <w:rFonts w:ascii="Times New Roman" w:hAnsi="Times New Roman" w:cs="Times New Roman"/>
        </w:rPr>
        <w:t>Shongwe</w:t>
      </w:r>
      <w:proofErr w:type="spellEnd"/>
      <w:r w:rsidRPr="004F502D">
        <w:rPr>
          <w:rFonts w:ascii="Times New Roman" w:hAnsi="Times New Roman" w:cs="Times New Roman"/>
        </w:rPr>
        <w:t xml:space="preserve">, T. (2025). A review of intelligent control strategies for energy management systems in microgrids. Energy Reports, 11, 101323. </w:t>
      </w:r>
      <w:hyperlink r:id="rId38" w:history="1">
        <w:r w:rsidRPr="004F502D">
          <w:rPr>
            <w:rStyle w:val="Hyperlink"/>
            <w:rFonts w:ascii="Times New Roman" w:hAnsi="Times New Roman" w:cs="Times New Roman"/>
          </w:rPr>
          <w:t>https://doi.org/10.1016/j.ecmx.2025.101323</w:t>
        </w:r>
      </w:hyperlink>
    </w:p>
    <w:p w14:paraId="7F5D0084" w14:textId="77777777" w:rsidR="004F502D" w:rsidRPr="004F502D" w:rsidRDefault="004F502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Nkwocha</w:t>
      </w:r>
      <w:proofErr w:type="spellEnd"/>
      <w:r w:rsidRPr="004F502D">
        <w:rPr>
          <w:rFonts w:ascii="Times New Roman" w:hAnsi="Times New Roman" w:cs="Times New Roman"/>
        </w:rPr>
        <w:t xml:space="preserve">, C. L., &amp; </w:t>
      </w:r>
      <w:proofErr w:type="spellStart"/>
      <w:r w:rsidRPr="004F502D">
        <w:rPr>
          <w:rFonts w:ascii="Times New Roman" w:hAnsi="Times New Roman" w:cs="Times New Roman"/>
        </w:rPr>
        <w:t>Chandel</w:t>
      </w:r>
      <w:proofErr w:type="spellEnd"/>
      <w:r w:rsidRPr="004F502D">
        <w:rPr>
          <w:rFonts w:ascii="Times New Roman" w:hAnsi="Times New Roman" w:cs="Times New Roman"/>
        </w:rPr>
        <w:t xml:space="preserve">, A. K. (2025). Towards an end-to-end digital framework for precision crop disease diagnosis and management based on emerging sensing and computing technologies: State over past decade and prospects. Computers, 14(10), 443. </w:t>
      </w:r>
      <w:hyperlink r:id="rId39" w:history="1">
        <w:r w:rsidRPr="004F502D">
          <w:rPr>
            <w:rStyle w:val="Hyperlink"/>
            <w:rFonts w:ascii="Times New Roman" w:hAnsi="Times New Roman" w:cs="Times New Roman"/>
          </w:rPr>
          <w:t>https://doi.org/10.3390/computers14100443</w:t>
        </w:r>
      </w:hyperlink>
    </w:p>
    <w:p w14:paraId="2DE9CB4E" w14:textId="77777777" w:rsidR="004F502D" w:rsidRPr="004F502D" w:rsidRDefault="004F502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Oyekale</w:t>
      </w:r>
      <w:proofErr w:type="spellEnd"/>
      <w:r w:rsidRPr="004F502D">
        <w:rPr>
          <w:rFonts w:ascii="Times New Roman" w:hAnsi="Times New Roman" w:cs="Times New Roman"/>
        </w:rPr>
        <w:t xml:space="preserve">, J., </w:t>
      </w:r>
      <w:proofErr w:type="spellStart"/>
      <w:r w:rsidRPr="004F502D">
        <w:rPr>
          <w:rFonts w:ascii="Times New Roman" w:hAnsi="Times New Roman" w:cs="Times New Roman"/>
        </w:rPr>
        <w:t>Petrollese</w:t>
      </w:r>
      <w:proofErr w:type="spellEnd"/>
      <w:r w:rsidRPr="004F502D">
        <w:rPr>
          <w:rFonts w:ascii="Times New Roman" w:hAnsi="Times New Roman" w:cs="Times New Roman"/>
        </w:rPr>
        <w:t xml:space="preserve">, M., Tola, V., &amp; </w:t>
      </w:r>
      <w:proofErr w:type="spellStart"/>
      <w:r w:rsidRPr="004F502D">
        <w:rPr>
          <w:rFonts w:ascii="Times New Roman" w:hAnsi="Times New Roman" w:cs="Times New Roman"/>
        </w:rPr>
        <w:t>Cau</w:t>
      </w:r>
      <w:proofErr w:type="spellEnd"/>
      <w:r w:rsidRPr="004F502D">
        <w:rPr>
          <w:rFonts w:ascii="Times New Roman" w:hAnsi="Times New Roman" w:cs="Times New Roman"/>
        </w:rPr>
        <w:t xml:space="preserve">, G. (2020). Impacts of renewable energy resources on effectiveness of grid-integrated systems: Succinct review of current challenges and potential solution strategies. Energies, 13(18), 4856. </w:t>
      </w:r>
      <w:hyperlink r:id="rId40" w:tgtFrame="_new" w:history="1">
        <w:r w:rsidRPr="004F502D">
          <w:rPr>
            <w:rStyle w:val="Hyperlink"/>
            <w:rFonts w:ascii="Times New Roman" w:hAnsi="Times New Roman" w:cs="Times New Roman"/>
          </w:rPr>
          <w:t>https://doi.org/10.3390/en13184856</w:t>
        </w:r>
      </w:hyperlink>
    </w:p>
    <w:p w14:paraId="7D2932D8"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Pasta, E., </w:t>
      </w:r>
      <w:proofErr w:type="spellStart"/>
      <w:r w:rsidRPr="004F502D">
        <w:rPr>
          <w:rFonts w:ascii="Times New Roman" w:hAnsi="Times New Roman" w:cs="Times New Roman"/>
        </w:rPr>
        <w:t>Faedo</w:t>
      </w:r>
      <w:proofErr w:type="spellEnd"/>
      <w:r w:rsidRPr="004F502D">
        <w:rPr>
          <w:rFonts w:ascii="Times New Roman" w:hAnsi="Times New Roman" w:cs="Times New Roman"/>
        </w:rPr>
        <w:t xml:space="preserve">, N., </w:t>
      </w:r>
      <w:proofErr w:type="spellStart"/>
      <w:r w:rsidRPr="004F502D">
        <w:rPr>
          <w:rFonts w:ascii="Times New Roman" w:hAnsi="Times New Roman" w:cs="Times New Roman"/>
        </w:rPr>
        <w:t>Mattiazzo</w:t>
      </w:r>
      <w:proofErr w:type="spellEnd"/>
      <w:r w:rsidRPr="004F502D">
        <w:rPr>
          <w:rFonts w:ascii="Times New Roman" w:hAnsi="Times New Roman" w:cs="Times New Roman"/>
        </w:rPr>
        <w:t xml:space="preserve">, G., &amp; Ringwood, J. V. (2023). Towards data-driven and data-based control of wave energy systems: Classification, overview, and critical assessment. Renewable and Sustainable Energy Reviews, 178, 113877. </w:t>
      </w:r>
      <w:hyperlink r:id="rId41" w:history="1">
        <w:r w:rsidRPr="004F502D">
          <w:rPr>
            <w:rStyle w:val="Hyperlink"/>
            <w:rFonts w:ascii="Times New Roman" w:hAnsi="Times New Roman" w:cs="Times New Roman"/>
          </w:rPr>
          <w:t>https://doi.org/10.1016/j.rser.2023.113877</w:t>
        </w:r>
      </w:hyperlink>
    </w:p>
    <w:p w14:paraId="30907B8F"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Raouf, A., </w:t>
      </w:r>
      <w:proofErr w:type="spellStart"/>
      <w:r w:rsidRPr="004F502D">
        <w:rPr>
          <w:rFonts w:ascii="Times New Roman" w:hAnsi="Times New Roman" w:cs="Times New Roman"/>
        </w:rPr>
        <w:t>Tawfiq</w:t>
      </w:r>
      <w:proofErr w:type="spellEnd"/>
      <w:r w:rsidRPr="004F502D">
        <w:rPr>
          <w:rFonts w:ascii="Times New Roman" w:hAnsi="Times New Roman" w:cs="Times New Roman"/>
        </w:rPr>
        <w:t xml:space="preserve">, K. B., </w:t>
      </w:r>
      <w:proofErr w:type="spellStart"/>
      <w:r w:rsidRPr="004F502D">
        <w:rPr>
          <w:rFonts w:ascii="Times New Roman" w:hAnsi="Times New Roman" w:cs="Times New Roman"/>
        </w:rPr>
        <w:t>Eldin</w:t>
      </w:r>
      <w:proofErr w:type="spellEnd"/>
      <w:r w:rsidRPr="004F502D">
        <w:rPr>
          <w:rFonts w:ascii="Times New Roman" w:hAnsi="Times New Roman" w:cs="Times New Roman"/>
        </w:rPr>
        <w:t>, E. T., Youssef, H., &amp; El-</w:t>
      </w:r>
      <w:proofErr w:type="spellStart"/>
      <w:r w:rsidRPr="004F502D">
        <w:rPr>
          <w:rFonts w:ascii="Times New Roman" w:hAnsi="Times New Roman" w:cs="Times New Roman"/>
        </w:rPr>
        <w:t>Kholy</w:t>
      </w:r>
      <w:proofErr w:type="spellEnd"/>
      <w:r w:rsidRPr="004F502D">
        <w:rPr>
          <w:rFonts w:ascii="Times New Roman" w:hAnsi="Times New Roman" w:cs="Times New Roman"/>
        </w:rPr>
        <w:t xml:space="preserve">, E. E. (2023). Wind energy conversion systems based on a synchronous generator: Comparative review of control methods and performance. Energies, 16(5), 2147. </w:t>
      </w:r>
      <w:hyperlink r:id="rId42" w:history="1">
        <w:r w:rsidRPr="004F502D">
          <w:rPr>
            <w:rStyle w:val="Hyperlink"/>
            <w:rFonts w:ascii="Times New Roman" w:hAnsi="Times New Roman" w:cs="Times New Roman"/>
          </w:rPr>
          <w:t>https://doi.org/10.3390/en16052147</w:t>
        </w:r>
      </w:hyperlink>
    </w:p>
    <w:p w14:paraId="31E0F6CA"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Raouf, A., </w:t>
      </w:r>
      <w:proofErr w:type="spellStart"/>
      <w:r w:rsidRPr="004F502D">
        <w:rPr>
          <w:rFonts w:ascii="Times New Roman" w:hAnsi="Times New Roman" w:cs="Times New Roman"/>
        </w:rPr>
        <w:t>Tawfiq</w:t>
      </w:r>
      <w:proofErr w:type="spellEnd"/>
      <w:r w:rsidRPr="004F502D">
        <w:rPr>
          <w:rFonts w:ascii="Times New Roman" w:hAnsi="Times New Roman" w:cs="Times New Roman"/>
        </w:rPr>
        <w:t xml:space="preserve">, K. B., </w:t>
      </w:r>
      <w:proofErr w:type="spellStart"/>
      <w:r w:rsidRPr="004F502D">
        <w:rPr>
          <w:rFonts w:ascii="Times New Roman" w:hAnsi="Times New Roman" w:cs="Times New Roman"/>
        </w:rPr>
        <w:t>Eldin</w:t>
      </w:r>
      <w:proofErr w:type="spellEnd"/>
      <w:r w:rsidRPr="004F502D">
        <w:rPr>
          <w:rFonts w:ascii="Times New Roman" w:hAnsi="Times New Roman" w:cs="Times New Roman"/>
        </w:rPr>
        <w:t>, E. T., Youssef, H., &amp; El-</w:t>
      </w:r>
      <w:proofErr w:type="spellStart"/>
      <w:r w:rsidRPr="004F502D">
        <w:rPr>
          <w:rFonts w:ascii="Times New Roman" w:hAnsi="Times New Roman" w:cs="Times New Roman"/>
        </w:rPr>
        <w:t>Kholy</w:t>
      </w:r>
      <w:proofErr w:type="spellEnd"/>
      <w:r w:rsidRPr="004F502D">
        <w:rPr>
          <w:rFonts w:ascii="Times New Roman" w:hAnsi="Times New Roman" w:cs="Times New Roman"/>
        </w:rPr>
        <w:t xml:space="preserve">, E. E. (2023). Wind energy conversion systems based on a synchronous generator: Comparative review of control methods and performance. Energies, 16(5), 2147. </w:t>
      </w:r>
      <w:hyperlink r:id="rId43" w:history="1">
        <w:r w:rsidRPr="004F502D">
          <w:rPr>
            <w:rStyle w:val="Hyperlink"/>
            <w:rFonts w:ascii="Times New Roman" w:hAnsi="Times New Roman" w:cs="Times New Roman"/>
          </w:rPr>
          <w:t>https://doi.org/10.3390/en16052147</w:t>
        </w:r>
      </w:hyperlink>
    </w:p>
    <w:p w14:paraId="1E68750F"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Renewable Energy Policy Network for the 21st Century. (2024). Renewables 2024 global status report. REN21. </w:t>
      </w:r>
      <w:hyperlink r:id="rId44" w:tgtFrame="_new" w:history="1">
        <w:r w:rsidRPr="004F502D">
          <w:rPr>
            <w:rStyle w:val="Hyperlink"/>
            <w:rFonts w:ascii="Times New Roman" w:hAnsi="Times New Roman" w:cs="Times New Roman"/>
          </w:rPr>
          <w:t>https://www.ren21.net/reports/global-status-report/</w:t>
        </w:r>
      </w:hyperlink>
    </w:p>
    <w:p w14:paraId="285F737A" w14:textId="77777777" w:rsidR="004F502D" w:rsidRPr="004F502D" w:rsidRDefault="004F502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lastRenderedPageBreak/>
        <w:t>Salomone</w:t>
      </w:r>
      <w:proofErr w:type="spellEnd"/>
      <w:r w:rsidRPr="004F502D">
        <w:rPr>
          <w:rFonts w:ascii="Times New Roman" w:hAnsi="Times New Roman" w:cs="Times New Roman"/>
        </w:rPr>
        <w:t xml:space="preserve">-González, D. (2025). Advanced strategies for the efficient optimization and control of industrial compressed air systems. Renewable and Sustainable Energy Reviews, 209, 105429. </w:t>
      </w:r>
      <w:hyperlink r:id="rId45" w:history="1">
        <w:r w:rsidRPr="004F502D">
          <w:rPr>
            <w:rStyle w:val="Hyperlink"/>
            <w:rFonts w:ascii="Times New Roman" w:hAnsi="Times New Roman" w:cs="Times New Roman"/>
          </w:rPr>
          <w:t>https://doi.org/10.1016/j.rineng.2025.105429</w:t>
        </w:r>
      </w:hyperlink>
      <w:r w:rsidRPr="004F502D">
        <w:rPr>
          <w:rFonts w:ascii="Times New Roman" w:hAnsi="Times New Roman" w:cs="Times New Roman"/>
        </w:rPr>
        <w:t>:</w:t>
      </w:r>
    </w:p>
    <w:p w14:paraId="70DDDD8B"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Saraswat, A., &amp; Mukherjee, V. (2024). Integrated design optimization of next-generation power converters for renewable energy systems. Sustainable Energy Technologies and Assessments, 60, 103673. </w:t>
      </w:r>
      <w:hyperlink r:id="rId46" w:history="1">
        <w:r w:rsidRPr="004F502D">
          <w:rPr>
            <w:rStyle w:val="Hyperlink"/>
            <w:rFonts w:ascii="Times New Roman" w:hAnsi="Times New Roman" w:cs="Times New Roman"/>
          </w:rPr>
          <w:t>https://doi.org/10.1016/j.seta.2024.103673</w:t>
        </w:r>
      </w:hyperlink>
    </w:p>
    <w:p w14:paraId="0A890F9E"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Saravanan, M., Mary Raja </w:t>
      </w:r>
      <w:proofErr w:type="spellStart"/>
      <w:r w:rsidRPr="004F502D">
        <w:rPr>
          <w:rFonts w:ascii="Times New Roman" w:hAnsi="Times New Roman" w:cs="Times New Roman"/>
        </w:rPr>
        <w:t>Slochanal</w:t>
      </w:r>
      <w:proofErr w:type="spellEnd"/>
      <w:r w:rsidRPr="004F502D">
        <w:rPr>
          <w:rFonts w:ascii="Times New Roman" w:hAnsi="Times New Roman" w:cs="Times New Roman"/>
        </w:rPr>
        <w:t xml:space="preserve">, S., Venkatesh, P., &amp; Prince Stephen Abraham, J. (2006). Application of particle swarm optimization technique for optimal location of FACTS devices considering cost of installation and system </w:t>
      </w:r>
      <w:proofErr w:type="spellStart"/>
      <w:r w:rsidRPr="004F502D">
        <w:rPr>
          <w:rFonts w:ascii="Times New Roman" w:hAnsi="Times New Roman" w:cs="Times New Roman"/>
        </w:rPr>
        <w:t>loadability</w:t>
      </w:r>
      <w:proofErr w:type="spellEnd"/>
      <w:r w:rsidRPr="004F502D">
        <w:rPr>
          <w:rFonts w:ascii="Times New Roman" w:hAnsi="Times New Roman" w:cs="Times New Roman"/>
        </w:rPr>
        <w:t xml:space="preserve">. Electric Power Systems Research, 76(8), 626–635. </w:t>
      </w:r>
      <w:hyperlink r:id="rId47" w:tgtFrame="_new" w:history="1">
        <w:r w:rsidRPr="004F502D">
          <w:rPr>
            <w:rStyle w:val="Hyperlink"/>
            <w:rFonts w:ascii="Times New Roman" w:hAnsi="Times New Roman" w:cs="Times New Roman"/>
          </w:rPr>
          <w:t>https://doi.org/10.1016/j.epsr.2006.03.006</w:t>
        </w:r>
      </w:hyperlink>
    </w:p>
    <w:p w14:paraId="4728C616"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Suthar, A. N., </w:t>
      </w:r>
      <w:proofErr w:type="spellStart"/>
      <w:r w:rsidRPr="004F502D">
        <w:rPr>
          <w:rFonts w:ascii="Times New Roman" w:hAnsi="Times New Roman" w:cs="Times New Roman"/>
        </w:rPr>
        <w:t>Venkataramanaiah</w:t>
      </w:r>
      <w:proofErr w:type="spellEnd"/>
      <w:r w:rsidRPr="004F502D">
        <w:rPr>
          <w:rFonts w:ascii="Times New Roman" w:hAnsi="Times New Roman" w:cs="Times New Roman"/>
        </w:rPr>
        <w:t xml:space="preserve">, J., &amp; Suresh, Y. (2025). Conventional, wide-bandgap, and hybrid power converters: A comprehensive review. Renewable and Sustainable Energy Reviews, 223, 115419. </w:t>
      </w:r>
      <w:hyperlink r:id="rId48" w:history="1">
        <w:r w:rsidRPr="004F502D">
          <w:rPr>
            <w:rStyle w:val="Hyperlink"/>
            <w:rFonts w:ascii="Times New Roman" w:hAnsi="Times New Roman" w:cs="Times New Roman"/>
          </w:rPr>
          <w:t>https://doi.org/10.1016/j.rser.2025.115419</w:t>
        </w:r>
      </w:hyperlink>
      <w:r w:rsidRPr="004F502D">
        <w:rPr>
          <w:rFonts w:ascii="Times New Roman" w:hAnsi="Times New Roman" w:cs="Times New Roman"/>
        </w:rPr>
        <w:t>:</w:t>
      </w:r>
    </w:p>
    <w:p w14:paraId="024421D9"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Taha, T. A., </w:t>
      </w:r>
      <w:proofErr w:type="spellStart"/>
      <w:r w:rsidRPr="004F502D">
        <w:rPr>
          <w:rFonts w:ascii="Times New Roman" w:hAnsi="Times New Roman" w:cs="Times New Roman"/>
        </w:rPr>
        <w:t>Shalaby</w:t>
      </w:r>
      <w:proofErr w:type="spellEnd"/>
      <w:r w:rsidRPr="004F502D">
        <w:rPr>
          <w:rFonts w:ascii="Times New Roman" w:hAnsi="Times New Roman" w:cs="Times New Roman"/>
        </w:rPr>
        <w:t xml:space="preserve">, M., Wahab, N. I. A., </w:t>
      </w:r>
      <w:proofErr w:type="spellStart"/>
      <w:r w:rsidRPr="004F502D">
        <w:rPr>
          <w:rFonts w:ascii="Times New Roman" w:hAnsi="Times New Roman" w:cs="Times New Roman"/>
        </w:rPr>
        <w:t>Zaynal</w:t>
      </w:r>
      <w:proofErr w:type="spellEnd"/>
      <w:r w:rsidRPr="004F502D">
        <w:rPr>
          <w:rFonts w:ascii="Times New Roman" w:hAnsi="Times New Roman" w:cs="Times New Roman"/>
        </w:rPr>
        <w:t>, H. I., Hassan, M. K., Al-</w:t>
      </w:r>
      <w:proofErr w:type="spellStart"/>
      <w:r w:rsidRPr="004F502D">
        <w:rPr>
          <w:rFonts w:ascii="Times New Roman" w:hAnsi="Times New Roman" w:cs="Times New Roman"/>
        </w:rPr>
        <w:t>Sowayan</w:t>
      </w:r>
      <w:proofErr w:type="spellEnd"/>
      <w:r w:rsidRPr="004F502D">
        <w:rPr>
          <w:rFonts w:ascii="Times New Roman" w:hAnsi="Times New Roman" w:cs="Times New Roman"/>
        </w:rPr>
        <w:t xml:space="preserve">, S., &amp; </w:t>
      </w:r>
      <w:proofErr w:type="spellStart"/>
      <w:r w:rsidRPr="004F502D">
        <w:rPr>
          <w:rFonts w:ascii="Times New Roman" w:hAnsi="Times New Roman" w:cs="Times New Roman"/>
        </w:rPr>
        <w:t>Alawad</w:t>
      </w:r>
      <w:proofErr w:type="spellEnd"/>
      <w:r w:rsidRPr="004F502D">
        <w:rPr>
          <w:rFonts w:ascii="Times New Roman" w:hAnsi="Times New Roman" w:cs="Times New Roman"/>
        </w:rPr>
        <w:t xml:space="preserve">, M. A. (2025). Recent advancements in multilevel inverters: Topologies, modulation techniques, and emerging applications. Symmetry, 17(7), 1010. </w:t>
      </w:r>
      <w:hyperlink r:id="rId49" w:history="1">
        <w:r w:rsidRPr="004F502D">
          <w:rPr>
            <w:rStyle w:val="Hyperlink"/>
            <w:rFonts w:ascii="Times New Roman" w:hAnsi="Times New Roman" w:cs="Times New Roman"/>
          </w:rPr>
          <w:t>https://doi.org/10.3390/sym17071010</w:t>
        </w:r>
      </w:hyperlink>
    </w:p>
    <w:p w14:paraId="0AD32BDF"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Tran, D.-D., </w:t>
      </w:r>
      <w:proofErr w:type="spellStart"/>
      <w:r w:rsidRPr="004F502D">
        <w:rPr>
          <w:rFonts w:ascii="Times New Roman" w:hAnsi="Times New Roman" w:cs="Times New Roman"/>
        </w:rPr>
        <w:t>Vafaeipour</w:t>
      </w:r>
      <w:proofErr w:type="spellEnd"/>
      <w:r w:rsidRPr="004F502D">
        <w:rPr>
          <w:rFonts w:ascii="Times New Roman" w:hAnsi="Times New Roman" w:cs="Times New Roman"/>
        </w:rPr>
        <w:t xml:space="preserve">, M., El Baghdadi, M., </w:t>
      </w:r>
      <w:proofErr w:type="spellStart"/>
      <w:r w:rsidRPr="004F502D">
        <w:rPr>
          <w:rFonts w:ascii="Times New Roman" w:hAnsi="Times New Roman" w:cs="Times New Roman"/>
        </w:rPr>
        <w:t>Barrero</w:t>
      </w:r>
      <w:proofErr w:type="spellEnd"/>
      <w:r w:rsidRPr="004F502D">
        <w:rPr>
          <w:rFonts w:ascii="Times New Roman" w:hAnsi="Times New Roman" w:cs="Times New Roman"/>
        </w:rPr>
        <w:t xml:space="preserve">, R., Van </w:t>
      </w:r>
      <w:proofErr w:type="spellStart"/>
      <w:r w:rsidRPr="004F502D">
        <w:rPr>
          <w:rFonts w:ascii="Times New Roman" w:hAnsi="Times New Roman" w:cs="Times New Roman"/>
        </w:rPr>
        <w:t>Mierlo</w:t>
      </w:r>
      <w:proofErr w:type="spellEnd"/>
      <w:r w:rsidRPr="004F502D">
        <w:rPr>
          <w:rFonts w:ascii="Times New Roman" w:hAnsi="Times New Roman" w:cs="Times New Roman"/>
        </w:rPr>
        <w:t xml:space="preserve">, J., &amp; </w:t>
      </w:r>
      <w:proofErr w:type="spellStart"/>
      <w:r w:rsidRPr="004F502D">
        <w:rPr>
          <w:rFonts w:ascii="Times New Roman" w:hAnsi="Times New Roman" w:cs="Times New Roman"/>
        </w:rPr>
        <w:t>Hegazy</w:t>
      </w:r>
      <w:proofErr w:type="spellEnd"/>
      <w:r w:rsidRPr="004F502D">
        <w:rPr>
          <w:rFonts w:ascii="Times New Roman" w:hAnsi="Times New Roman" w:cs="Times New Roman"/>
        </w:rPr>
        <w:t xml:space="preserve">, O. (2019). Thorough state-of-the-art analysis of electric and hybrid vehicle powertrains: Topologies and integrated energy management strategies. Renewable and Sustainable Energy Reviews, 113, 109596. </w:t>
      </w:r>
      <w:hyperlink r:id="rId50" w:history="1">
        <w:r w:rsidRPr="004F502D">
          <w:rPr>
            <w:rStyle w:val="Hyperlink"/>
            <w:rFonts w:ascii="Times New Roman" w:hAnsi="Times New Roman" w:cs="Times New Roman"/>
          </w:rPr>
          <w:t>https://doi.org/10.1016/j.rser.2019.109596</w:t>
        </w:r>
      </w:hyperlink>
    </w:p>
    <w:p w14:paraId="6246B9AB" w14:textId="77777777" w:rsidR="004F502D" w:rsidRPr="004F502D" w:rsidRDefault="004F502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Twidell</w:t>
      </w:r>
      <w:proofErr w:type="spellEnd"/>
      <w:r w:rsidRPr="004F502D">
        <w:rPr>
          <w:rFonts w:ascii="Times New Roman" w:hAnsi="Times New Roman" w:cs="Times New Roman"/>
        </w:rPr>
        <w:t>, J., &amp; Weir, T. (2015). Renewable energy resources (3rd ed.). Routledge.</w:t>
      </w:r>
    </w:p>
    <w:p w14:paraId="4E4DB3AC" w14:textId="77777777" w:rsidR="004F502D" w:rsidRPr="004F502D" w:rsidRDefault="004F502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Vadi</w:t>
      </w:r>
      <w:proofErr w:type="spellEnd"/>
      <w:r w:rsidRPr="004F502D">
        <w:rPr>
          <w:rFonts w:ascii="Times New Roman" w:hAnsi="Times New Roman" w:cs="Times New Roman"/>
        </w:rPr>
        <w:t xml:space="preserve">, S., </w:t>
      </w:r>
      <w:proofErr w:type="spellStart"/>
      <w:r w:rsidRPr="004F502D">
        <w:rPr>
          <w:rFonts w:ascii="Times New Roman" w:hAnsi="Times New Roman" w:cs="Times New Roman"/>
        </w:rPr>
        <w:t>Bildirici</w:t>
      </w:r>
      <w:proofErr w:type="spellEnd"/>
      <w:r w:rsidRPr="004F502D">
        <w:rPr>
          <w:rFonts w:ascii="Times New Roman" w:hAnsi="Times New Roman" w:cs="Times New Roman"/>
        </w:rPr>
        <w:t xml:space="preserve">, M., &amp; Kaplan, O. (2025). Performance comparison of metaheuristic and hybrid algorithms used for energy cost minimization in a solar–wind–battery microgrid. Sustainability, 17(19), 8849. </w:t>
      </w:r>
      <w:hyperlink r:id="rId51" w:history="1">
        <w:r w:rsidRPr="004F502D">
          <w:rPr>
            <w:rStyle w:val="Hyperlink"/>
            <w:rFonts w:ascii="Times New Roman" w:hAnsi="Times New Roman" w:cs="Times New Roman"/>
          </w:rPr>
          <w:t>https://doi.org/10.3390/su17198849</w:t>
        </w:r>
      </w:hyperlink>
    </w:p>
    <w:p w14:paraId="15F2A0E2"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Wang, M., &amp; Li, T. (2025). Correction: Pest and disease prediction and management for sugarcane using a hybrid autoregressive integrated moving average—A long short-term memory model. Agriculture, 15(7), 774. </w:t>
      </w:r>
      <w:hyperlink r:id="rId52" w:history="1">
        <w:r w:rsidRPr="004F502D">
          <w:rPr>
            <w:rStyle w:val="Hyperlink"/>
            <w:rFonts w:ascii="Times New Roman" w:hAnsi="Times New Roman" w:cs="Times New Roman"/>
          </w:rPr>
          <w:t>https://doi.org/10.3390/agriculture15070774</w:t>
        </w:r>
      </w:hyperlink>
    </w:p>
    <w:p w14:paraId="1812B7F3"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Wang, Y., Wang, J., Zhang, H., &amp; Song, J. (2025). Bridging prediction and decision: Advances and challenges in data-driven optimization. Yielding Next-Generation Expert Systems, 100057. </w:t>
      </w:r>
      <w:hyperlink r:id="rId53" w:history="1">
        <w:r w:rsidRPr="004F502D">
          <w:rPr>
            <w:rStyle w:val="Hyperlink"/>
            <w:rFonts w:ascii="Times New Roman" w:hAnsi="Times New Roman" w:cs="Times New Roman"/>
          </w:rPr>
          <w:t>https://doi.org/10.1016/j.ynexs.2025.100057</w:t>
        </w:r>
      </w:hyperlink>
    </w:p>
    <w:p w14:paraId="2127A172" w14:textId="77777777" w:rsidR="004F502D" w:rsidRPr="004F502D" w:rsidRDefault="004F502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Wen, L., Xi, J., Hu, H., </w:t>
      </w:r>
      <w:proofErr w:type="spellStart"/>
      <w:r w:rsidRPr="004F502D">
        <w:rPr>
          <w:rFonts w:ascii="Times New Roman" w:hAnsi="Times New Roman" w:cs="Times New Roman"/>
        </w:rPr>
        <w:t>Xiong</w:t>
      </w:r>
      <w:proofErr w:type="spellEnd"/>
      <w:r w:rsidRPr="004F502D">
        <w:rPr>
          <w:rFonts w:ascii="Times New Roman" w:hAnsi="Times New Roman" w:cs="Times New Roman"/>
        </w:rPr>
        <w:t xml:space="preserve">, L., Lu, G., &amp; Xiao, T. (2025). Neural ODE-based dynamic modeling and predictive control for power regulation in distribution networks. Energies, 18(13), 3419. </w:t>
      </w:r>
      <w:hyperlink r:id="rId54" w:history="1">
        <w:r w:rsidRPr="004F502D">
          <w:rPr>
            <w:rStyle w:val="Hyperlink"/>
            <w:rFonts w:ascii="Times New Roman" w:hAnsi="Times New Roman" w:cs="Times New Roman"/>
          </w:rPr>
          <w:t>https://doi.org/10.3390/en18133419</w:t>
        </w:r>
      </w:hyperlink>
    </w:p>
    <w:p w14:paraId="086966C9" w14:textId="3BA25353" w:rsidR="004F502D" w:rsidRDefault="004F502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Wüstenhagen</w:t>
      </w:r>
      <w:proofErr w:type="spellEnd"/>
      <w:r w:rsidRPr="004F502D">
        <w:rPr>
          <w:rFonts w:ascii="Times New Roman" w:hAnsi="Times New Roman" w:cs="Times New Roman"/>
        </w:rPr>
        <w:t xml:space="preserve">, R., </w:t>
      </w:r>
      <w:proofErr w:type="spellStart"/>
      <w:r w:rsidRPr="004F502D">
        <w:rPr>
          <w:rFonts w:ascii="Times New Roman" w:hAnsi="Times New Roman" w:cs="Times New Roman"/>
        </w:rPr>
        <w:t>Wolsink</w:t>
      </w:r>
      <w:proofErr w:type="spellEnd"/>
      <w:r w:rsidRPr="004F502D">
        <w:rPr>
          <w:rFonts w:ascii="Times New Roman" w:hAnsi="Times New Roman" w:cs="Times New Roman"/>
        </w:rPr>
        <w:t xml:space="preserve">, M., &amp; </w:t>
      </w:r>
      <w:proofErr w:type="spellStart"/>
      <w:r w:rsidRPr="004F502D">
        <w:rPr>
          <w:rFonts w:ascii="Times New Roman" w:hAnsi="Times New Roman" w:cs="Times New Roman"/>
        </w:rPr>
        <w:t>Bürer</w:t>
      </w:r>
      <w:proofErr w:type="spellEnd"/>
      <w:r w:rsidRPr="004F502D">
        <w:rPr>
          <w:rFonts w:ascii="Times New Roman" w:hAnsi="Times New Roman" w:cs="Times New Roman"/>
        </w:rPr>
        <w:t xml:space="preserve">, M. J. (2007). Social acceptance of renewable energy innovation: An introduction to the concept. Energy Policy, 35(5), 2683–2691. </w:t>
      </w:r>
      <w:hyperlink r:id="rId55" w:history="1">
        <w:r w:rsidR="00EC42FE" w:rsidRPr="005F6ACB">
          <w:rPr>
            <w:rStyle w:val="Hyperlink"/>
            <w:rFonts w:ascii="Times New Roman" w:hAnsi="Times New Roman" w:cs="Times New Roman"/>
          </w:rPr>
          <w:t>https://doi.org/10.1016/j.enpol.2006.12.001</w:t>
        </w:r>
      </w:hyperlink>
    </w:p>
    <w:p w14:paraId="639F6AD4" w14:textId="77777777" w:rsidR="00EC42FE" w:rsidRPr="004F502D" w:rsidRDefault="00EC42FE" w:rsidP="00EC42FE">
      <w:pPr>
        <w:pStyle w:val="ListParagraph"/>
        <w:rPr>
          <w:rFonts w:ascii="Times New Roman" w:hAnsi="Times New Roman" w:cs="Times New Roman"/>
        </w:rPr>
      </w:pPr>
    </w:p>
    <w:sectPr w:rsidR="00EC42FE" w:rsidRPr="004F502D">
      <w:headerReference w:type="even" r:id="rId56"/>
      <w:headerReference w:type="default" r:id="rId57"/>
      <w:footerReference w:type="even" r:id="rId58"/>
      <w:footerReference w:type="default" r:id="rId59"/>
      <w:headerReference w:type="first" r:id="rId60"/>
      <w:footerReference w:type="first" r:id="rId6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8150C5" w14:textId="77777777" w:rsidR="00924106" w:rsidRDefault="00924106" w:rsidP="00BA7FC1">
      <w:pPr>
        <w:spacing w:after="0" w:line="240" w:lineRule="auto"/>
      </w:pPr>
      <w:r>
        <w:separator/>
      </w:r>
    </w:p>
  </w:endnote>
  <w:endnote w:type="continuationSeparator" w:id="0">
    <w:p w14:paraId="22A1261C" w14:textId="77777777" w:rsidR="00924106" w:rsidRDefault="00924106" w:rsidP="00BA7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7804D" w14:textId="77777777" w:rsidR="00BA7FC1" w:rsidRDefault="00BA7F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769C6" w14:textId="77777777" w:rsidR="00BA7FC1" w:rsidRDefault="00BA7F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1B323" w14:textId="77777777" w:rsidR="00BA7FC1" w:rsidRDefault="00BA7F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D43E3F" w14:textId="77777777" w:rsidR="00924106" w:rsidRDefault="00924106" w:rsidP="00BA7FC1">
      <w:pPr>
        <w:spacing w:after="0" w:line="240" w:lineRule="auto"/>
      </w:pPr>
      <w:r>
        <w:separator/>
      </w:r>
    </w:p>
  </w:footnote>
  <w:footnote w:type="continuationSeparator" w:id="0">
    <w:p w14:paraId="72F634C4" w14:textId="77777777" w:rsidR="00924106" w:rsidRDefault="00924106" w:rsidP="00BA7F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83CAA" w14:textId="3CB14BB1" w:rsidR="00BA7FC1" w:rsidRDefault="00BA7FC1">
    <w:pPr>
      <w:pStyle w:val="Header"/>
    </w:pPr>
    <w:r>
      <w:rPr>
        <w:noProof/>
      </w:rPr>
      <w:pict w14:anchorId="1F6690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62778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76BE6" w14:textId="54A45FA2" w:rsidR="00BA7FC1" w:rsidRDefault="00BA7FC1">
    <w:pPr>
      <w:pStyle w:val="Header"/>
    </w:pPr>
    <w:r>
      <w:rPr>
        <w:noProof/>
      </w:rPr>
      <w:pict w14:anchorId="4F0D84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62778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77ACA" w14:textId="68C0D2FA" w:rsidR="00BA7FC1" w:rsidRDefault="00BA7FC1">
    <w:pPr>
      <w:pStyle w:val="Header"/>
    </w:pPr>
    <w:r>
      <w:rPr>
        <w:noProof/>
      </w:rPr>
      <w:pict w14:anchorId="4DE1C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62778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E46A1D"/>
    <w:multiLevelType w:val="multilevel"/>
    <w:tmpl w:val="602C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5E6D26"/>
    <w:multiLevelType w:val="hybridMultilevel"/>
    <w:tmpl w:val="3A48326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61DC0356"/>
    <w:multiLevelType w:val="hybridMultilevel"/>
    <w:tmpl w:val="6E7035E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I0MTewMDMyMzYzNDdU0lEKTi0uzszPAykwrAUAM7j1oCwAAAA="/>
  </w:docVars>
  <w:rsids>
    <w:rsidRoot w:val="00027C86"/>
    <w:rsid w:val="00027C86"/>
    <w:rsid w:val="000A582B"/>
    <w:rsid w:val="000B4859"/>
    <w:rsid w:val="000E2DEE"/>
    <w:rsid w:val="001423F0"/>
    <w:rsid w:val="00154222"/>
    <w:rsid w:val="001B3432"/>
    <w:rsid w:val="001F2F68"/>
    <w:rsid w:val="00211D7F"/>
    <w:rsid w:val="00243525"/>
    <w:rsid w:val="002E1F78"/>
    <w:rsid w:val="0040009B"/>
    <w:rsid w:val="00477191"/>
    <w:rsid w:val="00497BAB"/>
    <w:rsid w:val="004E6768"/>
    <w:rsid w:val="004F502D"/>
    <w:rsid w:val="00551071"/>
    <w:rsid w:val="005A34EA"/>
    <w:rsid w:val="00615337"/>
    <w:rsid w:val="00665246"/>
    <w:rsid w:val="006744DB"/>
    <w:rsid w:val="006C5064"/>
    <w:rsid w:val="00711C25"/>
    <w:rsid w:val="007120FF"/>
    <w:rsid w:val="00753272"/>
    <w:rsid w:val="00757FD2"/>
    <w:rsid w:val="008A460A"/>
    <w:rsid w:val="00924106"/>
    <w:rsid w:val="00974A39"/>
    <w:rsid w:val="00993BC1"/>
    <w:rsid w:val="009B54BB"/>
    <w:rsid w:val="00A01E5D"/>
    <w:rsid w:val="00A74909"/>
    <w:rsid w:val="00A96602"/>
    <w:rsid w:val="00AC249E"/>
    <w:rsid w:val="00AD208D"/>
    <w:rsid w:val="00B16795"/>
    <w:rsid w:val="00B33B9D"/>
    <w:rsid w:val="00BA7FC1"/>
    <w:rsid w:val="00BC40F0"/>
    <w:rsid w:val="00BE2787"/>
    <w:rsid w:val="00C11274"/>
    <w:rsid w:val="00CA7ED4"/>
    <w:rsid w:val="00CB6D2A"/>
    <w:rsid w:val="00D157B4"/>
    <w:rsid w:val="00D50C5D"/>
    <w:rsid w:val="00D617E6"/>
    <w:rsid w:val="00D95221"/>
    <w:rsid w:val="00DD08F2"/>
    <w:rsid w:val="00EA7954"/>
    <w:rsid w:val="00EC42FE"/>
    <w:rsid w:val="00ED6D60"/>
    <w:rsid w:val="00EF7CFC"/>
    <w:rsid w:val="00F37F10"/>
    <w:rsid w:val="00F42EFF"/>
    <w:rsid w:val="00F91E24"/>
    <w:rsid w:val="00FA062A"/>
    <w:rsid w:val="00FC2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2A14F5"/>
  <w15:chartTrackingRefBased/>
  <w15:docId w15:val="{7BF80DF1-ECC5-4790-B17B-CA80482B3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7C8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27C8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27C8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27C8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27C8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27C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7C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7C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7C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C8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27C8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27C8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27C8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27C8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27C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7C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7C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7C86"/>
    <w:rPr>
      <w:rFonts w:eastAsiaTheme="majorEastAsia" w:cstheme="majorBidi"/>
      <w:color w:val="272727" w:themeColor="text1" w:themeTint="D8"/>
    </w:rPr>
  </w:style>
  <w:style w:type="paragraph" w:styleId="Title">
    <w:name w:val="Title"/>
    <w:basedOn w:val="Normal"/>
    <w:next w:val="Normal"/>
    <w:link w:val="TitleChar"/>
    <w:uiPriority w:val="10"/>
    <w:qFormat/>
    <w:rsid w:val="00027C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7C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7C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7C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7C86"/>
    <w:pPr>
      <w:spacing w:before="160"/>
      <w:jc w:val="center"/>
    </w:pPr>
    <w:rPr>
      <w:i/>
      <w:iCs/>
      <w:color w:val="404040" w:themeColor="text1" w:themeTint="BF"/>
    </w:rPr>
  </w:style>
  <w:style w:type="character" w:customStyle="1" w:styleId="QuoteChar">
    <w:name w:val="Quote Char"/>
    <w:basedOn w:val="DefaultParagraphFont"/>
    <w:link w:val="Quote"/>
    <w:uiPriority w:val="29"/>
    <w:rsid w:val="00027C86"/>
    <w:rPr>
      <w:i/>
      <w:iCs/>
      <w:color w:val="404040" w:themeColor="text1" w:themeTint="BF"/>
    </w:rPr>
  </w:style>
  <w:style w:type="paragraph" w:styleId="ListParagraph">
    <w:name w:val="List Paragraph"/>
    <w:basedOn w:val="Normal"/>
    <w:uiPriority w:val="34"/>
    <w:qFormat/>
    <w:rsid w:val="00027C86"/>
    <w:pPr>
      <w:ind w:left="720"/>
      <w:contextualSpacing/>
    </w:pPr>
  </w:style>
  <w:style w:type="character" w:styleId="IntenseEmphasis">
    <w:name w:val="Intense Emphasis"/>
    <w:basedOn w:val="DefaultParagraphFont"/>
    <w:uiPriority w:val="21"/>
    <w:qFormat/>
    <w:rsid w:val="00027C86"/>
    <w:rPr>
      <w:i/>
      <w:iCs/>
      <w:color w:val="2F5496" w:themeColor="accent1" w:themeShade="BF"/>
    </w:rPr>
  </w:style>
  <w:style w:type="paragraph" w:styleId="IntenseQuote">
    <w:name w:val="Intense Quote"/>
    <w:basedOn w:val="Normal"/>
    <w:next w:val="Normal"/>
    <w:link w:val="IntenseQuoteChar"/>
    <w:uiPriority w:val="30"/>
    <w:qFormat/>
    <w:rsid w:val="00027C8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27C86"/>
    <w:rPr>
      <w:i/>
      <w:iCs/>
      <w:color w:val="2F5496" w:themeColor="accent1" w:themeShade="BF"/>
    </w:rPr>
  </w:style>
  <w:style w:type="character" w:styleId="IntenseReference">
    <w:name w:val="Intense Reference"/>
    <w:basedOn w:val="DefaultParagraphFont"/>
    <w:uiPriority w:val="32"/>
    <w:qFormat/>
    <w:rsid w:val="00027C86"/>
    <w:rPr>
      <w:b/>
      <w:bCs/>
      <w:smallCaps/>
      <w:color w:val="2F5496" w:themeColor="accent1" w:themeShade="BF"/>
      <w:spacing w:val="5"/>
    </w:rPr>
  </w:style>
  <w:style w:type="character" w:styleId="Hyperlink">
    <w:name w:val="Hyperlink"/>
    <w:basedOn w:val="DefaultParagraphFont"/>
    <w:uiPriority w:val="99"/>
    <w:unhideWhenUsed/>
    <w:rsid w:val="00A74909"/>
    <w:rPr>
      <w:color w:val="0563C1" w:themeColor="hyperlink"/>
      <w:u w:val="single"/>
    </w:rPr>
  </w:style>
  <w:style w:type="character" w:customStyle="1" w:styleId="UnresolvedMention1">
    <w:name w:val="Unresolved Mention1"/>
    <w:basedOn w:val="DefaultParagraphFont"/>
    <w:uiPriority w:val="99"/>
    <w:semiHidden/>
    <w:unhideWhenUsed/>
    <w:rsid w:val="00A74909"/>
    <w:rPr>
      <w:color w:val="605E5C"/>
      <w:shd w:val="clear" w:color="auto" w:fill="E1DFDD"/>
    </w:rPr>
  </w:style>
  <w:style w:type="paragraph" w:styleId="NormalWeb">
    <w:name w:val="Normal (Web)"/>
    <w:basedOn w:val="Normal"/>
    <w:uiPriority w:val="99"/>
    <w:unhideWhenUsed/>
    <w:rsid w:val="00D157B4"/>
    <w:rPr>
      <w:rFonts w:ascii="Times New Roman" w:hAnsi="Times New Roman" w:cs="Times New Roman"/>
    </w:rPr>
  </w:style>
  <w:style w:type="character" w:styleId="Emphasis">
    <w:name w:val="Emphasis"/>
    <w:basedOn w:val="DefaultParagraphFont"/>
    <w:uiPriority w:val="20"/>
    <w:qFormat/>
    <w:rsid w:val="00A01E5D"/>
    <w:rPr>
      <w:i/>
      <w:iCs/>
    </w:rPr>
  </w:style>
  <w:style w:type="character" w:styleId="Strong">
    <w:name w:val="Strong"/>
    <w:basedOn w:val="DefaultParagraphFont"/>
    <w:uiPriority w:val="22"/>
    <w:qFormat/>
    <w:rsid w:val="00A01E5D"/>
    <w:rPr>
      <w:b/>
      <w:bCs/>
    </w:rPr>
  </w:style>
  <w:style w:type="paragraph" w:styleId="Header">
    <w:name w:val="header"/>
    <w:basedOn w:val="Normal"/>
    <w:link w:val="HeaderChar"/>
    <w:uiPriority w:val="99"/>
    <w:unhideWhenUsed/>
    <w:rsid w:val="00BA7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7FC1"/>
  </w:style>
  <w:style w:type="paragraph" w:styleId="Footer">
    <w:name w:val="footer"/>
    <w:basedOn w:val="Normal"/>
    <w:link w:val="FooterChar"/>
    <w:uiPriority w:val="99"/>
    <w:unhideWhenUsed/>
    <w:rsid w:val="00BA7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7F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app112110172" TargetMode="External"/><Relationship Id="rId18" Type="http://schemas.openxmlformats.org/officeDocument/2006/relationships/hyperlink" Target="https://doi.org/10.3390/pr13061791" TargetMode="External"/><Relationship Id="rId26" Type="http://schemas.openxmlformats.org/officeDocument/2006/relationships/hyperlink" Target="https://doi.org/10.3390/electronics8060625" TargetMode="External"/><Relationship Id="rId39" Type="http://schemas.openxmlformats.org/officeDocument/2006/relationships/hyperlink" Target="https://doi.org/10.3390/computers14100443" TargetMode="External"/><Relationship Id="rId21" Type="http://schemas.openxmlformats.org/officeDocument/2006/relationships/hyperlink" Target="https://doi.org/10.70382/hijert.v8i5.003" TargetMode="External"/><Relationship Id="rId34" Type="http://schemas.openxmlformats.org/officeDocument/2006/relationships/hyperlink" Target="https://doi.org/10.1016/j.rineng.2025.104994" TargetMode="External"/><Relationship Id="rId42" Type="http://schemas.openxmlformats.org/officeDocument/2006/relationships/hyperlink" Target="https://doi.org/10.3390/en16052147" TargetMode="External"/><Relationship Id="rId47" Type="http://schemas.openxmlformats.org/officeDocument/2006/relationships/hyperlink" Target="https://doi.org/10.1016/j.epsr.2006.03.006" TargetMode="External"/><Relationship Id="rId50" Type="http://schemas.openxmlformats.org/officeDocument/2006/relationships/hyperlink" Target="https://doi.org/10.1016/j.rser.2019.109596" TargetMode="External"/><Relationship Id="rId55" Type="http://schemas.openxmlformats.org/officeDocument/2006/relationships/hyperlink" Target="https://doi.org/10.1016/j.enpol.2006.12.001" TargetMode="External"/><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080/15325008.2023.2218366" TargetMode="External"/><Relationship Id="rId29" Type="http://schemas.openxmlformats.org/officeDocument/2006/relationships/hyperlink" Target="https://doi.org/10.1016/j.rser.2025.116340" TargetMode="External"/><Relationship Id="rId11" Type="http://schemas.openxmlformats.org/officeDocument/2006/relationships/chart" Target="charts/chart3.xml"/><Relationship Id="rId24" Type="http://schemas.openxmlformats.org/officeDocument/2006/relationships/hyperlink" Target="https://doi.org/10.3390/app12052318" TargetMode="External"/><Relationship Id="rId32" Type="http://schemas.openxmlformats.org/officeDocument/2006/relationships/hyperlink" Target="https://doi.org/10.1016/j.rineng.2025.107227" TargetMode="External"/><Relationship Id="rId37" Type="http://schemas.openxmlformats.org/officeDocument/2006/relationships/hyperlink" Target="https://doi.org/10.1016/j.ecmx.2025.101323" TargetMode="External"/><Relationship Id="rId40" Type="http://schemas.openxmlformats.org/officeDocument/2006/relationships/hyperlink" Target="https://doi.org/10.3390/en13184856" TargetMode="External"/><Relationship Id="rId45" Type="http://schemas.openxmlformats.org/officeDocument/2006/relationships/hyperlink" Target="https://doi.org/10.1016/j.rineng.2025.105429" TargetMode="External"/><Relationship Id="rId53" Type="http://schemas.openxmlformats.org/officeDocument/2006/relationships/hyperlink" Target="https://doi.org/10.1016/j.ynexs.2025.100057" TargetMode="External"/><Relationship Id="rId58"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footer" Target="footer3.xml"/><Relationship Id="rId19" Type="http://schemas.openxmlformats.org/officeDocument/2006/relationships/hyperlink" Target="https://doi.org/10.3390/app12052318" TargetMode="External"/><Relationship Id="rId14" Type="http://schemas.openxmlformats.org/officeDocument/2006/relationships/hyperlink" Target="https://doi.org/10.1016/j.esr.2022.100939" TargetMode="External"/><Relationship Id="rId22" Type="http://schemas.openxmlformats.org/officeDocument/2006/relationships/hyperlink" Target="https://doi.org/10.3390/electronics14234673" TargetMode="External"/><Relationship Id="rId27" Type="http://schemas.openxmlformats.org/officeDocument/2006/relationships/hyperlink" Target="https://doi.org/10.1109/ICNN.1995.488968" TargetMode="External"/><Relationship Id="rId30" Type="http://schemas.openxmlformats.org/officeDocument/2006/relationships/hyperlink" Target="https://doi.org/10.3390/en12091616" TargetMode="External"/><Relationship Id="rId35" Type="http://schemas.openxmlformats.org/officeDocument/2006/relationships/hyperlink" Target="https://doi.org/10.3390/computation13030060" TargetMode="External"/><Relationship Id="rId43" Type="http://schemas.openxmlformats.org/officeDocument/2006/relationships/hyperlink" Target="https://doi.org/10.3390/en16052147" TargetMode="External"/><Relationship Id="rId48" Type="http://schemas.openxmlformats.org/officeDocument/2006/relationships/hyperlink" Target="https://doi.org/10.1016/j.rser.2025.115419" TargetMode="External"/><Relationship Id="rId56"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hyperlink" Target="https://doi.org/10.3390/su17198849" TargetMode="External"/><Relationship Id="rId3" Type="http://schemas.openxmlformats.org/officeDocument/2006/relationships/settings" Target="settings.xml"/><Relationship Id="rId12" Type="http://schemas.openxmlformats.org/officeDocument/2006/relationships/chart" Target="charts/chart4.xml"/><Relationship Id="rId17" Type="http://schemas.openxmlformats.org/officeDocument/2006/relationships/hyperlink" Target="https://doi.org/10.3390/en16186689" TargetMode="External"/><Relationship Id="rId25" Type="http://schemas.openxmlformats.org/officeDocument/2006/relationships/hyperlink" Target="https://doi.org/10.3390/app15084523" TargetMode="External"/><Relationship Id="rId33" Type="http://schemas.openxmlformats.org/officeDocument/2006/relationships/hyperlink" Target="https://doi.org/10.1016/j.rineng.2025.104994" TargetMode="External"/><Relationship Id="rId38" Type="http://schemas.openxmlformats.org/officeDocument/2006/relationships/hyperlink" Target="https://doi.org/10.1016/j.ecmx.2025.101323" TargetMode="External"/><Relationship Id="rId46" Type="http://schemas.openxmlformats.org/officeDocument/2006/relationships/hyperlink" Target="https://doi.org/10.1016/j.seta.2024.103673" TargetMode="External"/><Relationship Id="rId59" Type="http://schemas.openxmlformats.org/officeDocument/2006/relationships/footer" Target="footer2.xml"/><Relationship Id="rId20" Type="http://schemas.openxmlformats.org/officeDocument/2006/relationships/hyperlink" Target="https://doi.org/10.1016/j.egyr.2022.10.403" TargetMode="External"/><Relationship Id="rId41" Type="http://schemas.openxmlformats.org/officeDocument/2006/relationships/hyperlink" Target="https://doi.org/10.1016/j.rser.2023.113877" TargetMode="External"/><Relationship Id="rId54" Type="http://schemas.openxmlformats.org/officeDocument/2006/relationships/hyperlink" Target="https://doi.org/10.3390/en18133419"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rineng.2025.105828" TargetMode="External"/><Relationship Id="rId23" Type="http://schemas.openxmlformats.org/officeDocument/2006/relationships/hyperlink" Target="https://doi.org/10.1016/j.rineng.2025.105107" TargetMode="External"/><Relationship Id="rId28" Type="http://schemas.openxmlformats.org/officeDocument/2006/relationships/hyperlink" Target="https://doi.org/10.1016/j.enconman.2022.116025" TargetMode="External"/><Relationship Id="rId36" Type="http://schemas.openxmlformats.org/officeDocument/2006/relationships/hyperlink" Target="https://doi.org/10.3390/computation13030060" TargetMode="External"/><Relationship Id="rId49" Type="http://schemas.openxmlformats.org/officeDocument/2006/relationships/hyperlink" Target="https://doi.org/10.3390/sym17071010" TargetMode="External"/><Relationship Id="rId57" Type="http://schemas.openxmlformats.org/officeDocument/2006/relationships/header" Target="header2.xml"/><Relationship Id="rId10" Type="http://schemas.openxmlformats.org/officeDocument/2006/relationships/chart" Target="charts/chart2.xml"/><Relationship Id="rId31" Type="http://schemas.openxmlformats.org/officeDocument/2006/relationships/hyperlink" Target="https://doi.org/10.3390/app132112060" TargetMode="External"/><Relationship Id="rId44" Type="http://schemas.openxmlformats.org/officeDocument/2006/relationships/hyperlink" Target="https://www.ren21.net/reports/global-status-report/" TargetMode="External"/><Relationship Id="rId52" Type="http://schemas.openxmlformats.org/officeDocument/2006/relationships/hyperlink" Target="https://doi.org/10.3390/agriculture15070774" TargetMode="External"/><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Converter Efficiency Comparison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Sheet6!$A$5</c:f>
              <c:strCache>
                <c:ptCount val="1"/>
                <c:pt idx="0">
                  <c:v>Conventional PWM Converter</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Sheet6!$B$2:$D$4</c:f>
              <c:strCache>
                <c:ptCount val="3"/>
                <c:pt idx="0">
                  <c:v>Minimum Efficiency (%)</c:v>
                </c:pt>
                <c:pt idx="1">
                  <c:v>Maximum Efficiency (%)</c:v>
                </c:pt>
                <c:pt idx="2">
                  <c:v>Average Efficiency (%)</c:v>
                </c:pt>
              </c:strCache>
            </c:strRef>
          </c:cat>
          <c:val>
            <c:numRef>
              <c:f>Sheet6!$B$5:$D$5</c:f>
              <c:numCache>
                <c:formatCode>General</c:formatCode>
                <c:ptCount val="3"/>
                <c:pt idx="0">
                  <c:v>90.2</c:v>
                </c:pt>
                <c:pt idx="1">
                  <c:v>94.1</c:v>
                </c:pt>
                <c:pt idx="2">
                  <c:v>92</c:v>
                </c:pt>
              </c:numCache>
            </c:numRef>
          </c:val>
          <c:extLst>
            <c:ext xmlns:c16="http://schemas.microsoft.com/office/drawing/2014/chart" uri="{C3380CC4-5D6E-409C-BE32-E72D297353CC}">
              <c16:uniqueId val="{00000000-3C36-465E-BD66-E1E58E479DDF}"/>
            </c:ext>
          </c:extLst>
        </c:ser>
        <c:ser>
          <c:idx val="1"/>
          <c:order val="1"/>
          <c:tx>
            <c:strRef>
              <c:f>Sheet6!$A$6</c:f>
              <c:strCache>
                <c:ptCount val="1"/>
                <c:pt idx="0">
                  <c:v>Optimized Multilevel Converter</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Sheet6!$B$2:$D$4</c:f>
              <c:strCache>
                <c:ptCount val="3"/>
                <c:pt idx="0">
                  <c:v>Minimum Efficiency (%)</c:v>
                </c:pt>
                <c:pt idx="1">
                  <c:v>Maximum Efficiency (%)</c:v>
                </c:pt>
                <c:pt idx="2">
                  <c:v>Average Efficiency (%)</c:v>
                </c:pt>
              </c:strCache>
            </c:strRef>
          </c:cat>
          <c:val>
            <c:numRef>
              <c:f>Sheet6!$B$6:$D$6</c:f>
              <c:numCache>
                <c:formatCode>General</c:formatCode>
                <c:ptCount val="3"/>
                <c:pt idx="0">
                  <c:v>93.5</c:v>
                </c:pt>
                <c:pt idx="1">
                  <c:v>96.2</c:v>
                </c:pt>
                <c:pt idx="2">
                  <c:v>95</c:v>
                </c:pt>
              </c:numCache>
            </c:numRef>
          </c:val>
          <c:extLst>
            <c:ext xmlns:c16="http://schemas.microsoft.com/office/drawing/2014/chart" uri="{C3380CC4-5D6E-409C-BE32-E72D297353CC}">
              <c16:uniqueId val="{00000001-3C36-465E-BD66-E1E58E479DDF}"/>
            </c:ext>
          </c:extLst>
        </c:ser>
        <c:ser>
          <c:idx val="2"/>
          <c:order val="2"/>
          <c:tx>
            <c:strRef>
              <c:f>Sheet6!$A$7</c:f>
              <c:strCache>
                <c:ptCount val="1"/>
                <c:pt idx="0">
                  <c:v>Intelligent Converter (MPC / AI-based)</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Sheet6!$B$2:$D$4</c:f>
              <c:strCache>
                <c:ptCount val="3"/>
                <c:pt idx="0">
                  <c:v>Minimum Efficiency (%)</c:v>
                </c:pt>
                <c:pt idx="1">
                  <c:v>Maximum Efficiency (%)</c:v>
                </c:pt>
                <c:pt idx="2">
                  <c:v>Average Efficiency (%)</c:v>
                </c:pt>
              </c:strCache>
            </c:strRef>
          </c:cat>
          <c:val>
            <c:numRef>
              <c:f>Sheet6!$B$7:$D$7</c:f>
              <c:numCache>
                <c:formatCode>General</c:formatCode>
                <c:ptCount val="3"/>
                <c:pt idx="0">
                  <c:v>95.8</c:v>
                </c:pt>
                <c:pt idx="1">
                  <c:v>98.1</c:v>
                </c:pt>
                <c:pt idx="2">
                  <c:v>97.1</c:v>
                </c:pt>
              </c:numCache>
            </c:numRef>
          </c:val>
          <c:extLst>
            <c:ext xmlns:c16="http://schemas.microsoft.com/office/drawing/2014/chart" uri="{C3380CC4-5D6E-409C-BE32-E72D297353CC}">
              <c16:uniqueId val="{00000002-3C36-465E-BD66-E1E58E479DDF}"/>
            </c:ext>
          </c:extLst>
        </c:ser>
        <c:dLbls>
          <c:dLblPos val="inEnd"/>
          <c:showLegendKey val="0"/>
          <c:showVal val="1"/>
          <c:showCatName val="0"/>
          <c:showSerName val="0"/>
          <c:showPercent val="0"/>
          <c:showBubbleSize val="0"/>
        </c:dLbls>
        <c:gapWidth val="65"/>
        <c:axId val="1638224048"/>
        <c:axId val="1638225488"/>
      </c:barChart>
      <c:catAx>
        <c:axId val="16382240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638225488"/>
        <c:crosses val="autoZero"/>
        <c:auto val="1"/>
        <c:lblAlgn val="ctr"/>
        <c:lblOffset val="100"/>
        <c:noMultiLvlLbl val="0"/>
      </c:catAx>
      <c:valAx>
        <c:axId val="163822548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6382240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600" b="1" i="0" u="none" strike="noStrike" cap="all" normalizeH="0" baseline="0"/>
              <a:t>THD Performance Comparison</a:t>
            </a:r>
            <a:endParaRPr lang="en-U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Sheet7!$B$1</c:f>
              <c:strCache>
                <c:ptCount val="1"/>
                <c:pt idx="0">
                  <c:v>THD at Nominal Load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Sheet7!$A$2:$A$5</c:f>
              <c:strCache>
                <c:ptCount val="4"/>
                <c:pt idx="0">
                  <c:v>Conventional PI + PWM</c:v>
                </c:pt>
                <c:pt idx="1">
                  <c:v>Fuzzy Logic Control</c:v>
                </c:pt>
                <c:pt idx="2">
                  <c:v>PSO-Optimized Switching</c:v>
                </c:pt>
                <c:pt idx="3">
                  <c:v>MPC / Neural Network Control</c:v>
                </c:pt>
              </c:strCache>
            </c:strRef>
          </c:cat>
          <c:val>
            <c:numRef>
              <c:f>Sheet7!$B$2:$B$5</c:f>
              <c:numCache>
                <c:formatCode>General</c:formatCode>
                <c:ptCount val="4"/>
                <c:pt idx="0">
                  <c:v>5.8</c:v>
                </c:pt>
                <c:pt idx="1">
                  <c:v>3.9</c:v>
                </c:pt>
                <c:pt idx="2">
                  <c:v>2.8</c:v>
                </c:pt>
                <c:pt idx="3">
                  <c:v>1.9</c:v>
                </c:pt>
              </c:numCache>
            </c:numRef>
          </c:val>
          <c:smooth val="0"/>
          <c:extLst>
            <c:ext xmlns:c16="http://schemas.microsoft.com/office/drawing/2014/chart" uri="{C3380CC4-5D6E-409C-BE32-E72D297353CC}">
              <c16:uniqueId val="{00000000-90C6-46FF-8B5F-379B99020535}"/>
            </c:ext>
          </c:extLst>
        </c:ser>
        <c:ser>
          <c:idx val="1"/>
          <c:order val="1"/>
          <c:tx>
            <c:strRef>
              <c:f>Sheet7!$C$1</c:f>
              <c:strCache>
                <c:ptCount val="1"/>
                <c:pt idx="0">
                  <c:v>THD at Partial Load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Sheet7!$A$2:$A$5</c:f>
              <c:strCache>
                <c:ptCount val="4"/>
                <c:pt idx="0">
                  <c:v>Conventional PI + PWM</c:v>
                </c:pt>
                <c:pt idx="1">
                  <c:v>Fuzzy Logic Control</c:v>
                </c:pt>
                <c:pt idx="2">
                  <c:v>PSO-Optimized Switching</c:v>
                </c:pt>
                <c:pt idx="3">
                  <c:v>MPC / Neural Network Control</c:v>
                </c:pt>
              </c:strCache>
            </c:strRef>
          </c:cat>
          <c:val>
            <c:numRef>
              <c:f>Sheet7!$C$2:$C$5</c:f>
              <c:numCache>
                <c:formatCode>General</c:formatCode>
                <c:ptCount val="4"/>
                <c:pt idx="0">
                  <c:v>6.4</c:v>
                </c:pt>
                <c:pt idx="1">
                  <c:v>4.5</c:v>
                </c:pt>
                <c:pt idx="2">
                  <c:v>3.2</c:v>
                </c:pt>
                <c:pt idx="3">
                  <c:v>2.4</c:v>
                </c:pt>
              </c:numCache>
            </c:numRef>
          </c:val>
          <c:smooth val="0"/>
          <c:extLst>
            <c:ext xmlns:c16="http://schemas.microsoft.com/office/drawing/2014/chart" uri="{C3380CC4-5D6E-409C-BE32-E72D297353CC}">
              <c16:uniqueId val="{00000001-90C6-46FF-8B5F-379B99020535}"/>
            </c:ext>
          </c:extLst>
        </c:ser>
        <c:dLbls>
          <c:showLegendKey val="0"/>
          <c:showVal val="0"/>
          <c:showCatName val="0"/>
          <c:showSerName val="0"/>
          <c:showPercent val="0"/>
          <c:showBubbleSize val="0"/>
        </c:dLbls>
        <c:marker val="1"/>
        <c:smooth val="0"/>
        <c:axId val="1664344688"/>
        <c:axId val="1664345648"/>
      </c:lineChart>
      <c:catAx>
        <c:axId val="1664344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664345648"/>
        <c:crosses val="autoZero"/>
        <c:auto val="1"/>
        <c:lblAlgn val="ctr"/>
        <c:lblOffset val="100"/>
        <c:noMultiLvlLbl val="0"/>
      </c:catAx>
      <c:valAx>
        <c:axId val="166434564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4344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7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b="1" i="0" u="none" strike="noStrike" baseline="0"/>
              <a:t>Thermal Performance Comparison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Sheet9!$B$1</c:f>
              <c:strCache>
                <c:ptCount val="1"/>
                <c:pt idx="0">
                  <c:v>Average Junction Temperature (°C)</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Sheet9!$A$2:$A$4</c:f>
              <c:strCache>
                <c:ptCount val="3"/>
                <c:pt idx="0">
                  <c:v>Silicon-based Conventional Converter</c:v>
                </c:pt>
                <c:pt idx="1">
                  <c:v>Optimized Silicon Converter</c:v>
                </c:pt>
                <c:pt idx="2">
                  <c:v>Intelligent SiC/GaN Converter</c:v>
                </c:pt>
              </c:strCache>
            </c:strRef>
          </c:cat>
          <c:val>
            <c:numRef>
              <c:f>Sheet9!$B$2:$B$4</c:f>
              <c:numCache>
                <c:formatCode>General</c:formatCode>
                <c:ptCount val="3"/>
                <c:pt idx="0">
                  <c:v>92</c:v>
                </c:pt>
                <c:pt idx="1">
                  <c:v>82</c:v>
                </c:pt>
                <c:pt idx="2">
                  <c:v>68</c:v>
                </c:pt>
              </c:numCache>
            </c:numRef>
          </c:val>
          <c:extLst>
            <c:ext xmlns:c16="http://schemas.microsoft.com/office/drawing/2014/chart" uri="{C3380CC4-5D6E-409C-BE32-E72D297353CC}">
              <c16:uniqueId val="{00000000-936C-48CB-98DA-BA7E67EF991F}"/>
            </c:ext>
          </c:extLst>
        </c:ser>
        <c:ser>
          <c:idx val="1"/>
          <c:order val="1"/>
          <c:tx>
            <c:strRef>
              <c:f>Sheet9!$C$1</c:f>
              <c:strCache>
                <c:ptCount val="1"/>
                <c:pt idx="0">
                  <c:v>Peak Temperature (°C)</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Sheet9!$A$2:$A$4</c:f>
              <c:strCache>
                <c:ptCount val="3"/>
                <c:pt idx="0">
                  <c:v>Silicon-based Conventional Converter</c:v>
                </c:pt>
                <c:pt idx="1">
                  <c:v>Optimized Silicon Converter</c:v>
                </c:pt>
                <c:pt idx="2">
                  <c:v>Intelligent SiC/GaN Converter</c:v>
                </c:pt>
              </c:strCache>
            </c:strRef>
          </c:cat>
          <c:val>
            <c:numRef>
              <c:f>Sheet9!$C$2:$C$4</c:f>
              <c:numCache>
                <c:formatCode>General</c:formatCode>
                <c:ptCount val="3"/>
                <c:pt idx="0">
                  <c:v>110</c:v>
                </c:pt>
                <c:pt idx="1">
                  <c:v>98</c:v>
                </c:pt>
                <c:pt idx="2">
                  <c:v>82</c:v>
                </c:pt>
              </c:numCache>
            </c:numRef>
          </c:val>
          <c:extLst>
            <c:ext xmlns:c16="http://schemas.microsoft.com/office/drawing/2014/chart" uri="{C3380CC4-5D6E-409C-BE32-E72D297353CC}">
              <c16:uniqueId val="{00000001-936C-48CB-98DA-BA7E67EF991F}"/>
            </c:ext>
          </c:extLst>
        </c:ser>
        <c:dLbls>
          <c:showLegendKey val="0"/>
          <c:showVal val="0"/>
          <c:showCatName val="0"/>
          <c:showSerName val="0"/>
          <c:showPercent val="0"/>
          <c:showBubbleSize val="0"/>
        </c:dLbls>
        <c:gapWidth val="65"/>
        <c:shape val="box"/>
        <c:axId val="1162797151"/>
        <c:axId val="1162797631"/>
        <c:axId val="0"/>
      </c:bar3DChart>
      <c:catAx>
        <c:axId val="116279715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62797631"/>
        <c:crosses val="autoZero"/>
        <c:auto val="1"/>
        <c:lblAlgn val="ctr"/>
        <c:lblOffset val="100"/>
        <c:noMultiLvlLbl val="0"/>
      </c:catAx>
      <c:valAx>
        <c:axId val="116279763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62797151"/>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Sheet10!$B$1</c:f>
              <c:strCache>
                <c:ptCount val="1"/>
                <c:pt idx="0">
                  <c:v>Efficiency Gain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Sheet10!$A$2:$A$6</c:f>
              <c:strCache>
                <c:ptCount val="5"/>
                <c:pt idx="0">
                  <c:v>Genetic Algorithm</c:v>
                </c:pt>
                <c:pt idx="1">
                  <c:v>Particle Swarm Optimization</c:v>
                </c:pt>
                <c:pt idx="2">
                  <c:v>Model Predictive Control</c:v>
                </c:pt>
                <c:pt idx="3">
                  <c:v>Neural Network Control</c:v>
                </c:pt>
                <c:pt idx="4">
                  <c:v>Hybrid Optimization Framework</c:v>
                </c:pt>
              </c:strCache>
            </c:strRef>
          </c:cat>
          <c:val>
            <c:numRef>
              <c:f>Sheet10!$B$2:$B$6</c:f>
              <c:numCache>
                <c:formatCode>General</c:formatCode>
                <c:ptCount val="5"/>
                <c:pt idx="0">
                  <c:v>4.2</c:v>
                </c:pt>
                <c:pt idx="1">
                  <c:v>5.0999999999999996</c:v>
                </c:pt>
                <c:pt idx="2">
                  <c:v>6.3</c:v>
                </c:pt>
                <c:pt idx="3">
                  <c:v>6.8</c:v>
                </c:pt>
                <c:pt idx="4">
                  <c:v>7.5</c:v>
                </c:pt>
              </c:numCache>
            </c:numRef>
          </c:val>
          <c:extLst>
            <c:ext xmlns:c16="http://schemas.microsoft.com/office/drawing/2014/chart" uri="{C3380CC4-5D6E-409C-BE32-E72D297353CC}">
              <c16:uniqueId val="{00000000-4584-4756-8C18-C4109CC33C58}"/>
            </c:ext>
          </c:extLst>
        </c:ser>
        <c:ser>
          <c:idx val="1"/>
          <c:order val="1"/>
          <c:tx>
            <c:strRef>
              <c:f>Sheet10!$C$1</c:f>
              <c:strCache>
                <c:ptCount val="1"/>
                <c:pt idx="0">
                  <c:v>THD Reduction (%)</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Sheet10!$A$2:$A$6</c:f>
              <c:strCache>
                <c:ptCount val="5"/>
                <c:pt idx="0">
                  <c:v>Genetic Algorithm</c:v>
                </c:pt>
                <c:pt idx="1">
                  <c:v>Particle Swarm Optimization</c:v>
                </c:pt>
                <c:pt idx="2">
                  <c:v>Model Predictive Control</c:v>
                </c:pt>
                <c:pt idx="3">
                  <c:v>Neural Network Control</c:v>
                </c:pt>
                <c:pt idx="4">
                  <c:v>Hybrid Optimization Framework</c:v>
                </c:pt>
              </c:strCache>
            </c:strRef>
          </c:cat>
          <c:val>
            <c:numRef>
              <c:f>Sheet10!$C$2:$C$6</c:f>
              <c:numCache>
                <c:formatCode>General</c:formatCode>
                <c:ptCount val="5"/>
                <c:pt idx="0">
                  <c:v>28</c:v>
                </c:pt>
                <c:pt idx="1">
                  <c:v>35</c:v>
                </c:pt>
                <c:pt idx="2">
                  <c:v>42</c:v>
                </c:pt>
                <c:pt idx="3">
                  <c:v>45</c:v>
                </c:pt>
                <c:pt idx="4">
                  <c:v>52</c:v>
                </c:pt>
              </c:numCache>
            </c:numRef>
          </c:val>
          <c:extLst>
            <c:ext xmlns:c16="http://schemas.microsoft.com/office/drawing/2014/chart" uri="{C3380CC4-5D6E-409C-BE32-E72D297353CC}">
              <c16:uniqueId val="{00000001-4584-4756-8C18-C4109CC33C58}"/>
            </c:ext>
          </c:extLst>
        </c:ser>
        <c:ser>
          <c:idx val="2"/>
          <c:order val="2"/>
          <c:tx>
            <c:strRef>
              <c:f>Sheet10!$D$1</c:f>
              <c:strCache>
                <c:ptCount val="1"/>
                <c:pt idx="0">
                  <c:v>Computational Complexity</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Sheet10!$A$2:$A$6</c:f>
              <c:strCache>
                <c:ptCount val="5"/>
                <c:pt idx="0">
                  <c:v>Genetic Algorithm</c:v>
                </c:pt>
                <c:pt idx="1">
                  <c:v>Particle Swarm Optimization</c:v>
                </c:pt>
                <c:pt idx="2">
                  <c:v>Model Predictive Control</c:v>
                </c:pt>
                <c:pt idx="3">
                  <c:v>Neural Network Control</c:v>
                </c:pt>
                <c:pt idx="4">
                  <c:v>Hybrid Optimization Framework</c:v>
                </c:pt>
              </c:strCache>
            </c:strRef>
          </c:cat>
          <c:val>
            <c:numRef>
              <c:f>Sheet10!$D$2:$D$6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4584-4756-8C18-C4109CC33C58}"/>
            </c:ext>
          </c:extLst>
        </c:ser>
        <c:dLbls>
          <c:showLegendKey val="0"/>
          <c:showVal val="1"/>
          <c:showCatName val="0"/>
          <c:showSerName val="0"/>
          <c:showPercent val="0"/>
          <c:showBubbleSize val="0"/>
        </c:dLbls>
        <c:gapWidth val="65"/>
        <c:shape val="box"/>
        <c:axId val="1710993376"/>
        <c:axId val="1710994816"/>
        <c:axId val="0"/>
      </c:bar3DChart>
      <c:catAx>
        <c:axId val="171099337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10994816"/>
        <c:crosses val="autoZero"/>
        <c:auto val="1"/>
        <c:lblAlgn val="ctr"/>
        <c:lblOffset val="100"/>
        <c:noMultiLvlLbl val="0"/>
      </c:catAx>
      <c:valAx>
        <c:axId val="17109948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10993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1245</TotalTime>
  <Pages>25</Pages>
  <Words>9755</Words>
  <Characters>55607</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Confidence Chinonyerem</dc:creator>
  <cp:keywords/>
  <dc:description/>
  <cp:lastModifiedBy>SDI 1084</cp:lastModifiedBy>
  <cp:revision>42</cp:revision>
  <dcterms:created xsi:type="dcterms:W3CDTF">2025-12-09T12:59:00Z</dcterms:created>
  <dcterms:modified xsi:type="dcterms:W3CDTF">2026-01-15T13:02:00Z</dcterms:modified>
</cp:coreProperties>
</file>