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238BB" w14:textId="7B0CC4E3" w:rsidR="00C92F69" w:rsidRPr="00C36602" w:rsidRDefault="00E846BA" w:rsidP="00865998">
      <w:pPr>
        <w:ind w:right="141"/>
        <w:jc w:val="center"/>
        <w:rPr>
          <w:rFonts w:ascii="Arial" w:eastAsia="Times New Roman" w:hAnsi="Arial" w:cs="Arial"/>
          <w:b/>
          <w:color w:val="1F1F1F"/>
          <w:sz w:val="36"/>
          <w:szCs w:val="36"/>
        </w:rPr>
      </w:pPr>
      <w:r w:rsidRPr="00E846BA">
        <w:rPr>
          <w:rFonts w:ascii="Arial" w:eastAsia="Times New Roman" w:hAnsi="Arial" w:cs="Arial"/>
          <w:b/>
          <w:color w:val="1F1F1F"/>
          <w:sz w:val="36"/>
          <w:szCs w:val="36"/>
        </w:rPr>
        <w:t>SYNERGISTIC EFFECTS OF CATTLE MANURE AND MYCORRHIZAL INOCULATION ON GROWTH, YIELD, AND SOIL BIOLOGICAL ACTIVITY OF SWEET CORN (</w:t>
      </w:r>
      <w:r w:rsidRPr="00E846BA">
        <w:rPr>
          <w:rFonts w:ascii="Arial" w:eastAsia="Times New Roman" w:hAnsi="Arial" w:cs="Arial"/>
          <w:b/>
          <w:i/>
          <w:iCs/>
          <w:color w:val="1F1F1F"/>
          <w:sz w:val="36"/>
          <w:szCs w:val="36"/>
        </w:rPr>
        <w:t>Zea mays</w:t>
      </w:r>
      <w:r w:rsidRPr="00E846BA">
        <w:rPr>
          <w:rFonts w:ascii="Arial" w:eastAsia="Times New Roman" w:hAnsi="Arial" w:cs="Arial"/>
          <w:b/>
          <w:color w:val="1F1F1F"/>
          <w:sz w:val="36"/>
          <w:szCs w:val="36"/>
        </w:rPr>
        <w:t xml:space="preserve"> L. var. </w:t>
      </w:r>
      <w:proofErr w:type="spellStart"/>
      <w:r w:rsidRPr="00E846BA">
        <w:rPr>
          <w:rFonts w:ascii="Arial" w:eastAsia="Times New Roman" w:hAnsi="Arial" w:cs="Arial"/>
          <w:b/>
          <w:i/>
          <w:iCs/>
          <w:color w:val="1F1F1F"/>
          <w:sz w:val="36"/>
          <w:szCs w:val="36"/>
        </w:rPr>
        <w:t>saccharata</w:t>
      </w:r>
      <w:proofErr w:type="spellEnd"/>
      <w:r w:rsidRPr="00E846BA">
        <w:rPr>
          <w:rFonts w:ascii="Arial" w:eastAsia="Times New Roman" w:hAnsi="Arial" w:cs="Arial"/>
          <w:b/>
          <w:color w:val="1F1F1F"/>
          <w:sz w:val="36"/>
          <w:szCs w:val="36"/>
        </w:rPr>
        <w:t xml:space="preserve">) </w:t>
      </w:r>
      <w:r w:rsidR="00117B8D">
        <w:rPr>
          <w:rFonts w:ascii="Arial" w:eastAsia="Times New Roman" w:hAnsi="Arial" w:cs="Arial"/>
          <w:b/>
          <w:color w:val="1F1F1F"/>
          <w:sz w:val="36"/>
          <w:szCs w:val="36"/>
        </w:rPr>
        <w:t xml:space="preserve">GROWN </w:t>
      </w:r>
      <w:r w:rsidRPr="00E846BA">
        <w:rPr>
          <w:rFonts w:ascii="Arial" w:eastAsia="Times New Roman" w:hAnsi="Arial" w:cs="Arial"/>
          <w:b/>
          <w:color w:val="1F1F1F"/>
          <w:sz w:val="36"/>
          <w:szCs w:val="36"/>
        </w:rPr>
        <w:t>IN SANDY SOILS</w:t>
      </w:r>
    </w:p>
    <w:p w14:paraId="35441228" w14:textId="735C2A5D" w:rsidR="00682257" w:rsidRDefault="00682257">
      <w:pPr>
        <w:pBdr>
          <w:top w:val="nil"/>
          <w:left w:val="nil"/>
          <w:bottom w:val="nil"/>
          <w:right w:val="nil"/>
          <w:between w:val="nil"/>
        </w:pBdr>
        <w:jc w:val="both"/>
        <w:rPr>
          <w:rFonts w:ascii="Arial" w:eastAsia="Arial" w:hAnsi="Arial" w:cs="Arial"/>
          <w:b/>
          <w:color w:val="000000"/>
          <w:sz w:val="36"/>
          <w:szCs w:val="36"/>
        </w:rPr>
      </w:pPr>
    </w:p>
    <w:p w14:paraId="496B204B" w14:textId="43713361" w:rsidR="00682257" w:rsidRDefault="00682257">
      <w:pPr>
        <w:pBdr>
          <w:top w:val="nil"/>
          <w:left w:val="nil"/>
          <w:bottom w:val="nil"/>
          <w:right w:val="nil"/>
          <w:between w:val="nil"/>
        </w:pBdr>
        <w:jc w:val="both"/>
        <w:rPr>
          <w:rFonts w:ascii="Arial" w:eastAsia="Arial" w:hAnsi="Arial" w:cs="Arial"/>
          <w:b/>
          <w:sz w:val="24"/>
          <w:szCs w:val="24"/>
        </w:rPr>
      </w:pPr>
    </w:p>
    <w:p w14:paraId="68CCDA7D" w14:textId="77777777" w:rsidR="00062067" w:rsidRDefault="00062067">
      <w:pPr>
        <w:pBdr>
          <w:top w:val="nil"/>
          <w:left w:val="nil"/>
          <w:bottom w:val="nil"/>
          <w:right w:val="nil"/>
          <w:between w:val="nil"/>
        </w:pBdr>
        <w:jc w:val="both"/>
        <w:rPr>
          <w:rFonts w:ascii="Arial" w:eastAsia="Arial" w:hAnsi="Arial" w:cs="Arial"/>
          <w:color w:val="000000"/>
        </w:rPr>
      </w:pPr>
    </w:p>
    <w:p w14:paraId="2DC2BC7B" w14:textId="77777777" w:rsidR="00682257" w:rsidRDefault="00F6498D">
      <w:pPr>
        <w:pBdr>
          <w:top w:val="nil"/>
          <w:left w:val="nil"/>
          <w:bottom w:val="nil"/>
          <w:right w:val="nil"/>
          <w:between w:val="nil"/>
        </w:pBdr>
        <w:jc w:val="both"/>
        <w:rPr>
          <w:rFonts w:ascii="Arial" w:eastAsia="Arial" w:hAnsi="Arial" w:cs="Arial"/>
          <w:color w:val="000000"/>
          <w:sz w:val="16"/>
          <w:szCs w:val="16"/>
        </w:rPr>
        <w:sectPr w:rsidR="00682257" w:rsidSect="007643BD">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pgNumType w:start="1"/>
          <w:cols w:space="720"/>
          <w:docGrid w:linePitch="272"/>
        </w:sectPr>
      </w:pPr>
      <w:r>
        <w:rPr>
          <w:rFonts w:ascii="Arial" w:eastAsia="Arial" w:hAnsi="Arial" w:cs="Arial"/>
          <w:noProof/>
          <w:color w:val="000000"/>
          <w:sz w:val="16"/>
          <w:szCs w:val="16"/>
          <w:lang w:val="en-US"/>
        </w:rPr>
        <mc:AlternateContent>
          <mc:Choice Requires="wps">
            <w:drawing>
              <wp:inline distT="0" distB="0" distL="0" distR="0" wp14:anchorId="049BC2DB" wp14:editId="668F1091">
                <wp:extent cx="5303520" cy="19050"/>
                <wp:effectExtent l="0" t="0" r="0" b="0"/>
                <wp:docPr id="1" name="Straight Arrow Connector 1"/>
                <wp:cNvGraphicFramePr/>
                <a:graphic xmlns:a="http://schemas.openxmlformats.org/drawingml/2006/main">
                  <a:graphicData uri="http://schemas.microsoft.com/office/word/2010/wordprocessingShape">
                    <wps:wsp>
                      <wps:cNvCnPr/>
                      <wps:spPr>
                        <a:xfrm>
                          <a:off x="2694240" y="3780000"/>
                          <a:ext cx="5303520" cy="0"/>
                        </a:xfrm>
                        <a:prstGeom prst="straightConnector1">
                          <a:avLst/>
                        </a:prstGeom>
                        <a:noFill/>
                        <a:ln w="19050" cap="flat" cmpd="sng">
                          <a:solidFill>
                            <a:srgbClr val="000000"/>
                          </a:solidFill>
                          <a:prstDash val="solid"/>
                          <a:round/>
                          <a:headEnd type="none" w="med" len="med"/>
                          <a:tailEnd type="none" w="med" len="med"/>
                        </a:ln>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628E3CA" id="_x0000_t32" coordsize="21600,21600" o:spt="32" o:oned="t" path="m,l21600,21600e" filled="f">
                <v:path arrowok="t" fillok="f" o:connecttype="none"/>
                <o:lock v:ext="edit" shapetype="t"/>
              </v:shapetype>
              <v:shape id="Straight Arrow Connector 1" o:spid="_x0000_s1026" type="#_x0000_t32" style="width:417.6pt;height:1.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" strokeweight="1.5pt">
                <w10:anchorlock/>
              </v:shape>
            </w:pict>
          </mc:Fallback>
        </mc:AlternateContent>
      </w:r>
      <w:r>
        <w:rPr>
          <w:rFonts w:ascii="Arial" w:eastAsia="Arial" w:hAnsi="Arial" w:cs="Arial"/>
          <w:color w:val="000000"/>
          <w:sz w:val="16"/>
          <w:szCs w:val="16"/>
        </w:rPr>
        <w:t>.</w:t>
      </w:r>
    </w:p>
    <w:p w14:paraId="22C58F5B" w14:textId="0FCCAF2F" w:rsidR="00682257" w:rsidRDefault="00EE7D37">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ABSTRACT</w:t>
      </w:r>
    </w:p>
    <w:p w14:paraId="10195347" w14:textId="77777777" w:rsidR="00682257" w:rsidRPr="00A2743A" w:rsidRDefault="00682257">
      <w:pPr>
        <w:keepNext/>
        <w:pBdr>
          <w:top w:val="nil"/>
          <w:left w:val="nil"/>
          <w:bottom w:val="nil"/>
          <w:right w:val="nil"/>
          <w:between w:val="nil"/>
        </w:pBdr>
        <w:jc w:val="both"/>
        <w:rPr>
          <w:rFonts w:ascii="Arial" w:eastAsia="Arial" w:hAnsi="Arial" w:cs="Arial"/>
          <w:b/>
          <w:smallCaps/>
          <w:sz w:val="22"/>
          <w:szCs w:val="22"/>
        </w:rPr>
      </w:pPr>
    </w:p>
    <w:tbl>
      <w:tblPr>
        <w:tblStyle w:val="9"/>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8"/>
      </w:tblGrid>
      <w:tr w:rsidR="00A2743A" w:rsidRPr="00A2743A" w14:paraId="60FB4083" w14:textId="77777777">
        <w:tc>
          <w:tcPr>
            <w:tcW w:w="8198" w:type="dxa"/>
            <w:shd w:val="clear" w:color="auto" w:fill="F2F2F2"/>
          </w:tcPr>
          <w:p w14:paraId="2EF2343A" w14:textId="592C406B" w:rsidR="00682257" w:rsidRPr="00BD6E12" w:rsidRDefault="00F6498D">
            <w:pPr>
              <w:pBdr>
                <w:top w:val="nil"/>
                <w:left w:val="nil"/>
                <w:bottom w:val="nil"/>
                <w:right w:val="nil"/>
                <w:between w:val="nil"/>
              </w:pBdr>
              <w:jc w:val="both"/>
              <w:rPr>
                <w:rFonts w:ascii="Arial" w:hAnsi="Arial" w:cs="Arial"/>
              </w:rPr>
            </w:pPr>
            <w:r w:rsidRPr="00BD6E12">
              <w:rPr>
                <w:rFonts w:ascii="Arial" w:eastAsia="Arial" w:hAnsi="Arial" w:cs="Arial"/>
                <w:b/>
              </w:rPr>
              <w:t>Aims:</w:t>
            </w:r>
            <w:r w:rsidR="00EF7F8B" w:rsidRPr="00BD6E12">
              <w:rPr>
                <w:rFonts w:ascii="Arial" w:eastAsia="Arial" w:hAnsi="Arial" w:cs="Arial"/>
                <w:b/>
              </w:rPr>
              <w:t xml:space="preserve"> </w:t>
            </w:r>
            <w:r w:rsidR="000A2AC3" w:rsidRPr="000A2AC3">
              <w:rPr>
                <w:rFonts w:ascii="Arial" w:hAnsi="Arial" w:cs="Arial"/>
              </w:rPr>
              <w:t>T</w:t>
            </w:r>
            <w:r w:rsidR="00332D80" w:rsidRPr="00332D80">
              <w:rPr>
                <w:rFonts w:ascii="Arial" w:hAnsi="Arial" w:cs="Arial"/>
              </w:rPr>
              <w:t xml:space="preserve">o </w:t>
            </w:r>
            <w:r w:rsidR="00DB6964" w:rsidRPr="00DB6964">
              <w:rPr>
                <w:rFonts w:ascii="Arial" w:hAnsi="Arial" w:cs="Arial"/>
              </w:rPr>
              <w:t xml:space="preserve">evaluate the synergistic effects of cattle manure and mycorrhizal inoculation on the growth, yield, and soil biological activity of sweet corn </w:t>
            </w:r>
            <w:r w:rsidR="00DB6964">
              <w:rPr>
                <w:rFonts w:ascii="Arial" w:hAnsi="Arial" w:cs="Arial"/>
              </w:rPr>
              <w:t xml:space="preserve">grown </w:t>
            </w:r>
            <w:r w:rsidR="00DB6964" w:rsidRPr="00DB6964">
              <w:rPr>
                <w:rFonts w:ascii="Arial" w:hAnsi="Arial" w:cs="Arial"/>
              </w:rPr>
              <w:t>in sandy soils.</w:t>
            </w:r>
          </w:p>
          <w:p w14:paraId="1CDCD484" w14:textId="6133EDDB" w:rsidR="00682257" w:rsidRPr="00BD6E12" w:rsidRDefault="00F6498D">
            <w:pPr>
              <w:pBdr>
                <w:top w:val="nil"/>
                <w:left w:val="nil"/>
                <w:bottom w:val="nil"/>
                <w:right w:val="nil"/>
                <w:between w:val="nil"/>
              </w:pBdr>
              <w:jc w:val="both"/>
              <w:rPr>
                <w:rFonts w:ascii="Arial" w:eastAsia="Arial" w:hAnsi="Arial" w:cs="Arial"/>
                <w:b/>
              </w:rPr>
            </w:pPr>
            <w:r w:rsidRPr="00BD6E12">
              <w:rPr>
                <w:rFonts w:ascii="Arial" w:eastAsia="Arial" w:hAnsi="Arial" w:cs="Arial"/>
                <w:b/>
              </w:rPr>
              <w:t>Study Design:</w:t>
            </w:r>
            <w:r w:rsidR="00EF7F8B" w:rsidRPr="00BD6E12">
              <w:rPr>
                <w:rFonts w:ascii="Arial" w:eastAsia="Arial" w:hAnsi="Arial" w:cs="Arial"/>
                <w:b/>
              </w:rPr>
              <w:t xml:space="preserve"> </w:t>
            </w:r>
            <w:r w:rsidR="00B35CE6" w:rsidRPr="00B35CE6">
              <w:rPr>
                <w:rFonts w:ascii="Arial" w:hAnsi="Arial" w:cs="Arial"/>
              </w:rPr>
              <w:t>The study was conducted following a Randomized Block Design (RBD)</w:t>
            </w:r>
            <w:r w:rsidR="000D1B5F" w:rsidRPr="00BD6E12">
              <w:rPr>
                <w:rFonts w:ascii="Arial" w:hAnsi="Arial" w:cs="Arial"/>
              </w:rPr>
              <w:t>.</w:t>
            </w:r>
          </w:p>
          <w:p w14:paraId="2AC11AB5" w14:textId="2CA1C49A" w:rsidR="00682257" w:rsidRPr="00BD6E12" w:rsidRDefault="00F6498D">
            <w:pPr>
              <w:pBdr>
                <w:top w:val="nil"/>
                <w:left w:val="nil"/>
                <w:bottom w:val="nil"/>
                <w:right w:val="nil"/>
                <w:between w:val="nil"/>
              </w:pBdr>
              <w:jc w:val="both"/>
              <w:rPr>
                <w:rFonts w:ascii="Arial" w:eastAsia="Arial" w:hAnsi="Arial" w:cs="Arial"/>
                <w:b/>
              </w:rPr>
            </w:pPr>
            <w:r w:rsidRPr="00BD6E12">
              <w:rPr>
                <w:rFonts w:ascii="Arial" w:eastAsia="Arial" w:hAnsi="Arial" w:cs="Arial"/>
                <w:b/>
              </w:rPr>
              <w:t>Place and Duration of Study:</w:t>
            </w:r>
            <w:r w:rsidR="00EF7F8B" w:rsidRPr="00BD6E12">
              <w:rPr>
                <w:rFonts w:ascii="Arial" w:eastAsia="Arial" w:hAnsi="Arial" w:cs="Arial"/>
                <w:b/>
              </w:rPr>
              <w:t xml:space="preserve"> </w:t>
            </w:r>
            <w:r w:rsidR="00B35CE6" w:rsidRPr="00B35CE6">
              <w:rPr>
                <w:rFonts w:ascii="Arial" w:hAnsi="Arial" w:cs="Arial"/>
              </w:rPr>
              <w:t xml:space="preserve">The study was carried out in </w:t>
            </w:r>
            <w:proofErr w:type="spellStart"/>
            <w:r w:rsidR="00B35CE6" w:rsidRPr="00B35CE6">
              <w:rPr>
                <w:rFonts w:ascii="Arial" w:hAnsi="Arial" w:cs="Arial"/>
              </w:rPr>
              <w:t>Moncok</w:t>
            </w:r>
            <w:proofErr w:type="spellEnd"/>
            <w:r w:rsidR="00B35CE6" w:rsidRPr="00B35CE6">
              <w:rPr>
                <w:rFonts w:ascii="Arial" w:hAnsi="Arial" w:cs="Arial"/>
              </w:rPr>
              <w:t xml:space="preserve"> Village, </w:t>
            </w:r>
            <w:proofErr w:type="spellStart"/>
            <w:r w:rsidR="00B35CE6" w:rsidRPr="00B35CE6">
              <w:rPr>
                <w:rFonts w:ascii="Arial" w:hAnsi="Arial" w:cs="Arial"/>
              </w:rPr>
              <w:t>Ampenan</w:t>
            </w:r>
            <w:proofErr w:type="spellEnd"/>
            <w:r w:rsidR="00B35CE6" w:rsidRPr="00B35CE6">
              <w:rPr>
                <w:rFonts w:ascii="Arial" w:hAnsi="Arial" w:cs="Arial"/>
              </w:rPr>
              <w:t xml:space="preserve"> District, </w:t>
            </w:r>
            <w:proofErr w:type="spellStart"/>
            <w:r w:rsidR="00B35CE6" w:rsidRPr="00B35CE6">
              <w:rPr>
                <w:rFonts w:ascii="Arial" w:hAnsi="Arial" w:cs="Arial"/>
              </w:rPr>
              <w:t>Mataram</w:t>
            </w:r>
            <w:proofErr w:type="spellEnd"/>
            <w:r w:rsidR="00B35CE6" w:rsidRPr="00B35CE6">
              <w:rPr>
                <w:rFonts w:ascii="Arial" w:hAnsi="Arial" w:cs="Arial"/>
              </w:rPr>
              <w:t xml:space="preserve"> City, Indonesia</w:t>
            </w:r>
            <w:r w:rsidR="00117B8D">
              <w:rPr>
                <w:rFonts w:ascii="Arial" w:hAnsi="Arial" w:cs="Arial"/>
              </w:rPr>
              <w:t>, from February to July 2025.</w:t>
            </w:r>
          </w:p>
          <w:p w14:paraId="4D2A4CA6" w14:textId="5CD82238" w:rsidR="00682257" w:rsidRPr="00D31158" w:rsidRDefault="00F6498D">
            <w:pPr>
              <w:pBdr>
                <w:top w:val="nil"/>
                <w:left w:val="nil"/>
                <w:bottom w:val="nil"/>
                <w:right w:val="nil"/>
                <w:between w:val="nil"/>
              </w:pBdr>
              <w:jc w:val="both"/>
              <w:rPr>
                <w:rFonts w:ascii="Arial" w:hAnsi="Arial" w:cs="Arial"/>
              </w:rPr>
            </w:pPr>
            <w:r w:rsidRPr="00BD6E12">
              <w:rPr>
                <w:rFonts w:ascii="Arial" w:eastAsia="Arial" w:hAnsi="Arial" w:cs="Arial"/>
                <w:b/>
              </w:rPr>
              <w:t>Methodology:</w:t>
            </w:r>
            <w:r w:rsidR="00EF7F8B" w:rsidRPr="00BD6E12">
              <w:rPr>
                <w:rFonts w:ascii="Arial" w:eastAsia="Arial" w:hAnsi="Arial" w:cs="Arial"/>
                <w:b/>
              </w:rPr>
              <w:t xml:space="preserve"> </w:t>
            </w:r>
            <w:r w:rsidR="00D31158" w:rsidRPr="00D31158">
              <w:rPr>
                <w:rFonts w:ascii="Arial" w:hAnsi="Arial" w:cs="Arial"/>
              </w:rPr>
              <w:t>This study evaluated the effects of five treatments combining cattle manure and mycorrhizal inoculation as follows: P0, control (without cattle manure or mycorrhiza); P1, cattle manure at 10 t ha</w:t>
            </w:r>
            <w:r w:rsidR="00D31158" w:rsidRPr="00D31158">
              <w:rPr>
                <w:rFonts w:ascii="Cambria Math" w:hAnsi="Cambria Math" w:cs="Cambria Math"/>
              </w:rPr>
              <w:t>⁻</w:t>
            </w:r>
            <w:r w:rsidR="00D31158" w:rsidRPr="00D31158">
              <w:rPr>
                <w:rFonts w:ascii="Arial" w:hAnsi="Arial" w:cs="Arial" w:hint="eastAsia"/>
              </w:rPr>
              <w:t>¹</w:t>
            </w:r>
            <w:r w:rsidR="00D31158" w:rsidRPr="00D31158">
              <w:rPr>
                <w:rFonts w:ascii="Arial" w:hAnsi="Arial" w:cs="Arial"/>
              </w:rPr>
              <w:t xml:space="preserve"> without mycorrhiza; P2, mycorrhiza at 3 t ha</w:t>
            </w:r>
            <w:r w:rsidR="00D31158" w:rsidRPr="00D31158">
              <w:rPr>
                <w:rFonts w:ascii="Cambria Math" w:hAnsi="Cambria Math" w:cs="Cambria Math"/>
              </w:rPr>
              <w:t>⁻</w:t>
            </w:r>
            <w:r w:rsidR="00D31158" w:rsidRPr="00D31158">
              <w:rPr>
                <w:rFonts w:ascii="Arial" w:hAnsi="Arial" w:cs="Arial" w:hint="eastAsia"/>
              </w:rPr>
              <w:t>¹</w:t>
            </w:r>
            <w:r w:rsidR="00D31158" w:rsidRPr="00D31158">
              <w:rPr>
                <w:rFonts w:ascii="Arial" w:hAnsi="Arial" w:cs="Arial"/>
              </w:rPr>
              <w:t xml:space="preserve"> without cattle manure; P3, a combination of cattle manure at 5 t ha</w:t>
            </w:r>
            <w:r w:rsidR="00D31158" w:rsidRPr="00D31158">
              <w:rPr>
                <w:rFonts w:ascii="Cambria Math" w:hAnsi="Cambria Math" w:cs="Cambria Math"/>
              </w:rPr>
              <w:t>⁻</w:t>
            </w:r>
            <w:r w:rsidR="00D31158" w:rsidRPr="00D31158">
              <w:rPr>
                <w:rFonts w:ascii="Arial" w:hAnsi="Arial" w:cs="Arial" w:hint="eastAsia"/>
              </w:rPr>
              <w:t>¹</w:t>
            </w:r>
            <w:r w:rsidR="00D31158" w:rsidRPr="00D31158">
              <w:rPr>
                <w:rFonts w:ascii="Arial" w:hAnsi="Arial" w:cs="Arial"/>
              </w:rPr>
              <w:t xml:space="preserve"> and mycorrhiza at 1.5 t ha</w:t>
            </w:r>
            <w:r w:rsidR="00D31158" w:rsidRPr="00D31158">
              <w:rPr>
                <w:rFonts w:ascii="Cambria Math" w:hAnsi="Cambria Math" w:cs="Cambria Math"/>
              </w:rPr>
              <w:t>⁻</w:t>
            </w:r>
            <w:r w:rsidR="00D31158" w:rsidRPr="00D31158">
              <w:rPr>
                <w:rFonts w:ascii="Arial" w:hAnsi="Arial" w:cs="Arial" w:hint="eastAsia"/>
              </w:rPr>
              <w:t>¹</w:t>
            </w:r>
            <w:r w:rsidR="00D31158" w:rsidRPr="00D31158">
              <w:rPr>
                <w:rFonts w:ascii="Arial" w:hAnsi="Arial" w:cs="Arial"/>
              </w:rPr>
              <w:t>; and P4, a combination of cattle manure at 10 t ha</w:t>
            </w:r>
            <w:r w:rsidR="00D31158" w:rsidRPr="00D31158">
              <w:rPr>
                <w:rFonts w:ascii="Cambria Math" w:hAnsi="Cambria Math" w:cs="Cambria Math"/>
              </w:rPr>
              <w:t>⁻</w:t>
            </w:r>
            <w:r w:rsidR="00D31158" w:rsidRPr="00D31158">
              <w:rPr>
                <w:rFonts w:ascii="Arial" w:hAnsi="Arial" w:cs="Arial" w:hint="eastAsia"/>
              </w:rPr>
              <w:t>¹</w:t>
            </w:r>
            <w:r w:rsidR="00D31158" w:rsidRPr="00D31158">
              <w:rPr>
                <w:rFonts w:ascii="Arial" w:hAnsi="Arial" w:cs="Arial"/>
              </w:rPr>
              <w:t xml:space="preserve"> and mycorrhiza at 3 t ha</w:t>
            </w:r>
            <w:r w:rsidR="00D31158" w:rsidRPr="00D31158">
              <w:rPr>
                <w:rFonts w:ascii="Cambria Math" w:hAnsi="Cambria Math" w:cs="Cambria Math"/>
              </w:rPr>
              <w:t>⁻</w:t>
            </w:r>
            <w:r w:rsidR="00D31158" w:rsidRPr="00D31158">
              <w:rPr>
                <w:rFonts w:ascii="Arial" w:hAnsi="Arial" w:cs="Arial" w:hint="eastAsia"/>
              </w:rPr>
              <w:t>¹</w:t>
            </w:r>
            <w:r w:rsidR="00D31158" w:rsidRPr="00D31158">
              <w:rPr>
                <w:rFonts w:ascii="Arial" w:hAnsi="Arial" w:cs="Arial"/>
              </w:rPr>
              <w:t>. The measured parameters included plant height, number of leaves, fresh and dry ear weight per plant, fresh ear weight per plot, fresh and dry biomass weight per plot, as well as mycorrhizal spore density and root colonization.</w:t>
            </w:r>
          </w:p>
          <w:p w14:paraId="14616A60" w14:textId="317AD06A" w:rsidR="00682257" w:rsidRPr="000A2AC3" w:rsidRDefault="00F6498D">
            <w:pPr>
              <w:pBdr>
                <w:top w:val="nil"/>
                <w:left w:val="nil"/>
                <w:bottom w:val="nil"/>
                <w:right w:val="nil"/>
                <w:between w:val="nil"/>
              </w:pBdr>
              <w:jc w:val="both"/>
              <w:rPr>
                <w:rFonts w:ascii="Arial" w:eastAsia="Arial" w:hAnsi="Arial" w:cs="Arial"/>
                <w:b/>
              </w:rPr>
            </w:pPr>
            <w:r w:rsidRPr="00BD6E12">
              <w:rPr>
                <w:rFonts w:ascii="Arial" w:eastAsia="Arial" w:hAnsi="Arial" w:cs="Arial"/>
                <w:b/>
              </w:rPr>
              <w:t>Results:</w:t>
            </w:r>
            <w:r w:rsidR="00EF7F8B" w:rsidRPr="00BD6E12">
              <w:rPr>
                <w:rFonts w:ascii="Arial" w:eastAsia="Arial" w:hAnsi="Arial" w:cs="Arial"/>
                <w:b/>
              </w:rPr>
              <w:t xml:space="preserve"> </w:t>
            </w:r>
            <w:r w:rsidR="00460FB8" w:rsidRPr="00460FB8">
              <w:rPr>
                <w:rFonts w:ascii="Arial" w:hAnsi="Arial" w:cs="Arial"/>
              </w:rPr>
              <w:t>The combined application of cattle manure and mycorrhizal biofertilizer (P4) resulted in a significant increase (P &lt; 0.05) in ear weight and plant biomass compared with other treatments. From a biological perspective, this treatment also significantly enhanced mycorrhizal spore populations and root colonization levels, indicating the establishment of an optimal symbiotic relationship between mycorrhiza and the host plant.</w:t>
            </w:r>
          </w:p>
          <w:p w14:paraId="7EC4DA65" w14:textId="56E53232" w:rsidR="00682257" w:rsidRPr="00277702" w:rsidRDefault="00F6498D" w:rsidP="00BD6E12">
            <w:pPr>
              <w:pBdr>
                <w:top w:val="nil"/>
                <w:left w:val="nil"/>
                <w:bottom w:val="nil"/>
                <w:right w:val="nil"/>
                <w:between w:val="nil"/>
              </w:pBdr>
              <w:jc w:val="both"/>
              <w:rPr>
                <w:rFonts w:ascii="Arial" w:eastAsia="Times New Roman" w:hAnsi="Arial" w:cs="Arial"/>
                <w:sz w:val="24"/>
                <w:szCs w:val="24"/>
                <w:lang w:val="en-US"/>
              </w:rPr>
            </w:pPr>
            <w:r w:rsidRPr="00BD6E12">
              <w:rPr>
                <w:rFonts w:ascii="Arial" w:eastAsia="Arial" w:hAnsi="Arial" w:cs="Arial"/>
                <w:b/>
              </w:rPr>
              <w:t>Conclusion:</w:t>
            </w:r>
            <w:r w:rsidR="00EF7F8B" w:rsidRPr="00BD6E12">
              <w:rPr>
                <w:rFonts w:ascii="Arial" w:eastAsia="Arial" w:hAnsi="Arial" w:cs="Arial"/>
                <w:b/>
              </w:rPr>
              <w:t xml:space="preserve"> </w:t>
            </w:r>
            <w:r w:rsidR="00482C65" w:rsidRPr="00482C65">
              <w:rPr>
                <w:rFonts w:ascii="Arial" w:hAnsi="Arial" w:cs="Arial"/>
              </w:rPr>
              <w:t>The combination of cattle manure at 10 t ha</w:t>
            </w:r>
            <w:r w:rsidR="00482C65" w:rsidRPr="00482C65">
              <w:rPr>
                <w:rFonts w:ascii="Cambria Math" w:hAnsi="Cambria Math" w:cs="Cambria Math"/>
              </w:rPr>
              <w:t>⁻</w:t>
            </w:r>
            <w:r w:rsidR="00482C65" w:rsidRPr="00482C65">
              <w:rPr>
                <w:rFonts w:ascii="Arial" w:hAnsi="Arial" w:cs="Arial"/>
              </w:rPr>
              <w:t>¹ and mycorrhiza at 3 t ha</w:t>
            </w:r>
            <w:r w:rsidR="00482C65" w:rsidRPr="00482C65">
              <w:rPr>
                <w:rFonts w:ascii="Cambria Math" w:hAnsi="Cambria Math" w:cs="Cambria Math"/>
              </w:rPr>
              <w:t>⁻</w:t>
            </w:r>
            <w:r w:rsidR="00482C65" w:rsidRPr="00482C65">
              <w:rPr>
                <w:rFonts w:ascii="Arial" w:hAnsi="Arial" w:cs="Arial"/>
              </w:rPr>
              <w:t>¹ had a significant effect (P &lt; 0.05) on increasing plant growth, yield, and mycorrhizal activity of sweet corn grown in sandy soil.</w:t>
            </w:r>
          </w:p>
        </w:tc>
      </w:tr>
    </w:tbl>
    <w:p w14:paraId="21E6CA1E" w14:textId="77777777" w:rsidR="00682257" w:rsidRDefault="00682257">
      <w:pPr>
        <w:pBdr>
          <w:top w:val="nil"/>
          <w:left w:val="nil"/>
          <w:bottom w:val="nil"/>
          <w:right w:val="nil"/>
          <w:between w:val="nil"/>
        </w:pBdr>
        <w:jc w:val="both"/>
        <w:rPr>
          <w:rFonts w:ascii="Arial" w:eastAsia="Arial" w:hAnsi="Arial" w:cs="Arial"/>
          <w:i/>
          <w:color w:val="000000"/>
        </w:rPr>
      </w:pPr>
    </w:p>
    <w:p w14:paraId="2DE4A349" w14:textId="44AD5E79" w:rsidR="00682257" w:rsidRPr="00277702" w:rsidRDefault="00F6498D">
      <w:pPr>
        <w:rPr>
          <w:rFonts w:ascii="Arial" w:hAnsi="Arial" w:cs="Arial"/>
          <w:i/>
        </w:rPr>
      </w:pPr>
      <w:r w:rsidRPr="00277702">
        <w:rPr>
          <w:rFonts w:ascii="Arial" w:eastAsia="Arial" w:hAnsi="Arial" w:cs="Arial"/>
          <w:i/>
        </w:rPr>
        <w:t xml:space="preserve">Keywords: </w:t>
      </w:r>
      <w:r w:rsidR="00460FB8" w:rsidRPr="00460FB8">
        <w:rPr>
          <w:rFonts w:ascii="Arial" w:hAnsi="Arial" w:cs="Arial"/>
          <w:i/>
        </w:rPr>
        <w:t xml:space="preserve">Cattle manure; </w:t>
      </w:r>
      <w:r w:rsidR="00460FB8">
        <w:rPr>
          <w:rFonts w:ascii="Arial" w:hAnsi="Arial" w:cs="Arial"/>
          <w:i/>
        </w:rPr>
        <w:t>m</w:t>
      </w:r>
      <w:r w:rsidR="00460FB8" w:rsidRPr="00460FB8">
        <w:rPr>
          <w:rFonts w:ascii="Arial" w:hAnsi="Arial" w:cs="Arial"/>
          <w:i/>
        </w:rPr>
        <w:t>ycorrhiza</w:t>
      </w:r>
      <w:r w:rsidR="00D31158">
        <w:rPr>
          <w:rFonts w:ascii="Arial" w:hAnsi="Arial" w:cs="Arial"/>
          <w:i/>
        </w:rPr>
        <w:t>l inoculation</w:t>
      </w:r>
      <w:r w:rsidR="00460FB8" w:rsidRPr="00460FB8">
        <w:rPr>
          <w:rFonts w:ascii="Arial" w:hAnsi="Arial" w:cs="Arial"/>
          <w:i/>
        </w:rPr>
        <w:t xml:space="preserve">; </w:t>
      </w:r>
      <w:r w:rsidR="00460FB8">
        <w:rPr>
          <w:rFonts w:ascii="Arial" w:hAnsi="Arial" w:cs="Arial"/>
          <w:i/>
        </w:rPr>
        <w:t>s</w:t>
      </w:r>
      <w:r w:rsidR="00460FB8" w:rsidRPr="00460FB8">
        <w:rPr>
          <w:rFonts w:ascii="Arial" w:hAnsi="Arial" w:cs="Arial"/>
          <w:i/>
        </w:rPr>
        <w:t xml:space="preserve">andy soil; </w:t>
      </w:r>
      <w:r w:rsidR="00460FB8">
        <w:rPr>
          <w:rFonts w:ascii="Arial" w:hAnsi="Arial" w:cs="Arial"/>
          <w:i/>
        </w:rPr>
        <w:t>s</w:t>
      </w:r>
      <w:r w:rsidR="00460FB8" w:rsidRPr="00460FB8">
        <w:rPr>
          <w:rFonts w:ascii="Arial" w:hAnsi="Arial" w:cs="Arial"/>
          <w:i/>
        </w:rPr>
        <w:t xml:space="preserve">weet corn; </w:t>
      </w:r>
      <w:r w:rsidR="00460FB8">
        <w:rPr>
          <w:rFonts w:ascii="Arial" w:hAnsi="Arial" w:cs="Arial"/>
          <w:i/>
        </w:rPr>
        <w:t>y</w:t>
      </w:r>
      <w:r w:rsidR="00460FB8" w:rsidRPr="00460FB8">
        <w:rPr>
          <w:rFonts w:ascii="Arial" w:hAnsi="Arial" w:cs="Arial"/>
          <w:i/>
        </w:rPr>
        <w:t>ield</w:t>
      </w:r>
    </w:p>
    <w:p w14:paraId="1D05FE21" w14:textId="77777777" w:rsidR="00906890" w:rsidRDefault="00906890">
      <w:pPr>
        <w:rPr>
          <w:rFonts w:ascii="Arial" w:eastAsia="Arial" w:hAnsi="Arial" w:cs="Arial"/>
        </w:rPr>
      </w:pPr>
    </w:p>
    <w:p w14:paraId="3758FED0" w14:textId="77777777" w:rsidR="00682257" w:rsidRDefault="00F6498D">
      <w:pPr>
        <w:keepNext/>
        <w:pBdr>
          <w:top w:val="nil"/>
          <w:left w:val="nil"/>
          <w:bottom w:val="nil"/>
          <w:right w:val="nil"/>
          <w:between w:val="nil"/>
        </w:pBdr>
        <w:jc w:val="both"/>
        <w:rPr>
          <w:rFonts w:ascii="Arial" w:eastAsia="Arial" w:hAnsi="Arial" w:cs="Arial"/>
          <w:b/>
          <w:smallCaps/>
          <w:sz w:val="22"/>
          <w:szCs w:val="22"/>
        </w:rPr>
      </w:pPr>
      <w:r w:rsidRPr="00706D50">
        <w:rPr>
          <w:rFonts w:ascii="Arial" w:eastAsia="Arial" w:hAnsi="Arial" w:cs="Arial"/>
          <w:b/>
          <w:smallCaps/>
          <w:sz w:val="22"/>
          <w:szCs w:val="22"/>
        </w:rPr>
        <w:t>1. INTRODUCTION</w:t>
      </w:r>
    </w:p>
    <w:p w14:paraId="2D65D333" w14:textId="77777777" w:rsidR="003C6BFB" w:rsidRPr="00706D50" w:rsidRDefault="003C6BFB">
      <w:pPr>
        <w:keepNext/>
        <w:pBdr>
          <w:top w:val="nil"/>
          <w:left w:val="nil"/>
          <w:bottom w:val="nil"/>
          <w:right w:val="nil"/>
          <w:between w:val="nil"/>
        </w:pBdr>
        <w:jc w:val="both"/>
        <w:rPr>
          <w:rFonts w:ascii="Arial" w:eastAsia="Arial" w:hAnsi="Arial" w:cs="Arial"/>
          <w:b/>
          <w:smallCaps/>
          <w:sz w:val="22"/>
          <w:szCs w:val="22"/>
        </w:rPr>
      </w:pPr>
    </w:p>
    <w:p w14:paraId="2BE6D944" w14:textId="4683E46C" w:rsidR="00FE6FC6" w:rsidRPr="00FE6FC6" w:rsidRDefault="001F06B3" w:rsidP="003C6BFB">
      <w:pPr>
        <w:jc w:val="both"/>
        <w:rPr>
          <w:rFonts w:ascii="Arial" w:hAnsi="Arial" w:cs="Arial"/>
          <w:sz w:val="22"/>
          <w:szCs w:val="22"/>
          <w:lang w:val="en-ID"/>
        </w:rPr>
      </w:pPr>
      <w:r w:rsidRPr="001F06B3">
        <w:rPr>
          <w:rFonts w:ascii="Arial" w:hAnsi="Arial" w:cs="Arial"/>
          <w:sz w:val="22"/>
          <w:szCs w:val="22"/>
          <w:lang w:val="en-ID"/>
        </w:rPr>
        <w:t>Sweet corn (</w:t>
      </w:r>
      <w:r w:rsidRPr="001F06B3">
        <w:rPr>
          <w:rFonts w:ascii="Arial" w:hAnsi="Arial" w:cs="Arial"/>
          <w:i/>
          <w:iCs/>
          <w:sz w:val="22"/>
          <w:szCs w:val="22"/>
          <w:lang w:val="en-ID"/>
        </w:rPr>
        <w:t>Zea mays</w:t>
      </w:r>
      <w:r w:rsidRPr="001F06B3">
        <w:rPr>
          <w:rFonts w:ascii="Arial" w:hAnsi="Arial" w:cs="Arial"/>
          <w:sz w:val="22"/>
          <w:szCs w:val="22"/>
          <w:lang w:val="en-ID"/>
        </w:rPr>
        <w:t xml:space="preserve"> L. var. </w:t>
      </w:r>
      <w:proofErr w:type="spellStart"/>
      <w:r w:rsidRPr="001F06B3">
        <w:rPr>
          <w:rFonts w:ascii="Arial" w:hAnsi="Arial" w:cs="Arial"/>
          <w:i/>
          <w:iCs/>
          <w:sz w:val="22"/>
          <w:szCs w:val="22"/>
          <w:lang w:val="en-ID"/>
        </w:rPr>
        <w:t>saccharata</w:t>
      </w:r>
      <w:proofErr w:type="spellEnd"/>
      <w:r w:rsidRPr="001F06B3">
        <w:rPr>
          <w:rFonts w:ascii="Arial" w:hAnsi="Arial" w:cs="Arial"/>
          <w:sz w:val="22"/>
          <w:szCs w:val="22"/>
          <w:lang w:val="en-ID"/>
        </w:rPr>
        <w:t>) is a high-value horticultural crop widely cultivated for fresh consumption due to its superior taste, nutritional quality, and short growing cycle. The demand for sweet corn continues to rise in response to population growth and changing dietary preferences. However, sweet corn productivity is strongly influenced by soil properties, and its cultivation on sandy soils often poses significant agronomic challenges</w:t>
      </w:r>
      <w:r w:rsidR="00FF0261">
        <w:rPr>
          <w:rFonts w:ascii="Arial" w:hAnsi="Arial" w:cs="Arial"/>
          <w:sz w:val="22"/>
          <w:szCs w:val="22"/>
          <w:lang w:val="en-ID"/>
        </w:rPr>
        <w:t xml:space="preserve"> (Sidahmed et al., 2025)</w:t>
      </w:r>
      <w:r w:rsidRPr="001F06B3">
        <w:rPr>
          <w:rFonts w:ascii="Arial" w:hAnsi="Arial" w:cs="Arial"/>
          <w:sz w:val="22"/>
          <w:szCs w:val="22"/>
          <w:lang w:val="en-ID"/>
        </w:rPr>
        <w:t>. Sandy soils are typically characterized by low organic matter content, limited nutrient-holding capacity, poor water retention, and low biological activity, all of which collectively constrain crop growth and yield (</w:t>
      </w:r>
      <w:r w:rsidR="00D31158">
        <w:rPr>
          <w:rFonts w:ascii="Arial" w:hAnsi="Arial" w:cs="Arial"/>
          <w:sz w:val="22"/>
          <w:szCs w:val="22"/>
          <w:lang w:val="en-ID"/>
        </w:rPr>
        <w:t>de Holanda et al., 2025</w:t>
      </w:r>
      <w:r w:rsidR="00D20579">
        <w:rPr>
          <w:rFonts w:ascii="Arial" w:hAnsi="Arial" w:cs="Arial"/>
          <w:sz w:val="22"/>
          <w:szCs w:val="22"/>
          <w:lang w:val="en-ID"/>
        </w:rPr>
        <w:t xml:space="preserve">; </w:t>
      </w:r>
      <w:proofErr w:type="spellStart"/>
      <w:r w:rsidR="00D20579">
        <w:rPr>
          <w:rFonts w:ascii="Arial" w:hAnsi="Arial" w:cs="Arial"/>
          <w:sz w:val="22"/>
          <w:szCs w:val="22"/>
          <w:lang w:val="en-ID"/>
        </w:rPr>
        <w:t>Naorem</w:t>
      </w:r>
      <w:proofErr w:type="spellEnd"/>
      <w:r w:rsidR="00D20579">
        <w:rPr>
          <w:rFonts w:ascii="Arial" w:hAnsi="Arial" w:cs="Arial"/>
          <w:sz w:val="22"/>
          <w:szCs w:val="22"/>
          <w:lang w:val="en-ID"/>
        </w:rPr>
        <w:t xml:space="preserve"> et al., 2023)</w:t>
      </w:r>
      <w:r w:rsidRPr="001F06B3">
        <w:rPr>
          <w:rFonts w:ascii="Arial" w:hAnsi="Arial" w:cs="Arial"/>
          <w:sz w:val="22"/>
          <w:szCs w:val="22"/>
          <w:lang w:val="en-ID"/>
        </w:rPr>
        <w:t>.</w:t>
      </w:r>
    </w:p>
    <w:p w14:paraId="5229C76A" w14:textId="531A4229" w:rsidR="00FE6FC6" w:rsidRPr="00FE6FC6" w:rsidRDefault="001F06B3" w:rsidP="00FE6FC6">
      <w:pPr>
        <w:spacing w:before="100" w:beforeAutospacing="1" w:after="100" w:afterAutospacing="1"/>
        <w:jc w:val="both"/>
        <w:rPr>
          <w:rFonts w:ascii="Arial" w:hAnsi="Arial" w:cs="Arial"/>
          <w:sz w:val="22"/>
          <w:szCs w:val="22"/>
          <w:lang w:val="en-ID"/>
        </w:rPr>
      </w:pPr>
      <w:r w:rsidRPr="001F06B3">
        <w:rPr>
          <w:rFonts w:ascii="Arial" w:hAnsi="Arial" w:cs="Arial"/>
          <w:sz w:val="22"/>
          <w:szCs w:val="22"/>
          <w:lang w:val="en-ID"/>
        </w:rPr>
        <w:lastRenderedPageBreak/>
        <w:t>Improving the fertility and productivity of sandy soils requires appropriate soil management strategies, particularly through the application of organic amendments. Cattle manure is one of the most commonly used organic fertilizers due to its availability and its capacity to enhance soil physical, chemical, and biological properties. The application of cattle manure has been shown to improve soil structure, increase organic matter content, enhance nutrient availability, and stimulate microbial activity, thereby promoting better plant growth and yield (</w:t>
      </w:r>
      <w:proofErr w:type="spellStart"/>
      <w:r w:rsidRPr="001F06B3">
        <w:rPr>
          <w:rFonts w:ascii="Arial" w:hAnsi="Arial" w:cs="Arial"/>
          <w:sz w:val="22"/>
          <w:szCs w:val="22"/>
          <w:lang w:val="en-ID"/>
        </w:rPr>
        <w:t>Adekiya</w:t>
      </w:r>
      <w:proofErr w:type="spellEnd"/>
      <w:r w:rsidRPr="001F06B3">
        <w:rPr>
          <w:rFonts w:ascii="Arial" w:hAnsi="Arial" w:cs="Arial"/>
          <w:sz w:val="22"/>
          <w:szCs w:val="22"/>
          <w:lang w:val="en-ID"/>
        </w:rPr>
        <w:t xml:space="preserve"> et al., 2020; Lazcano et al., 2018). In sandy soils, organic amendments are especially important for reducing nutrient leaching and improving soil moisture retention.</w:t>
      </w:r>
    </w:p>
    <w:p w14:paraId="27D412D0" w14:textId="314F9C3E" w:rsidR="00FE6FC6" w:rsidRPr="00FE6FC6" w:rsidRDefault="001F06B3" w:rsidP="00FE6FC6">
      <w:pPr>
        <w:spacing w:before="100" w:beforeAutospacing="1" w:after="100" w:afterAutospacing="1"/>
        <w:jc w:val="both"/>
        <w:rPr>
          <w:rFonts w:ascii="Arial" w:hAnsi="Arial" w:cs="Arial"/>
          <w:sz w:val="22"/>
          <w:szCs w:val="22"/>
          <w:lang w:val="en-ID"/>
        </w:rPr>
      </w:pPr>
      <w:r w:rsidRPr="001F06B3">
        <w:rPr>
          <w:rFonts w:ascii="Arial" w:hAnsi="Arial" w:cs="Arial"/>
          <w:sz w:val="22"/>
          <w:szCs w:val="22"/>
          <w:lang w:val="en-ID"/>
        </w:rPr>
        <w:t>In addition to organic fertilizers, arbuscular mycorrhizal fungi (AMF) are widely recognized as effective biological agents that enhance plant nutrient uptake, particularly phosphorus, while improving tolerance to environmental stresses. Mycorrhizal fungi establish a mutualistic symbiosis with plant roots, extending the root absorption zone through extensive hyphal networks and thereby increasing nutrient us</w:t>
      </w:r>
      <w:r w:rsidR="00121C34">
        <w:rPr>
          <w:rFonts w:ascii="Arial" w:hAnsi="Arial" w:cs="Arial"/>
          <w:sz w:val="22"/>
          <w:szCs w:val="22"/>
          <w:lang w:val="en-ID"/>
        </w:rPr>
        <w:t>e efficiency (Smith &amp; Read, 2010</w:t>
      </w:r>
      <w:r w:rsidRPr="001F06B3">
        <w:rPr>
          <w:rFonts w:ascii="Arial" w:hAnsi="Arial" w:cs="Arial"/>
          <w:sz w:val="22"/>
          <w:szCs w:val="22"/>
          <w:lang w:val="en-ID"/>
        </w:rPr>
        <w:t>). Their role is especially critical in nutrient-poor soils, such as sandy soils, where limited nutrient availability often constrains crop production (Begum et al., 2019).</w:t>
      </w:r>
    </w:p>
    <w:p w14:paraId="0DE27F38" w14:textId="4E56C7C3" w:rsidR="00FE6FC6" w:rsidRPr="00FE6FC6" w:rsidRDefault="001F06B3" w:rsidP="00FE6FC6">
      <w:pPr>
        <w:spacing w:before="100" w:beforeAutospacing="1" w:after="100" w:afterAutospacing="1"/>
        <w:jc w:val="both"/>
        <w:rPr>
          <w:rFonts w:ascii="Arial" w:hAnsi="Arial" w:cs="Arial"/>
          <w:sz w:val="22"/>
          <w:szCs w:val="22"/>
          <w:lang w:val="en-ID"/>
        </w:rPr>
      </w:pPr>
      <w:r w:rsidRPr="001F06B3">
        <w:rPr>
          <w:rFonts w:ascii="Arial" w:hAnsi="Arial" w:cs="Arial"/>
          <w:sz w:val="22"/>
          <w:szCs w:val="22"/>
          <w:lang w:val="en-ID"/>
        </w:rPr>
        <w:t xml:space="preserve">Recent studies have shown that the combined application of organic fertilizers and mycorrhizal inoculation can produce synergistic effects on soil fertility, plant growth, and crop yield. Organic amendments supply carbon and create </w:t>
      </w:r>
      <w:proofErr w:type="spellStart"/>
      <w:r w:rsidRPr="001F06B3">
        <w:rPr>
          <w:rFonts w:ascii="Arial" w:hAnsi="Arial" w:cs="Arial"/>
          <w:sz w:val="22"/>
          <w:szCs w:val="22"/>
          <w:lang w:val="en-ID"/>
        </w:rPr>
        <w:t>favorable</w:t>
      </w:r>
      <w:proofErr w:type="spellEnd"/>
      <w:r w:rsidRPr="001F06B3">
        <w:rPr>
          <w:rFonts w:ascii="Arial" w:hAnsi="Arial" w:cs="Arial"/>
          <w:sz w:val="22"/>
          <w:szCs w:val="22"/>
          <w:lang w:val="en-ID"/>
        </w:rPr>
        <w:t xml:space="preserve"> conditions for microbial activity, while mycorrhizae enhance nutrient uptake efficiency and root function (Alori et al., 2017; Lehmann et al., 2014). This integrated approach aligns with sustainable agricultural practices by reducing dependence on inorganic fertilizers and improving soil health over time.</w:t>
      </w:r>
    </w:p>
    <w:p w14:paraId="45375006" w14:textId="1DB663DC" w:rsidR="00FE6FC6" w:rsidRPr="00FE6FC6" w:rsidRDefault="001F06B3" w:rsidP="00FE6FC6">
      <w:pPr>
        <w:spacing w:before="100" w:beforeAutospacing="1" w:after="100" w:afterAutospacing="1"/>
        <w:jc w:val="both"/>
        <w:rPr>
          <w:rFonts w:ascii="Arial" w:hAnsi="Arial" w:cs="Arial"/>
          <w:sz w:val="22"/>
          <w:szCs w:val="22"/>
          <w:lang w:val="en-ID"/>
        </w:rPr>
      </w:pPr>
      <w:r w:rsidRPr="001F06B3">
        <w:rPr>
          <w:rFonts w:ascii="Arial" w:hAnsi="Arial" w:cs="Arial"/>
          <w:sz w:val="22"/>
          <w:szCs w:val="22"/>
          <w:lang w:val="en-ID"/>
        </w:rPr>
        <w:t>Although numerous studies have examined the individual effects of cattle manure or mycorrhizal inoculation on crop performance, information on their combined effects on sweet corn growth, yield, and mycorrhizal activity in sandy soils remains limited, particularly under tropical conditions. Understanding these interactions is essential for developing effective and sustainable soil management strategies for sweet corn cultivation in marginal soils.</w:t>
      </w:r>
    </w:p>
    <w:p w14:paraId="6CE8FA9B" w14:textId="60326DCF" w:rsidR="00FC0253" w:rsidRPr="00FE6FC6" w:rsidRDefault="001F06B3" w:rsidP="00D82B11">
      <w:pPr>
        <w:spacing w:before="100" w:beforeAutospacing="1" w:after="100" w:afterAutospacing="1"/>
        <w:jc w:val="both"/>
        <w:rPr>
          <w:rFonts w:ascii="Arial" w:hAnsi="Arial" w:cs="Arial"/>
          <w:sz w:val="22"/>
          <w:szCs w:val="22"/>
          <w:lang w:val="en-ID"/>
        </w:rPr>
      </w:pPr>
      <w:r w:rsidRPr="001F06B3">
        <w:rPr>
          <w:rFonts w:ascii="Arial" w:hAnsi="Arial" w:cs="Arial"/>
          <w:sz w:val="22"/>
          <w:szCs w:val="22"/>
          <w:lang w:val="en-ID"/>
        </w:rPr>
        <w:t xml:space="preserve">Therefore, this study aimed to </w:t>
      </w:r>
      <w:r w:rsidR="00DB6964" w:rsidRPr="00DB6964">
        <w:rPr>
          <w:rFonts w:ascii="Arial" w:hAnsi="Arial" w:cs="Arial"/>
          <w:sz w:val="22"/>
          <w:szCs w:val="22"/>
          <w:lang w:val="en-ID"/>
        </w:rPr>
        <w:t>evaluate the synergistic effects of cattle manure and mycorrhizal inoculation on the growth, yield, and soil bi</w:t>
      </w:r>
      <w:r w:rsidR="00DB6964">
        <w:rPr>
          <w:rFonts w:ascii="Arial" w:hAnsi="Arial" w:cs="Arial"/>
          <w:sz w:val="22"/>
          <w:szCs w:val="22"/>
          <w:lang w:val="en-ID"/>
        </w:rPr>
        <w:t>ological activity of sweet corn</w:t>
      </w:r>
      <w:r w:rsidR="00DB6964" w:rsidRPr="00DB6964">
        <w:rPr>
          <w:rFonts w:ascii="Arial" w:hAnsi="Arial" w:cs="Arial"/>
          <w:sz w:val="22"/>
          <w:szCs w:val="22"/>
          <w:lang w:val="en-ID"/>
        </w:rPr>
        <w:t xml:space="preserve"> grown in sandy soils.</w:t>
      </w:r>
    </w:p>
    <w:p w14:paraId="116B02C7" w14:textId="726A8FF6" w:rsidR="00D42253" w:rsidRPr="00706D50" w:rsidRDefault="00D42253" w:rsidP="00D42253">
      <w:pPr>
        <w:jc w:val="both"/>
        <w:rPr>
          <w:rFonts w:ascii="Arial" w:eastAsia="Times New Roman" w:hAnsi="Arial" w:cs="Arial"/>
          <w:b/>
          <w:bCs/>
          <w:sz w:val="22"/>
          <w:szCs w:val="22"/>
        </w:rPr>
      </w:pPr>
      <w:r w:rsidRPr="00706D50">
        <w:rPr>
          <w:rFonts w:ascii="Arial" w:eastAsia="Times New Roman" w:hAnsi="Arial" w:cs="Arial"/>
          <w:b/>
          <w:bCs/>
          <w:sz w:val="22"/>
          <w:szCs w:val="22"/>
        </w:rPr>
        <w:t>2. METHODOLOGY</w:t>
      </w:r>
    </w:p>
    <w:p w14:paraId="2DC5FF4C" w14:textId="77777777" w:rsidR="00682257" w:rsidRPr="00706D50" w:rsidRDefault="00682257">
      <w:pPr>
        <w:keepNext/>
        <w:pBdr>
          <w:top w:val="nil"/>
          <w:left w:val="nil"/>
          <w:bottom w:val="nil"/>
          <w:right w:val="nil"/>
          <w:between w:val="nil"/>
        </w:pBdr>
        <w:jc w:val="both"/>
        <w:rPr>
          <w:rFonts w:ascii="Arial" w:eastAsia="Arial" w:hAnsi="Arial" w:cs="Arial"/>
          <w:b/>
          <w:smallCaps/>
          <w:sz w:val="22"/>
          <w:szCs w:val="22"/>
        </w:rPr>
      </w:pPr>
    </w:p>
    <w:p w14:paraId="155C58DB" w14:textId="6207790D" w:rsidR="004620DC" w:rsidRPr="00706D50" w:rsidRDefault="00FA1348" w:rsidP="004620DC">
      <w:pPr>
        <w:jc w:val="both"/>
        <w:rPr>
          <w:rFonts w:ascii="Arial" w:eastAsia="Times New Roman" w:hAnsi="Arial" w:cs="Arial"/>
          <w:b/>
          <w:bCs/>
          <w:sz w:val="22"/>
          <w:szCs w:val="22"/>
        </w:rPr>
      </w:pPr>
      <w:r w:rsidRPr="00706D50">
        <w:rPr>
          <w:rFonts w:ascii="Arial" w:eastAsia="Times New Roman" w:hAnsi="Arial" w:cs="Arial"/>
          <w:b/>
          <w:bCs/>
          <w:sz w:val="22"/>
          <w:szCs w:val="22"/>
        </w:rPr>
        <w:t>2.1. Time and Place</w:t>
      </w:r>
    </w:p>
    <w:p w14:paraId="309CF2B4" w14:textId="77777777" w:rsidR="004620DC" w:rsidRPr="006D329B" w:rsidRDefault="004620DC" w:rsidP="00890819">
      <w:pPr>
        <w:ind w:firstLine="709"/>
        <w:jc w:val="both"/>
        <w:rPr>
          <w:rFonts w:ascii="Arial" w:eastAsia="Times New Roman" w:hAnsi="Arial" w:cs="Arial"/>
          <w:sz w:val="22"/>
          <w:szCs w:val="22"/>
        </w:rPr>
      </w:pPr>
    </w:p>
    <w:p w14:paraId="1084ADA0" w14:textId="3EBB1BCA" w:rsidR="004620DC" w:rsidRPr="00706D50" w:rsidRDefault="00FE6FC6" w:rsidP="004E4056">
      <w:pPr>
        <w:jc w:val="both"/>
        <w:rPr>
          <w:rFonts w:ascii="Arial" w:hAnsi="Arial" w:cs="Arial"/>
          <w:sz w:val="22"/>
          <w:szCs w:val="22"/>
        </w:rPr>
      </w:pPr>
      <w:r w:rsidRPr="00FE6FC6">
        <w:rPr>
          <w:rFonts w:ascii="Arial" w:hAnsi="Arial" w:cs="Arial"/>
          <w:sz w:val="22"/>
          <w:szCs w:val="22"/>
        </w:rPr>
        <w:t xml:space="preserve">The study was carried out in </w:t>
      </w:r>
      <w:proofErr w:type="spellStart"/>
      <w:r w:rsidRPr="00FE6FC6">
        <w:rPr>
          <w:rFonts w:ascii="Arial" w:hAnsi="Arial" w:cs="Arial"/>
          <w:sz w:val="22"/>
          <w:szCs w:val="22"/>
        </w:rPr>
        <w:t>Moncok</w:t>
      </w:r>
      <w:proofErr w:type="spellEnd"/>
      <w:r w:rsidRPr="00FE6FC6">
        <w:rPr>
          <w:rFonts w:ascii="Arial" w:hAnsi="Arial" w:cs="Arial"/>
          <w:sz w:val="22"/>
          <w:szCs w:val="22"/>
        </w:rPr>
        <w:t xml:space="preserve"> Village, </w:t>
      </w:r>
      <w:proofErr w:type="spellStart"/>
      <w:r w:rsidRPr="00FE6FC6">
        <w:rPr>
          <w:rFonts w:ascii="Arial" w:hAnsi="Arial" w:cs="Arial"/>
          <w:sz w:val="22"/>
          <w:szCs w:val="22"/>
        </w:rPr>
        <w:t>Ampenan</w:t>
      </w:r>
      <w:proofErr w:type="spellEnd"/>
      <w:r w:rsidRPr="00FE6FC6">
        <w:rPr>
          <w:rFonts w:ascii="Arial" w:hAnsi="Arial" w:cs="Arial"/>
          <w:sz w:val="22"/>
          <w:szCs w:val="22"/>
        </w:rPr>
        <w:t xml:space="preserve"> District, </w:t>
      </w:r>
      <w:proofErr w:type="spellStart"/>
      <w:r w:rsidRPr="00FE6FC6">
        <w:rPr>
          <w:rFonts w:ascii="Arial" w:hAnsi="Arial" w:cs="Arial"/>
          <w:sz w:val="22"/>
          <w:szCs w:val="22"/>
        </w:rPr>
        <w:t>Mataram</w:t>
      </w:r>
      <w:proofErr w:type="spellEnd"/>
      <w:r w:rsidRPr="00FE6FC6">
        <w:rPr>
          <w:rFonts w:ascii="Arial" w:hAnsi="Arial" w:cs="Arial"/>
          <w:sz w:val="22"/>
          <w:szCs w:val="22"/>
        </w:rPr>
        <w:t xml:space="preserve"> City, </w:t>
      </w:r>
      <w:r w:rsidRPr="00706D50">
        <w:rPr>
          <w:rFonts w:ascii="Arial" w:hAnsi="Arial" w:cs="Arial"/>
          <w:sz w:val="22"/>
          <w:szCs w:val="22"/>
        </w:rPr>
        <w:t>Indonesia</w:t>
      </w:r>
      <w:r w:rsidR="00706D50" w:rsidRPr="00706D50">
        <w:rPr>
          <w:rFonts w:ascii="Arial" w:hAnsi="Arial" w:cs="Arial"/>
          <w:sz w:val="22"/>
          <w:szCs w:val="22"/>
        </w:rPr>
        <w:t>, from February to July 2025.</w:t>
      </w:r>
    </w:p>
    <w:p w14:paraId="148AE8A8" w14:textId="77777777" w:rsidR="006D329B" w:rsidRPr="006D329B" w:rsidRDefault="006D329B" w:rsidP="00890819">
      <w:pPr>
        <w:ind w:firstLine="709"/>
        <w:jc w:val="both"/>
        <w:rPr>
          <w:rFonts w:ascii="Arial" w:eastAsia="Times New Roman" w:hAnsi="Arial" w:cs="Arial"/>
          <w:sz w:val="22"/>
          <w:szCs w:val="22"/>
        </w:rPr>
      </w:pPr>
    </w:p>
    <w:p w14:paraId="7F7F8A9A" w14:textId="1B1CF906" w:rsidR="00FA1348" w:rsidRPr="006D329B" w:rsidRDefault="00FA1348" w:rsidP="00FA1348">
      <w:pPr>
        <w:jc w:val="both"/>
        <w:rPr>
          <w:rFonts w:ascii="Arial" w:eastAsia="Times New Roman" w:hAnsi="Arial" w:cs="Arial"/>
          <w:b/>
          <w:bCs/>
          <w:sz w:val="22"/>
          <w:szCs w:val="22"/>
        </w:rPr>
      </w:pPr>
      <w:r w:rsidRPr="006D329B">
        <w:rPr>
          <w:rFonts w:ascii="Arial" w:eastAsia="Times New Roman" w:hAnsi="Arial" w:cs="Arial"/>
          <w:b/>
          <w:bCs/>
          <w:sz w:val="22"/>
          <w:szCs w:val="22"/>
        </w:rPr>
        <w:t>2.2. Experimental Design</w:t>
      </w:r>
    </w:p>
    <w:p w14:paraId="3C290113" w14:textId="107B5332" w:rsidR="00FA1348" w:rsidRPr="00FE6FC6" w:rsidRDefault="00FA1348" w:rsidP="00890819">
      <w:pPr>
        <w:ind w:firstLine="709"/>
        <w:jc w:val="both"/>
        <w:rPr>
          <w:rFonts w:ascii="Arial" w:eastAsia="Times New Roman" w:hAnsi="Arial" w:cs="Arial"/>
          <w:sz w:val="22"/>
          <w:szCs w:val="22"/>
        </w:rPr>
      </w:pPr>
    </w:p>
    <w:p w14:paraId="621DD3D8" w14:textId="50BD72DB" w:rsidR="00FA1348" w:rsidRPr="008613D1" w:rsidRDefault="00FE6FC6" w:rsidP="001342E8">
      <w:pPr>
        <w:jc w:val="both"/>
        <w:rPr>
          <w:rFonts w:ascii="Arial" w:hAnsi="Arial" w:cs="Arial"/>
          <w:sz w:val="22"/>
          <w:szCs w:val="22"/>
        </w:rPr>
      </w:pPr>
      <w:r w:rsidRPr="00FE6FC6">
        <w:rPr>
          <w:rFonts w:ascii="Arial" w:hAnsi="Arial" w:cs="Arial"/>
          <w:sz w:val="22"/>
          <w:szCs w:val="22"/>
        </w:rPr>
        <w:lastRenderedPageBreak/>
        <w:t>The study was conducted following a Randomized Block Design (RBD)</w:t>
      </w:r>
      <w:r>
        <w:rPr>
          <w:rFonts w:ascii="Arial" w:hAnsi="Arial" w:cs="Arial"/>
          <w:sz w:val="22"/>
          <w:szCs w:val="22"/>
        </w:rPr>
        <w:t xml:space="preserve">. </w:t>
      </w:r>
      <w:r w:rsidRPr="00FE6FC6">
        <w:rPr>
          <w:rFonts w:ascii="Arial" w:hAnsi="Arial" w:cs="Arial"/>
          <w:sz w:val="22"/>
          <w:szCs w:val="22"/>
        </w:rPr>
        <w:t>This study evaluated the effects of five combinations of cattle manure and mycorrhizal application, namely: P0, control (without cattle manure and mycorrhiza); P1, cattle manure at 10 t ha</w:t>
      </w:r>
      <w:r w:rsidRPr="00FE6FC6">
        <w:rPr>
          <w:rFonts w:ascii="Cambria Math" w:hAnsi="Cambria Math" w:cs="Cambria Math"/>
          <w:sz w:val="22"/>
          <w:szCs w:val="22"/>
        </w:rPr>
        <w:t>⁻</w:t>
      </w:r>
      <w:r w:rsidRPr="00FE6FC6">
        <w:rPr>
          <w:rFonts w:ascii="Arial" w:hAnsi="Arial" w:cs="Arial"/>
          <w:sz w:val="22"/>
          <w:szCs w:val="22"/>
        </w:rPr>
        <w:t>¹ without mycorrhiza; P2, mycorrhiza at 3 t ha</w:t>
      </w:r>
      <w:r w:rsidRPr="00FE6FC6">
        <w:rPr>
          <w:rFonts w:ascii="Cambria Math" w:hAnsi="Cambria Math" w:cs="Cambria Math"/>
          <w:sz w:val="22"/>
          <w:szCs w:val="22"/>
        </w:rPr>
        <w:t>⁻</w:t>
      </w:r>
      <w:r w:rsidRPr="00FE6FC6">
        <w:rPr>
          <w:rFonts w:ascii="Arial" w:hAnsi="Arial" w:cs="Arial"/>
          <w:sz w:val="22"/>
          <w:szCs w:val="22"/>
        </w:rPr>
        <w:t>¹ without cattle manure; P3, a combination of cattle manure at 5 t ha</w:t>
      </w:r>
      <w:r w:rsidRPr="00FE6FC6">
        <w:rPr>
          <w:rFonts w:ascii="Cambria Math" w:hAnsi="Cambria Math" w:cs="Cambria Math"/>
          <w:sz w:val="22"/>
          <w:szCs w:val="22"/>
        </w:rPr>
        <w:t>⁻</w:t>
      </w:r>
      <w:r w:rsidRPr="00FE6FC6">
        <w:rPr>
          <w:rFonts w:ascii="Arial" w:hAnsi="Arial" w:cs="Arial"/>
          <w:sz w:val="22"/>
          <w:szCs w:val="22"/>
        </w:rPr>
        <w:t>¹ and mycorrhiza at 1.5 t ha</w:t>
      </w:r>
      <w:r w:rsidRPr="00FE6FC6">
        <w:rPr>
          <w:rFonts w:ascii="Cambria Math" w:hAnsi="Cambria Math" w:cs="Cambria Math"/>
          <w:sz w:val="22"/>
          <w:szCs w:val="22"/>
        </w:rPr>
        <w:t>⁻</w:t>
      </w:r>
      <w:r w:rsidRPr="00FE6FC6">
        <w:rPr>
          <w:rFonts w:ascii="Arial" w:hAnsi="Arial" w:cs="Arial"/>
          <w:sz w:val="22"/>
          <w:szCs w:val="22"/>
        </w:rPr>
        <w:t>¹; and P4, a combination of cattle manure at 10 t ha</w:t>
      </w:r>
      <w:r w:rsidRPr="00FE6FC6">
        <w:rPr>
          <w:rFonts w:ascii="Cambria Math" w:hAnsi="Cambria Math" w:cs="Cambria Math"/>
          <w:sz w:val="22"/>
          <w:szCs w:val="22"/>
        </w:rPr>
        <w:t>⁻</w:t>
      </w:r>
      <w:r w:rsidRPr="00FE6FC6">
        <w:rPr>
          <w:rFonts w:ascii="Arial" w:hAnsi="Arial" w:cs="Arial"/>
          <w:sz w:val="22"/>
          <w:szCs w:val="22"/>
        </w:rPr>
        <w:t>¹ and mycorrhiza at 3 t ha</w:t>
      </w:r>
      <w:r w:rsidRPr="00FE6FC6">
        <w:rPr>
          <w:rFonts w:ascii="Cambria Math" w:hAnsi="Cambria Math" w:cs="Cambria Math"/>
          <w:sz w:val="22"/>
          <w:szCs w:val="22"/>
        </w:rPr>
        <w:t>⁻</w:t>
      </w:r>
      <w:r w:rsidRPr="00FE6FC6">
        <w:rPr>
          <w:rFonts w:ascii="Arial" w:hAnsi="Arial" w:cs="Arial"/>
          <w:sz w:val="22"/>
          <w:szCs w:val="22"/>
        </w:rPr>
        <w:t>¹.</w:t>
      </w:r>
      <w:r w:rsidRPr="000A2AC3">
        <w:rPr>
          <w:rFonts w:ascii="Arial" w:hAnsi="Arial" w:cs="Arial"/>
        </w:rPr>
        <w:t xml:space="preserve"> </w:t>
      </w:r>
      <w:r w:rsidR="008613D1" w:rsidRPr="008613D1">
        <w:rPr>
          <w:rFonts w:ascii="Arial" w:hAnsi="Arial" w:cs="Arial"/>
          <w:sz w:val="22"/>
          <w:szCs w:val="22"/>
        </w:rPr>
        <w:t>Each treatment was conducted with four replications.</w:t>
      </w:r>
    </w:p>
    <w:p w14:paraId="5107676C" w14:textId="77777777" w:rsidR="00277702" w:rsidRPr="006D329B" w:rsidRDefault="00277702" w:rsidP="001342E8">
      <w:pPr>
        <w:jc w:val="both"/>
        <w:rPr>
          <w:rFonts w:ascii="Arial" w:eastAsia="Times New Roman" w:hAnsi="Arial" w:cs="Arial"/>
          <w:sz w:val="22"/>
          <w:szCs w:val="22"/>
        </w:rPr>
      </w:pPr>
    </w:p>
    <w:p w14:paraId="1409FB6F" w14:textId="5302A0A5" w:rsidR="007C6893" w:rsidRPr="00FB3262" w:rsidRDefault="00EF5096" w:rsidP="008E3BEE">
      <w:pPr>
        <w:pStyle w:val="ListParagraph"/>
        <w:spacing w:after="0" w:line="360" w:lineRule="auto"/>
        <w:ind w:left="0"/>
        <w:jc w:val="both"/>
        <w:rPr>
          <w:rFonts w:ascii="Arial" w:hAnsi="Arial" w:cs="Arial"/>
          <w:b/>
          <w:bCs/>
        </w:rPr>
      </w:pPr>
      <w:r w:rsidRPr="00FB3262">
        <w:rPr>
          <w:rFonts w:ascii="Arial" w:eastAsia="Times New Roman" w:hAnsi="Arial" w:cs="Arial"/>
          <w:b/>
          <w:bCs/>
        </w:rPr>
        <w:t xml:space="preserve">2.3. </w:t>
      </w:r>
      <w:r w:rsidR="001A3B4B" w:rsidRPr="00FB3262">
        <w:rPr>
          <w:rFonts w:ascii="Arial" w:hAnsi="Arial" w:cs="Arial"/>
          <w:b/>
          <w:bCs/>
        </w:rPr>
        <w:t>Application of Ameliorants and Mycorrhizal Inoculum</w:t>
      </w:r>
    </w:p>
    <w:p w14:paraId="3A290713" w14:textId="5E517A4F" w:rsidR="001A3B4B" w:rsidRPr="001A3B4B" w:rsidRDefault="001A3B4B" w:rsidP="003C6BFB">
      <w:pPr>
        <w:jc w:val="both"/>
        <w:rPr>
          <w:rFonts w:ascii="Arial" w:hAnsi="Arial" w:cs="Arial"/>
          <w:sz w:val="22"/>
          <w:szCs w:val="22"/>
        </w:rPr>
      </w:pPr>
      <w:r w:rsidRPr="001A3B4B">
        <w:rPr>
          <w:rFonts w:ascii="Arial" w:hAnsi="Arial" w:cs="Arial"/>
          <w:sz w:val="22"/>
          <w:szCs w:val="22"/>
        </w:rPr>
        <w:t>Ameliorants were applied according to the respective treatment specifications. The mycorrhizal inoculum consisted of a composite mixture of soil, colonized root fragments, hyphae, and spores derived from propagation in culture pots. The culture units were prepared using polybags filled with 5 kg of growth medium composed of soil and sterilized manure at a 1:1 (w/w) ratio. Each polybag was inoculated with 40 g of mycorrhizal inoculum and subsequently planted with maize as a host crop. The plants were maintained for 50 days to allow optimal mycorrhizal development</w:t>
      </w:r>
      <w:r w:rsidR="000B0EFE">
        <w:rPr>
          <w:rFonts w:ascii="Arial" w:hAnsi="Arial" w:cs="Arial"/>
          <w:sz w:val="22"/>
          <w:szCs w:val="22"/>
        </w:rPr>
        <w:t xml:space="preserve"> (</w:t>
      </w:r>
      <w:proofErr w:type="spellStart"/>
      <w:r w:rsidR="000B0EFE">
        <w:rPr>
          <w:rFonts w:ascii="Arial" w:hAnsi="Arial" w:cs="Arial"/>
          <w:sz w:val="22"/>
          <w:szCs w:val="22"/>
        </w:rPr>
        <w:t>Astiko</w:t>
      </w:r>
      <w:proofErr w:type="spellEnd"/>
      <w:r w:rsidR="000B0EFE">
        <w:rPr>
          <w:rFonts w:ascii="Arial" w:hAnsi="Arial" w:cs="Arial"/>
          <w:sz w:val="22"/>
          <w:szCs w:val="22"/>
        </w:rPr>
        <w:t xml:space="preserve"> et al., 2025)</w:t>
      </w:r>
      <w:r w:rsidRPr="001A3B4B">
        <w:rPr>
          <w:rFonts w:ascii="Arial" w:hAnsi="Arial" w:cs="Arial"/>
          <w:sz w:val="22"/>
          <w:szCs w:val="22"/>
        </w:rPr>
        <w:t>.</w:t>
      </w:r>
    </w:p>
    <w:p w14:paraId="530125EA" w14:textId="77777777" w:rsidR="001A3B4B" w:rsidRPr="001A3B4B" w:rsidRDefault="001A3B4B" w:rsidP="001A3B4B">
      <w:pPr>
        <w:spacing w:beforeAutospacing="1" w:afterAutospacing="1"/>
        <w:jc w:val="both"/>
        <w:rPr>
          <w:rFonts w:ascii="Arial" w:hAnsi="Arial" w:cs="Arial"/>
          <w:sz w:val="22"/>
          <w:szCs w:val="22"/>
        </w:rPr>
      </w:pPr>
      <w:r w:rsidRPr="001A3B4B">
        <w:rPr>
          <w:rFonts w:ascii="Arial" w:hAnsi="Arial" w:cs="Arial"/>
          <w:sz w:val="22"/>
          <w:szCs w:val="22"/>
        </w:rPr>
        <w:t>After the propagation period, the plants were harvested and the growth media were air-dried for one week. The dried soil was sieved through a 2 mm mesh, while the roots were finely ground and homogenized with the sieved soil to produce a uniform inoculum. The final product was a powdered mycorrhizal inoculant.</w:t>
      </w:r>
    </w:p>
    <w:p w14:paraId="0A2B0A5B" w14:textId="60EB35DA" w:rsidR="00FC0253" w:rsidRPr="00D12F08" w:rsidRDefault="001A3B4B" w:rsidP="001A3B4B">
      <w:pPr>
        <w:spacing w:beforeAutospacing="1" w:afterAutospacing="1"/>
        <w:jc w:val="both"/>
        <w:rPr>
          <w:rFonts w:ascii="Arial" w:hAnsi="Arial" w:cs="Arial"/>
          <w:sz w:val="22"/>
          <w:szCs w:val="22"/>
        </w:rPr>
      </w:pPr>
      <w:r w:rsidRPr="001A3B4B">
        <w:rPr>
          <w:rFonts w:ascii="Arial" w:hAnsi="Arial" w:cs="Arial"/>
          <w:sz w:val="22"/>
          <w:szCs w:val="22"/>
        </w:rPr>
        <w:t xml:space="preserve">The </w:t>
      </w:r>
      <w:proofErr w:type="spellStart"/>
      <w:r w:rsidRPr="001A3B4B">
        <w:rPr>
          <w:rFonts w:ascii="Arial" w:hAnsi="Arial" w:cs="Arial"/>
          <w:sz w:val="22"/>
          <w:szCs w:val="22"/>
        </w:rPr>
        <w:t>bioameliorant</w:t>
      </w:r>
      <w:proofErr w:type="spellEnd"/>
      <w:r w:rsidRPr="001A3B4B">
        <w:rPr>
          <w:rFonts w:ascii="Arial" w:hAnsi="Arial" w:cs="Arial"/>
          <w:sz w:val="22"/>
          <w:szCs w:val="22"/>
        </w:rPr>
        <w:t>–mycorrhiza mixture was applied at planting according to the treatment-specific dosage per plant. Cow manure and the powdered mycorrhizal inoculum were uniformly incorporated into the soil at an approximate depth of 10 cm to establish a consistent amendment layer. The mycorrhizal strain used in this study was an indigenous isolate originating from North Lombok, mai</w:t>
      </w:r>
      <w:r>
        <w:rPr>
          <w:rFonts w:ascii="Arial" w:hAnsi="Arial" w:cs="Arial"/>
          <w:sz w:val="22"/>
          <w:szCs w:val="22"/>
        </w:rPr>
        <w:t>ntained in a private collection.</w:t>
      </w:r>
    </w:p>
    <w:p w14:paraId="02E7E97A" w14:textId="45C2AD92" w:rsidR="00EF5096" w:rsidRPr="006D329B" w:rsidRDefault="00EF5096" w:rsidP="00EF5096">
      <w:pPr>
        <w:jc w:val="both"/>
        <w:rPr>
          <w:rFonts w:ascii="Arial" w:eastAsia="Times New Roman" w:hAnsi="Arial" w:cs="Arial"/>
          <w:b/>
          <w:bCs/>
          <w:sz w:val="22"/>
          <w:szCs w:val="22"/>
        </w:rPr>
      </w:pPr>
      <w:r w:rsidRPr="006D329B">
        <w:rPr>
          <w:rFonts w:ascii="Arial" w:eastAsia="Times New Roman" w:hAnsi="Arial" w:cs="Arial"/>
          <w:b/>
          <w:bCs/>
          <w:sz w:val="22"/>
          <w:szCs w:val="22"/>
        </w:rPr>
        <w:t xml:space="preserve">2.4. </w:t>
      </w:r>
      <w:r w:rsidR="00435F6B" w:rsidRPr="006D329B">
        <w:rPr>
          <w:rFonts w:ascii="Arial" w:hAnsi="Arial" w:cs="Arial"/>
          <w:b/>
          <w:bCs/>
          <w:sz w:val="22"/>
          <w:szCs w:val="22"/>
        </w:rPr>
        <w:t>Fertilization</w:t>
      </w:r>
    </w:p>
    <w:p w14:paraId="67AFEE63" w14:textId="77777777" w:rsidR="00EF5096" w:rsidRPr="006D329B" w:rsidRDefault="00EF5096" w:rsidP="00173837">
      <w:pPr>
        <w:ind w:firstLine="709"/>
        <w:jc w:val="both"/>
        <w:rPr>
          <w:rFonts w:ascii="Arial" w:hAnsi="Arial" w:cs="Arial"/>
          <w:sz w:val="22"/>
          <w:szCs w:val="22"/>
          <w:lang w:val="id-ID"/>
        </w:rPr>
      </w:pPr>
    </w:p>
    <w:p w14:paraId="50DDE398" w14:textId="21ACA86E" w:rsidR="00EF5096" w:rsidRPr="00E74934" w:rsidRDefault="001A3B4B" w:rsidP="00970E36">
      <w:pPr>
        <w:jc w:val="both"/>
        <w:rPr>
          <w:rFonts w:ascii="Arial" w:hAnsi="Arial" w:cs="Arial"/>
          <w:sz w:val="22"/>
          <w:szCs w:val="22"/>
        </w:rPr>
      </w:pPr>
      <w:r w:rsidRPr="001A3B4B">
        <w:rPr>
          <w:rFonts w:ascii="Arial" w:hAnsi="Arial" w:cs="Arial"/>
          <w:sz w:val="22"/>
          <w:szCs w:val="22"/>
        </w:rPr>
        <w:t>Basal fertilization was applied at 50% of the recommended inorganic fertilizer rate, equivalent to 175 kg ha</w:t>
      </w:r>
      <w:r w:rsidRPr="001A3B4B">
        <w:rPr>
          <w:rFonts w:ascii="Cambria Math" w:hAnsi="Cambria Math" w:cs="Cambria Math"/>
          <w:sz w:val="22"/>
          <w:szCs w:val="22"/>
        </w:rPr>
        <w:t>⁻</w:t>
      </w:r>
      <w:r w:rsidRPr="001A3B4B">
        <w:rPr>
          <w:rFonts w:ascii="Arial" w:hAnsi="Arial" w:cs="Arial" w:hint="eastAsia"/>
          <w:sz w:val="22"/>
          <w:szCs w:val="22"/>
        </w:rPr>
        <w:t>¹</w:t>
      </w:r>
      <w:r w:rsidRPr="001A3B4B">
        <w:rPr>
          <w:rFonts w:ascii="Arial" w:hAnsi="Arial" w:cs="Arial"/>
          <w:sz w:val="22"/>
          <w:szCs w:val="22"/>
        </w:rPr>
        <w:t xml:space="preserve"> urea and 125 kg ha</w:t>
      </w:r>
      <w:r w:rsidRPr="001A3B4B">
        <w:rPr>
          <w:rFonts w:ascii="Cambria Math" w:hAnsi="Cambria Math" w:cs="Cambria Math"/>
          <w:sz w:val="22"/>
          <w:szCs w:val="22"/>
        </w:rPr>
        <w:t>⁻</w:t>
      </w:r>
      <w:r w:rsidRPr="001A3B4B">
        <w:rPr>
          <w:rFonts w:ascii="Arial" w:hAnsi="Arial" w:cs="Arial" w:hint="eastAsia"/>
          <w:sz w:val="22"/>
          <w:szCs w:val="22"/>
        </w:rPr>
        <w:t>¹</w:t>
      </w:r>
      <w:r w:rsidRPr="001A3B4B">
        <w:rPr>
          <w:rFonts w:ascii="Arial" w:hAnsi="Arial" w:cs="Arial"/>
          <w:sz w:val="22"/>
          <w:szCs w:val="22"/>
        </w:rPr>
        <w:t xml:space="preserve"> </w:t>
      </w:r>
      <w:proofErr w:type="spellStart"/>
      <w:r w:rsidRPr="001A3B4B">
        <w:rPr>
          <w:rFonts w:ascii="Arial" w:hAnsi="Arial" w:cs="Arial"/>
          <w:sz w:val="22"/>
          <w:szCs w:val="22"/>
        </w:rPr>
        <w:t>Phonska</w:t>
      </w:r>
      <w:proofErr w:type="spellEnd"/>
      <w:r w:rsidRPr="001A3B4B">
        <w:rPr>
          <w:rFonts w:ascii="Arial" w:hAnsi="Arial" w:cs="Arial"/>
          <w:sz w:val="22"/>
          <w:szCs w:val="22"/>
        </w:rPr>
        <w:t xml:space="preserve"> (</w:t>
      </w:r>
      <w:proofErr w:type="spellStart"/>
      <w:r w:rsidRPr="001A3B4B">
        <w:rPr>
          <w:rFonts w:ascii="Arial" w:hAnsi="Arial" w:cs="Arial"/>
          <w:sz w:val="22"/>
          <w:szCs w:val="22"/>
        </w:rPr>
        <w:t>Astiko</w:t>
      </w:r>
      <w:proofErr w:type="spellEnd"/>
      <w:r w:rsidRPr="001A3B4B">
        <w:rPr>
          <w:rFonts w:ascii="Arial" w:hAnsi="Arial" w:cs="Arial"/>
          <w:sz w:val="22"/>
          <w:szCs w:val="22"/>
        </w:rPr>
        <w:t xml:space="preserve"> et al., 2016). The inorganic fertilizers were administered in two equal sp</w:t>
      </w:r>
      <w:r>
        <w:rPr>
          <w:rFonts w:ascii="Arial" w:hAnsi="Arial" w:cs="Arial"/>
          <w:sz w:val="22"/>
          <w:szCs w:val="22"/>
        </w:rPr>
        <w:t>lit applications: the first at t DAP and the second at 14</w:t>
      </w:r>
      <w:r w:rsidRPr="001A3B4B">
        <w:rPr>
          <w:rFonts w:ascii="Arial" w:hAnsi="Arial" w:cs="Arial"/>
          <w:sz w:val="22"/>
          <w:szCs w:val="22"/>
        </w:rPr>
        <w:t xml:space="preserve"> </w:t>
      </w:r>
      <w:proofErr w:type="gramStart"/>
      <w:r>
        <w:rPr>
          <w:rFonts w:ascii="Arial" w:hAnsi="Arial" w:cs="Arial"/>
          <w:sz w:val="22"/>
          <w:szCs w:val="22"/>
        </w:rPr>
        <w:t>DAP</w:t>
      </w:r>
      <w:proofErr w:type="gramEnd"/>
      <w:r w:rsidRPr="001A3B4B">
        <w:rPr>
          <w:rFonts w:ascii="Arial" w:hAnsi="Arial" w:cs="Arial"/>
          <w:sz w:val="22"/>
          <w:szCs w:val="22"/>
        </w:rPr>
        <w:t>. Sweet corn was planted at a spacing of 60 × 40 cm, with two seeds sown per planting hole.</w:t>
      </w:r>
    </w:p>
    <w:p w14:paraId="2C5FF83A" w14:textId="77777777" w:rsidR="00EF5096" w:rsidRPr="006D329B" w:rsidRDefault="00EF5096" w:rsidP="00173837">
      <w:pPr>
        <w:ind w:firstLine="709"/>
        <w:jc w:val="both"/>
        <w:rPr>
          <w:rFonts w:ascii="Arial" w:eastAsia="Times New Roman" w:hAnsi="Arial" w:cs="Arial"/>
          <w:sz w:val="22"/>
          <w:szCs w:val="22"/>
        </w:rPr>
      </w:pPr>
    </w:p>
    <w:p w14:paraId="0F0560A3" w14:textId="6D2EE4BC" w:rsidR="00EF5096" w:rsidRPr="006D329B" w:rsidRDefault="00EF5096" w:rsidP="00EF5096">
      <w:pPr>
        <w:jc w:val="both"/>
        <w:rPr>
          <w:rFonts w:ascii="Arial" w:eastAsia="Times New Roman" w:hAnsi="Arial" w:cs="Arial"/>
          <w:b/>
          <w:bCs/>
          <w:sz w:val="22"/>
          <w:szCs w:val="22"/>
        </w:rPr>
      </w:pPr>
      <w:r w:rsidRPr="006D329B">
        <w:rPr>
          <w:rFonts w:ascii="Arial" w:eastAsia="Times New Roman" w:hAnsi="Arial" w:cs="Arial"/>
          <w:b/>
          <w:bCs/>
          <w:sz w:val="22"/>
          <w:szCs w:val="22"/>
        </w:rPr>
        <w:t>2.5.</w:t>
      </w:r>
      <w:r w:rsidRPr="006D329B">
        <w:rPr>
          <w:rFonts w:ascii="Arial" w:eastAsia="Times New Roman" w:hAnsi="Arial" w:cs="Arial"/>
          <w:sz w:val="22"/>
          <w:szCs w:val="22"/>
        </w:rPr>
        <w:t xml:space="preserve"> </w:t>
      </w:r>
      <w:r w:rsidR="00DD3E70" w:rsidRPr="006D329B">
        <w:rPr>
          <w:rFonts w:ascii="Arial" w:eastAsia="Times New Roman" w:hAnsi="Arial" w:cs="Arial"/>
          <w:b/>
          <w:bCs/>
          <w:sz w:val="22"/>
          <w:szCs w:val="22"/>
        </w:rPr>
        <w:t>Observation Parameters</w:t>
      </w:r>
    </w:p>
    <w:p w14:paraId="3B0A04D8" w14:textId="77777777" w:rsidR="00277702" w:rsidRPr="006D329B" w:rsidRDefault="00277702" w:rsidP="00EF5096">
      <w:pPr>
        <w:jc w:val="both"/>
        <w:rPr>
          <w:rFonts w:ascii="Arial" w:eastAsia="Times New Roman" w:hAnsi="Arial" w:cs="Arial"/>
          <w:b/>
          <w:bCs/>
          <w:sz w:val="22"/>
          <w:szCs w:val="22"/>
        </w:rPr>
      </w:pPr>
    </w:p>
    <w:p w14:paraId="01576467" w14:textId="6864F720" w:rsidR="003B4840" w:rsidRPr="00FB3262" w:rsidRDefault="00FB3262" w:rsidP="003B4840">
      <w:pPr>
        <w:jc w:val="both"/>
        <w:rPr>
          <w:rFonts w:ascii="Arial" w:eastAsia="Times New Roman" w:hAnsi="Arial" w:cs="Arial"/>
          <w:sz w:val="22"/>
          <w:szCs w:val="22"/>
          <w:lang w:val="en-US"/>
        </w:rPr>
      </w:pPr>
      <w:r w:rsidRPr="00FB3262">
        <w:rPr>
          <w:rFonts w:ascii="Arial" w:eastAsia="Times New Roman" w:hAnsi="Arial" w:cs="Arial"/>
          <w:sz w:val="22"/>
          <w:szCs w:val="22"/>
          <w:lang w:val="en-US"/>
        </w:rPr>
        <w:t xml:space="preserve">Plant height and leaf number were recorded at 14, 28, </w:t>
      </w:r>
      <w:r>
        <w:rPr>
          <w:rFonts w:ascii="Arial" w:eastAsia="Times New Roman" w:hAnsi="Arial" w:cs="Arial"/>
          <w:sz w:val="22"/>
          <w:szCs w:val="22"/>
          <w:lang w:val="en-US"/>
        </w:rPr>
        <w:t xml:space="preserve">42, and 56 </w:t>
      </w:r>
      <w:r w:rsidRPr="00FB3262">
        <w:rPr>
          <w:rFonts w:ascii="Arial" w:eastAsia="Times New Roman" w:hAnsi="Arial" w:cs="Arial"/>
          <w:sz w:val="22"/>
          <w:szCs w:val="22"/>
          <w:lang w:val="en-US"/>
        </w:rPr>
        <w:t>DAP using three representative plants per treatment. Fresh and dry stover biomass (air-dried for seven days) was determined on a per-</w:t>
      </w:r>
      <w:r>
        <w:rPr>
          <w:rFonts w:ascii="Arial" w:eastAsia="Times New Roman" w:hAnsi="Arial" w:cs="Arial"/>
          <w:sz w:val="22"/>
          <w:szCs w:val="22"/>
          <w:lang w:val="en-US"/>
        </w:rPr>
        <w:t>plot basis at 56</w:t>
      </w:r>
      <w:r w:rsidRPr="00FB3262">
        <w:rPr>
          <w:rFonts w:ascii="Arial" w:eastAsia="Times New Roman" w:hAnsi="Arial" w:cs="Arial"/>
          <w:sz w:val="22"/>
          <w:szCs w:val="22"/>
          <w:lang w:val="en-US"/>
        </w:rPr>
        <w:t xml:space="preserve"> </w:t>
      </w:r>
      <w:proofErr w:type="gramStart"/>
      <w:r w:rsidRPr="00FB3262">
        <w:rPr>
          <w:rFonts w:ascii="Arial" w:eastAsia="Times New Roman" w:hAnsi="Arial" w:cs="Arial"/>
          <w:sz w:val="22"/>
          <w:szCs w:val="22"/>
          <w:lang w:val="en-US"/>
        </w:rPr>
        <w:t>DAP</w:t>
      </w:r>
      <w:proofErr w:type="gramEnd"/>
      <w:r w:rsidRPr="00FB3262">
        <w:rPr>
          <w:rFonts w:ascii="Arial" w:eastAsia="Times New Roman" w:hAnsi="Arial" w:cs="Arial"/>
          <w:sz w:val="22"/>
          <w:szCs w:val="22"/>
          <w:lang w:val="en-US"/>
        </w:rPr>
        <w:t>. Cob length was measured from</w:t>
      </w:r>
      <w:r>
        <w:rPr>
          <w:rFonts w:ascii="Arial" w:eastAsia="Times New Roman" w:hAnsi="Arial" w:cs="Arial"/>
          <w:sz w:val="22"/>
          <w:szCs w:val="22"/>
          <w:lang w:val="en-US"/>
        </w:rPr>
        <w:t xml:space="preserve"> the apex to the base (cm) at 56</w:t>
      </w:r>
      <w:r w:rsidRPr="00FB3262">
        <w:rPr>
          <w:rFonts w:ascii="Arial" w:eastAsia="Times New Roman" w:hAnsi="Arial" w:cs="Arial"/>
          <w:sz w:val="22"/>
          <w:szCs w:val="22"/>
          <w:lang w:val="en-US"/>
        </w:rPr>
        <w:t xml:space="preserve"> </w:t>
      </w:r>
      <w:proofErr w:type="gramStart"/>
      <w:r w:rsidRPr="00FB3262">
        <w:rPr>
          <w:rFonts w:ascii="Arial" w:eastAsia="Times New Roman" w:hAnsi="Arial" w:cs="Arial"/>
          <w:sz w:val="22"/>
          <w:szCs w:val="22"/>
          <w:lang w:val="en-US"/>
        </w:rPr>
        <w:t>DAP</w:t>
      </w:r>
      <w:proofErr w:type="gramEnd"/>
      <w:r w:rsidRPr="00FB3262">
        <w:rPr>
          <w:rFonts w:ascii="Arial" w:eastAsia="Times New Roman" w:hAnsi="Arial" w:cs="Arial"/>
          <w:sz w:val="22"/>
          <w:szCs w:val="22"/>
          <w:lang w:val="en-US"/>
        </w:rPr>
        <w:t>. In addition, fresh and dry cob weights were assessed per plant at harvest.</w:t>
      </w:r>
    </w:p>
    <w:p w14:paraId="3E63D693" w14:textId="3E257DB3" w:rsidR="00D12F08" w:rsidRPr="00D12F08" w:rsidRDefault="00D12F08" w:rsidP="003B4840">
      <w:pPr>
        <w:jc w:val="both"/>
        <w:rPr>
          <w:rFonts w:ascii="Arial" w:hAnsi="Arial" w:cs="Arial"/>
          <w:sz w:val="22"/>
          <w:szCs w:val="22"/>
        </w:rPr>
      </w:pPr>
    </w:p>
    <w:p w14:paraId="7A06E7F0" w14:textId="3114D6B0" w:rsidR="00E74934" w:rsidRPr="00D42253" w:rsidRDefault="00FB3262" w:rsidP="00D42253">
      <w:pPr>
        <w:jc w:val="both"/>
        <w:rPr>
          <w:rFonts w:ascii="Arial" w:eastAsia="Times New Roman" w:hAnsi="Arial" w:cs="Arial"/>
          <w:sz w:val="22"/>
          <w:szCs w:val="22"/>
          <w:lang w:val="en-US"/>
        </w:rPr>
      </w:pPr>
      <w:r w:rsidRPr="00FB3262">
        <w:rPr>
          <w:rFonts w:ascii="Arial" w:eastAsia="Times New Roman" w:hAnsi="Arial" w:cs="Arial"/>
          <w:sz w:val="22"/>
          <w:szCs w:val="22"/>
          <w:lang w:val="en-US"/>
        </w:rPr>
        <w:lastRenderedPageBreak/>
        <w:t>The percentage of root colonization at 42 and 56 DAP was evaluated using the clearing and staining procedure described by Kormanik and Graw (1982). Quantification of mycorrhizal infection was performed using the gridline intersect method (Giovannetti and Mosse, 1980), with observations conducted under a stereomicroscope at 40× magnification.</w:t>
      </w:r>
    </w:p>
    <w:p w14:paraId="2278D362" w14:textId="5AACE33C" w:rsidR="00906890" w:rsidRPr="006D329B" w:rsidRDefault="00906890" w:rsidP="003B4840">
      <w:pPr>
        <w:jc w:val="both"/>
        <w:rPr>
          <w:rFonts w:ascii="Arial" w:eastAsia="Times New Roman" w:hAnsi="Arial" w:cs="Arial"/>
          <w:sz w:val="22"/>
          <w:szCs w:val="22"/>
          <w:lang w:val="en-US"/>
        </w:rPr>
      </w:pPr>
    </w:p>
    <w:p w14:paraId="5DFBF237" w14:textId="77777777" w:rsidR="00277702" w:rsidRPr="006D329B" w:rsidRDefault="00906890" w:rsidP="00277702">
      <w:pPr>
        <w:jc w:val="both"/>
        <w:rPr>
          <w:rFonts w:ascii="Arial" w:eastAsia="Times New Roman" w:hAnsi="Arial" w:cs="Arial"/>
          <w:b/>
          <w:bCs/>
          <w:sz w:val="22"/>
          <w:szCs w:val="22"/>
        </w:rPr>
      </w:pPr>
      <w:r w:rsidRPr="006D329B">
        <w:rPr>
          <w:rFonts w:ascii="Arial" w:eastAsia="Times New Roman" w:hAnsi="Arial" w:cs="Arial"/>
          <w:b/>
          <w:sz w:val="22"/>
          <w:szCs w:val="22"/>
          <w:lang w:val="en-US"/>
        </w:rPr>
        <w:t xml:space="preserve">2.6. </w:t>
      </w:r>
      <w:r w:rsidR="00277702" w:rsidRPr="006D329B">
        <w:rPr>
          <w:rFonts w:ascii="Arial" w:eastAsia="Times New Roman" w:hAnsi="Arial" w:cs="Arial"/>
          <w:b/>
          <w:bCs/>
          <w:sz w:val="22"/>
          <w:szCs w:val="22"/>
        </w:rPr>
        <w:t>Statistical Analyses</w:t>
      </w:r>
    </w:p>
    <w:p w14:paraId="258810BB" w14:textId="77777777" w:rsidR="00277702" w:rsidRPr="006D329B" w:rsidRDefault="00277702" w:rsidP="00277702">
      <w:pPr>
        <w:jc w:val="both"/>
        <w:rPr>
          <w:rFonts w:ascii="Arial" w:eastAsia="Times New Roman" w:hAnsi="Arial" w:cs="Arial"/>
          <w:sz w:val="22"/>
          <w:szCs w:val="22"/>
        </w:rPr>
      </w:pPr>
    </w:p>
    <w:p w14:paraId="3596668A" w14:textId="34D50F12" w:rsidR="00906890" w:rsidRPr="00FB3262" w:rsidRDefault="00FB3262" w:rsidP="00277702">
      <w:pPr>
        <w:jc w:val="both"/>
        <w:rPr>
          <w:rFonts w:ascii="Arial" w:eastAsia="Times New Roman" w:hAnsi="Arial" w:cs="Arial"/>
          <w:sz w:val="22"/>
          <w:szCs w:val="22"/>
          <w:lang w:val="en-US"/>
        </w:rPr>
      </w:pPr>
      <w:r w:rsidRPr="00FB3262">
        <w:rPr>
          <w:rFonts w:ascii="Arial" w:eastAsia="Times New Roman" w:hAnsi="Arial" w:cs="Arial"/>
          <w:sz w:val="22"/>
          <w:szCs w:val="22"/>
          <w:lang w:val="en-US"/>
        </w:rPr>
        <w:t xml:space="preserve">All measured variables were subjected to two-way analysis of variance (ANOVA). When significant treatment effects were detected, mean comparisons were performed using Tukey’s Honestly Significant Difference (HSD) test at </w:t>
      </w:r>
      <w:r>
        <w:rPr>
          <w:rFonts w:ascii="Arial" w:eastAsia="Times New Roman" w:hAnsi="Arial" w:cs="Arial"/>
          <w:sz w:val="22"/>
          <w:szCs w:val="22"/>
          <w:lang w:val="en-US"/>
        </w:rPr>
        <w:t>the 5% significance level.</w:t>
      </w:r>
    </w:p>
    <w:p w14:paraId="51F156B4" w14:textId="77777777" w:rsidR="006D329B" w:rsidRPr="00D42253" w:rsidRDefault="006D329B" w:rsidP="00277702">
      <w:pPr>
        <w:jc w:val="both"/>
        <w:rPr>
          <w:rFonts w:ascii="Arial" w:eastAsia="Times New Roman" w:hAnsi="Arial" w:cs="Arial"/>
          <w:b/>
          <w:bCs/>
          <w:sz w:val="22"/>
          <w:szCs w:val="22"/>
          <w:lang w:val="en-US"/>
        </w:rPr>
      </w:pPr>
    </w:p>
    <w:p w14:paraId="530D305E" w14:textId="7DD52658" w:rsidR="00D42253" w:rsidRPr="00D42253" w:rsidRDefault="00D42253" w:rsidP="00277702">
      <w:pPr>
        <w:jc w:val="both"/>
        <w:rPr>
          <w:rFonts w:ascii="Arial" w:eastAsia="Times New Roman" w:hAnsi="Arial" w:cs="Arial"/>
          <w:b/>
          <w:bCs/>
          <w:sz w:val="22"/>
          <w:szCs w:val="22"/>
          <w:lang w:val="en-US"/>
        </w:rPr>
      </w:pPr>
      <w:r w:rsidRPr="00D42253">
        <w:rPr>
          <w:rFonts w:ascii="Arial" w:eastAsia="Times New Roman" w:hAnsi="Arial" w:cs="Arial"/>
          <w:b/>
          <w:bCs/>
          <w:sz w:val="22"/>
          <w:szCs w:val="22"/>
          <w:lang w:val="en-US"/>
        </w:rPr>
        <w:t>3. RESULTS AND DISCUSSION</w:t>
      </w:r>
    </w:p>
    <w:p w14:paraId="56F0DFEE" w14:textId="77777777" w:rsidR="00682257" w:rsidRPr="00CD3E03" w:rsidRDefault="00682257">
      <w:pPr>
        <w:keepNext/>
        <w:pBdr>
          <w:top w:val="nil"/>
          <w:left w:val="nil"/>
          <w:bottom w:val="nil"/>
          <w:right w:val="nil"/>
          <w:between w:val="nil"/>
        </w:pBdr>
        <w:jc w:val="both"/>
        <w:rPr>
          <w:rFonts w:ascii="Arial" w:eastAsia="Arial" w:hAnsi="Arial" w:cs="Arial"/>
          <w:b/>
          <w:smallCaps/>
          <w:color w:val="000000"/>
          <w:sz w:val="22"/>
          <w:szCs w:val="22"/>
        </w:rPr>
      </w:pPr>
    </w:p>
    <w:p w14:paraId="596A93F9" w14:textId="6597A879" w:rsidR="004E2F51" w:rsidRPr="003941CD" w:rsidRDefault="004E2F51" w:rsidP="004E2F51">
      <w:pPr>
        <w:ind w:left="11" w:right="34"/>
        <w:jc w:val="both"/>
        <w:rPr>
          <w:rFonts w:ascii="Arial" w:eastAsia="Arial" w:hAnsi="Arial" w:cs="Arial"/>
          <w:b/>
          <w:sz w:val="22"/>
          <w:szCs w:val="22"/>
          <w:lang w:val="en-US"/>
        </w:rPr>
      </w:pPr>
      <w:r w:rsidRPr="003941CD">
        <w:rPr>
          <w:rFonts w:ascii="Arial" w:eastAsia="Arial" w:hAnsi="Arial" w:cs="Arial"/>
          <w:b/>
          <w:sz w:val="22"/>
          <w:szCs w:val="22"/>
        </w:rPr>
        <w:t xml:space="preserve">3.1. </w:t>
      </w:r>
      <w:r w:rsidR="003941CD" w:rsidRPr="003941CD">
        <w:rPr>
          <w:rFonts w:ascii="Arial" w:hAnsi="Arial" w:cs="Arial"/>
          <w:b/>
          <w:sz w:val="22"/>
          <w:szCs w:val="22"/>
          <w:lang w:val="en-US"/>
        </w:rPr>
        <w:t>Plant Height</w:t>
      </w:r>
    </w:p>
    <w:p w14:paraId="68BB8AB3" w14:textId="77777777" w:rsidR="004E2F51" w:rsidRPr="004475F4" w:rsidRDefault="004E2F51" w:rsidP="004E2F51">
      <w:pPr>
        <w:ind w:firstLine="720"/>
        <w:jc w:val="both"/>
        <w:rPr>
          <w:rFonts w:ascii="Arial" w:eastAsia="Times New Roman" w:hAnsi="Arial" w:cs="Arial"/>
          <w:sz w:val="22"/>
          <w:szCs w:val="22"/>
        </w:rPr>
      </w:pPr>
    </w:p>
    <w:p w14:paraId="7DC4EDA9" w14:textId="49F26DE9" w:rsidR="004E2F51" w:rsidRPr="00B205DE" w:rsidRDefault="003C42B2" w:rsidP="004E2F51">
      <w:pPr>
        <w:jc w:val="both"/>
        <w:rPr>
          <w:rFonts w:ascii="Arial" w:hAnsi="Arial" w:cs="Arial"/>
          <w:sz w:val="22"/>
          <w:szCs w:val="22"/>
        </w:rPr>
      </w:pPr>
      <w:r w:rsidRPr="003C42B2">
        <w:rPr>
          <w:rFonts w:ascii="Arial" w:hAnsi="Arial" w:cs="Arial"/>
          <w:sz w:val="22"/>
          <w:szCs w:val="22"/>
        </w:rPr>
        <w:t xml:space="preserve">The height of sweet corn plants in response to the application of cow manure and indigenous arbuscular mycorrhizal inoculant was measured at 14, 28, </w:t>
      </w:r>
      <w:r w:rsidR="00DB6964">
        <w:rPr>
          <w:rFonts w:ascii="Arial" w:hAnsi="Arial" w:cs="Arial"/>
          <w:sz w:val="22"/>
          <w:szCs w:val="22"/>
        </w:rPr>
        <w:t xml:space="preserve">42, and 56 </w:t>
      </w:r>
      <w:r w:rsidRPr="003C42B2">
        <w:rPr>
          <w:rFonts w:ascii="Arial" w:hAnsi="Arial" w:cs="Arial"/>
          <w:sz w:val="22"/>
          <w:szCs w:val="22"/>
        </w:rPr>
        <w:t>DAP. Analysis of variance (ANOVA) revealed significant differences (p &lt; 0.05) among treatments across all observation periods, indicating that the application of organic amendments and biological agents has a substantial effect on the vegetative growth of sweet corn (Figure 1).</w:t>
      </w:r>
    </w:p>
    <w:p w14:paraId="6E68CFCF" w14:textId="1BD672CF" w:rsidR="00BE23BA" w:rsidRDefault="00D106C8" w:rsidP="00115D27">
      <w:pPr>
        <w:jc w:val="center"/>
        <w:rPr>
          <w:rFonts w:ascii="Arial" w:hAnsi="Arial" w:cs="Arial"/>
          <w:sz w:val="22"/>
          <w:szCs w:val="22"/>
        </w:rPr>
      </w:pPr>
      <w:r w:rsidRPr="00C578F7">
        <w:rPr>
          <w:rFonts w:ascii="Arial" w:hAnsi="Arial" w:cs="Arial"/>
          <w:noProof/>
          <w:sz w:val="22"/>
          <w:szCs w:val="22"/>
          <w:lang w:val="en-US"/>
        </w:rPr>
        <w:drawing>
          <wp:inline distT="0" distB="0" distL="0" distR="0" wp14:anchorId="0CFF4260" wp14:editId="37A201D1">
            <wp:extent cx="3962953" cy="2972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62953" cy="2972215"/>
                    </a:xfrm>
                    <a:prstGeom prst="rect">
                      <a:avLst/>
                    </a:prstGeom>
                  </pic:spPr>
                </pic:pic>
              </a:graphicData>
            </a:graphic>
          </wp:inline>
        </w:drawing>
      </w:r>
    </w:p>
    <w:p w14:paraId="3CFFCA34" w14:textId="77777777" w:rsidR="00C578F7" w:rsidRPr="00C578F7" w:rsidRDefault="00C578F7" w:rsidP="004E2F51">
      <w:pPr>
        <w:jc w:val="both"/>
        <w:rPr>
          <w:rFonts w:ascii="Arial" w:hAnsi="Arial" w:cs="Arial"/>
          <w:sz w:val="22"/>
          <w:szCs w:val="22"/>
        </w:rPr>
      </w:pPr>
    </w:p>
    <w:p w14:paraId="27E9670F" w14:textId="3C05A48A" w:rsidR="00050EB8" w:rsidRPr="004475F4" w:rsidRDefault="00C578F7" w:rsidP="00115D27">
      <w:pPr>
        <w:jc w:val="center"/>
        <w:rPr>
          <w:rFonts w:ascii="Arial" w:hAnsi="Arial" w:cs="Arial"/>
          <w:b/>
          <w:sz w:val="22"/>
          <w:szCs w:val="22"/>
        </w:rPr>
      </w:pPr>
      <w:r w:rsidRPr="004475F4">
        <w:rPr>
          <w:rFonts w:ascii="Arial" w:hAnsi="Arial" w:cs="Arial"/>
          <w:b/>
          <w:sz w:val="22"/>
          <w:szCs w:val="22"/>
        </w:rPr>
        <w:t>Figure 1. Sweet Corn Plant Height under Different Treatments</w:t>
      </w:r>
    </w:p>
    <w:p w14:paraId="30E2889D" w14:textId="33CD3B90" w:rsidR="00B205DE" w:rsidRPr="00B205DE" w:rsidRDefault="006A3DC5" w:rsidP="00B205DE">
      <w:pPr>
        <w:spacing w:before="100" w:beforeAutospacing="1" w:after="100" w:afterAutospacing="1"/>
        <w:jc w:val="both"/>
        <w:rPr>
          <w:rFonts w:ascii="Arial" w:hAnsi="Arial" w:cs="Arial"/>
          <w:sz w:val="22"/>
          <w:szCs w:val="22"/>
        </w:rPr>
      </w:pPr>
      <w:r w:rsidRPr="006A3DC5">
        <w:rPr>
          <w:rFonts w:ascii="Arial" w:hAnsi="Arial" w:cs="Arial"/>
          <w:sz w:val="22"/>
          <w:szCs w:val="22"/>
        </w:rPr>
        <w:t xml:space="preserve">The consistent increase in sweet corn plant height under the combined application of cow manure and mycorrhizae (P4) indicates a positive synergistic effect between improved soil properties and enhanced nutrient absorption efficiency. Cow manure serves as both a nutrient source and a soil conditioner, enhancing soil structure, aeration, cation exchange capacity, and water retention, thereby creating a more </w:t>
      </w:r>
      <w:r w:rsidRPr="006A3DC5">
        <w:rPr>
          <w:rFonts w:ascii="Arial" w:hAnsi="Arial" w:cs="Arial"/>
          <w:sz w:val="22"/>
          <w:szCs w:val="22"/>
        </w:rPr>
        <w:lastRenderedPageBreak/>
        <w:t>favorable environment for root</w:t>
      </w:r>
      <w:r>
        <w:rPr>
          <w:rFonts w:ascii="Arial" w:hAnsi="Arial" w:cs="Arial"/>
          <w:sz w:val="22"/>
          <w:szCs w:val="22"/>
        </w:rPr>
        <w:t xml:space="preserve"> development (Brady &amp; Weil, 2008</w:t>
      </w:r>
      <w:r w:rsidR="00142EA0">
        <w:rPr>
          <w:rFonts w:ascii="Arial" w:hAnsi="Arial" w:cs="Arial"/>
          <w:sz w:val="22"/>
          <w:szCs w:val="22"/>
        </w:rPr>
        <w:t>; Yong et al., 2012</w:t>
      </w:r>
      <w:r w:rsidRPr="006A3DC5">
        <w:rPr>
          <w:rFonts w:ascii="Arial" w:hAnsi="Arial" w:cs="Arial"/>
          <w:sz w:val="22"/>
          <w:szCs w:val="22"/>
        </w:rPr>
        <w:t>). Simultaneously, arbuscular mycorrhizae extend the effective root absorption area through external hyphae, particularly facilitating the availability and uptake of ph</w:t>
      </w:r>
      <w:r w:rsidR="00142EA0">
        <w:rPr>
          <w:rFonts w:ascii="Arial" w:hAnsi="Arial" w:cs="Arial"/>
          <w:sz w:val="22"/>
          <w:szCs w:val="22"/>
        </w:rPr>
        <w:t>osphorus and water (Jiang et al., 2021; Smith et al., 2011</w:t>
      </w:r>
      <w:r w:rsidRPr="006A3DC5">
        <w:rPr>
          <w:rFonts w:ascii="Arial" w:hAnsi="Arial" w:cs="Arial"/>
          <w:sz w:val="22"/>
          <w:szCs w:val="22"/>
        </w:rPr>
        <w:t>).</w:t>
      </w:r>
    </w:p>
    <w:p w14:paraId="35E83EC2" w14:textId="016D38BF" w:rsidR="004E2F51" w:rsidRPr="009A6CEA" w:rsidRDefault="00447B02" w:rsidP="00B205DE">
      <w:pPr>
        <w:spacing w:before="100" w:beforeAutospacing="1" w:after="100" w:afterAutospacing="1"/>
        <w:jc w:val="both"/>
        <w:rPr>
          <w:rFonts w:ascii="Arial" w:hAnsi="Arial" w:cs="Arial"/>
          <w:sz w:val="22"/>
          <w:szCs w:val="22"/>
        </w:rPr>
      </w:pPr>
      <w:r w:rsidRPr="00447B02">
        <w:rPr>
          <w:rFonts w:ascii="Arial" w:hAnsi="Arial" w:cs="Arial"/>
          <w:sz w:val="22"/>
          <w:szCs w:val="22"/>
        </w:rPr>
        <w:t>The synergistic interaction between cow manure and mycorrhizae created improved edaphic and physiological conditions that facilitated stem cell division and elongation, thereby prom</w:t>
      </w:r>
      <w:r>
        <w:rPr>
          <w:rFonts w:ascii="Arial" w:hAnsi="Arial" w:cs="Arial"/>
          <w:sz w:val="22"/>
          <w:szCs w:val="22"/>
        </w:rPr>
        <w:t xml:space="preserve">oting vertical plant growth (Ahmed et al., </w:t>
      </w:r>
      <w:r w:rsidRPr="00447B02">
        <w:rPr>
          <w:rFonts w:ascii="Arial" w:hAnsi="Arial" w:cs="Arial"/>
          <w:sz w:val="22"/>
          <w:szCs w:val="22"/>
        </w:rPr>
        <w:t>20</w:t>
      </w:r>
      <w:r>
        <w:rPr>
          <w:rFonts w:ascii="Arial" w:hAnsi="Arial" w:cs="Arial"/>
          <w:sz w:val="22"/>
          <w:szCs w:val="22"/>
        </w:rPr>
        <w:t>25</w:t>
      </w:r>
      <w:r w:rsidRPr="00447B02">
        <w:rPr>
          <w:rFonts w:ascii="Arial" w:hAnsi="Arial" w:cs="Arial"/>
          <w:sz w:val="22"/>
          <w:szCs w:val="22"/>
        </w:rPr>
        <w:t xml:space="preserve">; </w:t>
      </w:r>
      <w:r>
        <w:rPr>
          <w:rFonts w:ascii="Arial" w:hAnsi="Arial" w:cs="Arial"/>
          <w:sz w:val="22"/>
          <w:szCs w:val="22"/>
        </w:rPr>
        <w:t>Wei et al</w:t>
      </w:r>
      <w:r w:rsidRPr="00935C8B">
        <w:rPr>
          <w:rFonts w:ascii="Arial" w:hAnsi="Arial" w:cs="Arial"/>
          <w:sz w:val="22"/>
          <w:szCs w:val="22"/>
        </w:rPr>
        <w:t>., 2024</w:t>
      </w:r>
      <w:r w:rsidRPr="00447B02">
        <w:rPr>
          <w:rFonts w:ascii="Arial" w:hAnsi="Arial" w:cs="Arial"/>
          <w:sz w:val="22"/>
          <w:szCs w:val="22"/>
        </w:rPr>
        <w:t xml:space="preserve">). This mechanism explains why the combined treatment resulted in greater plant height compared to either the single treatments or the control. These findings are consistent with previous studies reporting that the combined application of organic fertilizers and mycorrhizae effectively enhances corn growth by improving soil quality and </w:t>
      </w:r>
      <w:r w:rsidR="00F22283">
        <w:rPr>
          <w:rFonts w:ascii="Arial" w:hAnsi="Arial" w:cs="Arial"/>
          <w:sz w:val="22"/>
          <w:szCs w:val="22"/>
        </w:rPr>
        <w:t>nutrient uptake efficiency (Ren et al., 2021</w:t>
      </w:r>
      <w:r w:rsidRPr="00447B02">
        <w:rPr>
          <w:rFonts w:ascii="Arial" w:hAnsi="Arial" w:cs="Arial"/>
          <w:sz w:val="22"/>
          <w:szCs w:val="22"/>
        </w:rPr>
        <w:t xml:space="preserve">; </w:t>
      </w:r>
      <w:r w:rsidR="00F22283">
        <w:rPr>
          <w:rFonts w:ascii="Arial" w:hAnsi="Arial" w:cs="Arial"/>
          <w:sz w:val="22"/>
          <w:szCs w:val="22"/>
        </w:rPr>
        <w:t>Hazra et al., 2019</w:t>
      </w:r>
      <w:r w:rsidRPr="00447B02">
        <w:rPr>
          <w:rFonts w:ascii="Arial" w:hAnsi="Arial" w:cs="Arial"/>
          <w:sz w:val="22"/>
          <w:szCs w:val="22"/>
        </w:rPr>
        <w:t xml:space="preserve">; </w:t>
      </w:r>
      <w:proofErr w:type="spellStart"/>
      <w:r w:rsidR="00F22283">
        <w:rPr>
          <w:rFonts w:ascii="Arial" w:hAnsi="Arial" w:cs="Arial"/>
          <w:sz w:val="22"/>
          <w:szCs w:val="22"/>
        </w:rPr>
        <w:t>Bilalis</w:t>
      </w:r>
      <w:proofErr w:type="spellEnd"/>
      <w:r w:rsidR="00F22283">
        <w:rPr>
          <w:rFonts w:ascii="Arial" w:hAnsi="Arial" w:cs="Arial"/>
          <w:sz w:val="22"/>
          <w:szCs w:val="22"/>
        </w:rPr>
        <w:t xml:space="preserve"> and </w:t>
      </w:r>
      <w:proofErr w:type="spellStart"/>
      <w:r w:rsidR="00F22283">
        <w:rPr>
          <w:rFonts w:ascii="Arial" w:hAnsi="Arial" w:cs="Arial"/>
          <w:sz w:val="22"/>
          <w:szCs w:val="22"/>
        </w:rPr>
        <w:t>Karamanosa</w:t>
      </w:r>
      <w:proofErr w:type="spellEnd"/>
      <w:r w:rsidR="00F22283">
        <w:rPr>
          <w:rFonts w:ascii="Arial" w:hAnsi="Arial" w:cs="Arial"/>
          <w:sz w:val="22"/>
          <w:szCs w:val="22"/>
        </w:rPr>
        <w:t>, 2010</w:t>
      </w:r>
      <w:r w:rsidRPr="00447B02">
        <w:rPr>
          <w:rFonts w:ascii="Arial" w:hAnsi="Arial" w:cs="Arial"/>
          <w:sz w:val="22"/>
          <w:szCs w:val="22"/>
        </w:rPr>
        <w:t>).</w:t>
      </w:r>
    </w:p>
    <w:p w14:paraId="4665D023" w14:textId="61901056" w:rsidR="00D106C8" w:rsidRPr="003941CD" w:rsidRDefault="00D106C8" w:rsidP="00D106C8">
      <w:pPr>
        <w:jc w:val="both"/>
        <w:rPr>
          <w:rFonts w:ascii="Arial" w:eastAsia="Arial" w:hAnsi="Arial" w:cs="Arial"/>
          <w:b/>
          <w:sz w:val="22"/>
          <w:szCs w:val="22"/>
          <w:lang w:val="en-US"/>
        </w:rPr>
      </w:pPr>
      <w:r w:rsidRPr="003941CD">
        <w:rPr>
          <w:rFonts w:ascii="Arial" w:eastAsia="Arial" w:hAnsi="Arial" w:cs="Arial"/>
          <w:b/>
          <w:sz w:val="22"/>
          <w:szCs w:val="22"/>
        </w:rPr>
        <w:t xml:space="preserve">3.2. </w:t>
      </w:r>
      <w:r w:rsidR="003941CD" w:rsidRPr="003941CD">
        <w:rPr>
          <w:rFonts w:ascii="Arial" w:hAnsi="Arial" w:cs="Arial"/>
          <w:b/>
          <w:bCs/>
          <w:sz w:val="22"/>
          <w:szCs w:val="22"/>
          <w:lang w:val="en-US"/>
        </w:rPr>
        <w:t>Number of Leaves</w:t>
      </w:r>
    </w:p>
    <w:p w14:paraId="7A3D7B6E" w14:textId="203BD8E8" w:rsidR="004C18D7" w:rsidRPr="004C18D7" w:rsidRDefault="009A6CEA" w:rsidP="009A6CEA">
      <w:pPr>
        <w:pStyle w:val="NormalWeb"/>
        <w:jc w:val="both"/>
        <w:rPr>
          <w:rFonts w:ascii="Arial" w:eastAsia="Helvetica Neue" w:hAnsi="Arial" w:cs="Arial"/>
          <w:sz w:val="22"/>
          <w:szCs w:val="22"/>
        </w:rPr>
      </w:pPr>
      <w:r w:rsidRPr="009A6CEA">
        <w:rPr>
          <w:rFonts w:ascii="Arial" w:eastAsia="Helvetica Neue" w:hAnsi="Arial" w:cs="Arial"/>
          <w:sz w:val="22"/>
          <w:szCs w:val="22"/>
        </w:rPr>
        <w:t>Based on observations at 14, 28</w:t>
      </w:r>
      <w:r w:rsidR="00DB6964">
        <w:rPr>
          <w:rFonts w:ascii="Arial" w:eastAsia="Helvetica Neue" w:hAnsi="Arial" w:cs="Arial"/>
          <w:sz w:val="22"/>
          <w:szCs w:val="22"/>
        </w:rPr>
        <w:t>, 42, and 56 DAP</w:t>
      </w:r>
      <w:r w:rsidRPr="009A6CEA">
        <w:rPr>
          <w:rFonts w:ascii="Arial" w:eastAsia="Helvetica Neue" w:hAnsi="Arial" w:cs="Arial"/>
          <w:sz w:val="22"/>
          <w:szCs w:val="22"/>
        </w:rPr>
        <w:t>, the application of cow manure and mycorrhizae had a significant effect on the number of leaves of sweet corn plants (P &lt; 0.05). The number of leaves increased progressively with plant age, reflecting increasingly optimal vegetative growth (Figure 2).</w:t>
      </w:r>
    </w:p>
    <w:p w14:paraId="68DDA593" w14:textId="6F49E554" w:rsidR="00D106C8" w:rsidRPr="009A6CEA" w:rsidRDefault="009A6CEA" w:rsidP="009A6CEA">
      <w:pPr>
        <w:spacing w:before="100" w:beforeAutospacing="1" w:after="100" w:afterAutospacing="1"/>
        <w:jc w:val="both"/>
        <w:rPr>
          <w:rFonts w:ascii="Arial" w:hAnsi="Arial" w:cs="Arial"/>
          <w:sz w:val="22"/>
          <w:szCs w:val="22"/>
        </w:rPr>
      </w:pPr>
      <w:r w:rsidRPr="009A6CEA">
        <w:rPr>
          <w:rFonts w:ascii="Arial" w:hAnsi="Arial" w:cs="Arial"/>
          <w:sz w:val="22"/>
          <w:szCs w:val="22"/>
        </w:rPr>
        <w:t>The highest dose combination treatment (P4: 10 t/ha cow manure + 3 t/ha mycorrhizae) produced the greatest number of leaves throughout the observation period, whereas the control treatment (P0) exhibited the lowest. Results of the 5% HSD test indicated significant differences among treatments, confirming that increasing the dose of the cow manure–mycorrhizae combination significantly enhanced leaf production in sweet corn plants.</w:t>
      </w:r>
    </w:p>
    <w:p w14:paraId="05674017" w14:textId="7BC027B3" w:rsidR="00D106C8" w:rsidRDefault="00050EB8" w:rsidP="00115D27">
      <w:pPr>
        <w:pBdr>
          <w:top w:val="nil"/>
          <w:left w:val="nil"/>
          <w:bottom w:val="nil"/>
          <w:right w:val="nil"/>
          <w:between w:val="nil"/>
        </w:pBdr>
        <w:jc w:val="center"/>
        <w:rPr>
          <w:rFonts w:ascii="Arial" w:hAnsi="Arial" w:cs="Arial"/>
          <w:color w:val="EE0000"/>
          <w:sz w:val="22"/>
          <w:szCs w:val="22"/>
        </w:rPr>
      </w:pPr>
      <w:r w:rsidRPr="00050EB8">
        <w:rPr>
          <w:rFonts w:ascii="Arial" w:hAnsi="Arial" w:cs="Arial"/>
          <w:noProof/>
          <w:color w:val="EE0000"/>
          <w:sz w:val="22"/>
          <w:szCs w:val="22"/>
          <w:lang w:val="en-US"/>
        </w:rPr>
        <w:drawing>
          <wp:inline distT="0" distB="0" distL="0" distR="0" wp14:anchorId="6F2CFB15" wp14:editId="2BA948EB">
            <wp:extent cx="3905795" cy="2562583"/>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5795" cy="2562583"/>
                    </a:xfrm>
                    <a:prstGeom prst="rect">
                      <a:avLst/>
                    </a:prstGeom>
                  </pic:spPr>
                </pic:pic>
              </a:graphicData>
            </a:graphic>
          </wp:inline>
        </w:drawing>
      </w:r>
    </w:p>
    <w:p w14:paraId="28F084E4" w14:textId="3A4D06FC" w:rsidR="00D106C8" w:rsidRPr="00C578F7" w:rsidRDefault="00C578F7" w:rsidP="00C578F7">
      <w:pPr>
        <w:pStyle w:val="NormalWeb"/>
        <w:jc w:val="center"/>
        <w:rPr>
          <w:rFonts w:ascii="Arial" w:eastAsia="Helvetica Neue" w:hAnsi="Arial" w:cs="Arial"/>
          <w:sz w:val="22"/>
          <w:szCs w:val="22"/>
        </w:rPr>
      </w:pPr>
      <w:r w:rsidRPr="00C578F7">
        <w:rPr>
          <w:rFonts w:ascii="Arial" w:eastAsia="Helvetica Neue" w:hAnsi="Arial" w:cs="Arial"/>
          <w:b/>
          <w:bCs/>
          <w:sz w:val="22"/>
          <w:szCs w:val="22"/>
        </w:rPr>
        <w:t>Figure 2. Sweet Corn Leaf Number under Different Treatments</w:t>
      </w:r>
    </w:p>
    <w:p w14:paraId="061EB9C7" w14:textId="03F9E012" w:rsidR="00781532" w:rsidRPr="008F3BE8" w:rsidRDefault="00F22283" w:rsidP="00781532">
      <w:pPr>
        <w:spacing w:before="100" w:beforeAutospacing="1" w:after="100" w:afterAutospacing="1"/>
        <w:jc w:val="both"/>
        <w:rPr>
          <w:rFonts w:ascii="Arial" w:hAnsi="Arial" w:cs="Arial"/>
          <w:sz w:val="22"/>
          <w:szCs w:val="22"/>
        </w:rPr>
      </w:pPr>
      <w:r w:rsidRPr="00935C8B">
        <w:rPr>
          <w:rFonts w:ascii="Arial" w:hAnsi="Arial" w:cs="Arial"/>
          <w:sz w:val="22"/>
          <w:szCs w:val="22"/>
        </w:rPr>
        <w:lastRenderedPageBreak/>
        <w:t>The increase in leaf number reflects enhanced vegetative growth resulting from improved nutrient availability and uptake efficiency. Cow manure supplies organic matter and essential macronutrients, particularly nitrogen, which supports chlorophyll synthesis and promotes photosynthetic activity, thereby accelerating leaf develop</w:t>
      </w:r>
      <w:r w:rsidR="00935C8B" w:rsidRPr="00935C8B">
        <w:rPr>
          <w:rFonts w:ascii="Arial" w:hAnsi="Arial" w:cs="Arial"/>
          <w:sz w:val="22"/>
          <w:szCs w:val="22"/>
        </w:rPr>
        <w:t>ment (</w:t>
      </w:r>
      <w:proofErr w:type="spellStart"/>
      <w:r w:rsidR="00935C8B" w:rsidRPr="00935C8B">
        <w:rPr>
          <w:rFonts w:ascii="Arial" w:hAnsi="Arial" w:cs="Arial"/>
          <w:sz w:val="22"/>
          <w:szCs w:val="22"/>
        </w:rPr>
        <w:t>Irin</w:t>
      </w:r>
      <w:proofErr w:type="spellEnd"/>
      <w:r w:rsidR="00935C8B" w:rsidRPr="00935C8B">
        <w:rPr>
          <w:rFonts w:ascii="Arial" w:hAnsi="Arial" w:cs="Arial"/>
          <w:sz w:val="22"/>
          <w:szCs w:val="22"/>
        </w:rPr>
        <w:t xml:space="preserve"> &amp; </w:t>
      </w:r>
      <w:proofErr w:type="spellStart"/>
      <w:r w:rsidR="00935C8B" w:rsidRPr="00935C8B">
        <w:rPr>
          <w:rFonts w:ascii="Arial" w:hAnsi="Arial" w:cs="Arial"/>
          <w:sz w:val="22"/>
          <w:szCs w:val="22"/>
        </w:rPr>
        <w:t>Hasanuzzaman</w:t>
      </w:r>
      <w:proofErr w:type="spellEnd"/>
      <w:r w:rsidR="00935C8B" w:rsidRPr="00935C8B">
        <w:rPr>
          <w:rFonts w:ascii="Arial" w:hAnsi="Arial" w:cs="Arial"/>
          <w:sz w:val="22"/>
          <w:szCs w:val="22"/>
        </w:rPr>
        <w:t xml:space="preserve">, 2024; </w:t>
      </w:r>
      <w:proofErr w:type="spellStart"/>
      <w:r w:rsidR="00935C8B" w:rsidRPr="00935C8B">
        <w:rPr>
          <w:rFonts w:ascii="Arial" w:hAnsi="Arial" w:cs="Arial"/>
          <w:sz w:val="22"/>
          <w:szCs w:val="22"/>
        </w:rPr>
        <w:t>Kubar</w:t>
      </w:r>
      <w:proofErr w:type="spellEnd"/>
      <w:r w:rsidR="00935C8B" w:rsidRPr="00935C8B">
        <w:rPr>
          <w:rFonts w:ascii="Arial" w:hAnsi="Arial" w:cs="Arial"/>
          <w:sz w:val="22"/>
          <w:szCs w:val="22"/>
        </w:rPr>
        <w:t xml:space="preserve"> et al., 2022</w:t>
      </w:r>
      <w:r w:rsidRPr="008F3BE8">
        <w:rPr>
          <w:rFonts w:ascii="Arial" w:hAnsi="Arial" w:cs="Arial"/>
          <w:sz w:val="22"/>
          <w:szCs w:val="22"/>
        </w:rPr>
        <w:t>). Meanwhile, arbuscular mycorrhizae enhance phosphorus uptake by extending the effective root absorption area through external hyphae, a mechanism that is especially beneficial in nutrient-poor sandy soils (</w:t>
      </w:r>
      <w:r w:rsidR="008F3BE8" w:rsidRPr="008F3BE8">
        <w:rPr>
          <w:rFonts w:ascii="Arial" w:hAnsi="Arial" w:cs="Arial"/>
          <w:sz w:val="22"/>
          <w:szCs w:val="22"/>
        </w:rPr>
        <w:t xml:space="preserve">Liang et al., 2022; </w:t>
      </w:r>
      <w:proofErr w:type="spellStart"/>
      <w:r w:rsidR="008F3BE8" w:rsidRPr="008F3BE8">
        <w:rPr>
          <w:rFonts w:ascii="Arial" w:hAnsi="Arial" w:cs="Arial"/>
          <w:sz w:val="22"/>
          <w:szCs w:val="22"/>
        </w:rPr>
        <w:t>Etesami</w:t>
      </w:r>
      <w:proofErr w:type="spellEnd"/>
      <w:r w:rsidRPr="008F3BE8">
        <w:rPr>
          <w:rFonts w:ascii="Arial" w:hAnsi="Arial" w:cs="Arial"/>
          <w:sz w:val="22"/>
          <w:szCs w:val="22"/>
        </w:rPr>
        <w:t>, 2019).</w:t>
      </w:r>
    </w:p>
    <w:p w14:paraId="06825D32" w14:textId="6581DED6" w:rsidR="00D106C8" w:rsidRPr="003E5E40" w:rsidRDefault="00FC4BEB" w:rsidP="009A6CEA">
      <w:pPr>
        <w:pStyle w:val="NormalWeb"/>
        <w:jc w:val="both"/>
        <w:rPr>
          <w:rFonts w:ascii="Arial" w:eastAsia="Helvetica Neue" w:hAnsi="Arial" w:cs="Arial"/>
          <w:sz w:val="22"/>
          <w:szCs w:val="22"/>
        </w:rPr>
      </w:pPr>
      <w:r w:rsidRPr="0093398D">
        <w:rPr>
          <w:rFonts w:ascii="Arial" w:eastAsia="Helvetica Neue" w:hAnsi="Arial" w:cs="Arial"/>
          <w:sz w:val="22"/>
          <w:szCs w:val="22"/>
        </w:rPr>
        <w:t>The synergistic interaction between manure and mycorrhizae promotes a more active rhizosphere and supports sustainable nutrient mineralization, leading to enhance</w:t>
      </w:r>
      <w:r w:rsidR="0093398D" w:rsidRPr="0093398D">
        <w:rPr>
          <w:rFonts w:ascii="Arial" w:eastAsia="Helvetica Neue" w:hAnsi="Arial" w:cs="Arial"/>
          <w:sz w:val="22"/>
          <w:szCs w:val="22"/>
        </w:rPr>
        <w:t>d leaf development (</w:t>
      </w:r>
      <w:proofErr w:type="spellStart"/>
      <w:r w:rsidR="0093398D" w:rsidRPr="0093398D">
        <w:rPr>
          <w:rFonts w:ascii="Arial" w:eastAsia="Helvetica Neue" w:hAnsi="Arial" w:cs="Arial"/>
          <w:sz w:val="22"/>
          <w:szCs w:val="22"/>
        </w:rPr>
        <w:t>Bargaz</w:t>
      </w:r>
      <w:proofErr w:type="spellEnd"/>
      <w:r w:rsidR="0093398D" w:rsidRPr="0093398D">
        <w:rPr>
          <w:rFonts w:ascii="Arial" w:eastAsia="Helvetica Neue" w:hAnsi="Arial" w:cs="Arial"/>
          <w:sz w:val="22"/>
          <w:szCs w:val="22"/>
        </w:rPr>
        <w:t xml:space="preserve"> et al., 2018</w:t>
      </w:r>
      <w:r w:rsidRPr="0093398D">
        <w:rPr>
          <w:rFonts w:ascii="Arial" w:eastAsia="Helvetica Neue" w:hAnsi="Arial" w:cs="Arial"/>
          <w:sz w:val="22"/>
          <w:szCs w:val="22"/>
        </w:rPr>
        <w:t>; L</w:t>
      </w:r>
      <w:r w:rsidR="0093398D" w:rsidRPr="0093398D">
        <w:rPr>
          <w:rFonts w:ascii="Arial" w:eastAsia="Helvetica Neue" w:hAnsi="Arial" w:cs="Arial"/>
          <w:sz w:val="22"/>
          <w:szCs w:val="22"/>
        </w:rPr>
        <w:t>i</w:t>
      </w:r>
      <w:r w:rsidRPr="0093398D">
        <w:rPr>
          <w:rFonts w:ascii="Arial" w:eastAsia="Helvetica Neue" w:hAnsi="Arial" w:cs="Arial"/>
          <w:sz w:val="22"/>
          <w:szCs w:val="22"/>
        </w:rPr>
        <w:t xml:space="preserve"> et al.,</w:t>
      </w:r>
      <w:r w:rsidR="0093398D" w:rsidRPr="0093398D">
        <w:rPr>
          <w:rFonts w:ascii="Arial" w:eastAsia="Helvetica Neue" w:hAnsi="Arial" w:cs="Arial"/>
          <w:sz w:val="22"/>
          <w:szCs w:val="22"/>
        </w:rPr>
        <w:t xml:space="preserve"> 2019</w:t>
      </w:r>
      <w:r w:rsidRPr="003E5E40">
        <w:rPr>
          <w:rFonts w:ascii="Arial" w:eastAsia="Helvetica Neue" w:hAnsi="Arial" w:cs="Arial"/>
          <w:sz w:val="22"/>
          <w:szCs w:val="22"/>
        </w:rPr>
        <w:t>). This mechanism explains why the combined treatment produced a greater number of leaves compared to either the single treatments or the control. These results are consistent with previous studies demonstrating that the combined application of organic fertilizers and mycorrhizae effectively enhances vegetative growth in corn by improving soil quality and nutrient uptake efficiency (</w:t>
      </w:r>
      <w:r w:rsidR="003E5E40" w:rsidRPr="003E5E40">
        <w:rPr>
          <w:rFonts w:ascii="Arial" w:eastAsia="Helvetica Neue" w:hAnsi="Arial" w:cs="Arial"/>
          <w:sz w:val="22"/>
          <w:szCs w:val="22"/>
        </w:rPr>
        <w:t>Gao et al., 2020; Chen et al., 2024</w:t>
      </w:r>
      <w:r w:rsidRPr="003E5E40">
        <w:rPr>
          <w:rFonts w:ascii="Arial" w:eastAsia="Helvetica Neue" w:hAnsi="Arial" w:cs="Arial"/>
          <w:sz w:val="22"/>
          <w:szCs w:val="22"/>
        </w:rPr>
        <w:t>).</w:t>
      </w:r>
    </w:p>
    <w:p w14:paraId="1518F341" w14:textId="18FDF278" w:rsidR="00682257" w:rsidRPr="006D329B" w:rsidRDefault="00DC7049">
      <w:pPr>
        <w:ind w:left="11" w:right="34"/>
        <w:jc w:val="both"/>
        <w:rPr>
          <w:rFonts w:ascii="Arial" w:eastAsia="Arial" w:hAnsi="Arial" w:cs="Arial"/>
          <w:b/>
          <w:sz w:val="22"/>
          <w:szCs w:val="22"/>
        </w:rPr>
      </w:pPr>
      <w:r>
        <w:rPr>
          <w:rFonts w:ascii="Arial" w:eastAsia="Arial" w:hAnsi="Arial" w:cs="Arial"/>
          <w:b/>
          <w:sz w:val="22"/>
          <w:szCs w:val="22"/>
        </w:rPr>
        <w:t>3.3</w:t>
      </w:r>
      <w:r w:rsidR="00F6498D" w:rsidRPr="006D329B">
        <w:rPr>
          <w:rFonts w:ascii="Arial" w:eastAsia="Arial" w:hAnsi="Arial" w:cs="Arial"/>
          <w:b/>
          <w:sz w:val="22"/>
          <w:szCs w:val="22"/>
        </w:rPr>
        <w:t xml:space="preserve">. </w:t>
      </w:r>
      <w:r w:rsidR="003941CD">
        <w:rPr>
          <w:rFonts w:ascii="Arial" w:eastAsia="Times New Roman" w:hAnsi="Arial" w:cs="Arial"/>
          <w:b/>
          <w:bCs/>
          <w:sz w:val="22"/>
          <w:szCs w:val="22"/>
        </w:rPr>
        <w:t>Yields</w:t>
      </w:r>
    </w:p>
    <w:p w14:paraId="5B1BD4D6" w14:textId="77777777" w:rsidR="00970E36" w:rsidRPr="006D329B" w:rsidRDefault="00970E36">
      <w:pPr>
        <w:ind w:firstLine="720"/>
        <w:jc w:val="both"/>
        <w:rPr>
          <w:rFonts w:ascii="Arial" w:eastAsia="Times New Roman" w:hAnsi="Arial" w:cs="Arial"/>
          <w:sz w:val="22"/>
          <w:szCs w:val="22"/>
        </w:rPr>
      </w:pPr>
    </w:p>
    <w:p w14:paraId="7270E307" w14:textId="32D98C40" w:rsidR="009A6CEA" w:rsidRPr="009A6CEA" w:rsidRDefault="009A6CEA" w:rsidP="00970E36">
      <w:pPr>
        <w:jc w:val="both"/>
        <w:rPr>
          <w:rFonts w:ascii="Arial" w:hAnsi="Arial" w:cs="Arial"/>
          <w:sz w:val="22"/>
          <w:szCs w:val="22"/>
        </w:rPr>
      </w:pPr>
      <w:r w:rsidRPr="009A6CEA">
        <w:rPr>
          <w:rFonts w:ascii="Arial" w:hAnsi="Arial" w:cs="Arial"/>
          <w:sz w:val="22"/>
          <w:szCs w:val="22"/>
        </w:rPr>
        <w:t>The results presented in Table 1 indicate that treatment P4, a combination of 10 t/ha cow manure and 3 t/ha mycorrhizal biofertilizer, consistently produced the highest values for all three measured pa</w:t>
      </w:r>
      <w:r w:rsidR="00D23336">
        <w:rPr>
          <w:rFonts w:ascii="Arial" w:hAnsi="Arial" w:cs="Arial"/>
          <w:sz w:val="22"/>
          <w:szCs w:val="22"/>
        </w:rPr>
        <w:t>rameters. Fresh cob weight</w:t>
      </w:r>
      <w:r w:rsidRPr="009A6CEA">
        <w:rPr>
          <w:rFonts w:ascii="Arial" w:hAnsi="Arial" w:cs="Arial"/>
          <w:sz w:val="22"/>
          <w:szCs w:val="22"/>
        </w:rPr>
        <w:t xml:space="preserve"> increased significantly from 65 g in the control treatment (P0) to 236.66 g in P4, representing a 264.09% increase. Similar trends were observed for dry cob weight (342.76% increase) and yield per plot (116.07% increase). This substantial yield improvement is likely attributable to the synergistic effects of cow manure and mycorrhizae, which enhance soil structure, increase water-holding capacity, and improve nutrient u</w:t>
      </w:r>
      <w:r w:rsidR="003E5E40">
        <w:rPr>
          <w:rFonts w:ascii="Arial" w:hAnsi="Arial" w:cs="Arial"/>
          <w:sz w:val="22"/>
          <w:szCs w:val="22"/>
        </w:rPr>
        <w:t>ptake efficiency by the plants</w:t>
      </w:r>
      <w:r w:rsidRPr="009A6CEA">
        <w:rPr>
          <w:rFonts w:ascii="Arial" w:hAnsi="Arial" w:cs="Arial"/>
          <w:sz w:val="22"/>
          <w:szCs w:val="22"/>
        </w:rPr>
        <w:t>.</w:t>
      </w:r>
    </w:p>
    <w:p w14:paraId="1265203A" w14:textId="6B4AA032" w:rsidR="00682257" w:rsidRPr="004475F4" w:rsidRDefault="00C578F7" w:rsidP="00C47325">
      <w:pPr>
        <w:spacing w:before="200" w:after="160"/>
        <w:ind w:left="851" w:hanging="851"/>
        <w:jc w:val="center"/>
        <w:rPr>
          <w:rFonts w:ascii="Arial" w:hAnsi="Arial" w:cs="Arial"/>
          <w:b/>
          <w:sz w:val="22"/>
          <w:szCs w:val="22"/>
        </w:rPr>
      </w:pPr>
      <w:r w:rsidRPr="004475F4">
        <w:rPr>
          <w:rFonts w:ascii="Arial" w:hAnsi="Arial" w:cs="Arial"/>
          <w:b/>
          <w:sz w:val="22"/>
          <w:szCs w:val="22"/>
        </w:rPr>
        <w:t>Table 1. Average Observations of Sweet Corn Yield Parameters</w:t>
      </w:r>
    </w:p>
    <w:tbl>
      <w:tblPr>
        <w:tblW w:w="4922" w:type="pct"/>
        <w:tblInd w:w="17" w:type="dxa"/>
        <w:tblLayout w:type="fixed"/>
        <w:tblCellMar>
          <w:left w:w="17" w:type="dxa"/>
          <w:right w:w="17" w:type="dxa"/>
        </w:tblCellMar>
        <w:tblLook w:val="04A0" w:firstRow="1" w:lastRow="0" w:firstColumn="1" w:lastColumn="0" w:noHBand="0" w:noVBand="1"/>
      </w:tblPr>
      <w:tblGrid>
        <w:gridCol w:w="4802"/>
        <w:gridCol w:w="1277"/>
        <w:gridCol w:w="1070"/>
        <w:gridCol w:w="931"/>
      </w:tblGrid>
      <w:tr w:rsidR="006464EE" w:rsidRPr="002333EC" w14:paraId="7855403E" w14:textId="77777777" w:rsidTr="006464EE">
        <w:trPr>
          <w:trHeight w:val="180"/>
        </w:trPr>
        <w:tc>
          <w:tcPr>
            <w:tcW w:w="2972" w:type="pct"/>
            <w:tcBorders>
              <w:top w:val="single" w:sz="4" w:space="0" w:color="auto"/>
              <w:bottom w:val="single" w:sz="4" w:space="0" w:color="auto"/>
            </w:tcBorders>
            <w:vAlign w:val="center"/>
          </w:tcPr>
          <w:p w14:paraId="01B38032" w14:textId="77777777" w:rsidR="006464EE" w:rsidRPr="002333EC"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ind w:right="-144"/>
              <w:jc w:val="both"/>
              <w:rPr>
                <w:rFonts w:ascii="Arial" w:hAnsi="Arial" w:cs="Arial"/>
                <w:b/>
              </w:rPr>
            </w:pPr>
            <w:r w:rsidRPr="002333EC">
              <w:rPr>
                <w:rFonts w:ascii="Arial" w:hAnsi="Arial" w:cs="Arial"/>
                <w:b/>
              </w:rPr>
              <w:t>Treatments</w:t>
            </w:r>
          </w:p>
        </w:tc>
        <w:tc>
          <w:tcPr>
            <w:tcW w:w="790" w:type="pct"/>
            <w:tcBorders>
              <w:top w:val="single" w:sz="4" w:space="0" w:color="auto"/>
              <w:bottom w:val="single" w:sz="4" w:space="0" w:color="auto"/>
            </w:tcBorders>
            <w:vAlign w:val="center"/>
          </w:tcPr>
          <w:p w14:paraId="5E49B276" w14:textId="4B439CC4" w:rsidR="006464EE" w:rsidRPr="002333EC" w:rsidRDefault="00D23336" w:rsidP="006464EE">
            <w:pPr>
              <w:tabs>
                <w:tab w:val="left" w:pos="118"/>
                <w:tab w:val="left" w:pos="161"/>
                <w:tab w:val="left" w:pos="1440"/>
                <w:tab w:val="left" w:pos="2160"/>
                <w:tab w:val="left" w:pos="2880"/>
                <w:tab w:val="left" w:pos="3600"/>
                <w:tab w:val="left" w:pos="4320"/>
                <w:tab w:val="left" w:pos="5040"/>
                <w:tab w:val="left" w:pos="5760"/>
                <w:tab w:val="left" w:pos="6480"/>
                <w:tab w:val="left" w:pos="7200"/>
              </w:tabs>
              <w:ind w:right="-57"/>
              <w:jc w:val="both"/>
              <w:rPr>
                <w:rFonts w:ascii="Arial" w:hAnsi="Arial" w:cs="Arial"/>
                <w:b/>
              </w:rPr>
            </w:pPr>
            <w:r>
              <w:rPr>
                <w:rFonts w:ascii="Arial" w:hAnsi="Arial" w:cs="Arial"/>
                <w:b/>
              </w:rPr>
              <w:t>WWC</w:t>
            </w:r>
          </w:p>
        </w:tc>
        <w:tc>
          <w:tcPr>
            <w:tcW w:w="662" w:type="pct"/>
            <w:tcBorders>
              <w:top w:val="single" w:sz="4" w:space="0" w:color="auto"/>
              <w:bottom w:val="single" w:sz="4" w:space="0" w:color="auto"/>
            </w:tcBorders>
            <w:vAlign w:val="center"/>
          </w:tcPr>
          <w:p w14:paraId="4C5050D4" w14:textId="11FB770E" w:rsidR="006464EE" w:rsidRPr="002333EC" w:rsidRDefault="00D23336" w:rsidP="006464EE">
            <w:pPr>
              <w:tabs>
                <w:tab w:val="left" w:pos="118"/>
                <w:tab w:val="left" w:pos="161"/>
                <w:tab w:val="left" w:pos="1440"/>
                <w:tab w:val="left" w:pos="2160"/>
                <w:tab w:val="left" w:pos="2880"/>
                <w:tab w:val="left" w:pos="3600"/>
                <w:tab w:val="left" w:pos="4320"/>
                <w:tab w:val="left" w:pos="5040"/>
                <w:tab w:val="left" w:pos="5760"/>
                <w:tab w:val="left" w:pos="6480"/>
                <w:tab w:val="left" w:pos="7200"/>
              </w:tabs>
              <w:ind w:right="-57"/>
              <w:jc w:val="both"/>
              <w:rPr>
                <w:rFonts w:ascii="Arial" w:hAnsi="Arial" w:cs="Arial"/>
                <w:b/>
              </w:rPr>
            </w:pPr>
            <w:r>
              <w:rPr>
                <w:rFonts w:ascii="Arial" w:hAnsi="Arial" w:cs="Arial"/>
                <w:b/>
              </w:rPr>
              <w:t>WDC</w:t>
            </w:r>
          </w:p>
        </w:tc>
        <w:tc>
          <w:tcPr>
            <w:tcW w:w="576" w:type="pct"/>
            <w:tcBorders>
              <w:top w:val="single" w:sz="4" w:space="0" w:color="auto"/>
              <w:bottom w:val="single" w:sz="4" w:space="0" w:color="auto"/>
            </w:tcBorders>
            <w:vAlign w:val="center"/>
          </w:tcPr>
          <w:p w14:paraId="4039BE71" w14:textId="525E5A85" w:rsidR="006464EE" w:rsidRPr="002333EC" w:rsidRDefault="00D23336" w:rsidP="006464EE">
            <w:pPr>
              <w:tabs>
                <w:tab w:val="left" w:pos="118"/>
                <w:tab w:val="left" w:pos="161"/>
                <w:tab w:val="left" w:pos="1440"/>
                <w:tab w:val="left" w:pos="2160"/>
                <w:tab w:val="left" w:pos="2880"/>
                <w:tab w:val="left" w:pos="3600"/>
                <w:tab w:val="left" w:pos="4320"/>
                <w:tab w:val="left" w:pos="5040"/>
                <w:tab w:val="left" w:pos="5760"/>
                <w:tab w:val="left" w:pos="6480"/>
                <w:tab w:val="left" w:pos="7200"/>
              </w:tabs>
              <w:ind w:right="-57"/>
              <w:jc w:val="both"/>
              <w:rPr>
                <w:rFonts w:ascii="Arial" w:hAnsi="Arial" w:cs="Arial"/>
                <w:b/>
              </w:rPr>
            </w:pPr>
            <w:r>
              <w:rPr>
                <w:rFonts w:ascii="Arial" w:hAnsi="Arial" w:cs="Arial"/>
                <w:b/>
              </w:rPr>
              <w:t>WWCP</w:t>
            </w:r>
          </w:p>
        </w:tc>
      </w:tr>
      <w:tr w:rsidR="006464EE" w:rsidRPr="00CD3E03" w14:paraId="12001589" w14:textId="77777777" w:rsidTr="006464EE">
        <w:tc>
          <w:tcPr>
            <w:tcW w:w="2972" w:type="pct"/>
            <w:tcBorders>
              <w:top w:val="single" w:sz="4" w:space="0" w:color="auto"/>
            </w:tcBorders>
            <w:vAlign w:val="center"/>
          </w:tcPr>
          <w:p w14:paraId="798E7E96" w14:textId="0B17E27B"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ind w:right="-144"/>
              <w:jc w:val="both"/>
              <w:rPr>
                <w:rFonts w:ascii="Arial" w:hAnsi="Arial" w:cs="Arial"/>
              </w:rPr>
            </w:pPr>
            <w:r>
              <w:rPr>
                <w:rFonts w:ascii="Arial" w:hAnsi="Arial" w:cs="Arial"/>
              </w:rPr>
              <w:t>P0:</w:t>
            </w:r>
            <w:r w:rsidRPr="00B35CE6">
              <w:rPr>
                <w:rFonts w:ascii="Arial" w:hAnsi="Arial" w:cs="Arial"/>
              </w:rPr>
              <w:t xml:space="preserve"> </w:t>
            </w:r>
            <w:r w:rsidR="007C2319" w:rsidRPr="00B35CE6">
              <w:rPr>
                <w:rFonts w:ascii="Arial" w:hAnsi="Arial" w:cs="Arial"/>
              </w:rPr>
              <w:t>(without cattle manure and mycorrhiza)</w:t>
            </w:r>
          </w:p>
        </w:tc>
        <w:tc>
          <w:tcPr>
            <w:tcW w:w="790" w:type="pct"/>
            <w:tcBorders>
              <w:top w:val="single" w:sz="4" w:space="0" w:color="auto"/>
            </w:tcBorders>
            <w:vAlign w:val="center"/>
          </w:tcPr>
          <w:p w14:paraId="6A9B2844" w14:textId="604C2A8B"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65.00 </w:t>
            </w:r>
            <w:r w:rsidRPr="006464EE">
              <w:rPr>
                <w:rFonts w:ascii="Arial" w:hAnsi="Arial" w:cs="Arial"/>
                <w:vertAlign w:val="superscript"/>
              </w:rPr>
              <w:t>e</w:t>
            </w:r>
          </w:p>
        </w:tc>
        <w:tc>
          <w:tcPr>
            <w:tcW w:w="662" w:type="pct"/>
            <w:tcBorders>
              <w:top w:val="single" w:sz="4" w:space="0" w:color="auto"/>
            </w:tcBorders>
            <w:vAlign w:val="center"/>
          </w:tcPr>
          <w:p w14:paraId="5D64A892" w14:textId="2D92C9BB"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006464EE">
              <w:rPr>
                <w:rFonts w:ascii="Arial" w:hAnsi="Arial" w:cs="Arial"/>
              </w:rPr>
              <w:t xml:space="preserve">22.66 </w:t>
            </w:r>
            <w:r w:rsidRPr="006464EE">
              <w:rPr>
                <w:rFonts w:ascii="Arial" w:hAnsi="Arial" w:cs="Arial"/>
                <w:vertAlign w:val="superscript"/>
              </w:rPr>
              <w:t>e</w:t>
            </w:r>
          </w:p>
        </w:tc>
        <w:tc>
          <w:tcPr>
            <w:tcW w:w="576" w:type="pct"/>
            <w:tcBorders>
              <w:top w:val="single" w:sz="4" w:space="0" w:color="auto"/>
            </w:tcBorders>
            <w:vAlign w:val="center"/>
          </w:tcPr>
          <w:p w14:paraId="79A3CA25" w14:textId="1DA59466"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3.36 </w:t>
            </w:r>
            <w:r w:rsidRPr="006464EE">
              <w:rPr>
                <w:rFonts w:ascii="Arial" w:hAnsi="Arial" w:cs="Arial"/>
                <w:vertAlign w:val="superscript"/>
              </w:rPr>
              <w:t>e</w:t>
            </w:r>
          </w:p>
        </w:tc>
      </w:tr>
      <w:tr w:rsidR="006464EE" w:rsidRPr="00CD3E03" w14:paraId="32336B84" w14:textId="77777777" w:rsidTr="006464EE">
        <w:tc>
          <w:tcPr>
            <w:tcW w:w="2972" w:type="pct"/>
            <w:vAlign w:val="center"/>
          </w:tcPr>
          <w:p w14:paraId="2846F413" w14:textId="527E79C4"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ind w:right="-144"/>
              <w:jc w:val="both"/>
              <w:rPr>
                <w:rFonts w:ascii="Arial" w:hAnsi="Arial" w:cs="Arial"/>
              </w:rPr>
            </w:pPr>
            <w:r>
              <w:rPr>
                <w:rFonts w:ascii="Arial" w:hAnsi="Arial" w:cs="Arial"/>
              </w:rPr>
              <w:t xml:space="preserve">P1: </w:t>
            </w:r>
            <w:r w:rsidRPr="00B35CE6">
              <w:rPr>
                <w:rFonts w:ascii="Arial" w:hAnsi="Arial" w:cs="Arial"/>
              </w:rPr>
              <w:t>cattle manure at 10 t ha</w:t>
            </w:r>
            <w:r w:rsidRPr="00B35CE6">
              <w:rPr>
                <w:rFonts w:ascii="Cambria Math" w:hAnsi="Cambria Math" w:cs="Cambria Math"/>
              </w:rPr>
              <w:t>⁻</w:t>
            </w:r>
            <w:r w:rsidRPr="00B35CE6">
              <w:rPr>
                <w:rFonts w:ascii="Arial" w:hAnsi="Arial" w:cs="Arial"/>
              </w:rPr>
              <w:t>¹</w:t>
            </w:r>
          </w:p>
        </w:tc>
        <w:tc>
          <w:tcPr>
            <w:tcW w:w="790" w:type="pct"/>
            <w:vAlign w:val="center"/>
          </w:tcPr>
          <w:p w14:paraId="450E456F" w14:textId="2814CA13"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107.33 </w:t>
            </w:r>
            <w:r w:rsidRPr="006464EE">
              <w:rPr>
                <w:rFonts w:ascii="Arial" w:hAnsi="Arial" w:cs="Arial"/>
                <w:vertAlign w:val="superscript"/>
              </w:rPr>
              <w:t>d</w:t>
            </w:r>
          </w:p>
        </w:tc>
        <w:tc>
          <w:tcPr>
            <w:tcW w:w="662" w:type="pct"/>
            <w:vAlign w:val="center"/>
          </w:tcPr>
          <w:p w14:paraId="4F8A8692" w14:textId="2840CBEA"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006464EE">
              <w:rPr>
                <w:rFonts w:ascii="Arial" w:hAnsi="Arial" w:cs="Arial"/>
              </w:rPr>
              <w:t xml:space="preserve">41.00 </w:t>
            </w:r>
            <w:r w:rsidRPr="006464EE">
              <w:rPr>
                <w:rFonts w:ascii="Arial" w:hAnsi="Arial" w:cs="Arial"/>
                <w:vertAlign w:val="superscript"/>
              </w:rPr>
              <w:t>d</w:t>
            </w:r>
          </w:p>
        </w:tc>
        <w:tc>
          <w:tcPr>
            <w:tcW w:w="576" w:type="pct"/>
            <w:vAlign w:val="center"/>
          </w:tcPr>
          <w:p w14:paraId="10596150" w14:textId="0CDF143F"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4.40 </w:t>
            </w:r>
            <w:r w:rsidRPr="006464EE">
              <w:rPr>
                <w:rFonts w:ascii="Arial" w:hAnsi="Arial" w:cs="Arial"/>
                <w:vertAlign w:val="superscript"/>
              </w:rPr>
              <w:t>d</w:t>
            </w:r>
          </w:p>
        </w:tc>
      </w:tr>
      <w:tr w:rsidR="006464EE" w:rsidRPr="00CD3E03" w14:paraId="5A44984D" w14:textId="77777777" w:rsidTr="006464EE">
        <w:tc>
          <w:tcPr>
            <w:tcW w:w="2972" w:type="pct"/>
            <w:vAlign w:val="center"/>
          </w:tcPr>
          <w:p w14:paraId="79B07D1E" w14:textId="2C8DEA5D"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ind w:right="-144"/>
              <w:jc w:val="both"/>
              <w:rPr>
                <w:rFonts w:ascii="Arial" w:hAnsi="Arial" w:cs="Arial"/>
              </w:rPr>
            </w:pPr>
            <w:r>
              <w:rPr>
                <w:rFonts w:ascii="Arial" w:hAnsi="Arial" w:cs="Arial"/>
              </w:rPr>
              <w:t xml:space="preserve">P2: </w:t>
            </w:r>
            <w:r w:rsidRPr="00B35CE6">
              <w:rPr>
                <w:rFonts w:ascii="Arial" w:hAnsi="Arial" w:cs="Arial"/>
              </w:rPr>
              <w:t>mycorrhiza at 3 t ha</w:t>
            </w:r>
            <w:r w:rsidRPr="00B35CE6">
              <w:rPr>
                <w:rFonts w:ascii="Cambria Math" w:hAnsi="Cambria Math" w:cs="Cambria Math"/>
              </w:rPr>
              <w:t>⁻</w:t>
            </w:r>
            <w:r w:rsidRPr="00B35CE6">
              <w:rPr>
                <w:rFonts w:ascii="Arial" w:hAnsi="Arial" w:cs="Arial"/>
              </w:rPr>
              <w:t>¹</w:t>
            </w:r>
          </w:p>
        </w:tc>
        <w:tc>
          <w:tcPr>
            <w:tcW w:w="790" w:type="pct"/>
            <w:vAlign w:val="center"/>
          </w:tcPr>
          <w:p w14:paraId="02BCE3C2" w14:textId="46A1A98A"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147.33 </w:t>
            </w:r>
            <w:r w:rsidRPr="006464EE">
              <w:rPr>
                <w:rFonts w:ascii="Arial" w:hAnsi="Arial" w:cs="Arial"/>
                <w:vertAlign w:val="superscript"/>
              </w:rPr>
              <w:t>c</w:t>
            </w:r>
          </w:p>
        </w:tc>
        <w:tc>
          <w:tcPr>
            <w:tcW w:w="662" w:type="pct"/>
            <w:vAlign w:val="center"/>
          </w:tcPr>
          <w:p w14:paraId="237A46B2" w14:textId="79D6EC21"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006464EE">
              <w:rPr>
                <w:rFonts w:ascii="Arial" w:hAnsi="Arial" w:cs="Arial"/>
              </w:rPr>
              <w:t xml:space="preserve">57.33 </w:t>
            </w:r>
            <w:r w:rsidRPr="006464EE">
              <w:rPr>
                <w:rFonts w:ascii="Arial" w:hAnsi="Arial" w:cs="Arial"/>
                <w:vertAlign w:val="superscript"/>
              </w:rPr>
              <w:t>c</w:t>
            </w:r>
          </w:p>
        </w:tc>
        <w:tc>
          <w:tcPr>
            <w:tcW w:w="576" w:type="pct"/>
            <w:vAlign w:val="center"/>
          </w:tcPr>
          <w:p w14:paraId="24F6DD81" w14:textId="74294C4D"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5.83 </w:t>
            </w:r>
            <w:r w:rsidRPr="006464EE">
              <w:rPr>
                <w:rFonts w:ascii="Arial" w:hAnsi="Arial" w:cs="Arial"/>
                <w:vertAlign w:val="superscript"/>
              </w:rPr>
              <w:t>c</w:t>
            </w:r>
          </w:p>
        </w:tc>
      </w:tr>
      <w:tr w:rsidR="006464EE" w:rsidRPr="00CD3E03" w14:paraId="7E55E648" w14:textId="77777777" w:rsidTr="006464EE">
        <w:tc>
          <w:tcPr>
            <w:tcW w:w="2972" w:type="pct"/>
            <w:vAlign w:val="center"/>
          </w:tcPr>
          <w:p w14:paraId="1493BAFC" w14:textId="42F3412C"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ind w:right="-144"/>
              <w:jc w:val="both"/>
              <w:rPr>
                <w:rFonts w:ascii="Arial" w:hAnsi="Arial" w:cs="Arial"/>
              </w:rPr>
            </w:pPr>
            <w:r>
              <w:rPr>
                <w:rFonts w:ascii="Arial" w:hAnsi="Arial" w:cs="Arial"/>
              </w:rPr>
              <w:t xml:space="preserve">P3: </w:t>
            </w:r>
            <w:r w:rsidRPr="00B35CE6">
              <w:rPr>
                <w:rFonts w:ascii="Arial" w:hAnsi="Arial" w:cs="Arial"/>
              </w:rPr>
              <w:t>cattle manure 5 t ha</w:t>
            </w:r>
            <w:r w:rsidRPr="00B35CE6">
              <w:rPr>
                <w:rFonts w:ascii="Cambria Math" w:hAnsi="Cambria Math" w:cs="Cambria Math"/>
              </w:rPr>
              <w:t>⁻</w:t>
            </w:r>
            <w:r w:rsidRPr="00B35CE6">
              <w:rPr>
                <w:rFonts w:ascii="Arial" w:hAnsi="Arial" w:cs="Arial"/>
              </w:rPr>
              <w:t xml:space="preserve">¹ </w:t>
            </w:r>
            <w:r>
              <w:rPr>
                <w:rFonts w:ascii="Arial" w:hAnsi="Arial" w:cs="Arial"/>
              </w:rPr>
              <w:t>+</w:t>
            </w:r>
            <w:r w:rsidRPr="00B35CE6">
              <w:rPr>
                <w:rFonts w:ascii="Arial" w:hAnsi="Arial" w:cs="Arial"/>
              </w:rPr>
              <w:t xml:space="preserve"> mycorrhiza at 1.5 t ha</w:t>
            </w:r>
            <w:r w:rsidRPr="00B35CE6">
              <w:rPr>
                <w:rFonts w:ascii="Cambria Math" w:hAnsi="Cambria Math" w:cs="Cambria Math"/>
              </w:rPr>
              <w:t>⁻</w:t>
            </w:r>
            <w:r w:rsidRPr="00B35CE6">
              <w:rPr>
                <w:rFonts w:ascii="Arial" w:hAnsi="Arial" w:cs="Arial"/>
              </w:rPr>
              <w:t>¹</w:t>
            </w:r>
          </w:p>
        </w:tc>
        <w:tc>
          <w:tcPr>
            <w:tcW w:w="790" w:type="pct"/>
            <w:vAlign w:val="center"/>
          </w:tcPr>
          <w:p w14:paraId="02791670" w14:textId="5556870D"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203.66 </w:t>
            </w:r>
            <w:r w:rsidRPr="006464EE">
              <w:rPr>
                <w:rFonts w:ascii="Arial" w:hAnsi="Arial" w:cs="Arial"/>
                <w:vertAlign w:val="superscript"/>
              </w:rPr>
              <w:t>b</w:t>
            </w:r>
          </w:p>
        </w:tc>
        <w:tc>
          <w:tcPr>
            <w:tcW w:w="662" w:type="pct"/>
            <w:vAlign w:val="center"/>
          </w:tcPr>
          <w:p w14:paraId="7A5E85B3" w14:textId="00EE48AD"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006464EE">
              <w:rPr>
                <w:rFonts w:ascii="Arial" w:hAnsi="Arial" w:cs="Arial"/>
              </w:rPr>
              <w:t xml:space="preserve">83.66 </w:t>
            </w:r>
            <w:r w:rsidRPr="006464EE">
              <w:rPr>
                <w:rFonts w:ascii="Arial" w:hAnsi="Arial" w:cs="Arial"/>
                <w:vertAlign w:val="superscript"/>
              </w:rPr>
              <w:t>b</w:t>
            </w:r>
          </w:p>
        </w:tc>
        <w:tc>
          <w:tcPr>
            <w:tcW w:w="576" w:type="pct"/>
            <w:vAlign w:val="center"/>
          </w:tcPr>
          <w:p w14:paraId="173C1B05" w14:textId="79480907"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6.60 </w:t>
            </w:r>
            <w:r w:rsidRPr="006464EE">
              <w:rPr>
                <w:rFonts w:ascii="Arial" w:hAnsi="Arial" w:cs="Arial"/>
                <w:vertAlign w:val="superscript"/>
              </w:rPr>
              <w:t>b</w:t>
            </w:r>
          </w:p>
        </w:tc>
      </w:tr>
      <w:tr w:rsidR="006464EE" w:rsidRPr="00CD3E03" w14:paraId="206C465E" w14:textId="77777777" w:rsidTr="006464EE">
        <w:tc>
          <w:tcPr>
            <w:tcW w:w="2972" w:type="pct"/>
            <w:vAlign w:val="center"/>
          </w:tcPr>
          <w:p w14:paraId="407063AC" w14:textId="788802A5"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ind w:right="-144"/>
              <w:jc w:val="both"/>
              <w:rPr>
                <w:rFonts w:ascii="Arial" w:hAnsi="Arial" w:cs="Arial"/>
              </w:rPr>
            </w:pPr>
            <w:r>
              <w:rPr>
                <w:rFonts w:ascii="Arial" w:hAnsi="Arial" w:cs="Arial"/>
              </w:rPr>
              <w:t xml:space="preserve">P4: </w:t>
            </w:r>
            <w:r w:rsidRPr="00B35CE6">
              <w:rPr>
                <w:rFonts w:ascii="Arial" w:hAnsi="Arial" w:cs="Arial"/>
              </w:rPr>
              <w:t>cattle manure</w:t>
            </w:r>
            <w:r>
              <w:rPr>
                <w:rFonts w:ascii="Arial" w:hAnsi="Arial" w:cs="Arial"/>
              </w:rPr>
              <w:t xml:space="preserve"> </w:t>
            </w:r>
            <w:r w:rsidRPr="00B35CE6">
              <w:rPr>
                <w:rFonts w:ascii="Arial" w:hAnsi="Arial" w:cs="Arial"/>
              </w:rPr>
              <w:t>10 t ha</w:t>
            </w:r>
            <w:r w:rsidRPr="00B35CE6">
              <w:rPr>
                <w:rFonts w:ascii="Cambria Math" w:hAnsi="Cambria Math" w:cs="Cambria Math"/>
              </w:rPr>
              <w:t>⁻</w:t>
            </w:r>
            <w:r w:rsidRPr="00B35CE6">
              <w:rPr>
                <w:rFonts w:ascii="Arial" w:hAnsi="Arial" w:cs="Arial"/>
              </w:rPr>
              <w:t xml:space="preserve">¹ </w:t>
            </w:r>
            <w:r>
              <w:rPr>
                <w:rFonts w:ascii="Arial" w:hAnsi="Arial" w:cs="Arial"/>
              </w:rPr>
              <w:t>+</w:t>
            </w:r>
            <w:r w:rsidRPr="00B35CE6">
              <w:rPr>
                <w:rFonts w:ascii="Arial" w:hAnsi="Arial" w:cs="Arial"/>
              </w:rPr>
              <w:t xml:space="preserve"> mycorrhiza 3 t ha</w:t>
            </w:r>
            <w:r w:rsidRPr="00B35CE6">
              <w:rPr>
                <w:rFonts w:ascii="Cambria Math" w:hAnsi="Cambria Math" w:cs="Cambria Math"/>
              </w:rPr>
              <w:t>⁻</w:t>
            </w:r>
            <w:r w:rsidRPr="00B35CE6">
              <w:rPr>
                <w:rFonts w:ascii="Arial" w:hAnsi="Arial" w:cs="Arial"/>
              </w:rPr>
              <w:t>¹</w:t>
            </w:r>
          </w:p>
        </w:tc>
        <w:tc>
          <w:tcPr>
            <w:tcW w:w="790" w:type="pct"/>
            <w:vAlign w:val="center"/>
          </w:tcPr>
          <w:p w14:paraId="32AC9FB7" w14:textId="3FB2C679"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236.66 </w:t>
            </w:r>
            <w:r w:rsidRPr="006464EE">
              <w:rPr>
                <w:rFonts w:ascii="Arial" w:hAnsi="Arial" w:cs="Arial"/>
                <w:vertAlign w:val="superscript"/>
              </w:rPr>
              <w:t>a</w:t>
            </w:r>
          </w:p>
        </w:tc>
        <w:tc>
          <w:tcPr>
            <w:tcW w:w="662" w:type="pct"/>
            <w:vAlign w:val="center"/>
          </w:tcPr>
          <w:p w14:paraId="23780E57" w14:textId="1405B3F9"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006464EE">
              <w:rPr>
                <w:rFonts w:ascii="Arial" w:hAnsi="Arial" w:cs="Arial"/>
              </w:rPr>
              <w:t xml:space="preserve">100.33 </w:t>
            </w:r>
            <w:r w:rsidRPr="006464EE">
              <w:rPr>
                <w:rFonts w:ascii="Arial" w:hAnsi="Arial" w:cs="Arial"/>
                <w:vertAlign w:val="superscript"/>
              </w:rPr>
              <w:t>a</w:t>
            </w:r>
          </w:p>
        </w:tc>
        <w:tc>
          <w:tcPr>
            <w:tcW w:w="576" w:type="pct"/>
            <w:vAlign w:val="center"/>
          </w:tcPr>
          <w:p w14:paraId="4FCAF7CC" w14:textId="234E6900"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7.26 </w:t>
            </w:r>
            <w:r w:rsidRPr="006464EE">
              <w:rPr>
                <w:rFonts w:ascii="Arial" w:hAnsi="Arial" w:cs="Arial"/>
                <w:vertAlign w:val="superscript"/>
              </w:rPr>
              <w:t>a</w:t>
            </w:r>
          </w:p>
        </w:tc>
      </w:tr>
      <w:tr w:rsidR="006464EE" w:rsidRPr="00CD3E03" w14:paraId="7CF12A75" w14:textId="77777777" w:rsidTr="006464EE">
        <w:trPr>
          <w:trHeight w:val="149"/>
        </w:trPr>
        <w:tc>
          <w:tcPr>
            <w:tcW w:w="2972" w:type="pct"/>
            <w:tcBorders>
              <w:bottom w:val="single" w:sz="4" w:space="0" w:color="auto"/>
            </w:tcBorders>
            <w:vAlign w:val="bottom"/>
          </w:tcPr>
          <w:p w14:paraId="74D450A6" w14:textId="18DAC178" w:rsidR="006464EE" w:rsidRPr="00CD3E03" w:rsidRDefault="006464EE" w:rsidP="006464EE">
            <w:pPr>
              <w:tabs>
                <w:tab w:val="left" w:pos="1440"/>
                <w:tab w:val="left" w:pos="2160"/>
                <w:tab w:val="left" w:pos="2880"/>
                <w:tab w:val="left" w:pos="3600"/>
                <w:tab w:val="left" w:pos="4320"/>
                <w:tab w:val="left" w:pos="5040"/>
                <w:tab w:val="left" w:pos="5760"/>
                <w:tab w:val="left" w:pos="6480"/>
                <w:tab w:val="left" w:pos="7200"/>
              </w:tabs>
              <w:ind w:right="-144" w:hanging="22"/>
              <w:jc w:val="both"/>
              <w:rPr>
                <w:rFonts w:ascii="Arial" w:hAnsi="Arial" w:cs="Arial"/>
              </w:rPr>
            </w:pPr>
            <w:r>
              <w:rPr>
                <w:rFonts w:ascii="Arial" w:hAnsi="Arial" w:cs="Arial"/>
                <w:bCs/>
              </w:rPr>
              <w:t>HSD 5%</w:t>
            </w:r>
          </w:p>
        </w:tc>
        <w:tc>
          <w:tcPr>
            <w:tcW w:w="790" w:type="pct"/>
            <w:tcBorders>
              <w:bottom w:val="single" w:sz="4" w:space="0" w:color="auto"/>
            </w:tcBorders>
            <w:vAlign w:val="center"/>
          </w:tcPr>
          <w:p w14:paraId="1026DB9B" w14:textId="480C0ADA" w:rsidR="006464EE" w:rsidRPr="00CD3E03" w:rsidRDefault="006464EE" w:rsidP="006464EE">
            <w:pPr>
              <w:tabs>
                <w:tab w:val="left" w:pos="161"/>
              </w:tabs>
              <w:jc w:val="both"/>
              <w:rPr>
                <w:rFonts w:ascii="Arial" w:hAnsi="Arial" w:cs="Arial"/>
              </w:rPr>
            </w:pPr>
            <w:r w:rsidRPr="006464EE">
              <w:rPr>
                <w:rFonts w:ascii="Arial" w:hAnsi="Arial" w:cs="Arial"/>
              </w:rPr>
              <w:t>8.65</w:t>
            </w:r>
          </w:p>
        </w:tc>
        <w:tc>
          <w:tcPr>
            <w:tcW w:w="662" w:type="pct"/>
            <w:tcBorders>
              <w:bottom w:val="single" w:sz="4" w:space="0" w:color="auto"/>
            </w:tcBorders>
            <w:vAlign w:val="center"/>
          </w:tcPr>
          <w:p w14:paraId="3DC380FB" w14:textId="6431BBB3"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ind w:left="-669"/>
              <w:jc w:val="center"/>
              <w:rPr>
                <w:rFonts w:ascii="Arial" w:hAnsi="Arial" w:cs="Arial"/>
              </w:rPr>
            </w:pPr>
            <w:r w:rsidRPr="006464EE">
              <w:rPr>
                <w:rFonts w:ascii="Arial" w:hAnsi="Arial" w:cs="Arial"/>
              </w:rPr>
              <w:t>6.75</w:t>
            </w:r>
          </w:p>
        </w:tc>
        <w:tc>
          <w:tcPr>
            <w:tcW w:w="576" w:type="pct"/>
            <w:tcBorders>
              <w:bottom w:val="single" w:sz="4" w:space="0" w:color="auto"/>
            </w:tcBorders>
            <w:vAlign w:val="center"/>
          </w:tcPr>
          <w:p w14:paraId="1037F574" w14:textId="45802530" w:rsidR="006464EE" w:rsidRPr="00CD3E03" w:rsidRDefault="006464EE" w:rsidP="006464EE">
            <w:pPr>
              <w:tabs>
                <w:tab w:val="left" w:pos="161"/>
              </w:tabs>
              <w:jc w:val="both"/>
              <w:rPr>
                <w:rFonts w:ascii="Arial" w:hAnsi="Arial" w:cs="Arial"/>
              </w:rPr>
            </w:pPr>
            <w:r w:rsidRPr="006464EE">
              <w:rPr>
                <w:rFonts w:ascii="Arial" w:hAnsi="Arial" w:cs="Arial"/>
              </w:rPr>
              <w:t>0.38</w:t>
            </w:r>
          </w:p>
        </w:tc>
      </w:tr>
    </w:tbl>
    <w:p w14:paraId="5A10D2F1" w14:textId="27BDE30E" w:rsidR="00906F2A" w:rsidRPr="003941CD" w:rsidRDefault="00EE20A0" w:rsidP="006464EE">
      <w:pPr>
        <w:ind w:left="1134" w:hanging="1134"/>
        <w:jc w:val="both"/>
        <w:rPr>
          <w:rFonts w:ascii="Arial" w:eastAsia="Arial" w:hAnsi="Arial" w:cs="Arial"/>
          <w:i/>
          <w:sz w:val="16"/>
          <w:szCs w:val="16"/>
        </w:rPr>
      </w:pPr>
      <w:r w:rsidRPr="000F035A">
        <w:rPr>
          <w:rFonts w:ascii="Arial" w:hAnsi="Arial" w:cs="Arial"/>
          <w:i/>
        </w:rPr>
        <w:t>Description: The mean values followed by the same letter in the same column are not significantly different according to the</w:t>
      </w:r>
      <w:r w:rsidR="00DB6964">
        <w:rPr>
          <w:rFonts w:ascii="Arial" w:hAnsi="Arial" w:cs="Arial"/>
          <w:i/>
        </w:rPr>
        <w:t xml:space="preserve"> 5% HSD test</w:t>
      </w:r>
    </w:p>
    <w:p w14:paraId="47380F8B" w14:textId="76555D49" w:rsidR="00781532" w:rsidRPr="008D3F43" w:rsidRDefault="00FC4BEB" w:rsidP="006A4286">
      <w:pPr>
        <w:spacing w:before="100" w:beforeAutospacing="1" w:after="100" w:afterAutospacing="1"/>
        <w:jc w:val="both"/>
        <w:rPr>
          <w:rFonts w:ascii="Arial" w:hAnsi="Arial" w:cs="Arial"/>
          <w:sz w:val="22"/>
          <w:szCs w:val="22"/>
        </w:rPr>
      </w:pPr>
      <w:r w:rsidRPr="003E5E40">
        <w:rPr>
          <w:rFonts w:ascii="Arial" w:hAnsi="Arial" w:cs="Arial"/>
          <w:sz w:val="22"/>
          <w:szCs w:val="22"/>
        </w:rPr>
        <w:t>Arbuscular mycorrhizae play a pivotal role in enhancing sweet corn yield by establishing a mutualistic symbiotic relationship with plant roots. This association extends the root absorption zone through an external hyphal network, thereby improving the availability and uptake of nu</w:t>
      </w:r>
      <w:r w:rsidR="003E5E40" w:rsidRPr="003E5E40">
        <w:rPr>
          <w:rFonts w:ascii="Arial" w:hAnsi="Arial" w:cs="Arial"/>
          <w:sz w:val="22"/>
          <w:szCs w:val="22"/>
        </w:rPr>
        <w:t>trients-particularly phosphorus-</w:t>
      </w:r>
      <w:r w:rsidRPr="003E5E40">
        <w:rPr>
          <w:rFonts w:ascii="Arial" w:hAnsi="Arial" w:cs="Arial"/>
          <w:sz w:val="22"/>
          <w:szCs w:val="22"/>
        </w:rPr>
        <w:t>which is essential for ATP production, cell division, and grain filling (</w:t>
      </w:r>
      <w:r w:rsidR="003E5E40" w:rsidRPr="003E5E40">
        <w:rPr>
          <w:rFonts w:ascii="Arial" w:hAnsi="Arial" w:cs="Arial"/>
          <w:sz w:val="22"/>
          <w:szCs w:val="22"/>
        </w:rPr>
        <w:t xml:space="preserve">Nie et al., </w:t>
      </w:r>
      <w:r w:rsidR="003E5E40" w:rsidRPr="008D3F43">
        <w:rPr>
          <w:rFonts w:ascii="Arial" w:hAnsi="Arial" w:cs="Arial"/>
          <w:sz w:val="22"/>
          <w:szCs w:val="22"/>
        </w:rPr>
        <w:t>2024</w:t>
      </w:r>
      <w:r w:rsidRPr="008D3F43">
        <w:rPr>
          <w:rFonts w:ascii="Arial" w:hAnsi="Arial" w:cs="Arial"/>
          <w:sz w:val="22"/>
          <w:szCs w:val="22"/>
        </w:rPr>
        <w:t xml:space="preserve">). In addition, mycorrhizae enhance water use efficiency and support plant adaptation to </w:t>
      </w:r>
      <w:r w:rsidRPr="008D3F43">
        <w:rPr>
          <w:rFonts w:ascii="Arial" w:hAnsi="Arial" w:cs="Arial"/>
          <w:sz w:val="22"/>
          <w:szCs w:val="22"/>
        </w:rPr>
        <w:lastRenderedPageBreak/>
        <w:t>environmental stresses, such as drought and low soil fertility, conditions that are commonly e</w:t>
      </w:r>
      <w:r w:rsidR="008D3F43" w:rsidRPr="008D3F43">
        <w:rPr>
          <w:rFonts w:ascii="Arial" w:hAnsi="Arial" w:cs="Arial"/>
          <w:sz w:val="22"/>
          <w:szCs w:val="22"/>
        </w:rPr>
        <w:t>ncountered in sandy soils (Tang et al., 2022</w:t>
      </w:r>
      <w:r w:rsidRPr="008D3F43">
        <w:rPr>
          <w:rFonts w:ascii="Arial" w:hAnsi="Arial" w:cs="Arial"/>
          <w:sz w:val="22"/>
          <w:szCs w:val="22"/>
        </w:rPr>
        <w:t>).</w:t>
      </w:r>
    </w:p>
    <w:p w14:paraId="4CB92E26" w14:textId="2FFA661C" w:rsidR="00781532" w:rsidRPr="00787D64" w:rsidRDefault="00FC4BEB" w:rsidP="006A4286">
      <w:pPr>
        <w:spacing w:before="100" w:beforeAutospacing="1" w:after="100" w:afterAutospacing="1"/>
        <w:jc w:val="both"/>
        <w:rPr>
          <w:rFonts w:ascii="Arial" w:hAnsi="Arial" w:cs="Arial"/>
          <w:sz w:val="22"/>
          <w:szCs w:val="22"/>
        </w:rPr>
      </w:pPr>
      <w:r w:rsidRPr="008D3F43">
        <w:rPr>
          <w:rFonts w:ascii="Arial" w:hAnsi="Arial" w:cs="Arial"/>
          <w:sz w:val="22"/>
          <w:szCs w:val="22"/>
        </w:rPr>
        <w:t>Cow manure, as a source of organic matter, not only supplies macro- and micronutrients but also enhances the physical, chemical, and biological prop</w:t>
      </w:r>
      <w:r w:rsidR="008D3F43" w:rsidRPr="008D3F43">
        <w:rPr>
          <w:rFonts w:ascii="Arial" w:hAnsi="Arial" w:cs="Arial"/>
          <w:sz w:val="22"/>
          <w:szCs w:val="22"/>
        </w:rPr>
        <w:t xml:space="preserve">erties of the soil </w:t>
      </w:r>
      <w:r w:rsidR="008D3F43" w:rsidRPr="000632A6">
        <w:rPr>
          <w:rFonts w:ascii="Arial" w:hAnsi="Arial" w:cs="Arial"/>
          <w:sz w:val="22"/>
          <w:szCs w:val="22"/>
        </w:rPr>
        <w:t>(</w:t>
      </w:r>
      <w:r w:rsidR="008D3F43" w:rsidRPr="008D3F43">
        <w:rPr>
          <w:rFonts w:ascii="Arial" w:hAnsi="Arial" w:cs="Arial"/>
          <w:sz w:val="22"/>
          <w:szCs w:val="22"/>
        </w:rPr>
        <w:t>Dhaliwal et al., 2019</w:t>
      </w:r>
      <w:r w:rsidRPr="008D3F43">
        <w:rPr>
          <w:rFonts w:ascii="Arial" w:hAnsi="Arial" w:cs="Arial"/>
          <w:sz w:val="22"/>
          <w:szCs w:val="22"/>
        </w:rPr>
        <w:t xml:space="preserve">). </w:t>
      </w:r>
      <w:r w:rsidRPr="00787D64">
        <w:rPr>
          <w:rFonts w:ascii="Arial" w:hAnsi="Arial" w:cs="Arial"/>
          <w:sz w:val="22"/>
          <w:szCs w:val="22"/>
        </w:rPr>
        <w:t>The incorporation of organic matter improves soil aggregation, water-holding capacity, and cation exchange capacity, thereby creating more favorable conditions for root development, cob growth, and grain filling. Moreover, the combined application of cow manure and mycorrhizae stimulates the activity of soil microorganisms involved in organic matter decomposition and nutrient mineralization, ensuring more stable and sustainable nutrient availability for plants (</w:t>
      </w:r>
      <w:r w:rsidR="00787D64" w:rsidRPr="00787D64">
        <w:rPr>
          <w:rFonts w:ascii="Arial" w:hAnsi="Arial" w:cs="Arial"/>
          <w:sz w:val="22"/>
          <w:szCs w:val="22"/>
        </w:rPr>
        <w:t>Duan</w:t>
      </w:r>
      <w:r w:rsidRPr="00787D64">
        <w:rPr>
          <w:rFonts w:ascii="Arial" w:hAnsi="Arial" w:cs="Arial"/>
          <w:sz w:val="22"/>
          <w:szCs w:val="22"/>
        </w:rPr>
        <w:t xml:space="preserve"> et al., 2021; </w:t>
      </w:r>
      <w:r w:rsidR="00787D64" w:rsidRPr="00787D64">
        <w:rPr>
          <w:rFonts w:ascii="Arial" w:hAnsi="Arial" w:cs="Arial"/>
          <w:sz w:val="22"/>
          <w:szCs w:val="22"/>
        </w:rPr>
        <w:t>Hidalgo et al., 2022</w:t>
      </w:r>
      <w:r w:rsidRPr="00787D64">
        <w:rPr>
          <w:rFonts w:ascii="Arial" w:hAnsi="Arial" w:cs="Arial"/>
          <w:sz w:val="22"/>
          <w:szCs w:val="22"/>
        </w:rPr>
        <w:t>).</w:t>
      </w:r>
    </w:p>
    <w:p w14:paraId="2CC0ACF2" w14:textId="0AB30DCC" w:rsidR="003B4840" w:rsidRPr="00F927F9" w:rsidRDefault="00FC4BEB" w:rsidP="00E0338E">
      <w:pPr>
        <w:pStyle w:val="NormalWeb"/>
        <w:jc w:val="both"/>
        <w:rPr>
          <w:rFonts w:ascii="Arial" w:eastAsia="Helvetica Neue" w:hAnsi="Arial" w:cs="Arial"/>
          <w:sz w:val="22"/>
          <w:szCs w:val="22"/>
        </w:rPr>
      </w:pPr>
      <w:r w:rsidRPr="00F927F9">
        <w:rPr>
          <w:rFonts w:ascii="Arial" w:eastAsia="Helvetica Neue" w:hAnsi="Arial" w:cs="Arial"/>
          <w:sz w:val="22"/>
          <w:szCs w:val="22"/>
        </w:rPr>
        <w:t>The s</w:t>
      </w:r>
      <w:r w:rsidRPr="00787D64">
        <w:rPr>
          <w:rFonts w:ascii="Arial" w:eastAsia="Helvetica Neue" w:hAnsi="Arial" w:cs="Arial"/>
          <w:sz w:val="22"/>
          <w:szCs w:val="22"/>
        </w:rPr>
        <w:t>ynergistic interaction between cow manure and mycorrhizae is reflected in enhanced yield parameters, including wet cob weight, dry cob weight, and yield per plot. Treatment P4 exhibited the highest performance by optimizing nutrient availability, nutrient uptake efficiency, and the edaphic conditions of sandy soil, which are typically limiting to plant productivity (</w:t>
      </w:r>
      <w:proofErr w:type="spellStart"/>
      <w:r w:rsidR="00787D64" w:rsidRPr="00787D64">
        <w:rPr>
          <w:rFonts w:ascii="Arial" w:eastAsia="Helvetica Neue" w:hAnsi="Arial" w:cs="Arial"/>
          <w:sz w:val="22"/>
          <w:szCs w:val="22"/>
        </w:rPr>
        <w:t>Muktiyanta</w:t>
      </w:r>
      <w:proofErr w:type="spellEnd"/>
      <w:r w:rsidR="00787D64" w:rsidRPr="00787D64">
        <w:rPr>
          <w:rFonts w:ascii="Arial" w:eastAsia="Helvetica Neue" w:hAnsi="Arial" w:cs="Arial"/>
          <w:sz w:val="22"/>
          <w:szCs w:val="22"/>
        </w:rPr>
        <w:t xml:space="preserve"> et al., 2018</w:t>
      </w:r>
      <w:r w:rsidRPr="00787D64">
        <w:rPr>
          <w:rFonts w:ascii="Arial" w:eastAsia="Helvetica Neue" w:hAnsi="Arial" w:cs="Arial"/>
          <w:sz w:val="22"/>
          <w:szCs w:val="22"/>
        </w:rPr>
        <w:t xml:space="preserve">; </w:t>
      </w:r>
      <w:proofErr w:type="spellStart"/>
      <w:r w:rsidR="00F927F9" w:rsidRPr="00F927F9">
        <w:rPr>
          <w:rFonts w:ascii="Arial" w:eastAsia="Helvetica Neue" w:hAnsi="Arial" w:cs="Arial"/>
          <w:sz w:val="22"/>
          <w:szCs w:val="22"/>
        </w:rPr>
        <w:t>Astiko</w:t>
      </w:r>
      <w:proofErr w:type="spellEnd"/>
      <w:r w:rsidR="00F927F9" w:rsidRPr="00F927F9">
        <w:rPr>
          <w:rFonts w:ascii="Arial" w:eastAsia="Helvetica Neue" w:hAnsi="Arial" w:cs="Arial"/>
          <w:sz w:val="22"/>
          <w:szCs w:val="22"/>
        </w:rPr>
        <w:t xml:space="preserve"> et al., 2013</w:t>
      </w:r>
      <w:r w:rsidRPr="00F927F9">
        <w:rPr>
          <w:rFonts w:ascii="Arial" w:eastAsia="Helvetica Neue" w:hAnsi="Arial" w:cs="Arial"/>
          <w:sz w:val="22"/>
          <w:szCs w:val="22"/>
        </w:rPr>
        <w:t>). These results indicate that the combined application of cow manure and mycorrhizae holds substantial potential as a sustainable, environmentally friendly, and locally based soil management strategy to increase sweet corn yield (</w:t>
      </w:r>
      <w:r w:rsidR="00F927F9" w:rsidRPr="00F927F9">
        <w:rPr>
          <w:rFonts w:ascii="Arial" w:eastAsia="Helvetica Neue" w:hAnsi="Arial" w:cs="Arial"/>
          <w:sz w:val="22"/>
          <w:szCs w:val="22"/>
        </w:rPr>
        <w:t>Shah and Wu, 2019</w:t>
      </w:r>
      <w:r w:rsidRPr="00F927F9">
        <w:rPr>
          <w:rFonts w:ascii="Arial" w:eastAsia="Helvetica Neue" w:hAnsi="Arial" w:cs="Arial"/>
          <w:sz w:val="22"/>
          <w:szCs w:val="22"/>
        </w:rPr>
        <w:t xml:space="preserve">; </w:t>
      </w:r>
      <w:r w:rsidR="00F927F9" w:rsidRPr="00F927F9">
        <w:rPr>
          <w:rFonts w:ascii="Arial" w:eastAsia="Helvetica Neue" w:hAnsi="Arial" w:cs="Arial"/>
          <w:sz w:val="22"/>
          <w:szCs w:val="22"/>
        </w:rPr>
        <w:t>Abd El-Fattah et al., 2023</w:t>
      </w:r>
      <w:r w:rsidRPr="00F927F9">
        <w:rPr>
          <w:rFonts w:ascii="Arial" w:eastAsia="Helvetica Neue" w:hAnsi="Arial" w:cs="Arial"/>
          <w:sz w:val="22"/>
          <w:szCs w:val="22"/>
        </w:rPr>
        <w:t>).</w:t>
      </w:r>
    </w:p>
    <w:p w14:paraId="6E505314" w14:textId="4758B9E3" w:rsidR="00595BBC" w:rsidRPr="006D329B" w:rsidRDefault="00DC7049" w:rsidP="00595BBC">
      <w:pPr>
        <w:ind w:left="11" w:right="34"/>
        <w:jc w:val="both"/>
        <w:rPr>
          <w:rFonts w:ascii="Arial" w:eastAsia="Arial" w:hAnsi="Arial" w:cs="Arial"/>
          <w:b/>
          <w:sz w:val="22"/>
          <w:szCs w:val="22"/>
        </w:rPr>
      </w:pPr>
      <w:r>
        <w:rPr>
          <w:rFonts w:ascii="Arial" w:eastAsia="Arial" w:hAnsi="Arial" w:cs="Arial"/>
          <w:b/>
          <w:sz w:val="22"/>
          <w:szCs w:val="22"/>
        </w:rPr>
        <w:t>3.4</w:t>
      </w:r>
      <w:r w:rsidR="00595BBC" w:rsidRPr="006D329B">
        <w:rPr>
          <w:rFonts w:ascii="Arial" w:eastAsia="Arial" w:hAnsi="Arial" w:cs="Arial"/>
          <w:b/>
          <w:sz w:val="22"/>
          <w:szCs w:val="22"/>
        </w:rPr>
        <w:t xml:space="preserve">. </w:t>
      </w:r>
      <w:r w:rsidR="003941CD">
        <w:rPr>
          <w:rFonts w:ascii="Arial" w:eastAsia="Times New Roman" w:hAnsi="Arial" w:cs="Arial"/>
          <w:b/>
          <w:bCs/>
          <w:sz w:val="22"/>
          <w:szCs w:val="22"/>
        </w:rPr>
        <w:t xml:space="preserve">Wet </w:t>
      </w:r>
      <w:proofErr w:type="spellStart"/>
      <w:r w:rsidR="003941CD">
        <w:rPr>
          <w:rFonts w:ascii="Arial" w:eastAsia="Times New Roman" w:hAnsi="Arial" w:cs="Arial"/>
          <w:b/>
          <w:bCs/>
          <w:sz w:val="22"/>
          <w:szCs w:val="22"/>
        </w:rPr>
        <w:t>abd</w:t>
      </w:r>
      <w:proofErr w:type="spellEnd"/>
      <w:r w:rsidR="003941CD">
        <w:rPr>
          <w:rFonts w:ascii="Arial" w:eastAsia="Times New Roman" w:hAnsi="Arial" w:cs="Arial"/>
          <w:b/>
          <w:bCs/>
          <w:sz w:val="22"/>
          <w:szCs w:val="22"/>
        </w:rPr>
        <w:t xml:space="preserve"> Dry Biomass Weight</w:t>
      </w:r>
    </w:p>
    <w:p w14:paraId="009D16A5" w14:textId="7E1CBEDB" w:rsidR="006A4286" w:rsidRPr="006A4286" w:rsidRDefault="0094451A" w:rsidP="006A4286">
      <w:pPr>
        <w:spacing w:before="100" w:beforeAutospacing="1" w:after="100" w:afterAutospacing="1"/>
        <w:jc w:val="both"/>
        <w:rPr>
          <w:rFonts w:ascii="Arial" w:hAnsi="Arial" w:cs="Arial"/>
          <w:sz w:val="22"/>
          <w:szCs w:val="22"/>
        </w:rPr>
      </w:pPr>
      <w:r w:rsidRPr="0094451A">
        <w:rPr>
          <w:rFonts w:ascii="Arial" w:hAnsi="Arial" w:cs="Arial"/>
          <w:sz w:val="22"/>
          <w:szCs w:val="22"/>
        </w:rPr>
        <w:t>Measurements of wet and dry biomass were conducted 56 days after planting to evaluate the response of plants to different types of organic ameliorants based on cow manure and mycorrhizal biofertilizer. Analysis of the results revealed significant differences among treatments, as determined by the HSD test at the 5% significance level.</w:t>
      </w:r>
    </w:p>
    <w:p w14:paraId="459AEF70" w14:textId="2D649602" w:rsidR="004A7847" w:rsidRDefault="0094451A" w:rsidP="00444881">
      <w:pPr>
        <w:spacing w:before="100" w:beforeAutospacing="1" w:after="100" w:afterAutospacing="1"/>
        <w:jc w:val="both"/>
        <w:rPr>
          <w:rFonts w:ascii="Arial" w:hAnsi="Arial" w:cs="Arial"/>
          <w:sz w:val="22"/>
          <w:szCs w:val="22"/>
        </w:rPr>
      </w:pPr>
      <w:r w:rsidRPr="0094451A">
        <w:rPr>
          <w:rFonts w:ascii="Arial" w:hAnsi="Arial" w:cs="Arial"/>
          <w:sz w:val="22"/>
          <w:szCs w:val="22"/>
        </w:rPr>
        <w:t>As shown in Figure 3, the treatment without ameliorant (P0) produced the lowest wet and dry biomass, at 3.43 kg and 2.57 kg per plot, respectively. In contrast, treatment P4—a combination of 10 t/ha cow manure and 3 t/ha mycorrhizal biofertilizer—resulted in the highest biomass, with wet biomass reaching 8.60 kg and dry biomass 7.32 kg per plot.</w:t>
      </w:r>
    </w:p>
    <w:p w14:paraId="57AB865A" w14:textId="211348C5" w:rsidR="00FD5055" w:rsidRDefault="00FD5055" w:rsidP="00115D27">
      <w:pPr>
        <w:jc w:val="center"/>
        <w:rPr>
          <w:rFonts w:ascii="Arial" w:hAnsi="Arial" w:cs="Arial"/>
          <w:sz w:val="22"/>
          <w:szCs w:val="22"/>
        </w:rPr>
      </w:pPr>
      <w:r w:rsidRPr="00FD5055">
        <w:rPr>
          <w:rFonts w:ascii="Arial" w:hAnsi="Arial" w:cs="Arial"/>
          <w:noProof/>
          <w:sz w:val="22"/>
          <w:szCs w:val="22"/>
          <w:lang w:val="en-US"/>
        </w:rPr>
        <w:lastRenderedPageBreak/>
        <w:drawing>
          <wp:inline distT="0" distB="0" distL="0" distR="0" wp14:anchorId="7BDB781E" wp14:editId="55B3A092">
            <wp:extent cx="5048250" cy="1976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463" t="2810" r="1681"/>
                    <a:stretch/>
                  </pic:blipFill>
                  <pic:spPr bwMode="auto">
                    <a:xfrm>
                      <a:off x="0" y="0"/>
                      <a:ext cx="5048250" cy="1976755"/>
                    </a:xfrm>
                    <a:prstGeom prst="rect">
                      <a:avLst/>
                    </a:prstGeom>
                    <a:ln>
                      <a:noFill/>
                    </a:ln>
                    <a:extLst>
                      <a:ext uri="{53640926-AAD7-44D8-BBD7-CCE9431645EC}">
                        <a14:shadowObscured xmlns:a14="http://schemas.microsoft.com/office/drawing/2010/main"/>
                      </a:ext>
                    </a:extLst>
                  </pic:spPr>
                </pic:pic>
              </a:graphicData>
            </a:graphic>
          </wp:inline>
        </w:drawing>
      </w:r>
    </w:p>
    <w:p w14:paraId="6BD974EA" w14:textId="162B7B0D" w:rsidR="004A7847" w:rsidRDefault="004A7847" w:rsidP="00595BBC">
      <w:pPr>
        <w:jc w:val="both"/>
        <w:rPr>
          <w:rFonts w:ascii="Arial" w:hAnsi="Arial" w:cs="Arial"/>
          <w:sz w:val="22"/>
          <w:szCs w:val="22"/>
        </w:rPr>
      </w:pPr>
    </w:p>
    <w:p w14:paraId="52A2FC7C" w14:textId="454D16E5" w:rsidR="004A7847" w:rsidRPr="004475F4" w:rsidRDefault="00C578F7" w:rsidP="004A7847">
      <w:pPr>
        <w:ind w:left="1077" w:hanging="1077"/>
        <w:jc w:val="center"/>
        <w:rPr>
          <w:rFonts w:ascii="Arial" w:hAnsi="Arial" w:cs="Arial"/>
          <w:b/>
          <w:sz w:val="22"/>
          <w:szCs w:val="22"/>
        </w:rPr>
      </w:pPr>
      <w:r w:rsidRPr="004475F4">
        <w:rPr>
          <w:rFonts w:ascii="Arial" w:hAnsi="Arial" w:cs="Arial"/>
          <w:b/>
          <w:sz w:val="22"/>
          <w:szCs w:val="22"/>
        </w:rPr>
        <w:t xml:space="preserve">Figure 3. Wet and Dry Biomass Weight of Sweet Corn per Plot </w:t>
      </w:r>
      <w:r w:rsidR="00B67EEA" w:rsidRPr="004475F4">
        <w:rPr>
          <w:rFonts w:ascii="Arial" w:hAnsi="Arial" w:cs="Arial"/>
          <w:b/>
          <w:sz w:val="22"/>
          <w:szCs w:val="22"/>
        </w:rPr>
        <w:t xml:space="preserve">(kg) at 56 </w:t>
      </w:r>
      <w:proofErr w:type="gramStart"/>
      <w:r w:rsidRPr="004475F4">
        <w:rPr>
          <w:rFonts w:ascii="Arial" w:hAnsi="Arial" w:cs="Arial"/>
          <w:b/>
          <w:sz w:val="22"/>
          <w:szCs w:val="22"/>
        </w:rPr>
        <w:t>DAP</w:t>
      </w:r>
      <w:proofErr w:type="gramEnd"/>
    </w:p>
    <w:p w14:paraId="1410803C" w14:textId="77777777" w:rsidR="006A4286" w:rsidRDefault="006A4286" w:rsidP="004A7847">
      <w:pPr>
        <w:ind w:firstLine="720"/>
        <w:jc w:val="both"/>
        <w:rPr>
          <w:rFonts w:ascii="Times New Roman" w:hAnsi="Times New Roman"/>
          <w:lang w:val="en-ID"/>
        </w:rPr>
      </w:pPr>
    </w:p>
    <w:p w14:paraId="3AE957BD" w14:textId="18938FAD" w:rsidR="006A4286" w:rsidRPr="006A4BCA" w:rsidRDefault="00FC4BEB" w:rsidP="006A4286">
      <w:pPr>
        <w:jc w:val="both"/>
        <w:rPr>
          <w:rFonts w:ascii="Arial" w:hAnsi="Arial" w:cs="Arial"/>
          <w:sz w:val="22"/>
          <w:szCs w:val="22"/>
        </w:rPr>
      </w:pPr>
      <w:r w:rsidRPr="002F6E35">
        <w:rPr>
          <w:rFonts w:ascii="Arial" w:hAnsi="Arial" w:cs="Arial"/>
          <w:sz w:val="22"/>
          <w:szCs w:val="22"/>
        </w:rPr>
        <w:t xml:space="preserve">The significant increase in biomass observed in the P4 treatment indicates that the combination of cow manure and mycorrhizae effectively improves soil physical properties, enhances nutrient availability, and supports </w:t>
      </w:r>
      <w:r w:rsidR="002F6E35" w:rsidRPr="002F6E35">
        <w:rPr>
          <w:rFonts w:ascii="Arial" w:hAnsi="Arial" w:cs="Arial"/>
          <w:sz w:val="22"/>
          <w:szCs w:val="22"/>
        </w:rPr>
        <w:t>vegetative plant growth (</w:t>
      </w:r>
      <w:proofErr w:type="spellStart"/>
      <w:r w:rsidR="002F6E35" w:rsidRPr="002F6E35">
        <w:rPr>
          <w:rFonts w:ascii="Arial" w:hAnsi="Arial" w:cs="Arial"/>
          <w:sz w:val="22"/>
          <w:szCs w:val="22"/>
        </w:rPr>
        <w:t>Ayamba</w:t>
      </w:r>
      <w:proofErr w:type="spellEnd"/>
      <w:r w:rsidRPr="002F6E35">
        <w:rPr>
          <w:rFonts w:ascii="Arial" w:hAnsi="Arial" w:cs="Arial"/>
          <w:sz w:val="22"/>
          <w:szCs w:val="22"/>
        </w:rPr>
        <w:t xml:space="preserve"> et al., 202</w:t>
      </w:r>
      <w:r w:rsidR="002F6E35" w:rsidRPr="002F6E35">
        <w:rPr>
          <w:rFonts w:ascii="Arial" w:hAnsi="Arial" w:cs="Arial"/>
          <w:sz w:val="22"/>
          <w:szCs w:val="22"/>
        </w:rPr>
        <w:t>1</w:t>
      </w:r>
      <w:r w:rsidRPr="002F6E35">
        <w:rPr>
          <w:rFonts w:ascii="Arial" w:hAnsi="Arial" w:cs="Arial"/>
          <w:sz w:val="22"/>
          <w:szCs w:val="22"/>
        </w:rPr>
        <w:t xml:space="preserve">; </w:t>
      </w:r>
      <w:proofErr w:type="spellStart"/>
      <w:r w:rsidR="002F6E35" w:rsidRPr="002F6E35">
        <w:rPr>
          <w:rFonts w:ascii="Arial" w:hAnsi="Arial" w:cs="Arial"/>
          <w:sz w:val="22"/>
          <w:szCs w:val="22"/>
        </w:rPr>
        <w:t>Adekiya</w:t>
      </w:r>
      <w:proofErr w:type="spellEnd"/>
      <w:r w:rsidR="002F6E35" w:rsidRPr="002F6E35">
        <w:rPr>
          <w:rFonts w:ascii="Arial" w:hAnsi="Arial" w:cs="Arial"/>
          <w:sz w:val="22"/>
          <w:szCs w:val="22"/>
        </w:rPr>
        <w:t xml:space="preserve"> et al., 2020</w:t>
      </w:r>
      <w:r w:rsidRPr="0007711D">
        <w:rPr>
          <w:rFonts w:ascii="Arial" w:hAnsi="Arial" w:cs="Arial"/>
          <w:sz w:val="22"/>
          <w:szCs w:val="22"/>
        </w:rPr>
        <w:t>). Mycorrhizae contribute to increased water and nutrient uptake</w:t>
      </w:r>
      <w:r w:rsidR="00F927F9" w:rsidRPr="0007711D">
        <w:rPr>
          <w:rFonts w:ascii="Arial" w:hAnsi="Arial" w:cs="Arial"/>
          <w:sz w:val="22"/>
          <w:szCs w:val="22"/>
        </w:rPr>
        <w:t>-</w:t>
      </w:r>
      <w:r w:rsidRPr="0007711D">
        <w:rPr>
          <w:rFonts w:ascii="Arial" w:hAnsi="Arial" w:cs="Arial"/>
          <w:sz w:val="22"/>
          <w:szCs w:val="22"/>
        </w:rPr>
        <w:t>particularly phosphorus, which is</w:t>
      </w:r>
      <w:r w:rsidR="00F927F9" w:rsidRPr="0007711D">
        <w:rPr>
          <w:rFonts w:ascii="Arial" w:hAnsi="Arial" w:cs="Arial"/>
          <w:sz w:val="22"/>
          <w:szCs w:val="22"/>
        </w:rPr>
        <w:t xml:space="preserve"> critical for biomass formation-</w:t>
      </w:r>
      <w:r w:rsidRPr="0007711D">
        <w:rPr>
          <w:rFonts w:ascii="Arial" w:hAnsi="Arial" w:cs="Arial"/>
          <w:sz w:val="22"/>
          <w:szCs w:val="22"/>
        </w:rPr>
        <w:t>by expanding the effective root absorption area through external hyphal networks (</w:t>
      </w:r>
      <w:r w:rsidR="0007711D" w:rsidRPr="0007711D">
        <w:rPr>
          <w:rFonts w:ascii="Arial" w:hAnsi="Arial" w:cs="Arial"/>
          <w:sz w:val="22"/>
          <w:szCs w:val="22"/>
        </w:rPr>
        <w:t>Siddiqui</w:t>
      </w:r>
      <w:r w:rsidRPr="0007711D">
        <w:rPr>
          <w:rFonts w:ascii="Arial" w:hAnsi="Arial" w:cs="Arial"/>
          <w:sz w:val="22"/>
          <w:szCs w:val="22"/>
        </w:rPr>
        <w:t xml:space="preserve"> &amp; </w:t>
      </w:r>
      <w:proofErr w:type="spellStart"/>
      <w:r w:rsidR="0007711D" w:rsidRPr="0007711D">
        <w:rPr>
          <w:rFonts w:ascii="Arial" w:hAnsi="Arial" w:cs="Arial"/>
          <w:sz w:val="22"/>
          <w:szCs w:val="22"/>
        </w:rPr>
        <w:t>Pichtel</w:t>
      </w:r>
      <w:proofErr w:type="spellEnd"/>
      <w:r w:rsidRPr="0007711D">
        <w:rPr>
          <w:rFonts w:ascii="Arial" w:hAnsi="Arial" w:cs="Arial"/>
          <w:sz w:val="22"/>
          <w:szCs w:val="22"/>
        </w:rPr>
        <w:t>, 2008</w:t>
      </w:r>
      <w:r w:rsidRPr="006A4BCA">
        <w:rPr>
          <w:rFonts w:ascii="Arial" w:hAnsi="Arial" w:cs="Arial"/>
          <w:sz w:val="22"/>
          <w:szCs w:val="22"/>
        </w:rPr>
        <w:t xml:space="preserve">; </w:t>
      </w:r>
      <w:proofErr w:type="spellStart"/>
      <w:r w:rsidR="006A4BCA" w:rsidRPr="006A4BCA">
        <w:rPr>
          <w:rFonts w:ascii="Arial" w:hAnsi="Arial" w:cs="Arial"/>
          <w:sz w:val="22"/>
          <w:szCs w:val="22"/>
        </w:rPr>
        <w:t>Itoo</w:t>
      </w:r>
      <w:proofErr w:type="spellEnd"/>
      <w:r w:rsidR="006A4BCA" w:rsidRPr="006A4BCA">
        <w:rPr>
          <w:rFonts w:ascii="Arial" w:hAnsi="Arial" w:cs="Arial"/>
          <w:sz w:val="22"/>
          <w:szCs w:val="22"/>
        </w:rPr>
        <w:t xml:space="preserve"> &amp; Reshi, 2013</w:t>
      </w:r>
      <w:r w:rsidRPr="006A4BCA">
        <w:rPr>
          <w:rFonts w:ascii="Arial" w:hAnsi="Arial" w:cs="Arial"/>
          <w:sz w:val="22"/>
          <w:szCs w:val="22"/>
        </w:rPr>
        <w:t xml:space="preserve">). Treatments P1 to P3 also resulted in higher biomass compared to the control, demonstrating that the application of ameliorants at various doses positively influences plant growth, albeit with varying degrees of effectiveness. Overall, the more balanced and comprehensive the composition of the </w:t>
      </w:r>
      <w:proofErr w:type="spellStart"/>
      <w:r w:rsidR="006A4BCA" w:rsidRPr="006A4BCA">
        <w:rPr>
          <w:rFonts w:ascii="Arial" w:hAnsi="Arial" w:cs="Arial"/>
          <w:sz w:val="22"/>
          <w:szCs w:val="22"/>
        </w:rPr>
        <w:t>bio</w:t>
      </w:r>
      <w:r w:rsidRPr="006A4BCA">
        <w:rPr>
          <w:rFonts w:ascii="Arial" w:hAnsi="Arial" w:cs="Arial"/>
          <w:sz w:val="22"/>
          <w:szCs w:val="22"/>
        </w:rPr>
        <w:t>ameliorants</w:t>
      </w:r>
      <w:proofErr w:type="spellEnd"/>
      <w:r w:rsidRPr="006A4BCA">
        <w:rPr>
          <w:rFonts w:ascii="Arial" w:hAnsi="Arial" w:cs="Arial"/>
          <w:sz w:val="22"/>
          <w:szCs w:val="22"/>
        </w:rPr>
        <w:t>, the greater the resulting plant biomass (</w:t>
      </w:r>
      <w:proofErr w:type="spellStart"/>
      <w:r w:rsidR="006A4BCA" w:rsidRPr="006A4BCA">
        <w:rPr>
          <w:rFonts w:ascii="Arial" w:hAnsi="Arial" w:cs="Arial"/>
          <w:sz w:val="22"/>
          <w:szCs w:val="22"/>
        </w:rPr>
        <w:t>Astiko</w:t>
      </w:r>
      <w:proofErr w:type="spellEnd"/>
      <w:r w:rsidR="006A4BCA" w:rsidRPr="006A4BCA">
        <w:rPr>
          <w:rFonts w:ascii="Arial" w:hAnsi="Arial" w:cs="Arial"/>
          <w:sz w:val="22"/>
          <w:szCs w:val="22"/>
        </w:rPr>
        <w:t xml:space="preserve"> et al., 2022</w:t>
      </w:r>
      <w:r w:rsidRPr="006A4BCA">
        <w:rPr>
          <w:rFonts w:ascii="Arial" w:hAnsi="Arial" w:cs="Arial"/>
          <w:sz w:val="22"/>
          <w:szCs w:val="22"/>
        </w:rPr>
        <w:t>).</w:t>
      </w:r>
    </w:p>
    <w:p w14:paraId="5E8C6943" w14:textId="2D73FCDE" w:rsidR="00444881" w:rsidRPr="009B52DA" w:rsidRDefault="0056719B" w:rsidP="00444881">
      <w:pPr>
        <w:spacing w:before="100" w:beforeAutospacing="1" w:after="100" w:afterAutospacing="1"/>
        <w:jc w:val="both"/>
        <w:rPr>
          <w:rFonts w:ascii="Arial" w:hAnsi="Arial" w:cs="Arial"/>
          <w:sz w:val="22"/>
          <w:szCs w:val="22"/>
        </w:rPr>
      </w:pPr>
      <w:r w:rsidRPr="006A4BCA">
        <w:rPr>
          <w:rFonts w:ascii="Arial" w:hAnsi="Arial" w:cs="Arial"/>
          <w:sz w:val="22"/>
          <w:szCs w:val="22"/>
        </w:rPr>
        <w:t xml:space="preserve">The increase in wet and dry biomass of sweet corn plants under </w:t>
      </w:r>
      <w:proofErr w:type="spellStart"/>
      <w:r w:rsidRPr="006A4BCA">
        <w:rPr>
          <w:rFonts w:ascii="Arial" w:hAnsi="Arial" w:cs="Arial"/>
          <w:sz w:val="22"/>
          <w:szCs w:val="22"/>
        </w:rPr>
        <w:t>bioameliorant</w:t>
      </w:r>
      <w:proofErr w:type="spellEnd"/>
      <w:r w:rsidRPr="006A4BCA">
        <w:rPr>
          <w:rFonts w:ascii="Arial" w:hAnsi="Arial" w:cs="Arial"/>
          <w:sz w:val="22"/>
          <w:szCs w:val="22"/>
        </w:rPr>
        <w:t xml:space="preserve"> treatments involving cow manure and mycorrhizae indicates that organic farming approaches are effective in promoting plant growth on sandy soils (</w:t>
      </w:r>
      <w:proofErr w:type="spellStart"/>
      <w:r w:rsidR="006A4BCA" w:rsidRPr="006A4BCA">
        <w:rPr>
          <w:rFonts w:ascii="Arial" w:hAnsi="Arial" w:cs="Arial"/>
          <w:sz w:val="22"/>
          <w:szCs w:val="22"/>
        </w:rPr>
        <w:t>Astiko</w:t>
      </w:r>
      <w:proofErr w:type="spellEnd"/>
      <w:r w:rsidR="006A4BCA" w:rsidRPr="006A4BCA">
        <w:rPr>
          <w:rFonts w:ascii="Arial" w:hAnsi="Arial" w:cs="Arial"/>
          <w:sz w:val="22"/>
          <w:szCs w:val="22"/>
        </w:rPr>
        <w:t xml:space="preserve"> et al., 2023</w:t>
      </w:r>
      <w:r w:rsidRPr="006A4BCA">
        <w:rPr>
          <w:rFonts w:ascii="Arial" w:hAnsi="Arial" w:cs="Arial"/>
          <w:sz w:val="22"/>
          <w:szCs w:val="22"/>
        </w:rPr>
        <w:t xml:space="preserve">; </w:t>
      </w:r>
      <w:r w:rsidR="009B52DA" w:rsidRPr="009B52DA">
        <w:rPr>
          <w:rFonts w:ascii="Arial" w:hAnsi="Arial" w:cs="Arial"/>
          <w:sz w:val="22"/>
          <w:szCs w:val="22"/>
        </w:rPr>
        <w:t>Orosz et al., 2009</w:t>
      </w:r>
      <w:r w:rsidRPr="009B52DA">
        <w:rPr>
          <w:rFonts w:ascii="Arial" w:hAnsi="Arial" w:cs="Arial"/>
          <w:sz w:val="22"/>
          <w:szCs w:val="22"/>
        </w:rPr>
        <w:t>). Cow manure serves as a source of organic matter that enhances the physical properties of sandy soils, particularly by improving water-holding capacity and nutrient availability, which are typically low in this soil t</w:t>
      </w:r>
      <w:r w:rsidR="009B52DA" w:rsidRPr="009B52DA">
        <w:rPr>
          <w:rFonts w:ascii="Arial" w:hAnsi="Arial" w:cs="Arial"/>
          <w:sz w:val="22"/>
          <w:szCs w:val="22"/>
        </w:rPr>
        <w:t>ype (Herawati et al., 2021; Rayne and Aula, 2020</w:t>
      </w:r>
      <w:r w:rsidRPr="009B52DA">
        <w:rPr>
          <w:rFonts w:ascii="Arial" w:hAnsi="Arial" w:cs="Arial"/>
          <w:sz w:val="22"/>
          <w:szCs w:val="22"/>
        </w:rPr>
        <w:t>).</w:t>
      </w:r>
    </w:p>
    <w:p w14:paraId="4BAF24C1" w14:textId="06843469" w:rsidR="00444881" w:rsidRPr="00445CB6" w:rsidRDefault="0056719B" w:rsidP="00444881">
      <w:pPr>
        <w:spacing w:before="100" w:beforeAutospacing="1" w:after="100" w:afterAutospacing="1"/>
        <w:jc w:val="both"/>
        <w:rPr>
          <w:rFonts w:ascii="Arial" w:hAnsi="Arial" w:cs="Arial"/>
          <w:sz w:val="22"/>
          <w:szCs w:val="22"/>
        </w:rPr>
      </w:pPr>
      <w:r w:rsidRPr="009B52DA">
        <w:rPr>
          <w:rFonts w:ascii="Arial" w:hAnsi="Arial" w:cs="Arial"/>
          <w:sz w:val="22"/>
          <w:szCs w:val="22"/>
        </w:rPr>
        <w:t>The presence of mycorrhizae significantly promotes biomass growth by enhancing soil biological activity and expanding functional root systems, thereby optimizing the efficiency of water and nutrient uptake, particularly phosphorus (</w:t>
      </w:r>
      <w:r w:rsidR="009B52DA" w:rsidRPr="009B52DA">
        <w:rPr>
          <w:rFonts w:ascii="Arial" w:hAnsi="Arial" w:cs="Arial"/>
          <w:sz w:val="22"/>
          <w:szCs w:val="22"/>
        </w:rPr>
        <w:t>Wahab et al., 2023</w:t>
      </w:r>
      <w:r w:rsidRPr="0056719B">
        <w:rPr>
          <w:rFonts w:ascii="Arial" w:hAnsi="Arial" w:cs="Arial"/>
          <w:color w:val="C00000"/>
          <w:sz w:val="22"/>
          <w:szCs w:val="22"/>
        </w:rPr>
        <w:t xml:space="preserve">; </w:t>
      </w:r>
      <w:r w:rsidR="00445CB6" w:rsidRPr="00445CB6">
        <w:rPr>
          <w:rFonts w:ascii="Arial" w:hAnsi="Arial" w:cs="Arial"/>
          <w:sz w:val="22"/>
          <w:szCs w:val="22"/>
        </w:rPr>
        <w:t>Chandrasekaran, 2022</w:t>
      </w:r>
      <w:r w:rsidRPr="00445CB6">
        <w:rPr>
          <w:rFonts w:ascii="Arial" w:hAnsi="Arial" w:cs="Arial"/>
          <w:sz w:val="22"/>
          <w:szCs w:val="22"/>
        </w:rPr>
        <w:t xml:space="preserve">). Furthermore, the synergy between organic matter and mycorrhizae supports the formation of more stable soil aggregates, which improves soil structure and creates more favorable conditions for root development </w:t>
      </w:r>
      <w:r w:rsidR="00445CB6" w:rsidRPr="00445CB6">
        <w:rPr>
          <w:rFonts w:ascii="Arial" w:hAnsi="Arial" w:cs="Arial"/>
          <w:sz w:val="22"/>
          <w:szCs w:val="22"/>
        </w:rPr>
        <w:t>(Daynes et al., 2013</w:t>
      </w:r>
      <w:r w:rsidRPr="00445CB6">
        <w:rPr>
          <w:rFonts w:ascii="Arial" w:hAnsi="Arial" w:cs="Arial"/>
          <w:sz w:val="22"/>
          <w:szCs w:val="22"/>
        </w:rPr>
        <w:t>).</w:t>
      </w:r>
    </w:p>
    <w:p w14:paraId="42B99936" w14:textId="05D9D11D" w:rsidR="004A7847" w:rsidRPr="00445CB6" w:rsidRDefault="0056719B" w:rsidP="00444881">
      <w:pPr>
        <w:spacing w:before="100" w:beforeAutospacing="1" w:after="100" w:afterAutospacing="1"/>
        <w:jc w:val="both"/>
        <w:rPr>
          <w:rFonts w:ascii="Arial" w:hAnsi="Arial" w:cs="Arial"/>
          <w:sz w:val="22"/>
          <w:szCs w:val="22"/>
        </w:rPr>
      </w:pPr>
      <w:r w:rsidRPr="00445CB6">
        <w:rPr>
          <w:rFonts w:ascii="Arial" w:hAnsi="Arial" w:cs="Arial"/>
          <w:sz w:val="22"/>
          <w:szCs w:val="22"/>
        </w:rPr>
        <w:t xml:space="preserve">This finding is consistent with previous studies reporting that the application of a combination of organic materials and biological agents in sandy soils enhances soil microbial activity, improves aggregate stability, and increases the efficiency of nutrient </w:t>
      </w:r>
      <w:r w:rsidRPr="00445CB6">
        <w:rPr>
          <w:rFonts w:ascii="Arial" w:hAnsi="Arial" w:cs="Arial"/>
          <w:sz w:val="22"/>
          <w:szCs w:val="22"/>
        </w:rPr>
        <w:lastRenderedPageBreak/>
        <w:t xml:space="preserve">uptake by plants, thereby directly contributing to higher plant biomass and productivity </w:t>
      </w:r>
      <w:r w:rsidRPr="000B0EFE">
        <w:rPr>
          <w:rFonts w:ascii="Arial" w:hAnsi="Arial" w:cs="Arial"/>
          <w:sz w:val="22"/>
          <w:szCs w:val="22"/>
        </w:rPr>
        <w:t>(</w:t>
      </w:r>
      <w:proofErr w:type="spellStart"/>
      <w:r w:rsidR="00445CB6" w:rsidRPr="000B0EFE">
        <w:rPr>
          <w:rFonts w:ascii="Arial" w:hAnsi="Arial" w:cs="Arial"/>
          <w:sz w:val="22"/>
          <w:szCs w:val="22"/>
        </w:rPr>
        <w:t>Astiko</w:t>
      </w:r>
      <w:proofErr w:type="spellEnd"/>
      <w:r w:rsidR="00445CB6" w:rsidRPr="000B0EFE">
        <w:rPr>
          <w:rFonts w:ascii="Arial" w:hAnsi="Arial" w:cs="Arial"/>
          <w:sz w:val="22"/>
          <w:szCs w:val="22"/>
        </w:rPr>
        <w:t xml:space="preserve"> et al., 2025</w:t>
      </w:r>
      <w:r w:rsidR="000B0EFE" w:rsidRPr="000B0EFE">
        <w:rPr>
          <w:rFonts w:ascii="Arial" w:hAnsi="Arial" w:cs="Arial"/>
          <w:sz w:val="22"/>
          <w:szCs w:val="22"/>
        </w:rPr>
        <w:t>a</w:t>
      </w:r>
      <w:r w:rsidRPr="000B0EFE">
        <w:rPr>
          <w:rFonts w:ascii="Arial" w:hAnsi="Arial" w:cs="Arial"/>
          <w:sz w:val="22"/>
          <w:szCs w:val="22"/>
        </w:rPr>
        <w:t>).</w:t>
      </w:r>
    </w:p>
    <w:p w14:paraId="123E3ED9" w14:textId="347EDB09" w:rsidR="00B40A02" w:rsidRPr="00CD3E03" w:rsidRDefault="00DC7049" w:rsidP="00B40A02">
      <w:pPr>
        <w:ind w:left="11" w:right="34"/>
        <w:jc w:val="both"/>
        <w:rPr>
          <w:rFonts w:ascii="Arial" w:eastAsia="Arial" w:hAnsi="Arial" w:cs="Arial"/>
          <w:b/>
        </w:rPr>
      </w:pPr>
      <w:r>
        <w:rPr>
          <w:rFonts w:ascii="Arial" w:eastAsia="Arial" w:hAnsi="Arial" w:cs="Arial"/>
          <w:b/>
        </w:rPr>
        <w:t>3.5</w:t>
      </w:r>
      <w:r w:rsidR="00B40A02" w:rsidRPr="00CD3E03">
        <w:rPr>
          <w:rFonts w:ascii="Arial" w:eastAsia="Arial" w:hAnsi="Arial" w:cs="Arial"/>
          <w:b/>
        </w:rPr>
        <w:t xml:space="preserve">. </w:t>
      </w:r>
      <w:r w:rsidR="003941CD">
        <w:rPr>
          <w:rFonts w:ascii="Arial" w:eastAsia="Times New Roman" w:hAnsi="Arial" w:cs="Arial"/>
          <w:b/>
          <w:bCs/>
        </w:rPr>
        <w:t>Number of Spores and Colonization</w:t>
      </w:r>
    </w:p>
    <w:p w14:paraId="78FDD515" w14:textId="77777777" w:rsidR="00B40A02" w:rsidRPr="00763172" w:rsidRDefault="00B40A02" w:rsidP="00B40A02">
      <w:pPr>
        <w:ind w:firstLine="720"/>
        <w:jc w:val="both"/>
        <w:rPr>
          <w:rFonts w:ascii="Arial" w:eastAsia="Times New Roman" w:hAnsi="Arial" w:cs="Arial"/>
          <w:sz w:val="22"/>
          <w:szCs w:val="22"/>
        </w:rPr>
      </w:pPr>
    </w:p>
    <w:p w14:paraId="32732E2F" w14:textId="56674F91" w:rsidR="004A7847" w:rsidRPr="00444881" w:rsidRDefault="0094451A" w:rsidP="00444881">
      <w:pPr>
        <w:jc w:val="both"/>
        <w:rPr>
          <w:rFonts w:ascii="Arial" w:hAnsi="Arial" w:cs="Arial"/>
          <w:sz w:val="22"/>
          <w:szCs w:val="22"/>
        </w:rPr>
      </w:pPr>
      <w:r w:rsidRPr="0094451A">
        <w:rPr>
          <w:rFonts w:ascii="Arial" w:hAnsi="Arial" w:cs="Arial"/>
          <w:sz w:val="22"/>
          <w:szCs w:val="22"/>
        </w:rPr>
        <w:t>The number of spores and the percentage of root colonization are key indicators of the success of mycorrhizal application, as they reflect the ability of mycorrhizae to develop and establish a functional symbiosis with plants. Observations at</w:t>
      </w:r>
      <w:r w:rsidR="00B67EEA">
        <w:rPr>
          <w:rFonts w:ascii="Arial" w:hAnsi="Arial" w:cs="Arial"/>
          <w:sz w:val="22"/>
          <w:szCs w:val="22"/>
        </w:rPr>
        <w:t xml:space="preserve"> 42 and 56 </w:t>
      </w:r>
      <w:r w:rsidRPr="0094451A">
        <w:rPr>
          <w:rFonts w:ascii="Arial" w:hAnsi="Arial" w:cs="Arial"/>
          <w:sz w:val="22"/>
          <w:szCs w:val="22"/>
        </w:rPr>
        <w:t>DAP revealed highly significant differences among treatments (p &lt; 0.05). The control treatment (P0) exhibited the lowest spore counts and colonization rates, with 544 and 852 spores per 100 g of soil, and colonization rates of 23.70% and 46.02%, respectively. In contrast, treatment P4 (10 t/ha cow manure + 3 t/ha mycorrhizal biofertilizer) produced the highest values, with 1,425 and 4,566 spores per 100 g of soil, and colonization rates of 90.11% and 95.72% at 42 and 56 DAP, respectively (Table 2).</w:t>
      </w:r>
    </w:p>
    <w:p w14:paraId="07BF7C92" w14:textId="4137CC90" w:rsidR="004A7847" w:rsidRPr="004475F4" w:rsidRDefault="003941CD" w:rsidP="00115D27">
      <w:pPr>
        <w:spacing w:before="120" w:after="120"/>
        <w:jc w:val="center"/>
        <w:rPr>
          <w:rFonts w:ascii="Arial" w:hAnsi="Arial" w:cs="Arial"/>
          <w:b/>
          <w:sz w:val="22"/>
          <w:szCs w:val="22"/>
        </w:rPr>
      </w:pPr>
      <w:r w:rsidRPr="004475F4">
        <w:rPr>
          <w:rFonts w:ascii="Arial" w:hAnsi="Arial" w:cs="Arial"/>
          <w:b/>
          <w:sz w:val="22"/>
          <w:szCs w:val="22"/>
        </w:rPr>
        <w:t>Table 2. Average spore count (spores per 100 g of soil) and colonization rate (% colonization) at</w:t>
      </w:r>
      <w:r w:rsidR="00B67EEA" w:rsidRPr="004475F4">
        <w:rPr>
          <w:rFonts w:ascii="Arial" w:hAnsi="Arial" w:cs="Arial"/>
          <w:b/>
          <w:sz w:val="22"/>
          <w:szCs w:val="22"/>
        </w:rPr>
        <w:t xml:space="preserve"> 42 and 56 </w:t>
      </w:r>
      <w:r w:rsidRPr="004475F4">
        <w:rPr>
          <w:rFonts w:ascii="Arial" w:hAnsi="Arial" w:cs="Arial"/>
          <w:b/>
          <w:sz w:val="22"/>
          <w:szCs w:val="22"/>
        </w:rPr>
        <w:t>DAP</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57"/>
        <w:gridCol w:w="1083"/>
        <w:gridCol w:w="1108"/>
        <w:gridCol w:w="158"/>
        <w:gridCol w:w="681"/>
        <w:gridCol w:w="679"/>
      </w:tblGrid>
      <w:tr w:rsidR="0091678B" w:rsidRPr="00B01786" w14:paraId="50E1354B" w14:textId="77777777" w:rsidTr="003941CD">
        <w:trPr>
          <w:trHeight w:val="246"/>
        </w:trPr>
        <w:tc>
          <w:tcPr>
            <w:tcW w:w="2784" w:type="pct"/>
            <w:vMerge w:val="restart"/>
            <w:tcBorders>
              <w:left w:val="nil"/>
              <w:right w:val="nil"/>
            </w:tcBorders>
            <w:vAlign w:val="center"/>
          </w:tcPr>
          <w:p w14:paraId="581AA90E" w14:textId="6FAF4BE8" w:rsidR="004A7847" w:rsidRPr="004A7847" w:rsidRDefault="007C2319" w:rsidP="006464EE">
            <w:pPr>
              <w:ind w:left="1106"/>
              <w:rPr>
                <w:rFonts w:ascii="Arial" w:hAnsi="Arial" w:cs="Arial"/>
                <w:sz w:val="22"/>
                <w:szCs w:val="22"/>
              </w:rPr>
            </w:pPr>
            <w:r w:rsidRPr="00E67E07">
              <w:rPr>
                <w:rFonts w:ascii="Arial" w:hAnsi="Arial" w:cs="Arial"/>
                <w:b/>
              </w:rPr>
              <w:t>Treatment</w:t>
            </w:r>
            <w:r>
              <w:rPr>
                <w:rFonts w:ascii="Arial" w:hAnsi="Arial" w:cs="Arial"/>
                <w:b/>
              </w:rPr>
              <w:t>s</w:t>
            </w:r>
          </w:p>
        </w:tc>
        <w:tc>
          <w:tcPr>
            <w:tcW w:w="1403" w:type="pct"/>
            <w:gridSpan w:val="3"/>
            <w:tcBorders>
              <w:left w:val="nil"/>
              <w:bottom w:val="single" w:sz="4" w:space="0" w:color="auto"/>
              <w:right w:val="nil"/>
            </w:tcBorders>
            <w:vAlign w:val="center"/>
          </w:tcPr>
          <w:p w14:paraId="11D46AE3" w14:textId="24361352" w:rsidR="004A7847" w:rsidRPr="004A7847" w:rsidRDefault="007C2319" w:rsidP="0091678B">
            <w:pPr>
              <w:ind w:left="-718" w:right="-111"/>
              <w:jc w:val="center"/>
              <w:rPr>
                <w:rFonts w:ascii="Arial" w:hAnsi="Arial" w:cs="Arial"/>
                <w:sz w:val="22"/>
                <w:szCs w:val="22"/>
              </w:rPr>
            </w:pPr>
            <w:r>
              <w:rPr>
                <w:rFonts w:ascii="Arial" w:hAnsi="Arial" w:cs="Arial"/>
                <w:sz w:val="22"/>
                <w:szCs w:val="22"/>
              </w:rPr>
              <w:t>Number of spores</w:t>
            </w:r>
          </w:p>
        </w:tc>
        <w:tc>
          <w:tcPr>
            <w:tcW w:w="813" w:type="pct"/>
            <w:gridSpan w:val="2"/>
            <w:tcBorders>
              <w:left w:val="nil"/>
              <w:bottom w:val="single" w:sz="4" w:space="0" w:color="auto"/>
              <w:right w:val="nil"/>
            </w:tcBorders>
            <w:vAlign w:val="center"/>
          </w:tcPr>
          <w:p w14:paraId="1D15300D" w14:textId="0FFB22C6" w:rsidR="004A7847" w:rsidRPr="004A7847" w:rsidRDefault="007C2319" w:rsidP="0091678B">
            <w:pPr>
              <w:ind w:left="-230" w:right="-111"/>
              <w:jc w:val="center"/>
              <w:rPr>
                <w:rFonts w:ascii="Arial" w:hAnsi="Arial" w:cs="Arial"/>
                <w:sz w:val="22"/>
                <w:szCs w:val="22"/>
              </w:rPr>
            </w:pPr>
            <w:r>
              <w:rPr>
                <w:rFonts w:ascii="Arial" w:hAnsi="Arial" w:cs="Arial"/>
                <w:sz w:val="22"/>
                <w:szCs w:val="22"/>
              </w:rPr>
              <w:t>Colonization</w:t>
            </w:r>
          </w:p>
        </w:tc>
      </w:tr>
      <w:tr w:rsidR="0091678B" w:rsidRPr="00B01786" w14:paraId="26FA2354" w14:textId="77777777" w:rsidTr="003941CD">
        <w:trPr>
          <w:trHeight w:val="165"/>
        </w:trPr>
        <w:tc>
          <w:tcPr>
            <w:tcW w:w="2784" w:type="pct"/>
            <w:vMerge/>
            <w:tcBorders>
              <w:left w:val="nil"/>
              <w:bottom w:val="single" w:sz="4" w:space="0" w:color="auto"/>
              <w:right w:val="nil"/>
            </w:tcBorders>
            <w:vAlign w:val="center"/>
          </w:tcPr>
          <w:p w14:paraId="6AC65E87" w14:textId="77777777" w:rsidR="004A7847" w:rsidRPr="004A7847" w:rsidRDefault="004A7847" w:rsidP="006464EE">
            <w:pPr>
              <w:jc w:val="both"/>
              <w:rPr>
                <w:rFonts w:ascii="Arial" w:hAnsi="Arial" w:cs="Arial"/>
                <w:sz w:val="22"/>
                <w:szCs w:val="22"/>
              </w:rPr>
            </w:pPr>
          </w:p>
        </w:tc>
        <w:tc>
          <w:tcPr>
            <w:tcW w:w="647" w:type="pct"/>
            <w:tcBorders>
              <w:left w:val="nil"/>
              <w:bottom w:val="single" w:sz="4" w:space="0" w:color="auto"/>
              <w:right w:val="nil"/>
            </w:tcBorders>
            <w:vAlign w:val="center"/>
          </w:tcPr>
          <w:p w14:paraId="57254A8A" w14:textId="0DE39BA1" w:rsidR="004A7847" w:rsidRPr="004A7847" w:rsidRDefault="007C2319" w:rsidP="0091678B">
            <w:pPr>
              <w:ind w:left="-25"/>
              <w:rPr>
                <w:rFonts w:ascii="Arial" w:hAnsi="Arial" w:cs="Arial"/>
                <w:sz w:val="22"/>
                <w:szCs w:val="22"/>
              </w:rPr>
            </w:pPr>
            <w:r>
              <w:rPr>
                <w:rFonts w:ascii="Arial" w:hAnsi="Arial" w:cs="Arial"/>
                <w:sz w:val="22"/>
                <w:szCs w:val="22"/>
              </w:rPr>
              <w:t xml:space="preserve">42 </w:t>
            </w:r>
            <w:proofErr w:type="gramStart"/>
            <w:r>
              <w:rPr>
                <w:rFonts w:ascii="Arial" w:hAnsi="Arial" w:cs="Arial"/>
                <w:sz w:val="22"/>
                <w:szCs w:val="22"/>
              </w:rPr>
              <w:t>dap</w:t>
            </w:r>
            <w:proofErr w:type="gramEnd"/>
          </w:p>
        </w:tc>
        <w:tc>
          <w:tcPr>
            <w:tcW w:w="662" w:type="pct"/>
            <w:tcBorders>
              <w:top w:val="nil"/>
              <w:left w:val="nil"/>
              <w:bottom w:val="single" w:sz="4" w:space="0" w:color="auto"/>
              <w:right w:val="nil"/>
            </w:tcBorders>
            <w:vAlign w:val="center"/>
          </w:tcPr>
          <w:p w14:paraId="4CA986BE" w14:textId="22ED10D8" w:rsidR="004A7847" w:rsidRPr="004A7847" w:rsidRDefault="007C2319" w:rsidP="0091678B">
            <w:pPr>
              <w:rPr>
                <w:rFonts w:ascii="Arial" w:hAnsi="Arial" w:cs="Arial"/>
                <w:sz w:val="22"/>
                <w:szCs w:val="22"/>
              </w:rPr>
            </w:pPr>
            <w:r>
              <w:rPr>
                <w:rFonts w:ascii="Arial" w:hAnsi="Arial" w:cs="Arial"/>
                <w:sz w:val="22"/>
                <w:szCs w:val="22"/>
              </w:rPr>
              <w:t xml:space="preserve">56 </w:t>
            </w:r>
            <w:proofErr w:type="gramStart"/>
            <w:r>
              <w:rPr>
                <w:rFonts w:ascii="Arial" w:hAnsi="Arial" w:cs="Arial"/>
                <w:sz w:val="22"/>
                <w:szCs w:val="22"/>
              </w:rPr>
              <w:t>dap</w:t>
            </w:r>
            <w:proofErr w:type="gramEnd"/>
          </w:p>
        </w:tc>
        <w:tc>
          <w:tcPr>
            <w:tcW w:w="501" w:type="pct"/>
            <w:gridSpan w:val="2"/>
            <w:tcBorders>
              <w:left w:val="nil"/>
              <w:bottom w:val="single" w:sz="4" w:space="0" w:color="auto"/>
              <w:right w:val="nil"/>
            </w:tcBorders>
            <w:vAlign w:val="center"/>
          </w:tcPr>
          <w:p w14:paraId="1EA31578" w14:textId="22CB47E1" w:rsidR="004A7847" w:rsidRPr="004A7847" w:rsidRDefault="007C2319" w:rsidP="006464EE">
            <w:pPr>
              <w:jc w:val="both"/>
              <w:rPr>
                <w:rFonts w:ascii="Arial" w:hAnsi="Arial" w:cs="Arial"/>
                <w:sz w:val="22"/>
                <w:szCs w:val="22"/>
              </w:rPr>
            </w:pPr>
            <w:r>
              <w:rPr>
                <w:rFonts w:ascii="Arial" w:hAnsi="Arial" w:cs="Arial"/>
                <w:sz w:val="22"/>
                <w:szCs w:val="22"/>
              </w:rPr>
              <w:t xml:space="preserve">42 </w:t>
            </w:r>
            <w:proofErr w:type="gramStart"/>
            <w:r>
              <w:rPr>
                <w:rFonts w:ascii="Arial" w:hAnsi="Arial" w:cs="Arial"/>
                <w:sz w:val="22"/>
                <w:szCs w:val="22"/>
              </w:rPr>
              <w:t>dap</w:t>
            </w:r>
            <w:proofErr w:type="gramEnd"/>
          </w:p>
        </w:tc>
        <w:tc>
          <w:tcPr>
            <w:tcW w:w="405" w:type="pct"/>
            <w:tcBorders>
              <w:top w:val="nil"/>
              <w:left w:val="nil"/>
              <w:bottom w:val="single" w:sz="4" w:space="0" w:color="auto"/>
              <w:right w:val="nil"/>
            </w:tcBorders>
            <w:vAlign w:val="center"/>
          </w:tcPr>
          <w:p w14:paraId="717B6C64" w14:textId="527F6636" w:rsidR="004A7847" w:rsidRPr="004A7847" w:rsidRDefault="007C2319" w:rsidP="0091678B">
            <w:pPr>
              <w:ind w:right="-108"/>
              <w:jc w:val="both"/>
              <w:rPr>
                <w:rFonts w:ascii="Arial" w:hAnsi="Arial" w:cs="Arial"/>
                <w:sz w:val="22"/>
                <w:szCs w:val="22"/>
              </w:rPr>
            </w:pPr>
            <w:r>
              <w:rPr>
                <w:rFonts w:ascii="Arial" w:hAnsi="Arial" w:cs="Arial"/>
                <w:sz w:val="22"/>
                <w:szCs w:val="22"/>
              </w:rPr>
              <w:t xml:space="preserve">56 </w:t>
            </w:r>
            <w:proofErr w:type="gramStart"/>
            <w:r>
              <w:rPr>
                <w:rFonts w:ascii="Arial" w:hAnsi="Arial" w:cs="Arial"/>
                <w:sz w:val="22"/>
                <w:szCs w:val="22"/>
              </w:rPr>
              <w:t>dap</w:t>
            </w:r>
            <w:proofErr w:type="gramEnd"/>
          </w:p>
        </w:tc>
      </w:tr>
      <w:tr w:rsidR="0091678B" w:rsidRPr="00B01786" w14:paraId="76E8A1D0" w14:textId="77777777" w:rsidTr="003941CD">
        <w:tc>
          <w:tcPr>
            <w:tcW w:w="2784" w:type="pct"/>
            <w:tcBorders>
              <w:top w:val="nil"/>
              <w:left w:val="nil"/>
              <w:bottom w:val="nil"/>
              <w:right w:val="nil"/>
            </w:tcBorders>
            <w:vAlign w:val="center"/>
          </w:tcPr>
          <w:p w14:paraId="652A0FAD" w14:textId="1C685790" w:rsidR="007C2319" w:rsidRPr="004A7847" w:rsidRDefault="007C2319" w:rsidP="007C2319">
            <w:pPr>
              <w:tabs>
                <w:tab w:val="left" w:pos="1440"/>
                <w:tab w:val="left" w:pos="2160"/>
                <w:tab w:val="left" w:pos="2880"/>
                <w:tab w:val="left" w:pos="3600"/>
                <w:tab w:val="left" w:pos="4320"/>
                <w:tab w:val="left" w:pos="5040"/>
                <w:tab w:val="left" w:pos="5760"/>
                <w:tab w:val="left" w:pos="6480"/>
                <w:tab w:val="left" w:pos="7200"/>
              </w:tabs>
              <w:ind w:left="-28" w:right="-144"/>
              <w:rPr>
                <w:rFonts w:ascii="Arial" w:hAnsi="Arial" w:cs="Arial"/>
                <w:sz w:val="22"/>
                <w:szCs w:val="22"/>
              </w:rPr>
            </w:pPr>
            <w:r>
              <w:rPr>
                <w:rFonts w:ascii="Arial" w:hAnsi="Arial" w:cs="Arial"/>
              </w:rPr>
              <w:t>P0:</w:t>
            </w:r>
            <w:r w:rsidRPr="00B35CE6">
              <w:rPr>
                <w:rFonts w:ascii="Arial" w:hAnsi="Arial" w:cs="Arial"/>
              </w:rPr>
              <w:t xml:space="preserve"> (without cattle manure and mycorrhiza)</w:t>
            </w:r>
          </w:p>
        </w:tc>
        <w:tc>
          <w:tcPr>
            <w:tcW w:w="647" w:type="pct"/>
            <w:tcBorders>
              <w:top w:val="nil"/>
              <w:left w:val="nil"/>
              <w:bottom w:val="nil"/>
              <w:right w:val="nil"/>
            </w:tcBorders>
            <w:vAlign w:val="center"/>
          </w:tcPr>
          <w:p w14:paraId="19A8489A" w14:textId="7B8760AA" w:rsidR="007C2319" w:rsidRPr="004A7847" w:rsidRDefault="007C2319" w:rsidP="0091678B">
            <w:pPr>
              <w:ind w:left="-25" w:right="256"/>
              <w:rPr>
                <w:rFonts w:ascii="Arial" w:hAnsi="Arial" w:cs="Arial"/>
                <w:vertAlign w:val="superscript"/>
              </w:rPr>
            </w:pPr>
            <w:r w:rsidRPr="004A7847">
              <w:rPr>
                <w:rFonts w:ascii="Arial" w:hAnsi="Arial" w:cs="Arial"/>
              </w:rPr>
              <w:t>544</w:t>
            </w:r>
            <w:r>
              <w:rPr>
                <w:rFonts w:ascii="Arial" w:hAnsi="Arial" w:cs="Arial"/>
              </w:rPr>
              <w:t>.</w:t>
            </w:r>
            <w:r w:rsidRPr="004A7847">
              <w:rPr>
                <w:rFonts w:ascii="Arial" w:hAnsi="Arial" w:cs="Arial"/>
              </w:rPr>
              <w:t>82</w:t>
            </w:r>
            <w:r w:rsidRPr="004A7847">
              <w:rPr>
                <w:rFonts w:ascii="Arial" w:hAnsi="Arial" w:cs="Arial"/>
                <w:vertAlign w:val="superscript"/>
              </w:rPr>
              <w:t>e</w:t>
            </w:r>
          </w:p>
        </w:tc>
        <w:tc>
          <w:tcPr>
            <w:tcW w:w="662" w:type="pct"/>
            <w:tcBorders>
              <w:top w:val="nil"/>
              <w:left w:val="nil"/>
              <w:bottom w:val="nil"/>
              <w:right w:val="nil"/>
            </w:tcBorders>
            <w:vAlign w:val="center"/>
          </w:tcPr>
          <w:p w14:paraId="67F5ECDF" w14:textId="3E9538C7" w:rsidR="007C2319" w:rsidRPr="004A7847" w:rsidRDefault="007C2319" w:rsidP="0091678B">
            <w:pPr>
              <w:ind w:right="256"/>
              <w:jc w:val="both"/>
              <w:rPr>
                <w:rFonts w:ascii="Arial" w:hAnsi="Arial" w:cs="Arial"/>
                <w:vertAlign w:val="superscript"/>
              </w:rPr>
            </w:pPr>
            <w:r w:rsidRPr="004A7847">
              <w:rPr>
                <w:rFonts w:ascii="Arial" w:hAnsi="Arial" w:cs="Arial"/>
                <w:lang w:eastAsia="id-ID"/>
              </w:rPr>
              <w:t>8</w:t>
            </w:r>
            <w:r>
              <w:rPr>
                <w:rFonts w:ascii="Arial" w:hAnsi="Arial" w:cs="Arial"/>
                <w:lang w:eastAsia="id-ID"/>
              </w:rPr>
              <w:t>52.</w:t>
            </w:r>
            <w:r w:rsidRPr="004A7847">
              <w:rPr>
                <w:rFonts w:ascii="Arial" w:hAnsi="Arial" w:cs="Arial"/>
                <w:lang w:eastAsia="id-ID"/>
              </w:rPr>
              <w:t>32</w:t>
            </w:r>
            <w:r w:rsidRPr="004A7847">
              <w:rPr>
                <w:rFonts w:ascii="Arial" w:hAnsi="Arial" w:cs="Arial"/>
                <w:vertAlign w:val="superscript"/>
                <w:lang w:eastAsia="id-ID"/>
              </w:rPr>
              <w:t>e</w:t>
            </w:r>
          </w:p>
        </w:tc>
        <w:tc>
          <w:tcPr>
            <w:tcW w:w="501" w:type="pct"/>
            <w:gridSpan w:val="2"/>
            <w:tcBorders>
              <w:top w:val="nil"/>
              <w:left w:val="nil"/>
              <w:bottom w:val="nil"/>
              <w:right w:val="nil"/>
            </w:tcBorders>
            <w:vAlign w:val="center"/>
          </w:tcPr>
          <w:p w14:paraId="608D184D" w14:textId="343FD5A6" w:rsidR="007C2319" w:rsidRPr="004A7847" w:rsidRDefault="007C2319" w:rsidP="007C2319">
            <w:pPr>
              <w:ind w:right="208"/>
              <w:jc w:val="both"/>
              <w:rPr>
                <w:rFonts w:ascii="Arial" w:hAnsi="Arial" w:cs="Arial"/>
                <w:vertAlign w:val="superscript"/>
              </w:rPr>
            </w:pPr>
            <w:r>
              <w:rPr>
                <w:rFonts w:ascii="Arial" w:hAnsi="Arial" w:cs="Arial"/>
                <w:lang w:eastAsia="id-ID"/>
              </w:rPr>
              <w:t>23.</w:t>
            </w:r>
            <w:r w:rsidRPr="004A7847">
              <w:rPr>
                <w:rFonts w:ascii="Arial" w:hAnsi="Arial" w:cs="Arial"/>
                <w:lang w:eastAsia="id-ID"/>
              </w:rPr>
              <w:t>70</w:t>
            </w:r>
            <w:r w:rsidRPr="004A7847">
              <w:rPr>
                <w:rFonts w:ascii="Arial" w:hAnsi="Arial" w:cs="Arial"/>
                <w:vertAlign w:val="superscript"/>
                <w:lang w:eastAsia="id-ID"/>
              </w:rPr>
              <w:t>e</w:t>
            </w:r>
          </w:p>
        </w:tc>
        <w:tc>
          <w:tcPr>
            <w:tcW w:w="405" w:type="pct"/>
            <w:tcBorders>
              <w:top w:val="nil"/>
              <w:left w:val="nil"/>
              <w:bottom w:val="nil"/>
              <w:right w:val="nil"/>
            </w:tcBorders>
            <w:vAlign w:val="center"/>
          </w:tcPr>
          <w:p w14:paraId="1FEA3464" w14:textId="2C071E16" w:rsidR="007C2319" w:rsidRPr="004A7847" w:rsidRDefault="007C2319" w:rsidP="0091678B">
            <w:pPr>
              <w:ind w:right="-108"/>
              <w:jc w:val="both"/>
              <w:rPr>
                <w:rFonts w:ascii="Arial" w:hAnsi="Arial" w:cs="Arial"/>
                <w:vertAlign w:val="superscript"/>
              </w:rPr>
            </w:pPr>
            <w:r>
              <w:rPr>
                <w:rFonts w:ascii="Arial" w:hAnsi="Arial" w:cs="Arial"/>
                <w:lang w:eastAsia="id-ID"/>
              </w:rPr>
              <w:t>46.</w:t>
            </w:r>
            <w:r w:rsidRPr="004A7847">
              <w:rPr>
                <w:rFonts w:ascii="Arial" w:hAnsi="Arial" w:cs="Arial"/>
                <w:lang w:eastAsia="id-ID"/>
              </w:rPr>
              <w:t>02</w:t>
            </w:r>
            <w:r w:rsidRPr="004A7847">
              <w:rPr>
                <w:rFonts w:ascii="Arial" w:hAnsi="Arial" w:cs="Arial"/>
                <w:vertAlign w:val="superscript"/>
                <w:lang w:eastAsia="id-ID"/>
              </w:rPr>
              <w:t>e</w:t>
            </w:r>
          </w:p>
        </w:tc>
      </w:tr>
      <w:tr w:rsidR="0091678B" w:rsidRPr="00B01786" w14:paraId="21700B9E" w14:textId="77777777" w:rsidTr="003941CD">
        <w:tc>
          <w:tcPr>
            <w:tcW w:w="2784" w:type="pct"/>
            <w:tcBorders>
              <w:top w:val="nil"/>
              <w:left w:val="nil"/>
              <w:bottom w:val="nil"/>
              <w:right w:val="nil"/>
            </w:tcBorders>
            <w:vAlign w:val="center"/>
          </w:tcPr>
          <w:p w14:paraId="55949F53" w14:textId="4CC32BE2" w:rsidR="007C2319" w:rsidRPr="004A7847" w:rsidRDefault="007C2319" w:rsidP="007C2319">
            <w:pPr>
              <w:tabs>
                <w:tab w:val="left" w:pos="1440"/>
                <w:tab w:val="left" w:pos="2160"/>
                <w:tab w:val="left" w:pos="2880"/>
                <w:tab w:val="left" w:pos="3600"/>
                <w:tab w:val="left" w:pos="4320"/>
                <w:tab w:val="left" w:pos="5040"/>
                <w:tab w:val="left" w:pos="5760"/>
                <w:tab w:val="left" w:pos="6480"/>
                <w:tab w:val="left" w:pos="7200"/>
              </w:tabs>
              <w:ind w:left="-28" w:right="-144"/>
              <w:rPr>
                <w:rFonts w:ascii="Arial" w:hAnsi="Arial" w:cs="Arial"/>
                <w:sz w:val="22"/>
                <w:szCs w:val="22"/>
              </w:rPr>
            </w:pPr>
            <w:r>
              <w:rPr>
                <w:rFonts w:ascii="Arial" w:hAnsi="Arial" w:cs="Arial"/>
              </w:rPr>
              <w:t xml:space="preserve">P1: </w:t>
            </w:r>
            <w:r w:rsidRPr="00B35CE6">
              <w:rPr>
                <w:rFonts w:ascii="Arial" w:hAnsi="Arial" w:cs="Arial"/>
              </w:rPr>
              <w:t>cattle manure at 10 t ha</w:t>
            </w:r>
            <w:r w:rsidRPr="00B35CE6">
              <w:rPr>
                <w:rFonts w:ascii="Cambria Math" w:hAnsi="Cambria Math" w:cs="Cambria Math"/>
              </w:rPr>
              <w:t>⁻</w:t>
            </w:r>
            <w:r w:rsidRPr="00B35CE6">
              <w:rPr>
                <w:rFonts w:ascii="Arial" w:hAnsi="Arial" w:cs="Arial"/>
              </w:rPr>
              <w:t>¹</w:t>
            </w:r>
          </w:p>
        </w:tc>
        <w:tc>
          <w:tcPr>
            <w:tcW w:w="647" w:type="pct"/>
            <w:tcBorders>
              <w:top w:val="nil"/>
              <w:left w:val="nil"/>
              <w:bottom w:val="nil"/>
              <w:right w:val="nil"/>
            </w:tcBorders>
            <w:vAlign w:val="center"/>
          </w:tcPr>
          <w:p w14:paraId="41B1093F" w14:textId="08DF8305" w:rsidR="007C2319" w:rsidRPr="004A7847" w:rsidRDefault="007C2319" w:rsidP="0091678B">
            <w:pPr>
              <w:ind w:left="-25" w:right="256"/>
              <w:rPr>
                <w:rFonts w:ascii="Arial" w:hAnsi="Arial" w:cs="Arial"/>
                <w:vertAlign w:val="superscript"/>
              </w:rPr>
            </w:pPr>
            <w:r>
              <w:rPr>
                <w:rFonts w:ascii="Arial" w:hAnsi="Arial" w:cs="Arial"/>
              </w:rPr>
              <w:t>812.</w:t>
            </w:r>
            <w:r w:rsidRPr="004A7847">
              <w:rPr>
                <w:rFonts w:ascii="Arial" w:hAnsi="Arial" w:cs="Arial"/>
              </w:rPr>
              <w:t>54</w:t>
            </w:r>
            <w:r w:rsidRPr="004A7847">
              <w:rPr>
                <w:rFonts w:ascii="Arial" w:hAnsi="Arial" w:cs="Arial"/>
                <w:vertAlign w:val="superscript"/>
              </w:rPr>
              <w:t>d</w:t>
            </w:r>
          </w:p>
        </w:tc>
        <w:tc>
          <w:tcPr>
            <w:tcW w:w="662" w:type="pct"/>
            <w:tcBorders>
              <w:top w:val="nil"/>
              <w:left w:val="nil"/>
              <w:bottom w:val="nil"/>
              <w:right w:val="nil"/>
            </w:tcBorders>
            <w:vAlign w:val="center"/>
          </w:tcPr>
          <w:p w14:paraId="3FBC8469" w14:textId="3753C88A" w:rsidR="007C2319" w:rsidRPr="004A7847" w:rsidRDefault="007C2319" w:rsidP="0091678B">
            <w:pPr>
              <w:ind w:right="256"/>
              <w:jc w:val="both"/>
              <w:rPr>
                <w:rFonts w:ascii="Arial" w:hAnsi="Arial" w:cs="Arial"/>
                <w:vertAlign w:val="superscript"/>
              </w:rPr>
            </w:pPr>
            <w:r>
              <w:rPr>
                <w:rFonts w:ascii="Arial" w:hAnsi="Arial" w:cs="Arial"/>
                <w:lang w:eastAsia="id-ID"/>
              </w:rPr>
              <w:t>1426.</w:t>
            </w:r>
            <w:r w:rsidRPr="004A7847">
              <w:rPr>
                <w:rFonts w:ascii="Arial" w:hAnsi="Arial" w:cs="Arial"/>
                <w:lang w:eastAsia="id-ID"/>
              </w:rPr>
              <w:t>21</w:t>
            </w:r>
            <w:r w:rsidRPr="004A7847">
              <w:rPr>
                <w:rFonts w:ascii="Arial" w:hAnsi="Arial" w:cs="Arial"/>
                <w:vertAlign w:val="superscript"/>
                <w:lang w:eastAsia="id-ID"/>
              </w:rPr>
              <w:t>d</w:t>
            </w:r>
          </w:p>
        </w:tc>
        <w:tc>
          <w:tcPr>
            <w:tcW w:w="501" w:type="pct"/>
            <w:gridSpan w:val="2"/>
            <w:tcBorders>
              <w:top w:val="nil"/>
              <w:left w:val="nil"/>
              <w:bottom w:val="nil"/>
              <w:right w:val="nil"/>
            </w:tcBorders>
            <w:vAlign w:val="center"/>
          </w:tcPr>
          <w:p w14:paraId="3E3097C5" w14:textId="161C1581" w:rsidR="007C2319" w:rsidRPr="004A7847" w:rsidRDefault="007C2319" w:rsidP="007C2319">
            <w:pPr>
              <w:ind w:right="208"/>
              <w:jc w:val="both"/>
              <w:rPr>
                <w:rFonts w:ascii="Arial" w:hAnsi="Arial" w:cs="Arial"/>
                <w:vertAlign w:val="superscript"/>
              </w:rPr>
            </w:pPr>
            <w:r>
              <w:rPr>
                <w:rFonts w:ascii="Arial" w:hAnsi="Arial" w:cs="Arial"/>
                <w:lang w:eastAsia="id-ID"/>
              </w:rPr>
              <w:t>63.</w:t>
            </w:r>
            <w:r w:rsidRPr="004A7847">
              <w:rPr>
                <w:rFonts w:ascii="Arial" w:hAnsi="Arial" w:cs="Arial"/>
                <w:lang w:eastAsia="id-ID"/>
              </w:rPr>
              <w:t>22</w:t>
            </w:r>
            <w:r w:rsidRPr="004A7847">
              <w:rPr>
                <w:rFonts w:ascii="Arial" w:hAnsi="Arial" w:cs="Arial"/>
                <w:vertAlign w:val="superscript"/>
                <w:lang w:eastAsia="id-ID"/>
              </w:rPr>
              <w:t>d</w:t>
            </w:r>
          </w:p>
        </w:tc>
        <w:tc>
          <w:tcPr>
            <w:tcW w:w="405" w:type="pct"/>
            <w:tcBorders>
              <w:top w:val="nil"/>
              <w:left w:val="nil"/>
              <w:bottom w:val="nil"/>
              <w:right w:val="nil"/>
            </w:tcBorders>
            <w:vAlign w:val="center"/>
          </w:tcPr>
          <w:p w14:paraId="693B426C" w14:textId="39A56877" w:rsidR="007C2319" w:rsidRPr="004A7847" w:rsidRDefault="007C2319" w:rsidP="0091678B">
            <w:pPr>
              <w:ind w:right="-108"/>
              <w:jc w:val="both"/>
              <w:rPr>
                <w:rFonts w:ascii="Arial" w:hAnsi="Arial" w:cs="Arial"/>
                <w:vertAlign w:val="superscript"/>
              </w:rPr>
            </w:pPr>
            <w:r>
              <w:rPr>
                <w:rFonts w:ascii="Arial" w:hAnsi="Arial" w:cs="Arial"/>
                <w:lang w:eastAsia="id-ID"/>
              </w:rPr>
              <w:t>76.</w:t>
            </w:r>
            <w:r w:rsidRPr="004A7847">
              <w:rPr>
                <w:rFonts w:ascii="Arial" w:hAnsi="Arial" w:cs="Arial"/>
                <w:lang w:eastAsia="id-ID"/>
              </w:rPr>
              <w:t>15</w:t>
            </w:r>
            <w:r w:rsidRPr="004A7847">
              <w:rPr>
                <w:rFonts w:ascii="Arial" w:hAnsi="Arial" w:cs="Arial"/>
                <w:vertAlign w:val="superscript"/>
                <w:lang w:eastAsia="id-ID"/>
              </w:rPr>
              <w:t>d</w:t>
            </w:r>
          </w:p>
        </w:tc>
      </w:tr>
      <w:tr w:rsidR="0091678B" w:rsidRPr="00B01786" w14:paraId="7E5F56B5" w14:textId="77777777" w:rsidTr="003941CD">
        <w:tc>
          <w:tcPr>
            <w:tcW w:w="2784" w:type="pct"/>
            <w:tcBorders>
              <w:top w:val="nil"/>
              <w:left w:val="nil"/>
              <w:bottom w:val="nil"/>
              <w:right w:val="nil"/>
            </w:tcBorders>
            <w:vAlign w:val="center"/>
          </w:tcPr>
          <w:p w14:paraId="627A72D4" w14:textId="598901A8" w:rsidR="007C2319" w:rsidRPr="004A7847" w:rsidRDefault="007C2319" w:rsidP="007C2319">
            <w:pPr>
              <w:tabs>
                <w:tab w:val="left" w:pos="1440"/>
                <w:tab w:val="left" w:pos="2160"/>
                <w:tab w:val="left" w:pos="2880"/>
                <w:tab w:val="left" w:pos="3600"/>
                <w:tab w:val="left" w:pos="4320"/>
                <w:tab w:val="left" w:pos="5040"/>
                <w:tab w:val="left" w:pos="5760"/>
                <w:tab w:val="left" w:pos="6480"/>
                <w:tab w:val="left" w:pos="7200"/>
              </w:tabs>
              <w:ind w:left="-28" w:right="-144"/>
              <w:rPr>
                <w:rFonts w:ascii="Arial" w:hAnsi="Arial" w:cs="Arial"/>
                <w:sz w:val="22"/>
                <w:szCs w:val="22"/>
              </w:rPr>
            </w:pPr>
            <w:r>
              <w:rPr>
                <w:rFonts w:ascii="Arial" w:hAnsi="Arial" w:cs="Arial"/>
              </w:rPr>
              <w:t xml:space="preserve">P2: </w:t>
            </w:r>
            <w:r w:rsidRPr="00B35CE6">
              <w:rPr>
                <w:rFonts w:ascii="Arial" w:hAnsi="Arial" w:cs="Arial"/>
              </w:rPr>
              <w:t>mycorrhiza at 3 t ha</w:t>
            </w:r>
            <w:r w:rsidRPr="00B35CE6">
              <w:rPr>
                <w:rFonts w:ascii="Cambria Math" w:hAnsi="Cambria Math" w:cs="Cambria Math"/>
              </w:rPr>
              <w:t>⁻</w:t>
            </w:r>
            <w:r w:rsidRPr="00B35CE6">
              <w:rPr>
                <w:rFonts w:ascii="Arial" w:hAnsi="Arial" w:cs="Arial"/>
              </w:rPr>
              <w:t>¹</w:t>
            </w:r>
          </w:p>
        </w:tc>
        <w:tc>
          <w:tcPr>
            <w:tcW w:w="647" w:type="pct"/>
            <w:tcBorders>
              <w:top w:val="nil"/>
              <w:left w:val="nil"/>
              <w:bottom w:val="nil"/>
              <w:right w:val="nil"/>
            </w:tcBorders>
            <w:vAlign w:val="center"/>
          </w:tcPr>
          <w:p w14:paraId="0E942555" w14:textId="3B3A1A5C" w:rsidR="007C2319" w:rsidRPr="004A7847" w:rsidRDefault="007C2319" w:rsidP="0091678B">
            <w:pPr>
              <w:ind w:left="-25" w:right="256"/>
              <w:rPr>
                <w:rFonts w:ascii="Arial" w:hAnsi="Arial" w:cs="Arial"/>
                <w:vertAlign w:val="superscript"/>
              </w:rPr>
            </w:pPr>
            <w:r>
              <w:rPr>
                <w:rFonts w:ascii="Arial" w:hAnsi="Arial" w:cs="Arial"/>
              </w:rPr>
              <w:t>991.</w:t>
            </w:r>
            <w:r w:rsidRPr="004A7847">
              <w:rPr>
                <w:rFonts w:ascii="Arial" w:hAnsi="Arial" w:cs="Arial"/>
              </w:rPr>
              <w:t>52</w:t>
            </w:r>
            <w:r w:rsidRPr="004A7847">
              <w:rPr>
                <w:rFonts w:ascii="Arial" w:hAnsi="Arial" w:cs="Arial"/>
                <w:vertAlign w:val="superscript"/>
              </w:rPr>
              <w:t>c</w:t>
            </w:r>
          </w:p>
        </w:tc>
        <w:tc>
          <w:tcPr>
            <w:tcW w:w="662" w:type="pct"/>
            <w:tcBorders>
              <w:top w:val="nil"/>
              <w:left w:val="nil"/>
              <w:bottom w:val="nil"/>
              <w:right w:val="nil"/>
            </w:tcBorders>
            <w:vAlign w:val="center"/>
          </w:tcPr>
          <w:p w14:paraId="6468DA16" w14:textId="52B80D9A" w:rsidR="007C2319" w:rsidRPr="004A7847" w:rsidRDefault="007C2319" w:rsidP="0091678B">
            <w:pPr>
              <w:ind w:right="256"/>
              <w:jc w:val="both"/>
              <w:rPr>
                <w:rFonts w:ascii="Arial" w:hAnsi="Arial" w:cs="Arial"/>
                <w:vertAlign w:val="superscript"/>
              </w:rPr>
            </w:pPr>
            <w:r>
              <w:rPr>
                <w:rFonts w:ascii="Arial" w:hAnsi="Arial" w:cs="Arial"/>
                <w:lang w:eastAsia="id-ID"/>
              </w:rPr>
              <w:t>1851.</w:t>
            </w:r>
            <w:r w:rsidRPr="004A7847">
              <w:rPr>
                <w:rFonts w:ascii="Arial" w:hAnsi="Arial" w:cs="Arial"/>
                <w:lang w:eastAsia="id-ID"/>
              </w:rPr>
              <w:t>83</w:t>
            </w:r>
            <w:r w:rsidRPr="004A7847">
              <w:rPr>
                <w:rFonts w:ascii="Arial" w:hAnsi="Arial" w:cs="Arial"/>
                <w:vertAlign w:val="superscript"/>
                <w:lang w:eastAsia="id-ID"/>
              </w:rPr>
              <w:t>c</w:t>
            </w:r>
          </w:p>
        </w:tc>
        <w:tc>
          <w:tcPr>
            <w:tcW w:w="501" w:type="pct"/>
            <w:gridSpan w:val="2"/>
            <w:tcBorders>
              <w:top w:val="nil"/>
              <w:left w:val="nil"/>
              <w:bottom w:val="nil"/>
              <w:right w:val="nil"/>
            </w:tcBorders>
            <w:vAlign w:val="center"/>
          </w:tcPr>
          <w:p w14:paraId="25835E47" w14:textId="520EEE07" w:rsidR="007C2319" w:rsidRPr="004A7847" w:rsidRDefault="007C2319" w:rsidP="007C2319">
            <w:pPr>
              <w:ind w:right="208"/>
              <w:jc w:val="both"/>
              <w:rPr>
                <w:rFonts w:ascii="Arial" w:hAnsi="Arial" w:cs="Arial"/>
                <w:vertAlign w:val="superscript"/>
              </w:rPr>
            </w:pPr>
            <w:r>
              <w:rPr>
                <w:rFonts w:ascii="Arial" w:hAnsi="Arial" w:cs="Arial"/>
                <w:lang w:eastAsia="id-ID"/>
              </w:rPr>
              <w:t>71.</w:t>
            </w:r>
            <w:r w:rsidRPr="004A7847">
              <w:rPr>
                <w:rFonts w:ascii="Arial" w:hAnsi="Arial" w:cs="Arial"/>
                <w:lang w:eastAsia="id-ID"/>
              </w:rPr>
              <w:t>50</w:t>
            </w:r>
            <w:r w:rsidRPr="004A7847">
              <w:rPr>
                <w:rFonts w:ascii="Arial" w:hAnsi="Arial" w:cs="Arial"/>
                <w:vertAlign w:val="superscript"/>
                <w:lang w:eastAsia="id-ID"/>
              </w:rPr>
              <w:t>c</w:t>
            </w:r>
          </w:p>
        </w:tc>
        <w:tc>
          <w:tcPr>
            <w:tcW w:w="405" w:type="pct"/>
            <w:tcBorders>
              <w:top w:val="nil"/>
              <w:left w:val="nil"/>
              <w:bottom w:val="nil"/>
              <w:right w:val="nil"/>
            </w:tcBorders>
            <w:vAlign w:val="center"/>
          </w:tcPr>
          <w:p w14:paraId="3BC48CEE" w14:textId="15AA58BF" w:rsidR="007C2319" w:rsidRPr="004A7847" w:rsidRDefault="007C2319" w:rsidP="0091678B">
            <w:pPr>
              <w:ind w:right="-108"/>
              <w:jc w:val="both"/>
              <w:rPr>
                <w:rFonts w:ascii="Arial" w:hAnsi="Arial" w:cs="Arial"/>
                <w:vertAlign w:val="superscript"/>
              </w:rPr>
            </w:pPr>
            <w:r>
              <w:rPr>
                <w:rFonts w:ascii="Arial" w:hAnsi="Arial" w:cs="Arial"/>
                <w:lang w:eastAsia="id-ID"/>
              </w:rPr>
              <w:t>81.</w:t>
            </w:r>
            <w:r w:rsidRPr="004A7847">
              <w:rPr>
                <w:rFonts w:ascii="Arial" w:hAnsi="Arial" w:cs="Arial"/>
                <w:lang w:eastAsia="id-ID"/>
              </w:rPr>
              <w:t>22</w:t>
            </w:r>
            <w:r w:rsidRPr="004A7847">
              <w:rPr>
                <w:rFonts w:ascii="Arial" w:hAnsi="Arial" w:cs="Arial"/>
                <w:vertAlign w:val="superscript"/>
                <w:lang w:eastAsia="id-ID"/>
              </w:rPr>
              <w:t>c</w:t>
            </w:r>
          </w:p>
        </w:tc>
      </w:tr>
      <w:tr w:rsidR="0091678B" w:rsidRPr="00B01786" w14:paraId="68449ABB" w14:textId="77777777" w:rsidTr="003941CD">
        <w:tc>
          <w:tcPr>
            <w:tcW w:w="2784" w:type="pct"/>
            <w:tcBorders>
              <w:top w:val="nil"/>
              <w:left w:val="nil"/>
              <w:bottom w:val="nil"/>
              <w:right w:val="nil"/>
            </w:tcBorders>
            <w:vAlign w:val="center"/>
          </w:tcPr>
          <w:p w14:paraId="2A8E4C33" w14:textId="4DF7B645" w:rsidR="007C2319" w:rsidRPr="004A7847" w:rsidRDefault="007C2319" w:rsidP="007C2319">
            <w:pPr>
              <w:tabs>
                <w:tab w:val="left" w:pos="1440"/>
                <w:tab w:val="left" w:pos="2160"/>
                <w:tab w:val="left" w:pos="2880"/>
                <w:tab w:val="left" w:pos="3600"/>
                <w:tab w:val="left" w:pos="4320"/>
                <w:tab w:val="left" w:pos="5040"/>
                <w:tab w:val="left" w:pos="5760"/>
                <w:tab w:val="left" w:pos="6480"/>
                <w:tab w:val="left" w:pos="7200"/>
              </w:tabs>
              <w:ind w:left="-28" w:right="-144"/>
              <w:rPr>
                <w:rFonts w:ascii="Arial" w:hAnsi="Arial" w:cs="Arial"/>
                <w:sz w:val="22"/>
                <w:szCs w:val="22"/>
              </w:rPr>
            </w:pPr>
            <w:r>
              <w:rPr>
                <w:rFonts w:ascii="Arial" w:hAnsi="Arial" w:cs="Arial"/>
              </w:rPr>
              <w:t xml:space="preserve">P3: </w:t>
            </w:r>
            <w:r w:rsidRPr="00B35CE6">
              <w:rPr>
                <w:rFonts w:ascii="Arial" w:hAnsi="Arial" w:cs="Arial"/>
              </w:rPr>
              <w:t>cattle manure 5 t ha</w:t>
            </w:r>
            <w:r w:rsidRPr="00B35CE6">
              <w:rPr>
                <w:rFonts w:ascii="Cambria Math" w:hAnsi="Cambria Math" w:cs="Cambria Math"/>
              </w:rPr>
              <w:t>⁻</w:t>
            </w:r>
            <w:r w:rsidRPr="00B35CE6">
              <w:rPr>
                <w:rFonts w:ascii="Arial" w:hAnsi="Arial" w:cs="Arial"/>
              </w:rPr>
              <w:t xml:space="preserve">¹ </w:t>
            </w:r>
            <w:r>
              <w:rPr>
                <w:rFonts w:ascii="Arial" w:hAnsi="Arial" w:cs="Arial"/>
              </w:rPr>
              <w:t>+</w:t>
            </w:r>
            <w:r w:rsidRPr="00B35CE6">
              <w:rPr>
                <w:rFonts w:ascii="Arial" w:hAnsi="Arial" w:cs="Arial"/>
              </w:rPr>
              <w:t xml:space="preserve"> mycorrhiza at 1.5 t ha</w:t>
            </w:r>
            <w:r w:rsidRPr="00B35CE6">
              <w:rPr>
                <w:rFonts w:ascii="Cambria Math" w:hAnsi="Cambria Math" w:cs="Cambria Math"/>
              </w:rPr>
              <w:t>⁻</w:t>
            </w:r>
            <w:r w:rsidRPr="00B35CE6">
              <w:rPr>
                <w:rFonts w:ascii="Arial" w:hAnsi="Arial" w:cs="Arial"/>
              </w:rPr>
              <w:t>¹</w:t>
            </w:r>
          </w:p>
        </w:tc>
        <w:tc>
          <w:tcPr>
            <w:tcW w:w="647" w:type="pct"/>
            <w:tcBorders>
              <w:top w:val="nil"/>
              <w:left w:val="nil"/>
              <w:bottom w:val="nil"/>
              <w:right w:val="nil"/>
            </w:tcBorders>
            <w:vAlign w:val="center"/>
          </w:tcPr>
          <w:p w14:paraId="300E107A" w14:textId="2FF34CD1" w:rsidR="007C2319" w:rsidRPr="004A7847" w:rsidRDefault="007C2319" w:rsidP="0091678B">
            <w:pPr>
              <w:ind w:left="-25" w:right="256"/>
              <w:rPr>
                <w:rFonts w:ascii="Arial" w:hAnsi="Arial" w:cs="Arial"/>
                <w:vertAlign w:val="superscript"/>
              </w:rPr>
            </w:pPr>
            <w:r>
              <w:rPr>
                <w:rFonts w:ascii="Arial" w:hAnsi="Arial" w:cs="Arial"/>
              </w:rPr>
              <w:t>1127.</w:t>
            </w:r>
            <w:r w:rsidRPr="004A7847">
              <w:rPr>
                <w:rFonts w:ascii="Arial" w:hAnsi="Arial" w:cs="Arial"/>
              </w:rPr>
              <w:t>66</w:t>
            </w:r>
            <w:r w:rsidRPr="004A7847">
              <w:rPr>
                <w:rFonts w:ascii="Arial" w:hAnsi="Arial" w:cs="Arial"/>
                <w:vertAlign w:val="superscript"/>
              </w:rPr>
              <w:t>b</w:t>
            </w:r>
          </w:p>
        </w:tc>
        <w:tc>
          <w:tcPr>
            <w:tcW w:w="662" w:type="pct"/>
            <w:tcBorders>
              <w:top w:val="nil"/>
              <w:left w:val="nil"/>
              <w:bottom w:val="nil"/>
              <w:right w:val="nil"/>
            </w:tcBorders>
            <w:vAlign w:val="center"/>
          </w:tcPr>
          <w:p w14:paraId="269AEAE5" w14:textId="35B726F9" w:rsidR="007C2319" w:rsidRPr="004A7847" w:rsidRDefault="007C2319" w:rsidP="0091678B">
            <w:pPr>
              <w:ind w:right="256"/>
              <w:jc w:val="both"/>
              <w:rPr>
                <w:rFonts w:ascii="Arial" w:hAnsi="Arial" w:cs="Arial"/>
                <w:vertAlign w:val="superscript"/>
              </w:rPr>
            </w:pPr>
            <w:r>
              <w:rPr>
                <w:rFonts w:ascii="Arial" w:hAnsi="Arial" w:cs="Arial"/>
                <w:lang w:eastAsia="id-ID"/>
              </w:rPr>
              <w:t>2575.</w:t>
            </w:r>
            <w:r w:rsidRPr="004A7847">
              <w:rPr>
                <w:rFonts w:ascii="Arial" w:hAnsi="Arial" w:cs="Arial"/>
                <w:lang w:eastAsia="id-ID"/>
              </w:rPr>
              <w:t>22</w:t>
            </w:r>
            <w:r w:rsidRPr="004A7847">
              <w:rPr>
                <w:rFonts w:ascii="Arial" w:hAnsi="Arial" w:cs="Arial"/>
                <w:vertAlign w:val="superscript"/>
                <w:lang w:eastAsia="id-ID"/>
              </w:rPr>
              <w:t>b</w:t>
            </w:r>
          </w:p>
        </w:tc>
        <w:tc>
          <w:tcPr>
            <w:tcW w:w="501" w:type="pct"/>
            <w:gridSpan w:val="2"/>
            <w:tcBorders>
              <w:top w:val="nil"/>
              <w:left w:val="nil"/>
              <w:bottom w:val="nil"/>
              <w:right w:val="nil"/>
            </w:tcBorders>
            <w:vAlign w:val="center"/>
          </w:tcPr>
          <w:p w14:paraId="20320D1D" w14:textId="6C18B0E5" w:rsidR="007C2319" w:rsidRPr="004A7847" w:rsidRDefault="007C2319" w:rsidP="007C2319">
            <w:pPr>
              <w:ind w:right="208"/>
              <w:jc w:val="both"/>
              <w:rPr>
                <w:rFonts w:ascii="Arial" w:hAnsi="Arial" w:cs="Arial"/>
                <w:vertAlign w:val="superscript"/>
              </w:rPr>
            </w:pPr>
            <w:r>
              <w:rPr>
                <w:rFonts w:ascii="Arial" w:hAnsi="Arial" w:cs="Arial"/>
                <w:lang w:eastAsia="id-ID"/>
              </w:rPr>
              <w:t>81.</w:t>
            </w:r>
            <w:r w:rsidRPr="004A7847">
              <w:rPr>
                <w:rFonts w:ascii="Arial" w:hAnsi="Arial" w:cs="Arial"/>
                <w:lang w:eastAsia="id-ID"/>
              </w:rPr>
              <w:t>21</w:t>
            </w:r>
            <w:r w:rsidRPr="004A7847">
              <w:rPr>
                <w:rFonts w:ascii="Arial" w:hAnsi="Arial" w:cs="Arial"/>
                <w:vertAlign w:val="superscript"/>
                <w:lang w:eastAsia="id-ID"/>
              </w:rPr>
              <w:t>b</w:t>
            </w:r>
          </w:p>
        </w:tc>
        <w:tc>
          <w:tcPr>
            <w:tcW w:w="405" w:type="pct"/>
            <w:tcBorders>
              <w:top w:val="nil"/>
              <w:left w:val="nil"/>
              <w:bottom w:val="nil"/>
              <w:right w:val="nil"/>
            </w:tcBorders>
            <w:vAlign w:val="center"/>
          </w:tcPr>
          <w:p w14:paraId="3B2DD4AC" w14:textId="07470200" w:rsidR="007C2319" w:rsidRPr="004A7847" w:rsidRDefault="007C2319" w:rsidP="0091678B">
            <w:pPr>
              <w:ind w:right="-108"/>
              <w:jc w:val="both"/>
              <w:rPr>
                <w:rFonts w:ascii="Arial" w:hAnsi="Arial" w:cs="Arial"/>
                <w:vertAlign w:val="superscript"/>
              </w:rPr>
            </w:pPr>
            <w:r>
              <w:rPr>
                <w:rFonts w:ascii="Arial" w:hAnsi="Arial" w:cs="Arial"/>
                <w:lang w:eastAsia="id-ID"/>
              </w:rPr>
              <w:t>86.</w:t>
            </w:r>
            <w:r w:rsidRPr="004A7847">
              <w:rPr>
                <w:rFonts w:ascii="Arial" w:hAnsi="Arial" w:cs="Arial"/>
                <w:lang w:eastAsia="id-ID"/>
              </w:rPr>
              <w:t>44</w:t>
            </w:r>
            <w:r w:rsidRPr="004A7847">
              <w:rPr>
                <w:rFonts w:ascii="Arial" w:hAnsi="Arial" w:cs="Arial"/>
                <w:vertAlign w:val="superscript"/>
                <w:lang w:eastAsia="id-ID"/>
              </w:rPr>
              <w:t>b</w:t>
            </w:r>
          </w:p>
        </w:tc>
      </w:tr>
      <w:tr w:rsidR="0091678B" w:rsidRPr="00B01786" w14:paraId="18C97095" w14:textId="77777777" w:rsidTr="003941CD">
        <w:tc>
          <w:tcPr>
            <w:tcW w:w="2784" w:type="pct"/>
            <w:tcBorders>
              <w:top w:val="nil"/>
              <w:left w:val="nil"/>
              <w:bottom w:val="nil"/>
              <w:right w:val="nil"/>
            </w:tcBorders>
            <w:vAlign w:val="center"/>
          </w:tcPr>
          <w:p w14:paraId="2AF0E661" w14:textId="4766E2A4" w:rsidR="007C2319" w:rsidRPr="004A7847" w:rsidRDefault="007C2319" w:rsidP="007C2319">
            <w:pPr>
              <w:tabs>
                <w:tab w:val="left" w:pos="1440"/>
                <w:tab w:val="left" w:pos="2160"/>
                <w:tab w:val="left" w:pos="2880"/>
                <w:tab w:val="left" w:pos="3600"/>
                <w:tab w:val="left" w:pos="4320"/>
                <w:tab w:val="left" w:pos="5040"/>
                <w:tab w:val="left" w:pos="5760"/>
                <w:tab w:val="left" w:pos="6480"/>
                <w:tab w:val="left" w:pos="7200"/>
              </w:tabs>
              <w:ind w:left="-28" w:right="-144"/>
              <w:rPr>
                <w:rFonts w:ascii="Arial" w:hAnsi="Arial" w:cs="Arial"/>
                <w:sz w:val="22"/>
                <w:szCs w:val="22"/>
              </w:rPr>
            </w:pPr>
            <w:r>
              <w:rPr>
                <w:rFonts w:ascii="Arial" w:hAnsi="Arial" w:cs="Arial"/>
              </w:rPr>
              <w:t xml:space="preserve">P4: </w:t>
            </w:r>
            <w:r w:rsidRPr="00B35CE6">
              <w:rPr>
                <w:rFonts w:ascii="Arial" w:hAnsi="Arial" w:cs="Arial"/>
              </w:rPr>
              <w:t>cattle manure</w:t>
            </w:r>
            <w:r>
              <w:rPr>
                <w:rFonts w:ascii="Arial" w:hAnsi="Arial" w:cs="Arial"/>
              </w:rPr>
              <w:t xml:space="preserve"> </w:t>
            </w:r>
            <w:r w:rsidRPr="00B35CE6">
              <w:rPr>
                <w:rFonts w:ascii="Arial" w:hAnsi="Arial" w:cs="Arial"/>
              </w:rPr>
              <w:t>10 t ha</w:t>
            </w:r>
            <w:r w:rsidRPr="00B35CE6">
              <w:rPr>
                <w:rFonts w:ascii="Cambria Math" w:hAnsi="Cambria Math" w:cs="Cambria Math"/>
              </w:rPr>
              <w:t>⁻</w:t>
            </w:r>
            <w:r w:rsidRPr="00B35CE6">
              <w:rPr>
                <w:rFonts w:ascii="Arial" w:hAnsi="Arial" w:cs="Arial"/>
              </w:rPr>
              <w:t xml:space="preserve">¹ </w:t>
            </w:r>
            <w:r>
              <w:rPr>
                <w:rFonts w:ascii="Arial" w:hAnsi="Arial" w:cs="Arial"/>
              </w:rPr>
              <w:t>+</w:t>
            </w:r>
            <w:r w:rsidRPr="00B35CE6">
              <w:rPr>
                <w:rFonts w:ascii="Arial" w:hAnsi="Arial" w:cs="Arial"/>
              </w:rPr>
              <w:t xml:space="preserve"> mycorrhiza 3 t ha</w:t>
            </w:r>
            <w:r w:rsidRPr="00B35CE6">
              <w:rPr>
                <w:rFonts w:ascii="Cambria Math" w:hAnsi="Cambria Math" w:cs="Cambria Math"/>
              </w:rPr>
              <w:t>⁻</w:t>
            </w:r>
            <w:r w:rsidRPr="00B35CE6">
              <w:rPr>
                <w:rFonts w:ascii="Arial" w:hAnsi="Arial" w:cs="Arial"/>
              </w:rPr>
              <w:t>¹</w:t>
            </w:r>
          </w:p>
        </w:tc>
        <w:tc>
          <w:tcPr>
            <w:tcW w:w="647" w:type="pct"/>
            <w:tcBorders>
              <w:top w:val="nil"/>
              <w:left w:val="nil"/>
              <w:bottom w:val="nil"/>
              <w:right w:val="nil"/>
            </w:tcBorders>
            <w:vAlign w:val="center"/>
          </w:tcPr>
          <w:p w14:paraId="76C2E709" w14:textId="4B63816C" w:rsidR="007C2319" w:rsidRPr="004A7847" w:rsidRDefault="007C2319" w:rsidP="0091678B">
            <w:pPr>
              <w:ind w:left="-25" w:right="256"/>
              <w:rPr>
                <w:rFonts w:ascii="Arial" w:hAnsi="Arial" w:cs="Arial"/>
                <w:vertAlign w:val="superscript"/>
              </w:rPr>
            </w:pPr>
            <w:r>
              <w:rPr>
                <w:rFonts w:ascii="Arial" w:hAnsi="Arial" w:cs="Arial"/>
              </w:rPr>
              <w:t>1425.</w:t>
            </w:r>
            <w:r w:rsidRPr="004A7847">
              <w:rPr>
                <w:rFonts w:ascii="Arial" w:hAnsi="Arial" w:cs="Arial"/>
              </w:rPr>
              <w:t>87</w:t>
            </w:r>
            <w:r w:rsidRPr="004A7847">
              <w:rPr>
                <w:rFonts w:ascii="Arial" w:hAnsi="Arial" w:cs="Arial"/>
                <w:vertAlign w:val="superscript"/>
              </w:rPr>
              <w:t>a</w:t>
            </w:r>
          </w:p>
        </w:tc>
        <w:tc>
          <w:tcPr>
            <w:tcW w:w="662" w:type="pct"/>
            <w:tcBorders>
              <w:top w:val="nil"/>
              <w:left w:val="nil"/>
              <w:bottom w:val="nil"/>
              <w:right w:val="nil"/>
            </w:tcBorders>
            <w:vAlign w:val="center"/>
          </w:tcPr>
          <w:p w14:paraId="2E262F45" w14:textId="645224C4" w:rsidR="007C2319" w:rsidRPr="004A7847" w:rsidRDefault="007C2319" w:rsidP="0091678B">
            <w:pPr>
              <w:ind w:right="256"/>
              <w:jc w:val="both"/>
              <w:rPr>
                <w:rFonts w:ascii="Arial" w:hAnsi="Arial" w:cs="Arial"/>
                <w:vertAlign w:val="superscript"/>
              </w:rPr>
            </w:pPr>
            <w:r>
              <w:rPr>
                <w:rFonts w:ascii="Arial" w:hAnsi="Arial" w:cs="Arial"/>
                <w:lang w:eastAsia="id-ID"/>
              </w:rPr>
              <w:t>4566.</w:t>
            </w:r>
            <w:r w:rsidRPr="004A7847">
              <w:rPr>
                <w:rFonts w:ascii="Arial" w:hAnsi="Arial" w:cs="Arial"/>
                <w:lang w:eastAsia="id-ID"/>
              </w:rPr>
              <w:t>20</w:t>
            </w:r>
            <w:r w:rsidRPr="004A7847">
              <w:rPr>
                <w:rFonts w:ascii="Arial" w:hAnsi="Arial" w:cs="Arial"/>
                <w:vertAlign w:val="superscript"/>
                <w:lang w:eastAsia="id-ID"/>
              </w:rPr>
              <w:t>a</w:t>
            </w:r>
          </w:p>
        </w:tc>
        <w:tc>
          <w:tcPr>
            <w:tcW w:w="501" w:type="pct"/>
            <w:gridSpan w:val="2"/>
            <w:tcBorders>
              <w:top w:val="nil"/>
              <w:left w:val="nil"/>
              <w:bottom w:val="nil"/>
              <w:right w:val="nil"/>
            </w:tcBorders>
            <w:vAlign w:val="center"/>
          </w:tcPr>
          <w:p w14:paraId="09F02C3B" w14:textId="10107E6D" w:rsidR="007C2319" w:rsidRPr="004A7847" w:rsidRDefault="007C2319" w:rsidP="007C2319">
            <w:pPr>
              <w:ind w:right="208"/>
              <w:jc w:val="both"/>
              <w:rPr>
                <w:rFonts w:ascii="Arial" w:hAnsi="Arial" w:cs="Arial"/>
                <w:vertAlign w:val="superscript"/>
              </w:rPr>
            </w:pPr>
            <w:r>
              <w:rPr>
                <w:rFonts w:ascii="Arial" w:hAnsi="Arial" w:cs="Arial"/>
                <w:lang w:eastAsia="id-ID"/>
              </w:rPr>
              <w:t>90.</w:t>
            </w:r>
            <w:r w:rsidRPr="004A7847">
              <w:rPr>
                <w:rFonts w:ascii="Arial" w:hAnsi="Arial" w:cs="Arial"/>
                <w:lang w:eastAsia="id-ID"/>
              </w:rPr>
              <w:t>11</w:t>
            </w:r>
            <w:r w:rsidRPr="004A7847">
              <w:rPr>
                <w:rFonts w:ascii="Arial" w:hAnsi="Arial" w:cs="Arial"/>
                <w:vertAlign w:val="superscript"/>
                <w:lang w:eastAsia="id-ID"/>
              </w:rPr>
              <w:t>a</w:t>
            </w:r>
          </w:p>
        </w:tc>
        <w:tc>
          <w:tcPr>
            <w:tcW w:w="405" w:type="pct"/>
            <w:tcBorders>
              <w:top w:val="nil"/>
              <w:left w:val="nil"/>
              <w:bottom w:val="nil"/>
              <w:right w:val="nil"/>
            </w:tcBorders>
            <w:vAlign w:val="center"/>
          </w:tcPr>
          <w:p w14:paraId="5DDD95D2" w14:textId="0D4C7D96" w:rsidR="007C2319" w:rsidRPr="004A7847" w:rsidRDefault="007C2319" w:rsidP="0091678B">
            <w:pPr>
              <w:ind w:right="-108"/>
              <w:jc w:val="both"/>
              <w:rPr>
                <w:rFonts w:ascii="Arial" w:hAnsi="Arial" w:cs="Arial"/>
                <w:vertAlign w:val="superscript"/>
              </w:rPr>
            </w:pPr>
            <w:r>
              <w:rPr>
                <w:rFonts w:ascii="Arial" w:hAnsi="Arial" w:cs="Arial"/>
                <w:lang w:eastAsia="id-ID"/>
              </w:rPr>
              <w:t>95.</w:t>
            </w:r>
            <w:r w:rsidRPr="004A7847">
              <w:rPr>
                <w:rFonts w:ascii="Arial" w:hAnsi="Arial" w:cs="Arial"/>
                <w:lang w:eastAsia="id-ID"/>
              </w:rPr>
              <w:t>72</w:t>
            </w:r>
            <w:r w:rsidRPr="004A7847">
              <w:rPr>
                <w:rFonts w:ascii="Arial" w:hAnsi="Arial" w:cs="Arial"/>
                <w:vertAlign w:val="superscript"/>
                <w:lang w:eastAsia="id-ID"/>
              </w:rPr>
              <w:t>a</w:t>
            </w:r>
          </w:p>
        </w:tc>
      </w:tr>
      <w:tr w:rsidR="0091678B" w:rsidRPr="00B01786" w14:paraId="3524F78B" w14:textId="77777777" w:rsidTr="003941CD">
        <w:trPr>
          <w:trHeight w:val="246"/>
        </w:trPr>
        <w:tc>
          <w:tcPr>
            <w:tcW w:w="2784" w:type="pct"/>
            <w:tcBorders>
              <w:top w:val="nil"/>
              <w:left w:val="nil"/>
              <w:bottom w:val="single" w:sz="4" w:space="0" w:color="auto"/>
              <w:right w:val="nil"/>
            </w:tcBorders>
            <w:vAlign w:val="center"/>
          </w:tcPr>
          <w:p w14:paraId="02F0CF10" w14:textId="0D0876B0" w:rsidR="004A7847" w:rsidRPr="004A7847" w:rsidRDefault="007C2319" w:rsidP="003C42B2">
            <w:pPr>
              <w:tabs>
                <w:tab w:val="left" w:pos="1440"/>
                <w:tab w:val="left" w:pos="2160"/>
                <w:tab w:val="left" w:pos="2880"/>
                <w:tab w:val="left" w:pos="3600"/>
                <w:tab w:val="left" w:pos="4320"/>
                <w:tab w:val="left" w:pos="5040"/>
                <w:tab w:val="left" w:pos="5760"/>
                <w:tab w:val="left" w:pos="6480"/>
                <w:tab w:val="left" w:pos="7200"/>
              </w:tabs>
              <w:ind w:left="-28" w:right="-144"/>
              <w:rPr>
                <w:rFonts w:ascii="Arial" w:hAnsi="Arial" w:cs="Arial"/>
                <w:sz w:val="22"/>
                <w:szCs w:val="22"/>
              </w:rPr>
            </w:pPr>
            <w:r>
              <w:rPr>
                <w:rFonts w:ascii="Arial" w:hAnsi="Arial" w:cs="Arial"/>
                <w:sz w:val="22"/>
                <w:szCs w:val="22"/>
              </w:rPr>
              <w:t>HSD</w:t>
            </w:r>
            <w:r w:rsidR="004A7847" w:rsidRPr="004A7847">
              <w:rPr>
                <w:rFonts w:ascii="Arial" w:hAnsi="Arial" w:cs="Arial"/>
                <w:sz w:val="22"/>
                <w:szCs w:val="22"/>
              </w:rPr>
              <w:t xml:space="preserve"> 5%</w:t>
            </w:r>
          </w:p>
        </w:tc>
        <w:tc>
          <w:tcPr>
            <w:tcW w:w="647" w:type="pct"/>
            <w:tcBorders>
              <w:top w:val="nil"/>
              <w:left w:val="nil"/>
              <w:bottom w:val="single" w:sz="4" w:space="0" w:color="auto"/>
              <w:right w:val="nil"/>
            </w:tcBorders>
            <w:vAlign w:val="center"/>
          </w:tcPr>
          <w:p w14:paraId="6B443E80" w14:textId="21DFB0C9" w:rsidR="004A7847" w:rsidRPr="004A7847" w:rsidRDefault="007C2319" w:rsidP="0091678B">
            <w:pPr>
              <w:ind w:left="-25" w:right="-144"/>
              <w:rPr>
                <w:rFonts w:ascii="Arial" w:hAnsi="Arial" w:cs="Arial"/>
              </w:rPr>
            </w:pPr>
            <w:r>
              <w:rPr>
                <w:rFonts w:ascii="Arial" w:hAnsi="Arial" w:cs="Arial"/>
              </w:rPr>
              <w:t>25.</w:t>
            </w:r>
            <w:r w:rsidR="004A7847" w:rsidRPr="004A7847">
              <w:rPr>
                <w:rFonts w:ascii="Arial" w:hAnsi="Arial" w:cs="Arial"/>
              </w:rPr>
              <w:t>05</w:t>
            </w:r>
          </w:p>
        </w:tc>
        <w:tc>
          <w:tcPr>
            <w:tcW w:w="662" w:type="pct"/>
            <w:tcBorders>
              <w:top w:val="nil"/>
              <w:left w:val="nil"/>
              <w:bottom w:val="single" w:sz="4" w:space="0" w:color="auto"/>
              <w:right w:val="nil"/>
            </w:tcBorders>
            <w:vAlign w:val="center"/>
          </w:tcPr>
          <w:p w14:paraId="341E9C5B" w14:textId="3E1DEBD5" w:rsidR="004A7847" w:rsidRPr="004A7847" w:rsidRDefault="007C2319" w:rsidP="0091678B">
            <w:pPr>
              <w:ind w:right="-144"/>
              <w:rPr>
                <w:rFonts w:ascii="Arial" w:hAnsi="Arial" w:cs="Arial"/>
              </w:rPr>
            </w:pPr>
            <w:r>
              <w:rPr>
                <w:rFonts w:ascii="Arial" w:hAnsi="Arial" w:cs="Arial"/>
              </w:rPr>
              <w:t>8.</w:t>
            </w:r>
            <w:r w:rsidR="004A7847" w:rsidRPr="004A7847">
              <w:rPr>
                <w:rFonts w:ascii="Arial" w:hAnsi="Arial" w:cs="Arial"/>
              </w:rPr>
              <w:t>67</w:t>
            </w:r>
          </w:p>
        </w:tc>
        <w:tc>
          <w:tcPr>
            <w:tcW w:w="501" w:type="pct"/>
            <w:gridSpan w:val="2"/>
            <w:tcBorders>
              <w:top w:val="nil"/>
              <w:left w:val="nil"/>
              <w:bottom w:val="single" w:sz="4" w:space="0" w:color="auto"/>
              <w:right w:val="nil"/>
            </w:tcBorders>
            <w:vAlign w:val="center"/>
          </w:tcPr>
          <w:p w14:paraId="1561102D" w14:textId="3E35C12A" w:rsidR="004A7847" w:rsidRPr="004A7847" w:rsidRDefault="007C2319" w:rsidP="006464EE">
            <w:pPr>
              <w:ind w:right="-144"/>
              <w:rPr>
                <w:rFonts w:ascii="Arial" w:hAnsi="Arial" w:cs="Arial"/>
              </w:rPr>
            </w:pPr>
            <w:r>
              <w:rPr>
                <w:rFonts w:ascii="Arial" w:hAnsi="Arial" w:cs="Arial"/>
              </w:rPr>
              <w:t>2.</w:t>
            </w:r>
            <w:r w:rsidR="004A7847" w:rsidRPr="004A7847">
              <w:rPr>
                <w:rFonts w:ascii="Arial" w:hAnsi="Arial" w:cs="Arial"/>
              </w:rPr>
              <w:t>16</w:t>
            </w:r>
          </w:p>
        </w:tc>
        <w:tc>
          <w:tcPr>
            <w:tcW w:w="405" w:type="pct"/>
            <w:tcBorders>
              <w:top w:val="nil"/>
              <w:left w:val="nil"/>
              <w:bottom w:val="single" w:sz="4" w:space="0" w:color="auto"/>
              <w:right w:val="nil"/>
            </w:tcBorders>
            <w:vAlign w:val="center"/>
          </w:tcPr>
          <w:p w14:paraId="47B63BE7" w14:textId="7FCFDB59" w:rsidR="004A7847" w:rsidRPr="004A7847" w:rsidRDefault="007C2319" w:rsidP="0091678B">
            <w:pPr>
              <w:ind w:right="-108"/>
              <w:rPr>
                <w:rFonts w:ascii="Arial" w:hAnsi="Arial" w:cs="Arial"/>
              </w:rPr>
            </w:pPr>
            <w:r>
              <w:rPr>
                <w:rFonts w:ascii="Arial" w:hAnsi="Arial" w:cs="Arial"/>
              </w:rPr>
              <w:t>1.</w:t>
            </w:r>
            <w:r w:rsidR="004A7847" w:rsidRPr="004A7847">
              <w:rPr>
                <w:rFonts w:ascii="Arial" w:hAnsi="Arial" w:cs="Arial"/>
              </w:rPr>
              <w:t>63</w:t>
            </w:r>
          </w:p>
        </w:tc>
      </w:tr>
    </w:tbl>
    <w:p w14:paraId="6639552D" w14:textId="3250EF37" w:rsidR="004A7847" w:rsidRPr="003941CD" w:rsidRDefault="003941CD" w:rsidP="004A7847">
      <w:pPr>
        <w:ind w:left="1060" w:hanging="1060"/>
        <w:jc w:val="both"/>
        <w:rPr>
          <w:rFonts w:ascii="Arial" w:hAnsi="Arial" w:cs="Arial"/>
          <w:i/>
        </w:rPr>
      </w:pPr>
      <w:r w:rsidRPr="000F035A">
        <w:rPr>
          <w:rFonts w:ascii="Arial" w:hAnsi="Arial" w:cs="Arial"/>
          <w:i/>
        </w:rPr>
        <w:t>Description:</w:t>
      </w:r>
      <w:r w:rsidR="004A7847" w:rsidRPr="004A7847">
        <w:rPr>
          <w:rFonts w:ascii="Arial" w:hAnsi="Arial" w:cs="Arial"/>
          <w:i/>
          <w:iCs/>
        </w:rPr>
        <w:t xml:space="preserve"> </w:t>
      </w:r>
      <w:r w:rsidR="00A25AE4" w:rsidRPr="000F035A">
        <w:rPr>
          <w:rFonts w:ascii="Arial" w:hAnsi="Arial" w:cs="Arial"/>
          <w:i/>
        </w:rPr>
        <w:t>The mean values followed by the same letter in the same column are not significantly different according to the 5% HSD test</w:t>
      </w:r>
    </w:p>
    <w:p w14:paraId="40859CB4" w14:textId="77777777" w:rsidR="004A7847" w:rsidRPr="00B01786" w:rsidRDefault="004A7847" w:rsidP="004A7847">
      <w:pPr>
        <w:ind w:firstLine="851"/>
        <w:jc w:val="both"/>
        <w:rPr>
          <w:rFonts w:ascii="Times New Roman" w:hAnsi="Times New Roman"/>
        </w:rPr>
      </w:pPr>
    </w:p>
    <w:p w14:paraId="3CB2A300" w14:textId="3ED1DA8A" w:rsidR="00444881" w:rsidRPr="000B0EFE" w:rsidRDefault="0056719B" w:rsidP="00806728">
      <w:pPr>
        <w:pStyle w:val="NormalWeb"/>
        <w:jc w:val="both"/>
        <w:rPr>
          <w:rFonts w:ascii="Arial" w:eastAsia="Helvetica Neue" w:hAnsi="Arial" w:cs="Arial"/>
          <w:sz w:val="22"/>
          <w:szCs w:val="22"/>
        </w:rPr>
      </w:pPr>
      <w:r w:rsidRPr="0076661E">
        <w:rPr>
          <w:rFonts w:ascii="Arial" w:eastAsia="Helvetica Neue" w:hAnsi="Arial" w:cs="Arial"/>
          <w:sz w:val="22"/>
          <w:szCs w:val="22"/>
        </w:rPr>
        <w:t xml:space="preserve">The increase in spore count and root colonization under organic matter-based treatments indicates that enhanced soil conditions support optimal mycorrhizal development and activity. The availability of carbon from organic matter, combined with improved soil structure, creates a favorable environment for spore production, hyphal growth, and root tissue penetration. These conditions promote greater soil biological activity and improve nutrient uptake efficiency, particularly for phosphorus and nitrogen </w:t>
      </w:r>
      <w:r w:rsidRPr="000B0EFE">
        <w:rPr>
          <w:rFonts w:ascii="Arial" w:eastAsia="Helvetica Neue" w:hAnsi="Arial" w:cs="Arial"/>
          <w:sz w:val="22"/>
          <w:szCs w:val="22"/>
        </w:rPr>
        <w:t>(</w:t>
      </w:r>
      <w:proofErr w:type="spellStart"/>
      <w:r w:rsidR="0076661E" w:rsidRPr="000B0EFE">
        <w:rPr>
          <w:rFonts w:ascii="Arial" w:eastAsia="Helvetica Neue" w:hAnsi="Arial" w:cs="Arial"/>
          <w:sz w:val="22"/>
          <w:szCs w:val="22"/>
        </w:rPr>
        <w:t>Astik</w:t>
      </w:r>
      <w:r w:rsidR="00A30A53" w:rsidRPr="000B0EFE">
        <w:rPr>
          <w:rFonts w:ascii="Arial" w:eastAsia="Helvetica Neue" w:hAnsi="Arial" w:cs="Arial"/>
          <w:sz w:val="22"/>
          <w:szCs w:val="22"/>
        </w:rPr>
        <w:t>o</w:t>
      </w:r>
      <w:proofErr w:type="spellEnd"/>
      <w:r w:rsidR="00A30A53" w:rsidRPr="000B0EFE">
        <w:rPr>
          <w:rFonts w:ascii="Arial" w:eastAsia="Helvetica Neue" w:hAnsi="Arial" w:cs="Arial"/>
          <w:sz w:val="22"/>
          <w:szCs w:val="22"/>
        </w:rPr>
        <w:t xml:space="preserve"> et al., 2025b</w:t>
      </w:r>
      <w:r w:rsidRPr="000B0EFE">
        <w:rPr>
          <w:rFonts w:ascii="Arial" w:eastAsia="Helvetica Neue" w:hAnsi="Arial" w:cs="Arial"/>
          <w:sz w:val="22"/>
          <w:szCs w:val="22"/>
        </w:rPr>
        <w:t>).</w:t>
      </w:r>
    </w:p>
    <w:p w14:paraId="2C23FD6F" w14:textId="2EF1D56C" w:rsidR="00444881" w:rsidRPr="00D64AD9" w:rsidRDefault="0056719B" w:rsidP="00444881">
      <w:pPr>
        <w:pStyle w:val="NormalWeb"/>
        <w:jc w:val="both"/>
        <w:rPr>
          <w:rFonts w:ascii="Arial" w:eastAsia="Helvetica Neue" w:hAnsi="Arial" w:cs="Arial"/>
          <w:sz w:val="22"/>
          <w:szCs w:val="22"/>
        </w:rPr>
      </w:pPr>
      <w:r w:rsidRPr="00D64AD9">
        <w:rPr>
          <w:rFonts w:ascii="Arial" w:eastAsia="Helvetica Neue" w:hAnsi="Arial" w:cs="Arial"/>
          <w:sz w:val="22"/>
          <w:szCs w:val="22"/>
        </w:rPr>
        <w:t>Furthermore, the increase in spore number and root colonization across all treatments from 42 to 56 DAP indicates a strengthening of the symbiotic relationship between mycorrhizae and plants over time. The highest response observed in the P4 treatment confirms the synergistic interaction between organic matter and mycorrhizae in enhancing mycorrhizal population, colonization, and functional activity within the plant rhizosphere (</w:t>
      </w:r>
      <w:r w:rsidR="00D64AD9" w:rsidRPr="00D64AD9">
        <w:rPr>
          <w:rFonts w:ascii="Arial" w:eastAsia="Helvetica Neue" w:hAnsi="Arial" w:cs="Arial"/>
          <w:sz w:val="22"/>
          <w:szCs w:val="22"/>
        </w:rPr>
        <w:t>Zhou</w:t>
      </w:r>
      <w:r w:rsidR="0076661E" w:rsidRPr="00D64AD9">
        <w:rPr>
          <w:rFonts w:ascii="Arial" w:eastAsia="Helvetica Neue" w:hAnsi="Arial" w:cs="Arial"/>
          <w:sz w:val="22"/>
          <w:szCs w:val="22"/>
        </w:rPr>
        <w:t xml:space="preserve"> et al., 202</w:t>
      </w:r>
      <w:r w:rsidR="00D64AD9" w:rsidRPr="00D64AD9">
        <w:rPr>
          <w:rFonts w:ascii="Arial" w:eastAsia="Helvetica Neue" w:hAnsi="Arial" w:cs="Arial"/>
          <w:sz w:val="22"/>
          <w:szCs w:val="22"/>
        </w:rPr>
        <w:t>0</w:t>
      </w:r>
      <w:r w:rsidRPr="00D64AD9">
        <w:rPr>
          <w:rFonts w:ascii="Arial" w:eastAsia="Helvetica Neue" w:hAnsi="Arial" w:cs="Arial"/>
          <w:sz w:val="22"/>
          <w:szCs w:val="22"/>
        </w:rPr>
        <w:t>).</w:t>
      </w:r>
    </w:p>
    <w:p w14:paraId="74B07F40" w14:textId="603DBCA1" w:rsidR="004A7847" w:rsidRPr="00D64AD9" w:rsidRDefault="0056719B" w:rsidP="004A7847">
      <w:pPr>
        <w:jc w:val="both"/>
        <w:rPr>
          <w:rFonts w:ascii="Arial" w:hAnsi="Arial" w:cs="Arial"/>
          <w:sz w:val="22"/>
          <w:szCs w:val="22"/>
        </w:rPr>
      </w:pPr>
      <w:r w:rsidRPr="00D64AD9">
        <w:rPr>
          <w:rFonts w:ascii="Arial" w:hAnsi="Arial" w:cs="Arial"/>
          <w:sz w:val="22"/>
          <w:szCs w:val="22"/>
        </w:rPr>
        <w:t>These findings highlight the importance of integrating local organic matter with mycorrhizal biofertilizer in sustainable agricultural systems. The elevated spore counts and colonization rates observed in the P4 treatment demonstrate that bio-based soil management not only enhances sweet corn gro</w:t>
      </w:r>
      <w:bookmarkStart w:id="0" w:name="_GoBack"/>
      <w:bookmarkEnd w:id="0"/>
      <w:r w:rsidRPr="00D64AD9">
        <w:rPr>
          <w:rFonts w:ascii="Arial" w:hAnsi="Arial" w:cs="Arial"/>
          <w:sz w:val="22"/>
          <w:szCs w:val="22"/>
        </w:rPr>
        <w:t xml:space="preserve">wth and productivity but </w:t>
      </w:r>
      <w:r w:rsidRPr="00D64AD9">
        <w:rPr>
          <w:rFonts w:ascii="Arial" w:hAnsi="Arial" w:cs="Arial"/>
          <w:sz w:val="22"/>
          <w:szCs w:val="22"/>
        </w:rPr>
        <w:lastRenderedPageBreak/>
        <w:t>also contributes to the improvement and regeneration of overall soil biological activity (</w:t>
      </w:r>
      <w:proofErr w:type="spellStart"/>
      <w:r w:rsidR="00D64AD9" w:rsidRPr="00D64AD9">
        <w:rPr>
          <w:rFonts w:ascii="Arial" w:hAnsi="Arial" w:cs="Arial"/>
          <w:sz w:val="22"/>
          <w:szCs w:val="22"/>
        </w:rPr>
        <w:t>Igiehon</w:t>
      </w:r>
      <w:proofErr w:type="spellEnd"/>
      <w:r w:rsidR="00D64AD9" w:rsidRPr="00D64AD9">
        <w:rPr>
          <w:rFonts w:ascii="Arial" w:hAnsi="Arial" w:cs="Arial"/>
          <w:sz w:val="22"/>
          <w:szCs w:val="22"/>
        </w:rPr>
        <w:t xml:space="preserve"> and Babalola</w:t>
      </w:r>
      <w:r w:rsidRPr="00D64AD9">
        <w:rPr>
          <w:rFonts w:ascii="Arial" w:hAnsi="Arial" w:cs="Arial"/>
          <w:sz w:val="22"/>
          <w:szCs w:val="22"/>
        </w:rPr>
        <w:t>, 2017).</w:t>
      </w:r>
    </w:p>
    <w:p w14:paraId="00A05289" w14:textId="77777777" w:rsidR="004A7847" w:rsidRDefault="004A7847" w:rsidP="00B40A02">
      <w:pPr>
        <w:jc w:val="both"/>
        <w:rPr>
          <w:rFonts w:ascii="Arial" w:hAnsi="Arial" w:cs="Arial"/>
          <w:sz w:val="22"/>
          <w:szCs w:val="22"/>
        </w:rPr>
      </w:pPr>
    </w:p>
    <w:p w14:paraId="4DAE9AD1" w14:textId="3B28E906" w:rsidR="00682257" w:rsidRPr="00706D50" w:rsidRDefault="00F6498D">
      <w:pPr>
        <w:keepNext/>
        <w:pBdr>
          <w:top w:val="nil"/>
          <w:left w:val="nil"/>
          <w:bottom w:val="nil"/>
          <w:right w:val="nil"/>
          <w:between w:val="nil"/>
        </w:pBdr>
        <w:jc w:val="both"/>
        <w:rPr>
          <w:rFonts w:ascii="Arial" w:eastAsia="Arial" w:hAnsi="Arial" w:cs="Arial"/>
          <w:b/>
          <w:smallCaps/>
          <w:sz w:val="22"/>
          <w:szCs w:val="22"/>
        </w:rPr>
      </w:pPr>
      <w:r w:rsidRPr="00706D50">
        <w:rPr>
          <w:rFonts w:ascii="Arial" w:eastAsia="Arial" w:hAnsi="Arial" w:cs="Arial"/>
          <w:b/>
          <w:smallCaps/>
          <w:sz w:val="22"/>
          <w:szCs w:val="22"/>
        </w:rPr>
        <w:t>4. C</w:t>
      </w:r>
      <w:r w:rsidR="004A7847" w:rsidRPr="00706D50">
        <w:rPr>
          <w:rFonts w:ascii="Arial" w:eastAsia="Arial" w:hAnsi="Arial" w:cs="Arial"/>
          <w:b/>
          <w:smallCaps/>
          <w:sz w:val="22"/>
          <w:szCs w:val="22"/>
        </w:rPr>
        <w:t xml:space="preserve">ONCLUTION </w:t>
      </w:r>
      <w:r w:rsidRPr="00706D50">
        <w:rPr>
          <w:rFonts w:ascii="Arial" w:eastAsia="Arial" w:hAnsi="Arial" w:cs="Arial"/>
          <w:b/>
          <w:smallCaps/>
          <w:sz w:val="22"/>
          <w:szCs w:val="22"/>
        </w:rPr>
        <w:t>AND RECOMMENDATIONS</w:t>
      </w:r>
    </w:p>
    <w:p w14:paraId="3E762329" w14:textId="37E5C769" w:rsidR="00682257" w:rsidRPr="00706D50" w:rsidRDefault="00682257">
      <w:pPr>
        <w:keepNext/>
        <w:pBdr>
          <w:top w:val="nil"/>
          <w:left w:val="nil"/>
          <w:bottom w:val="nil"/>
          <w:right w:val="nil"/>
          <w:between w:val="nil"/>
        </w:pBdr>
        <w:jc w:val="both"/>
        <w:rPr>
          <w:rFonts w:ascii="Arial" w:eastAsia="Arial" w:hAnsi="Arial" w:cs="Arial"/>
          <w:b/>
          <w:smallCaps/>
        </w:rPr>
      </w:pPr>
    </w:p>
    <w:p w14:paraId="5A63EA2C" w14:textId="354D695A" w:rsidR="004A0831" w:rsidRPr="00706D50" w:rsidRDefault="00F40A35" w:rsidP="004A0831">
      <w:pPr>
        <w:keepNext/>
        <w:pBdr>
          <w:top w:val="nil"/>
          <w:left w:val="nil"/>
          <w:bottom w:val="nil"/>
          <w:right w:val="nil"/>
          <w:between w:val="nil"/>
        </w:pBdr>
        <w:spacing w:after="200"/>
        <w:jc w:val="both"/>
        <w:rPr>
          <w:rFonts w:ascii="Arial" w:eastAsia="Arial" w:hAnsi="Arial" w:cs="Arial"/>
          <w:b/>
          <w:smallCaps/>
          <w:sz w:val="22"/>
          <w:szCs w:val="22"/>
        </w:rPr>
      </w:pPr>
      <w:r>
        <w:rPr>
          <w:rFonts w:ascii="Arial" w:hAnsi="Arial" w:cs="Arial"/>
          <w:b/>
          <w:bCs/>
          <w:sz w:val="22"/>
          <w:szCs w:val="22"/>
        </w:rPr>
        <w:t xml:space="preserve"> </w:t>
      </w:r>
      <w:r w:rsidR="004A0831" w:rsidRPr="00706D50">
        <w:rPr>
          <w:rFonts w:ascii="Arial" w:hAnsi="Arial" w:cs="Arial"/>
          <w:b/>
          <w:bCs/>
          <w:sz w:val="22"/>
          <w:szCs w:val="22"/>
        </w:rPr>
        <w:t>Conclusion</w:t>
      </w:r>
    </w:p>
    <w:p w14:paraId="56F9F934" w14:textId="5B64982D" w:rsidR="00D56986" w:rsidRPr="006A052E" w:rsidRDefault="006A052E" w:rsidP="00A547A4">
      <w:pPr>
        <w:rPr>
          <w:rFonts w:ascii="Arial" w:hAnsi="Arial" w:cs="Arial"/>
          <w:sz w:val="22"/>
          <w:szCs w:val="22"/>
        </w:rPr>
      </w:pPr>
      <w:r w:rsidRPr="006A052E">
        <w:rPr>
          <w:rFonts w:ascii="Arial" w:hAnsi="Arial" w:cs="Arial"/>
          <w:sz w:val="22"/>
          <w:szCs w:val="22"/>
        </w:rPr>
        <w:t>Based on the analysis and discussion, the following conclusions were reached</w:t>
      </w:r>
      <w:r w:rsidR="009146F1" w:rsidRPr="006A052E">
        <w:rPr>
          <w:rFonts w:ascii="Arial" w:hAnsi="Arial" w:cs="Arial"/>
          <w:sz w:val="22"/>
          <w:szCs w:val="22"/>
        </w:rPr>
        <w:t>:</w:t>
      </w:r>
    </w:p>
    <w:p w14:paraId="4EDA2DF6" w14:textId="1EBD0745" w:rsidR="00D56986" w:rsidRPr="00676BA6" w:rsidRDefault="00806728" w:rsidP="00A547A4">
      <w:pPr>
        <w:pStyle w:val="ListParagraph"/>
        <w:numPr>
          <w:ilvl w:val="0"/>
          <w:numId w:val="7"/>
        </w:numPr>
        <w:spacing w:after="0" w:line="240" w:lineRule="auto"/>
        <w:ind w:left="284" w:hanging="284"/>
        <w:jc w:val="both"/>
        <w:rPr>
          <w:rFonts w:ascii="Arial" w:eastAsia="Helvetica Neue" w:hAnsi="Arial" w:cs="Arial"/>
          <w:kern w:val="0"/>
          <w14:ligatures w14:val="none"/>
        </w:rPr>
      </w:pPr>
      <w:r w:rsidRPr="00806728">
        <w:rPr>
          <w:rFonts w:ascii="Arial" w:eastAsia="Helvetica Neue" w:hAnsi="Arial" w:cs="Arial"/>
          <w:kern w:val="0"/>
          <w14:ligatures w14:val="none"/>
        </w:rPr>
        <w:t>The application of a combination of cow manure (10 t/ha) and mycorrhizal biofertilizer (3 t/ha) (treatment P4) significantly enhanced the vegetative growth of sweet corn, as evidenced by greater plant height and an increased number of leaves compared to the control and other treatments.</w:t>
      </w:r>
    </w:p>
    <w:p w14:paraId="232209B1" w14:textId="61BF2EF4" w:rsidR="00D56986" w:rsidRPr="00676BA6" w:rsidRDefault="00806728" w:rsidP="00A547A4">
      <w:pPr>
        <w:pStyle w:val="ListParagraph"/>
        <w:numPr>
          <w:ilvl w:val="0"/>
          <w:numId w:val="7"/>
        </w:numPr>
        <w:spacing w:after="0" w:line="240" w:lineRule="auto"/>
        <w:ind w:left="284" w:hanging="284"/>
        <w:jc w:val="both"/>
        <w:rPr>
          <w:rFonts w:ascii="Arial" w:eastAsia="Helvetica Neue" w:hAnsi="Arial" w:cs="Arial"/>
          <w:kern w:val="0"/>
          <w14:ligatures w14:val="none"/>
        </w:rPr>
      </w:pPr>
      <w:r w:rsidRPr="00806728">
        <w:rPr>
          <w:rFonts w:ascii="Arial" w:eastAsia="Helvetica Neue" w:hAnsi="Arial" w:cs="Arial"/>
          <w:kern w:val="0"/>
          <w14:ligatures w14:val="none"/>
        </w:rPr>
        <w:t>Treatment P4 produced the highest wet and dry biomass, at 8.60 kg/plot and 7.32 kg/plot, respectively, at 56 days after planting, as well as the highest mycorrhizal spore count and root colonization, with 4,566 spores per 100 g of soil and 95.72%, respectively.</w:t>
      </w:r>
    </w:p>
    <w:p w14:paraId="2B4B0C26" w14:textId="5A44A26F" w:rsidR="00676BA6" w:rsidRPr="00676BA6" w:rsidRDefault="00806728" w:rsidP="00A547A4">
      <w:pPr>
        <w:pStyle w:val="ListParagraph"/>
        <w:numPr>
          <w:ilvl w:val="0"/>
          <w:numId w:val="7"/>
        </w:numPr>
        <w:spacing w:after="0" w:line="240" w:lineRule="auto"/>
        <w:ind w:left="284" w:hanging="284"/>
        <w:jc w:val="both"/>
        <w:rPr>
          <w:rFonts w:ascii="Arial" w:eastAsia="Helvetica Neue" w:hAnsi="Arial" w:cs="Arial"/>
          <w:kern w:val="0"/>
          <w14:ligatures w14:val="none"/>
        </w:rPr>
      </w:pPr>
      <w:r w:rsidRPr="00806728">
        <w:rPr>
          <w:rFonts w:ascii="Arial" w:eastAsia="Helvetica Neue" w:hAnsi="Arial" w:cs="Arial"/>
          <w:kern w:val="0"/>
          <w14:ligatures w14:val="none"/>
        </w:rPr>
        <w:t>The observed increases in plant height, leaf number, biomass, spore count, and root colonization indicate that the integration of local organic matter and mycorrhizae significantly enhances the physical, chemical, and biological properties of sandy soils, thereby supporting vegetative growth and overall plant productivity.</w:t>
      </w:r>
    </w:p>
    <w:p w14:paraId="44585B30" w14:textId="77777777" w:rsidR="002333EC" w:rsidRPr="002333EC" w:rsidRDefault="002333EC" w:rsidP="002333EC">
      <w:pPr>
        <w:pStyle w:val="ListParagraph"/>
        <w:spacing w:after="0" w:line="240" w:lineRule="auto"/>
        <w:ind w:left="284"/>
        <w:jc w:val="both"/>
        <w:rPr>
          <w:rFonts w:ascii="Arial" w:hAnsi="Arial" w:cs="Arial"/>
        </w:rPr>
      </w:pPr>
    </w:p>
    <w:p w14:paraId="42D41CC4" w14:textId="77777777" w:rsidR="00BD25B8" w:rsidRDefault="00BD25B8">
      <w:pPr>
        <w:keepNext/>
        <w:pBdr>
          <w:top w:val="nil"/>
          <w:left w:val="nil"/>
          <w:bottom w:val="nil"/>
          <w:right w:val="nil"/>
          <w:between w:val="nil"/>
        </w:pBdr>
        <w:jc w:val="both"/>
        <w:rPr>
          <w:rFonts w:ascii="Arial" w:hAnsi="Arial" w:cs="Arial"/>
          <w:sz w:val="22"/>
          <w:szCs w:val="22"/>
        </w:rPr>
      </w:pPr>
    </w:p>
    <w:p w14:paraId="76BAC50C" w14:textId="19FD8AB3" w:rsidR="00BD25B8" w:rsidRPr="003C6BFB" w:rsidRDefault="00A25AE4" w:rsidP="00BD25B8">
      <w:pPr>
        <w:keepNext/>
        <w:pBdr>
          <w:top w:val="nil"/>
          <w:left w:val="nil"/>
          <w:bottom w:val="nil"/>
          <w:right w:val="nil"/>
          <w:between w:val="nil"/>
        </w:pBdr>
        <w:ind w:left="709" w:hanging="709"/>
        <w:jc w:val="both"/>
        <w:rPr>
          <w:rFonts w:ascii="Arial" w:eastAsia="Arial" w:hAnsi="Arial" w:cs="Arial"/>
          <w:b/>
          <w:smallCaps/>
        </w:rPr>
      </w:pPr>
      <w:r w:rsidRPr="003C6BFB">
        <w:rPr>
          <w:rFonts w:ascii="Arial" w:eastAsia="Arial" w:hAnsi="Arial" w:cs="Arial"/>
          <w:b/>
          <w:smallCaps/>
        </w:rPr>
        <w:t>REFERENCES</w:t>
      </w:r>
    </w:p>
    <w:p w14:paraId="7626552B" w14:textId="77777777" w:rsidR="00BD25B8" w:rsidRPr="003C6BFB" w:rsidRDefault="00BD25B8" w:rsidP="00BD25B8">
      <w:pPr>
        <w:pBdr>
          <w:top w:val="nil"/>
          <w:left w:val="nil"/>
          <w:bottom w:val="nil"/>
          <w:right w:val="nil"/>
          <w:between w:val="nil"/>
        </w:pBdr>
        <w:ind w:left="709" w:hanging="709"/>
        <w:jc w:val="both"/>
        <w:rPr>
          <w:rFonts w:ascii="Arial" w:eastAsia="Arial" w:hAnsi="Arial" w:cs="Arial"/>
          <w:i/>
          <w:u w:val="single"/>
        </w:rPr>
      </w:pPr>
    </w:p>
    <w:p w14:paraId="464B2710"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Abd El-Fattah, D. A., Maze, M., Ali, B. A., &amp; Awed, N. M. (2023). Role of mycorrhizae in enhancing the economic revenue of water and phosphorus use efficiency in sweet corn (</w:t>
      </w:r>
      <w:r w:rsidRPr="003C6BFB">
        <w:rPr>
          <w:rStyle w:val="Emphasis"/>
          <w:rFonts w:ascii="Arial" w:hAnsi="Arial" w:cs="Arial"/>
          <w:sz w:val="20"/>
          <w:szCs w:val="20"/>
        </w:rPr>
        <w:t>Zea mays</w:t>
      </w:r>
      <w:r w:rsidRPr="003C6BFB">
        <w:rPr>
          <w:rFonts w:ascii="Arial" w:hAnsi="Arial" w:cs="Arial"/>
          <w:sz w:val="20"/>
          <w:szCs w:val="20"/>
        </w:rPr>
        <w:t xml:space="preserve"> L. var. </w:t>
      </w:r>
      <w:proofErr w:type="spellStart"/>
      <w:r w:rsidRPr="003C6BFB">
        <w:rPr>
          <w:rStyle w:val="Emphasis"/>
          <w:rFonts w:ascii="Arial" w:hAnsi="Arial" w:cs="Arial"/>
          <w:sz w:val="20"/>
          <w:szCs w:val="20"/>
        </w:rPr>
        <w:t>saccharata</w:t>
      </w:r>
      <w:proofErr w:type="spellEnd"/>
      <w:r w:rsidRPr="003C6BFB">
        <w:rPr>
          <w:rFonts w:ascii="Arial" w:hAnsi="Arial" w:cs="Arial"/>
          <w:sz w:val="20"/>
          <w:szCs w:val="20"/>
        </w:rPr>
        <w:t xml:space="preserve">) plants. </w:t>
      </w:r>
      <w:r w:rsidRPr="003C6BFB">
        <w:rPr>
          <w:rStyle w:val="Emphasis"/>
          <w:rFonts w:ascii="Arial" w:hAnsi="Arial" w:cs="Arial"/>
          <w:sz w:val="20"/>
          <w:szCs w:val="20"/>
        </w:rPr>
        <w:t>Journal of the Saudi Society of Agricultural Sciences, 22</w:t>
      </w:r>
      <w:r w:rsidRPr="003C6BFB">
        <w:rPr>
          <w:rFonts w:ascii="Arial" w:hAnsi="Arial" w:cs="Arial"/>
          <w:sz w:val="20"/>
          <w:szCs w:val="20"/>
        </w:rPr>
        <w:t xml:space="preserve">(3), 174–186. </w:t>
      </w:r>
      <w:hyperlink r:id="rId16" w:tgtFrame="_new" w:history="1">
        <w:r w:rsidRPr="003C6BFB">
          <w:rPr>
            <w:rStyle w:val="Hyperlink"/>
            <w:rFonts w:ascii="Arial" w:hAnsi="Arial" w:cs="Arial"/>
            <w:color w:val="auto"/>
            <w:sz w:val="20"/>
            <w:szCs w:val="20"/>
            <w:u w:val="none"/>
          </w:rPr>
          <w:t>https://doi.org/10.1016/j.jssas.2022.10.001</w:t>
        </w:r>
      </w:hyperlink>
    </w:p>
    <w:p w14:paraId="4C2668DA"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Adekiya</w:t>
      </w:r>
      <w:proofErr w:type="spellEnd"/>
      <w:r w:rsidRPr="003C6BFB">
        <w:rPr>
          <w:rFonts w:ascii="Arial" w:hAnsi="Arial" w:cs="Arial"/>
          <w:sz w:val="20"/>
          <w:szCs w:val="20"/>
        </w:rPr>
        <w:t xml:space="preserve">, A. O., </w:t>
      </w:r>
      <w:proofErr w:type="spellStart"/>
      <w:r w:rsidRPr="003C6BFB">
        <w:rPr>
          <w:rFonts w:ascii="Arial" w:hAnsi="Arial" w:cs="Arial"/>
          <w:sz w:val="20"/>
          <w:szCs w:val="20"/>
        </w:rPr>
        <w:t>Agbede</w:t>
      </w:r>
      <w:proofErr w:type="spellEnd"/>
      <w:r w:rsidRPr="003C6BFB">
        <w:rPr>
          <w:rFonts w:ascii="Arial" w:hAnsi="Arial" w:cs="Arial"/>
          <w:sz w:val="20"/>
          <w:szCs w:val="20"/>
        </w:rPr>
        <w:t xml:space="preserve">, T. M., </w:t>
      </w:r>
      <w:proofErr w:type="spellStart"/>
      <w:r w:rsidRPr="003C6BFB">
        <w:rPr>
          <w:rFonts w:ascii="Arial" w:hAnsi="Arial" w:cs="Arial"/>
          <w:sz w:val="20"/>
          <w:szCs w:val="20"/>
        </w:rPr>
        <w:t>Aboyeji</w:t>
      </w:r>
      <w:proofErr w:type="spellEnd"/>
      <w:r w:rsidRPr="003C6BFB">
        <w:rPr>
          <w:rFonts w:ascii="Arial" w:hAnsi="Arial" w:cs="Arial"/>
          <w:sz w:val="20"/>
          <w:szCs w:val="20"/>
        </w:rPr>
        <w:t xml:space="preserve">, C. M., </w:t>
      </w:r>
      <w:proofErr w:type="spellStart"/>
      <w:r w:rsidRPr="003C6BFB">
        <w:rPr>
          <w:rFonts w:ascii="Arial" w:hAnsi="Arial" w:cs="Arial"/>
          <w:sz w:val="20"/>
          <w:szCs w:val="20"/>
        </w:rPr>
        <w:t>Dunsin</w:t>
      </w:r>
      <w:proofErr w:type="spellEnd"/>
      <w:r w:rsidRPr="003C6BFB">
        <w:rPr>
          <w:rFonts w:ascii="Arial" w:hAnsi="Arial" w:cs="Arial"/>
          <w:sz w:val="20"/>
          <w:szCs w:val="20"/>
        </w:rPr>
        <w:t xml:space="preserve">, O., &amp; Simeon, V. T. (2019). Effects of biochar and poultry manure on soil characteristics and the yield of radish. </w:t>
      </w:r>
      <w:r w:rsidRPr="003C6BFB">
        <w:rPr>
          <w:rStyle w:val="Emphasis"/>
          <w:rFonts w:ascii="Arial" w:hAnsi="Arial" w:cs="Arial"/>
          <w:sz w:val="20"/>
          <w:szCs w:val="20"/>
        </w:rPr>
        <w:t xml:space="preserve">Scientia </w:t>
      </w:r>
      <w:proofErr w:type="spellStart"/>
      <w:r w:rsidRPr="003C6BFB">
        <w:rPr>
          <w:rStyle w:val="Emphasis"/>
          <w:rFonts w:ascii="Arial" w:hAnsi="Arial" w:cs="Arial"/>
          <w:sz w:val="20"/>
          <w:szCs w:val="20"/>
        </w:rPr>
        <w:t>Horticulturae</w:t>
      </w:r>
      <w:proofErr w:type="spellEnd"/>
      <w:r w:rsidRPr="003C6BFB">
        <w:rPr>
          <w:rStyle w:val="Emphasis"/>
          <w:rFonts w:ascii="Arial" w:hAnsi="Arial" w:cs="Arial"/>
          <w:sz w:val="20"/>
          <w:szCs w:val="20"/>
        </w:rPr>
        <w:t>, 243</w:t>
      </w:r>
      <w:r w:rsidRPr="003C6BFB">
        <w:rPr>
          <w:rFonts w:ascii="Arial" w:hAnsi="Arial" w:cs="Arial"/>
          <w:sz w:val="20"/>
          <w:szCs w:val="20"/>
        </w:rPr>
        <w:t xml:space="preserve">, 457–463. </w:t>
      </w:r>
      <w:hyperlink r:id="rId17" w:tgtFrame="_new" w:history="1">
        <w:r w:rsidRPr="003C6BFB">
          <w:rPr>
            <w:rStyle w:val="Hyperlink"/>
            <w:rFonts w:ascii="Arial" w:hAnsi="Arial" w:cs="Arial"/>
            <w:color w:val="auto"/>
            <w:sz w:val="20"/>
            <w:szCs w:val="20"/>
            <w:u w:val="none"/>
          </w:rPr>
          <w:t>https://doi.org/10.1016/j.scienta.2018.08.048</w:t>
        </w:r>
      </w:hyperlink>
    </w:p>
    <w:p w14:paraId="78915D71"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Adekiya</w:t>
      </w:r>
      <w:proofErr w:type="spellEnd"/>
      <w:r w:rsidRPr="003C6BFB">
        <w:rPr>
          <w:rFonts w:ascii="Arial" w:hAnsi="Arial" w:cs="Arial"/>
          <w:sz w:val="20"/>
          <w:szCs w:val="20"/>
        </w:rPr>
        <w:t xml:space="preserve">, A. O., Olaniran, A. F., Adenusi, T. T., Aremu, C., </w:t>
      </w:r>
      <w:proofErr w:type="spellStart"/>
      <w:r w:rsidRPr="003C6BFB">
        <w:rPr>
          <w:rFonts w:ascii="Arial" w:hAnsi="Arial" w:cs="Arial"/>
          <w:sz w:val="20"/>
          <w:szCs w:val="20"/>
        </w:rPr>
        <w:t>Ejue</w:t>
      </w:r>
      <w:proofErr w:type="spellEnd"/>
      <w:r w:rsidRPr="003C6BFB">
        <w:rPr>
          <w:rFonts w:ascii="Arial" w:hAnsi="Arial" w:cs="Arial"/>
          <w:sz w:val="20"/>
          <w:szCs w:val="20"/>
        </w:rPr>
        <w:t xml:space="preserve">, W. S., </w:t>
      </w:r>
      <w:proofErr w:type="spellStart"/>
      <w:r w:rsidRPr="003C6BFB">
        <w:rPr>
          <w:rFonts w:ascii="Arial" w:hAnsi="Arial" w:cs="Arial"/>
          <w:sz w:val="20"/>
          <w:szCs w:val="20"/>
        </w:rPr>
        <w:t>Iranloye</w:t>
      </w:r>
      <w:proofErr w:type="spellEnd"/>
      <w:r w:rsidRPr="003C6BFB">
        <w:rPr>
          <w:rFonts w:ascii="Arial" w:hAnsi="Arial" w:cs="Arial"/>
          <w:sz w:val="20"/>
          <w:szCs w:val="20"/>
        </w:rPr>
        <w:t xml:space="preserve">, Y. M., &amp; </w:t>
      </w:r>
      <w:proofErr w:type="spellStart"/>
      <w:r w:rsidRPr="003C6BFB">
        <w:rPr>
          <w:rFonts w:ascii="Arial" w:hAnsi="Arial" w:cs="Arial"/>
          <w:sz w:val="20"/>
          <w:szCs w:val="20"/>
        </w:rPr>
        <w:t>Olayanju</w:t>
      </w:r>
      <w:proofErr w:type="spellEnd"/>
      <w:r w:rsidRPr="003C6BFB">
        <w:rPr>
          <w:rFonts w:ascii="Arial" w:hAnsi="Arial" w:cs="Arial"/>
          <w:sz w:val="20"/>
          <w:szCs w:val="20"/>
        </w:rPr>
        <w:t xml:space="preserve">, A. (2020). Effects of cow dung and wood </w:t>
      </w:r>
      <w:proofErr w:type="spellStart"/>
      <w:r w:rsidRPr="003C6BFB">
        <w:rPr>
          <w:rFonts w:ascii="Arial" w:hAnsi="Arial" w:cs="Arial"/>
          <w:sz w:val="20"/>
          <w:szCs w:val="20"/>
        </w:rPr>
        <w:t>biochars</w:t>
      </w:r>
      <w:proofErr w:type="spellEnd"/>
      <w:r w:rsidRPr="003C6BFB">
        <w:rPr>
          <w:rFonts w:ascii="Arial" w:hAnsi="Arial" w:cs="Arial"/>
          <w:sz w:val="20"/>
          <w:szCs w:val="20"/>
        </w:rPr>
        <w:t xml:space="preserve"> and green manure on soil fertility and tiger nut (</w:t>
      </w:r>
      <w:r w:rsidRPr="003C6BFB">
        <w:rPr>
          <w:rStyle w:val="Emphasis"/>
          <w:rFonts w:ascii="Arial" w:hAnsi="Arial" w:cs="Arial"/>
          <w:sz w:val="20"/>
          <w:szCs w:val="20"/>
        </w:rPr>
        <w:t>Cyperus esculentus</w:t>
      </w:r>
      <w:r w:rsidRPr="003C6BFB">
        <w:rPr>
          <w:rFonts w:ascii="Arial" w:hAnsi="Arial" w:cs="Arial"/>
          <w:sz w:val="20"/>
          <w:szCs w:val="20"/>
        </w:rPr>
        <w:t xml:space="preserve"> L.) performance on a savanna </w:t>
      </w:r>
      <w:proofErr w:type="spellStart"/>
      <w:r w:rsidRPr="003C6BFB">
        <w:rPr>
          <w:rFonts w:ascii="Arial" w:hAnsi="Arial" w:cs="Arial"/>
          <w:sz w:val="20"/>
          <w:szCs w:val="20"/>
        </w:rPr>
        <w:t>Alfisol</w:t>
      </w:r>
      <w:proofErr w:type="spellEnd"/>
      <w:r w:rsidRPr="003C6BFB">
        <w:rPr>
          <w:rFonts w:ascii="Arial" w:hAnsi="Arial" w:cs="Arial"/>
          <w:sz w:val="20"/>
          <w:szCs w:val="20"/>
        </w:rPr>
        <w:t xml:space="preserve">. </w:t>
      </w:r>
      <w:r w:rsidRPr="003C6BFB">
        <w:rPr>
          <w:rStyle w:val="Emphasis"/>
          <w:rFonts w:ascii="Arial" w:hAnsi="Arial" w:cs="Arial"/>
          <w:sz w:val="20"/>
          <w:szCs w:val="20"/>
        </w:rPr>
        <w:t>Scientific Reports, 10</w:t>
      </w:r>
      <w:r w:rsidRPr="003C6BFB">
        <w:rPr>
          <w:rFonts w:ascii="Arial" w:hAnsi="Arial" w:cs="Arial"/>
          <w:sz w:val="20"/>
          <w:szCs w:val="20"/>
        </w:rPr>
        <w:t xml:space="preserve">(1), 21021. </w:t>
      </w:r>
      <w:hyperlink r:id="rId18" w:tgtFrame="_new" w:history="1">
        <w:r w:rsidRPr="003C6BFB">
          <w:rPr>
            <w:rStyle w:val="Hyperlink"/>
            <w:rFonts w:ascii="Arial" w:hAnsi="Arial" w:cs="Arial"/>
            <w:color w:val="auto"/>
            <w:sz w:val="20"/>
            <w:szCs w:val="20"/>
            <w:u w:val="none"/>
          </w:rPr>
          <w:t>https://doi.org/10.1038/s41598-020-78194-5</w:t>
        </w:r>
      </w:hyperlink>
    </w:p>
    <w:p w14:paraId="7BBAA79E"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Ahmed, N., Li, J., Li, Y., Deng, L., Chachar, M., &amp; Tu, P. (2025). Symbiotic synergy: How arbuscular mycorrhizal fungi enhance nutrient uptake, stress tolerance, and soil health through molecular mechanisms and hormonal regulation. </w:t>
      </w:r>
      <w:r w:rsidRPr="003C6BFB">
        <w:rPr>
          <w:rStyle w:val="Emphasis"/>
          <w:rFonts w:ascii="Arial" w:hAnsi="Arial" w:cs="Arial"/>
          <w:sz w:val="20"/>
          <w:szCs w:val="20"/>
        </w:rPr>
        <w:t>IMA Fungus, 16</w:t>
      </w:r>
      <w:r w:rsidRPr="003C6BFB">
        <w:rPr>
          <w:rFonts w:ascii="Arial" w:hAnsi="Arial" w:cs="Arial"/>
          <w:sz w:val="20"/>
          <w:szCs w:val="20"/>
        </w:rPr>
        <w:t>, e144989. https://doi.org/10.3897/imafungus.16.144989</w:t>
      </w:r>
    </w:p>
    <w:p w14:paraId="42BD4412"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Alori, E. T., Glick, B. R., &amp; Babalola, O. O. (2017). Microbial phosphorus solubilization and its potential for use in sustainable agriculture. </w:t>
      </w:r>
      <w:r w:rsidRPr="003C6BFB">
        <w:rPr>
          <w:rStyle w:val="Emphasis"/>
          <w:rFonts w:ascii="Arial" w:hAnsi="Arial" w:cs="Arial"/>
          <w:sz w:val="20"/>
          <w:szCs w:val="20"/>
        </w:rPr>
        <w:t>Frontiers in Microbiology, 8</w:t>
      </w:r>
      <w:r w:rsidRPr="003C6BFB">
        <w:rPr>
          <w:rFonts w:ascii="Arial" w:hAnsi="Arial" w:cs="Arial"/>
          <w:sz w:val="20"/>
          <w:szCs w:val="20"/>
        </w:rPr>
        <w:t xml:space="preserve">, 971. </w:t>
      </w:r>
      <w:hyperlink r:id="rId19" w:tgtFrame="_new" w:history="1">
        <w:r w:rsidRPr="003C6BFB">
          <w:rPr>
            <w:rStyle w:val="Hyperlink"/>
            <w:rFonts w:ascii="Arial" w:hAnsi="Arial" w:cs="Arial"/>
            <w:color w:val="auto"/>
            <w:sz w:val="20"/>
            <w:szCs w:val="20"/>
            <w:u w:val="none"/>
          </w:rPr>
          <w:t>https://doi.org/10.3389/fmicb.2017.00971</w:t>
        </w:r>
      </w:hyperlink>
    </w:p>
    <w:p w14:paraId="71E94120"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Astiko</w:t>
      </w:r>
      <w:proofErr w:type="spellEnd"/>
      <w:r w:rsidRPr="003C6BFB">
        <w:rPr>
          <w:rFonts w:ascii="Arial" w:hAnsi="Arial" w:cs="Arial"/>
          <w:sz w:val="20"/>
          <w:szCs w:val="20"/>
        </w:rPr>
        <w:t xml:space="preserve">, W., Ernawati, N. M. L., &amp; </w:t>
      </w:r>
      <w:proofErr w:type="spellStart"/>
      <w:r w:rsidRPr="003C6BFB">
        <w:rPr>
          <w:rFonts w:ascii="Arial" w:hAnsi="Arial" w:cs="Arial"/>
          <w:sz w:val="20"/>
          <w:szCs w:val="20"/>
        </w:rPr>
        <w:t>Silawibawa</w:t>
      </w:r>
      <w:proofErr w:type="spellEnd"/>
      <w:r w:rsidRPr="003C6BFB">
        <w:rPr>
          <w:rFonts w:ascii="Arial" w:hAnsi="Arial" w:cs="Arial"/>
          <w:sz w:val="20"/>
          <w:szCs w:val="20"/>
        </w:rPr>
        <w:t xml:space="preserve">, I. P. (2023). The effectiveness of ameliorants addition on phosphorus, nitrogen uptake, growth and yield of maize in sandy soil. </w:t>
      </w:r>
      <w:r w:rsidRPr="003C6BFB">
        <w:rPr>
          <w:rStyle w:val="Emphasis"/>
          <w:rFonts w:ascii="Arial" w:hAnsi="Arial" w:cs="Arial"/>
          <w:sz w:val="20"/>
          <w:szCs w:val="20"/>
        </w:rPr>
        <w:t>AIP Conference Proceedings, 2956</w:t>
      </w:r>
      <w:r w:rsidRPr="003C6BFB">
        <w:rPr>
          <w:rFonts w:ascii="Arial" w:hAnsi="Arial" w:cs="Arial"/>
          <w:sz w:val="20"/>
          <w:szCs w:val="20"/>
        </w:rPr>
        <w:t xml:space="preserve">(1), 020003. </w:t>
      </w:r>
      <w:hyperlink r:id="rId20" w:tgtFrame="_new" w:history="1">
        <w:r w:rsidRPr="003C6BFB">
          <w:rPr>
            <w:rStyle w:val="Hyperlink"/>
            <w:rFonts w:ascii="Arial" w:hAnsi="Arial" w:cs="Arial"/>
            <w:color w:val="auto"/>
            <w:sz w:val="20"/>
            <w:szCs w:val="20"/>
            <w:u w:val="none"/>
          </w:rPr>
          <w:t>https://doi.org/10.1063/5.0174690</w:t>
        </w:r>
      </w:hyperlink>
    </w:p>
    <w:p w14:paraId="1C74599F"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Astiko</w:t>
      </w:r>
      <w:proofErr w:type="spellEnd"/>
      <w:r w:rsidRPr="003C6BFB">
        <w:rPr>
          <w:rFonts w:ascii="Arial" w:hAnsi="Arial" w:cs="Arial"/>
          <w:sz w:val="20"/>
          <w:szCs w:val="20"/>
        </w:rPr>
        <w:t xml:space="preserve">, W., Fauzi, M. T., </w:t>
      </w:r>
      <w:proofErr w:type="spellStart"/>
      <w:r w:rsidRPr="003C6BFB">
        <w:rPr>
          <w:rFonts w:ascii="Arial" w:hAnsi="Arial" w:cs="Arial"/>
          <w:sz w:val="20"/>
          <w:szCs w:val="20"/>
        </w:rPr>
        <w:t>Muthahanas</w:t>
      </w:r>
      <w:proofErr w:type="spellEnd"/>
      <w:r w:rsidRPr="003C6BFB">
        <w:rPr>
          <w:rFonts w:ascii="Arial" w:hAnsi="Arial" w:cs="Arial"/>
          <w:sz w:val="20"/>
          <w:szCs w:val="20"/>
        </w:rPr>
        <w:t xml:space="preserve">, I., &amp; Ernawati, N. M. L. (2025b). Nitrogen and phosphorus status, mycorrhizal development and crop yields in maize–soybean intercropping for sustainable agriculture in drylands. </w:t>
      </w:r>
      <w:r w:rsidRPr="003C6BFB">
        <w:rPr>
          <w:rStyle w:val="Emphasis"/>
          <w:rFonts w:ascii="Arial" w:hAnsi="Arial" w:cs="Arial"/>
          <w:sz w:val="20"/>
          <w:szCs w:val="20"/>
        </w:rPr>
        <w:t>Journal of Lifestyle and SDGs Review, 5</w:t>
      </w:r>
      <w:r w:rsidRPr="003C6BFB">
        <w:rPr>
          <w:rFonts w:ascii="Arial" w:hAnsi="Arial" w:cs="Arial"/>
          <w:sz w:val="20"/>
          <w:szCs w:val="20"/>
        </w:rPr>
        <w:t>(3), e04667.</w:t>
      </w:r>
    </w:p>
    <w:p w14:paraId="369ED8F1"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lastRenderedPageBreak/>
        <w:t>Astiko</w:t>
      </w:r>
      <w:proofErr w:type="spellEnd"/>
      <w:r w:rsidRPr="003C6BFB">
        <w:rPr>
          <w:rFonts w:ascii="Arial" w:hAnsi="Arial" w:cs="Arial"/>
          <w:sz w:val="20"/>
          <w:szCs w:val="20"/>
        </w:rPr>
        <w:t xml:space="preserve">, W., Fauzi, M. T., Susilowati, L. E., Zulkifli, L., &amp; </w:t>
      </w:r>
      <w:proofErr w:type="spellStart"/>
      <w:r w:rsidRPr="003C6BFB">
        <w:rPr>
          <w:rFonts w:ascii="Arial" w:hAnsi="Arial" w:cs="Arial"/>
          <w:sz w:val="20"/>
          <w:szCs w:val="20"/>
        </w:rPr>
        <w:t>Fahrurozi</w:t>
      </w:r>
      <w:proofErr w:type="spellEnd"/>
      <w:r w:rsidRPr="003C6BFB">
        <w:rPr>
          <w:rFonts w:ascii="Arial" w:hAnsi="Arial" w:cs="Arial"/>
          <w:sz w:val="20"/>
          <w:szCs w:val="20"/>
        </w:rPr>
        <w:t xml:space="preserve">. (2025a). Improving nitrogen availability and crop productivity using </w:t>
      </w:r>
      <w:proofErr w:type="spellStart"/>
      <w:r w:rsidRPr="003C6BFB">
        <w:rPr>
          <w:rFonts w:ascii="Arial" w:hAnsi="Arial" w:cs="Arial"/>
          <w:sz w:val="20"/>
          <w:szCs w:val="20"/>
        </w:rPr>
        <w:t>bioameliorants</w:t>
      </w:r>
      <w:proofErr w:type="spellEnd"/>
      <w:r w:rsidRPr="003C6BFB">
        <w:rPr>
          <w:rFonts w:ascii="Arial" w:hAnsi="Arial" w:cs="Arial"/>
          <w:sz w:val="20"/>
          <w:szCs w:val="20"/>
        </w:rPr>
        <w:t xml:space="preserve"> in maize–soybean intercropping on suboptimal land. </w:t>
      </w:r>
      <w:r w:rsidRPr="003C6BFB">
        <w:rPr>
          <w:rStyle w:val="Emphasis"/>
          <w:rFonts w:ascii="Arial" w:hAnsi="Arial" w:cs="Arial"/>
          <w:sz w:val="20"/>
          <w:szCs w:val="20"/>
        </w:rPr>
        <w:t>Nitrogen, 6</w:t>
      </w:r>
      <w:r w:rsidRPr="003C6BFB">
        <w:rPr>
          <w:rFonts w:ascii="Arial" w:hAnsi="Arial" w:cs="Arial"/>
          <w:sz w:val="20"/>
          <w:szCs w:val="20"/>
        </w:rPr>
        <w:t xml:space="preserve">(4), 89. </w:t>
      </w:r>
      <w:hyperlink r:id="rId21" w:tgtFrame="_new" w:history="1">
        <w:r w:rsidRPr="003C6BFB">
          <w:rPr>
            <w:rStyle w:val="Hyperlink"/>
            <w:rFonts w:ascii="Arial" w:hAnsi="Arial" w:cs="Arial"/>
            <w:color w:val="auto"/>
            <w:sz w:val="20"/>
            <w:szCs w:val="20"/>
            <w:u w:val="none"/>
          </w:rPr>
          <w:t>https://doi.org/10.3390/nitrogen6040089</w:t>
        </w:r>
      </w:hyperlink>
    </w:p>
    <w:p w14:paraId="06F56787"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Astiko</w:t>
      </w:r>
      <w:proofErr w:type="spellEnd"/>
      <w:r w:rsidRPr="003C6BFB">
        <w:rPr>
          <w:rFonts w:ascii="Arial" w:hAnsi="Arial" w:cs="Arial"/>
          <w:sz w:val="20"/>
          <w:szCs w:val="20"/>
        </w:rPr>
        <w:t xml:space="preserve">, W., </w:t>
      </w:r>
      <w:proofErr w:type="spellStart"/>
      <w:r w:rsidRPr="003C6BFB">
        <w:rPr>
          <w:rFonts w:ascii="Arial" w:hAnsi="Arial" w:cs="Arial"/>
          <w:sz w:val="20"/>
          <w:szCs w:val="20"/>
        </w:rPr>
        <w:t>Sastrahidayat</w:t>
      </w:r>
      <w:proofErr w:type="spellEnd"/>
      <w:r w:rsidRPr="003C6BFB">
        <w:rPr>
          <w:rFonts w:ascii="Arial" w:hAnsi="Arial" w:cs="Arial"/>
          <w:sz w:val="20"/>
          <w:szCs w:val="20"/>
        </w:rPr>
        <w:t xml:space="preserve">, I. R., </w:t>
      </w:r>
      <w:proofErr w:type="spellStart"/>
      <w:r w:rsidRPr="003C6BFB">
        <w:rPr>
          <w:rFonts w:ascii="Arial" w:hAnsi="Arial" w:cs="Arial"/>
          <w:sz w:val="20"/>
          <w:szCs w:val="20"/>
        </w:rPr>
        <w:t>Djauhari</w:t>
      </w:r>
      <w:proofErr w:type="spellEnd"/>
      <w:r w:rsidRPr="003C6BFB">
        <w:rPr>
          <w:rFonts w:ascii="Arial" w:hAnsi="Arial" w:cs="Arial"/>
          <w:sz w:val="20"/>
          <w:szCs w:val="20"/>
        </w:rPr>
        <w:t xml:space="preserve">, S., &amp; </w:t>
      </w:r>
      <w:proofErr w:type="spellStart"/>
      <w:r w:rsidRPr="003C6BFB">
        <w:rPr>
          <w:rFonts w:ascii="Arial" w:hAnsi="Arial" w:cs="Arial"/>
          <w:sz w:val="20"/>
          <w:szCs w:val="20"/>
        </w:rPr>
        <w:t>Muhibuddin</w:t>
      </w:r>
      <w:proofErr w:type="spellEnd"/>
      <w:r w:rsidRPr="003C6BFB">
        <w:rPr>
          <w:rFonts w:ascii="Arial" w:hAnsi="Arial" w:cs="Arial"/>
          <w:sz w:val="20"/>
          <w:szCs w:val="20"/>
        </w:rPr>
        <w:t>, A. (2013). The role of indigenous mycorrhiza in combination with cattle manure in improving maize yield (</w:t>
      </w:r>
      <w:r w:rsidRPr="003C6BFB">
        <w:rPr>
          <w:rStyle w:val="Emphasis"/>
          <w:rFonts w:ascii="Arial" w:hAnsi="Arial" w:cs="Arial"/>
          <w:sz w:val="20"/>
          <w:szCs w:val="20"/>
        </w:rPr>
        <w:t>Zea mays</w:t>
      </w:r>
      <w:r w:rsidRPr="003C6BFB">
        <w:rPr>
          <w:rFonts w:ascii="Arial" w:hAnsi="Arial" w:cs="Arial"/>
          <w:sz w:val="20"/>
          <w:szCs w:val="20"/>
        </w:rPr>
        <w:t xml:space="preserve"> L.) on sandy loam of northern Lombok, eastern Indonesia. </w:t>
      </w:r>
      <w:r w:rsidRPr="003C6BFB">
        <w:rPr>
          <w:rStyle w:val="Emphasis"/>
          <w:rFonts w:ascii="Arial" w:hAnsi="Arial" w:cs="Arial"/>
          <w:sz w:val="20"/>
          <w:szCs w:val="20"/>
        </w:rPr>
        <w:t>Journal of Tropical Soils, 18</w:t>
      </w:r>
      <w:r w:rsidRPr="003C6BFB">
        <w:rPr>
          <w:rFonts w:ascii="Arial" w:hAnsi="Arial" w:cs="Arial"/>
          <w:sz w:val="20"/>
          <w:szCs w:val="20"/>
        </w:rPr>
        <w:t>(1), 53–58.</w:t>
      </w:r>
    </w:p>
    <w:p w14:paraId="0F914E95"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Astiko</w:t>
      </w:r>
      <w:proofErr w:type="spellEnd"/>
      <w:r w:rsidRPr="003C6BFB">
        <w:rPr>
          <w:rFonts w:ascii="Arial" w:hAnsi="Arial" w:cs="Arial"/>
          <w:sz w:val="20"/>
          <w:szCs w:val="20"/>
        </w:rPr>
        <w:t xml:space="preserve">, W., Taufik, F. M., &amp; </w:t>
      </w:r>
      <w:proofErr w:type="spellStart"/>
      <w:r w:rsidRPr="003C6BFB">
        <w:rPr>
          <w:rFonts w:ascii="Arial" w:hAnsi="Arial" w:cs="Arial"/>
          <w:sz w:val="20"/>
          <w:szCs w:val="20"/>
        </w:rPr>
        <w:t>Irwan</w:t>
      </w:r>
      <w:proofErr w:type="spellEnd"/>
      <w:r w:rsidRPr="003C6BFB">
        <w:rPr>
          <w:rFonts w:ascii="Arial" w:hAnsi="Arial" w:cs="Arial"/>
          <w:sz w:val="20"/>
          <w:szCs w:val="20"/>
        </w:rPr>
        <w:t>, M. (2025). Application of ameliorants and mycorrhiza on sandy soil for the cultivation of glutinous corn (</w:t>
      </w:r>
      <w:proofErr w:type="spellStart"/>
      <w:r w:rsidRPr="003C6BFB">
        <w:rPr>
          <w:rStyle w:val="Emphasis"/>
          <w:rFonts w:ascii="Arial" w:hAnsi="Arial" w:cs="Arial"/>
          <w:sz w:val="20"/>
          <w:szCs w:val="20"/>
        </w:rPr>
        <w:t>Zea</w:t>
      </w:r>
      <w:proofErr w:type="spellEnd"/>
      <w:r w:rsidRPr="003C6BFB">
        <w:rPr>
          <w:rStyle w:val="Emphasis"/>
          <w:rFonts w:ascii="Arial" w:hAnsi="Arial" w:cs="Arial"/>
          <w:sz w:val="20"/>
          <w:szCs w:val="20"/>
        </w:rPr>
        <w:t xml:space="preserve"> mays </w:t>
      </w:r>
      <w:proofErr w:type="spellStart"/>
      <w:r w:rsidRPr="003C6BFB">
        <w:rPr>
          <w:rStyle w:val="Emphasis"/>
          <w:rFonts w:ascii="Arial" w:hAnsi="Arial" w:cs="Arial"/>
          <w:sz w:val="20"/>
          <w:szCs w:val="20"/>
        </w:rPr>
        <w:t>ceratina</w:t>
      </w:r>
      <w:proofErr w:type="spellEnd"/>
      <w:r w:rsidRPr="003C6BFB">
        <w:rPr>
          <w:rFonts w:ascii="Arial" w:hAnsi="Arial" w:cs="Arial"/>
          <w:sz w:val="20"/>
          <w:szCs w:val="20"/>
        </w:rPr>
        <w:t xml:space="preserve">). </w:t>
      </w:r>
      <w:r w:rsidRPr="003C6BFB">
        <w:rPr>
          <w:rStyle w:val="Emphasis"/>
          <w:rFonts w:ascii="Arial" w:hAnsi="Arial" w:cs="Arial"/>
          <w:sz w:val="20"/>
          <w:szCs w:val="20"/>
        </w:rPr>
        <w:t>Asian Journal of Agricultural and Horticultural Research, 6</w:t>
      </w:r>
      <w:r w:rsidRPr="003C6BFB">
        <w:rPr>
          <w:rFonts w:ascii="Arial" w:hAnsi="Arial" w:cs="Arial"/>
          <w:sz w:val="20"/>
          <w:szCs w:val="20"/>
        </w:rPr>
        <w:t>(1), 163–176.</w:t>
      </w:r>
    </w:p>
    <w:p w14:paraId="548067DE"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Ayamba</w:t>
      </w:r>
      <w:proofErr w:type="spellEnd"/>
      <w:r w:rsidRPr="003C6BFB">
        <w:rPr>
          <w:rFonts w:ascii="Arial" w:hAnsi="Arial" w:cs="Arial"/>
          <w:sz w:val="20"/>
          <w:szCs w:val="20"/>
        </w:rPr>
        <w:t xml:space="preserve">, B. E., </w:t>
      </w:r>
      <w:proofErr w:type="spellStart"/>
      <w:r w:rsidRPr="003C6BFB">
        <w:rPr>
          <w:rFonts w:ascii="Arial" w:hAnsi="Arial" w:cs="Arial"/>
          <w:sz w:val="20"/>
          <w:szCs w:val="20"/>
        </w:rPr>
        <w:t>Abaidoo</w:t>
      </w:r>
      <w:proofErr w:type="spellEnd"/>
      <w:r w:rsidRPr="003C6BFB">
        <w:rPr>
          <w:rFonts w:ascii="Arial" w:hAnsi="Arial" w:cs="Arial"/>
          <w:sz w:val="20"/>
          <w:szCs w:val="20"/>
        </w:rPr>
        <w:t xml:space="preserve">, R. C., Opoku, A., &amp; </w:t>
      </w:r>
      <w:proofErr w:type="spellStart"/>
      <w:r w:rsidRPr="003C6BFB">
        <w:rPr>
          <w:rFonts w:ascii="Arial" w:hAnsi="Arial" w:cs="Arial"/>
          <w:sz w:val="20"/>
          <w:szCs w:val="20"/>
        </w:rPr>
        <w:t>Ewusi</w:t>
      </w:r>
      <w:proofErr w:type="spellEnd"/>
      <w:r w:rsidRPr="003C6BFB">
        <w:rPr>
          <w:rFonts w:ascii="Arial" w:hAnsi="Arial" w:cs="Arial"/>
          <w:sz w:val="20"/>
          <w:szCs w:val="20"/>
        </w:rPr>
        <w:t xml:space="preserve">-Mensah, N. (2021). Enhancing the fertilizer value of cattle manure using organic resources for soil fertility improvement: A review. </w:t>
      </w:r>
      <w:r w:rsidRPr="003C6BFB">
        <w:rPr>
          <w:rStyle w:val="Emphasis"/>
          <w:rFonts w:ascii="Arial" w:hAnsi="Arial" w:cs="Arial"/>
          <w:sz w:val="20"/>
          <w:szCs w:val="20"/>
        </w:rPr>
        <w:t>Journal of Bioresource Management, 8</w:t>
      </w:r>
      <w:r w:rsidRPr="003C6BFB">
        <w:rPr>
          <w:rFonts w:ascii="Arial" w:hAnsi="Arial" w:cs="Arial"/>
          <w:sz w:val="20"/>
          <w:szCs w:val="20"/>
        </w:rPr>
        <w:t xml:space="preserve">(3), 9. </w:t>
      </w:r>
      <w:hyperlink r:id="rId22" w:tgtFrame="_new" w:history="1">
        <w:r w:rsidRPr="003C6BFB">
          <w:rPr>
            <w:rStyle w:val="Hyperlink"/>
            <w:rFonts w:ascii="Arial" w:hAnsi="Arial" w:cs="Arial"/>
            <w:color w:val="auto"/>
            <w:sz w:val="20"/>
            <w:szCs w:val="20"/>
            <w:u w:val="none"/>
          </w:rPr>
          <w:t>https://doi.org/10.35691/JBM.1202.0198</w:t>
        </w:r>
      </w:hyperlink>
    </w:p>
    <w:p w14:paraId="5D1DA343"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Bargaz</w:t>
      </w:r>
      <w:proofErr w:type="spellEnd"/>
      <w:r w:rsidRPr="003C6BFB">
        <w:rPr>
          <w:rFonts w:ascii="Arial" w:hAnsi="Arial" w:cs="Arial"/>
          <w:sz w:val="20"/>
          <w:szCs w:val="20"/>
        </w:rPr>
        <w:t xml:space="preserve">, A., </w:t>
      </w:r>
      <w:proofErr w:type="spellStart"/>
      <w:r w:rsidRPr="003C6BFB">
        <w:rPr>
          <w:rFonts w:ascii="Arial" w:hAnsi="Arial" w:cs="Arial"/>
          <w:sz w:val="20"/>
          <w:szCs w:val="20"/>
        </w:rPr>
        <w:t>Lyamlouli</w:t>
      </w:r>
      <w:proofErr w:type="spellEnd"/>
      <w:r w:rsidRPr="003C6BFB">
        <w:rPr>
          <w:rFonts w:ascii="Arial" w:hAnsi="Arial" w:cs="Arial"/>
          <w:sz w:val="20"/>
          <w:szCs w:val="20"/>
        </w:rPr>
        <w:t xml:space="preserve">, K., </w:t>
      </w:r>
      <w:proofErr w:type="spellStart"/>
      <w:r w:rsidRPr="003C6BFB">
        <w:rPr>
          <w:rFonts w:ascii="Arial" w:hAnsi="Arial" w:cs="Arial"/>
          <w:sz w:val="20"/>
          <w:szCs w:val="20"/>
        </w:rPr>
        <w:t>Chtouki</w:t>
      </w:r>
      <w:proofErr w:type="spellEnd"/>
      <w:r w:rsidRPr="003C6BFB">
        <w:rPr>
          <w:rFonts w:ascii="Arial" w:hAnsi="Arial" w:cs="Arial"/>
          <w:sz w:val="20"/>
          <w:szCs w:val="20"/>
        </w:rPr>
        <w:t xml:space="preserve">, M., Zeroual, Y., &amp; Dhiba, D. (2018). Soil microbial resources for improving fertilizers efficiency in an integrated plant nutrient management system. </w:t>
      </w:r>
      <w:r w:rsidRPr="003C6BFB">
        <w:rPr>
          <w:rStyle w:val="Emphasis"/>
          <w:rFonts w:ascii="Arial" w:hAnsi="Arial" w:cs="Arial"/>
          <w:sz w:val="20"/>
          <w:szCs w:val="20"/>
        </w:rPr>
        <w:t>Frontiers in Microbiology, 9</w:t>
      </w:r>
      <w:r w:rsidRPr="003C6BFB">
        <w:rPr>
          <w:rFonts w:ascii="Arial" w:hAnsi="Arial" w:cs="Arial"/>
          <w:sz w:val="20"/>
          <w:szCs w:val="20"/>
        </w:rPr>
        <w:t>, 1606.</w:t>
      </w:r>
    </w:p>
    <w:p w14:paraId="550D2598"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Begum, N., Qin, C., </w:t>
      </w:r>
      <w:proofErr w:type="spellStart"/>
      <w:r w:rsidRPr="003C6BFB">
        <w:rPr>
          <w:rFonts w:ascii="Arial" w:hAnsi="Arial" w:cs="Arial"/>
          <w:sz w:val="20"/>
          <w:szCs w:val="20"/>
        </w:rPr>
        <w:t>Ahanger</w:t>
      </w:r>
      <w:proofErr w:type="spellEnd"/>
      <w:r w:rsidRPr="003C6BFB">
        <w:rPr>
          <w:rFonts w:ascii="Arial" w:hAnsi="Arial" w:cs="Arial"/>
          <w:sz w:val="20"/>
          <w:szCs w:val="20"/>
        </w:rPr>
        <w:t xml:space="preserve">, M. A., Raza, S., Khan, M. I., Ashraf, M., &amp; Zhang, L. (2019). Role of arbuscular mycorrhizal fungi in plant growth regulation: Implications in abiotic stress tolerance. </w:t>
      </w:r>
      <w:r w:rsidRPr="003C6BFB">
        <w:rPr>
          <w:rStyle w:val="Emphasis"/>
          <w:rFonts w:ascii="Arial" w:hAnsi="Arial" w:cs="Arial"/>
          <w:sz w:val="20"/>
          <w:szCs w:val="20"/>
        </w:rPr>
        <w:t>Frontiers in Plant Science, 10</w:t>
      </w:r>
      <w:r w:rsidRPr="003C6BFB">
        <w:rPr>
          <w:rFonts w:ascii="Arial" w:hAnsi="Arial" w:cs="Arial"/>
          <w:sz w:val="20"/>
          <w:szCs w:val="20"/>
        </w:rPr>
        <w:t>, 1068.</w:t>
      </w:r>
    </w:p>
    <w:p w14:paraId="74681367"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Bilalis</w:t>
      </w:r>
      <w:proofErr w:type="spellEnd"/>
      <w:r w:rsidRPr="003C6BFB">
        <w:rPr>
          <w:rFonts w:ascii="Arial" w:hAnsi="Arial" w:cs="Arial"/>
          <w:sz w:val="20"/>
          <w:szCs w:val="20"/>
        </w:rPr>
        <w:t xml:space="preserve">, D. J., &amp; Karamanos, A. J. (2010). Organic maize growth and mycorrhizal root colonization response to tillage and organic fertilization. </w:t>
      </w:r>
      <w:r w:rsidRPr="003C6BFB">
        <w:rPr>
          <w:rStyle w:val="Emphasis"/>
          <w:rFonts w:ascii="Arial" w:hAnsi="Arial" w:cs="Arial"/>
          <w:sz w:val="20"/>
          <w:szCs w:val="20"/>
        </w:rPr>
        <w:t>Journal of Sustainable Agriculture, 34</w:t>
      </w:r>
      <w:r w:rsidRPr="003C6BFB">
        <w:rPr>
          <w:rFonts w:ascii="Arial" w:hAnsi="Arial" w:cs="Arial"/>
          <w:sz w:val="20"/>
          <w:szCs w:val="20"/>
        </w:rPr>
        <w:t>(8), 836–849.</w:t>
      </w:r>
    </w:p>
    <w:p w14:paraId="57BD58CB"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Brady, N. C., &amp; Weil, R. R. (2008). </w:t>
      </w:r>
      <w:r w:rsidRPr="003C6BFB">
        <w:rPr>
          <w:rStyle w:val="Emphasis"/>
          <w:rFonts w:ascii="Arial" w:hAnsi="Arial" w:cs="Arial"/>
          <w:sz w:val="20"/>
          <w:szCs w:val="20"/>
        </w:rPr>
        <w:t>The nature and properties of soils</w:t>
      </w:r>
      <w:r w:rsidRPr="003C6BFB">
        <w:rPr>
          <w:rFonts w:ascii="Arial" w:hAnsi="Arial" w:cs="Arial"/>
          <w:sz w:val="20"/>
          <w:szCs w:val="20"/>
        </w:rPr>
        <w:t xml:space="preserve"> (13th ed.). Prentice Hall.</w:t>
      </w:r>
    </w:p>
    <w:p w14:paraId="16043FB0"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Chen, X., Li, Z., Zhao, H., Li, Y., Wei, J., Ma, L., &amp; Tan, D. (2024). Enhancing maize yield and nutrient utilization through improved soil quality under reduced fertilizer use: The efficacy of organic–inorganic compound fertilizer. </w:t>
      </w:r>
      <w:r w:rsidRPr="003C6BFB">
        <w:rPr>
          <w:rStyle w:val="Emphasis"/>
          <w:rFonts w:ascii="Arial" w:hAnsi="Arial" w:cs="Arial"/>
          <w:sz w:val="20"/>
          <w:szCs w:val="20"/>
        </w:rPr>
        <w:t>Agriculture, 14</w:t>
      </w:r>
      <w:r w:rsidRPr="003C6BFB">
        <w:rPr>
          <w:rFonts w:ascii="Arial" w:hAnsi="Arial" w:cs="Arial"/>
          <w:sz w:val="20"/>
          <w:szCs w:val="20"/>
        </w:rPr>
        <w:t>(9), 1482.</w:t>
      </w:r>
    </w:p>
    <w:p w14:paraId="3C0BF18B"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Chandrasekaran, M. (2022). Arbuscular mycorrhizal fungi mediated enhanced biomass, root morphological traits and nutrient uptake under drought stress: A meta-analysis. </w:t>
      </w:r>
      <w:r w:rsidRPr="003C6BFB">
        <w:rPr>
          <w:rStyle w:val="Emphasis"/>
          <w:rFonts w:ascii="Arial" w:hAnsi="Arial" w:cs="Arial"/>
          <w:sz w:val="20"/>
          <w:szCs w:val="20"/>
        </w:rPr>
        <w:t>Journal of Fungi, 8</w:t>
      </w:r>
      <w:r w:rsidRPr="003C6BFB">
        <w:rPr>
          <w:rFonts w:ascii="Arial" w:hAnsi="Arial" w:cs="Arial"/>
          <w:sz w:val="20"/>
          <w:szCs w:val="20"/>
        </w:rPr>
        <w:t>(7), 660.</w:t>
      </w:r>
    </w:p>
    <w:p w14:paraId="313E3A96"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Daynes, C. N., Field, D. J., Saleeba, J. A., Cole, M. A., &amp; McGee, P. A. (2013). Development and </w:t>
      </w:r>
      <w:proofErr w:type="spellStart"/>
      <w:r w:rsidRPr="003C6BFB">
        <w:rPr>
          <w:rFonts w:ascii="Arial" w:hAnsi="Arial" w:cs="Arial"/>
          <w:sz w:val="20"/>
          <w:szCs w:val="20"/>
        </w:rPr>
        <w:t>stabilisation</w:t>
      </w:r>
      <w:proofErr w:type="spellEnd"/>
      <w:r w:rsidRPr="003C6BFB">
        <w:rPr>
          <w:rFonts w:ascii="Arial" w:hAnsi="Arial" w:cs="Arial"/>
          <w:sz w:val="20"/>
          <w:szCs w:val="20"/>
        </w:rPr>
        <w:t xml:space="preserve"> of soil structure via interactions between organic matter, arbuscular mycorrhizal fungi and plant roots. </w:t>
      </w:r>
      <w:r w:rsidRPr="003C6BFB">
        <w:rPr>
          <w:rStyle w:val="Emphasis"/>
          <w:rFonts w:ascii="Arial" w:hAnsi="Arial" w:cs="Arial"/>
          <w:sz w:val="20"/>
          <w:szCs w:val="20"/>
        </w:rPr>
        <w:t>Soil Biology and Biochemistry, 57</w:t>
      </w:r>
      <w:r w:rsidRPr="003C6BFB">
        <w:rPr>
          <w:rFonts w:ascii="Arial" w:hAnsi="Arial" w:cs="Arial"/>
          <w:sz w:val="20"/>
          <w:szCs w:val="20"/>
        </w:rPr>
        <w:t>, 683–694.</w:t>
      </w:r>
    </w:p>
    <w:p w14:paraId="3B5A6535"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de Holanda, S. F., Vargas, L. K., &amp; Granada, C. E. (2025). Challenges for sustainable production in sandy soils: A review. </w:t>
      </w:r>
      <w:r w:rsidRPr="003C6BFB">
        <w:rPr>
          <w:rStyle w:val="Emphasis"/>
          <w:rFonts w:ascii="Arial" w:hAnsi="Arial" w:cs="Arial"/>
          <w:sz w:val="20"/>
          <w:szCs w:val="20"/>
        </w:rPr>
        <w:t>Environment, Development and Sustainability, 27</w:t>
      </w:r>
      <w:r w:rsidRPr="003C6BFB">
        <w:rPr>
          <w:rFonts w:ascii="Arial" w:hAnsi="Arial" w:cs="Arial"/>
          <w:sz w:val="20"/>
          <w:szCs w:val="20"/>
        </w:rPr>
        <w:t>(1), 53–66.</w:t>
      </w:r>
    </w:p>
    <w:p w14:paraId="15E97E7E"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Dhaliwal, S. S., Naresh, R. K., Mandal, A., Walia, M. K., Gupta, R. K., Singh, R., &amp; Dhaliwal, M. K. (2019). Effect of manures and fertilizers on soil physical properties, build-up of macro and micronutrients and uptake in soil under different cropping systems: A review. </w:t>
      </w:r>
      <w:r w:rsidRPr="003C6BFB">
        <w:rPr>
          <w:rStyle w:val="Emphasis"/>
          <w:rFonts w:ascii="Arial" w:hAnsi="Arial" w:cs="Arial"/>
          <w:sz w:val="20"/>
          <w:szCs w:val="20"/>
        </w:rPr>
        <w:t>Journal of Plant Nutrition, 42</w:t>
      </w:r>
      <w:r w:rsidRPr="003C6BFB">
        <w:rPr>
          <w:rFonts w:ascii="Arial" w:hAnsi="Arial" w:cs="Arial"/>
          <w:sz w:val="20"/>
          <w:szCs w:val="20"/>
        </w:rPr>
        <w:t>(20), 2873–2900.</w:t>
      </w:r>
    </w:p>
    <w:p w14:paraId="39A67241"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Duan, H., Ji, M., Xie, Y., Shi, J., Liu, L., Zhang, B., &amp; Sun, J. (2021). Exploring the microbial dynamics of organic matter degradation and humification during co-composting of cow manure and bedding material waste. </w:t>
      </w:r>
      <w:r w:rsidRPr="003C6BFB">
        <w:rPr>
          <w:rStyle w:val="Emphasis"/>
          <w:rFonts w:ascii="Arial" w:hAnsi="Arial" w:cs="Arial"/>
          <w:sz w:val="20"/>
          <w:szCs w:val="20"/>
        </w:rPr>
        <w:t>Sustainability, 13</w:t>
      </w:r>
      <w:r w:rsidRPr="003C6BFB">
        <w:rPr>
          <w:rFonts w:ascii="Arial" w:hAnsi="Arial" w:cs="Arial"/>
          <w:sz w:val="20"/>
          <w:szCs w:val="20"/>
        </w:rPr>
        <w:t>(23), 13035.</w:t>
      </w:r>
    </w:p>
    <w:p w14:paraId="4179F038"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Etesami</w:t>
      </w:r>
      <w:proofErr w:type="spellEnd"/>
      <w:r w:rsidRPr="003C6BFB">
        <w:rPr>
          <w:rFonts w:ascii="Arial" w:hAnsi="Arial" w:cs="Arial"/>
          <w:sz w:val="20"/>
          <w:szCs w:val="20"/>
        </w:rPr>
        <w:t xml:space="preserve">, H. (2019). Enhanced phosphorus fertilizer use efficiency with microorganisms. In </w:t>
      </w:r>
      <w:r w:rsidRPr="003C6BFB">
        <w:rPr>
          <w:rStyle w:val="Emphasis"/>
          <w:rFonts w:ascii="Arial" w:hAnsi="Arial" w:cs="Arial"/>
          <w:sz w:val="20"/>
          <w:szCs w:val="20"/>
        </w:rPr>
        <w:t>Nutrient dynamics for sustainable crop production</w:t>
      </w:r>
      <w:r w:rsidRPr="003C6BFB">
        <w:rPr>
          <w:rFonts w:ascii="Arial" w:hAnsi="Arial" w:cs="Arial"/>
          <w:sz w:val="20"/>
          <w:szCs w:val="20"/>
        </w:rPr>
        <w:t xml:space="preserve"> (pp. 215–245). Springer.</w:t>
      </w:r>
    </w:p>
    <w:p w14:paraId="7E016E8E"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Gao, C., El-Sawah, A. M., Ali, D. F. I., Alhaj Hamoud, Y., </w:t>
      </w:r>
      <w:proofErr w:type="spellStart"/>
      <w:r w:rsidRPr="003C6BFB">
        <w:rPr>
          <w:rFonts w:ascii="Arial" w:hAnsi="Arial" w:cs="Arial"/>
          <w:sz w:val="20"/>
          <w:szCs w:val="20"/>
        </w:rPr>
        <w:t>Shaghaleh</w:t>
      </w:r>
      <w:proofErr w:type="spellEnd"/>
      <w:r w:rsidRPr="003C6BFB">
        <w:rPr>
          <w:rFonts w:ascii="Arial" w:hAnsi="Arial" w:cs="Arial"/>
          <w:sz w:val="20"/>
          <w:szCs w:val="20"/>
        </w:rPr>
        <w:t xml:space="preserve">, H., &amp; </w:t>
      </w:r>
      <w:proofErr w:type="spellStart"/>
      <w:r w:rsidRPr="003C6BFB">
        <w:rPr>
          <w:rFonts w:ascii="Arial" w:hAnsi="Arial" w:cs="Arial"/>
          <w:sz w:val="20"/>
          <w:szCs w:val="20"/>
        </w:rPr>
        <w:t>Sheteiwy</w:t>
      </w:r>
      <w:proofErr w:type="spellEnd"/>
      <w:r w:rsidRPr="003C6BFB">
        <w:rPr>
          <w:rFonts w:ascii="Arial" w:hAnsi="Arial" w:cs="Arial"/>
          <w:sz w:val="20"/>
          <w:szCs w:val="20"/>
        </w:rPr>
        <w:t>, M. S. (2020). The integration of bio and organic fertilizers improve plant growth, grain yield, quality and metabolism of hybrid maize (</w:t>
      </w:r>
      <w:r w:rsidRPr="003C6BFB">
        <w:rPr>
          <w:rStyle w:val="Emphasis"/>
          <w:rFonts w:ascii="Arial" w:hAnsi="Arial" w:cs="Arial"/>
          <w:sz w:val="20"/>
          <w:szCs w:val="20"/>
        </w:rPr>
        <w:t>Zea mays</w:t>
      </w:r>
      <w:r w:rsidRPr="003C6BFB">
        <w:rPr>
          <w:rFonts w:ascii="Arial" w:hAnsi="Arial" w:cs="Arial"/>
          <w:sz w:val="20"/>
          <w:szCs w:val="20"/>
        </w:rPr>
        <w:t xml:space="preserve"> L.). </w:t>
      </w:r>
      <w:r w:rsidRPr="003C6BFB">
        <w:rPr>
          <w:rStyle w:val="Emphasis"/>
          <w:rFonts w:ascii="Arial" w:hAnsi="Arial" w:cs="Arial"/>
          <w:sz w:val="20"/>
          <w:szCs w:val="20"/>
        </w:rPr>
        <w:t>Agronomy, 10</w:t>
      </w:r>
      <w:r w:rsidRPr="003C6BFB">
        <w:rPr>
          <w:rFonts w:ascii="Arial" w:hAnsi="Arial" w:cs="Arial"/>
          <w:sz w:val="20"/>
          <w:szCs w:val="20"/>
        </w:rPr>
        <w:t>(3), 319.</w:t>
      </w:r>
    </w:p>
    <w:p w14:paraId="17FB321A"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Hazra, K. K., Nath, C. P., Singh, U., Praharaj, C. S., Kumar, N., Singh, S. S., &amp; Singh, N. P. (2019). Diversification of maize–wheat cropping system with legumes and integrated nutrient management increases soil aggregation and carbon sequestration. </w:t>
      </w:r>
      <w:proofErr w:type="spellStart"/>
      <w:r w:rsidRPr="003C6BFB">
        <w:rPr>
          <w:rStyle w:val="Emphasis"/>
          <w:rFonts w:ascii="Arial" w:hAnsi="Arial" w:cs="Arial"/>
          <w:sz w:val="20"/>
          <w:szCs w:val="20"/>
        </w:rPr>
        <w:t>Geoderma</w:t>
      </w:r>
      <w:proofErr w:type="spellEnd"/>
      <w:r w:rsidRPr="003C6BFB">
        <w:rPr>
          <w:rStyle w:val="Emphasis"/>
          <w:rFonts w:ascii="Arial" w:hAnsi="Arial" w:cs="Arial"/>
          <w:sz w:val="20"/>
          <w:szCs w:val="20"/>
        </w:rPr>
        <w:t>, 353</w:t>
      </w:r>
      <w:r w:rsidRPr="003C6BFB">
        <w:rPr>
          <w:rFonts w:ascii="Arial" w:hAnsi="Arial" w:cs="Arial"/>
          <w:sz w:val="20"/>
          <w:szCs w:val="20"/>
        </w:rPr>
        <w:t>, 308–319.</w:t>
      </w:r>
    </w:p>
    <w:p w14:paraId="1ABDD44F"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lastRenderedPageBreak/>
        <w:t xml:space="preserve">Herawati, A., </w:t>
      </w:r>
      <w:proofErr w:type="spellStart"/>
      <w:r w:rsidRPr="003C6BFB">
        <w:rPr>
          <w:rFonts w:ascii="Arial" w:hAnsi="Arial" w:cs="Arial"/>
          <w:sz w:val="20"/>
          <w:szCs w:val="20"/>
        </w:rPr>
        <w:t>Mujiyo</w:t>
      </w:r>
      <w:proofErr w:type="spellEnd"/>
      <w:r w:rsidRPr="003C6BFB">
        <w:rPr>
          <w:rFonts w:ascii="Arial" w:hAnsi="Arial" w:cs="Arial"/>
          <w:sz w:val="20"/>
          <w:szCs w:val="20"/>
        </w:rPr>
        <w:t xml:space="preserve">, </w:t>
      </w:r>
      <w:proofErr w:type="spellStart"/>
      <w:r w:rsidRPr="003C6BFB">
        <w:rPr>
          <w:rFonts w:ascii="Arial" w:hAnsi="Arial" w:cs="Arial"/>
          <w:sz w:val="20"/>
          <w:szCs w:val="20"/>
        </w:rPr>
        <w:t>Syamsiyah</w:t>
      </w:r>
      <w:proofErr w:type="spellEnd"/>
      <w:r w:rsidRPr="003C6BFB">
        <w:rPr>
          <w:rFonts w:ascii="Arial" w:hAnsi="Arial" w:cs="Arial"/>
          <w:sz w:val="20"/>
          <w:szCs w:val="20"/>
        </w:rPr>
        <w:t xml:space="preserve">, J., Baldan, S. K., &amp; Arifin, I. (2021). Application of soil amendments as a strategy for water holding capacity in sandy soils. </w:t>
      </w:r>
      <w:r w:rsidRPr="003C6BFB">
        <w:rPr>
          <w:rStyle w:val="Emphasis"/>
          <w:rFonts w:ascii="Arial" w:hAnsi="Arial" w:cs="Arial"/>
          <w:sz w:val="20"/>
          <w:szCs w:val="20"/>
        </w:rPr>
        <w:t>IOP Conference Series: Earth and Environmental Science, 724</w:t>
      </w:r>
      <w:r w:rsidRPr="003C6BFB">
        <w:rPr>
          <w:rFonts w:ascii="Arial" w:hAnsi="Arial" w:cs="Arial"/>
          <w:sz w:val="20"/>
          <w:szCs w:val="20"/>
        </w:rPr>
        <w:t>(1), 012014.</w:t>
      </w:r>
    </w:p>
    <w:p w14:paraId="7F868B66"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Hidalgo, D., Corona, F., &amp; Martín-Marroquín, J. M. (2022). Manure </w:t>
      </w:r>
      <w:proofErr w:type="spellStart"/>
      <w:r w:rsidRPr="003C6BFB">
        <w:rPr>
          <w:rFonts w:ascii="Arial" w:hAnsi="Arial" w:cs="Arial"/>
          <w:sz w:val="20"/>
          <w:szCs w:val="20"/>
        </w:rPr>
        <w:t>biostabilization</w:t>
      </w:r>
      <w:proofErr w:type="spellEnd"/>
      <w:r w:rsidRPr="003C6BFB">
        <w:rPr>
          <w:rFonts w:ascii="Arial" w:hAnsi="Arial" w:cs="Arial"/>
          <w:sz w:val="20"/>
          <w:szCs w:val="20"/>
        </w:rPr>
        <w:t xml:space="preserve"> by effective microorganisms as a way to improve its agronomic value. </w:t>
      </w:r>
      <w:r w:rsidRPr="003C6BFB">
        <w:rPr>
          <w:rStyle w:val="Emphasis"/>
          <w:rFonts w:ascii="Arial" w:hAnsi="Arial" w:cs="Arial"/>
          <w:sz w:val="20"/>
          <w:szCs w:val="20"/>
        </w:rPr>
        <w:t>Biomass Conversion and Biorefinery, 12</w:t>
      </w:r>
      <w:r w:rsidRPr="003C6BFB">
        <w:rPr>
          <w:rFonts w:ascii="Arial" w:hAnsi="Arial" w:cs="Arial"/>
          <w:sz w:val="20"/>
          <w:szCs w:val="20"/>
        </w:rPr>
        <w:t>(10), 4649–4664.</w:t>
      </w:r>
    </w:p>
    <w:p w14:paraId="679ECACD"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Igiehon</w:t>
      </w:r>
      <w:proofErr w:type="spellEnd"/>
      <w:r w:rsidRPr="003C6BFB">
        <w:rPr>
          <w:rFonts w:ascii="Arial" w:hAnsi="Arial" w:cs="Arial"/>
          <w:sz w:val="20"/>
          <w:szCs w:val="20"/>
        </w:rPr>
        <w:t xml:space="preserve">, N. O., &amp; Babalola, O. O. (2017). Biofertilizers and sustainable agriculture: Exploring arbuscular mycorrhizal fungi. </w:t>
      </w:r>
      <w:r w:rsidRPr="003C6BFB">
        <w:rPr>
          <w:rStyle w:val="Emphasis"/>
          <w:rFonts w:ascii="Arial" w:hAnsi="Arial" w:cs="Arial"/>
          <w:sz w:val="20"/>
          <w:szCs w:val="20"/>
        </w:rPr>
        <w:t>Applied Microbiology and Biotechnology, 101</w:t>
      </w:r>
      <w:r w:rsidRPr="003C6BFB">
        <w:rPr>
          <w:rFonts w:ascii="Arial" w:hAnsi="Arial" w:cs="Arial"/>
          <w:sz w:val="20"/>
          <w:szCs w:val="20"/>
        </w:rPr>
        <w:t>(12), 4871–4881.</w:t>
      </w:r>
    </w:p>
    <w:p w14:paraId="51D71953"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Irin, I. J., &amp; </w:t>
      </w:r>
      <w:proofErr w:type="spellStart"/>
      <w:r w:rsidRPr="003C6BFB">
        <w:rPr>
          <w:rFonts w:ascii="Arial" w:hAnsi="Arial" w:cs="Arial"/>
          <w:sz w:val="20"/>
          <w:szCs w:val="20"/>
        </w:rPr>
        <w:t>Hasanuzzaman</w:t>
      </w:r>
      <w:proofErr w:type="spellEnd"/>
      <w:r w:rsidRPr="003C6BFB">
        <w:rPr>
          <w:rFonts w:ascii="Arial" w:hAnsi="Arial" w:cs="Arial"/>
          <w:sz w:val="20"/>
          <w:szCs w:val="20"/>
        </w:rPr>
        <w:t xml:space="preserve">, M. (2024). Organic amendments: Enhancing plant tolerance to salinity and metal stress for improved agricultural productivity. </w:t>
      </w:r>
      <w:r w:rsidRPr="003C6BFB">
        <w:rPr>
          <w:rStyle w:val="Emphasis"/>
          <w:rFonts w:ascii="Arial" w:hAnsi="Arial" w:cs="Arial"/>
          <w:sz w:val="20"/>
          <w:szCs w:val="20"/>
        </w:rPr>
        <w:t>Stresses, 4</w:t>
      </w:r>
      <w:r w:rsidRPr="003C6BFB">
        <w:rPr>
          <w:rFonts w:ascii="Arial" w:hAnsi="Arial" w:cs="Arial"/>
          <w:sz w:val="20"/>
          <w:szCs w:val="20"/>
        </w:rPr>
        <w:t>(1), 185–209.</w:t>
      </w:r>
    </w:p>
    <w:p w14:paraId="43F372D9"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Itoo</w:t>
      </w:r>
      <w:proofErr w:type="spellEnd"/>
      <w:r w:rsidRPr="003C6BFB">
        <w:rPr>
          <w:rFonts w:ascii="Arial" w:hAnsi="Arial" w:cs="Arial"/>
          <w:sz w:val="20"/>
          <w:szCs w:val="20"/>
        </w:rPr>
        <w:t xml:space="preserve">, Z. A., &amp; Reshi, Z. A. (2013). The multifunctional role of ectomycorrhizal associations in forest ecosystem processes. </w:t>
      </w:r>
      <w:r w:rsidRPr="003C6BFB">
        <w:rPr>
          <w:rStyle w:val="Emphasis"/>
          <w:rFonts w:ascii="Arial" w:hAnsi="Arial" w:cs="Arial"/>
          <w:sz w:val="20"/>
          <w:szCs w:val="20"/>
        </w:rPr>
        <w:t>The Botanical Review, 79</w:t>
      </w:r>
      <w:r w:rsidRPr="003C6BFB">
        <w:rPr>
          <w:rFonts w:ascii="Arial" w:hAnsi="Arial" w:cs="Arial"/>
          <w:sz w:val="20"/>
          <w:szCs w:val="20"/>
        </w:rPr>
        <w:t>(3), 371–400.</w:t>
      </w:r>
    </w:p>
    <w:p w14:paraId="6D89C5AC"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Jiang, F., Zhang, L., Zhou, J., George, T. S., &amp; Feng, G. (2021). Arbuscular mycorrhizal fungi enhance </w:t>
      </w:r>
      <w:proofErr w:type="spellStart"/>
      <w:r w:rsidRPr="003C6BFB">
        <w:rPr>
          <w:rFonts w:ascii="Arial" w:hAnsi="Arial" w:cs="Arial"/>
          <w:sz w:val="20"/>
          <w:szCs w:val="20"/>
        </w:rPr>
        <w:t>mineralisation</w:t>
      </w:r>
      <w:proofErr w:type="spellEnd"/>
      <w:r w:rsidRPr="003C6BFB">
        <w:rPr>
          <w:rFonts w:ascii="Arial" w:hAnsi="Arial" w:cs="Arial"/>
          <w:sz w:val="20"/>
          <w:szCs w:val="20"/>
        </w:rPr>
        <w:t xml:space="preserve"> of organic phosphorus by carrying bacteria along their extraradical hyphae. </w:t>
      </w:r>
      <w:r w:rsidRPr="003C6BFB">
        <w:rPr>
          <w:rStyle w:val="Emphasis"/>
          <w:rFonts w:ascii="Arial" w:hAnsi="Arial" w:cs="Arial"/>
          <w:sz w:val="20"/>
          <w:szCs w:val="20"/>
        </w:rPr>
        <w:t>New Phytologist, 230</w:t>
      </w:r>
      <w:r w:rsidRPr="003C6BFB">
        <w:rPr>
          <w:rFonts w:ascii="Arial" w:hAnsi="Arial" w:cs="Arial"/>
          <w:sz w:val="20"/>
          <w:szCs w:val="20"/>
        </w:rPr>
        <w:t>(1), 304–315.</w:t>
      </w:r>
    </w:p>
    <w:p w14:paraId="59714554"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Kubar</w:t>
      </w:r>
      <w:proofErr w:type="spellEnd"/>
      <w:r w:rsidRPr="003C6BFB">
        <w:rPr>
          <w:rFonts w:ascii="Arial" w:hAnsi="Arial" w:cs="Arial"/>
          <w:sz w:val="20"/>
          <w:szCs w:val="20"/>
        </w:rPr>
        <w:t xml:space="preserve">, M. S., Zhang, Q., Feng, M., Wang, C., Yang, W., </w:t>
      </w:r>
      <w:proofErr w:type="spellStart"/>
      <w:r w:rsidRPr="003C6BFB">
        <w:rPr>
          <w:rFonts w:ascii="Arial" w:hAnsi="Arial" w:cs="Arial"/>
          <w:sz w:val="20"/>
          <w:szCs w:val="20"/>
        </w:rPr>
        <w:t>Kubar</w:t>
      </w:r>
      <w:proofErr w:type="spellEnd"/>
      <w:r w:rsidRPr="003C6BFB">
        <w:rPr>
          <w:rFonts w:ascii="Arial" w:hAnsi="Arial" w:cs="Arial"/>
          <w:sz w:val="20"/>
          <w:szCs w:val="20"/>
        </w:rPr>
        <w:t xml:space="preserve">, K. A., &amp; Asghar, M. A. (2022). Growth, yield and photosynthetic performance of winter wheat as affected by co-application of nitrogen fertilizer and organic manures. </w:t>
      </w:r>
      <w:r w:rsidRPr="003C6BFB">
        <w:rPr>
          <w:rStyle w:val="Emphasis"/>
          <w:rFonts w:ascii="Arial" w:hAnsi="Arial" w:cs="Arial"/>
          <w:sz w:val="20"/>
          <w:szCs w:val="20"/>
        </w:rPr>
        <w:t>Life, 12</w:t>
      </w:r>
      <w:r w:rsidRPr="003C6BFB">
        <w:rPr>
          <w:rFonts w:ascii="Arial" w:hAnsi="Arial" w:cs="Arial"/>
          <w:sz w:val="20"/>
          <w:szCs w:val="20"/>
        </w:rPr>
        <w:t>(7), 1000.</w:t>
      </w:r>
    </w:p>
    <w:p w14:paraId="697D8C71"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Lazcano, C., Gómez-Brandón, M., &amp; Domínguez, J. (2008). Comparison of the effectiveness of composting and vermicomposting for the biological stabilization of cattle manure. </w:t>
      </w:r>
      <w:r w:rsidRPr="003C6BFB">
        <w:rPr>
          <w:rStyle w:val="Emphasis"/>
          <w:rFonts w:ascii="Arial" w:hAnsi="Arial" w:cs="Arial"/>
          <w:sz w:val="20"/>
          <w:szCs w:val="20"/>
        </w:rPr>
        <w:t>Chemosphere, 72</w:t>
      </w:r>
      <w:r w:rsidRPr="003C6BFB">
        <w:rPr>
          <w:rFonts w:ascii="Arial" w:hAnsi="Arial" w:cs="Arial"/>
          <w:sz w:val="20"/>
          <w:szCs w:val="20"/>
        </w:rPr>
        <w:t>(7), 1013–1019.</w:t>
      </w:r>
    </w:p>
    <w:p w14:paraId="1081BE98"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Lehmann, A., </w:t>
      </w:r>
      <w:proofErr w:type="spellStart"/>
      <w:r w:rsidRPr="003C6BFB">
        <w:rPr>
          <w:rFonts w:ascii="Arial" w:hAnsi="Arial" w:cs="Arial"/>
          <w:sz w:val="20"/>
          <w:szCs w:val="20"/>
        </w:rPr>
        <w:t>Veresoglou</w:t>
      </w:r>
      <w:proofErr w:type="spellEnd"/>
      <w:r w:rsidRPr="003C6BFB">
        <w:rPr>
          <w:rFonts w:ascii="Arial" w:hAnsi="Arial" w:cs="Arial"/>
          <w:sz w:val="20"/>
          <w:szCs w:val="20"/>
        </w:rPr>
        <w:t xml:space="preserve">, S. D., Leifheit, E. F., &amp; </w:t>
      </w:r>
      <w:proofErr w:type="spellStart"/>
      <w:r w:rsidRPr="003C6BFB">
        <w:rPr>
          <w:rFonts w:ascii="Arial" w:hAnsi="Arial" w:cs="Arial"/>
          <w:sz w:val="20"/>
          <w:szCs w:val="20"/>
        </w:rPr>
        <w:t>Rillig</w:t>
      </w:r>
      <w:proofErr w:type="spellEnd"/>
      <w:r w:rsidRPr="003C6BFB">
        <w:rPr>
          <w:rFonts w:ascii="Arial" w:hAnsi="Arial" w:cs="Arial"/>
          <w:sz w:val="20"/>
          <w:szCs w:val="20"/>
        </w:rPr>
        <w:t xml:space="preserve">, M. C. (2014). Arbuscular mycorrhizal influence on zinc nutrition in crop plants: A meta-analysis. </w:t>
      </w:r>
      <w:r w:rsidRPr="003C6BFB">
        <w:rPr>
          <w:rStyle w:val="Emphasis"/>
          <w:rFonts w:ascii="Arial" w:hAnsi="Arial" w:cs="Arial"/>
          <w:sz w:val="20"/>
          <w:szCs w:val="20"/>
        </w:rPr>
        <w:t>Soil Biology and Biochemistry, 69</w:t>
      </w:r>
      <w:r w:rsidRPr="003C6BFB">
        <w:rPr>
          <w:rFonts w:ascii="Arial" w:hAnsi="Arial" w:cs="Arial"/>
          <w:sz w:val="20"/>
          <w:szCs w:val="20"/>
        </w:rPr>
        <w:t>, 123–131.</w:t>
      </w:r>
    </w:p>
    <w:p w14:paraId="5C798424"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Li, Y., Wang, S., Lu, M., Zhang, Z., Chen, M., Li, S., &amp; Cao, R. (2019). Rhizosphere interactions between earthworms and arbuscular mycorrhizal fungi increase nutrient availability and plant growth in desertification soils. </w:t>
      </w:r>
      <w:r w:rsidRPr="003C6BFB">
        <w:rPr>
          <w:rStyle w:val="Emphasis"/>
          <w:rFonts w:ascii="Arial" w:hAnsi="Arial" w:cs="Arial"/>
          <w:sz w:val="20"/>
          <w:szCs w:val="20"/>
        </w:rPr>
        <w:t>Soil and Tillage Research, 186</w:t>
      </w:r>
      <w:r w:rsidRPr="003C6BFB">
        <w:rPr>
          <w:rFonts w:ascii="Arial" w:hAnsi="Arial" w:cs="Arial"/>
          <w:sz w:val="20"/>
          <w:szCs w:val="20"/>
        </w:rPr>
        <w:t>, 146–151.</w:t>
      </w:r>
    </w:p>
    <w:p w14:paraId="3CCF3863"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Liang, Y., Pan, F., Jiang, Z., Li, Q., Pu, J., &amp; Liu, K. (2022). Accumulation in nutrient acquisition strategies of arbuscular mycorrhizal fungi and plant roots in poor and heterogeneous soils of karst shrub ecosystems. </w:t>
      </w:r>
      <w:r w:rsidRPr="003C6BFB">
        <w:rPr>
          <w:rStyle w:val="Emphasis"/>
          <w:rFonts w:ascii="Arial" w:hAnsi="Arial" w:cs="Arial"/>
          <w:sz w:val="20"/>
          <w:szCs w:val="20"/>
        </w:rPr>
        <w:t>BMC Plant Biology, 22</w:t>
      </w:r>
      <w:r w:rsidRPr="003C6BFB">
        <w:rPr>
          <w:rFonts w:ascii="Arial" w:hAnsi="Arial" w:cs="Arial"/>
          <w:sz w:val="20"/>
          <w:szCs w:val="20"/>
        </w:rPr>
        <w:t>(1), 188.</w:t>
      </w:r>
    </w:p>
    <w:p w14:paraId="74B30999"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Muktiyanta</w:t>
      </w:r>
      <w:proofErr w:type="spellEnd"/>
      <w:r w:rsidRPr="003C6BFB">
        <w:rPr>
          <w:rFonts w:ascii="Arial" w:hAnsi="Arial" w:cs="Arial"/>
          <w:sz w:val="20"/>
          <w:szCs w:val="20"/>
        </w:rPr>
        <w:t xml:space="preserve">, M. N. A., </w:t>
      </w:r>
      <w:proofErr w:type="spellStart"/>
      <w:r w:rsidRPr="003C6BFB">
        <w:rPr>
          <w:rFonts w:ascii="Arial" w:hAnsi="Arial" w:cs="Arial"/>
          <w:sz w:val="20"/>
          <w:szCs w:val="20"/>
        </w:rPr>
        <w:t>Samanhudi</w:t>
      </w:r>
      <w:proofErr w:type="spellEnd"/>
      <w:r w:rsidRPr="003C6BFB">
        <w:rPr>
          <w:rFonts w:ascii="Arial" w:hAnsi="Arial" w:cs="Arial"/>
          <w:sz w:val="20"/>
          <w:szCs w:val="20"/>
        </w:rPr>
        <w:t xml:space="preserve">, </w:t>
      </w:r>
      <w:proofErr w:type="spellStart"/>
      <w:r w:rsidRPr="003C6BFB">
        <w:rPr>
          <w:rFonts w:ascii="Arial" w:hAnsi="Arial" w:cs="Arial"/>
          <w:sz w:val="20"/>
          <w:szCs w:val="20"/>
        </w:rPr>
        <w:t>Yunus</w:t>
      </w:r>
      <w:proofErr w:type="spellEnd"/>
      <w:r w:rsidRPr="003C6BFB">
        <w:rPr>
          <w:rFonts w:ascii="Arial" w:hAnsi="Arial" w:cs="Arial"/>
          <w:sz w:val="20"/>
          <w:szCs w:val="20"/>
        </w:rPr>
        <w:t xml:space="preserve">, A., </w:t>
      </w:r>
      <w:proofErr w:type="spellStart"/>
      <w:r w:rsidRPr="003C6BFB">
        <w:rPr>
          <w:rFonts w:ascii="Arial" w:hAnsi="Arial" w:cs="Arial"/>
          <w:sz w:val="20"/>
          <w:szCs w:val="20"/>
        </w:rPr>
        <w:t>Pujiasmanto</w:t>
      </w:r>
      <w:proofErr w:type="spellEnd"/>
      <w:r w:rsidRPr="003C6BFB">
        <w:rPr>
          <w:rFonts w:ascii="Arial" w:hAnsi="Arial" w:cs="Arial"/>
          <w:sz w:val="20"/>
          <w:szCs w:val="20"/>
        </w:rPr>
        <w:t xml:space="preserve">, B., &amp; Minardi, S. (2018). Effectiveness of cow manure and mycorrhiza on the growth of soybean. </w:t>
      </w:r>
      <w:r w:rsidRPr="003C6BFB">
        <w:rPr>
          <w:rStyle w:val="Emphasis"/>
          <w:rFonts w:ascii="Arial" w:hAnsi="Arial" w:cs="Arial"/>
          <w:sz w:val="20"/>
          <w:szCs w:val="20"/>
        </w:rPr>
        <w:t>IOP Conference Series: Earth and Environmental Science, 142</w:t>
      </w:r>
      <w:r w:rsidRPr="003C6BFB">
        <w:rPr>
          <w:rFonts w:ascii="Arial" w:hAnsi="Arial" w:cs="Arial"/>
          <w:sz w:val="20"/>
          <w:szCs w:val="20"/>
        </w:rPr>
        <w:t>(1), 012065.</w:t>
      </w:r>
    </w:p>
    <w:p w14:paraId="13843868"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Naorem, A., Jayaraman, S., Dang, Y. P., Dalal, R. C., Sinha, N. K., Rao, C. S., &amp; Patra, A. K. (2023). Soil constraints in an arid environment—challenges, prospects, and implications. </w:t>
      </w:r>
      <w:r w:rsidRPr="003C6BFB">
        <w:rPr>
          <w:rStyle w:val="Emphasis"/>
          <w:rFonts w:ascii="Arial" w:hAnsi="Arial" w:cs="Arial"/>
          <w:sz w:val="20"/>
          <w:szCs w:val="20"/>
        </w:rPr>
        <w:t>Agronomy, 13</w:t>
      </w:r>
      <w:r w:rsidRPr="003C6BFB">
        <w:rPr>
          <w:rFonts w:ascii="Arial" w:hAnsi="Arial" w:cs="Arial"/>
          <w:sz w:val="20"/>
          <w:szCs w:val="20"/>
        </w:rPr>
        <w:t>(1), 220.</w:t>
      </w:r>
    </w:p>
    <w:p w14:paraId="5274B124"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Nie, W., He, Q., Guo, H., Zhang, W., Ma, L., Li, J., &amp; Wen, D. (2024). Arbuscular mycorrhizal fungi: Boosting crop resilience to environmental stresses. </w:t>
      </w:r>
      <w:r w:rsidRPr="003C6BFB">
        <w:rPr>
          <w:rStyle w:val="Emphasis"/>
          <w:rFonts w:ascii="Arial" w:hAnsi="Arial" w:cs="Arial"/>
          <w:sz w:val="20"/>
          <w:szCs w:val="20"/>
        </w:rPr>
        <w:t>Microorganisms, 12</w:t>
      </w:r>
      <w:r w:rsidRPr="003C6BFB">
        <w:rPr>
          <w:rFonts w:ascii="Arial" w:hAnsi="Arial" w:cs="Arial"/>
          <w:sz w:val="20"/>
          <w:szCs w:val="20"/>
        </w:rPr>
        <w:t>(12), 2448.</w:t>
      </w:r>
    </w:p>
    <w:p w14:paraId="61BC973B"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Orosz, F., Jakab, S., Losak, T., &amp; Slezak, K. (2009). Effect of fertilizer application to sweet corn (</w:t>
      </w:r>
      <w:r w:rsidRPr="003C6BFB">
        <w:rPr>
          <w:rStyle w:val="Emphasis"/>
          <w:rFonts w:ascii="Arial" w:hAnsi="Arial" w:cs="Arial"/>
          <w:sz w:val="20"/>
          <w:szCs w:val="20"/>
        </w:rPr>
        <w:t>Zea mays</w:t>
      </w:r>
      <w:r w:rsidRPr="003C6BFB">
        <w:rPr>
          <w:rFonts w:ascii="Arial" w:hAnsi="Arial" w:cs="Arial"/>
          <w:sz w:val="20"/>
          <w:szCs w:val="20"/>
        </w:rPr>
        <w:t xml:space="preserve">) grown on sandy soil. </w:t>
      </w:r>
      <w:r w:rsidRPr="003C6BFB">
        <w:rPr>
          <w:rStyle w:val="Emphasis"/>
          <w:rFonts w:ascii="Arial" w:hAnsi="Arial" w:cs="Arial"/>
          <w:sz w:val="20"/>
          <w:szCs w:val="20"/>
        </w:rPr>
        <w:t>Journal of Environmental Biology, 30</w:t>
      </w:r>
      <w:r w:rsidRPr="003C6BFB">
        <w:rPr>
          <w:rFonts w:ascii="Arial" w:hAnsi="Arial" w:cs="Arial"/>
          <w:sz w:val="20"/>
          <w:szCs w:val="20"/>
        </w:rPr>
        <w:t>(6), 933–938.</w:t>
      </w:r>
    </w:p>
    <w:p w14:paraId="1B029484"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Rayne, N., &amp; Aula, L. (2020). Livestock manure and the impacts on soil health: A review. </w:t>
      </w:r>
      <w:r w:rsidRPr="003C6BFB">
        <w:rPr>
          <w:rStyle w:val="Emphasis"/>
          <w:rFonts w:ascii="Arial" w:hAnsi="Arial" w:cs="Arial"/>
          <w:sz w:val="20"/>
          <w:szCs w:val="20"/>
        </w:rPr>
        <w:t>Soil Systems, 4</w:t>
      </w:r>
      <w:r w:rsidRPr="003C6BFB">
        <w:rPr>
          <w:rFonts w:ascii="Arial" w:hAnsi="Arial" w:cs="Arial"/>
          <w:sz w:val="20"/>
          <w:szCs w:val="20"/>
        </w:rPr>
        <w:t>(4), 64.</w:t>
      </w:r>
    </w:p>
    <w:p w14:paraId="4D085CE0"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Ren, A. T., Mickan, B. S., Li, J. Y., Zhou, R., Zhang, X. C., Ma, M. S., &amp; Xiong, Y. C. (2021). Soil labile organic carbon sequestration is tightly correlated with the abundance and diversity of arbuscular mycorrhizal fungi in semiarid maize fields. </w:t>
      </w:r>
      <w:r w:rsidRPr="003C6BFB">
        <w:rPr>
          <w:rStyle w:val="Emphasis"/>
          <w:rFonts w:ascii="Arial" w:hAnsi="Arial" w:cs="Arial"/>
          <w:sz w:val="20"/>
          <w:szCs w:val="20"/>
        </w:rPr>
        <w:t>Land Degradation &amp; Development, 32</w:t>
      </w:r>
      <w:r w:rsidRPr="003C6BFB">
        <w:rPr>
          <w:rFonts w:ascii="Arial" w:hAnsi="Arial" w:cs="Arial"/>
          <w:sz w:val="20"/>
          <w:szCs w:val="20"/>
        </w:rPr>
        <w:t>(3), 1224–1236.</w:t>
      </w:r>
    </w:p>
    <w:p w14:paraId="54DFDDCF"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Shah, F., &amp; Wu, W. (2019). Soil and crop management strategies to ensure higher crop productivity within sustainable environments. </w:t>
      </w:r>
      <w:r w:rsidRPr="003C6BFB">
        <w:rPr>
          <w:rStyle w:val="Emphasis"/>
          <w:rFonts w:ascii="Arial" w:hAnsi="Arial" w:cs="Arial"/>
          <w:sz w:val="20"/>
          <w:szCs w:val="20"/>
        </w:rPr>
        <w:t>Sustainability, 11</w:t>
      </w:r>
      <w:r w:rsidRPr="003C6BFB">
        <w:rPr>
          <w:rFonts w:ascii="Arial" w:hAnsi="Arial" w:cs="Arial"/>
          <w:sz w:val="20"/>
          <w:szCs w:val="20"/>
        </w:rPr>
        <w:t>(5), 1485.</w:t>
      </w:r>
    </w:p>
    <w:p w14:paraId="2B4D1F46"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lastRenderedPageBreak/>
        <w:t xml:space="preserve">Siddiqui, Z. A., &amp; </w:t>
      </w:r>
      <w:proofErr w:type="spellStart"/>
      <w:r w:rsidRPr="003C6BFB">
        <w:rPr>
          <w:rFonts w:ascii="Arial" w:hAnsi="Arial" w:cs="Arial"/>
          <w:sz w:val="20"/>
          <w:szCs w:val="20"/>
        </w:rPr>
        <w:t>Pichtel</w:t>
      </w:r>
      <w:proofErr w:type="spellEnd"/>
      <w:r w:rsidRPr="003C6BFB">
        <w:rPr>
          <w:rFonts w:ascii="Arial" w:hAnsi="Arial" w:cs="Arial"/>
          <w:sz w:val="20"/>
          <w:szCs w:val="20"/>
        </w:rPr>
        <w:t xml:space="preserve">, J. (2008). Mycorrhizae: An overview. In </w:t>
      </w:r>
      <w:r w:rsidRPr="003C6BFB">
        <w:rPr>
          <w:rStyle w:val="Emphasis"/>
          <w:rFonts w:ascii="Arial" w:hAnsi="Arial" w:cs="Arial"/>
          <w:sz w:val="20"/>
          <w:szCs w:val="20"/>
        </w:rPr>
        <w:t>Mycorrhizae: Sustainable agriculture and forestry</w:t>
      </w:r>
      <w:r w:rsidRPr="003C6BFB">
        <w:rPr>
          <w:rFonts w:ascii="Arial" w:hAnsi="Arial" w:cs="Arial"/>
          <w:sz w:val="20"/>
          <w:szCs w:val="20"/>
        </w:rPr>
        <w:t xml:space="preserve"> (pp. 1–35).</w:t>
      </w:r>
    </w:p>
    <w:p w14:paraId="48B58870"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Sidahmed, H., Vad, A., &amp; Nagy, J. (2025). Advances in sweet corn (</w:t>
      </w:r>
      <w:r w:rsidRPr="003C6BFB">
        <w:rPr>
          <w:rStyle w:val="Emphasis"/>
          <w:rFonts w:ascii="Arial" w:hAnsi="Arial" w:cs="Arial"/>
          <w:sz w:val="20"/>
          <w:szCs w:val="20"/>
        </w:rPr>
        <w:t>Zea mays</w:t>
      </w:r>
      <w:r w:rsidRPr="003C6BFB">
        <w:rPr>
          <w:rFonts w:ascii="Arial" w:hAnsi="Arial" w:cs="Arial"/>
          <w:sz w:val="20"/>
          <w:szCs w:val="20"/>
        </w:rPr>
        <w:t xml:space="preserve"> L. </w:t>
      </w:r>
      <w:proofErr w:type="spellStart"/>
      <w:r w:rsidRPr="003C6BFB">
        <w:rPr>
          <w:rFonts w:ascii="Arial" w:hAnsi="Arial" w:cs="Arial"/>
          <w:sz w:val="20"/>
          <w:szCs w:val="20"/>
        </w:rPr>
        <w:t>saccharata</w:t>
      </w:r>
      <w:proofErr w:type="spellEnd"/>
      <w:r w:rsidRPr="003C6BFB">
        <w:rPr>
          <w:rFonts w:ascii="Arial" w:hAnsi="Arial" w:cs="Arial"/>
          <w:sz w:val="20"/>
          <w:szCs w:val="20"/>
        </w:rPr>
        <w:t xml:space="preserve">) research from 2010 to 2025: Genetics, agronomy, and sustainable production. </w:t>
      </w:r>
      <w:r w:rsidRPr="003C6BFB">
        <w:rPr>
          <w:rStyle w:val="Emphasis"/>
          <w:rFonts w:ascii="Arial" w:hAnsi="Arial" w:cs="Arial"/>
          <w:sz w:val="20"/>
          <w:szCs w:val="20"/>
        </w:rPr>
        <w:t>Agronomy, 15</w:t>
      </w:r>
      <w:r w:rsidRPr="003C6BFB">
        <w:rPr>
          <w:rFonts w:ascii="Arial" w:hAnsi="Arial" w:cs="Arial"/>
          <w:sz w:val="20"/>
          <w:szCs w:val="20"/>
        </w:rPr>
        <w:t>(5), 1260.</w:t>
      </w:r>
    </w:p>
    <w:p w14:paraId="773FF984"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Smith, S. E., &amp; Read, D. J. (2010). </w:t>
      </w:r>
      <w:r w:rsidRPr="003C6BFB">
        <w:rPr>
          <w:rStyle w:val="Emphasis"/>
          <w:rFonts w:ascii="Arial" w:hAnsi="Arial" w:cs="Arial"/>
          <w:sz w:val="20"/>
          <w:szCs w:val="20"/>
        </w:rPr>
        <w:t>Mycorrhizal symbiosis</w:t>
      </w:r>
      <w:r w:rsidRPr="003C6BFB">
        <w:rPr>
          <w:rFonts w:ascii="Arial" w:hAnsi="Arial" w:cs="Arial"/>
          <w:sz w:val="20"/>
          <w:szCs w:val="20"/>
        </w:rPr>
        <w:t xml:space="preserve"> (3rd ed.). Academic Press.</w:t>
      </w:r>
    </w:p>
    <w:p w14:paraId="6C542C12"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Smith, S. E., Jakobsen, I., Grønlund, M., &amp; Smith, F. A. (2011). Roles of arbuscular mycorrhizas in plant phosphorus nutrition. </w:t>
      </w:r>
      <w:r w:rsidRPr="003C6BFB">
        <w:rPr>
          <w:rStyle w:val="Emphasis"/>
          <w:rFonts w:ascii="Arial" w:hAnsi="Arial" w:cs="Arial"/>
          <w:sz w:val="20"/>
          <w:szCs w:val="20"/>
        </w:rPr>
        <w:t>Plant Physiology, 156</w:t>
      </w:r>
      <w:r w:rsidRPr="003C6BFB">
        <w:rPr>
          <w:rFonts w:ascii="Arial" w:hAnsi="Arial" w:cs="Arial"/>
          <w:sz w:val="20"/>
          <w:szCs w:val="20"/>
        </w:rPr>
        <w:t>(3), 1050–1057.</w:t>
      </w:r>
    </w:p>
    <w:p w14:paraId="742B96C3"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Tang, H., Hassan, M. U., Feng, L., Nawaz, M., Shah, A. N., Qari, S. H., &amp; Miao, J. (2022). The critical role of arbuscular mycorrhizal fungi to improve drought tolerance and nitrogen use efficiency in crops. </w:t>
      </w:r>
      <w:r w:rsidRPr="003C6BFB">
        <w:rPr>
          <w:rStyle w:val="Emphasis"/>
          <w:rFonts w:ascii="Arial" w:hAnsi="Arial" w:cs="Arial"/>
          <w:sz w:val="20"/>
          <w:szCs w:val="20"/>
        </w:rPr>
        <w:t>Frontiers in Plant Science, 13</w:t>
      </w:r>
      <w:r w:rsidRPr="003C6BFB">
        <w:rPr>
          <w:rFonts w:ascii="Arial" w:hAnsi="Arial" w:cs="Arial"/>
          <w:sz w:val="20"/>
          <w:szCs w:val="20"/>
        </w:rPr>
        <w:t>, 919166.</w:t>
      </w:r>
    </w:p>
    <w:p w14:paraId="4743AA28"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Wei, X., Xie, B., Wan, C., Song, R., Zhong, W., Xin, S., &amp; Song, K. (2024). Enhancing soil health and plant growth through microbial fertilizers. </w:t>
      </w:r>
      <w:r w:rsidRPr="003C6BFB">
        <w:rPr>
          <w:rStyle w:val="Emphasis"/>
          <w:rFonts w:ascii="Arial" w:hAnsi="Arial" w:cs="Arial"/>
          <w:sz w:val="20"/>
          <w:szCs w:val="20"/>
        </w:rPr>
        <w:t>Agronomy, 14</w:t>
      </w:r>
      <w:r w:rsidRPr="003C6BFB">
        <w:rPr>
          <w:rFonts w:ascii="Arial" w:hAnsi="Arial" w:cs="Arial"/>
          <w:sz w:val="20"/>
          <w:szCs w:val="20"/>
        </w:rPr>
        <w:t>(3), 609.</w:t>
      </w:r>
    </w:p>
    <w:p w14:paraId="09E388FE"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Wahab, A., Muhammad, M., Munir, A., Abdi, G., Zaman, W., Ayaz, A., &amp; Reddy, S. P. P. (2023). Role of arbuscular mycorrhizal fungi in regulating growth and enhancing productivity. </w:t>
      </w:r>
      <w:r w:rsidRPr="003C6BFB">
        <w:rPr>
          <w:rStyle w:val="Emphasis"/>
          <w:rFonts w:ascii="Arial" w:hAnsi="Arial" w:cs="Arial"/>
          <w:sz w:val="20"/>
          <w:szCs w:val="20"/>
        </w:rPr>
        <w:t>Plants, 12</w:t>
      </w:r>
      <w:r w:rsidRPr="003C6BFB">
        <w:rPr>
          <w:rFonts w:ascii="Arial" w:hAnsi="Arial" w:cs="Arial"/>
          <w:sz w:val="20"/>
          <w:szCs w:val="20"/>
        </w:rPr>
        <w:t>(17), 3102.</w:t>
      </w:r>
    </w:p>
    <w:p w14:paraId="790B1E2F"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Yong, R. N., Nakano, M., &amp; Pusch, R. (2012). </w:t>
      </w:r>
      <w:r w:rsidRPr="003C6BFB">
        <w:rPr>
          <w:rStyle w:val="Emphasis"/>
          <w:rFonts w:ascii="Arial" w:hAnsi="Arial" w:cs="Arial"/>
          <w:sz w:val="20"/>
          <w:szCs w:val="20"/>
        </w:rPr>
        <w:t xml:space="preserve">Environmental soil properties and </w:t>
      </w:r>
      <w:proofErr w:type="spellStart"/>
      <w:r w:rsidRPr="003C6BFB">
        <w:rPr>
          <w:rStyle w:val="Emphasis"/>
          <w:rFonts w:ascii="Arial" w:hAnsi="Arial" w:cs="Arial"/>
          <w:sz w:val="20"/>
          <w:szCs w:val="20"/>
        </w:rPr>
        <w:t>behaviour</w:t>
      </w:r>
      <w:proofErr w:type="spellEnd"/>
      <w:r w:rsidRPr="003C6BFB">
        <w:rPr>
          <w:rStyle w:val="Emphasis"/>
          <w:rFonts w:ascii="Arial" w:hAnsi="Arial" w:cs="Arial"/>
          <w:sz w:val="20"/>
          <w:szCs w:val="20"/>
        </w:rPr>
        <w:t>.</w:t>
      </w:r>
      <w:r w:rsidRPr="003C6BFB">
        <w:rPr>
          <w:rFonts w:ascii="Arial" w:hAnsi="Arial" w:cs="Arial"/>
          <w:sz w:val="20"/>
          <w:szCs w:val="20"/>
        </w:rPr>
        <w:t xml:space="preserve"> CRC Press.</w:t>
      </w:r>
    </w:p>
    <w:p w14:paraId="3A91EDD5"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Zhou, J., Zang, H., Loeppmann, S., </w:t>
      </w:r>
      <w:proofErr w:type="spellStart"/>
      <w:r w:rsidRPr="003C6BFB">
        <w:rPr>
          <w:rFonts w:ascii="Arial" w:hAnsi="Arial" w:cs="Arial"/>
          <w:sz w:val="20"/>
          <w:szCs w:val="20"/>
        </w:rPr>
        <w:t>Gube</w:t>
      </w:r>
      <w:proofErr w:type="spellEnd"/>
      <w:r w:rsidRPr="003C6BFB">
        <w:rPr>
          <w:rFonts w:ascii="Arial" w:hAnsi="Arial" w:cs="Arial"/>
          <w:sz w:val="20"/>
          <w:szCs w:val="20"/>
        </w:rPr>
        <w:t xml:space="preserve">, M., Kuzyakov, Y., &amp; Pausch, J. (2020). Arbuscular mycorrhiza enhances rhizodeposition and reduces rhizosphere priming. </w:t>
      </w:r>
      <w:r w:rsidRPr="003C6BFB">
        <w:rPr>
          <w:rStyle w:val="Emphasis"/>
          <w:rFonts w:ascii="Arial" w:hAnsi="Arial" w:cs="Arial"/>
          <w:sz w:val="20"/>
          <w:szCs w:val="20"/>
        </w:rPr>
        <w:t>Soil Biology and Biochemistry, 140</w:t>
      </w:r>
      <w:r w:rsidRPr="003C6BFB">
        <w:rPr>
          <w:rFonts w:ascii="Arial" w:hAnsi="Arial" w:cs="Arial"/>
          <w:sz w:val="20"/>
          <w:szCs w:val="20"/>
        </w:rPr>
        <w:t>, 107641.</w:t>
      </w:r>
    </w:p>
    <w:sectPr w:rsidR="003C6BFB" w:rsidRPr="003C6BFB" w:rsidSect="007643B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FC100" w14:textId="77777777" w:rsidR="00834B94" w:rsidRDefault="00834B94">
      <w:r>
        <w:separator/>
      </w:r>
    </w:p>
  </w:endnote>
  <w:endnote w:type="continuationSeparator" w:id="0">
    <w:p w14:paraId="0CFD5B5E" w14:textId="77777777" w:rsidR="00834B94" w:rsidRDefault="0083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imSu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Microsoft JhengHe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907A8" w14:textId="77777777" w:rsidR="00F3188E" w:rsidRDefault="00F31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2E245" w14:textId="77777777" w:rsidR="00F3188E" w:rsidRDefault="00F31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2A364" w14:textId="77777777" w:rsidR="003E5E40" w:rsidRDefault="003E5E40">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2242FBB6" w14:textId="77777777" w:rsidR="003E5E40" w:rsidRDefault="003E5E40">
    <w:pPr>
      <w:pBdr>
        <w:top w:val="nil"/>
        <w:left w:val="nil"/>
        <w:bottom w:val="nil"/>
        <w:right w:val="nil"/>
        <w:between w:val="nil"/>
      </w:pBdr>
      <w:tabs>
        <w:tab w:val="center" w:pos="4320"/>
        <w:tab w:val="right" w:pos="8640"/>
      </w:tabs>
      <w:jc w:val="center"/>
      <w:rPr>
        <w:rFonts w:ascii="Arial" w:eastAsia="Arial" w:hAnsi="Arial" w:cs="Arial"/>
        <w:color w:val="000000"/>
        <w:sz w:val="16"/>
        <w:szCs w:val="16"/>
      </w:rPr>
    </w:pPr>
    <w:r>
      <w:rPr>
        <w:rFonts w:ascii="Arial" w:eastAsia="Arial" w:hAnsi="Arial" w:cs="Arial"/>
        <w:color w:val="000000"/>
        <w:sz w:val="16"/>
        <w:szCs w:val="16"/>
      </w:rPr>
      <w:t>_________________________________________________________________________________________</w:t>
    </w:r>
  </w:p>
  <w:p w14:paraId="7EBF3A6C" w14:textId="77777777" w:rsidR="003E5E40" w:rsidRDefault="003E5E40">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0931421D" w14:textId="3285CD36" w:rsidR="003E5E40" w:rsidRDefault="003E5E40">
    <w:pPr>
      <w:pBdr>
        <w:top w:val="nil"/>
        <w:left w:val="nil"/>
        <w:bottom w:val="nil"/>
        <w:right w:val="nil"/>
        <w:between w:val="nil"/>
      </w:pBdr>
      <w:tabs>
        <w:tab w:val="center" w:pos="4320"/>
        <w:tab w:val="right" w:pos="8640"/>
      </w:tabs>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08FCD" w14:textId="77777777" w:rsidR="00834B94" w:rsidRDefault="00834B94">
      <w:r>
        <w:separator/>
      </w:r>
    </w:p>
  </w:footnote>
  <w:footnote w:type="continuationSeparator" w:id="0">
    <w:p w14:paraId="26E4D60E" w14:textId="77777777" w:rsidR="00834B94" w:rsidRDefault="00834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26CD5" w14:textId="00745D0F" w:rsidR="00F3188E" w:rsidRDefault="00F3188E">
    <w:pPr>
      <w:pStyle w:val="Header"/>
    </w:pPr>
    <w:r>
      <w:rPr>
        <w:noProof/>
      </w:rPr>
      <w:pict w14:anchorId="717DC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33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FA7E0" w14:textId="2283A32F" w:rsidR="00F3188E" w:rsidRDefault="00F3188E">
    <w:pPr>
      <w:pStyle w:val="Header"/>
    </w:pPr>
    <w:r>
      <w:rPr>
        <w:noProof/>
      </w:rPr>
      <w:pict w14:anchorId="17293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33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7CAE8" w14:textId="6062F866" w:rsidR="003E5E40" w:rsidRDefault="00F3188E">
    <w:pPr>
      <w:ind w:left="2160"/>
      <w:jc w:val="center"/>
      <w:rPr>
        <w:rFonts w:ascii="Times New Roman" w:eastAsia="Times New Roman" w:hAnsi="Times New Roman" w:cs="Times New Roman"/>
        <w:i/>
        <w:sz w:val="18"/>
        <w:szCs w:val="18"/>
      </w:rPr>
    </w:pPr>
    <w:r>
      <w:rPr>
        <w:noProof/>
      </w:rPr>
      <w:pict w14:anchorId="37DE2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33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v:shape>
      </w:pict>
    </w:r>
  </w:p>
  <w:p w14:paraId="707FEF7C" w14:textId="77777777" w:rsidR="003E5E40" w:rsidRDefault="003E5E40">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771353A4" w14:textId="77777777" w:rsidR="003E5E40" w:rsidRDefault="003E5E40">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3B7CB47D" w14:textId="77777777" w:rsidR="003E5E40" w:rsidRDefault="003E5E40">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w:t>
    </w:r>
  </w:p>
  <w:p w14:paraId="3A24E744" w14:textId="77777777" w:rsidR="003E5E40" w:rsidRDefault="003E5E40">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34C8FCF6" w14:textId="77777777" w:rsidR="003E5E40" w:rsidRDefault="003E5E40">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1D9D3A5E" w14:textId="77777777" w:rsidR="003E5E40" w:rsidRDefault="003E5E40">
    <w:pPr>
      <w:pBdr>
        <w:top w:val="nil"/>
        <w:left w:val="nil"/>
        <w:bottom w:val="nil"/>
        <w:right w:val="nil"/>
        <w:between w:val="nil"/>
      </w:pBdr>
      <w:tabs>
        <w:tab w:val="center" w:pos="4320"/>
        <w:tab w:val="right" w:pos="8640"/>
      </w:tabs>
      <w:rPr>
        <w:color w:val="000000"/>
      </w:rPr>
    </w:pP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48EF"/>
    <w:multiLevelType w:val="hybridMultilevel"/>
    <w:tmpl w:val="E93AF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F50F5"/>
    <w:multiLevelType w:val="multilevel"/>
    <w:tmpl w:val="280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83BC0"/>
    <w:multiLevelType w:val="multilevel"/>
    <w:tmpl w:val="EC9E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32DDE"/>
    <w:multiLevelType w:val="multilevel"/>
    <w:tmpl w:val="A426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F3235C"/>
    <w:multiLevelType w:val="multilevel"/>
    <w:tmpl w:val="987AF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A36A11"/>
    <w:multiLevelType w:val="multilevel"/>
    <w:tmpl w:val="9A7AA8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EE1967"/>
    <w:multiLevelType w:val="multilevel"/>
    <w:tmpl w:val="8BF4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F959CF"/>
    <w:multiLevelType w:val="multilevel"/>
    <w:tmpl w:val="561A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321D74"/>
    <w:multiLevelType w:val="hybridMultilevel"/>
    <w:tmpl w:val="29EA66C2"/>
    <w:lvl w:ilvl="0" w:tplc="2A823FAC">
      <w:start w:val="1"/>
      <w:numFmt w:val="decimal"/>
      <w:lvlText w:val="%1."/>
      <w:lvlJc w:val="left"/>
      <w:pPr>
        <w:ind w:left="720" w:hanging="360"/>
      </w:pPr>
      <w:rPr>
        <w:rFonts w:eastAsia="Helvetica Neue"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B79BD"/>
    <w:multiLevelType w:val="multilevel"/>
    <w:tmpl w:val="52282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2"/>
  </w:num>
  <w:num w:numId="5">
    <w:abstractNumId w:val="5"/>
  </w:num>
  <w:num w:numId="6">
    <w:abstractNumId w:val="9"/>
  </w:num>
  <w:num w:numId="7">
    <w:abstractNumId w:val="0"/>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257"/>
    <w:rsid w:val="00011CA7"/>
    <w:rsid w:val="000336F3"/>
    <w:rsid w:val="00040B06"/>
    <w:rsid w:val="00050EB8"/>
    <w:rsid w:val="000553B6"/>
    <w:rsid w:val="00062067"/>
    <w:rsid w:val="000632A6"/>
    <w:rsid w:val="0007711D"/>
    <w:rsid w:val="000800F6"/>
    <w:rsid w:val="00087180"/>
    <w:rsid w:val="000A2AC3"/>
    <w:rsid w:val="000A2CF2"/>
    <w:rsid w:val="000B0EFE"/>
    <w:rsid w:val="000B3F35"/>
    <w:rsid w:val="000C1430"/>
    <w:rsid w:val="000D1B5F"/>
    <w:rsid w:val="000E5675"/>
    <w:rsid w:val="000F035A"/>
    <w:rsid w:val="001030C6"/>
    <w:rsid w:val="00115D27"/>
    <w:rsid w:val="00117B8D"/>
    <w:rsid w:val="00121C34"/>
    <w:rsid w:val="001342E8"/>
    <w:rsid w:val="00142EA0"/>
    <w:rsid w:val="00156AC3"/>
    <w:rsid w:val="00173837"/>
    <w:rsid w:val="0018301B"/>
    <w:rsid w:val="00196BB1"/>
    <w:rsid w:val="001A3B4B"/>
    <w:rsid w:val="001B058E"/>
    <w:rsid w:val="001B19B5"/>
    <w:rsid w:val="001B7280"/>
    <w:rsid w:val="001C1BF5"/>
    <w:rsid w:val="001C3221"/>
    <w:rsid w:val="001C644B"/>
    <w:rsid w:val="001D0000"/>
    <w:rsid w:val="001E0630"/>
    <w:rsid w:val="001F065E"/>
    <w:rsid w:val="001F06B3"/>
    <w:rsid w:val="001F0F47"/>
    <w:rsid w:val="00214812"/>
    <w:rsid w:val="002333EC"/>
    <w:rsid w:val="00241A92"/>
    <w:rsid w:val="00276770"/>
    <w:rsid w:val="00277702"/>
    <w:rsid w:val="00277CED"/>
    <w:rsid w:val="00280AE2"/>
    <w:rsid w:val="002A0C3D"/>
    <w:rsid w:val="002A0E02"/>
    <w:rsid w:val="002A5027"/>
    <w:rsid w:val="002F6E31"/>
    <w:rsid w:val="002F6E35"/>
    <w:rsid w:val="00301D8F"/>
    <w:rsid w:val="00332D80"/>
    <w:rsid w:val="00337603"/>
    <w:rsid w:val="00351C6E"/>
    <w:rsid w:val="003567B9"/>
    <w:rsid w:val="00382B76"/>
    <w:rsid w:val="00385731"/>
    <w:rsid w:val="00387F04"/>
    <w:rsid w:val="00392781"/>
    <w:rsid w:val="003941CD"/>
    <w:rsid w:val="003A218D"/>
    <w:rsid w:val="003A3FAD"/>
    <w:rsid w:val="003A4E66"/>
    <w:rsid w:val="003A4EF5"/>
    <w:rsid w:val="003B0526"/>
    <w:rsid w:val="003B4840"/>
    <w:rsid w:val="003C42B2"/>
    <w:rsid w:val="003C508F"/>
    <w:rsid w:val="003C6BFB"/>
    <w:rsid w:val="003E5E40"/>
    <w:rsid w:val="003F32FA"/>
    <w:rsid w:val="004027ED"/>
    <w:rsid w:val="00407B31"/>
    <w:rsid w:val="00422772"/>
    <w:rsid w:val="00433746"/>
    <w:rsid w:val="00435F6B"/>
    <w:rsid w:val="00444881"/>
    <w:rsid w:val="00445CB6"/>
    <w:rsid w:val="004467BF"/>
    <w:rsid w:val="004475F4"/>
    <w:rsid w:val="00447B02"/>
    <w:rsid w:val="004518AD"/>
    <w:rsid w:val="00460FB8"/>
    <w:rsid w:val="004620DC"/>
    <w:rsid w:val="00473DFF"/>
    <w:rsid w:val="00482C65"/>
    <w:rsid w:val="004958DE"/>
    <w:rsid w:val="004A0831"/>
    <w:rsid w:val="004A1FCD"/>
    <w:rsid w:val="004A4F5B"/>
    <w:rsid w:val="004A7847"/>
    <w:rsid w:val="004B00DA"/>
    <w:rsid w:val="004B4D4A"/>
    <w:rsid w:val="004C18D7"/>
    <w:rsid w:val="004D2902"/>
    <w:rsid w:val="004E2F51"/>
    <w:rsid w:val="004E4056"/>
    <w:rsid w:val="004E54A5"/>
    <w:rsid w:val="0050296B"/>
    <w:rsid w:val="00507CF0"/>
    <w:rsid w:val="00507DEF"/>
    <w:rsid w:val="00513C2D"/>
    <w:rsid w:val="00513DCA"/>
    <w:rsid w:val="00541C93"/>
    <w:rsid w:val="00542709"/>
    <w:rsid w:val="0055767F"/>
    <w:rsid w:val="0056719B"/>
    <w:rsid w:val="0058700B"/>
    <w:rsid w:val="00595BBC"/>
    <w:rsid w:val="005F5178"/>
    <w:rsid w:val="005F78E6"/>
    <w:rsid w:val="006464EE"/>
    <w:rsid w:val="006630FE"/>
    <w:rsid w:val="00671613"/>
    <w:rsid w:val="006720B2"/>
    <w:rsid w:val="0067526B"/>
    <w:rsid w:val="00676BA6"/>
    <w:rsid w:val="00680995"/>
    <w:rsid w:val="00682257"/>
    <w:rsid w:val="00685D37"/>
    <w:rsid w:val="00693613"/>
    <w:rsid w:val="006A052E"/>
    <w:rsid w:val="006A1659"/>
    <w:rsid w:val="006A3DC5"/>
    <w:rsid w:val="006A4286"/>
    <w:rsid w:val="006A4BCA"/>
    <w:rsid w:val="006B00CF"/>
    <w:rsid w:val="006B672B"/>
    <w:rsid w:val="006D329B"/>
    <w:rsid w:val="006D5382"/>
    <w:rsid w:val="00700232"/>
    <w:rsid w:val="00706D31"/>
    <w:rsid w:val="00706D50"/>
    <w:rsid w:val="007249C1"/>
    <w:rsid w:val="007336BF"/>
    <w:rsid w:val="007515C0"/>
    <w:rsid w:val="00757EA5"/>
    <w:rsid w:val="00763172"/>
    <w:rsid w:val="007643BD"/>
    <w:rsid w:val="0076661E"/>
    <w:rsid w:val="00781532"/>
    <w:rsid w:val="0078330E"/>
    <w:rsid w:val="00787D64"/>
    <w:rsid w:val="007919D4"/>
    <w:rsid w:val="00792883"/>
    <w:rsid w:val="0079467D"/>
    <w:rsid w:val="00794898"/>
    <w:rsid w:val="007B13E2"/>
    <w:rsid w:val="007C2319"/>
    <w:rsid w:val="007C5A47"/>
    <w:rsid w:val="007C62E4"/>
    <w:rsid w:val="007C6893"/>
    <w:rsid w:val="007C6F84"/>
    <w:rsid w:val="00801B8E"/>
    <w:rsid w:val="0080247B"/>
    <w:rsid w:val="00806728"/>
    <w:rsid w:val="00823E2B"/>
    <w:rsid w:val="00834B94"/>
    <w:rsid w:val="00837126"/>
    <w:rsid w:val="00857520"/>
    <w:rsid w:val="008613D1"/>
    <w:rsid w:val="00865998"/>
    <w:rsid w:val="00890819"/>
    <w:rsid w:val="008B184A"/>
    <w:rsid w:val="008B3E59"/>
    <w:rsid w:val="008D3F43"/>
    <w:rsid w:val="008D4005"/>
    <w:rsid w:val="008E3BEE"/>
    <w:rsid w:val="008E4EF3"/>
    <w:rsid w:val="008F3BE8"/>
    <w:rsid w:val="008F3C81"/>
    <w:rsid w:val="0090533C"/>
    <w:rsid w:val="00906890"/>
    <w:rsid w:val="00906F2A"/>
    <w:rsid w:val="009146F1"/>
    <w:rsid w:val="0091678B"/>
    <w:rsid w:val="0093398D"/>
    <w:rsid w:val="00935C8B"/>
    <w:rsid w:val="0094451A"/>
    <w:rsid w:val="00970E36"/>
    <w:rsid w:val="009834C5"/>
    <w:rsid w:val="009870C6"/>
    <w:rsid w:val="009917AA"/>
    <w:rsid w:val="009A1C83"/>
    <w:rsid w:val="009A274D"/>
    <w:rsid w:val="009A418B"/>
    <w:rsid w:val="009A6CEA"/>
    <w:rsid w:val="009B52DA"/>
    <w:rsid w:val="009E3918"/>
    <w:rsid w:val="00A0209F"/>
    <w:rsid w:val="00A02C8D"/>
    <w:rsid w:val="00A0444D"/>
    <w:rsid w:val="00A06484"/>
    <w:rsid w:val="00A21F51"/>
    <w:rsid w:val="00A25AE4"/>
    <w:rsid w:val="00A2743A"/>
    <w:rsid w:val="00A30A53"/>
    <w:rsid w:val="00A547A4"/>
    <w:rsid w:val="00A70C1D"/>
    <w:rsid w:val="00A93AC8"/>
    <w:rsid w:val="00AD0716"/>
    <w:rsid w:val="00B0614E"/>
    <w:rsid w:val="00B103EE"/>
    <w:rsid w:val="00B10C25"/>
    <w:rsid w:val="00B205DE"/>
    <w:rsid w:val="00B2720E"/>
    <w:rsid w:val="00B35CE6"/>
    <w:rsid w:val="00B40A02"/>
    <w:rsid w:val="00B658EE"/>
    <w:rsid w:val="00B67EEA"/>
    <w:rsid w:val="00B77055"/>
    <w:rsid w:val="00B8130F"/>
    <w:rsid w:val="00B91776"/>
    <w:rsid w:val="00B91C12"/>
    <w:rsid w:val="00BA7202"/>
    <w:rsid w:val="00BB0FFD"/>
    <w:rsid w:val="00BD25B8"/>
    <w:rsid w:val="00BD6E12"/>
    <w:rsid w:val="00BE23BA"/>
    <w:rsid w:val="00BE7B57"/>
    <w:rsid w:val="00C216B7"/>
    <w:rsid w:val="00C2523E"/>
    <w:rsid w:val="00C36602"/>
    <w:rsid w:val="00C448EC"/>
    <w:rsid w:val="00C47325"/>
    <w:rsid w:val="00C51DDA"/>
    <w:rsid w:val="00C578F7"/>
    <w:rsid w:val="00C725A2"/>
    <w:rsid w:val="00C84211"/>
    <w:rsid w:val="00C92F69"/>
    <w:rsid w:val="00C95300"/>
    <w:rsid w:val="00CD0BC8"/>
    <w:rsid w:val="00CD3E03"/>
    <w:rsid w:val="00CD47AB"/>
    <w:rsid w:val="00CD70FD"/>
    <w:rsid w:val="00CE2FCA"/>
    <w:rsid w:val="00D041F4"/>
    <w:rsid w:val="00D106C8"/>
    <w:rsid w:val="00D12F08"/>
    <w:rsid w:val="00D20579"/>
    <w:rsid w:val="00D23336"/>
    <w:rsid w:val="00D27EEE"/>
    <w:rsid w:val="00D31158"/>
    <w:rsid w:val="00D35232"/>
    <w:rsid w:val="00D42253"/>
    <w:rsid w:val="00D45378"/>
    <w:rsid w:val="00D56986"/>
    <w:rsid w:val="00D64AD9"/>
    <w:rsid w:val="00D82B11"/>
    <w:rsid w:val="00DA4296"/>
    <w:rsid w:val="00DA7C6D"/>
    <w:rsid w:val="00DB3428"/>
    <w:rsid w:val="00DB6964"/>
    <w:rsid w:val="00DC49FE"/>
    <w:rsid w:val="00DC7049"/>
    <w:rsid w:val="00DD0FE0"/>
    <w:rsid w:val="00DD3E70"/>
    <w:rsid w:val="00DE48D5"/>
    <w:rsid w:val="00DE5469"/>
    <w:rsid w:val="00DF63B5"/>
    <w:rsid w:val="00DF6A4E"/>
    <w:rsid w:val="00E02B04"/>
    <w:rsid w:val="00E0338E"/>
    <w:rsid w:val="00E127EA"/>
    <w:rsid w:val="00E20689"/>
    <w:rsid w:val="00E2264D"/>
    <w:rsid w:val="00E2653E"/>
    <w:rsid w:val="00E67E07"/>
    <w:rsid w:val="00E74934"/>
    <w:rsid w:val="00E802A9"/>
    <w:rsid w:val="00E846BA"/>
    <w:rsid w:val="00E879C9"/>
    <w:rsid w:val="00E924EB"/>
    <w:rsid w:val="00E95CFB"/>
    <w:rsid w:val="00EB651F"/>
    <w:rsid w:val="00EB72F0"/>
    <w:rsid w:val="00ED7E8E"/>
    <w:rsid w:val="00EE20A0"/>
    <w:rsid w:val="00EE349A"/>
    <w:rsid w:val="00EE6331"/>
    <w:rsid w:val="00EE7D37"/>
    <w:rsid w:val="00EF036B"/>
    <w:rsid w:val="00EF5096"/>
    <w:rsid w:val="00EF711C"/>
    <w:rsid w:val="00EF7F8B"/>
    <w:rsid w:val="00F22283"/>
    <w:rsid w:val="00F3188E"/>
    <w:rsid w:val="00F40A35"/>
    <w:rsid w:val="00F57326"/>
    <w:rsid w:val="00F6498D"/>
    <w:rsid w:val="00F7461A"/>
    <w:rsid w:val="00F808E7"/>
    <w:rsid w:val="00F8145A"/>
    <w:rsid w:val="00F84E40"/>
    <w:rsid w:val="00F91D23"/>
    <w:rsid w:val="00F927F9"/>
    <w:rsid w:val="00F96CDF"/>
    <w:rsid w:val="00FA1348"/>
    <w:rsid w:val="00FB03F0"/>
    <w:rsid w:val="00FB3262"/>
    <w:rsid w:val="00FC0253"/>
    <w:rsid w:val="00FC0E0D"/>
    <w:rsid w:val="00FC3F55"/>
    <w:rsid w:val="00FC4BEB"/>
    <w:rsid w:val="00FD5055"/>
    <w:rsid w:val="00FE6FC6"/>
    <w:rsid w:val="00FF0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B82D93"/>
  <w15:docId w15:val="{A2F959D3-9CA4-4891-A4DD-9D8BA8CD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731"/>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28" w:type="dxa"/>
        <w:right w:w="28" w:type="dxa"/>
      </w:tblCellMar>
    </w:tblPr>
  </w:style>
  <w:style w:type="table" w:customStyle="1" w:styleId="5">
    <w:name w:val="5"/>
    <w:basedOn w:val="TableNormal"/>
    <w:tblPr>
      <w:tblStyleRowBandSize w:val="1"/>
      <w:tblStyleColBandSize w:val="1"/>
      <w:tblCellMar>
        <w:left w:w="17" w:type="dxa"/>
        <w:right w:w="17" w:type="dxa"/>
      </w:tblCellMar>
    </w:tblPr>
  </w:style>
  <w:style w:type="table" w:customStyle="1" w:styleId="4">
    <w:name w:val="4"/>
    <w:basedOn w:val="TableNormal"/>
    <w:tblPr>
      <w:tblStyleRowBandSize w:val="1"/>
      <w:tblStyleColBandSize w:val="1"/>
      <w:tblCellMar>
        <w:left w:w="17" w:type="dxa"/>
        <w:right w:w="17" w:type="dxa"/>
      </w:tblCellMar>
    </w:tblPr>
  </w:style>
  <w:style w:type="table" w:customStyle="1" w:styleId="3">
    <w:name w:val="3"/>
    <w:basedOn w:val="TableNormal"/>
    <w:tblPr>
      <w:tblStyleRowBandSize w:val="1"/>
      <w:tblStyleColBandSize w:val="1"/>
      <w:tblCellMar>
        <w:left w:w="17" w:type="dxa"/>
        <w:right w:w="17" w:type="dxa"/>
      </w:tblCellMar>
    </w:tblPr>
  </w:style>
  <w:style w:type="table" w:customStyle="1" w:styleId="2">
    <w:name w:val="2"/>
    <w:basedOn w:val="TableNormal"/>
    <w:tblPr>
      <w:tblStyleRowBandSize w:val="1"/>
      <w:tblStyleColBandSize w:val="1"/>
      <w:tblCellMar>
        <w:left w:w="17" w:type="dxa"/>
        <w:right w:w="17" w:type="dxa"/>
      </w:tblCellMar>
    </w:tblPr>
  </w:style>
  <w:style w:type="table" w:customStyle="1" w:styleId="1">
    <w:name w:val="1"/>
    <w:basedOn w:val="TableNormal"/>
    <w:tblPr>
      <w:tblStyleRowBandSize w:val="1"/>
      <w:tblStyleColBandSize w:val="1"/>
      <w:tblCellMar>
        <w:left w:w="28" w:type="dxa"/>
        <w:right w:w="28" w:type="dxa"/>
      </w:tblCellMar>
    </w:tblPr>
  </w:style>
  <w:style w:type="character" w:styleId="LineNumber">
    <w:name w:val="line number"/>
    <w:basedOn w:val="DefaultParagraphFont"/>
    <w:uiPriority w:val="99"/>
    <w:semiHidden/>
    <w:unhideWhenUsed/>
    <w:rsid w:val="00A0209F"/>
  </w:style>
  <w:style w:type="character" w:styleId="Strong">
    <w:name w:val="Strong"/>
    <w:basedOn w:val="DefaultParagraphFont"/>
    <w:uiPriority w:val="22"/>
    <w:qFormat/>
    <w:rsid w:val="000B3F35"/>
    <w:rPr>
      <w:b/>
      <w:bCs/>
    </w:rPr>
  </w:style>
  <w:style w:type="paragraph" w:styleId="NormalWeb">
    <w:name w:val="Normal (Web)"/>
    <w:basedOn w:val="Normal"/>
    <w:uiPriority w:val="99"/>
    <w:unhideWhenUsed/>
    <w:rsid w:val="00F808E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808E7"/>
    <w:rPr>
      <w:i/>
      <w:iCs/>
    </w:rPr>
  </w:style>
  <w:style w:type="character" w:customStyle="1" w:styleId="overflow-hidden">
    <w:name w:val="overflow-hidden"/>
    <w:basedOn w:val="DefaultParagraphFont"/>
    <w:rsid w:val="00C216B7"/>
  </w:style>
  <w:style w:type="character" w:styleId="Hyperlink">
    <w:name w:val="Hyperlink"/>
    <w:basedOn w:val="DefaultParagraphFont"/>
    <w:uiPriority w:val="99"/>
    <w:unhideWhenUsed/>
    <w:rsid w:val="00AD0716"/>
    <w:rPr>
      <w:color w:val="0000FF"/>
      <w:u w:val="single"/>
    </w:rPr>
  </w:style>
  <w:style w:type="character" w:customStyle="1" w:styleId="anchor-text">
    <w:name w:val="anchor-text"/>
    <w:basedOn w:val="DefaultParagraphFont"/>
    <w:rsid w:val="00AD0716"/>
  </w:style>
  <w:style w:type="paragraph" w:styleId="HTMLPreformatted">
    <w:name w:val="HTML Preformatted"/>
    <w:basedOn w:val="Normal"/>
    <w:link w:val="HTMLPreformattedChar"/>
    <w:uiPriority w:val="99"/>
    <w:semiHidden/>
    <w:unhideWhenUsed/>
    <w:rsid w:val="00C92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C92F69"/>
    <w:rPr>
      <w:rFonts w:ascii="Courier New" w:eastAsia="Times New Roman" w:hAnsi="Courier New" w:cs="Courier New"/>
      <w:lang w:val="en"/>
    </w:rPr>
  </w:style>
  <w:style w:type="character" w:customStyle="1" w:styleId="y2iqfc">
    <w:name w:val="y2iqfc"/>
    <w:basedOn w:val="DefaultParagraphFont"/>
    <w:rsid w:val="00C92F69"/>
  </w:style>
  <w:style w:type="paragraph" w:styleId="ListParagraph">
    <w:name w:val="List Paragraph"/>
    <w:basedOn w:val="Normal"/>
    <w:link w:val="ListParagraphChar"/>
    <w:uiPriority w:val="34"/>
    <w:qFormat/>
    <w:rsid w:val="007C689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uiPriority w:val="99"/>
    <w:unhideWhenUsed/>
    <w:rsid w:val="0058700B"/>
    <w:pPr>
      <w:tabs>
        <w:tab w:val="center" w:pos="4680"/>
        <w:tab w:val="right" w:pos="9360"/>
      </w:tabs>
    </w:pPr>
  </w:style>
  <w:style w:type="character" w:customStyle="1" w:styleId="HeaderChar">
    <w:name w:val="Header Char"/>
    <w:basedOn w:val="DefaultParagraphFont"/>
    <w:link w:val="Header"/>
    <w:uiPriority w:val="99"/>
    <w:rsid w:val="0058700B"/>
  </w:style>
  <w:style w:type="paragraph" w:styleId="Footer">
    <w:name w:val="footer"/>
    <w:basedOn w:val="Normal"/>
    <w:link w:val="FooterChar"/>
    <w:uiPriority w:val="99"/>
    <w:unhideWhenUsed/>
    <w:rsid w:val="0058700B"/>
    <w:pPr>
      <w:tabs>
        <w:tab w:val="center" w:pos="4680"/>
        <w:tab w:val="right" w:pos="9360"/>
      </w:tabs>
    </w:pPr>
  </w:style>
  <w:style w:type="character" w:customStyle="1" w:styleId="FooterChar">
    <w:name w:val="Footer Char"/>
    <w:basedOn w:val="DefaultParagraphFont"/>
    <w:link w:val="Footer"/>
    <w:uiPriority w:val="99"/>
    <w:rsid w:val="0058700B"/>
  </w:style>
  <w:style w:type="character" w:customStyle="1" w:styleId="ListParagraphChar">
    <w:name w:val="List Paragraph Char"/>
    <w:link w:val="ListParagraph"/>
    <w:uiPriority w:val="34"/>
    <w:locked/>
    <w:rsid w:val="00435F6B"/>
    <w:rPr>
      <w:rFonts w:asciiTheme="minorHAnsi" w:eastAsiaTheme="minorHAnsi" w:hAnsiTheme="minorHAnsi" w:cstheme="minorBidi"/>
      <w:kern w:val="2"/>
      <w:sz w:val="22"/>
      <w:szCs w:val="22"/>
      <w:lang w:val="en"/>
      <w14:ligatures w14:val="standardContextual"/>
    </w:rPr>
  </w:style>
  <w:style w:type="character" w:customStyle="1" w:styleId="fontstyle01">
    <w:name w:val="fontstyle01"/>
    <w:basedOn w:val="DefaultParagraphFont"/>
    <w:rsid w:val="00EE6331"/>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DF63B5"/>
    <w:rPr>
      <w:rFonts w:ascii="Times New Roman" w:hAnsi="Times New Roman" w:cs="Times New Roman" w:hint="default"/>
      <w:b w:val="0"/>
      <w:bCs w:val="0"/>
      <w:i/>
      <w:iCs/>
      <w:color w:val="000000"/>
      <w:sz w:val="22"/>
      <w:szCs w:val="22"/>
    </w:rPr>
  </w:style>
  <w:style w:type="paragraph" w:customStyle="1" w:styleId="Default">
    <w:name w:val="Default"/>
    <w:rsid w:val="00EF7F8B"/>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BD25B8"/>
    <w:rPr>
      <w:color w:val="605E5C"/>
      <w:shd w:val="clear" w:color="auto" w:fill="E1DFDD"/>
    </w:rPr>
  </w:style>
  <w:style w:type="paragraph" w:styleId="NoSpacing">
    <w:name w:val="No Spacing"/>
    <w:link w:val="NoSpacingChar"/>
    <w:uiPriority w:val="1"/>
    <w:qFormat/>
    <w:rsid w:val="00BE23BA"/>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BE23BA"/>
    <w:rPr>
      <w:rFonts w:asciiTheme="minorHAnsi" w:eastAsiaTheme="minorEastAsia" w:hAnsiTheme="minorHAnsi" w:cstheme="minorBidi"/>
      <w:sz w:val="22"/>
      <w:szCs w:val="22"/>
      <w:lang w:val="en-US"/>
    </w:rPr>
  </w:style>
  <w:style w:type="character" w:styleId="UnresolvedMention">
    <w:name w:val="Unresolved Mention"/>
    <w:basedOn w:val="DefaultParagraphFont"/>
    <w:uiPriority w:val="99"/>
    <w:semiHidden/>
    <w:unhideWhenUsed/>
    <w:rsid w:val="00E95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1386">
      <w:bodyDiv w:val="1"/>
      <w:marLeft w:val="0"/>
      <w:marRight w:val="0"/>
      <w:marTop w:val="0"/>
      <w:marBottom w:val="0"/>
      <w:divBdr>
        <w:top w:val="none" w:sz="0" w:space="0" w:color="auto"/>
        <w:left w:val="none" w:sz="0" w:space="0" w:color="auto"/>
        <w:bottom w:val="none" w:sz="0" w:space="0" w:color="auto"/>
        <w:right w:val="none" w:sz="0" w:space="0" w:color="auto"/>
      </w:divBdr>
      <w:divsChild>
        <w:div w:id="1326397923">
          <w:marLeft w:val="0"/>
          <w:marRight w:val="0"/>
          <w:marTop w:val="0"/>
          <w:marBottom w:val="0"/>
          <w:divBdr>
            <w:top w:val="none" w:sz="0" w:space="0" w:color="auto"/>
            <w:left w:val="none" w:sz="0" w:space="0" w:color="auto"/>
            <w:bottom w:val="none" w:sz="0" w:space="0" w:color="auto"/>
            <w:right w:val="none" w:sz="0" w:space="0" w:color="auto"/>
          </w:divBdr>
          <w:divsChild>
            <w:div w:id="667757106">
              <w:marLeft w:val="0"/>
              <w:marRight w:val="0"/>
              <w:marTop w:val="0"/>
              <w:marBottom w:val="0"/>
              <w:divBdr>
                <w:top w:val="none" w:sz="0" w:space="0" w:color="auto"/>
                <w:left w:val="none" w:sz="0" w:space="0" w:color="auto"/>
                <w:bottom w:val="none" w:sz="0" w:space="0" w:color="auto"/>
                <w:right w:val="none" w:sz="0" w:space="0" w:color="auto"/>
              </w:divBdr>
              <w:divsChild>
                <w:div w:id="1731268813">
                  <w:marLeft w:val="0"/>
                  <w:marRight w:val="0"/>
                  <w:marTop w:val="0"/>
                  <w:marBottom w:val="0"/>
                  <w:divBdr>
                    <w:top w:val="none" w:sz="0" w:space="0" w:color="auto"/>
                    <w:left w:val="none" w:sz="0" w:space="0" w:color="auto"/>
                    <w:bottom w:val="none" w:sz="0" w:space="0" w:color="auto"/>
                    <w:right w:val="none" w:sz="0" w:space="0" w:color="auto"/>
                  </w:divBdr>
                  <w:divsChild>
                    <w:div w:id="1963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42071">
          <w:marLeft w:val="0"/>
          <w:marRight w:val="0"/>
          <w:marTop w:val="0"/>
          <w:marBottom w:val="0"/>
          <w:divBdr>
            <w:top w:val="none" w:sz="0" w:space="0" w:color="auto"/>
            <w:left w:val="none" w:sz="0" w:space="0" w:color="auto"/>
            <w:bottom w:val="none" w:sz="0" w:space="0" w:color="auto"/>
            <w:right w:val="none" w:sz="0" w:space="0" w:color="auto"/>
          </w:divBdr>
          <w:divsChild>
            <w:div w:id="432482349">
              <w:marLeft w:val="0"/>
              <w:marRight w:val="0"/>
              <w:marTop w:val="0"/>
              <w:marBottom w:val="0"/>
              <w:divBdr>
                <w:top w:val="none" w:sz="0" w:space="0" w:color="auto"/>
                <w:left w:val="none" w:sz="0" w:space="0" w:color="auto"/>
                <w:bottom w:val="none" w:sz="0" w:space="0" w:color="auto"/>
                <w:right w:val="none" w:sz="0" w:space="0" w:color="auto"/>
              </w:divBdr>
              <w:divsChild>
                <w:div w:id="317197070">
                  <w:marLeft w:val="0"/>
                  <w:marRight w:val="0"/>
                  <w:marTop w:val="0"/>
                  <w:marBottom w:val="0"/>
                  <w:divBdr>
                    <w:top w:val="none" w:sz="0" w:space="0" w:color="auto"/>
                    <w:left w:val="none" w:sz="0" w:space="0" w:color="auto"/>
                    <w:bottom w:val="none" w:sz="0" w:space="0" w:color="auto"/>
                    <w:right w:val="none" w:sz="0" w:space="0" w:color="auto"/>
                  </w:divBdr>
                  <w:divsChild>
                    <w:div w:id="12012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3987">
      <w:bodyDiv w:val="1"/>
      <w:marLeft w:val="0"/>
      <w:marRight w:val="0"/>
      <w:marTop w:val="0"/>
      <w:marBottom w:val="0"/>
      <w:divBdr>
        <w:top w:val="none" w:sz="0" w:space="0" w:color="auto"/>
        <w:left w:val="none" w:sz="0" w:space="0" w:color="auto"/>
        <w:bottom w:val="none" w:sz="0" w:space="0" w:color="auto"/>
        <w:right w:val="none" w:sz="0" w:space="0" w:color="auto"/>
      </w:divBdr>
    </w:div>
    <w:div w:id="78840085">
      <w:bodyDiv w:val="1"/>
      <w:marLeft w:val="0"/>
      <w:marRight w:val="0"/>
      <w:marTop w:val="0"/>
      <w:marBottom w:val="0"/>
      <w:divBdr>
        <w:top w:val="none" w:sz="0" w:space="0" w:color="auto"/>
        <w:left w:val="none" w:sz="0" w:space="0" w:color="auto"/>
        <w:bottom w:val="none" w:sz="0" w:space="0" w:color="auto"/>
        <w:right w:val="none" w:sz="0" w:space="0" w:color="auto"/>
      </w:divBdr>
    </w:div>
    <w:div w:id="129590160">
      <w:bodyDiv w:val="1"/>
      <w:marLeft w:val="0"/>
      <w:marRight w:val="0"/>
      <w:marTop w:val="0"/>
      <w:marBottom w:val="0"/>
      <w:divBdr>
        <w:top w:val="none" w:sz="0" w:space="0" w:color="auto"/>
        <w:left w:val="none" w:sz="0" w:space="0" w:color="auto"/>
        <w:bottom w:val="none" w:sz="0" w:space="0" w:color="auto"/>
        <w:right w:val="none" w:sz="0" w:space="0" w:color="auto"/>
      </w:divBdr>
      <w:divsChild>
        <w:div w:id="802038143">
          <w:marLeft w:val="0"/>
          <w:marRight w:val="0"/>
          <w:marTop w:val="0"/>
          <w:marBottom w:val="0"/>
          <w:divBdr>
            <w:top w:val="none" w:sz="0" w:space="0" w:color="auto"/>
            <w:left w:val="none" w:sz="0" w:space="0" w:color="auto"/>
            <w:bottom w:val="none" w:sz="0" w:space="0" w:color="auto"/>
            <w:right w:val="none" w:sz="0" w:space="0" w:color="auto"/>
          </w:divBdr>
          <w:divsChild>
            <w:div w:id="551624954">
              <w:marLeft w:val="0"/>
              <w:marRight w:val="0"/>
              <w:marTop w:val="0"/>
              <w:marBottom w:val="0"/>
              <w:divBdr>
                <w:top w:val="none" w:sz="0" w:space="0" w:color="auto"/>
                <w:left w:val="none" w:sz="0" w:space="0" w:color="auto"/>
                <w:bottom w:val="none" w:sz="0" w:space="0" w:color="auto"/>
                <w:right w:val="none" w:sz="0" w:space="0" w:color="auto"/>
              </w:divBdr>
              <w:divsChild>
                <w:div w:id="289828899">
                  <w:marLeft w:val="0"/>
                  <w:marRight w:val="0"/>
                  <w:marTop w:val="0"/>
                  <w:marBottom w:val="0"/>
                  <w:divBdr>
                    <w:top w:val="none" w:sz="0" w:space="0" w:color="auto"/>
                    <w:left w:val="none" w:sz="0" w:space="0" w:color="auto"/>
                    <w:bottom w:val="none" w:sz="0" w:space="0" w:color="auto"/>
                    <w:right w:val="none" w:sz="0" w:space="0" w:color="auto"/>
                  </w:divBdr>
                  <w:divsChild>
                    <w:div w:id="82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864">
      <w:bodyDiv w:val="1"/>
      <w:marLeft w:val="0"/>
      <w:marRight w:val="0"/>
      <w:marTop w:val="0"/>
      <w:marBottom w:val="0"/>
      <w:divBdr>
        <w:top w:val="none" w:sz="0" w:space="0" w:color="auto"/>
        <w:left w:val="none" w:sz="0" w:space="0" w:color="auto"/>
        <w:bottom w:val="none" w:sz="0" w:space="0" w:color="auto"/>
        <w:right w:val="none" w:sz="0" w:space="0" w:color="auto"/>
      </w:divBdr>
      <w:divsChild>
        <w:div w:id="679891193">
          <w:marLeft w:val="0"/>
          <w:marRight w:val="0"/>
          <w:marTop w:val="0"/>
          <w:marBottom w:val="0"/>
          <w:divBdr>
            <w:top w:val="none" w:sz="0" w:space="0" w:color="auto"/>
            <w:left w:val="none" w:sz="0" w:space="0" w:color="auto"/>
            <w:bottom w:val="none" w:sz="0" w:space="0" w:color="auto"/>
            <w:right w:val="none" w:sz="0" w:space="0" w:color="auto"/>
          </w:divBdr>
          <w:divsChild>
            <w:div w:id="1513254981">
              <w:marLeft w:val="0"/>
              <w:marRight w:val="0"/>
              <w:marTop w:val="0"/>
              <w:marBottom w:val="0"/>
              <w:divBdr>
                <w:top w:val="none" w:sz="0" w:space="0" w:color="auto"/>
                <w:left w:val="none" w:sz="0" w:space="0" w:color="auto"/>
                <w:bottom w:val="none" w:sz="0" w:space="0" w:color="auto"/>
                <w:right w:val="none" w:sz="0" w:space="0" w:color="auto"/>
              </w:divBdr>
              <w:divsChild>
                <w:div w:id="2069304801">
                  <w:marLeft w:val="0"/>
                  <w:marRight w:val="0"/>
                  <w:marTop w:val="0"/>
                  <w:marBottom w:val="0"/>
                  <w:divBdr>
                    <w:top w:val="none" w:sz="0" w:space="0" w:color="auto"/>
                    <w:left w:val="none" w:sz="0" w:space="0" w:color="auto"/>
                    <w:bottom w:val="none" w:sz="0" w:space="0" w:color="auto"/>
                    <w:right w:val="none" w:sz="0" w:space="0" w:color="auto"/>
                  </w:divBdr>
                  <w:divsChild>
                    <w:div w:id="3818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79745">
          <w:marLeft w:val="0"/>
          <w:marRight w:val="0"/>
          <w:marTop w:val="0"/>
          <w:marBottom w:val="0"/>
          <w:divBdr>
            <w:top w:val="none" w:sz="0" w:space="0" w:color="auto"/>
            <w:left w:val="none" w:sz="0" w:space="0" w:color="auto"/>
            <w:bottom w:val="none" w:sz="0" w:space="0" w:color="auto"/>
            <w:right w:val="none" w:sz="0" w:space="0" w:color="auto"/>
          </w:divBdr>
          <w:divsChild>
            <w:div w:id="661660403">
              <w:marLeft w:val="0"/>
              <w:marRight w:val="0"/>
              <w:marTop w:val="0"/>
              <w:marBottom w:val="0"/>
              <w:divBdr>
                <w:top w:val="none" w:sz="0" w:space="0" w:color="auto"/>
                <w:left w:val="none" w:sz="0" w:space="0" w:color="auto"/>
                <w:bottom w:val="none" w:sz="0" w:space="0" w:color="auto"/>
                <w:right w:val="none" w:sz="0" w:space="0" w:color="auto"/>
              </w:divBdr>
              <w:divsChild>
                <w:div w:id="1955166568">
                  <w:marLeft w:val="0"/>
                  <w:marRight w:val="0"/>
                  <w:marTop w:val="0"/>
                  <w:marBottom w:val="0"/>
                  <w:divBdr>
                    <w:top w:val="none" w:sz="0" w:space="0" w:color="auto"/>
                    <w:left w:val="none" w:sz="0" w:space="0" w:color="auto"/>
                    <w:bottom w:val="none" w:sz="0" w:space="0" w:color="auto"/>
                    <w:right w:val="none" w:sz="0" w:space="0" w:color="auto"/>
                  </w:divBdr>
                  <w:divsChild>
                    <w:div w:id="21332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6336">
      <w:bodyDiv w:val="1"/>
      <w:marLeft w:val="0"/>
      <w:marRight w:val="0"/>
      <w:marTop w:val="0"/>
      <w:marBottom w:val="0"/>
      <w:divBdr>
        <w:top w:val="none" w:sz="0" w:space="0" w:color="auto"/>
        <w:left w:val="none" w:sz="0" w:space="0" w:color="auto"/>
        <w:bottom w:val="none" w:sz="0" w:space="0" w:color="auto"/>
        <w:right w:val="none" w:sz="0" w:space="0" w:color="auto"/>
      </w:divBdr>
    </w:div>
    <w:div w:id="199393261">
      <w:bodyDiv w:val="1"/>
      <w:marLeft w:val="0"/>
      <w:marRight w:val="0"/>
      <w:marTop w:val="0"/>
      <w:marBottom w:val="0"/>
      <w:divBdr>
        <w:top w:val="none" w:sz="0" w:space="0" w:color="auto"/>
        <w:left w:val="none" w:sz="0" w:space="0" w:color="auto"/>
        <w:bottom w:val="none" w:sz="0" w:space="0" w:color="auto"/>
        <w:right w:val="none" w:sz="0" w:space="0" w:color="auto"/>
      </w:divBdr>
    </w:div>
    <w:div w:id="221721165">
      <w:bodyDiv w:val="1"/>
      <w:marLeft w:val="0"/>
      <w:marRight w:val="0"/>
      <w:marTop w:val="0"/>
      <w:marBottom w:val="0"/>
      <w:divBdr>
        <w:top w:val="none" w:sz="0" w:space="0" w:color="auto"/>
        <w:left w:val="none" w:sz="0" w:space="0" w:color="auto"/>
        <w:bottom w:val="none" w:sz="0" w:space="0" w:color="auto"/>
        <w:right w:val="none" w:sz="0" w:space="0" w:color="auto"/>
      </w:divBdr>
      <w:divsChild>
        <w:div w:id="1584996056">
          <w:marLeft w:val="0"/>
          <w:marRight w:val="0"/>
          <w:marTop w:val="0"/>
          <w:marBottom w:val="0"/>
          <w:divBdr>
            <w:top w:val="none" w:sz="0" w:space="0" w:color="auto"/>
            <w:left w:val="none" w:sz="0" w:space="0" w:color="auto"/>
            <w:bottom w:val="none" w:sz="0" w:space="0" w:color="auto"/>
            <w:right w:val="none" w:sz="0" w:space="0" w:color="auto"/>
          </w:divBdr>
          <w:divsChild>
            <w:div w:id="1482236366">
              <w:marLeft w:val="0"/>
              <w:marRight w:val="0"/>
              <w:marTop w:val="0"/>
              <w:marBottom w:val="0"/>
              <w:divBdr>
                <w:top w:val="none" w:sz="0" w:space="0" w:color="auto"/>
                <w:left w:val="none" w:sz="0" w:space="0" w:color="auto"/>
                <w:bottom w:val="none" w:sz="0" w:space="0" w:color="auto"/>
                <w:right w:val="none" w:sz="0" w:space="0" w:color="auto"/>
              </w:divBdr>
              <w:divsChild>
                <w:div w:id="2111974832">
                  <w:marLeft w:val="0"/>
                  <w:marRight w:val="0"/>
                  <w:marTop w:val="0"/>
                  <w:marBottom w:val="0"/>
                  <w:divBdr>
                    <w:top w:val="none" w:sz="0" w:space="0" w:color="auto"/>
                    <w:left w:val="none" w:sz="0" w:space="0" w:color="auto"/>
                    <w:bottom w:val="none" w:sz="0" w:space="0" w:color="auto"/>
                    <w:right w:val="none" w:sz="0" w:space="0" w:color="auto"/>
                  </w:divBdr>
                  <w:divsChild>
                    <w:div w:id="18657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92521">
          <w:marLeft w:val="0"/>
          <w:marRight w:val="0"/>
          <w:marTop w:val="0"/>
          <w:marBottom w:val="0"/>
          <w:divBdr>
            <w:top w:val="none" w:sz="0" w:space="0" w:color="auto"/>
            <w:left w:val="none" w:sz="0" w:space="0" w:color="auto"/>
            <w:bottom w:val="none" w:sz="0" w:space="0" w:color="auto"/>
            <w:right w:val="none" w:sz="0" w:space="0" w:color="auto"/>
          </w:divBdr>
          <w:divsChild>
            <w:div w:id="752556388">
              <w:marLeft w:val="0"/>
              <w:marRight w:val="0"/>
              <w:marTop w:val="0"/>
              <w:marBottom w:val="0"/>
              <w:divBdr>
                <w:top w:val="none" w:sz="0" w:space="0" w:color="auto"/>
                <w:left w:val="none" w:sz="0" w:space="0" w:color="auto"/>
                <w:bottom w:val="none" w:sz="0" w:space="0" w:color="auto"/>
                <w:right w:val="none" w:sz="0" w:space="0" w:color="auto"/>
              </w:divBdr>
              <w:divsChild>
                <w:div w:id="239757484">
                  <w:marLeft w:val="0"/>
                  <w:marRight w:val="0"/>
                  <w:marTop w:val="0"/>
                  <w:marBottom w:val="0"/>
                  <w:divBdr>
                    <w:top w:val="none" w:sz="0" w:space="0" w:color="auto"/>
                    <w:left w:val="none" w:sz="0" w:space="0" w:color="auto"/>
                    <w:bottom w:val="none" w:sz="0" w:space="0" w:color="auto"/>
                    <w:right w:val="none" w:sz="0" w:space="0" w:color="auto"/>
                  </w:divBdr>
                  <w:divsChild>
                    <w:div w:id="1371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763978">
      <w:bodyDiv w:val="1"/>
      <w:marLeft w:val="0"/>
      <w:marRight w:val="0"/>
      <w:marTop w:val="0"/>
      <w:marBottom w:val="0"/>
      <w:divBdr>
        <w:top w:val="none" w:sz="0" w:space="0" w:color="auto"/>
        <w:left w:val="none" w:sz="0" w:space="0" w:color="auto"/>
        <w:bottom w:val="none" w:sz="0" w:space="0" w:color="auto"/>
        <w:right w:val="none" w:sz="0" w:space="0" w:color="auto"/>
      </w:divBdr>
      <w:divsChild>
        <w:div w:id="263266783">
          <w:marLeft w:val="0"/>
          <w:marRight w:val="0"/>
          <w:marTop w:val="0"/>
          <w:marBottom w:val="0"/>
          <w:divBdr>
            <w:top w:val="none" w:sz="0" w:space="0" w:color="auto"/>
            <w:left w:val="none" w:sz="0" w:space="0" w:color="auto"/>
            <w:bottom w:val="none" w:sz="0" w:space="0" w:color="auto"/>
            <w:right w:val="none" w:sz="0" w:space="0" w:color="auto"/>
          </w:divBdr>
          <w:divsChild>
            <w:div w:id="124664223">
              <w:marLeft w:val="0"/>
              <w:marRight w:val="0"/>
              <w:marTop w:val="0"/>
              <w:marBottom w:val="0"/>
              <w:divBdr>
                <w:top w:val="none" w:sz="0" w:space="0" w:color="auto"/>
                <w:left w:val="none" w:sz="0" w:space="0" w:color="auto"/>
                <w:bottom w:val="none" w:sz="0" w:space="0" w:color="auto"/>
                <w:right w:val="none" w:sz="0" w:space="0" w:color="auto"/>
              </w:divBdr>
              <w:divsChild>
                <w:div w:id="204147943">
                  <w:marLeft w:val="0"/>
                  <w:marRight w:val="0"/>
                  <w:marTop w:val="0"/>
                  <w:marBottom w:val="0"/>
                  <w:divBdr>
                    <w:top w:val="none" w:sz="0" w:space="0" w:color="auto"/>
                    <w:left w:val="none" w:sz="0" w:space="0" w:color="auto"/>
                    <w:bottom w:val="none" w:sz="0" w:space="0" w:color="auto"/>
                    <w:right w:val="none" w:sz="0" w:space="0" w:color="auto"/>
                  </w:divBdr>
                  <w:divsChild>
                    <w:div w:id="14722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15222">
          <w:marLeft w:val="0"/>
          <w:marRight w:val="0"/>
          <w:marTop w:val="0"/>
          <w:marBottom w:val="0"/>
          <w:divBdr>
            <w:top w:val="none" w:sz="0" w:space="0" w:color="auto"/>
            <w:left w:val="none" w:sz="0" w:space="0" w:color="auto"/>
            <w:bottom w:val="none" w:sz="0" w:space="0" w:color="auto"/>
            <w:right w:val="none" w:sz="0" w:space="0" w:color="auto"/>
          </w:divBdr>
          <w:divsChild>
            <w:div w:id="2124693658">
              <w:marLeft w:val="0"/>
              <w:marRight w:val="0"/>
              <w:marTop w:val="0"/>
              <w:marBottom w:val="0"/>
              <w:divBdr>
                <w:top w:val="none" w:sz="0" w:space="0" w:color="auto"/>
                <w:left w:val="none" w:sz="0" w:space="0" w:color="auto"/>
                <w:bottom w:val="none" w:sz="0" w:space="0" w:color="auto"/>
                <w:right w:val="none" w:sz="0" w:space="0" w:color="auto"/>
              </w:divBdr>
              <w:divsChild>
                <w:div w:id="1040667734">
                  <w:marLeft w:val="0"/>
                  <w:marRight w:val="0"/>
                  <w:marTop w:val="0"/>
                  <w:marBottom w:val="0"/>
                  <w:divBdr>
                    <w:top w:val="none" w:sz="0" w:space="0" w:color="auto"/>
                    <w:left w:val="none" w:sz="0" w:space="0" w:color="auto"/>
                    <w:bottom w:val="none" w:sz="0" w:space="0" w:color="auto"/>
                    <w:right w:val="none" w:sz="0" w:space="0" w:color="auto"/>
                  </w:divBdr>
                  <w:divsChild>
                    <w:div w:id="394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82937">
      <w:bodyDiv w:val="1"/>
      <w:marLeft w:val="0"/>
      <w:marRight w:val="0"/>
      <w:marTop w:val="0"/>
      <w:marBottom w:val="0"/>
      <w:divBdr>
        <w:top w:val="none" w:sz="0" w:space="0" w:color="auto"/>
        <w:left w:val="none" w:sz="0" w:space="0" w:color="auto"/>
        <w:bottom w:val="none" w:sz="0" w:space="0" w:color="auto"/>
        <w:right w:val="none" w:sz="0" w:space="0" w:color="auto"/>
      </w:divBdr>
    </w:div>
    <w:div w:id="327367829">
      <w:bodyDiv w:val="1"/>
      <w:marLeft w:val="0"/>
      <w:marRight w:val="0"/>
      <w:marTop w:val="0"/>
      <w:marBottom w:val="0"/>
      <w:divBdr>
        <w:top w:val="none" w:sz="0" w:space="0" w:color="auto"/>
        <w:left w:val="none" w:sz="0" w:space="0" w:color="auto"/>
        <w:bottom w:val="none" w:sz="0" w:space="0" w:color="auto"/>
        <w:right w:val="none" w:sz="0" w:space="0" w:color="auto"/>
      </w:divBdr>
    </w:div>
    <w:div w:id="396900643">
      <w:bodyDiv w:val="1"/>
      <w:marLeft w:val="0"/>
      <w:marRight w:val="0"/>
      <w:marTop w:val="0"/>
      <w:marBottom w:val="0"/>
      <w:divBdr>
        <w:top w:val="none" w:sz="0" w:space="0" w:color="auto"/>
        <w:left w:val="none" w:sz="0" w:space="0" w:color="auto"/>
        <w:bottom w:val="none" w:sz="0" w:space="0" w:color="auto"/>
        <w:right w:val="none" w:sz="0" w:space="0" w:color="auto"/>
      </w:divBdr>
    </w:div>
    <w:div w:id="433021030">
      <w:bodyDiv w:val="1"/>
      <w:marLeft w:val="0"/>
      <w:marRight w:val="0"/>
      <w:marTop w:val="0"/>
      <w:marBottom w:val="0"/>
      <w:divBdr>
        <w:top w:val="none" w:sz="0" w:space="0" w:color="auto"/>
        <w:left w:val="none" w:sz="0" w:space="0" w:color="auto"/>
        <w:bottom w:val="none" w:sz="0" w:space="0" w:color="auto"/>
        <w:right w:val="none" w:sz="0" w:space="0" w:color="auto"/>
      </w:divBdr>
    </w:div>
    <w:div w:id="476073106">
      <w:bodyDiv w:val="1"/>
      <w:marLeft w:val="0"/>
      <w:marRight w:val="0"/>
      <w:marTop w:val="0"/>
      <w:marBottom w:val="0"/>
      <w:divBdr>
        <w:top w:val="none" w:sz="0" w:space="0" w:color="auto"/>
        <w:left w:val="none" w:sz="0" w:space="0" w:color="auto"/>
        <w:bottom w:val="none" w:sz="0" w:space="0" w:color="auto"/>
        <w:right w:val="none" w:sz="0" w:space="0" w:color="auto"/>
      </w:divBdr>
      <w:divsChild>
        <w:div w:id="1254049358">
          <w:marLeft w:val="0"/>
          <w:marRight w:val="0"/>
          <w:marTop w:val="0"/>
          <w:marBottom w:val="0"/>
          <w:divBdr>
            <w:top w:val="none" w:sz="0" w:space="0" w:color="auto"/>
            <w:left w:val="none" w:sz="0" w:space="0" w:color="auto"/>
            <w:bottom w:val="none" w:sz="0" w:space="0" w:color="auto"/>
            <w:right w:val="none" w:sz="0" w:space="0" w:color="auto"/>
          </w:divBdr>
          <w:divsChild>
            <w:div w:id="1854345649">
              <w:marLeft w:val="0"/>
              <w:marRight w:val="0"/>
              <w:marTop w:val="0"/>
              <w:marBottom w:val="0"/>
              <w:divBdr>
                <w:top w:val="none" w:sz="0" w:space="0" w:color="auto"/>
                <w:left w:val="none" w:sz="0" w:space="0" w:color="auto"/>
                <w:bottom w:val="none" w:sz="0" w:space="0" w:color="auto"/>
                <w:right w:val="none" w:sz="0" w:space="0" w:color="auto"/>
              </w:divBdr>
              <w:divsChild>
                <w:div w:id="2118716887">
                  <w:marLeft w:val="0"/>
                  <w:marRight w:val="0"/>
                  <w:marTop w:val="0"/>
                  <w:marBottom w:val="0"/>
                  <w:divBdr>
                    <w:top w:val="none" w:sz="0" w:space="0" w:color="auto"/>
                    <w:left w:val="none" w:sz="0" w:space="0" w:color="auto"/>
                    <w:bottom w:val="none" w:sz="0" w:space="0" w:color="auto"/>
                    <w:right w:val="none" w:sz="0" w:space="0" w:color="auto"/>
                  </w:divBdr>
                  <w:divsChild>
                    <w:div w:id="1808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43324">
          <w:marLeft w:val="0"/>
          <w:marRight w:val="0"/>
          <w:marTop w:val="0"/>
          <w:marBottom w:val="0"/>
          <w:divBdr>
            <w:top w:val="none" w:sz="0" w:space="0" w:color="auto"/>
            <w:left w:val="none" w:sz="0" w:space="0" w:color="auto"/>
            <w:bottom w:val="none" w:sz="0" w:space="0" w:color="auto"/>
            <w:right w:val="none" w:sz="0" w:space="0" w:color="auto"/>
          </w:divBdr>
          <w:divsChild>
            <w:div w:id="547572219">
              <w:marLeft w:val="0"/>
              <w:marRight w:val="0"/>
              <w:marTop w:val="0"/>
              <w:marBottom w:val="0"/>
              <w:divBdr>
                <w:top w:val="none" w:sz="0" w:space="0" w:color="auto"/>
                <w:left w:val="none" w:sz="0" w:space="0" w:color="auto"/>
                <w:bottom w:val="none" w:sz="0" w:space="0" w:color="auto"/>
                <w:right w:val="none" w:sz="0" w:space="0" w:color="auto"/>
              </w:divBdr>
              <w:divsChild>
                <w:div w:id="416174507">
                  <w:marLeft w:val="0"/>
                  <w:marRight w:val="0"/>
                  <w:marTop w:val="0"/>
                  <w:marBottom w:val="0"/>
                  <w:divBdr>
                    <w:top w:val="none" w:sz="0" w:space="0" w:color="auto"/>
                    <w:left w:val="none" w:sz="0" w:space="0" w:color="auto"/>
                    <w:bottom w:val="none" w:sz="0" w:space="0" w:color="auto"/>
                    <w:right w:val="none" w:sz="0" w:space="0" w:color="auto"/>
                  </w:divBdr>
                  <w:divsChild>
                    <w:div w:id="11705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008092">
      <w:bodyDiv w:val="1"/>
      <w:marLeft w:val="0"/>
      <w:marRight w:val="0"/>
      <w:marTop w:val="0"/>
      <w:marBottom w:val="0"/>
      <w:divBdr>
        <w:top w:val="none" w:sz="0" w:space="0" w:color="auto"/>
        <w:left w:val="none" w:sz="0" w:space="0" w:color="auto"/>
        <w:bottom w:val="none" w:sz="0" w:space="0" w:color="auto"/>
        <w:right w:val="none" w:sz="0" w:space="0" w:color="auto"/>
      </w:divBdr>
    </w:div>
    <w:div w:id="559705164">
      <w:bodyDiv w:val="1"/>
      <w:marLeft w:val="0"/>
      <w:marRight w:val="0"/>
      <w:marTop w:val="0"/>
      <w:marBottom w:val="0"/>
      <w:divBdr>
        <w:top w:val="none" w:sz="0" w:space="0" w:color="auto"/>
        <w:left w:val="none" w:sz="0" w:space="0" w:color="auto"/>
        <w:bottom w:val="none" w:sz="0" w:space="0" w:color="auto"/>
        <w:right w:val="none" w:sz="0" w:space="0" w:color="auto"/>
      </w:divBdr>
    </w:div>
    <w:div w:id="574508484">
      <w:bodyDiv w:val="1"/>
      <w:marLeft w:val="0"/>
      <w:marRight w:val="0"/>
      <w:marTop w:val="0"/>
      <w:marBottom w:val="0"/>
      <w:divBdr>
        <w:top w:val="none" w:sz="0" w:space="0" w:color="auto"/>
        <w:left w:val="none" w:sz="0" w:space="0" w:color="auto"/>
        <w:bottom w:val="none" w:sz="0" w:space="0" w:color="auto"/>
        <w:right w:val="none" w:sz="0" w:space="0" w:color="auto"/>
      </w:divBdr>
    </w:div>
    <w:div w:id="598684540">
      <w:bodyDiv w:val="1"/>
      <w:marLeft w:val="0"/>
      <w:marRight w:val="0"/>
      <w:marTop w:val="0"/>
      <w:marBottom w:val="0"/>
      <w:divBdr>
        <w:top w:val="none" w:sz="0" w:space="0" w:color="auto"/>
        <w:left w:val="none" w:sz="0" w:space="0" w:color="auto"/>
        <w:bottom w:val="none" w:sz="0" w:space="0" w:color="auto"/>
        <w:right w:val="none" w:sz="0" w:space="0" w:color="auto"/>
      </w:divBdr>
    </w:div>
    <w:div w:id="657541496">
      <w:bodyDiv w:val="1"/>
      <w:marLeft w:val="0"/>
      <w:marRight w:val="0"/>
      <w:marTop w:val="0"/>
      <w:marBottom w:val="0"/>
      <w:divBdr>
        <w:top w:val="none" w:sz="0" w:space="0" w:color="auto"/>
        <w:left w:val="none" w:sz="0" w:space="0" w:color="auto"/>
        <w:bottom w:val="none" w:sz="0" w:space="0" w:color="auto"/>
        <w:right w:val="none" w:sz="0" w:space="0" w:color="auto"/>
      </w:divBdr>
    </w:div>
    <w:div w:id="690760935">
      <w:bodyDiv w:val="1"/>
      <w:marLeft w:val="0"/>
      <w:marRight w:val="0"/>
      <w:marTop w:val="0"/>
      <w:marBottom w:val="0"/>
      <w:divBdr>
        <w:top w:val="none" w:sz="0" w:space="0" w:color="auto"/>
        <w:left w:val="none" w:sz="0" w:space="0" w:color="auto"/>
        <w:bottom w:val="none" w:sz="0" w:space="0" w:color="auto"/>
        <w:right w:val="none" w:sz="0" w:space="0" w:color="auto"/>
      </w:divBdr>
    </w:div>
    <w:div w:id="707755603">
      <w:bodyDiv w:val="1"/>
      <w:marLeft w:val="0"/>
      <w:marRight w:val="0"/>
      <w:marTop w:val="0"/>
      <w:marBottom w:val="0"/>
      <w:divBdr>
        <w:top w:val="none" w:sz="0" w:space="0" w:color="auto"/>
        <w:left w:val="none" w:sz="0" w:space="0" w:color="auto"/>
        <w:bottom w:val="none" w:sz="0" w:space="0" w:color="auto"/>
        <w:right w:val="none" w:sz="0" w:space="0" w:color="auto"/>
      </w:divBdr>
      <w:divsChild>
        <w:div w:id="366374097">
          <w:marLeft w:val="0"/>
          <w:marRight w:val="0"/>
          <w:marTop w:val="0"/>
          <w:marBottom w:val="0"/>
          <w:divBdr>
            <w:top w:val="none" w:sz="0" w:space="0" w:color="auto"/>
            <w:left w:val="none" w:sz="0" w:space="0" w:color="auto"/>
            <w:bottom w:val="none" w:sz="0" w:space="0" w:color="auto"/>
            <w:right w:val="none" w:sz="0" w:space="0" w:color="auto"/>
          </w:divBdr>
          <w:divsChild>
            <w:div w:id="561260837">
              <w:marLeft w:val="0"/>
              <w:marRight w:val="0"/>
              <w:marTop w:val="0"/>
              <w:marBottom w:val="0"/>
              <w:divBdr>
                <w:top w:val="none" w:sz="0" w:space="0" w:color="auto"/>
                <w:left w:val="none" w:sz="0" w:space="0" w:color="auto"/>
                <w:bottom w:val="none" w:sz="0" w:space="0" w:color="auto"/>
                <w:right w:val="none" w:sz="0" w:space="0" w:color="auto"/>
              </w:divBdr>
              <w:divsChild>
                <w:div w:id="2068726616">
                  <w:marLeft w:val="0"/>
                  <w:marRight w:val="0"/>
                  <w:marTop w:val="0"/>
                  <w:marBottom w:val="0"/>
                  <w:divBdr>
                    <w:top w:val="none" w:sz="0" w:space="0" w:color="auto"/>
                    <w:left w:val="none" w:sz="0" w:space="0" w:color="auto"/>
                    <w:bottom w:val="none" w:sz="0" w:space="0" w:color="auto"/>
                    <w:right w:val="none" w:sz="0" w:space="0" w:color="auto"/>
                  </w:divBdr>
                  <w:divsChild>
                    <w:div w:id="9008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804459">
      <w:bodyDiv w:val="1"/>
      <w:marLeft w:val="0"/>
      <w:marRight w:val="0"/>
      <w:marTop w:val="0"/>
      <w:marBottom w:val="0"/>
      <w:divBdr>
        <w:top w:val="none" w:sz="0" w:space="0" w:color="auto"/>
        <w:left w:val="none" w:sz="0" w:space="0" w:color="auto"/>
        <w:bottom w:val="none" w:sz="0" w:space="0" w:color="auto"/>
        <w:right w:val="none" w:sz="0" w:space="0" w:color="auto"/>
      </w:divBdr>
    </w:div>
    <w:div w:id="734207764">
      <w:bodyDiv w:val="1"/>
      <w:marLeft w:val="0"/>
      <w:marRight w:val="0"/>
      <w:marTop w:val="0"/>
      <w:marBottom w:val="0"/>
      <w:divBdr>
        <w:top w:val="none" w:sz="0" w:space="0" w:color="auto"/>
        <w:left w:val="none" w:sz="0" w:space="0" w:color="auto"/>
        <w:bottom w:val="none" w:sz="0" w:space="0" w:color="auto"/>
        <w:right w:val="none" w:sz="0" w:space="0" w:color="auto"/>
      </w:divBdr>
    </w:div>
    <w:div w:id="752822717">
      <w:bodyDiv w:val="1"/>
      <w:marLeft w:val="0"/>
      <w:marRight w:val="0"/>
      <w:marTop w:val="0"/>
      <w:marBottom w:val="0"/>
      <w:divBdr>
        <w:top w:val="none" w:sz="0" w:space="0" w:color="auto"/>
        <w:left w:val="none" w:sz="0" w:space="0" w:color="auto"/>
        <w:bottom w:val="none" w:sz="0" w:space="0" w:color="auto"/>
        <w:right w:val="none" w:sz="0" w:space="0" w:color="auto"/>
      </w:divBdr>
      <w:divsChild>
        <w:div w:id="198091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809">
          <w:blockQuote w:val="1"/>
          <w:marLeft w:val="720"/>
          <w:marRight w:val="720"/>
          <w:marTop w:val="100"/>
          <w:marBottom w:val="100"/>
          <w:divBdr>
            <w:top w:val="none" w:sz="0" w:space="0" w:color="auto"/>
            <w:left w:val="none" w:sz="0" w:space="0" w:color="auto"/>
            <w:bottom w:val="none" w:sz="0" w:space="0" w:color="auto"/>
            <w:right w:val="none" w:sz="0" w:space="0" w:color="auto"/>
          </w:divBdr>
        </w:div>
        <w:div w:id="59031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697199">
      <w:bodyDiv w:val="1"/>
      <w:marLeft w:val="0"/>
      <w:marRight w:val="0"/>
      <w:marTop w:val="0"/>
      <w:marBottom w:val="0"/>
      <w:divBdr>
        <w:top w:val="none" w:sz="0" w:space="0" w:color="auto"/>
        <w:left w:val="none" w:sz="0" w:space="0" w:color="auto"/>
        <w:bottom w:val="none" w:sz="0" w:space="0" w:color="auto"/>
        <w:right w:val="none" w:sz="0" w:space="0" w:color="auto"/>
      </w:divBdr>
    </w:div>
    <w:div w:id="844901973">
      <w:bodyDiv w:val="1"/>
      <w:marLeft w:val="0"/>
      <w:marRight w:val="0"/>
      <w:marTop w:val="0"/>
      <w:marBottom w:val="0"/>
      <w:divBdr>
        <w:top w:val="none" w:sz="0" w:space="0" w:color="auto"/>
        <w:left w:val="none" w:sz="0" w:space="0" w:color="auto"/>
        <w:bottom w:val="none" w:sz="0" w:space="0" w:color="auto"/>
        <w:right w:val="none" w:sz="0" w:space="0" w:color="auto"/>
      </w:divBdr>
    </w:div>
    <w:div w:id="864369787">
      <w:bodyDiv w:val="1"/>
      <w:marLeft w:val="0"/>
      <w:marRight w:val="0"/>
      <w:marTop w:val="0"/>
      <w:marBottom w:val="0"/>
      <w:divBdr>
        <w:top w:val="none" w:sz="0" w:space="0" w:color="auto"/>
        <w:left w:val="none" w:sz="0" w:space="0" w:color="auto"/>
        <w:bottom w:val="none" w:sz="0" w:space="0" w:color="auto"/>
        <w:right w:val="none" w:sz="0" w:space="0" w:color="auto"/>
      </w:divBdr>
    </w:div>
    <w:div w:id="870728424">
      <w:bodyDiv w:val="1"/>
      <w:marLeft w:val="0"/>
      <w:marRight w:val="0"/>
      <w:marTop w:val="0"/>
      <w:marBottom w:val="0"/>
      <w:divBdr>
        <w:top w:val="none" w:sz="0" w:space="0" w:color="auto"/>
        <w:left w:val="none" w:sz="0" w:space="0" w:color="auto"/>
        <w:bottom w:val="none" w:sz="0" w:space="0" w:color="auto"/>
        <w:right w:val="none" w:sz="0" w:space="0" w:color="auto"/>
      </w:divBdr>
    </w:div>
    <w:div w:id="1033919374">
      <w:bodyDiv w:val="1"/>
      <w:marLeft w:val="0"/>
      <w:marRight w:val="0"/>
      <w:marTop w:val="0"/>
      <w:marBottom w:val="0"/>
      <w:divBdr>
        <w:top w:val="none" w:sz="0" w:space="0" w:color="auto"/>
        <w:left w:val="none" w:sz="0" w:space="0" w:color="auto"/>
        <w:bottom w:val="none" w:sz="0" w:space="0" w:color="auto"/>
        <w:right w:val="none" w:sz="0" w:space="0" w:color="auto"/>
      </w:divBdr>
      <w:divsChild>
        <w:div w:id="1608849434">
          <w:marLeft w:val="0"/>
          <w:marRight w:val="0"/>
          <w:marTop w:val="0"/>
          <w:marBottom w:val="0"/>
          <w:divBdr>
            <w:top w:val="none" w:sz="0" w:space="0" w:color="auto"/>
            <w:left w:val="none" w:sz="0" w:space="0" w:color="auto"/>
            <w:bottom w:val="none" w:sz="0" w:space="0" w:color="auto"/>
            <w:right w:val="none" w:sz="0" w:space="0" w:color="auto"/>
          </w:divBdr>
          <w:divsChild>
            <w:div w:id="1569652882">
              <w:marLeft w:val="0"/>
              <w:marRight w:val="0"/>
              <w:marTop w:val="0"/>
              <w:marBottom w:val="0"/>
              <w:divBdr>
                <w:top w:val="none" w:sz="0" w:space="0" w:color="auto"/>
                <w:left w:val="none" w:sz="0" w:space="0" w:color="auto"/>
                <w:bottom w:val="none" w:sz="0" w:space="0" w:color="auto"/>
                <w:right w:val="none" w:sz="0" w:space="0" w:color="auto"/>
              </w:divBdr>
              <w:divsChild>
                <w:div w:id="490176256">
                  <w:marLeft w:val="0"/>
                  <w:marRight w:val="0"/>
                  <w:marTop w:val="0"/>
                  <w:marBottom w:val="0"/>
                  <w:divBdr>
                    <w:top w:val="none" w:sz="0" w:space="0" w:color="auto"/>
                    <w:left w:val="none" w:sz="0" w:space="0" w:color="auto"/>
                    <w:bottom w:val="none" w:sz="0" w:space="0" w:color="auto"/>
                    <w:right w:val="none" w:sz="0" w:space="0" w:color="auto"/>
                  </w:divBdr>
                  <w:divsChild>
                    <w:div w:id="470904921">
                      <w:marLeft w:val="0"/>
                      <w:marRight w:val="0"/>
                      <w:marTop w:val="0"/>
                      <w:marBottom w:val="0"/>
                      <w:divBdr>
                        <w:top w:val="none" w:sz="0" w:space="0" w:color="auto"/>
                        <w:left w:val="none" w:sz="0" w:space="0" w:color="auto"/>
                        <w:bottom w:val="none" w:sz="0" w:space="0" w:color="auto"/>
                        <w:right w:val="none" w:sz="0" w:space="0" w:color="auto"/>
                      </w:divBdr>
                      <w:divsChild>
                        <w:div w:id="778062000">
                          <w:marLeft w:val="0"/>
                          <w:marRight w:val="0"/>
                          <w:marTop w:val="0"/>
                          <w:marBottom w:val="0"/>
                          <w:divBdr>
                            <w:top w:val="none" w:sz="0" w:space="0" w:color="auto"/>
                            <w:left w:val="none" w:sz="0" w:space="0" w:color="auto"/>
                            <w:bottom w:val="none" w:sz="0" w:space="0" w:color="auto"/>
                            <w:right w:val="none" w:sz="0" w:space="0" w:color="auto"/>
                          </w:divBdr>
                          <w:divsChild>
                            <w:div w:id="739016143">
                              <w:marLeft w:val="0"/>
                              <w:marRight w:val="0"/>
                              <w:marTop w:val="0"/>
                              <w:marBottom w:val="0"/>
                              <w:divBdr>
                                <w:top w:val="none" w:sz="0" w:space="0" w:color="auto"/>
                                <w:left w:val="none" w:sz="0" w:space="0" w:color="auto"/>
                                <w:bottom w:val="none" w:sz="0" w:space="0" w:color="auto"/>
                                <w:right w:val="none" w:sz="0" w:space="0" w:color="auto"/>
                              </w:divBdr>
                              <w:divsChild>
                                <w:div w:id="2887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541527">
      <w:bodyDiv w:val="1"/>
      <w:marLeft w:val="0"/>
      <w:marRight w:val="0"/>
      <w:marTop w:val="0"/>
      <w:marBottom w:val="0"/>
      <w:divBdr>
        <w:top w:val="none" w:sz="0" w:space="0" w:color="auto"/>
        <w:left w:val="none" w:sz="0" w:space="0" w:color="auto"/>
        <w:bottom w:val="none" w:sz="0" w:space="0" w:color="auto"/>
        <w:right w:val="none" w:sz="0" w:space="0" w:color="auto"/>
      </w:divBdr>
    </w:div>
    <w:div w:id="1150290273">
      <w:bodyDiv w:val="1"/>
      <w:marLeft w:val="0"/>
      <w:marRight w:val="0"/>
      <w:marTop w:val="0"/>
      <w:marBottom w:val="0"/>
      <w:divBdr>
        <w:top w:val="none" w:sz="0" w:space="0" w:color="auto"/>
        <w:left w:val="none" w:sz="0" w:space="0" w:color="auto"/>
        <w:bottom w:val="none" w:sz="0" w:space="0" w:color="auto"/>
        <w:right w:val="none" w:sz="0" w:space="0" w:color="auto"/>
      </w:divBdr>
    </w:div>
    <w:div w:id="1160465878">
      <w:bodyDiv w:val="1"/>
      <w:marLeft w:val="0"/>
      <w:marRight w:val="0"/>
      <w:marTop w:val="0"/>
      <w:marBottom w:val="0"/>
      <w:divBdr>
        <w:top w:val="none" w:sz="0" w:space="0" w:color="auto"/>
        <w:left w:val="none" w:sz="0" w:space="0" w:color="auto"/>
        <w:bottom w:val="none" w:sz="0" w:space="0" w:color="auto"/>
        <w:right w:val="none" w:sz="0" w:space="0" w:color="auto"/>
      </w:divBdr>
    </w:div>
    <w:div w:id="1168864632">
      <w:bodyDiv w:val="1"/>
      <w:marLeft w:val="0"/>
      <w:marRight w:val="0"/>
      <w:marTop w:val="0"/>
      <w:marBottom w:val="0"/>
      <w:divBdr>
        <w:top w:val="none" w:sz="0" w:space="0" w:color="auto"/>
        <w:left w:val="none" w:sz="0" w:space="0" w:color="auto"/>
        <w:bottom w:val="none" w:sz="0" w:space="0" w:color="auto"/>
        <w:right w:val="none" w:sz="0" w:space="0" w:color="auto"/>
      </w:divBdr>
    </w:div>
    <w:div w:id="1172135761">
      <w:bodyDiv w:val="1"/>
      <w:marLeft w:val="0"/>
      <w:marRight w:val="0"/>
      <w:marTop w:val="0"/>
      <w:marBottom w:val="0"/>
      <w:divBdr>
        <w:top w:val="none" w:sz="0" w:space="0" w:color="auto"/>
        <w:left w:val="none" w:sz="0" w:space="0" w:color="auto"/>
        <w:bottom w:val="none" w:sz="0" w:space="0" w:color="auto"/>
        <w:right w:val="none" w:sz="0" w:space="0" w:color="auto"/>
      </w:divBdr>
    </w:div>
    <w:div w:id="1208225417">
      <w:bodyDiv w:val="1"/>
      <w:marLeft w:val="0"/>
      <w:marRight w:val="0"/>
      <w:marTop w:val="0"/>
      <w:marBottom w:val="0"/>
      <w:divBdr>
        <w:top w:val="none" w:sz="0" w:space="0" w:color="auto"/>
        <w:left w:val="none" w:sz="0" w:space="0" w:color="auto"/>
        <w:bottom w:val="none" w:sz="0" w:space="0" w:color="auto"/>
        <w:right w:val="none" w:sz="0" w:space="0" w:color="auto"/>
      </w:divBdr>
      <w:divsChild>
        <w:div w:id="303046416">
          <w:marLeft w:val="0"/>
          <w:marRight w:val="0"/>
          <w:marTop w:val="0"/>
          <w:marBottom w:val="0"/>
          <w:divBdr>
            <w:top w:val="none" w:sz="0" w:space="0" w:color="auto"/>
            <w:left w:val="none" w:sz="0" w:space="0" w:color="auto"/>
            <w:bottom w:val="none" w:sz="0" w:space="0" w:color="auto"/>
            <w:right w:val="none" w:sz="0" w:space="0" w:color="auto"/>
          </w:divBdr>
          <w:divsChild>
            <w:div w:id="642927091">
              <w:marLeft w:val="0"/>
              <w:marRight w:val="0"/>
              <w:marTop w:val="0"/>
              <w:marBottom w:val="0"/>
              <w:divBdr>
                <w:top w:val="none" w:sz="0" w:space="0" w:color="auto"/>
                <w:left w:val="none" w:sz="0" w:space="0" w:color="auto"/>
                <w:bottom w:val="none" w:sz="0" w:space="0" w:color="auto"/>
                <w:right w:val="none" w:sz="0" w:space="0" w:color="auto"/>
              </w:divBdr>
              <w:divsChild>
                <w:div w:id="687559547">
                  <w:marLeft w:val="0"/>
                  <w:marRight w:val="0"/>
                  <w:marTop w:val="0"/>
                  <w:marBottom w:val="0"/>
                  <w:divBdr>
                    <w:top w:val="none" w:sz="0" w:space="0" w:color="auto"/>
                    <w:left w:val="none" w:sz="0" w:space="0" w:color="auto"/>
                    <w:bottom w:val="none" w:sz="0" w:space="0" w:color="auto"/>
                    <w:right w:val="none" w:sz="0" w:space="0" w:color="auto"/>
                  </w:divBdr>
                  <w:divsChild>
                    <w:div w:id="9781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800">
          <w:marLeft w:val="0"/>
          <w:marRight w:val="0"/>
          <w:marTop w:val="0"/>
          <w:marBottom w:val="0"/>
          <w:divBdr>
            <w:top w:val="none" w:sz="0" w:space="0" w:color="auto"/>
            <w:left w:val="none" w:sz="0" w:space="0" w:color="auto"/>
            <w:bottom w:val="none" w:sz="0" w:space="0" w:color="auto"/>
            <w:right w:val="none" w:sz="0" w:space="0" w:color="auto"/>
          </w:divBdr>
          <w:divsChild>
            <w:div w:id="1700355236">
              <w:marLeft w:val="0"/>
              <w:marRight w:val="0"/>
              <w:marTop w:val="0"/>
              <w:marBottom w:val="0"/>
              <w:divBdr>
                <w:top w:val="none" w:sz="0" w:space="0" w:color="auto"/>
                <w:left w:val="none" w:sz="0" w:space="0" w:color="auto"/>
                <w:bottom w:val="none" w:sz="0" w:space="0" w:color="auto"/>
                <w:right w:val="none" w:sz="0" w:space="0" w:color="auto"/>
              </w:divBdr>
              <w:divsChild>
                <w:div w:id="1275793585">
                  <w:marLeft w:val="0"/>
                  <w:marRight w:val="0"/>
                  <w:marTop w:val="0"/>
                  <w:marBottom w:val="0"/>
                  <w:divBdr>
                    <w:top w:val="none" w:sz="0" w:space="0" w:color="auto"/>
                    <w:left w:val="none" w:sz="0" w:space="0" w:color="auto"/>
                    <w:bottom w:val="none" w:sz="0" w:space="0" w:color="auto"/>
                    <w:right w:val="none" w:sz="0" w:space="0" w:color="auto"/>
                  </w:divBdr>
                  <w:divsChild>
                    <w:div w:id="16867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95077">
      <w:bodyDiv w:val="1"/>
      <w:marLeft w:val="0"/>
      <w:marRight w:val="0"/>
      <w:marTop w:val="0"/>
      <w:marBottom w:val="0"/>
      <w:divBdr>
        <w:top w:val="none" w:sz="0" w:space="0" w:color="auto"/>
        <w:left w:val="none" w:sz="0" w:space="0" w:color="auto"/>
        <w:bottom w:val="none" w:sz="0" w:space="0" w:color="auto"/>
        <w:right w:val="none" w:sz="0" w:space="0" w:color="auto"/>
      </w:divBdr>
    </w:div>
    <w:div w:id="1287784132">
      <w:bodyDiv w:val="1"/>
      <w:marLeft w:val="0"/>
      <w:marRight w:val="0"/>
      <w:marTop w:val="0"/>
      <w:marBottom w:val="0"/>
      <w:divBdr>
        <w:top w:val="none" w:sz="0" w:space="0" w:color="auto"/>
        <w:left w:val="none" w:sz="0" w:space="0" w:color="auto"/>
        <w:bottom w:val="none" w:sz="0" w:space="0" w:color="auto"/>
        <w:right w:val="none" w:sz="0" w:space="0" w:color="auto"/>
      </w:divBdr>
    </w:div>
    <w:div w:id="1430849704">
      <w:bodyDiv w:val="1"/>
      <w:marLeft w:val="0"/>
      <w:marRight w:val="0"/>
      <w:marTop w:val="0"/>
      <w:marBottom w:val="0"/>
      <w:divBdr>
        <w:top w:val="none" w:sz="0" w:space="0" w:color="auto"/>
        <w:left w:val="none" w:sz="0" w:space="0" w:color="auto"/>
        <w:bottom w:val="none" w:sz="0" w:space="0" w:color="auto"/>
        <w:right w:val="none" w:sz="0" w:space="0" w:color="auto"/>
      </w:divBdr>
      <w:divsChild>
        <w:div w:id="2031449836">
          <w:marLeft w:val="0"/>
          <w:marRight w:val="0"/>
          <w:marTop w:val="0"/>
          <w:marBottom w:val="0"/>
          <w:divBdr>
            <w:top w:val="none" w:sz="0" w:space="0" w:color="auto"/>
            <w:left w:val="none" w:sz="0" w:space="0" w:color="auto"/>
            <w:bottom w:val="none" w:sz="0" w:space="0" w:color="auto"/>
            <w:right w:val="none" w:sz="0" w:space="0" w:color="auto"/>
          </w:divBdr>
          <w:divsChild>
            <w:div w:id="130294936">
              <w:marLeft w:val="0"/>
              <w:marRight w:val="0"/>
              <w:marTop w:val="0"/>
              <w:marBottom w:val="0"/>
              <w:divBdr>
                <w:top w:val="none" w:sz="0" w:space="0" w:color="auto"/>
                <w:left w:val="none" w:sz="0" w:space="0" w:color="auto"/>
                <w:bottom w:val="none" w:sz="0" w:space="0" w:color="auto"/>
                <w:right w:val="none" w:sz="0" w:space="0" w:color="auto"/>
              </w:divBdr>
              <w:divsChild>
                <w:div w:id="1046946612">
                  <w:marLeft w:val="0"/>
                  <w:marRight w:val="0"/>
                  <w:marTop w:val="0"/>
                  <w:marBottom w:val="0"/>
                  <w:divBdr>
                    <w:top w:val="none" w:sz="0" w:space="0" w:color="auto"/>
                    <w:left w:val="none" w:sz="0" w:space="0" w:color="auto"/>
                    <w:bottom w:val="none" w:sz="0" w:space="0" w:color="auto"/>
                    <w:right w:val="none" w:sz="0" w:space="0" w:color="auto"/>
                  </w:divBdr>
                  <w:divsChild>
                    <w:div w:id="12554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05505">
      <w:bodyDiv w:val="1"/>
      <w:marLeft w:val="0"/>
      <w:marRight w:val="0"/>
      <w:marTop w:val="0"/>
      <w:marBottom w:val="0"/>
      <w:divBdr>
        <w:top w:val="none" w:sz="0" w:space="0" w:color="auto"/>
        <w:left w:val="none" w:sz="0" w:space="0" w:color="auto"/>
        <w:bottom w:val="none" w:sz="0" w:space="0" w:color="auto"/>
        <w:right w:val="none" w:sz="0" w:space="0" w:color="auto"/>
      </w:divBdr>
    </w:div>
    <w:div w:id="1497526154">
      <w:bodyDiv w:val="1"/>
      <w:marLeft w:val="0"/>
      <w:marRight w:val="0"/>
      <w:marTop w:val="0"/>
      <w:marBottom w:val="0"/>
      <w:divBdr>
        <w:top w:val="none" w:sz="0" w:space="0" w:color="auto"/>
        <w:left w:val="none" w:sz="0" w:space="0" w:color="auto"/>
        <w:bottom w:val="none" w:sz="0" w:space="0" w:color="auto"/>
        <w:right w:val="none" w:sz="0" w:space="0" w:color="auto"/>
      </w:divBdr>
      <w:divsChild>
        <w:div w:id="489710298">
          <w:marLeft w:val="0"/>
          <w:marRight w:val="0"/>
          <w:marTop w:val="0"/>
          <w:marBottom w:val="0"/>
          <w:divBdr>
            <w:top w:val="none" w:sz="0" w:space="0" w:color="auto"/>
            <w:left w:val="none" w:sz="0" w:space="0" w:color="auto"/>
            <w:bottom w:val="none" w:sz="0" w:space="0" w:color="auto"/>
            <w:right w:val="none" w:sz="0" w:space="0" w:color="auto"/>
          </w:divBdr>
          <w:divsChild>
            <w:div w:id="1636565136">
              <w:marLeft w:val="0"/>
              <w:marRight w:val="0"/>
              <w:marTop w:val="0"/>
              <w:marBottom w:val="0"/>
              <w:divBdr>
                <w:top w:val="none" w:sz="0" w:space="0" w:color="auto"/>
                <w:left w:val="none" w:sz="0" w:space="0" w:color="auto"/>
                <w:bottom w:val="none" w:sz="0" w:space="0" w:color="auto"/>
                <w:right w:val="none" w:sz="0" w:space="0" w:color="auto"/>
              </w:divBdr>
              <w:divsChild>
                <w:div w:id="1232933181">
                  <w:marLeft w:val="0"/>
                  <w:marRight w:val="0"/>
                  <w:marTop w:val="0"/>
                  <w:marBottom w:val="0"/>
                  <w:divBdr>
                    <w:top w:val="none" w:sz="0" w:space="0" w:color="auto"/>
                    <w:left w:val="none" w:sz="0" w:space="0" w:color="auto"/>
                    <w:bottom w:val="none" w:sz="0" w:space="0" w:color="auto"/>
                    <w:right w:val="none" w:sz="0" w:space="0" w:color="auto"/>
                  </w:divBdr>
                  <w:divsChild>
                    <w:div w:id="440809634">
                      <w:marLeft w:val="0"/>
                      <w:marRight w:val="0"/>
                      <w:marTop w:val="0"/>
                      <w:marBottom w:val="0"/>
                      <w:divBdr>
                        <w:top w:val="none" w:sz="0" w:space="0" w:color="auto"/>
                        <w:left w:val="none" w:sz="0" w:space="0" w:color="auto"/>
                        <w:bottom w:val="none" w:sz="0" w:space="0" w:color="auto"/>
                        <w:right w:val="none" w:sz="0" w:space="0" w:color="auto"/>
                      </w:divBdr>
                      <w:divsChild>
                        <w:div w:id="17127914">
                          <w:marLeft w:val="0"/>
                          <w:marRight w:val="0"/>
                          <w:marTop w:val="0"/>
                          <w:marBottom w:val="0"/>
                          <w:divBdr>
                            <w:top w:val="none" w:sz="0" w:space="0" w:color="auto"/>
                            <w:left w:val="none" w:sz="0" w:space="0" w:color="auto"/>
                            <w:bottom w:val="none" w:sz="0" w:space="0" w:color="auto"/>
                            <w:right w:val="none" w:sz="0" w:space="0" w:color="auto"/>
                          </w:divBdr>
                          <w:divsChild>
                            <w:div w:id="1541045043">
                              <w:marLeft w:val="0"/>
                              <w:marRight w:val="0"/>
                              <w:marTop w:val="0"/>
                              <w:marBottom w:val="0"/>
                              <w:divBdr>
                                <w:top w:val="none" w:sz="0" w:space="0" w:color="auto"/>
                                <w:left w:val="none" w:sz="0" w:space="0" w:color="auto"/>
                                <w:bottom w:val="none" w:sz="0" w:space="0" w:color="auto"/>
                                <w:right w:val="none" w:sz="0" w:space="0" w:color="auto"/>
                              </w:divBdr>
                              <w:divsChild>
                                <w:div w:id="177235941">
                                  <w:marLeft w:val="0"/>
                                  <w:marRight w:val="0"/>
                                  <w:marTop w:val="0"/>
                                  <w:marBottom w:val="0"/>
                                  <w:divBdr>
                                    <w:top w:val="none" w:sz="0" w:space="0" w:color="auto"/>
                                    <w:left w:val="none" w:sz="0" w:space="0" w:color="auto"/>
                                    <w:bottom w:val="none" w:sz="0" w:space="0" w:color="auto"/>
                                    <w:right w:val="none" w:sz="0" w:space="0" w:color="auto"/>
                                  </w:divBdr>
                                  <w:divsChild>
                                    <w:div w:id="20354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261237">
      <w:bodyDiv w:val="1"/>
      <w:marLeft w:val="0"/>
      <w:marRight w:val="0"/>
      <w:marTop w:val="0"/>
      <w:marBottom w:val="0"/>
      <w:divBdr>
        <w:top w:val="none" w:sz="0" w:space="0" w:color="auto"/>
        <w:left w:val="none" w:sz="0" w:space="0" w:color="auto"/>
        <w:bottom w:val="none" w:sz="0" w:space="0" w:color="auto"/>
        <w:right w:val="none" w:sz="0" w:space="0" w:color="auto"/>
      </w:divBdr>
    </w:div>
    <w:div w:id="1600212858">
      <w:bodyDiv w:val="1"/>
      <w:marLeft w:val="0"/>
      <w:marRight w:val="0"/>
      <w:marTop w:val="0"/>
      <w:marBottom w:val="0"/>
      <w:divBdr>
        <w:top w:val="none" w:sz="0" w:space="0" w:color="auto"/>
        <w:left w:val="none" w:sz="0" w:space="0" w:color="auto"/>
        <w:bottom w:val="none" w:sz="0" w:space="0" w:color="auto"/>
        <w:right w:val="none" w:sz="0" w:space="0" w:color="auto"/>
      </w:divBdr>
    </w:div>
    <w:div w:id="1602487432">
      <w:bodyDiv w:val="1"/>
      <w:marLeft w:val="0"/>
      <w:marRight w:val="0"/>
      <w:marTop w:val="0"/>
      <w:marBottom w:val="0"/>
      <w:divBdr>
        <w:top w:val="none" w:sz="0" w:space="0" w:color="auto"/>
        <w:left w:val="none" w:sz="0" w:space="0" w:color="auto"/>
        <w:bottom w:val="none" w:sz="0" w:space="0" w:color="auto"/>
        <w:right w:val="none" w:sz="0" w:space="0" w:color="auto"/>
      </w:divBdr>
      <w:divsChild>
        <w:div w:id="100346815">
          <w:marLeft w:val="0"/>
          <w:marRight w:val="0"/>
          <w:marTop w:val="0"/>
          <w:marBottom w:val="0"/>
          <w:divBdr>
            <w:top w:val="none" w:sz="0" w:space="0" w:color="auto"/>
            <w:left w:val="none" w:sz="0" w:space="0" w:color="auto"/>
            <w:bottom w:val="none" w:sz="0" w:space="0" w:color="auto"/>
            <w:right w:val="none" w:sz="0" w:space="0" w:color="auto"/>
          </w:divBdr>
          <w:divsChild>
            <w:div w:id="2068990941">
              <w:marLeft w:val="0"/>
              <w:marRight w:val="0"/>
              <w:marTop w:val="0"/>
              <w:marBottom w:val="0"/>
              <w:divBdr>
                <w:top w:val="none" w:sz="0" w:space="0" w:color="auto"/>
                <w:left w:val="none" w:sz="0" w:space="0" w:color="auto"/>
                <w:bottom w:val="none" w:sz="0" w:space="0" w:color="auto"/>
                <w:right w:val="none" w:sz="0" w:space="0" w:color="auto"/>
              </w:divBdr>
              <w:divsChild>
                <w:div w:id="2040663988">
                  <w:marLeft w:val="0"/>
                  <w:marRight w:val="0"/>
                  <w:marTop w:val="0"/>
                  <w:marBottom w:val="0"/>
                  <w:divBdr>
                    <w:top w:val="none" w:sz="0" w:space="0" w:color="auto"/>
                    <w:left w:val="none" w:sz="0" w:space="0" w:color="auto"/>
                    <w:bottom w:val="none" w:sz="0" w:space="0" w:color="auto"/>
                    <w:right w:val="none" w:sz="0" w:space="0" w:color="auto"/>
                  </w:divBdr>
                  <w:divsChild>
                    <w:div w:id="995886007">
                      <w:marLeft w:val="0"/>
                      <w:marRight w:val="0"/>
                      <w:marTop w:val="0"/>
                      <w:marBottom w:val="0"/>
                      <w:divBdr>
                        <w:top w:val="none" w:sz="0" w:space="0" w:color="auto"/>
                        <w:left w:val="none" w:sz="0" w:space="0" w:color="auto"/>
                        <w:bottom w:val="none" w:sz="0" w:space="0" w:color="auto"/>
                        <w:right w:val="none" w:sz="0" w:space="0" w:color="auto"/>
                      </w:divBdr>
                      <w:divsChild>
                        <w:div w:id="867526601">
                          <w:marLeft w:val="0"/>
                          <w:marRight w:val="0"/>
                          <w:marTop w:val="0"/>
                          <w:marBottom w:val="0"/>
                          <w:divBdr>
                            <w:top w:val="none" w:sz="0" w:space="0" w:color="auto"/>
                            <w:left w:val="none" w:sz="0" w:space="0" w:color="auto"/>
                            <w:bottom w:val="none" w:sz="0" w:space="0" w:color="auto"/>
                            <w:right w:val="none" w:sz="0" w:space="0" w:color="auto"/>
                          </w:divBdr>
                          <w:divsChild>
                            <w:div w:id="1712419986">
                              <w:marLeft w:val="0"/>
                              <w:marRight w:val="0"/>
                              <w:marTop w:val="0"/>
                              <w:marBottom w:val="0"/>
                              <w:divBdr>
                                <w:top w:val="none" w:sz="0" w:space="0" w:color="auto"/>
                                <w:left w:val="none" w:sz="0" w:space="0" w:color="auto"/>
                                <w:bottom w:val="none" w:sz="0" w:space="0" w:color="auto"/>
                                <w:right w:val="none" w:sz="0" w:space="0" w:color="auto"/>
                              </w:divBdr>
                              <w:divsChild>
                                <w:div w:id="1477450276">
                                  <w:marLeft w:val="0"/>
                                  <w:marRight w:val="0"/>
                                  <w:marTop w:val="0"/>
                                  <w:marBottom w:val="0"/>
                                  <w:divBdr>
                                    <w:top w:val="none" w:sz="0" w:space="0" w:color="auto"/>
                                    <w:left w:val="none" w:sz="0" w:space="0" w:color="auto"/>
                                    <w:bottom w:val="none" w:sz="0" w:space="0" w:color="auto"/>
                                    <w:right w:val="none" w:sz="0" w:space="0" w:color="auto"/>
                                  </w:divBdr>
                                  <w:divsChild>
                                    <w:div w:id="8679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965867">
      <w:bodyDiv w:val="1"/>
      <w:marLeft w:val="0"/>
      <w:marRight w:val="0"/>
      <w:marTop w:val="0"/>
      <w:marBottom w:val="0"/>
      <w:divBdr>
        <w:top w:val="none" w:sz="0" w:space="0" w:color="auto"/>
        <w:left w:val="none" w:sz="0" w:space="0" w:color="auto"/>
        <w:bottom w:val="none" w:sz="0" w:space="0" w:color="auto"/>
        <w:right w:val="none" w:sz="0" w:space="0" w:color="auto"/>
      </w:divBdr>
    </w:div>
    <w:div w:id="1610431185">
      <w:bodyDiv w:val="1"/>
      <w:marLeft w:val="0"/>
      <w:marRight w:val="0"/>
      <w:marTop w:val="0"/>
      <w:marBottom w:val="0"/>
      <w:divBdr>
        <w:top w:val="none" w:sz="0" w:space="0" w:color="auto"/>
        <w:left w:val="none" w:sz="0" w:space="0" w:color="auto"/>
        <w:bottom w:val="none" w:sz="0" w:space="0" w:color="auto"/>
        <w:right w:val="none" w:sz="0" w:space="0" w:color="auto"/>
      </w:divBdr>
    </w:div>
    <w:div w:id="1628513234">
      <w:bodyDiv w:val="1"/>
      <w:marLeft w:val="0"/>
      <w:marRight w:val="0"/>
      <w:marTop w:val="0"/>
      <w:marBottom w:val="0"/>
      <w:divBdr>
        <w:top w:val="none" w:sz="0" w:space="0" w:color="auto"/>
        <w:left w:val="none" w:sz="0" w:space="0" w:color="auto"/>
        <w:bottom w:val="none" w:sz="0" w:space="0" w:color="auto"/>
        <w:right w:val="none" w:sz="0" w:space="0" w:color="auto"/>
      </w:divBdr>
    </w:div>
    <w:div w:id="1630628318">
      <w:bodyDiv w:val="1"/>
      <w:marLeft w:val="0"/>
      <w:marRight w:val="0"/>
      <w:marTop w:val="0"/>
      <w:marBottom w:val="0"/>
      <w:divBdr>
        <w:top w:val="none" w:sz="0" w:space="0" w:color="auto"/>
        <w:left w:val="none" w:sz="0" w:space="0" w:color="auto"/>
        <w:bottom w:val="none" w:sz="0" w:space="0" w:color="auto"/>
        <w:right w:val="none" w:sz="0" w:space="0" w:color="auto"/>
      </w:divBdr>
    </w:div>
    <w:div w:id="1644844208">
      <w:bodyDiv w:val="1"/>
      <w:marLeft w:val="0"/>
      <w:marRight w:val="0"/>
      <w:marTop w:val="0"/>
      <w:marBottom w:val="0"/>
      <w:divBdr>
        <w:top w:val="none" w:sz="0" w:space="0" w:color="auto"/>
        <w:left w:val="none" w:sz="0" w:space="0" w:color="auto"/>
        <w:bottom w:val="none" w:sz="0" w:space="0" w:color="auto"/>
        <w:right w:val="none" w:sz="0" w:space="0" w:color="auto"/>
      </w:divBdr>
    </w:div>
    <w:div w:id="1658143080">
      <w:bodyDiv w:val="1"/>
      <w:marLeft w:val="0"/>
      <w:marRight w:val="0"/>
      <w:marTop w:val="0"/>
      <w:marBottom w:val="0"/>
      <w:divBdr>
        <w:top w:val="none" w:sz="0" w:space="0" w:color="auto"/>
        <w:left w:val="none" w:sz="0" w:space="0" w:color="auto"/>
        <w:bottom w:val="none" w:sz="0" w:space="0" w:color="auto"/>
        <w:right w:val="none" w:sz="0" w:space="0" w:color="auto"/>
      </w:divBdr>
    </w:div>
    <w:div w:id="1688361992">
      <w:bodyDiv w:val="1"/>
      <w:marLeft w:val="0"/>
      <w:marRight w:val="0"/>
      <w:marTop w:val="0"/>
      <w:marBottom w:val="0"/>
      <w:divBdr>
        <w:top w:val="none" w:sz="0" w:space="0" w:color="auto"/>
        <w:left w:val="none" w:sz="0" w:space="0" w:color="auto"/>
        <w:bottom w:val="none" w:sz="0" w:space="0" w:color="auto"/>
        <w:right w:val="none" w:sz="0" w:space="0" w:color="auto"/>
      </w:divBdr>
    </w:div>
    <w:div w:id="1711102860">
      <w:bodyDiv w:val="1"/>
      <w:marLeft w:val="0"/>
      <w:marRight w:val="0"/>
      <w:marTop w:val="0"/>
      <w:marBottom w:val="0"/>
      <w:divBdr>
        <w:top w:val="none" w:sz="0" w:space="0" w:color="auto"/>
        <w:left w:val="none" w:sz="0" w:space="0" w:color="auto"/>
        <w:bottom w:val="none" w:sz="0" w:space="0" w:color="auto"/>
        <w:right w:val="none" w:sz="0" w:space="0" w:color="auto"/>
      </w:divBdr>
    </w:div>
    <w:div w:id="1718967421">
      <w:bodyDiv w:val="1"/>
      <w:marLeft w:val="0"/>
      <w:marRight w:val="0"/>
      <w:marTop w:val="0"/>
      <w:marBottom w:val="0"/>
      <w:divBdr>
        <w:top w:val="none" w:sz="0" w:space="0" w:color="auto"/>
        <w:left w:val="none" w:sz="0" w:space="0" w:color="auto"/>
        <w:bottom w:val="none" w:sz="0" w:space="0" w:color="auto"/>
        <w:right w:val="none" w:sz="0" w:space="0" w:color="auto"/>
      </w:divBdr>
    </w:div>
    <w:div w:id="1747335924">
      <w:bodyDiv w:val="1"/>
      <w:marLeft w:val="0"/>
      <w:marRight w:val="0"/>
      <w:marTop w:val="0"/>
      <w:marBottom w:val="0"/>
      <w:divBdr>
        <w:top w:val="none" w:sz="0" w:space="0" w:color="auto"/>
        <w:left w:val="none" w:sz="0" w:space="0" w:color="auto"/>
        <w:bottom w:val="none" w:sz="0" w:space="0" w:color="auto"/>
        <w:right w:val="none" w:sz="0" w:space="0" w:color="auto"/>
      </w:divBdr>
    </w:div>
    <w:div w:id="1780104304">
      <w:bodyDiv w:val="1"/>
      <w:marLeft w:val="0"/>
      <w:marRight w:val="0"/>
      <w:marTop w:val="0"/>
      <w:marBottom w:val="0"/>
      <w:divBdr>
        <w:top w:val="none" w:sz="0" w:space="0" w:color="auto"/>
        <w:left w:val="none" w:sz="0" w:space="0" w:color="auto"/>
        <w:bottom w:val="none" w:sz="0" w:space="0" w:color="auto"/>
        <w:right w:val="none" w:sz="0" w:space="0" w:color="auto"/>
      </w:divBdr>
    </w:div>
    <w:div w:id="1791167258">
      <w:bodyDiv w:val="1"/>
      <w:marLeft w:val="0"/>
      <w:marRight w:val="0"/>
      <w:marTop w:val="0"/>
      <w:marBottom w:val="0"/>
      <w:divBdr>
        <w:top w:val="none" w:sz="0" w:space="0" w:color="auto"/>
        <w:left w:val="none" w:sz="0" w:space="0" w:color="auto"/>
        <w:bottom w:val="none" w:sz="0" w:space="0" w:color="auto"/>
        <w:right w:val="none" w:sz="0" w:space="0" w:color="auto"/>
      </w:divBdr>
    </w:div>
    <w:div w:id="1797412329">
      <w:bodyDiv w:val="1"/>
      <w:marLeft w:val="0"/>
      <w:marRight w:val="0"/>
      <w:marTop w:val="0"/>
      <w:marBottom w:val="0"/>
      <w:divBdr>
        <w:top w:val="none" w:sz="0" w:space="0" w:color="auto"/>
        <w:left w:val="none" w:sz="0" w:space="0" w:color="auto"/>
        <w:bottom w:val="none" w:sz="0" w:space="0" w:color="auto"/>
        <w:right w:val="none" w:sz="0" w:space="0" w:color="auto"/>
      </w:divBdr>
    </w:div>
    <w:div w:id="1847287862">
      <w:bodyDiv w:val="1"/>
      <w:marLeft w:val="0"/>
      <w:marRight w:val="0"/>
      <w:marTop w:val="0"/>
      <w:marBottom w:val="0"/>
      <w:divBdr>
        <w:top w:val="none" w:sz="0" w:space="0" w:color="auto"/>
        <w:left w:val="none" w:sz="0" w:space="0" w:color="auto"/>
        <w:bottom w:val="none" w:sz="0" w:space="0" w:color="auto"/>
        <w:right w:val="none" w:sz="0" w:space="0" w:color="auto"/>
      </w:divBdr>
    </w:div>
    <w:div w:id="1919243402">
      <w:bodyDiv w:val="1"/>
      <w:marLeft w:val="0"/>
      <w:marRight w:val="0"/>
      <w:marTop w:val="0"/>
      <w:marBottom w:val="0"/>
      <w:divBdr>
        <w:top w:val="none" w:sz="0" w:space="0" w:color="auto"/>
        <w:left w:val="none" w:sz="0" w:space="0" w:color="auto"/>
        <w:bottom w:val="none" w:sz="0" w:space="0" w:color="auto"/>
        <w:right w:val="none" w:sz="0" w:space="0" w:color="auto"/>
      </w:divBdr>
    </w:div>
    <w:div w:id="1933513686">
      <w:bodyDiv w:val="1"/>
      <w:marLeft w:val="0"/>
      <w:marRight w:val="0"/>
      <w:marTop w:val="0"/>
      <w:marBottom w:val="0"/>
      <w:divBdr>
        <w:top w:val="none" w:sz="0" w:space="0" w:color="auto"/>
        <w:left w:val="none" w:sz="0" w:space="0" w:color="auto"/>
        <w:bottom w:val="none" w:sz="0" w:space="0" w:color="auto"/>
        <w:right w:val="none" w:sz="0" w:space="0" w:color="auto"/>
      </w:divBdr>
    </w:div>
    <w:div w:id="1951277628">
      <w:bodyDiv w:val="1"/>
      <w:marLeft w:val="0"/>
      <w:marRight w:val="0"/>
      <w:marTop w:val="0"/>
      <w:marBottom w:val="0"/>
      <w:divBdr>
        <w:top w:val="none" w:sz="0" w:space="0" w:color="auto"/>
        <w:left w:val="none" w:sz="0" w:space="0" w:color="auto"/>
        <w:bottom w:val="none" w:sz="0" w:space="0" w:color="auto"/>
        <w:right w:val="none" w:sz="0" w:space="0" w:color="auto"/>
      </w:divBdr>
    </w:div>
    <w:div w:id="1978605670">
      <w:bodyDiv w:val="1"/>
      <w:marLeft w:val="0"/>
      <w:marRight w:val="0"/>
      <w:marTop w:val="0"/>
      <w:marBottom w:val="0"/>
      <w:divBdr>
        <w:top w:val="none" w:sz="0" w:space="0" w:color="auto"/>
        <w:left w:val="none" w:sz="0" w:space="0" w:color="auto"/>
        <w:bottom w:val="none" w:sz="0" w:space="0" w:color="auto"/>
        <w:right w:val="none" w:sz="0" w:space="0" w:color="auto"/>
      </w:divBdr>
    </w:div>
    <w:div w:id="2051487327">
      <w:bodyDiv w:val="1"/>
      <w:marLeft w:val="0"/>
      <w:marRight w:val="0"/>
      <w:marTop w:val="0"/>
      <w:marBottom w:val="0"/>
      <w:divBdr>
        <w:top w:val="none" w:sz="0" w:space="0" w:color="auto"/>
        <w:left w:val="none" w:sz="0" w:space="0" w:color="auto"/>
        <w:bottom w:val="none" w:sz="0" w:space="0" w:color="auto"/>
        <w:right w:val="none" w:sz="0" w:space="0" w:color="auto"/>
      </w:divBdr>
    </w:div>
    <w:div w:id="2062291099">
      <w:bodyDiv w:val="1"/>
      <w:marLeft w:val="0"/>
      <w:marRight w:val="0"/>
      <w:marTop w:val="0"/>
      <w:marBottom w:val="0"/>
      <w:divBdr>
        <w:top w:val="none" w:sz="0" w:space="0" w:color="auto"/>
        <w:left w:val="none" w:sz="0" w:space="0" w:color="auto"/>
        <w:bottom w:val="none" w:sz="0" w:space="0" w:color="auto"/>
        <w:right w:val="none" w:sz="0" w:space="0" w:color="auto"/>
      </w:divBdr>
      <w:divsChild>
        <w:div w:id="1133906700">
          <w:marLeft w:val="0"/>
          <w:marRight w:val="0"/>
          <w:marTop w:val="0"/>
          <w:marBottom w:val="0"/>
          <w:divBdr>
            <w:top w:val="none" w:sz="0" w:space="0" w:color="auto"/>
            <w:left w:val="none" w:sz="0" w:space="0" w:color="auto"/>
            <w:bottom w:val="none" w:sz="0" w:space="0" w:color="auto"/>
            <w:right w:val="none" w:sz="0" w:space="0" w:color="auto"/>
          </w:divBdr>
          <w:divsChild>
            <w:div w:id="1450662900">
              <w:marLeft w:val="0"/>
              <w:marRight w:val="0"/>
              <w:marTop w:val="0"/>
              <w:marBottom w:val="0"/>
              <w:divBdr>
                <w:top w:val="none" w:sz="0" w:space="0" w:color="auto"/>
                <w:left w:val="none" w:sz="0" w:space="0" w:color="auto"/>
                <w:bottom w:val="none" w:sz="0" w:space="0" w:color="auto"/>
                <w:right w:val="none" w:sz="0" w:space="0" w:color="auto"/>
              </w:divBdr>
              <w:divsChild>
                <w:div w:id="1565917413">
                  <w:marLeft w:val="0"/>
                  <w:marRight w:val="0"/>
                  <w:marTop w:val="0"/>
                  <w:marBottom w:val="0"/>
                  <w:divBdr>
                    <w:top w:val="none" w:sz="0" w:space="0" w:color="auto"/>
                    <w:left w:val="none" w:sz="0" w:space="0" w:color="auto"/>
                    <w:bottom w:val="none" w:sz="0" w:space="0" w:color="auto"/>
                    <w:right w:val="none" w:sz="0" w:space="0" w:color="auto"/>
                  </w:divBdr>
                  <w:divsChild>
                    <w:div w:id="3997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62581">
          <w:marLeft w:val="0"/>
          <w:marRight w:val="0"/>
          <w:marTop w:val="0"/>
          <w:marBottom w:val="0"/>
          <w:divBdr>
            <w:top w:val="none" w:sz="0" w:space="0" w:color="auto"/>
            <w:left w:val="none" w:sz="0" w:space="0" w:color="auto"/>
            <w:bottom w:val="none" w:sz="0" w:space="0" w:color="auto"/>
            <w:right w:val="none" w:sz="0" w:space="0" w:color="auto"/>
          </w:divBdr>
          <w:divsChild>
            <w:div w:id="278146000">
              <w:marLeft w:val="0"/>
              <w:marRight w:val="0"/>
              <w:marTop w:val="0"/>
              <w:marBottom w:val="0"/>
              <w:divBdr>
                <w:top w:val="none" w:sz="0" w:space="0" w:color="auto"/>
                <w:left w:val="none" w:sz="0" w:space="0" w:color="auto"/>
                <w:bottom w:val="none" w:sz="0" w:space="0" w:color="auto"/>
                <w:right w:val="none" w:sz="0" w:space="0" w:color="auto"/>
              </w:divBdr>
              <w:divsChild>
                <w:div w:id="1758557466">
                  <w:marLeft w:val="0"/>
                  <w:marRight w:val="0"/>
                  <w:marTop w:val="0"/>
                  <w:marBottom w:val="0"/>
                  <w:divBdr>
                    <w:top w:val="none" w:sz="0" w:space="0" w:color="auto"/>
                    <w:left w:val="none" w:sz="0" w:space="0" w:color="auto"/>
                    <w:bottom w:val="none" w:sz="0" w:space="0" w:color="auto"/>
                    <w:right w:val="none" w:sz="0" w:space="0" w:color="auto"/>
                  </w:divBdr>
                  <w:divsChild>
                    <w:div w:id="17336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7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1038/s41598-020-78194-5" TargetMode="External"/><Relationship Id="rId3" Type="http://schemas.openxmlformats.org/officeDocument/2006/relationships/settings" Target="settings.xml"/><Relationship Id="rId21" Type="http://schemas.openxmlformats.org/officeDocument/2006/relationships/hyperlink" Target="https://doi.org/10.3390/nitrogen604008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scienta.2018.08.048" TargetMode="External"/><Relationship Id="rId2" Type="http://schemas.openxmlformats.org/officeDocument/2006/relationships/styles" Target="styles.xml"/><Relationship Id="rId16" Type="http://schemas.openxmlformats.org/officeDocument/2006/relationships/hyperlink" Target="https://doi.org/10.1016/j.jssas.2022.10.001" TargetMode="External"/><Relationship Id="rId20" Type="http://schemas.openxmlformats.org/officeDocument/2006/relationships/hyperlink" Target="https://doi.org/10.1063/5.01746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3389/fmicb.2017.0097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35691/JBM.1202.0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13</Pages>
  <Words>5197</Words>
  <Characters>29627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WAHYU ASTIKO MP</dc:creator>
  <cp:keywords/>
  <dc:description/>
  <cp:lastModifiedBy>SDI PC 1170</cp:lastModifiedBy>
  <cp:revision>31</cp:revision>
  <dcterms:created xsi:type="dcterms:W3CDTF">2026-02-18T03:27:00Z</dcterms:created>
  <dcterms:modified xsi:type="dcterms:W3CDTF">2026-02-19T11:39:00Z</dcterms:modified>
</cp:coreProperties>
</file>