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4FB3D" w14:textId="77777777" w:rsidR="00754C9A" w:rsidRDefault="00754C9A" w:rsidP="00441B6F">
      <w:pPr>
        <w:pStyle w:val="Title"/>
        <w:spacing w:after="0"/>
        <w:jc w:val="both"/>
        <w:rPr>
          <w:rFonts w:ascii="Arial" w:hAnsi="Arial" w:cs="Arial"/>
        </w:rPr>
      </w:pPr>
    </w:p>
    <w:p w14:paraId="5FD74B32" w14:textId="77777777" w:rsidR="009F7DA9" w:rsidRPr="009F7DA9" w:rsidRDefault="009F7DA9" w:rsidP="009F7DA9">
      <w:pPr>
        <w:jc w:val="center"/>
        <w:rPr>
          <w:rFonts w:ascii="Arial" w:hAnsi="Arial" w:cs="Arial"/>
          <w:b/>
          <w:bCs/>
          <w:sz w:val="36"/>
          <w:szCs w:val="36"/>
        </w:rPr>
      </w:pPr>
      <w:r w:rsidRPr="009F7DA9">
        <w:rPr>
          <w:rFonts w:ascii="Arial" w:hAnsi="Arial" w:cs="Arial"/>
          <w:b/>
          <w:bCs/>
          <w:sz w:val="36"/>
          <w:szCs w:val="36"/>
        </w:rPr>
        <w:t xml:space="preserve">Experimental study of biogas generation potential from human </w:t>
      </w:r>
      <w:proofErr w:type="spellStart"/>
      <w:r w:rsidRPr="009F7DA9">
        <w:rPr>
          <w:rFonts w:ascii="Arial" w:hAnsi="Arial" w:cs="Arial"/>
          <w:b/>
          <w:bCs/>
          <w:sz w:val="36"/>
          <w:szCs w:val="36"/>
        </w:rPr>
        <w:t>faeces</w:t>
      </w:r>
      <w:proofErr w:type="spellEnd"/>
      <w:r w:rsidRPr="009F7DA9">
        <w:rPr>
          <w:rFonts w:ascii="Arial" w:hAnsi="Arial" w:cs="Arial"/>
          <w:b/>
          <w:bCs/>
          <w:sz w:val="36"/>
          <w:szCs w:val="36"/>
        </w:rPr>
        <w:t xml:space="preserve"> in Warri, Nigeria</w:t>
      </w:r>
    </w:p>
    <w:p w14:paraId="616C968D" w14:textId="77777777" w:rsidR="00A258C3" w:rsidRPr="00790ADA" w:rsidRDefault="00A258C3" w:rsidP="00441B6F">
      <w:pPr>
        <w:pStyle w:val="Author"/>
        <w:spacing w:line="240" w:lineRule="auto"/>
        <w:jc w:val="both"/>
        <w:rPr>
          <w:rFonts w:ascii="Arial" w:hAnsi="Arial" w:cs="Arial"/>
          <w:sz w:val="36"/>
        </w:rPr>
      </w:pPr>
    </w:p>
    <w:p w14:paraId="472721EB" w14:textId="77777777" w:rsidR="00790ADA" w:rsidRDefault="00790ADA" w:rsidP="00441B6F">
      <w:pPr>
        <w:pStyle w:val="Affiliation"/>
        <w:spacing w:after="0" w:line="240" w:lineRule="auto"/>
        <w:jc w:val="both"/>
        <w:rPr>
          <w:rFonts w:ascii="Arial" w:hAnsi="Arial" w:cs="Arial"/>
        </w:rPr>
      </w:pPr>
    </w:p>
    <w:p w14:paraId="434D0E36" w14:textId="77777777" w:rsidR="002C57D2" w:rsidRPr="00FB3A86" w:rsidRDefault="002C57D2" w:rsidP="00441B6F">
      <w:pPr>
        <w:pStyle w:val="Affiliation"/>
        <w:spacing w:after="0" w:line="240" w:lineRule="auto"/>
        <w:jc w:val="both"/>
        <w:rPr>
          <w:rFonts w:ascii="Arial" w:hAnsi="Arial" w:cs="Arial"/>
        </w:rPr>
      </w:pPr>
    </w:p>
    <w:p w14:paraId="7E26FF49" w14:textId="77777777" w:rsidR="00B01FCD" w:rsidRPr="00FB3A86" w:rsidRDefault="00F12E8A" w:rsidP="00441B6F">
      <w:pPr>
        <w:pStyle w:val="Copyright"/>
        <w:spacing w:after="0" w:line="240" w:lineRule="auto"/>
        <w:jc w:val="both"/>
        <w:rPr>
          <w:rFonts w:ascii="Arial" w:hAnsi="Arial" w:cs="Arial"/>
        </w:rPr>
        <w:sectPr w:rsidR="00B01FCD" w:rsidRPr="00FB3A86" w:rsidSect="00B23D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442781">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91C934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4AB2B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1C2EE4" w14:textId="77777777" w:rsidTr="001E44FE">
        <w:tc>
          <w:tcPr>
            <w:tcW w:w="9576" w:type="dxa"/>
            <w:shd w:val="clear" w:color="auto" w:fill="F2F2F2"/>
          </w:tcPr>
          <w:p w14:paraId="04B782A9" w14:textId="77777777" w:rsidR="00505F06" w:rsidRPr="009F7DA9" w:rsidRDefault="009F7DA9" w:rsidP="009F7DA9">
            <w:pPr>
              <w:jc w:val="both"/>
              <w:rPr>
                <w:rFonts w:ascii="Arial" w:hAnsi="Arial" w:cs="Arial"/>
              </w:rPr>
            </w:pPr>
            <w:r w:rsidRPr="009F7DA9">
              <w:rPr>
                <w:rFonts w:ascii="Arial" w:hAnsi="Arial" w:cs="Arial"/>
              </w:rPr>
              <w:t xml:space="preserve">In the Warri, Niger Delta, human </w:t>
            </w:r>
            <w:proofErr w:type="spellStart"/>
            <w:r w:rsidRPr="009F7DA9">
              <w:rPr>
                <w:rFonts w:ascii="Arial" w:hAnsi="Arial" w:cs="Arial"/>
              </w:rPr>
              <w:t>faeces</w:t>
            </w:r>
            <w:proofErr w:type="spellEnd"/>
            <w:r w:rsidRPr="009F7DA9">
              <w:rPr>
                <w:rFonts w:ascii="Arial" w:hAnsi="Arial" w:cs="Arial"/>
              </w:rPr>
              <w:t xml:space="preserve"> are disposed of in open areas and rivers without treatment, and they contain a high concentration of nutrients, organic debris, and pathogens. In the absence of proper disposal measures, human </w:t>
            </w:r>
            <w:proofErr w:type="spellStart"/>
            <w:r w:rsidRPr="009F7DA9">
              <w:rPr>
                <w:rFonts w:ascii="Arial" w:hAnsi="Arial" w:cs="Arial"/>
              </w:rPr>
              <w:t>faeces</w:t>
            </w:r>
            <w:proofErr w:type="spellEnd"/>
            <w:r w:rsidRPr="009F7DA9">
              <w:rPr>
                <w:rFonts w:ascii="Arial" w:hAnsi="Arial" w:cs="Arial"/>
              </w:rPr>
              <w:t xml:space="preserve"> can cause environmental and health hazards (e.g., pathogen contamination, Odor). This study was carried out to examine the potential amount of biogas produced from the digestion of human </w:t>
            </w:r>
            <w:proofErr w:type="spellStart"/>
            <w:r w:rsidRPr="009F7DA9">
              <w:rPr>
                <w:rFonts w:ascii="Arial" w:hAnsi="Arial" w:cs="Arial"/>
              </w:rPr>
              <w:t>faeces</w:t>
            </w:r>
            <w:proofErr w:type="spellEnd"/>
            <w:r w:rsidRPr="009F7DA9">
              <w:rPr>
                <w:rFonts w:ascii="Arial" w:hAnsi="Arial" w:cs="Arial"/>
              </w:rPr>
              <w:t xml:space="preserve"> n Warri under anaerobic conditions using a locally manufactured digester. The biogas produced by the anaerobic digestion process was evaluated in the laboratory using a portable gas meter, and the data obtained from triple determination were statistically examined. The temperature and pressure changes as digestion progressed were documented. The outcomes of the compositional analysis were as follows: 66.93 % CH</w:t>
            </w:r>
            <w:r w:rsidRPr="009F7DA9">
              <w:rPr>
                <w:rFonts w:ascii="Cambria Math" w:hAnsi="Cambria Math" w:cs="Cambria Math"/>
              </w:rPr>
              <w:t>₄</w:t>
            </w:r>
            <w:r w:rsidRPr="009F7DA9">
              <w:rPr>
                <w:rFonts w:ascii="Arial" w:hAnsi="Arial" w:cs="Arial"/>
              </w:rPr>
              <w:t>, 29.45 % CO</w:t>
            </w:r>
            <w:r w:rsidRPr="009F7DA9">
              <w:rPr>
                <w:rFonts w:ascii="Cambria Math" w:hAnsi="Cambria Math" w:cs="Cambria Math"/>
              </w:rPr>
              <w:t>₂</w:t>
            </w:r>
            <w:r w:rsidRPr="009F7DA9">
              <w:rPr>
                <w:rFonts w:ascii="Arial" w:hAnsi="Arial" w:cs="Arial"/>
              </w:rPr>
              <w:t>, 0.5 % CO, 0.3 % H</w:t>
            </w:r>
            <w:r w:rsidRPr="009F7DA9">
              <w:rPr>
                <w:rFonts w:ascii="Cambria Math" w:hAnsi="Cambria Math" w:cs="Cambria Math"/>
              </w:rPr>
              <w:t>₂</w:t>
            </w:r>
            <w:r w:rsidRPr="009F7DA9">
              <w:rPr>
                <w:rFonts w:ascii="Arial" w:hAnsi="Arial" w:cs="Arial"/>
              </w:rPr>
              <w:t>S, 2.69 % N</w:t>
            </w:r>
            <w:r w:rsidRPr="009F7DA9">
              <w:rPr>
                <w:rFonts w:ascii="Arial" w:hAnsi="Arial" w:cs="Arial"/>
                <w:vertAlign w:val="subscript"/>
              </w:rPr>
              <w:t>2</w:t>
            </w:r>
            <w:r w:rsidRPr="009F7DA9">
              <w:rPr>
                <w:rFonts w:ascii="Arial" w:hAnsi="Arial" w:cs="Arial"/>
              </w:rPr>
              <w:t xml:space="preserve"> and 0.1 % O</w:t>
            </w:r>
            <w:r w:rsidRPr="009F7DA9">
              <w:rPr>
                <w:rFonts w:ascii="Cambria Math" w:hAnsi="Cambria Math" w:cs="Cambria Math"/>
              </w:rPr>
              <w:t>₂</w:t>
            </w:r>
            <w:r w:rsidRPr="009F7DA9">
              <w:rPr>
                <w:rFonts w:ascii="Arial" w:hAnsi="Arial" w:cs="Arial"/>
              </w:rPr>
              <w:t xml:space="preserve">. The analytical results show that human </w:t>
            </w:r>
            <w:proofErr w:type="spellStart"/>
            <w:r w:rsidRPr="009F7DA9">
              <w:rPr>
                <w:rFonts w:ascii="Arial" w:hAnsi="Arial" w:cs="Arial"/>
              </w:rPr>
              <w:t>faeces</w:t>
            </w:r>
            <w:proofErr w:type="spellEnd"/>
            <w:r w:rsidRPr="009F7DA9">
              <w:rPr>
                <w:rFonts w:ascii="Arial" w:hAnsi="Arial" w:cs="Arial"/>
              </w:rPr>
              <w:t xml:space="preserve"> is a viable feedstock for renewable energy production, with methane content indicating a considerable calorific value.</w:t>
            </w:r>
          </w:p>
        </w:tc>
      </w:tr>
    </w:tbl>
    <w:p w14:paraId="473F9BB9" w14:textId="77777777" w:rsidR="00636EB2" w:rsidRDefault="00636EB2" w:rsidP="00441B6F">
      <w:pPr>
        <w:pStyle w:val="Body"/>
        <w:spacing w:after="0"/>
        <w:rPr>
          <w:rFonts w:ascii="Arial" w:hAnsi="Arial" w:cs="Arial"/>
          <w:i/>
        </w:rPr>
      </w:pPr>
    </w:p>
    <w:p w14:paraId="6E45D934" w14:textId="77777777" w:rsidR="00530B41" w:rsidRPr="00530B41" w:rsidRDefault="00A24E7E" w:rsidP="00530B41">
      <w:pPr>
        <w:jc w:val="both"/>
        <w:rPr>
          <w:rFonts w:ascii="Arial" w:hAnsi="Arial" w:cs="Arial"/>
          <w:i/>
          <w:iCs/>
        </w:rPr>
      </w:pPr>
      <w:r>
        <w:rPr>
          <w:rFonts w:ascii="Arial" w:hAnsi="Arial" w:cs="Arial"/>
          <w:i/>
        </w:rPr>
        <w:t xml:space="preserve">Keywords: </w:t>
      </w:r>
      <w:r w:rsidR="00530B41" w:rsidRPr="00530B41">
        <w:rPr>
          <w:rFonts w:ascii="Arial" w:hAnsi="Arial" w:cs="Arial"/>
          <w:i/>
          <w:iCs/>
        </w:rPr>
        <w:t xml:space="preserve">Contamination, Biogas, Human </w:t>
      </w:r>
      <w:proofErr w:type="spellStart"/>
      <w:r w:rsidR="00530B41" w:rsidRPr="00530B41">
        <w:rPr>
          <w:rFonts w:ascii="Arial" w:hAnsi="Arial" w:cs="Arial"/>
          <w:i/>
          <w:iCs/>
        </w:rPr>
        <w:t>faeces</w:t>
      </w:r>
      <w:proofErr w:type="spellEnd"/>
      <w:r w:rsidR="00530B41" w:rsidRPr="00530B41">
        <w:rPr>
          <w:rFonts w:ascii="Arial" w:hAnsi="Arial" w:cs="Arial"/>
          <w:i/>
          <w:iCs/>
        </w:rPr>
        <w:t>, Anaerobic digestion, Niger Delta</w:t>
      </w:r>
    </w:p>
    <w:p w14:paraId="08AA874C" w14:textId="77777777" w:rsidR="00EF4E87" w:rsidRPr="00EF4E87" w:rsidRDefault="00EF4E87" w:rsidP="00EF4E87">
      <w:pPr>
        <w:pStyle w:val="Body"/>
        <w:spacing w:after="0"/>
        <w:rPr>
          <w:rFonts w:ascii="Arial" w:hAnsi="Arial"/>
          <w:i/>
          <w:iCs/>
          <w:sz w:val="24"/>
          <w:szCs w:val="24"/>
        </w:rPr>
      </w:pPr>
    </w:p>
    <w:p w14:paraId="11151533" w14:textId="77777777" w:rsidR="0024282C" w:rsidRDefault="0024282C" w:rsidP="00441B6F">
      <w:pPr>
        <w:pStyle w:val="Body"/>
        <w:spacing w:after="0"/>
        <w:rPr>
          <w:rFonts w:ascii="Arial" w:hAnsi="Arial" w:cs="Arial"/>
          <w:i/>
          <w:sz w:val="18"/>
        </w:rPr>
      </w:pPr>
    </w:p>
    <w:p w14:paraId="70DB0DE8" w14:textId="77777777" w:rsidR="00505F06" w:rsidRPr="00A24E7E" w:rsidRDefault="00505F06" w:rsidP="00441B6F">
      <w:pPr>
        <w:pStyle w:val="Body"/>
        <w:spacing w:after="0"/>
        <w:rPr>
          <w:rFonts w:ascii="Arial" w:hAnsi="Arial" w:cs="Arial"/>
          <w:i/>
        </w:rPr>
      </w:pPr>
    </w:p>
    <w:p w14:paraId="1EB168F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14333B" w14:textId="77777777" w:rsidR="00790ADA" w:rsidRPr="00FB3A86" w:rsidRDefault="00790ADA" w:rsidP="00441B6F">
      <w:pPr>
        <w:pStyle w:val="AbstHead"/>
        <w:spacing w:after="0"/>
        <w:jc w:val="both"/>
        <w:rPr>
          <w:rFonts w:ascii="Arial" w:hAnsi="Arial" w:cs="Arial"/>
        </w:rPr>
      </w:pPr>
    </w:p>
    <w:p w14:paraId="7CFE290F" w14:textId="77777777" w:rsidR="00530B41" w:rsidRPr="00530B41" w:rsidRDefault="00530B41" w:rsidP="00530B41">
      <w:pPr>
        <w:jc w:val="both"/>
        <w:rPr>
          <w:rFonts w:ascii="Arial" w:hAnsi="Arial" w:cs="Arial"/>
        </w:rPr>
      </w:pPr>
      <w:r w:rsidRPr="00530B41">
        <w:rPr>
          <w:rFonts w:ascii="Arial" w:hAnsi="Arial" w:cs="Arial"/>
        </w:rPr>
        <w:t xml:space="preserve">The usage of fossil fuels is a global environmental issue owing to greenhouse gas emissions [1]. Fossil fuels are both ecologically unfriendly and expensive. The depletion of fossil fuels necessitates a focus on the long-term economic exploitation of existing limited resources, as well as the identification of new technologies and renewable resources [2,3]. Miah et al. [4] have pushed for the adoption of alternative and more environmentally friendly energy sources, such as biogas. Biogas is a renewable energy source derived from </w:t>
      </w:r>
      <w:proofErr w:type="spellStart"/>
      <w:r w:rsidRPr="00530B41">
        <w:rPr>
          <w:rFonts w:ascii="Arial" w:hAnsi="Arial" w:cs="Arial"/>
        </w:rPr>
        <w:t>faeces</w:t>
      </w:r>
      <w:proofErr w:type="spellEnd"/>
      <w:r w:rsidRPr="00530B41">
        <w:rPr>
          <w:rFonts w:ascii="Arial" w:hAnsi="Arial" w:cs="Arial"/>
        </w:rPr>
        <w:t xml:space="preserve">, cow dung, and other agricultural leftovers by anaerobic digestion. Energy generation from garbage would reduce environmental impact while providing a cheaper energy source. Biogas technology has advantages for generating storable energy sources and producing a stabilized residue that can be utilized as fertilizer [5]. It would help reduce environmental degradation by lowering the consumption of fossil fuels and greenhouse gas emissions [6]. It is expected to be an effective approach to address the rural energy crisis. The biogas system also helps to decrease groundwater contamination caused by untreated trash. Anaerobic treatment is the decomposition of organic waste in the absence of free oxygen, which produces methane, carbon dioxide, ammonia, and trace amounts of other gases [7,8]. The methane and energy content of the gas produced by anaerobic digestion are often dependent on the physical and chemical qualities of the substrate employed [9,10]. There is a lot of environmental pressure in many regions of the world to find alternative ways to handle human waste. A large volume of human waste is dumped into open spaces and rivers without treatment [11]. In the absence of proper disposal procedures, human waste can cause environmental and health issues such as pathogen contamination, Odor, and so </w:t>
      </w:r>
      <w:r w:rsidRPr="00530B41">
        <w:rPr>
          <w:rFonts w:ascii="Arial" w:hAnsi="Arial" w:cs="Arial"/>
        </w:rPr>
        <w:lastRenderedPageBreak/>
        <w:t xml:space="preserve">on [12,13]. Several researchers discovered that human waste can be used for a variety of purposes, including biogas production, fuel combustion, biochar production, building materials, and soil conditioning [14-16], which can help protect our fragile environment and human resources by controlling the spread of excreta-related diseases. Human </w:t>
      </w:r>
      <w:proofErr w:type="spellStart"/>
      <w:r w:rsidRPr="00530B41">
        <w:rPr>
          <w:rFonts w:ascii="Arial" w:hAnsi="Arial" w:cs="Arial"/>
        </w:rPr>
        <w:t>faeces</w:t>
      </w:r>
      <w:proofErr w:type="spellEnd"/>
      <w:r w:rsidRPr="00530B41">
        <w:rPr>
          <w:rFonts w:ascii="Arial" w:hAnsi="Arial" w:cs="Arial"/>
        </w:rPr>
        <w:t xml:space="preserve"> have a high calorific content, which increases their potential for use as a renewable energy source. Human </w:t>
      </w:r>
      <w:proofErr w:type="spellStart"/>
      <w:r w:rsidRPr="00530B41">
        <w:rPr>
          <w:rFonts w:ascii="Arial" w:hAnsi="Arial" w:cs="Arial"/>
        </w:rPr>
        <w:t>faeces</w:t>
      </w:r>
      <w:proofErr w:type="spellEnd"/>
      <w:r w:rsidRPr="00530B41">
        <w:rPr>
          <w:rFonts w:ascii="Arial" w:hAnsi="Arial" w:cs="Arial"/>
        </w:rPr>
        <w:t xml:space="preserve"> have a significant calorific value due to fatty acids, undigested cellulosic matter, </w:t>
      </w:r>
      <w:proofErr w:type="spellStart"/>
      <w:r w:rsidRPr="00530B41">
        <w:rPr>
          <w:rFonts w:ascii="Arial" w:hAnsi="Arial" w:cs="Arial"/>
        </w:rPr>
        <w:t>colours</w:t>
      </w:r>
      <w:proofErr w:type="spellEnd"/>
      <w:r w:rsidRPr="00530B41">
        <w:rPr>
          <w:rFonts w:ascii="Arial" w:hAnsi="Arial" w:cs="Arial"/>
        </w:rPr>
        <w:t xml:space="preserve">, vitamins, minerals, organic matter, and other components. However, in Nigeria, there is a lack of a database and reliable sources for determining human waste generation and energy-generating potential. In Ghana, 200 biogas plants produce biogas using human excreta and animal dung as feedstock [17]. Song et al. [18] studied biogas generation at four temperatures (15, 20, 25, and 30 </w:t>
      </w:r>
      <w:r w:rsidRPr="00530B41">
        <w:rPr>
          <w:rFonts w:ascii="Arial" w:hAnsi="Arial" w:cs="Arial"/>
          <w:vertAlign w:val="superscript"/>
        </w:rPr>
        <w:t>◦</w:t>
      </w:r>
      <w:r w:rsidRPr="00530B41">
        <w:rPr>
          <w:rFonts w:ascii="Arial" w:hAnsi="Arial" w:cs="Arial"/>
        </w:rPr>
        <w:t xml:space="preserve">C) utilizing human excreta, cow manure, and wheat straw as feedstock. In addition to gas output, the digestate from the biodigester can be used to improve soil quality [17,19]. This type of practice would address disposal-oriented human waste management solutions while also replacing the expensive fuel option. There is currently no full-scale operation in Nigeria for producing biogas from human waste. However, few studies have been conducted to assess biogas generation from human </w:t>
      </w:r>
      <w:proofErr w:type="spellStart"/>
      <w:r w:rsidRPr="00530B41">
        <w:rPr>
          <w:rFonts w:ascii="Arial" w:hAnsi="Arial" w:cs="Arial"/>
        </w:rPr>
        <w:t>faeces</w:t>
      </w:r>
      <w:proofErr w:type="spellEnd"/>
      <w:r w:rsidRPr="00530B41">
        <w:rPr>
          <w:rFonts w:ascii="Arial" w:hAnsi="Arial" w:cs="Arial"/>
        </w:rPr>
        <w:t xml:space="preserve"> [15,20]. This study examined the production potential of biogas from the digestion of human </w:t>
      </w:r>
      <w:proofErr w:type="spellStart"/>
      <w:r w:rsidRPr="00530B41">
        <w:rPr>
          <w:rFonts w:ascii="Arial" w:hAnsi="Arial" w:cs="Arial"/>
        </w:rPr>
        <w:t>faeces</w:t>
      </w:r>
      <w:proofErr w:type="spellEnd"/>
      <w:r w:rsidRPr="00530B41">
        <w:rPr>
          <w:rFonts w:ascii="Arial" w:hAnsi="Arial" w:cs="Arial"/>
        </w:rPr>
        <w:t>. This is the first reported pilot-scale attempt to produce biogas from human excrement in Warri, Nigeria. It is believed that the findings will provide a strong argument for further study while also assisting in the reduction of trash in the environment.</w:t>
      </w:r>
    </w:p>
    <w:p w14:paraId="3D7A215B" w14:textId="77777777" w:rsidR="00790ADA" w:rsidRPr="00FB3A86" w:rsidRDefault="00790ADA" w:rsidP="00441B6F">
      <w:pPr>
        <w:pStyle w:val="Body"/>
        <w:spacing w:after="0"/>
        <w:rPr>
          <w:rFonts w:ascii="Arial" w:hAnsi="Arial" w:cs="Arial"/>
        </w:rPr>
      </w:pPr>
    </w:p>
    <w:p w14:paraId="115E721C" w14:textId="77777777" w:rsidR="007F7B32" w:rsidRDefault="00902823" w:rsidP="00441B6F">
      <w:pPr>
        <w:pStyle w:val="AbstHead"/>
        <w:spacing w:after="0"/>
        <w:jc w:val="both"/>
        <w:rPr>
          <w:rFonts w:ascii="Arial" w:hAnsi="Arial" w:cs="Arial"/>
        </w:rPr>
      </w:pPr>
      <w:r>
        <w:rPr>
          <w:rFonts w:ascii="Arial" w:hAnsi="Arial" w:cs="Arial"/>
        </w:rPr>
        <w:t xml:space="preserve">2. </w:t>
      </w:r>
      <w:r w:rsidR="00000F8F">
        <w:rPr>
          <w:rFonts w:ascii="Arial" w:hAnsi="Arial" w:cs="Arial"/>
        </w:rPr>
        <w:t>experimental details</w:t>
      </w:r>
      <w:r w:rsidR="006B57D0">
        <w:rPr>
          <w:rFonts w:ascii="Arial" w:hAnsi="Arial" w:cs="Arial"/>
        </w:rPr>
        <w:t xml:space="preserve"> </w:t>
      </w:r>
    </w:p>
    <w:p w14:paraId="6F4C4BAD" w14:textId="77777777" w:rsidR="00790ADA" w:rsidRPr="00FB3A86" w:rsidRDefault="00790ADA" w:rsidP="00441B6F">
      <w:pPr>
        <w:pStyle w:val="AbstHead"/>
        <w:spacing w:after="0"/>
        <w:jc w:val="both"/>
        <w:rPr>
          <w:rFonts w:ascii="Arial" w:hAnsi="Arial" w:cs="Arial"/>
        </w:rPr>
      </w:pPr>
    </w:p>
    <w:p w14:paraId="5D000BD4" w14:textId="77777777" w:rsidR="00530B41" w:rsidRPr="00530B41" w:rsidRDefault="00025735" w:rsidP="00530B41">
      <w:pPr>
        <w:pStyle w:val="Body"/>
        <w:rPr>
          <w:rFonts w:ascii="Arial" w:hAnsi="Arial"/>
          <w:b/>
          <w:bCs/>
          <w:sz w:val="22"/>
        </w:rPr>
      </w:pPr>
      <w:r w:rsidRPr="00202AC4">
        <w:rPr>
          <w:rFonts w:ascii="Arial" w:hAnsi="Arial"/>
          <w:b/>
          <w:bCs/>
          <w:sz w:val="22"/>
        </w:rPr>
        <w:t>2.1</w:t>
      </w:r>
      <w:r w:rsidRPr="00202AC4">
        <w:rPr>
          <w:rFonts w:ascii="Arial" w:hAnsi="Arial"/>
          <w:b/>
          <w:bCs/>
          <w:sz w:val="22"/>
        </w:rPr>
        <w:tab/>
      </w:r>
      <w:r w:rsidR="00530B41" w:rsidRPr="00530B41">
        <w:rPr>
          <w:rFonts w:ascii="Arial" w:hAnsi="Arial" w:cs="Arial"/>
          <w:b/>
          <w:bCs/>
          <w:sz w:val="22"/>
          <w:szCs w:val="22"/>
        </w:rPr>
        <w:t>Sample Collection</w:t>
      </w:r>
      <w:r w:rsidR="00530B41" w:rsidRPr="00AE75AA">
        <w:rPr>
          <w:rFonts w:ascii="Cambria" w:hAnsi="Cambria"/>
          <w:i/>
          <w:sz w:val="22"/>
          <w:szCs w:val="22"/>
        </w:rPr>
        <w:t xml:space="preserve"> </w:t>
      </w:r>
    </w:p>
    <w:p w14:paraId="65D2B814" w14:textId="77777777" w:rsidR="00530B41" w:rsidRPr="00530B41" w:rsidRDefault="00530B41" w:rsidP="00530B41">
      <w:pPr>
        <w:pStyle w:val="body0"/>
        <w:spacing w:line="240" w:lineRule="auto"/>
        <w:ind w:firstLine="0"/>
        <w:rPr>
          <w:rFonts w:ascii="Arial" w:hAnsi="Arial" w:cs="Arial"/>
          <w:sz w:val="20"/>
          <w:szCs w:val="20"/>
        </w:rPr>
      </w:pPr>
      <w:r w:rsidRPr="00530B41">
        <w:rPr>
          <w:rFonts w:ascii="Arial" w:hAnsi="Arial" w:cs="Arial"/>
          <w:sz w:val="20"/>
          <w:szCs w:val="20"/>
        </w:rPr>
        <w:t xml:space="preserve">Fresh human </w:t>
      </w:r>
      <w:proofErr w:type="spellStart"/>
      <w:r w:rsidRPr="00530B41">
        <w:rPr>
          <w:rFonts w:ascii="Arial" w:hAnsi="Arial" w:cs="Arial"/>
          <w:sz w:val="20"/>
          <w:szCs w:val="20"/>
        </w:rPr>
        <w:t>faeces</w:t>
      </w:r>
      <w:proofErr w:type="spellEnd"/>
      <w:r w:rsidRPr="00530B41">
        <w:rPr>
          <w:rFonts w:ascii="Arial" w:hAnsi="Arial" w:cs="Arial"/>
          <w:sz w:val="20"/>
          <w:szCs w:val="20"/>
        </w:rPr>
        <w:t xml:space="preserve"> were gathered from a public toilet in </w:t>
      </w:r>
      <w:proofErr w:type="spellStart"/>
      <w:r w:rsidRPr="00530B41">
        <w:rPr>
          <w:rFonts w:ascii="Arial" w:hAnsi="Arial" w:cs="Arial"/>
          <w:sz w:val="20"/>
          <w:szCs w:val="20"/>
        </w:rPr>
        <w:t>Igbudu</w:t>
      </w:r>
      <w:proofErr w:type="spellEnd"/>
      <w:r w:rsidRPr="00530B41">
        <w:rPr>
          <w:rFonts w:ascii="Arial" w:hAnsi="Arial" w:cs="Arial"/>
          <w:sz w:val="20"/>
          <w:szCs w:val="20"/>
        </w:rPr>
        <w:t xml:space="preserve"> market, Warri, Delta State, Nigeria. A hand trowel was used to gather human feces into a clean plastic container. The human excrement found at the </w:t>
      </w:r>
      <w:proofErr w:type="spellStart"/>
      <w:r w:rsidRPr="00530B41">
        <w:rPr>
          <w:rFonts w:ascii="Arial" w:hAnsi="Arial" w:cs="Arial"/>
          <w:sz w:val="20"/>
          <w:szCs w:val="20"/>
        </w:rPr>
        <w:t>Igbudu</w:t>
      </w:r>
      <w:proofErr w:type="spellEnd"/>
      <w:r w:rsidRPr="00530B41">
        <w:rPr>
          <w:rFonts w:ascii="Arial" w:hAnsi="Arial" w:cs="Arial"/>
          <w:sz w:val="20"/>
          <w:szCs w:val="20"/>
        </w:rPr>
        <w:t xml:space="preserve"> market was later measured to be 4.5 kilograms.</w:t>
      </w:r>
    </w:p>
    <w:p w14:paraId="5FECBEF7" w14:textId="77777777" w:rsidR="00530B41" w:rsidRPr="00AE75AA" w:rsidRDefault="00530B41" w:rsidP="00530B41">
      <w:pPr>
        <w:spacing w:after="240"/>
        <w:rPr>
          <w:rFonts w:ascii="Cambria" w:hAnsi="Cambria"/>
          <w:i/>
          <w:iCs/>
        </w:rPr>
      </w:pPr>
      <w:r w:rsidRPr="00202AC4">
        <w:rPr>
          <w:rFonts w:ascii="Arial" w:hAnsi="Arial"/>
          <w:b/>
          <w:bCs/>
          <w:sz w:val="22"/>
        </w:rPr>
        <w:t>2.</w:t>
      </w:r>
      <w:r>
        <w:rPr>
          <w:rFonts w:ascii="Arial" w:hAnsi="Arial"/>
          <w:b/>
          <w:bCs/>
          <w:sz w:val="22"/>
        </w:rPr>
        <w:t>2</w:t>
      </w:r>
      <w:r w:rsidRPr="00202AC4">
        <w:rPr>
          <w:rFonts w:ascii="Arial" w:hAnsi="Arial"/>
          <w:b/>
          <w:bCs/>
          <w:sz w:val="22"/>
        </w:rPr>
        <w:tab/>
      </w:r>
      <w:r w:rsidRPr="00530B41">
        <w:rPr>
          <w:rFonts w:ascii="Arial" w:hAnsi="Arial" w:cs="Arial"/>
          <w:b/>
          <w:bCs/>
          <w:sz w:val="22"/>
          <w:szCs w:val="22"/>
        </w:rPr>
        <w:t>Digester Set-Up and data Collection</w:t>
      </w:r>
    </w:p>
    <w:p w14:paraId="1866F28F" w14:textId="77777777" w:rsidR="00530B41" w:rsidRPr="00530B41" w:rsidRDefault="00530B41" w:rsidP="00530B41">
      <w:pPr>
        <w:pStyle w:val="body0"/>
        <w:spacing w:after="0" w:line="240" w:lineRule="auto"/>
        <w:ind w:firstLine="0"/>
        <w:rPr>
          <w:rFonts w:ascii="Arial" w:hAnsi="Arial" w:cs="Arial"/>
          <w:sz w:val="20"/>
          <w:szCs w:val="20"/>
        </w:rPr>
      </w:pPr>
      <w:r w:rsidRPr="00530B41">
        <w:rPr>
          <w:rFonts w:ascii="Arial" w:hAnsi="Arial" w:cs="Arial"/>
          <w:sz w:val="20"/>
          <w:szCs w:val="20"/>
        </w:rPr>
        <w:t xml:space="preserve">As stated in various publications, the optimization of biogas generation in a digester necessitates an airtight or anaerobic environment, which is critical [15, 20, 21]. Mild steels and thick-walled cylinders were chosen to allow for welding, durability, strength, and mechanical support as shown in </w:t>
      </w:r>
      <w:r w:rsidRPr="00530B41">
        <w:rPr>
          <w:rFonts w:ascii="Arial" w:hAnsi="Arial" w:cs="Arial"/>
          <w:b/>
          <w:bCs/>
          <w:sz w:val="20"/>
          <w:szCs w:val="20"/>
        </w:rPr>
        <w:t>Figure 1</w:t>
      </w:r>
      <w:r w:rsidRPr="00530B41">
        <w:rPr>
          <w:rFonts w:ascii="Arial" w:hAnsi="Arial" w:cs="Arial"/>
          <w:sz w:val="20"/>
          <w:szCs w:val="20"/>
        </w:rPr>
        <w:t xml:space="preserve">. Carbide welding (with a brazing rod) is more effective than electrode welding. The digester's pressure was tested by pumping air into it before being lowered into a basin of soapy water. When water and air were added, there were no leaks in the digester's joints or body, but at the introduction, when soapy or foamy water was added, the air bubbles revealed leaks in the joints. Thread tapes and coffin gum were also utilized to tighten and seal any points of leaking. As a result of repairing the leaks, the anaerobic condition for biogas production was attained. </w:t>
      </w:r>
      <w:r w:rsidRPr="00530B41">
        <w:rPr>
          <w:rFonts w:ascii="Arial" w:hAnsi="Arial" w:cs="Arial"/>
          <w:color w:val="auto"/>
          <w:sz w:val="20"/>
          <w:szCs w:val="20"/>
        </w:rPr>
        <w:t>After setting up the anaerobic digestion experiment, a period of time was needed for biogas production and subsequent composition analysis. Due to the need to collect sufficient biogas for analysis, a time gap was maintained between successive measurements.</w:t>
      </w:r>
      <w:r w:rsidRPr="00530B41">
        <w:rPr>
          <w:rFonts w:ascii="Arial" w:hAnsi="Arial" w:cs="Arial"/>
          <w:sz w:val="20"/>
          <w:szCs w:val="20"/>
        </w:rPr>
        <w:t xml:space="preserve"> </w:t>
      </w:r>
    </w:p>
    <w:p w14:paraId="40740FD9" w14:textId="77777777" w:rsidR="00530B41" w:rsidRPr="00530B41" w:rsidRDefault="00530B41" w:rsidP="00530B41">
      <w:pPr>
        <w:pStyle w:val="body0"/>
        <w:spacing w:after="0" w:line="240" w:lineRule="auto"/>
        <w:ind w:firstLine="0"/>
        <w:rPr>
          <w:rFonts w:ascii="Arial" w:hAnsi="Arial" w:cs="Arial"/>
          <w:sz w:val="20"/>
          <w:szCs w:val="20"/>
        </w:rPr>
      </w:pPr>
      <w:r w:rsidRPr="00530B41">
        <w:rPr>
          <w:rFonts w:ascii="Arial" w:hAnsi="Arial" w:cs="Arial"/>
          <w:color w:val="auto"/>
          <w:sz w:val="20"/>
          <w:szCs w:val="20"/>
        </w:rPr>
        <w:t xml:space="preserve">Valves regulated gas flow from digester to either airbag or syringe. During digestion, the valve opened for biogas collection in the airbag, later analyzed for </w:t>
      </w:r>
      <w:r w:rsidRPr="00530B41">
        <w:rPr>
          <w:rFonts w:ascii="Arial" w:hAnsi="Arial" w:cs="Arial"/>
          <w:sz w:val="20"/>
          <w:szCs w:val="20"/>
        </w:rPr>
        <w:t xml:space="preserve">methane, carbon dioxide, carbon monoxide, hydrogen </w:t>
      </w:r>
      <w:proofErr w:type="spellStart"/>
      <w:r w:rsidRPr="00530B41">
        <w:rPr>
          <w:rFonts w:ascii="Arial" w:hAnsi="Arial" w:cs="Arial"/>
          <w:sz w:val="20"/>
          <w:szCs w:val="20"/>
        </w:rPr>
        <w:t>sulphide</w:t>
      </w:r>
      <w:proofErr w:type="spellEnd"/>
      <w:r w:rsidRPr="00530B41">
        <w:rPr>
          <w:rFonts w:ascii="Arial" w:hAnsi="Arial" w:cs="Arial"/>
          <w:sz w:val="20"/>
          <w:szCs w:val="20"/>
        </w:rPr>
        <w:t>, and oxygen</w:t>
      </w:r>
      <w:r w:rsidRPr="00530B41">
        <w:rPr>
          <w:rFonts w:ascii="Arial" w:hAnsi="Arial" w:cs="Arial"/>
          <w:color w:val="auto"/>
          <w:sz w:val="20"/>
          <w:szCs w:val="20"/>
        </w:rPr>
        <w:t xml:space="preserve"> composition. For analysis, the flow line was closed from digester to airbag and opened from airbag to syringe. </w:t>
      </w:r>
      <w:r w:rsidRPr="00530B41">
        <w:rPr>
          <w:rFonts w:ascii="Arial" w:hAnsi="Arial" w:cs="Arial"/>
          <w:sz w:val="20"/>
          <w:szCs w:val="20"/>
        </w:rPr>
        <w:t xml:space="preserve">The biogas composition was analyzed using a gas analyzer. </w:t>
      </w:r>
    </w:p>
    <w:p w14:paraId="3F90BEA4" w14:textId="77777777" w:rsidR="00530B41" w:rsidRPr="00983BFD" w:rsidRDefault="00530B41" w:rsidP="00530B41">
      <w:pPr>
        <w:pStyle w:val="body0"/>
        <w:spacing w:line="240" w:lineRule="auto"/>
        <w:ind w:firstLine="0"/>
        <w:rPr>
          <w:rFonts w:ascii="Cambria" w:hAnsi="Cambria"/>
          <w:sz w:val="22"/>
          <w:szCs w:val="22"/>
        </w:rPr>
      </w:pPr>
      <w:r w:rsidRPr="00530B41">
        <w:rPr>
          <w:rFonts w:ascii="Arial" w:hAnsi="Arial" w:cs="Arial"/>
          <w:sz w:val="20"/>
          <w:szCs w:val="20"/>
        </w:rPr>
        <w:t>The percentage of methane (% CH</w:t>
      </w:r>
      <w:r w:rsidRPr="00530B41">
        <w:rPr>
          <w:rFonts w:ascii="Arial" w:hAnsi="Arial" w:cs="Arial"/>
          <w:sz w:val="20"/>
          <w:szCs w:val="20"/>
          <w:vertAlign w:val="subscript"/>
        </w:rPr>
        <w:t>4</w:t>
      </w:r>
      <w:r w:rsidRPr="00530B41">
        <w:rPr>
          <w:rFonts w:ascii="Arial" w:hAnsi="Arial" w:cs="Arial"/>
          <w:sz w:val="20"/>
          <w:szCs w:val="20"/>
        </w:rPr>
        <w:t xml:space="preserve">) was calculated by dividing the amount of methane with the total amount multiply by 100. Ignoring other unidentified gases in the biogas composition. The standard Percentages of the chemical gases in Biogas are listed in </w:t>
      </w:r>
      <w:r w:rsidRPr="00530B41">
        <w:rPr>
          <w:rFonts w:ascii="Arial" w:hAnsi="Arial" w:cs="Arial"/>
          <w:b/>
          <w:bCs/>
          <w:sz w:val="20"/>
          <w:szCs w:val="20"/>
        </w:rPr>
        <w:t>Table 1</w:t>
      </w:r>
      <w:r w:rsidRPr="00530B41">
        <w:rPr>
          <w:rFonts w:ascii="Arial" w:hAnsi="Arial" w:cs="Arial"/>
          <w:sz w:val="20"/>
          <w:szCs w:val="20"/>
        </w:rPr>
        <w:t>.</w:t>
      </w:r>
      <w:r w:rsidRPr="009947B2">
        <w:rPr>
          <w:rFonts w:ascii="Cambria" w:hAnsi="Cambria"/>
        </w:rPr>
        <w:t xml:space="preserve"> </w:t>
      </w:r>
    </w:p>
    <w:p w14:paraId="2EEE6602" w14:textId="77777777" w:rsidR="00530B41" w:rsidRPr="00AE75AA" w:rsidRDefault="00530B41" w:rsidP="00530B41">
      <w:pPr>
        <w:pStyle w:val="body0"/>
        <w:spacing w:line="276" w:lineRule="auto"/>
        <w:ind w:firstLine="0"/>
        <w:rPr>
          <w:rFonts w:ascii="Cambria" w:hAnsi="Cambria"/>
          <w:i/>
          <w:iCs w:val="0"/>
          <w:sz w:val="22"/>
          <w:szCs w:val="22"/>
        </w:rPr>
      </w:pPr>
      <w:r w:rsidRPr="00202AC4">
        <w:rPr>
          <w:rFonts w:ascii="Arial" w:hAnsi="Arial"/>
          <w:b/>
          <w:bCs/>
          <w:sz w:val="22"/>
        </w:rPr>
        <w:lastRenderedPageBreak/>
        <w:t>2.</w:t>
      </w:r>
      <w:r>
        <w:rPr>
          <w:rFonts w:ascii="Arial" w:hAnsi="Arial"/>
          <w:b/>
          <w:bCs/>
          <w:sz w:val="22"/>
        </w:rPr>
        <w:t>3</w:t>
      </w:r>
      <w:r w:rsidRPr="00202AC4">
        <w:rPr>
          <w:rFonts w:ascii="Arial" w:hAnsi="Arial"/>
          <w:b/>
          <w:bCs/>
          <w:sz w:val="22"/>
        </w:rPr>
        <w:tab/>
      </w:r>
      <w:r w:rsidRPr="00530B41">
        <w:rPr>
          <w:rFonts w:ascii="Arial" w:hAnsi="Arial" w:cs="Arial"/>
          <w:b/>
          <w:bCs/>
          <w:sz w:val="22"/>
          <w:szCs w:val="22"/>
        </w:rPr>
        <w:t>Slurry formation</w:t>
      </w:r>
      <w:r w:rsidRPr="00AE75AA">
        <w:rPr>
          <w:rFonts w:ascii="Cambria" w:hAnsi="Cambria"/>
          <w:i/>
          <w:iCs w:val="0"/>
          <w:sz w:val="22"/>
          <w:szCs w:val="22"/>
        </w:rPr>
        <w:t xml:space="preserve"> </w:t>
      </w:r>
    </w:p>
    <w:p w14:paraId="0ACC18B2" w14:textId="77777777" w:rsidR="00530B41" w:rsidRPr="00530B41" w:rsidRDefault="00530B41" w:rsidP="00530B41">
      <w:pPr>
        <w:pStyle w:val="body0"/>
        <w:spacing w:line="240" w:lineRule="auto"/>
        <w:ind w:firstLine="0"/>
        <w:rPr>
          <w:rFonts w:ascii="Arial" w:hAnsi="Arial" w:cs="Arial"/>
          <w:color w:val="auto"/>
          <w:sz w:val="20"/>
          <w:szCs w:val="20"/>
        </w:rPr>
      </w:pPr>
      <w:r w:rsidRPr="00530B41">
        <w:rPr>
          <w:rFonts w:ascii="Arial" w:hAnsi="Arial" w:cs="Arial"/>
          <w:sz w:val="20"/>
          <w:szCs w:val="20"/>
        </w:rPr>
        <w:t xml:space="preserve">After weighing the human feces, water was added in the needed amount to maintain a moderate water content level and make a proper slurry for biogas production. The water and human </w:t>
      </w:r>
      <w:proofErr w:type="spellStart"/>
      <w:r w:rsidRPr="00530B41">
        <w:rPr>
          <w:rFonts w:ascii="Arial" w:hAnsi="Arial" w:cs="Arial"/>
          <w:sz w:val="20"/>
          <w:szCs w:val="20"/>
        </w:rPr>
        <w:t>faeces</w:t>
      </w:r>
      <w:proofErr w:type="spellEnd"/>
      <w:r w:rsidRPr="00530B41">
        <w:rPr>
          <w:rFonts w:ascii="Arial" w:hAnsi="Arial" w:cs="Arial"/>
          <w:sz w:val="20"/>
          <w:szCs w:val="20"/>
        </w:rPr>
        <w:t xml:space="preserve"> were mixed in a plastic container in a 1:2 ratio before being put in the digester. The prepared slurry was put into the digester through the inlet after being weighed at approximately 6.55 kg. The slurry injected into the digester was sealed for 15 days without opening the link to the gas collection unit, allowing it to create pressure and produce gas. The digester's anaerobic fermentation produced biogas, which was then transferred to the gas holder and properly analyzed for its composition.</w:t>
      </w:r>
    </w:p>
    <w:p w14:paraId="52DC2075" w14:textId="77777777" w:rsidR="00530B41" w:rsidRPr="009947B2" w:rsidRDefault="00530B41" w:rsidP="00530B41">
      <w:pPr>
        <w:pStyle w:val="body0"/>
        <w:spacing w:line="276" w:lineRule="auto"/>
        <w:ind w:firstLine="0"/>
        <w:rPr>
          <w:rFonts w:ascii="Cambria" w:hAnsi="Cambria"/>
          <w:sz w:val="22"/>
          <w:szCs w:val="22"/>
        </w:rPr>
      </w:pPr>
    </w:p>
    <w:p w14:paraId="61D60065" w14:textId="018577EC" w:rsidR="00530B41" w:rsidRPr="009947B2" w:rsidRDefault="00F12E8A" w:rsidP="00530B41">
      <w:pPr>
        <w:spacing w:before="240"/>
        <w:jc w:val="center"/>
        <w:rPr>
          <w:rFonts w:ascii="Cambria" w:hAnsi="Cambria"/>
          <w:bCs/>
          <w:color w:val="000000" w:themeColor="text1"/>
        </w:rPr>
      </w:pPr>
      <w:r>
        <w:rPr>
          <w:noProof/>
        </w:rPr>
        <w:pict w14:anchorId="785659B2">
          <v:rect id="_x0000_s1027" style="position:absolute;left:0;text-align:left;margin-left:221pt;margin-top:30.25pt;width:36.3pt;height:7.15pt;z-index:251658240"/>
        </w:pict>
      </w:r>
      <w:r w:rsidR="00530B41">
        <w:rPr>
          <w:noProof/>
        </w:rPr>
        <w:drawing>
          <wp:inline distT="0" distB="0" distL="0" distR="0" wp14:anchorId="10DC266A" wp14:editId="68BA60AF">
            <wp:extent cx="4362450" cy="3219450"/>
            <wp:effectExtent l="0" t="0" r="0" b="0"/>
            <wp:docPr id="658986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2450" cy="3219450"/>
                    </a:xfrm>
                    <a:prstGeom prst="rect">
                      <a:avLst/>
                    </a:prstGeom>
                    <a:noFill/>
                    <a:ln>
                      <a:noFill/>
                    </a:ln>
                  </pic:spPr>
                </pic:pic>
              </a:graphicData>
            </a:graphic>
          </wp:inline>
        </w:drawing>
      </w:r>
    </w:p>
    <w:p w14:paraId="69D9FF00" w14:textId="77777777" w:rsidR="00530B41" w:rsidRPr="002C58E1" w:rsidRDefault="00530B41" w:rsidP="00530B41">
      <w:pPr>
        <w:pStyle w:val="plate"/>
        <w:spacing w:line="276" w:lineRule="auto"/>
        <w:rPr>
          <w:rFonts w:ascii="Arial" w:hAnsi="Arial" w:cs="Arial"/>
          <w:sz w:val="20"/>
          <w:szCs w:val="20"/>
        </w:rPr>
      </w:pPr>
      <w:r w:rsidRPr="002C58E1">
        <w:rPr>
          <w:rFonts w:ascii="Arial" w:hAnsi="Arial" w:cs="Arial"/>
          <w:sz w:val="20"/>
          <w:szCs w:val="20"/>
        </w:rPr>
        <w:t>Fig</w:t>
      </w:r>
      <w:r w:rsidR="002C58E1" w:rsidRPr="002C58E1">
        <w:rPr>
          <w:rFonts w:ascii="Arial" w:hAnsi="Arial" w:cs="Arial"/>
          <w:sz w:val="20"/>
          <w:szCs w:val="20"/>
        </w:rPr>
        <w:t>.</w:t>
      </w:r>
      <w:r w:rsidRPr="002C58E1">
        <w:rPr>
          <w:rFonts w:ascii="Arial" w:hAnsi="Arial" w:cs="Arial"/>
          <w:sz w:val="20"/>
          <w:szCs w:val="20"/>
        </w:rPr>
        <w:t xml:space="preserve"> 1. Set-up of anaerobic digester</w:t>
      </w:r>
    </w:p>
    <w:p w14:paraId="6B189ACF" w14:textId="77777777" w:rsidR="00863179" w:rsidRPr="002C58E1" w:rsidRDefault="00863179" w:rsidP="00530B41">
      <w:pPr>
        <w:spacing w:before="240"/>
        <w:rPr>
          <w:rFonts w:ascii="Arial" w:hAnsi="Arial" w:cs="Arial"/>
          <w:b/>
          <w:bCs/>
        </w:rPr>
      </w:pPr>
      <w:bookmarkStart w:id="0" w:name="_Toc150888654"/>
    </w:p>
    <w:p w14:paraId="29F7E20C" w14:textId="77777777" w:rsidR="00863179" w:rsidRDefault="00863179" w:rsidP="00530B41">
      <w:pPr>
        <w:spacing w:before="240"/>
        <w:rPr>
          <w:rFonts w:ascii="Cambria" w:hAnsi="Cambria"/>
        </w:rPr>
      </w:pPr>
    </w:p>
    <w:p w14:paraId="25A7C119" w14:textId="77777777" w:rsidR="00863179" w:rsidRDefault="00863179" w:rsidP="00530B41">
      <w:pPr>
        <w:spacing w:before="240"/>
        <w:rPr>
          <w:rFonts w:ascii="Cambria" w:hAnsi="Cambria"/>
        </w:rPr>
      </w:pPr>
    </w:p>
    <w:p w14:paraId="2FA7B4A6" w14:textId="77777777" w:rsidR="00863179" w:rsidRDefault="00863179" w:rsidP="00530B41">
      <w:pPr>
        <w:spacing w:before="240"/>
        <w:rPr>
          <w:rFonts w:ascii="Cambria" w:hAnsi="Cambria"/>
        </w:rPr>
      </w:pPr>
    </w:p>
    <w:p w14:paraId="4FCA129B" w14:textId="77777777" w:rsidR="00530B41" w:rsidRPr="002C58E1" w:rsidRDefault="00530B41" w:rsidP="00530B41">
      <w:pPr>
        <w:spacing w:before="240"/>
        <w:rPr>
          <w:rFonts w:ascii="Arial" w:hAnsi="Arial" w:cs="Arial"/>
          <w:b/>
          <w:bCs/>
          <w:color w:val="000000" w:themeColor="text1"/>
        </w:rPr>
      </w:pPr>
      <w:r w:rsidRPr="002C58E1">
        <w:rPr>
          <w:rFonts w:ascii="Arial" w:hAnsi="Arial" w:cs="Arial"/>
          <w:b/>
          <w:bCs/>
        </w:rPr>
        <w:t>Table 1: Component chemical gases in Biogas</w:t>
      </w:r>
      <w:bookmarkEnd w:id="0"/>
      <w:r w:rsidRPr="002C58E1">
        <w:rPr>
          <w:rFonts w:ascii="Arial" w:hAnsi="Arial" w:cs="Arial"/>
          <w:b/>
          <w:bCs/>
        </w:rPr>
        <w:t xml:space="preserve"> with their standard </w:t>
      </w:r>
      <w:r w:rsidRPr="002C58E1">
        <w:rPr>
          <w:rFonts w:ascii="Arial" w:hAnsi="Arial" w:cs="Arial"/>
          <w:b/>
          <w:bCs/>
          <w:color w:val="000000" w:themeColor="text1"/>
        </w:rPr>
        <w:t xml:space="preserve">Percentages (%) </w:t>
      </w:r>
      <w:r w:rsidRPr="002C58E1">
        <w:rPr>
          <w:rFonts w:ascii="Arial" w:hAnsi="Arial" w:cs="Arial"/>
          <w:b/>
          <w:bCs/>
        </w:rPr>
        <w:t>[22,23].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2368"/>
        <w:gridCol w:w="1350"/>
        <w:gridCol w:w="2160"/>
      </w:tblGrid>
      <w:tr w:rsidR="00530B41" w:rsidRPr="002C58E1" w14:paraId="7E3EC9AA" w14:textId="77777777" w:rsidTr="00AB4293">
        <w:trPr>
          <w:trHeight w:val="576"/>
          <w:jc w:val="center"/>
        </w:trPr>
        <w:tc>
          <w:tcPr>
            <w:tcW w:w="872" w:type="dxa"/>
            <w:tcBorders>
              <w:top w:val="single" w:sz="18" w:space="0" w:color="auto"/>
              <w:bottom w:val="single" w:sz="18" w:space="0" w:color="auto"/>
            </w:tcBorders>
          </w:tcPr>
          <w:p w14:paraId="16389708" w14:textId="77777777" w:rsidR="00530B41" w:rsidRPr="002C58E1" w:rsidRDefault="00530B41" w:rsidP="00AB4293">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S/N</w:t>
            </w:r>
          </w:p>
        </w:tc>
        <w:tc>
          <w:tcPr>
            <w:tcW w:w="2368" w:type="dxa"/>
            <w:tcBorders>
              <w:top w:val="single" w:sz="18" w:space="0" w:color="auto"/>
              <w:bottom w:val="single" w:sz="18" w:space="0" w:color="auto"/>
            </w:tcBorders>
            <w:vAlign w:val="center"/>
          </w:tcPr>
          <w:p w14:paraId="1406D5C4" w14:textId="77777777" w:rsidR="00530B41" w:rsidRPr="002C58E1" w:rsidRDefault="00530B41" w:rsidP="00AB4293">
            <w:pPr>
              <w:spacing w:after="120"/>
              <w:jc w:val="center"/>
              <w:rPr>
                <w:rFonts w:ascii="Arial" w:hAnsi="Arial" w:cs="Arial"/>
                <w:noProof/>
                <w:color w:val="000000" w:themeColor="text1"/>
                <w:sz w:val="20"/>
                <w:szCs w:val="20"/>
              </w:rPr>
            </w:pPr>
            <w:r w:rsidRPr="002C58E1">
              <w:rPr>
                <w:rFonts w:ascii="Arial" w:hAnsi="Arial" w:cs="Arial"/>
                <w:color w:val="000000" w:themeColor="text1"/>
                <w:sz w:val="20"/>
                <w:szCs w:val="20"/>
              </w:rPr>
              <w:t>Compounds</w:t>
            </w:r>
          </w:p>
        </w:tc>
        <w:tc>
          <w:tcPr>
            <w:tcW w:w="1350" w:type="dxa"/>
            <w:tcBorders>
              <w:top w:val="single" w:sz="18" w:space="0" w:color="auto"/>
              <w:bottom w:val="single" w:sz="18" w:space="0" w:color="auto"/>
            </w:tcBorders>
            <w:vAlign w:val="center"/>
          </w:tcPr>
          <w:p w14:paraId="65437B18" w14:textId="77777777" w:rsidR="00530B41" w:rsidRPr="002C58E1" w:rsidRDefault="00530B41" w:rsidP="00AB4293">
            <w:pPr>
              <w:spacing w:after="120"/>
              <w:jc w:val="center"/>
              <w:rPr>
                <w:rFonts w:ascii="Arial" w:hAnsi="Arial" w:cs="Arial"/>
                <w:noProof/>
                <w:color w:val="000000" w:themeColor="text1"/>
                <w:sz w:val="20"/>
                <w:szCs w:val="20"/>
              </w:rPr>
            </w:pPr>
            <w:r w:rsidRPr="002C58E1">
              <w:rPr>
                <w:rFonts w:ascii="Arial" w:hAnsi="Arial" w:cs="Arial"/>
                <w:color w:val="000000" w:themeColor="text1"/>
                <w:sz w:val="20"/>
                <w:szCs w:val="20"/>
              </w:rPr>
              <w:t>Symbol</w:t>
            </w:r>
          </w:p>
        </w:tc>
        <w:tc>
          <w:tcPr>
            <w:tcW w:w="2160" w:type="dxa"/>
            <w:tcBorders>
              <w:top w:val="single" w:sz="18" w:space="0" w:color="auto"/>
              <w:bottom w:val="single" w:sz="18" w:space="0" w:color="auto"/>
            </w:tcBorders>
            <w:vAlign w:val="center"/>
          </w:tcPr>
          <w:p w14:paraId="68D63F14" w14:textId="77777777" w:rsidR="00530B41" w:rsidRPr="002C58E1" w:rsidRDefault="00530B41" w:rsidP="00AB4293">
            <w:pPr>
              <w:spacing w:after="120"/>
              <w:jc w:val="center"/>
              <w:rPr>
                <w:rFonts w:ascii="Arial" w:hAnsi="Arial" w:cs="Arial"/>
                <w:noProof/>
                <w:color w:val="000000" w:themeColor="text1"/>
                <w:sz w:val="20"/>
                <w:szCs w:val="20"/>
              </w:rPr>
            </w:pPr>
            <w:r w:rsidRPr="002C58E1">
              <w:rPr>
                <w:rFonts w:ascii="Arial" w:hAnsi="Arial" w:cs="Arial"/>
                <w:color w:val="000000" w:themeColor="text1"/>
                <w:sz w:val="20"/>
                <w:szCs w:val="20"/>
              </w:rPr>
              <w:t>Percentage (%)</w:t>
            </w:r>
          </w:p>
        </w:tc>
      </w:tr>
      <w:tr w:rsidR="00530B41" w:rsidRPr="002C58E1" w14:paraId="38878C58" w14:textId="77777777" w:rsidTr="00AB4293">
        <w:trPr>
          <w:trHeight w:val="576"/>
          <w:jc w:val="center"/>
        </w:trPr>
        <w:tc>
          <w:tcPr>
            <w:tcW w:w="872" w:type="dxa"/>
            <w:tcBorders>
              <w:top w:val="single" w:sz="18" w:space="0" w:color="auto"/>
            </w:tcBorders>
          </w:tcPr>
          <w:p w14:paraId="49CB7212"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1</w:t>
            </w:r>
          </w:p>
        </w:tc>
        <w:tc>
          <w:tcPr>
            <w:tcW w:w="2368" w:type="dxa"/>
            <w:tcBorders>
              <w:top w:val="single" w:sz="18" w:space="0" w:color="auto"/>
            </w:tcBorders>
            <w:vAlign w:val="center"/>
          </w:tcPr>
          <w:p w14:paraId="1CE40B5C"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Methane</w:t>
            </w:r>
          </w:p>
        </w:tc>
        <w:tc>
          <w:tcPr>
            <w:tcW w:w="1350" w:type="dxa"/>
            <w:tcBorders>
              <w:top w:val="single" w:sz="18" w:space="0" w:color="auto"/>
            </w:tcBorders>
            <w:vAlign w:val="center"/>
          </w:tcPr>
          <w:p w14:paraId="739494B2"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CH</w:t>
            </w:r>
            <w:r w:rsidRPr="002C58E1">
              <w:rPr>
                <w:rFonts w:ascii="Arial" w:hAnsi="Arial" w:cs="Arial"/>
                <w:color w:val="000000" w:themeColor="text1"/>
                <w:sz w:val="20"/>
                <w:szCs w:val="20"/>
                <w:vertAlign w:val="subscript"/>
              </w:rPr>
              <w:t>4</w:t>
            </w:r>
          </w:p>
        </w:tc>
        <w:tc>
          <w:tcPr>
            <w:tcW w:w="2160" w:type="dxa"/>
            <w:tcBorders>
              <w:top w:val="single" w:sz="18" w:space="0" w:color="auto"/>
            </w:tcBorders>
            <w:vAlign w:val="center"/>
          </w:tcPr>
          <w:p w14:paraId="26196D6C"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40–75</w:t>
            </w:r>
          </w:p>
        </w:tc>
      </w:tr>
      <w:tr w:rsidR="00530B41" w:rsidRPr="002C58E1" w14:paraId="460529BA" w14:textId="77777777" w:rsidTr="00AB4293">
        <w:trPr>
          <w:trHeight w:val="576"/>
          <w:jc w:val="center"/>
        </w:trPr>
        <w:tc>
          <w:tcPr>
            <w:tcW w:w="872" w:type="dxa"/>
          </w:tcPr>
          <w:p w14:paraId="431FEA14"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lastRenderedPageBreak/>
              <w:t>2</w:t>
            </w:r>
          </w:p>
        </w:tc>
        <w:tc>
          <w:tcPr>
            <w:tcW w:w="2368" w:type="dxa"/>
            <w:vAlign w:val="center"/>
          </w:tcPr>
          <w:p w14:paraId="3A63E080"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Carbon dioxide</w:t>
            </w:r>
          </w:p>
        </w:tc>
        <w:tc>
          <w:tcPr>
            <w:tcW w:w="1350" w:type="dxa"/>
            <w:vAlign w:val="center"/>
          </w:tcPr>
          <w:p w14:paraId="24A8632C"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CO</w:t>
            </w:r>
            <w:r w:rsidRPr="002C58E1">
              <w:rPr>
                <w:rFonts w:ascii="Arial" w:hAnsi="Arial" w:cs="Arial"/>
                <w:color w:val="000000" w:themeColor="text1"/>
                <w:sz w:val="20"/>
                <w:szCs w:val="20"/>
                <w:vertAlign w:val="subscript"/>
              </w:rPr>
              <w:t>2</w:t>
            </w:r>
          </w:p>
        </w:tc>
        <w:tc>
          <w:tcPr>
            <w:tcW w:w="2160" w:type="dxa"/>
            <w:vAlign w:val="center"/>
          </w:tcPr>
          <w:p w14:paraId="6AF14C33"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25–40</w:t>
            </w:r>
          </w:p>
        </w:tc>
      </w:tr>
      <w:tr w:rsidR="00530B41" w:rsidRPr="002C58E1" w14:paraId="3339F9D9" w14:textId="77777777" w:rsidTr="00AB4293">
        <w:trPr>
          <w:trHeight w:val="576"/>
          <w:jc w:val="center"/>
        </w:trPr>
        <w:tc>
          <w:tcPr>
            <w:tcW w:w="872" w:type="dxa"/>
          </w:tcPr>
          <w:p w14:paraId="4F1E9F4F"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3</w:t>
            </w:r>
          </w:p>
        </w:tc>
        <w:tc>
          <w:tcPr>
            <w:tcW w:w="2368" w:type="dxa"/>
            <w:vAlign w:val="center"/>
          </w:tcPr>
          <w:p w14:paraId="64D27243"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Nitrogen</w:t>
            </w:r>
          </w:p>
        </w:tc>
        <w:tc>
          <w:tcPr>
            <w:tcW w:w="1350" w:type="dxa"/>
            <w:vAlign w:val="center"/>
          </w:tcPr>
          <w:p w14:paraId="78766900"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N</w:t>
            </w:r>
            <w:r w:rsidRPr="002C58E1">
              <w:rPr>
                <w:rFonts w:ascii="Arial" w:hAnsi="Arial" w:cs="Arial"/>
                <w:color w:val="000000" w:themeColor="text1"/>
                <w:sz w:val="20"/>
                <w:szCs w:val="20"/>
                <w:vertAlign w:val="subscript"/>
              </w:rPr>
              <w:t>2</w:t>
            </w:r>
          </w:p>
        </w:tc>
        <w:tc>
          <w:tcPr>
            <w:tcW w:w="2160" w:type="dxa"/>
            <w:vAlign w:val="center"/>
          </w:tcPr>
          <w:p w14:paraId="71A71E15"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0.5–2.5</w:t>
            </w:r>
          </w:p>
        </w:tc>
      </w:tr>
      <w:tr w:rsidR="00530B41" w:rsidRPr="002C58E1" w14:paraId="31517305" w14:textId="77777777" w:rsidTr="00AB4293">
        <w:trPr>
          <w:trHeight w:val="576"/>
          <w:jc w:val="center"/>
        </w:trPr>
        <w:tc>
          <w:tcPr>
            <w:tcW w:w="872" w:type="dxa"/>
          </w:tcPr>
          <w:p w14:paraId="5232DB2A"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4</w:t>
            </w:r>
          </w:p>
        </w:tc>
        <w:tc>
          <w:tcPr>
            <w:tcW w:w="2368" w:type="dxa"/>
            <w:vAlign w:val="center"/>
          </w:tcPr>
          <w:p w14:paraId="040EB23A"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Oxygen</w:t>
            </w:r>
          </w:p>
        </w:tc>
        <w:tc>
          <w:tcPr>
            <w:tcW w:w="1350" w:type="dxa"/>
            <w:vAlign w:val="center"/>
          </w:tcPr>
          <w:p w14:paraId="42D817FD"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O</w:t>
            </w:r>
            <w:r w:rsidRPr="002C58E1">
              <w:rPr>
                <w:rFonts w:ascii="Arial" w:hAnsi="Arial" w:cs="Arial"/>
                <w:color w:val="000000" w:themeColor="text1"/>
                <w:sz w:val="20"/>
                <w:szCs w:val="20"/>
                <w:vertAlign w:val="subscript"/>
              </w:rPr>
              <w:t>2</w:t>
            </w:r>
          </w:p>
        </w:tc>
        <w:tc>
          <w:tcPr>
            <w:tcW w:w="2160" w:type="dxa"/>
            <w:vAlign w:val="center"/>
          </w:tcPr>
          <w:p w14:paraId="771D123C"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0.1–1</w:t>
            </w:r>
          </w:p>
        </w:tc>
      </w:tr>
      <w:tr w:rsidR="00530B41" w:rsidRPr="002C58E1" w14:paraId="2C7E8692" w14:textId="77777777" w:rsidTr="00AB4293">
        <w:trPr>
          <w:trHeight w:val="576"/>
          <w:jc w:val="center"/>
        </w:trPr>
        <w:tc>
          <w:tcPr>
            <w:tcW w:w="872" w:type="dxa"/>
          </w:tcPr>
          <w:p w14:paraId="1CB65DF6"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5</w:t>
            </w:r>
          </w:p>
        </w:tc>
        <w:tc>
          <w:tcPr>
            <w:tcW w:w="2368" w:type="dxa"/>
            <w:vAlign w:val="center"/>
          </w:tcPr>
          <w:p w14:paraId="1B3F635D"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 xml:space="preserve">Hydrogen </w:t>
            </w:r>
            <w:proofErr w:type="spellStart"/>
            <w:r w:rsidRPr="002C58E1">
              <w:rPr>
                <w:rFonts w:ascii="Arial" w:hAnsi="Arial" w:cs="Arial"/>
                <w:color w:val="000000" w:themeColor="text1"/>
                <w:sz w:val="20"/>
                <w:szCs w:val="20"/>
              </w:rPr>
              <w:t>Sulphide</w:t>
            </w:r>
            <w:proofErr w:type="spellEnd"/>
          </w:p>
        </w:tc>
        <w:tc>
          <w:tcPr>
            <w:tcW w:w="1350" w:type="dxa"/>
            <w:vAlign w:val="center"/>
          </w:tcPr>
          <w:p w14:paraId="69D394B7"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H</w:t>
            </w:r>
            <w:r w:rsidRPr="002C58E1">
              <w:rPr>
                <w:rFonts w:ascii="Arial" w:hAnsi="Arial" w:cs="Arial"/>
                <w:color w:val="000000" w:themeColor="text1"/>
                <w:sz w:val="20"/>
                <w:szCs w:val="20"/>
                <w:vertAlign w:val="subscript"/>
              </w:rPr>
              <w:t>2</w:t>
            </w:r>
            <w:r w:rsidRPr="002C58E1">
              <w:rPr>
                <w:rFonts w:ascii="Arial" w:hAnsi="Arial" w:cs="Arial"/>
                <w:color w:val="000000" w:themeColor="text1"/>
                <w:sz w:val="20"/>
                <w:szCs w:val="20"/>
              </w:rPr>
              <w:t>S</w:t>
            </w:r>
          </w:p>
        </w:tc>
        <w:tc>
          <w:tcPr>
            <w:tcW w:w="2160" w:type="dxa"/>
            <w:vAlign w:val="center"/>
          </w:tcPr>
          <w:p w14:paraId="74FD1794"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0.1–0.5</w:t>
            </w:r>
          </w:p>
        </w:tc>
      </w:tr>
      <w:tr w:rsidR="00530B41" w:rsidRPr="002C58E1" w14:paraId="05823CD6" w14:textId="77777777" w:rsidTr="00AB4293">
        <w:trPr>
          <w:trHeight w:val="576"/>
          <w:jc w:val="center"/>
        </w:trPr>
        <w:tc>
          <w:tcPr>
            <w:tcW w:w="872" w:type="dxa"/>
          </w:tcPr>
          <w:p w14:paraId="0CFD67FB"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6</w:t>
            </w:r>
          </w:p>
        </w:tc>
        <w:tc>
          <w:tcPr>
            <w:tcW w:w="2368" w:type="dxa"/>
            <w:vAlign w:val="center"/>
          </w:tcPr>
          <w:p w14:paraId="708AD2F6"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Carbon monoxide</w:t>
            </w:r>
          </w:p>
        </w:tc>
        <w:tc>
          <w:tcPr>
            <w:tcW w:w="1350" w:type="dxa"/>
            <w:vAlign w:val="center"/>
          </w:tcPr>
          <w:p w14:paraId="18CC0BD9"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CO</w:t>
            </w:r>
          </w:p>
        </w:tc>
        <w:tc>
          <w:tcPr>
            <w:tcW w:w="2160" w:type="dxa"/>
            <w:vAlign w:val="center"/>
          </w:tcPr>
          <w:p w14:paraId="66EF4DA2"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0.1–0.5</w:t>
            </w:r>
          </w:p>
        </w:tc>
      </w:tr>
      <w:tr w:rsidR="00530B41" w:rsidRPr="002C58E1" w14:paraId="68DF20C5" w14:textId="77777777" w:rsidTr="00AB4293">
        <w:trPr>
          <w:trHeight w:val="576"/>
          <w:jc w:val="center"/>
        </w:trPr>
        <w:tc>
          <w:tcPr>
            <w:tcW w:w="872" w:type="dxa"/>
          </w:tcPr>
          <w:p w14:paraId="70649051"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7</w:t>
            </w:r>
          </w:p>
        </w:tc>
        <w:tc>
          <w:tcPr>
            <w:tcW w:w="2368" w:type="dxa"/>
            <w:vAlign w:val="center"/>
          </w:tcPr>
          <w:p w14:paraId="5D016491"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Hydrogen</w:t>
            </w:r>
          </w:p>
        </w:tc>
        <w:tc>
          <w:tcPr>
            <w:tcW w:w="1350" w:type="dxa"/>
            <w:vAlign w:val="center"/>
          </w:tcPr>
          <w:p w14:paraId="197BF34F"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H</w:t>
            </w:r>
            <w:r w:rsidRPr="002C58E1">
              <w:rPr>
                <w:rFonts w:ascii="Arial" w:hAnsi="Arial" w:cs="Arial"/>
                <w:color w:val="000000" w:themeColor="text1"/>
                <w:sz w:val="20"/>
                <w:szCs w:val="20"/>
                <w:vertAlign w:val="subscript"/>
              </w:rPr>
              <w:t>2</w:t>
            </w:r>
          </w:p>
        </w:tc>
        <w:tc>
          <w:tcPr>
            <w:tcW w:w="2160" w:type="dxa"/>
            <w:vAlign w:val="center"/>
          </w:tcPr>
          <w:p w14:paraId="4331CF01"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1–3</w:t>
            </w:r>
          </w:p>
        </w:tc>
      </w:tr>
      <w:tr w:rsidR="00530B41" w:rsidRPr="002C58E1" w14:paraId="4CAC4129" w14:textId="77777777" w:rsidTr="00AB4293">
        <w:trPr>
          <w:trHeight w:val="576"/>
          <w:jc w:val="center"/>
        </w:trPr>
        <w:tc>
          <w:tcPr>
            <w:tcW w:w="872" w:type="dxa"/>
            <w:tcBorders>
              <w:bottom w:val="single" w:sz="4" w:space="0" w:color="auto"/>
            </w:tcBorders>
          </w:tcPr>
          <w:p w14:paraId="52F90360"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8</w:t>
            </w:r>
          </w:p>
        </w:tc>
        <w:tc>
          <w:tcPr>
            <w:tcW w:w="2368" w:type="dxa"/>
            <w:tcBorders>
              <w:bottom w:val="single" w:sz="4" w:space="0" w:color="auto"/>
            </w:tcBorders>
            <w:vAlign w:val="center"/>
          </w:tcPr>
          <w:p w14:paraId="3603639A"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Ammonia</w:t>
            </w:r>
          </w:p>
        </w:tc>
        <w:tc>
          <w:tcPr>
            <w:tcW w:w="1350" w:type="dxa"/>
            <w:tcBorders>
              <w:bottom w:val="single" w:sz="4" w:space="0" w:color="auto"/>
            </w:tcBorders>
            <w:vAlign w:val="center"/>
          </w:tcPr>
          <w:p w14:paraId="3B10C9BC"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NH</w:t>
            </w:r>
            <w:r w:rsidRPr="002C58E1">
              <w:rPr>
                <w:rFonts w:ascii="Arial" w:hAnsi="Arial" w:cs="Arial"/>
                <w:color w:val="000000" w:themeColor="text1"/>
                <w:sz w:val="20"/>
                <w:szCs w:val="20"/>
                <w:vertAlign w:val="subscript"/>
              </w:rPr>
              <w:t>3</w:t>
            </w:r>
          </w:p>
        </w:tc>
        <w:tc>
          <w:tcPr>
            <w:tcW w:w="2160" w:type="dxa"/>
            <w:tcBorders>
              <w:bottom w:val="single" w:sz="4" w:space="0" w:color="auto"/>
            </w:tcBorders>
            <w:vAlign w:val="center"/>
          </w:tcPr>
          <w:p w14:paraId="0E181362"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&lt; 0.05</w:t>
            </w:r>
          </w:p>
        </w:tc>
      </w:tr>
    </w:tbl>
    <w:p w14:paraId="074CA255" w14:textId="77777777" w:rsidR="00790ADA" w:rsidRPr="002C58E1" w:rsidRDefault="00790ADA" w:rsidP="00441B6F">
      <w:pPr>
        <w:pStyle w:val="Body"/>
        <w:spacing w:after="0"/>
        <w:rPr>
          <w:rFonts w:ascii="Arial" w:hAnsi="Arial" w:cs="Arial"/>
        </w:rPr>
      </w:pPr>
    </w:p>
    <w:p w14:paraId="21FC4197" w14:textId="77777777" w:rsidR="00902823" w:rsidRPr="002C58E1" w:rsidRDefault="00000F8F" w:rsidP="00441B6F">
      <w:pPr>
        <w:pStyle w:val="Head1"/>
        <w:spacing w:after="0"/>
        <w:jc w:val="both"/>
        <w:rPr>
          <w:rFonts w:ascii="Arial" w:hAnsi="Arial" w:cs="Arial"/>
          <w:sz w:val="20"/>
        </w:rPr>
      </w:pPr>
      <w:r w:rsidRPr="002C58E1">
        <w:rPr>
          <w:rFonts w:ascii="Arial" w:hAnsi="Arial" w:cs="Arial"/>
          <w:sz w:val="20"/>
        </w:rPr>
        <w:t>3</w:t>
      </w:r>
      <w:r w:rsidR="00902823" w:rsidRPr="002C58E1">
        <w:rPr>
          <w:rFonts w:ascii="Arial" w:hAnsi="Arial" w:cs="Arial"/>
          <w:sz w:val="20"/>
        </w:rPr>
        <w:t xml:space="preserve">. </w:t>
      </w:r>
      <w:r w:rsidRPr="002C58E1">
        <w:rPr>
          <w:rFonts w:ascii="Arial" w:hAnsi="Arial" w:cs="Arial"/>
          <w:sz w:val="20"/>
        </w:rPr>
        <w:t>results and discussion</w:t>
      </w:r>
    </w:p>
    <w:p w14:paraId="656D05DC" w14:textId="77777777" w:rsidR="00790ADA" w:rsidRPr="002C58E1" w:rsidRDefault="00790ADA" w:rsidP="00441B6F">
      <w:pPr>
        <w:pStyle w:val="Head1"/>
        <w:spacing w:after="0"/>
        <w:jc w:val="both"/>
        <w:rPr>
          <w:rFonts w:ascii="Arial" w:hAnsi="Arial" w:cs="Arial"/>
          <w:sz w:val="20"/>
        </w:rPr>
      </w:pPr>
    </w:p>
    <w:p w14:paraId="2286B81E" w14:textId="77777777" w:rsidR="001A4739" w:rsidRPr="002C58E1" w:rsidRDefault="00D479C2" w:rsidP="001A4739">
      <w:pPr>
        <w:pStyle w:val="Body"/>
        <w:rPr>
          <w:rFonts w:ascii="Arial" w:hAnsi="Arial" w:cs="Arial"/>
          <w:b/>
          <w:bCs/>
        </w:rPr>
      </w:pPr>
      <w:r w:rsidRPr="002C58E1">
        <w:rPr>
          <w:rFonts w:ascii="Arial" w:hAnsi="Arial" w:cs="Arial"/>
          <w:b/>
          <w:bCs/>
        </w:rPr>
        <w:t>3.1</w:t>
      </w:r>
      <w:r w:rsidRPr="002C58E1">
        <w:rPr>
          <w:rFonts w:ascii="Arial" w:hAnsi="Arial" w:cs="Arial"/>
          <w:b/>
          <w:bCs/>
        </w:rPr>
        <w:tab/>
        <w:t xml:space="preserve"> </w:t>
      </w:r>
      <w:r w:rsidR="001A4739" w:rsidRPr="002C58E1">
        <w:rPr>
          <w:rFonts w:ascii="Arial" w:hAnsi="Arial" w:cs="Arial"/>
          <w:b/>
          <w:bCs/>
        </w:rPr>
        <w:t>The composition of the biogas was examined.</w:t>
      </w:r>
    </w:p>
    <w:p w14:paraId="25521FA8" w14:textId="77777777" w:rsidR="001A4739" w:rsidRPr="002C58E1" w:rsidRDefault="001A4739" w:rsidP="001A4739">
      <w:pPr>
        <w:jc w:val="both"/>
        <w:rPr>
          <w:rFonts w:ascii="Arial" w:hAnsi="Arial" w:cs="Arial"/>
        </w:rPr>
      </w:pPr>
      <w:r w:rsidRPr="002C58E1">
        <w:rPr>
          <w:rFonts w:ascii="Arial" w:hAnsi="Arial" w:cs="Arial"/>
        </w:rPr>
        <w:t xml:space="preserve">The following compositions of the biogas produced are shown in </w:t>
      </w:r>
      <w:r w:rsidRPr="002C58E1">
        <w:rPr>
          <w:rFonts w:ascii="Arial" w:hAnsi="Arial" w:cs="Arial"/>
          <w:b/>
          <w:bCs/>
        </w:rPr>
        <w:t>Table 2</w:t>
      </w:r>
      <w:r w:rsidRPr="002C58E1">
        <w:rPr>
          <w:rFonts w:ascii="Arial" w:hAnsi="Arial" w:cs="Arial"/>
        </w:rPr>
        <w:t xml:space="preserve"> below:</w:t>
      </w:r>
    </w:p>
    <w:p w14:paraId="5A9531D1" w14:textId="77777777" w:rsidR="001A4739" w:rsidRPr="002C58E1" w:rsidRDefault="001A4739" w:rsidP="001A4739">
      <w:pPr>
        <w:jc w:val="both"/>
        <w:rPr>
          <w:rFonts w:ascii="Arial" w:hAnsi="Arial" w:cs="Arial"/>
        </w:rPr>
      </w:pPr>
    </w:p>
    <w:p w14:paraId="28A50B33" w14:textId="77777777" w:rsidR="001A4739" w:rsidRPr="002C58E1" w:rsidRDefault="001A4739" w:rsidP="001A4739">
      <w:pPr>
        <w:jc w:val="both"/>
        <w:rPr>
          <w:rFonts w:ascii="Arial" w:hAnsi="Arial" w:cs="Arial"/>
          <w:b/>
          <w:bCs/>
        </w:rPr>
      </w:pPr>
      <w:r w:rsidRPr="002C58E1">
        <w:rPr>
          <w:rFonts w:ascii="Arial" w:hAnsi="Arial" w:cs="Arial"/>
          <w:b/>
          <w:bCs/>
        </w:rPr>
        <w:t xml:space="preserve">Table 2: Results of the compositions of the biogas produced from human </w:t>
      </w:r>
      <w:proofErr w:type="spellStart"/>
      <w:r w:rsidRPr="002C58E1">
        <w:rPr>
          <w:rFonts w:ascii="Arial" w:hAnsi="Arial" w:cs="Arial"/>
          <w:b/>
          <w:bCs/>
        </w:rPr>
        <w:t>faeces</w:t>
      </w:r>
      <w:proofErr w:type="spellEnd"/>
      <w:r w:rsidRPr="002C58E1">
        <w:rPr>
          <w:rFonts w:ascii="Arial" w:hAnsi="Arial" w:cs="Arial"/>
          <w:b/>
          <w:bCs/>
        </w:rPr>
        <w:t xml:space="preserv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1681"/>
        <w:gridCol w:w="1351"/>
        <w:gridCol w:w="1338"/>
        <w:gridCol w:w="1338"/>
        <w:gridCol w:w="1363"/>
      </w:tblGrid>
      <w:tr w:rsidR="001A4739" w:rsidRPr="002C58E1" w14:paraId="67CF2F24" w14:textId="77777777" w:rsidTr="00AB4293">
        <w:trPr>
          <w:trHeight w:val="576"/>
          <w:jc w:val="center"/>
        </w:trPr>
        <w:tc>
          <w:tcPr>
            <w:tcW w:w="872" w:type="dxa"/>
            <w:tcBorders>
              <w:top w:val="single" w:sz="18" w:space="0" w:color="auto"/>
              <w:bottom w:val="single" w:sz="18" w:space="0" w:color="auto"/>
            </w:tcBorders>
          </w:tcPr>
          <w:p w14:paraId="5EAB690F"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S/N</w:t>
            </w:r>
          </w:p>
        </w:tc>
        <w:tc>
          <w:tcPr>
            <w:tcW w:w="1681" w:type="dxa"/>
            <w:tcBorders>
              <w:top w:val="single" w:sz="18" w:space="0" w:color="auto"/>
              <w:bottom w:val="single" w:sz="18" w:space="0" w:color="auto"/>
            </w:tcBorders>
          </w:tcPr>
          <w:p w14:paraId="70EA53DD"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Retention Time (min)</w:t>
            </w:r>
          </w:p>
        </w:tc>
        <w:tc>
          <w:tcPr>
            <w:tcW w:w="1351" w:type="dxa"/>
            <w:tcBorders>
              <w:top w:val="single" w:sz="18" w:space="0" w:color="auto"/>
              <w:bottom w:val="single" w:sz="18" w:space="0" w:color="auto"/>
            </w:tcBorders>
          </w:tcPr>
          <w:p w14:paraId="68A0494F"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Response</w:t>
            </w:r>
          </w:p>
        </w:tc>
        <w:tc>
          <w:tcPr>
            <w:tcW w:w="1338" w:type="dxa"/>
            <w:tcBorders>
              <w:top w:val="single" w:sz="18" w:space="0" w:color="auto"/>
              <w:bottom w:val="single" w:sz="18" w:space="0" w:color="auto"/>
            </w:tcBorders>
          </w:tcPr>
          <w:p w14:paraId="682937A2"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Amount</w:t>
            </w:r>
          </w:p>
          <w:p w14:paraId="10483D30"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(mg)</w:t>
            </w:r>
          </w:p>
        </w:tc>
        <w:tc>
          <w:tcPr>
            <w:tcW w:w="1338" w:type="dxa"/>
            <w:tcBorders>
              <w:top w:val="single" w:sz="18" w:space="0" w:color="auto"/>
              <w:bottom w:val="single" w:sz="18" w:space="0" w:color="auto"/>
            </w:tcBorders>
          </w:tcPr>
          <w:p w14:paraId="3E600D2A"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Amount</w:t>
            </w:r>
          </w:p>
          <w:p w14:paraId="05E5DCFA"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w:t>
            </w:r>
          </w:p>
        </w:tc>
        <w:tc>
          <w:tcPr>
            <w:tcW w:w="1363" w:type="dxa"/>
            <w:tcBorders>
              <w:top w:val="single" w:sz="18" w:space="0" w:color="auto"/>
              <w:bottom w:val="single" w:sz="18" w:space="0" w:color="auto"/>
            </w:tcBorders>
          </w:tcPr>
          <w:p w14:paraId="5E5B18B1"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Compound</w:t>
            </w:r>
          </w:p>
        </w:tc>
      </w:tr>
      <w:tr w:rsidR="001A4739" w:rsidRPr="002C58E1" w14:paraId="202CA3C1" w14:textId="77777777" w:rsidTr="00AB4293">
        <w:trPr>
          <w:trHeight w:val="576"/>
          <w:jc w:val="center"/>
        </w:trPr>
        <w:tc>
          <w:tcPr>
            <w:tcW w:w="872" w:type="dxa"/>
            <w:tcBorders>
              <w:top w:val="single" w:sz="18" w:space="0" w:color="auto"/>
            </w:tcBorders>
          </w:tcPr>
          <w:p w14:paraId="1250670D"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1</w:t>
            </w:r>
          </w:p>
        </w:tc>
        <w:tc>
          <w:tcPr>
            <w:tcW w:w="1681" w:type="dxa"/>
            <w:tcBorders>
              <w:top w:val="single" w:sz="18" w:space="0" w:color="auto"/>
            </w:tcBorders>
          </w:tcPr>
          <w:p w14:paraId="318E1193"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3.010</w:t>
            </w:r>
          </w:p>
        </w:tc>
        <w:tc>
          <w:tcPr>
            <w:tcW w:w="1351" w:type="dxa"/>
            <w:tcBorders>
              <w:top w:val="single" w:sz="18" w:space="0" w:color="auto"/>
            </w:tcBorders>
          </w:tcPr>
          <w:p w14:paraId="3245028E"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685.358</w:t>
            </w:r>
          </w:p>
        </w:tc>
        <w:tc>
          <w:tcPr>
            <w:tcW w:w="1338" w:type="dxa"/>
            <w:tcBorders>
              <w:top w:val="single" w:sz="18" w:space="0" w:color="auto"/>
            </w:tcBorders>
          </w:tcPr>
          <w:p w14:paraId="1C7FC65F"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62.06</w:t>
            </w:r>
          </w:p>
        </w:tc>
        <w:tc>
          <w:tcPr>
            <w:tcW w:w="1338" w:type="dxa"/>
            <w:tcBorders>
              <w:top w:val="single" w:sz="18" w:space="0" w:color="auto"/>
            </w:tcBorders>
          </w:tcPr>
          <w:p w14:paraId="6CE9FA9C"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66.93</w:t>
            </w:r>
          </w:p>
        </w:tc>
        <w:tc>
          <w:tcPr>
            <w:tcW w:w="1363" w:type="dxa"/>
            <w:tcBorders>
              <w:top w:val="single" w:sz="18" w:space="0" w:color="auto"/>
            </w:tcBorders>
          </w:tcPr>
          <w:p w14:paraId="6740132D"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CH</w:t>
            </w:r>
            <w:r w:rsidRPr="002C58E1">
              <w:rPr>
                <w:rFonts w:ascii="Arial" w:hAnsi="Arial" w:cs="Arial"/>
                <w:noProof/>
                <w:color w:val="000000" w:themeColor="text1"/>
                <w:sz w:val="20"/>
                <w:szCs w:val="20"/>
                <w:vertAlign w:val="subscript"/>
              </w:rPr>
              <w:t>4</w:t>
            </w:r>
          </w:p>
        </w:tc>
      </w:tr>
      <w:tr w:rsidR="001A4739" w:rsidRPr="002C58E1" w14:paraId="20A53664" w14:textId="77777777" w:rsidTr="00AB4293">
        <w:trPr>
          <w:trHeight w:val="576"/>
          <w:jc w:val="center"/>
        </w:trPr>
        <w:tc>
          <w:tcPr>
            <w:tcW w:w="872" w:type="dxa"/>
          </w:tcPr>
          <w:p w14:paraId="6B92E6FF"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w:t>
            </w:r>
          </w:p>
        </w:tc>
        <w:tc>
          <w:tcPr>
            <w:tcW w:w="1681" w:type="dxa"/>
          </w:tcPr>
          <w:p w14:paraId="7DB4B434"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4.563</w:t>
            </w:r>
          </w:p>
        </w:tc>
        <w:tc>
          <w:tcPr>
            <w:tcW w:w="1351" w:type="dxa"/>
          </w:tcPr>
          <w:p w14:paraId="18721A91"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249.119</w:t>
            </w:r>
          </w:p>
        </w:tc>
        <w:tc>
          <w:tcPr>
            <w:tcW w:w="1338" w:type="dxa"/>
          </w:tcPr>
          <w:p w14:paraId="6C71E0E6"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27.31</w:t>
            </w:r>
          </w:p>
        </w:tc>
        <w:tc>
          <w:tcPr>
            <w:tcW w:w="1338" w:type="dxa"/>
          </w:tcPr>
          <w:p w14:paraId="67CDC88B"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29.45</w:t>
            </w:r>
          </w:p>
        </w:tc>
        <w:tc>
          <w:tcPr>
            <w:tcW w:w="1363" w:type="dxa"/>
          </w:tcPr>
          <w:p w14:paraId="5C937966"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CO</w:t>
            </w:r>
            <w:r w:rsidRPr="002C58E1">
              <w:rPr>
                <w:rFonts w:ascii="Arial" w:hAnsi="Arial" w:cs="Arial"/>
                <w:noProof/>
                <w:color w:val="000000" w:themeColor="text1"/>
                <w:sz w:val="20"/>
                <w:szCs w:val="20"/>
                <w:vertAlign w:val="subscript"/>
              </w:rPr>
              <w:t>2</w:t>
            </w:r>
          </w:p>
        </w:tc>
      </w:tr>
      <w:tr w:rsidR="001A4739" w:rsidRPr="002C58E1" w14:paraId="72930A18" w14:textId="77777777" w:rsidTr="00AB4293">
        <w:trPr>
          <w:trHeight w:val="576"/>
          <w:jc w:val="center"/>
        </w:trPr>
        <w:tc>
          <w:tcPr>
            <w:tcW w:w="872" w:type="dxa"/>
          </w:tcPr>
          <w:p w14:paraId="7D246939"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3</w:t>
            </w:r>
          </w:p>
        </w:tc>
        <w:tc>
          <w:tcPr>
            <w:tcW w:w="1681" w:type="dxa"/>
          </w:tcPr>
          <w:p w14:paraId="78E5BA2C"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4.600</w:t>
            </w:r>
          </w:p>
        </w:tc>
        <w:tc>
          <w:tcPr>
            <w:tcW w:w="1351" w:type="dxa"/>
          </w:tcPr>
          <w:p w14:paraId="20241D9A"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color w:val="000000" w:themeColor="text1"/>
                <w:sz w:val="20"/>
                <w:szCs w:val="20"/>
              </w:rPr>
              <w:t>128.274</w:t>
            </w:r>
          </w:p>
        </w:tc>
        <w:tc>
          <w:tcPr>
            <w:tcW w:w="1338" w:type="dxa"/>
          </w:tcPr>
          <w:p w14:paraId="24905AEA"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0.2885</w:t>
            </w:r>
          </w:p>
        </w:tc>
        <w:tc>
          <w:tcPr>
            <w:tcW w:w="1338" w:type="dxa"/>
          </w:tcPr>
          <w:p w14:paraId="50FC7ECD"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0.3</w:t>
            </w:r>
          </w:p>
        </w:tc>
        <w:tc>
          <w:tcPr>
            <w:tcW w:w="1363" w:type="dxa"/>
          </w:tcPr>
          <w:p w14:paraId="0199565E"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H</w:t>
            </w:r>
            <w:r w:rsidRPr="002C58E1">
              <w:rPr>
                <w:rFonts w:ascii="Arial" w:hAnsi="Arial" w:cs="Arial"/>
                <w:noProof/>
                <w:color w:val="000000" w:themeColor="text1"/>
                <w:sz w:val="20"/>
                <w:szCs w:val="20"/>
                <w:vertAlign w:val="subscript"/>
              </w:rPr>
              <w:t>2</w:t>
            </w:r>
            <w:r w:rsidRPr="002C58E1">
              <w:rPr>
                <w:rFonts w:ascii="Arial" w:hAnsi="Arial" w:cs="Arial"/>
                <w:noProof/>
                <w:color w:val="000000" w:themeColor="text1"/>
                <w:sz w:val="20"/>
                <w:szCs w:val="20"/>
              </w:rPr>
              <w:t>S</w:t>
            </w:r>
          </w:p>
        </w:tc>
      </w:tr>
      <w:tr w:rsidR="001A4739" w:rsidRPr="002C58E1" w14:paraId="1249FA7F" w14:textId="77777777" w:rsidTr="00AB4293">
        <w:trPr>
          <w:trHeight w:val="576"/>
          <w:jc w:val="center"/>
        </w:trPr>
        <w:tc>
          <w:tcPr>
            <w:tcW w:w="872" w:type="dxa"/>
          </w:tcPr>
          <w:p w14:paraId="0DF73289"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4</w:t>
            </w:r>
          </w:p>
        </w:tc>
        <w:tc>
          <w:tcPr>
            <w:tcW w:w="1681" w:type="dxa"/>
          </w:tcPr>
          <w:p w14:paraId="5F5A5B81"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5.937</w:t>
            </w:r>
          </w:p>
        </w:tc>
        <w:tc>
          <w:tcPr>
            <w:tcW w:w="1351" w:type="dxa"/>
          </w:tcPr>
          <w:p w14:paraId="2875445F"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0.462</w:t>
            </w:r>
          </w:p>
        </w:tc>
        <w:tc>
          <w:tcPr>
            <w:tcW w:w="1338" w:type="dxa"/>
          </w:tcPr>
          <w:p w14:paraId="35CCC88E"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0.0962</w:t>
            </w:r>
          </w:p>
        </w:tc>
        <w:tc>
          <w:tcPr>
            <w:tcW w:w="1338" w:type="dxa"/>
          </w:tcPr>
          <w:p w14:paraId="0C36B379"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0.1</w:t>
            </w:r>
          </w:p>
        </w:tc>
        <w:tc>
          <w:tcPr>
            <w:tcW w:w="1363" w:type="dxa"/>
          </w:tcPr>
          <w:p w14:paraId="298FF22A"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O</w:t>
            </w:r>
            <w:r w:rsidRPr="002C58E1">
              <w:rPr>
                <w:rFonts w:ascii="Arial" w:hAnsi="Arial" w:cs="Arial"/>
                <w:noProof/>
                <w:color w:val="000000" w:themeColor="text1"/>
                <w:sz w:val="20"/>
                <w:szCs w:val="20"/>
                <w:vertAlign w:val="subscript"/>
              </w:rPr>
              <w:t>2</w:t>
            </w:r>
          </w:p>
        </w:tc>
      </w:tr>
      <w:tr w:rsidR="001A4739" w:rsidRPr="002C58E1" w14:paraId="20555F9B" w14:textId="77777777" w:rsidTr="00AB4293">
        <w:trPr>
          <w:trHeight w:val="576"/>
          <w:jc w:val="center"/>
        </w:trPr>
        <w:tc>
          <w:tcPr>
            <w:tcW w:w="872" w:type="dxa"/>
          </w:tcPr>
          <w:p w14:paraId="3B1B8752"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5</w:t>
            </w:r>
          </w:p>
        </w:tc>
        <w:tc>
          <w:tcPr>
            <w:tcW w:w="1681" w:type="dxa"/>
          </w:tcPr>
          <w:p w14:paraId="2A231C92"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7.007</w:t>
            </w:r>
          </w:p>
        </w:tc>
        <w:tc>
          <w:tcPr>
            <w:tcW w:w="1351" w:type="dxa"/>
          </w:tcPr>
          <w:p w14:paraId="200BE754"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3.274</w:t>
            </w:r>
          </w:p>
        </w:tc>
        <w:tc>
          <w:tcPr>
            <w:tcW w:w="1338" w:type="dxa"/>
          </w:tcPr>
          <w:p w14:paraId="03B656A3"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2.491</w:t>
            </w:r>
          </w:p>
        </w:tc>
        <w:tc>
          <w:tcPr>
            <w:tcW w:w="1338" w:type="dxa"/>
          </w:tcPr>
          <w:p w14:paraId="05266BE2"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2.69</w:t>
            </w:r>
          </w:p>
        </w:tc>
        <w:tc>
          <w:tcPr>
            <w:tcW w:w="1363" w:type="dxa"/>
          </w:tcPr>
          <w:p w14:paraId="2E056736"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N</w:t>
            </w:r>
            <w:r w:rsidRPr="002C58E1">
              <w:rPr>
                <w:rFonts w:ascii="Arial" w:hAnsi="Arial" w:cs="Arial"/>
                <w:noProof/>
                <w:color w:val="000000" w:themeColor="text1"/>
                <w:sz w:val="20"/>
                <w:szCs w:val="20"/>
                <w:vertAlign w:val="subscript"/>
              </w:rPr>
              <w:t>2</w:t>
            </w:r>
          </w:p>
        </w:tc>
      </w:tr>
      <w:tr w:rsidR="001A4739" w:rsidRPr="002C58E1" w14:paraId="208B3CC7" w14:textId="77777777" w:rsidTr="00AB4293">
        <w:trPr>
          <w:trHeight w:val="576"/>
          <w:jc w:val="center"/>
        </w:trPr>
        <w:tc>
          <w:tcPr>
            <w:tcW w:w="872" w:type="dxa"/>
            <w:tcBorders>
              <w:bottom w:val="single" w:sz="4" w:space="0" w:color="auto"/>
            </w:tcBorders>
          </w:tcPr>
          <w:p w14:paraId="064180BF"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6</w:t>
            </w:r>
          </w:p>
        </w:tc>
        <w:tc>
          <w:tcPr>
            <w:tcW w:w="1681" w:type="dxa"/>
            <w:tcBorders>
              <w:bottom w:val="single" w:sz="4" w:space="0" w:color="auto"/>
            </w:tcBorders>
          </w:tcPr>
          <w:p w14:paraId="19F4E526"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7.025</w:t>
            </w:r>
          </w:p>
        </w:tc>
        <w:tc>
          <w:tcPr>
            <w:tcW w:w="1351" w:type="dxa"/>
            <w:tcBorders>
              <w:bottom w:val="single" w:sz="4" w:space="0" w:color="auto"/>
            </w:tcBorders>
          </w:tcPr>
          <w:p w14:paraId="63079A66"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72.271</w:t>
            </w:r>
          </w:p>
        </w:tc>
        <w:tc>
          <w:tcPr>
            <w:tcW w:w="1338" w:type="dxa"/>
            <w:tcBorders>
              <w:bottom w:val="single" w:sz="4" w:space="0" w:color="auto"/>
            </w:tcBorders>
          </w:tcPr>
          <w:p w14:paraId="35BB32B7"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0.481</w:t>
            </w:r>
          </w:p>
        </w:tc>
        <w:tc>
          <w:tcPr>
            <w:tcW w:w="1338" w:type="dxa"/>
            <w:tcBorders>
              <w:bottom w:val="single" w:sz="4" w:space="0" w:color="auto"/>
            </w:tcBorders>
          </w:tcPr>
          <w:p w14:paraId="69957364"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0.5</w:t>
            </w:r>
          </w:p>
        </w:tc>
        <w:tc>
          <w:tcPr>
            <w:tcW w:w="1363" w:type="dxa"/>
            <w:tcBorders>
              <w:bottom w:val="single" w:sz="4" w:space="0" w:color="auto"/>
            </w:tcBorders>
          </w:tcPr>
          <w:p w14:paraId="2578A629"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CO</w:t>
            </w:r>
          </w:p>
        </w:tc>
      </w:tr>
    </w:tbl>
    <w:p w14:paraId="18A75585" w14:textId="77777777" w:rsidR="001A4739" w:rsidRPr="002C58E1" w:rsidRDefault="001A4739" w:rsidP="00D326EC">
      <w:pPr>
        <w:spacing w:after="240"/>
        <w:jc w:val="both"/>
        <w:rPr>
          <w:rFonts w:ascii="Arial" w:hAnsi="Arial" w:cs="Arial"/>
        </w:rPr>
      </w:pPr>
    </w:p>
    <w:p w14:paraId="66887DC5" w14:textId="77777777" w:rsidR="001A4739" w:rsidRPr="001A4739" w:rsidRDefault="001A4739" w:rsidP="00D326EC">
      <w:pPr>
        <w:spacing w:after="240"/>
        <w:jc w:val="both"/>
        <w:rPr>
          <w:rFonts w:ascii="Arial" w:hAnsi="Arial" w:cs="Arial"/>
          <w:i/>
          <w:iCs/>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1</w:t>
      </w:r>
      <w:r w:rsidRPr="00202AC4">
        <w:rPr>
          <w:rFonts w:ascii="Arial" w:hAnsi="Arial"/>
          <w:b/>
          <w:bCs/>
          <w:u w:val="single"/>
        </w:rPr>
        <w:tab/>
      </w:r>
      <w:r w:rsidRPr="001A4739">
        <w:rPr>
          <w:rFonts w:ascii="Arial" w:hAnsi="Arial" w:cs="Arial"/>
          <w:b/>
          <w:bCs/>
          <w:u w:val="single"/>
        </w:rPr>
        <w:t>Carbon Dioxide</w:t>
      </w:r>
      <w:r w:rsidRPr="001A4739">
        <w:rPr>
          <w:rFonts w:ascii="Arial" w:hAnsi="Arial" w:cs="Arial"/>
          <w:i/>
          <w:iCs/>
        </w:rPr>
        <w:t xml:space="preserve"> </w:t>
      </w:r>
    </w:p>
    <w:p w14:paraId="1D4DE016" w14:textId="77777777" w:rsidR="001A4739" w:rsidRDefault="001A4739" w:rsidP="001A4739">
      <w:pPr>
        <w:jc w:val="both"/>
        <w:rPr>
          <w:rFonts w:ascii="Arial" w:hAnsi="Arial" w:cs="Arial"/>
        </w:rPr>
      </w:pPr>
      <w:r w:rsidRPr="001A4739">
        <w:rPr>
          <w:rFonts w:ascii="Arial" w:hAnsi="Arial" w:cs="Arial"/>
        </w:rPr>
        <w:t xml:space="preserve">The compositional analysis of the biogas produced from human </w:t>
      </w:r>
      <w:proofErr w:type="spellStart"/>
      <w:r w:rsidRPr="001A4739">
        <w:rPr>
          <w:rFonts w:ascii="Arial" w:hAnsi="Arial" w:cs="Arial"/>
        </w:rPr>
        <w:t>faece</w:t>
      </w:r>
      <w:proofErr w:type="spellEnd"/>
      <w:r w:rsidRPr="001A4739">
        <w:rPr>
          <w:rFonts w:ascii="Arial" w:hAnsi="Arial" w:cs="Arial"/>
        </w:rPr>
        <w:t xml:space="preserve"> revealed that carbon dioxide was 29.45 % (</w:t>
      </w:r>
      <w:r w:rsidRPr="001A4739">
        <w:rPr>
          <w:rFonts w:ascii="Arial" w:hAnsi="Arial" w:cs="Arial"/>
          <w:b/>
          <w:bCs/>
        </w:rPr>
        <w:t>Table 2</w:t>
      </w:r>
      <w:r w:rsidRPr="001A4739">
        <w:rPr>
          <w:rFonts w:ascii="Arial" w:hAnsi="Arial" w:cs="Arial"/>
        </w:rPr>
        <w:t xml:space="preserve">), which is lower than the 30-40 % range previously reported by Perera [24]. The presence of carbon dioxide at this percentage suggests that biogas is a common byproduct of anaerobic digestion. It adds nothing to the energy value of the gas and must be removed or lowered to improve methane purity. To make this gas sample </w:t>
      </w:r>
      <w:r w:rsidRPr="001A4739">
        <w:rPr>
          <w:rFonts w:ascii="Arial" w:hAnsi="Arial" w:cs="Arial"/>
        </w:rPr>
        <w:lastRenderedPageBreak/>
        <w:t>acceptable for high-efficiency use (for instance, compressed natural gas [CNG] engines), carbon dioxide must be removed using methods such as water scrubbing, pressure swing adsorption, or chemical absorption.</w:t>
      </w:r>
    </w:p>
    <w:p w14:paraId="4F9A6696" w14:textId="77777777" w:rsidR="00D326EC" w:rsidRPr="001A4739" w:rsidRDefault="00D326EC" w:rsidP="001A4739">
      <w:pPr>
        <w:jc w:val="both"/>
        <w:rPr>
          <w:rFonts w:ascii="Arial" w:hAnsi="Arial" w:cs="Arial"/>
        </w:rPr>
      </w:pPr>
    </w:p>
    <w:p w14:paraId="715E63FA" w14:textId="77777777" w:rsidR="001A4739" w:rsidRPr="001A4739" w:rsidRDefault="00D326EC" w:rsidP="00D326EC">
      <w:pPr>
        <w:spacing w:after="240"/>
        <w:jc w:val="both"/>
        <w:rPr>
          <w:rFonts w:ascii="Arial" w:hAnsi="Arial" w:cs="Arial"/>
          <w:i/>
          <w:iCs/>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2</w:t>
      </w:r>
      <w:r w:rsidRPr="00202AC4">
        <w:rPr>
          <w:rFonts w:ascii="Arial" w:hAnsi="Arial"/>
          <w:b/>
          <w:bCs/>
          <w:u w:val="single"/>
        </w:rPr>
        <w:tab/>
      </w:r>
      <w:r w:rsidR="001A4739" w:rsidRPr="00D326EC">
        <w:rPr>
          <w:rFonts w:ascii="Arial" w:hAnsi="Arial" w:cs="Arial"/>
          <w:b/>
          <w:bCs/>
          <w:u w:val="single"/>
        </w:rPr>
        <w:t xml:space="preserve">Carbon Monoxide </w:t>
      </w:r>
    </w:p>
    <w:p w14:paraId="4D2E65B5" w14:textId="77777777" w:rsidR="001A4739" w:rsidRPr="001A4739" w:rsidRDefault="001A4739" w:rsidP="001A4739">
      <w:pPr>
        <w:jc w:val="both"/>
        <w:rPr>
          <w:rFonts w:ascii="Arial" w:hAnsi="Arial" w:cs="Arial"/>
        </w:rPr>
      </w:pPr>
      <w:r w:rsidRPr="001A4739">
        <w:rPr>
          <w:rFonts w:ascii="Arial" w:hAnsi="Arial" w:cs="Arial"/>
        </w:rPr>
        <w:t>Carbon monoxide is a poisonous gas that poses serious health concerns even at low levels. Its presence in the gas sample suggests that incomplete combustion or reduction reactions occurred during the biogas generation process. It does not contribute to the biogas's energy value. The carbon monoxide percentage of the biogas was 0.5 % (</w:t>
      </w:r>
      <w:r w:rsidRPr="001A4739">
        <w:rPr>
          <w:rFonts w:ascii="Arial" w:hAnsi="Arial" w:cs="Arial"/>
          <w:b/>
          <w:bCs/>
        </w:rPr>
        <w:t>Table 2</w:t>
      </w:r>
      <w:r w:rsidRPr="001A4739">
        <w:rPr>
          <w:rFonts w:ascii="Arial" w:hAnsi="Arial" w:cs="Arial"/>
        </w:rPr>
        <w:t>). This figure is slightly greater than 0.1 %, as previously reported by Usoro [21].</w:t>
      </w:r>
    </w:p>
    <w:p w14:paraId="08009C36" w14:textId="77777777" w:rsidR="001A4739" w:rsidRPr="001A4739" w:rsidRDefault="00D326EC" w:rsidP="00D326EC">
      <w:pPr>
        <w:spacing w:after="240"/>
        <w:jc w:val="both"/>
        <w:rPr>
          <w:rFonts w:ascii="Arial" w:hAnsi="Arial" w:cs="Arial"/>
          <w:i/>
          <w:iCs/>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3</w:t>
      </w:r>
      <w:r w:rsidRPr="00202AC4">
        <w:rPr>
          <w:rFonts w:ascii="Arial" w:hAnsi="Arial"/>
          <w:b/>
          <w:bCs/>
          <w:u w:val="single"/>
        </w:rPr>
        <w:tab/>
      </w:r>
      <w:r w:rsidR="001A4739" w:rsidRPr="00D326EC">
        <w:rPr>
          <w:rFonts w:ascii="Arial" w:hAnsi="Arial" w:cs="Arial"/>
          <w:b/>
          <w:bCs/>
          <w:u w:val="single"/>
        </w:rPr>
        <w:t xml:space="preserve">Oxygen </w:t>
      </w:r>
    </w:p>
    <w:p w14:paraId="1A7573B9" w14:textId="77777777" w:rsidR="001A4739" w:rsidRPr="001A4739" w:rsidRDefault="001A4739" w:rsidP="001A4739">
      <w:pPr>
        <w:jc w:val="both"/>
        <w:rPr>
          <w:rFonts w:ascii="Arial" w:hAnsi="Arial" w:cs="Arial"/>
        </w:rPr>
      </w:pPr>
      <w:r w:rsidRPr="001A4739">
        <w:rPr>
          <w:rFonts w:ascii="Arial" w:hAnsi="Arial" w:cs="Arial"/>
        </w:rPr>
        <w:t>Biogas does not typically contain oxygen since anaerobic activities take place in oxygen-free settings.  Its presence indicates contamination from sampling or storage.  A modest amount of oxygen can help the combustion process, but it may also raise the risk of explosions in enclosed systems.  The presence of oxygen could imply a leak or mixing with ambient air during collection, storage, or transportation [20]. The oxygen concentration in the biogas produced was found to be 0.1 %, which is within the standard percentage range (</w:t>
      </w:r>
      <w:r w:rsidRPr="001A4739">
        <w:rPr>
          <w:rFonts w:ascii="Arial" w:hAnsi="Arial" w:cs="Arial"/>
          <w:b/>
          <w:bCs/>
        </w:rPr>
        <w:t>Table 2</w:t>
      </w:r>
      <w:r w:rsidRPr="001A4739">
        <w:rPr>
          <w:rFonts w:ascii="Arial" w:hAnsi="Arial" w:cs="Arial"/>
        </w:rPr>
        <w:t>).</w:t>
      </w:r>
    </w:p>
    <w:p w14:paraId="26E54B36" w14:textId="77777777" w:rsidR="001A4739" w:rsidRPr="00D326EC" w:rsidRDefault="00D326EC" w:rsidP="00D326EC">
      <w:pPr>
        <w:spacing w:after="240"/>
        <w:jc w:val="both"/>
        <w:rPr>
          <w:rFonts w:ascii="Arial" w:hAnsi="Arial" w:cs="Arial"/>
          <w:b/>
          <w:bCs/>
          <w:i/>
          <w:iCs/>
          <w:u w:val="single"/>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4</w:t>
      </w:r>
      <w:r w:rsidRPr="00202AC4">
        <w:rPr>
          <w:rFonts w:ascii="Arial" w:hAnsi="Arial"/>
          <w:b/>
          <w:bCs/>
          <w:u w:val="single"/>
        </w:rPr>
        <w:tab/>
      </w:r>
      <w:r w:rsidR="001A4739" w:rsidRPr="00D326EC">
        <w:rPr>
          <w:rFonts w:ascii="Arial" w:hAnsi="Arial" w:cs="Arial"/>
          <w:b/>
          <w:bCs/>
          <w:i/>
          <w:iCs/>
          <w:u w:val="single"/>
        </w:rPr>
        <w:t xml:space="preserve">Methane </w:t>
      </w:r>
    </w:p>
    <w:p w14:paraId="458329A3" w14:textId="77777777" w:rsidR="001A4739" w:rsidRPr="001A4739" w:rsidRDefault="001A4739" w:rsidP="001A4739">
      <w:pPr>
        <w:jc w:val="both"/>
        <w:rPr>
          <w:rFonts w:ascii="Arial" w:hAnsi="Arial" w:cs="Arial"/>
        </w:rPr>
      </w:pPr>
      <w:r w:rsidRPr="001A4739">
        <w:rPr>
          <w:rFonts w:ascii="Arial" w:hAnsi="Arial" w:cs="Arial"/>
        </w:rPr>
        <w:t xml:space="preserve">The fundamental reason for studying biogas composition is to determine its energy efficiency. Methane, the primary energy component, dictates the calorific value and energy yield of biogas. A higher methane concentration results in more energy output, which is critical when constructing efficient biogas-powered equipment such as generators and burners [25]. The biogas produced from the examined human </w:t>
      </w:r>
      <w:proofErr w:type="spellStart"/>
      <w:r w:rsidRPr="001A4739">
        <w:rPr>
          <w:rFonts w:ascii="Arial" w:hAnsi="Arial" w:cs="Arial"/>
        </w:rPr>
        <w:t>faece</w:t>
      </w:r>
      <w:proofErr w:type="spellEnd"/>
      <w:r w:rsidRPr="001A4739">
        <w:rPr>
          <w:rFonts w:ascii="Arial" w:hAnsi="Arial" w:cs="Arial"/>
        </w:rPr>
        <w:t xml:space="preserve"> contains 66.93 % methane (</w:t>
      </w:r>
      <w:r w:rsidRPr="001A4739">
        <w:rPr>
          <w:rFonts w:ascii="Arial" w:hAnsi="Arial" w:cs="Arial"/>
          <w:b/>
          <w:bCs/>
        </w:rPr>
        <w:t>Table 2</w:t>
      </w:r>
      <w:r w:rsidRPr="001A4739">
        <w:rPr>
          <w:rFonts w:ascii="Arial" w:hAnsi="Arial" w:cs="Arial"/>
        </w:rPr>
        <w:t>). This number is within the 50-70 % range previously reported by del Rosario Rodero et al. [23]. The biogas's methane content of 66.93 % makes it useful for energy generation in applications such as cooking, electricity generation, and heating.</w:t>
      </w:r>
    </w:p>
    <w:p w14:paraId="53E135F2" w14:textId="77777777" w:rsidR="001A4739" w:rsidRPr="001A4739" w:rsidRDefault="00D326EC" w:rsidP="00D326EC">
      <w:pPr>
        <w:spacing w:after="240"/>
        <w:jc w:val="both"/>
        <w:rPr>
          <w:rFonts w:ascii="Arial" w:hAnsi="Arial" w:cs="Arial"/>
          <w:i/>
          <w:iCs/>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5</w:t>
      </w:r>
      <w:r w:rsidRPr="00202AC4">
        <w:rPr>
          <w:rFonts w:ascii="Arial" w:hAnsi="Arial"/>
          <w:b/>
          <w:bCs/>
          <w:u w:val="single"/>
        </w:rPr>
        <w:tab/>
      </w:r>
      <w:r w:rsidR="001A4739" w:rsidRPr="00D326EC">
        <w:rPr>
          <w:rFonts w:ascii="Arial" w:hAnsi="Arial" w:cs="Arial"/>
          <w:b/>
          <w:bCs/>
          <w:u w:val="single"/>
        </w:rPr>
        <w:t xml:space="preserve">Hydrogen </w:t>
      </w:r>
      <w:proofErr w:type="spellStart"/>
      <w:r w:rsidR="001A4739" w:rsidRPr="00D326EC">
        <w:rPr>
          <w:rFonts w:ascii="Arial" w:hAnsi="Arial" w:cs="Arial"/>
          <w:b/>
          <w:bCs/>
          <w:u w:val="single"/>
        </w:rPr>
        <w:t>Sulphide</w:t>
      </w:r>
      <w:proofErr w:type="spellEnd"/>
      <w:r w:rsidR="001A4739" w:rsidRPr="001A4739">
        <w:rPr>
          <w:rFonts w:ascii="Arial" w:hAnsi="Arial" w:cs="Arial"/>
          <w:i/>
          <w:iCs/>
        </w:rPr>
        <w:t xml:space="preserve"> </w:t>
      </w:r>
    </w:p>
    <w:p w14:paraId="01DF55B1" w14:textId="77777777" w:rsidR="001A4739" w:rsidRPr="001A4739" w:rsidRDefault="001A4739" w:rsidP="001A4739">
      <w:pPr>
        <w:jc w:val="both"/>
        <w:rPr>
          <w:rFonts w:ascii="Arial" w:hAnsi="Arial" w:cs="Arial"/>
          <w:i/>
          <w:iCs/>
        </w:rPr>
      </w:pPr>
      <w:r w:rsidRPr="001A4739">
        <w:rPr>
          <w:rFonts w:ascii="Arial" w:hAnsi="Arial" w:cs="Arial"/>
        </w:rPr>
        <w:t xml:space="preserve">Hydrogen </w:t>
      </w:r>
      <w:proofErr w:type="spellStart"/>
      <w:r w:rsidRPr="001A4739">
        <w:rPr>
          <w:rFonts w:ascii="Arial" w:hAnsi="Arial" w:cs="Arial"/>
        </w:rPr>
        <w:t>sulphide</w:t>
      </w:r>
      <w:proofErr w:type="spellEnd"/>
      <w:r w:rsidRPr="001A4739">
        <w:rPr>
          <w:rFonts w:ascii="Arial" w:hAnsi="Arial" w:cs="Arial"/>
        </w:rPr>
        <w:t xml:space="preserve"> is extremely poisonous and corrosive. Even at low doses, it is detrimental to both human health and equipment. Its corrosive nature causes damage to gas cylinders and other infrastructure. Desulfurization procedures, such as utilizing iron oxide filters or activated carbon, are necessary to remove hydrogen </w:t>
      </w:r>
      <w:proofErr w:type="spellStart"/>
      <w:r w:rsidRPr="001A4739">
        <w:rPr>
          <w:rFonts w:ascii="Arial" w:hAnsi="Arial" w:cs="Arial"/>
        </w:rPr>
        <w:t>sulphide</w:t>
      </w:r>
      <w:proofErr w:type="spellEnd"/>
      <w:r w:rsidRPr="001A4739">
        <w:rPr>
          <w:rFonts w:ascii="Arial" w:hAnsi="Arial" w:cs="Arial"/>
        </w:rPr>
        <w:t xml:space="preserve"> due to its toxicity and unpleasant Odor. Removing hydrogen </w:t>
      </w:r>
      <w:proofErr w:type="spellStart"/>
      <w:r w:rsidRPr="001A4739">
        <w:rPr>
          <w:rFonts w:ascii="Arial" w:hAnsi="Arial" w:cs="Arial"/>
        </w:rPr>
        <w:t>sulphide</w:t>
      </w:r>
      <w:proofErr w:type="spellEnd"/>
      <w:r w:rsidRPr="001A4739">
        <w:rPr>
          <w:rFonts w:ascii="Arial" w:hAnsi="Arial" w:cs="Arial"/>
        </w:rPr>
        <w:t xml:space="preserve"> improves gas safety and energy output [22]. The biogas produced in this investigation contained 0.3 % hydrogen </w:t>
      </w:r>
      <w:proofErr w:type="spellStart"/>
      <w:r w:rsidRPr="001A4739">
        <w:rPr>
          <w:rFonts w:ascii="Arial" w:hAnsi="Arial" w:cs="Arial"/>
        </w:rPr>
        <w:t>sulphide</w:t>
      </w:r>
      <w:proofErr w:type="spellEnd"/>
      <w:r w:rsidRPr="001A4739">
        <w:rPr>
          <w:rFonts w:ascii="Arial" w:hAnsi="Arial" w:cs="Arial"/>
        </w:rPr>
        <w:t xml:space="preserve">, which is within the </w:t>
      </w:r>
      <w:r w:rsidRPr="001A4739">
        <w:rPr>
          <w:rFonts w:ascii="Arial" w:hAnsi="Arial" w:cs="Arial"/>
          <w:color w:val="000000" w:themeColor="text1"/>
        </w:rPr>
        <w:t xml:space="preserve">0.1–0.5 </w:t>
      </w:r>
      <w:r w:rsidRPr="001A4739">
        <w:rPr>
          <w:rFonts w:ascii="Arial" w:hAnsi="Arial" w:cs="Arial"/>
        </w:rPr>
        <w:t>% range permitted (</w:t>
      </w:r>
      <w:r w:rsidRPr="001A4739">
        <w:rPr>
          <w:rFonts w:ascii="Arial" w:hAnsi="Arial" w:cs="Arial"/>
          <w:b/>
          <w:bCs/>
        </w:rPr>
        <w:t>Table 1</w:t>
      </w:r>
      <w:r w:rsidRPr="001A4739">
        <w:rPr>
          <w:rFonts w:ascii="Arial" w:hAnsi="Arial" w:cs="Arial"/>
        </w:rPr>
        <w:t>).</w:t>
      </w:r>
    </w:p>
    <w:p w14:paraId="6FE7136E" w14:textId="77777777" w:rsidR="001A4739" w:rsidRPr="001A4739" w:rsidRDefault="00D326EC" w:rsidP="00D326EC">
      <w:pPr>
        <w:spacing w:after="240"/>
        <w:jc w:val="both"/>
        <w:rPr>
          <w:rFonts w:ascii="Arial" w:hAnsi="Arial" w:cs="Arial"/>
          <w:i/>
          <w:iCs/>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6</w:t>
      </w:r>
      <w:r w:rsidRPr="00202AC4">
        <w:rPr>
          <w:rFonts w:ascii="Arial" w:hAnsi="Arial"/>
          <w:b/>
          <w:bCs/>
          <w:u w:val="single"/>
        </w:rPr>
        <w:tab/>
      </w:r>
      <w:r w:rsidR="001A4739" w:rsidRPr="00D326EC">
        <w:rPr>
          <w:rFonts w:ascii="Arial" w:hAnsi="Arial" w:cs="Arial"/>
          <w:b/>
          <w:bCs/>
          <w:u w:val="single"/>
        </w:rPr>
        <w:t>Nitrogen Gas</w:t>
      </w:r>
    </w:p>
    <w:p w14:paraId="0EE162A5" w14:textId="77777777" w:rsidR="001A4739" w:rsidRPr="001A4739" w:rsidRDefault="001A4739" w:rsidP="00F75071">
      <w:pPr>
        <w:spacing w:after="240"/>
        <w:jc w:val="both"/>
        <w:rPr>
          <w:rFonts w:ascii="Arial" w:hAnsi="Arial" w:cs="Arial"/>
        </w:rPr>
      </w:pPr>
      <w:r w:rsidRPr="001A4739">
        <w:rPr>
          <w:rFonts w:ascii="Arial" w:hAnsi="Arial" w:cs="Arial"/>
        </w:rPr>
        <w:t xml:space="preserve">The high nitrogen content of human </w:t>
      </w:r>
      <w:proofErr w:type="spellStart"/>
      <w:r w:rsidRPr="001A4739">
        <w:rPr>
          <w:rFonts w:ascii="Arial" w:hAnsi="Arial" w:cs="Arial"/>
        </w:rPr>
        <w:t>faeces</w:t>
      </w:r>
      <w:proofErr w:type="spellEnd"/>
      <w:r w:rsidRPr="001A4739">
        <w:rPr>
          <w:rFonts w:ascii="Arial" w:hAnsi="Arial" w:cs="Arial"/>
        </w:rPr>
        <w:t xml:space="preserve"> is caused by protein content, unprocessed dietary protein, nucleic acids containing nitrogen (present due to the large mass of bacteria present in human </w:t>
      </w:r>
      <w:proofErr w:type="spellStart"/>
      <w:r w:rsidRPr="001A4739">
        <w:rPr>
          <w:rFonts w:ascii="Arial" w:hAnsi="Arial" w:cs="Arial"/>
        </w:rPr>
        <w:t>faeces</w:t>
      </w:r>
      <w:proofErr w:type="spellEnd"/>
      <w:r w:rsidRPr="001A4739">
        <w:rPr>
          <w:rFonts w:ascii="Arial" w:hAnsi="Arial" w:cs="Arial"/>
        </w:rPr>
        <w:t xml:space="preserve">), secreted mucus containing sloughed intestinal mucosal cells, and undigested protein [26]. The biogas produced in this investigation contained 2.69 % nitrogen gas, which is slightly above the </w:t>
      </w:r>
      <w:r w:rsidRPr="001A4739">
        <w:rPr>
          <w:rFonts w:ascii="Arial" w:hAnsi="Arial" w:cs="Arial"/>
          <w:color w:val="000000" w:themeColor="text1"/>
        </w:rPr>
        <w:t xml:space="preserve">0.5–2.5 </w:t>
      </w:r>
      <w:r w:rsidRPr="001A4739">
        <w:rPr>
          <w:rFonts w:ascii="Arial" w:hAnsi="Arial" w:cs="Arial"/>
        </w:rPr>
        <w:t xml:space="preserve">% range permitted </w:t>
      </w:r>
      <w:r w:rsidRPr="001A4739">
        <w:rPr>
          <w:rFonts w:ascii="Arial" w:hAnsi="Arial" w:cs="Arial"/>
          <w:b/>
          <w:bCs/>
        </w:rPr>
        <w:t>(Table 1)</w:t>
      </w:r>
      <w:r w:rsidRPr="001A4739">
        <w:rPr>
          <w:rFonts w:ascii="Arial" w:hAnsi="Arial" w:cs="Arial"/>
        </w:rPr>
        <w:t>.</w:t>
      </w:r>
    </w:p>
    <w:p w14:paraId="77920BE9" w14:textId="77777777" w:rsidR="001A4739" w:rsidRPr="00D942FF" w:rsidRDefault="00F75071" w:rsidP="00F75071">
      <w:pPr>
        <w:pStyle w:val="Body"/>
        <w:rPr>
          <w:rFonts w:ascii="Arial" w:hAnsi="Arial"/>
          <w:b/>
          <w:bCs/>
          <w:sz w:val="22"/>
          <w:szCs w:val="22"/>
        </w:rPr>
      </w:pPr>
      <w:r>
        <w:rPr>
          <w:rFonts w:ascii="Arial" w:hAnsi="Arial"/>
          <w:b/>
          <w:bCs/>
          <w:sz w:val="22"/>
        </w:rPr>
        <w:t>3</w:t>
      </w:r>
      <w:r w:rsidR="00D942FF" w:rsidRPr="00202AC4">
        <w:rPr>
          <w:rFonts w:ascii="Arial" w:hAnsi="Arial"/>
          <w:b/>
          <w:bCs/>
          <w:sz w:val="22"/>
        </w:rPr>
        <w:t>.</w:t>
      </w:r>
      <w:r>
        <w:rPr>
          <w:rFonts w:ascii="Arial" w:hAnsi="Arial"/>
          <w:b/>
          <w:bCs/>
          <w:sz w:val="22"/>
        </w:rPr>
        <w:t>2</w:t>
      </w:r>
      <w:r w:rsidR="00D942FF" w:rsidRPr="00202AC4">
        <w:rPr>
          <w:rFonts w:ascii="Arial" w:hAnsi="Arial"/>
          <w:b/>
          <w:bCs/>
          <w:sz w:val="22"/>
        </w:rPr>
        <w:t xml:space="preserve"> </w:t>
      </w:r>
      <w:r w:rsidR="00D942FF" w:rsidRPr="00202AC4">
        <w:rPr>
          <w:rFonts w:ascii="Arial" w:hAnsi="Arial"/>
          <w:b/>
          <w:bCs/>
          <w:sz w:val="22"/>
        </w:rPr>
        <w:tab/>
        <w:t xml:space="preserve"> </w:t>
      </w:r>
      <w:r w:rsidR="001A4739" w:rsidRPr="00D942FF">
        <w:rPr>
          <w:rFonts w:ascii="Arial" w:hAnsi="Arial" w:cs="Arial"/>
          <w:b/>
          <w:bCs/>
          <w:sz w:val="22"/>
          <w:szCs w:val="22"/>
        </w:rPr>
        <w:t>Measurement of biogas Production temperature and pressure values per day</w:t>
      </w:r>
    </w:p>
    <w:p w14:paraId="38DFDDC9" w14:textId="77777777" w:rsidR="001A4739" w:rsidRPr="001A4739" w:rsidRDefault="001A4739" w:rsidP="002C58E1">
      <w:pPr>
        <w:pStyle w:val="Default"/>
        <w:jc w:val="both"/>
        <w:rPr>
          <w:rFonts w:ascii="Arial" w:hAnsi="Arial" w:cs="Arial"/>
          <w:sz w:val="20"/>
          <w:szCs w:val="20"/>
        </w:rPr>
      </w:pPr>
      <w:r w:rsidRPr="001A4739">
        <w:rPr>
          <w:rFonts w:ascii="Arial" w:hAnsi="Arial" w:cs="Arial"/>
          <w:sz w:val="20"/>
          <w:szCs w:val="20"/>
        </w:rPr>
        <w:t xml:space="preserve">Several factors influence the effectiveness of anaerobic digestion, with temperature and pressure management being especially important for ensuring stable operations. Slight temperature changes may not significantly affect the conversion to acetic acid, but they can influence the conversion of acetate to methane [27]. According to Grimberg et al. [28], </w:t>
      </w:r>
      <w:r w:rsidRPr="001A4739">
        <w:rPr>
          <w:rFonts w:ascii="Arial" w:hAnsi="Arial" w:cs="Arial"/>
          <w:sz w:val="20"/>
          <w:szCs w:val="20"/>
        </w:rPr>
        <w:lastRenderedPageBreak/>
        <w:t xml:space="preserve">ambient temperature and pressure have a significant impact on anaerobic microbial systems, influencing substrate solubility, ionization equilibrium, and metabolic activity. Higher temperatures promote the growth of hydrogen-producing and spore-forming bacteria while also influencing the activity of hydrogenotrophic methanogens during anaerobic digestion. The appropriate temperature range for mesophilic digestion is typically 35-37 </w:t>
      </w:r>
      <w:r w:rsidRPr="001A4739">
        <w:rPr>
          <w:rFonts w:ascii="Cambria Math" w:hAnsi="Cambria Math" w:cs="Cambria Math"/>
          <w:sz w:val="20"/>
          <w:szCs w:val="20"/>
        </w:rPr>
        <w:t>℃</w:t>
      </w:r>
      <w:r w:rsidRPr="001A4739">
        <w:rPr>
          <w:rFonts w:ascii="Arial" w:hAnsi="Arial" w:cs="Arial"/>
          <w:sz w:val="20"/>
          <w:szCs w:val="20"/>
        </w:rPr>
        <w:t xml:space="preserve">, while 55 </w:t>
      </w:r>
      <w:r w:rsidRPr="001A4739">
        <w:rPr>
          <w:rFonts w:ascii="Cambria Math" w:hAnsi="Cambria Math" w:cs="Cambria Math"/>
          <w:sz w:val="20"/>
          <w:szCs w:val="20"/>
        </w:rPr>
        <w:t>℃</w:t>
      </w:r>
      <w:r w:rsidRPr="001A4739">
        <w:rPr>
          <w:rFonts w:ascii="Arial" w:hAnsi="Arial" w:cs="Arial"/>
          <w:sz w:val="20"/>
          <w:szCs w:val="20"/>
        </w:rPr>
        <w:t xml:space="preserve"> is good for thermophilic digestion [29]. As indicated in </w:t>
      </w:r>
      <w:r w:rsidRPr="001A4739">
        <w:rPr>
          <w:rFonts w:ascii="Arial" w:hAnsi="Arial" w:cs="Arial"/>
          <w:b/>
          <w:bCs/>
          <w:sz w:val="20"/>
          <w:szCs w:val="20"/>
        </w:rPr>
        <w:t>Table 3</w:t>
      </w:r>
      <w:r w:rsidRPr="001A4739">
        <w:rPr>
          <w:rFonts w:ascii="Arial" w:hAnsi="Arial" w:cs="Arial"/>
          <w:sz w:val="20"/>
          <w:szCs w:val="20"/>
        </w:rPr>
        <w:t xml:space="preserve">, day 1 showed 20 </w:t>
      </w:r>
      <w:r w:rsidRPr="001A4739">
        <w:rPr>
          <w:rFonts w:ascii="Arial" w:hAnsi="Arial" w:cs="Arial"/>
          <w:sz w:val="20"/>
          <w:szCs w:val="20"/>
          <w:vertAlign w:val="superscript"/>
        </w:rPr>
        <w:t>0</w:t>
      </w:r>
      <w:r w:rsidRPr="001A4739">
        <w:rPr>
          <w:rFonts w:ascii="Arial" w:hAnsi="Arial" w:cs="Arial"/>
          <w:sz w:val="20"/>
          <w:szCs w:val="20"/>
        </w:rPr>
        <w:t xml:space="preserve">C at room temperature because it was the day the system was loaded.  On day 2, the temperature increased significantly to 40 </w:t>
      </w:r>
      <w:r w:rsidRPr="001A4739">
        <w:rPr>
          <w:rFonts w:ascii="Arial" w:hAnsi="Arial" w:cs="Arial"/>
          <w:sz w:val="20"/>
          <w:szCs w:val="20"/>
          <w:vertAlign w:val="superscript"/>
        </w:rPr>
        <w:t>0</w:t>
      </w:r>
      <w:r w:rsidRPr="001A4739">
        <w:rPr>
          <w:rFonts w:ascii="Arial" w:hAnsi="Arial" w:cs="Arial"/>
          <w:sz w:val="20"/>
          <w:szCs w:val="20"/>
        </w:rPr>
        <w:t xml:space="preserve">C while the pressure increased to 1.5 bars. On day 3, the temperature declined due to a weather change, but the pressure remained constant. Day 4 to Day 5 showed a sharp increment in temperature, which led to a pressure increase to 2 bars. Days 6 to 7 and days 16 to 17 have the highest peaks, indicating high temperature, which led to the maximum pressure obtained in the digester. Day 18 recorded an increase in temperature and a sudden depreciation of pressure as a result of the formation of methane gas. The temperature began to vary from day 19 to 21 while the pressure remained constant. Hence, it connotes the formation of biogas and less decomposition of organic matter. Aguko, K.P. </w:t>
      </w:r>
      <w:r w:rsidRPr="001A4739">
        <w:rPr>
          <w:rFonts w:ascii="Arial" w:hAnsi="Arial" w:cs="Arial"/>
          <w:i/>
          <w:sz w:val="20"/>
          <w:szCs w:val="20"/>
        </w:rPr>
        <w:t>et al.</w:t>
      </w:r>
      <w:r w:rsidRPr="001A4739">
        <w:rPr>
          <w:rFonts w:ascii="Arial" w:hAnsi="Arial" w:cs="Arial"/>
          <w:sz w:val="20"/>
          <w:szCs w:val="20"/>
        </w:rPr>
        <w:t xml:space="preserve"> [30] gave a similar report on their work when monitoring a flexible bio-digester structure. </w:t>
      </w:r>
      <w:bookmarkStart w:id="1" w:name="_Toc150888656"/>
      <w:r w:rsidRPr="001A4739">
        <w:rPr>
          <w:rFonts w:ascii="Arial" w:hAnsi="Arial" w:cs="Arial"/>
          <w:sz w:val="20"/>
          <w:szCs w:val="20"/>
        </w:rPr>
        <w:t xml:space="preserve">Biogas production is highest at low pressure, with an optimal pressure of 4-5 KPa. Pressure is a crucial element in the methanogenesis reaction; excessive pressure inhibits methane production. To create methane, methanogenic bacteria exert hydrostatic pressure on digested organic waste [31]. Organic waste and substrates are utilized to generate methane and maintain pressure. Substrates convert into methane under high pressure (9 KPa), but the yield is too low. Pressure has increased, and microbial activity has decreased; the use of carbonate and carbon sources indicates a methanogenic reaction. Biogas output in a vertical reactor is reduced with increasing pressure. Organic slurry develops in the upper layer, producing biogas under low pressure in a vertical reactor [32]. According to the procedure, the lower-layer organic slurry produced a low amount of biogas due to methanogenic bacteria dwelling in the lower phase, as shown in </w:t>
      </w:r>
      <w:r w:rsidRPr="001A4739">
        <w:rPr>
          <w:rFonts w:ascii="Arial" w:hAnsi="Arial" w:cs="Arial"/>
          <w:b/>
          <w:bCs/>
          <w:sz w:val="20"/>
          <w:szCs w:val="20"/>
        </w:rPr>
        <w:t>Figure 2.</w:t>
      </w:r>
      <w:bookmarkEnd w:id="1"/>
    </w:p>
    <w:p w14:paraId="7F4C3079" w14:textId="77777777" w:rsidR="001A4739" w:rsidRPr="001A4739" w:rsidRDefault="001A4739" w:rsidP="001A4739">
      <w:pPr>
        <w:spacing w:before="240"/>
        <w:jc w:val="center"/>
        <w:rPr>
          <w:rFonts w:ascii="Arial" w:hAnsi="Arial" w:cs="Arial"/>
          <w:color w:val="000000" w:themeColor="text1"/>
        </w:rPr>
      </w:pPr>
      <w:r w:rsidRPr="001A4739">
        <w:rPr>
          <w:rFonts w:ascii="Arial" w:hAnsi="Arial" w:cs="Arial"/>
          <w:noProof/>
          <w:color w:val="000000" w:themeColor="text1"/>
        </w:rPr>
        <w:drawing>
          <wp:inline distT="0" distB="0" distL="0" distR="0" wp14:anchorId="2CB60F3D" wp14:editId="5F736D07">
            <wp:extent cx="5353050" cy="2390775"/>
            <wp:effectExtent l="0" t="0" r="0"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EC8499" w14:textId="77777777" w:rsidR="001A4739" w:rsidRDefault="001A4739" w:rsidP="001A4739">
      <w:pPr>
        <w:pStyle w:val="fig"/>
        <w:spacing w:line="240" w:lineRule="auto"/>
        <w:rPr>
          <w:rFonts w:ascii="Arial" w:hAnsi="Arial" w:cs="Arial"/>
          <w:sz w:val="20"/>
          <w:szCs w:val="20"/>
        </w:rPr>
      </w:pPr>
      <w:bookmarkStart w:id="2" w:name="_Toc150887003"/>
      <w:r w:rsidRPr="005D71C0">
        <w:rPr>
          <w:rFonts w:ascii="Arial" w:hAnsi="Arial" w:cs="Arial"/>
          <w:sz w:val="20"/>
          <w:szCs w:val="20"/>
        </w:rPr>
        <w:t>Fig</w:t>
      </w:r>
      <w:r w:rsidR="002C58E1" w:rsidRPr="005D71C0">
        <w:rPr>
          <w:rFonts w:ascii="Arial" w:hAnsi="Arial" w:cs="Arial"/>
          <w:sz w:val="20"/>
          <w:szCs w:val="20"/>
        </w:rPr>
        <w:t>.</w:t>
      </w:r>
      <w:r w:rsidRPr="005D71C0">
        <w:rPr>
          <w:rFonts w:ascii="Arial" w:hAnsi="Arial" w:cs="Arial"/>
          <w:sz w:val="20"/>
          <w:szCs w:val="20"/>
        </w:rPr>
        <w:t xml:space="preserve"> 2. Variation of temperature and pressure per day</w:t>
      </w:r>
      <w:bookmarkEnd w:id="2"/>
    </w:p>
    <w:p w14:paraId="14A7B821" w14:textId="77777777" w:rsidR="005D71C0" w:rsidRPr="002C58E1" w:rsidRDefault="005D71C0" w:rsidP="005D71C0">
      <w:pPr>
        <w:pStyle w:val="Default"/>
        <w:rPr>
          <w:rFonts w:ascii="Arial" w:hAnsi="Arial" w:cs="Arial"/>
          <w:b/>
          <w:bCs/>
          <w:sz w:val="20"/>
          <w:szCs w:val="20"/>
        </w:rPr>
      </w:pPr>
      <w:r w:rsidRPr="002C58E1">
        <w:rPr>
          <w:rFonts w:ascii="Arial" w:hAnsi="Arial" w:cs="Arial"/>
          <w:b/>
          <w:bCs/>
          <w:sz w:val="20"/>
          <w:szCs w:val="20"/>
        </w:rPr>
        <w:t>Table 3. Daily Biogas Production values of temperature and pressure per day.</w:t>
      </w:r>
    </w:p>
    <w:p w14:paraId="014F759A" w14:textId="77777777" w:rsidR="005D71C0" w:rsidRPr="001A4739" w:rsidRDefault="005D71C0" w:rsidP="005D71C0">
      <w:pPr>
        <w:pStyle w:val="Default"/>
        <w:rPr>
          <w:rFonts w:ascii="Arial" w:hAnsi="Arial" w:cs="Arial"/>
          <w:sz w:val="20"/>
          <w:szCs w:val="20"/>
        </w:rPr>
      </w:pPr>
    </w:p>
    <w:tbl>
      <w:tblPr>
        <w:tblStyle w:val="TableGrid"/>
        <w:tblW w:w="0" w:type="auto"/>
        <w:jc w:val="center"/>
        <w:tblLook w:val="04A0" w:firstRow="1" w:lastRow="0" w:firstColumn="1" w:lastColumn="0" w:noHBand="0" w:noVBand="1"/>
      </w:tblPr>
      <w:tblGrid>
        <w:gridCol w:w="1795"/>
        <w:gridCol w:w="2970"/>
        <w:gridCol w:w="2520"/>
      </w:tblGrid>
      <w:tr w:rsidR="005D71C0" w:rsidRPr="001A4739" w14:paraId="09D41453" w14:textId="77777777" w:rsidTr="00AB4293">
        <w:trPr>
          <w:jc w:val="center"/>
        </w:trPr>
        <w:tc>
          <w:tcPr>
            <w:tcW w:w="1795" w:type="dxa"/>
            <w:tcBorders>
              <w:left w:val="nil"/>
              <w:bottom w:val="single" w:sz="4" w:space="0" w:color="000000" w:themeColor="text1"/>
            </w:tcBorders>
            <w:vAlign w:val="center"/>
          </w:tcPr>
          <w:p w14:paraId="605F3D7B" w14:textId="77777777" w:rsidR="005D71C0" w:rsidRPr="001A4739" w:rsidRDefault="005D71C0" w:rsidP="00AB4293">
            <w:pPr>
              <w:pStyle w:val="Default"/>
              <w:jc w:val="center"/>
              <w:rPr>
                <w:rFonts w:ascii="Arial" w:hAnsi="Arial" w:cs="Arial"/>
                <w:bCs/>
                <w:sz w:val="20"/>
                <w:szCs w:val="20"/>
              </w:rPr>
            </w:pPr>
            <w:r w:rsidRPr="001A4739">
              <w:rPr>
                <w:rFonts w:ascii="Arial" w:eastAsia="Times New Roman" w:hAnsi="Arial" w:cs="Arial"/>
                <w:bCs/>
                <w:color w:val="000000" w:themeColor="text1"/>
                <w:sz w:val="20"/>
                <w:szCs w:val="20"/>
              </w:rPr>
              <w:t>Days</w:t>
            </w:r>
          </w:p>
        </w:tc>
        <w:tc>
          <w:tcPr>
            <w:tcW w:w="2970" w:type="dxa"/>
            <w:tcBorders>
              <w:bottom w:val="single" w:sz="4" w:space="0" w:color="000000" w:themeColor="text1"/>
            </w:tcBorders>
            <w:vAlign w:val="center"/>
          </w:tcPr>
          <w:p w14:paraId="40C67BCA" w14:textId="77777777" w:rsidR="005D71C0" w:rsidRPr="001A4739" w:rsidRDefault="005D71C0" w:rsidP="00AB4293">
            <w:pPr>
              <w:pStyle w:val="Default"/>
              <w:jc w:val="center"/>
              <w:rPr>
                <w:rFonts w:ascii="Arial" w:hAnsi="Arial" w:cs="Arial"/>
                <w:bCs/>
                <w:sz w:val="20"/>
                <w:szCs w:val="20"/>
              </w:rPr>
            </w:pPr>
            <w:r w:rsidRPr="001A4739">
              <w:rPr>
                <w:rFonts w:ascii="Arial" w:eastAsia="Times New Roman" w:hAnsi="Arial" w:cs="Arial"/>
                <w:bCs/>
                <w:color w:val="000000" w:themeColor="text1"/>
                <w:sz w:val="20"/>
                <w:szCs w:val="20"/>
              </w:rPr>
              <w:t xml:space="preserve">Temperature </w:t>
            </w:r>
            <w:r w:rsidRPr="001A4739">
              <w:rPr>
                <w:rFonts w:ascii="Arial" w:eastAsia="Times New Roman" w:hAnsi="Arial" w:cs="Arial"/>
                <w:bCs/>
                <w:color w:val="000000" w:themeColor="text1"/>
                <w:sz w:val="20"/>
                <w:szCs w:val="20"/>
                <w:vertAlign w:val="superscript"/>
              </w:rPr>
              <w:t>0</w:t>
            </w:r>
            <w:r w:rsidRPr="001A4739">
              <w:rPr>
                <w:rFonts w:ascii="Arial" w:eastAsia="Times New Roman" w:hAnsi="Arial" w:cs="Arial"/>
                <w:bCs/>
                <w:color w:val="000000" w:themeColor="text1"/>
                <w:sz w:val="20"/>
                <w:szCs w:val="20"/>
              </w:rPr>
              <w:t>C</w:t>
            </w:r>
          </w:p>
        </w:tc>
        <w:tc>
          <w:tcPr>
            <w:tcW w:w="2520" w:type="dxa"/>
            <w:tcBorders>
              <w:bottom w:val="single" w:sz="4" w:space="0" w:color="000000" w:themeColor="text1"/>
              <w:right w:val="nil"/>
            </w:tcBorders>
            <w:vAlign w:val="center"/>
          </w:tcPr>
          <w:p w14:paraId="1987CD1A" w14:textId="77777777" w:rsidR="005D71C0" w:rsidRPr="001A4739" w:rsidRDefault="005D71C0" w:rsidP="00AB4293">
            <w:pPr>
              <w:pStyle w:val="Default"/>
              <w:jc w:val="center"/>
              <w:rPr>
                <w:rFonts w:ascii="Arial" w:hAnsi="Arial" w:cs="Arial"/>
                <w:bCs/>
                <w:sz w:val="20"/>
                <w:szCs w:val="20"/>
              </w:rPr>
            </w:pPr>
            <w:r w:rsidRPr="001A4739">
              <w:rPr>
                <w:rFonts w:ascii="Arial" w:eastAsia="Times New Roman" w:hAnsi="Arial" w:cs="Arial"/>
                <w:bCs/>
                <w:color w:val="000000" w:themeColor="text1"/>
                <w:sz w:val="20"/>
                <w:szCs w:val="20"/>
              </w:rPr>
              <w:t>Pressure (Bar)</w:t>
            </w:r>
          </w:p>
        </w:tc>
      </w:tr>
      <w:tr w:rsidR="005D71C0" w:rsidRPr="001A4739" w14:paraId="2147D02E" w14:textId="77777777" w:rsidTr="00AB4293">
        <w:trPr>
          <w:jc w:val="center"/>
        </w:trPr>
        <w:tc>
          <w:tcPr>
            <w:tcW w:w="1795" w:type="dxa"/>
            <w:tcBorders>
              <w:left w:val="nil"/>
              <w:bottom w:val="nil"/>
              <w:right w:val="nil"/>
            </w:tcBorders>
            <w:vAlign w:val="center"/>
          </w:tcPr>
          <w:p w14:paraId="281C5845"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w:t>
            </w:r>
          </w:p>
        </w:tc>
        <w:tc>
          <w:tcPr>
            <w:tcW w:w="2970" w:type="dxa"/>
            <w:tcBorders>
              <w:left w:val="nil"/>
              <w:bottom w:val="nil"/>
              <w:right w:val="nil"/>
            </w:tcBorders>
            <w:vAlign w:val="center"/>
          </w:tcPr>
          <w:p w14:paraId="627317AC"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20</w:t>
            </w:r>
          </w:p>
        </w:tc>
        <w:tc>
          <w:tcPr>
            <w:tcW w:w="2520" w:type="dxa"/>
            <w:tcBorders>
              <w:left w:val="nil"/>
              <w:bottom w:val="nil"/>
              <w:right w:val="nil"/>
            </w:tcBorders>
            <w:vAlign w:val="center"/>
          </w:tcPr>
          <w:p w14:paraId="745FFBB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0</w:t>
            </w:r>
          </w:p>
        </w:tc>
      </w:tr>
      <w:tr w:rsidR="005D71C0" w:rsidRPr="001A4739" w14:paraId="697E3394" w14:textId="77777777" w:rsidTr="00AB4293">
        <w:trPr>
          <w:jc w:val="center"/>
        </w:trPr>
        <w:tc>
          <w:tcPr>
            <w:tcW w:w="1795" w:type="dxa"/>
            <w:tcBorders>
              <w:top w:val="nil"/>
              <w:left w:val="nil"/>
              <w:bottom w:val="nil"/>
              <w:right w:val="nil"/>
            </w:tcBorders>
            <w:vAlign w:val="center"/>
          </w:tcPr>
          <w:p w14:paraId="5B0A399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Day2</w:t>
            </w:r>
          </w:p>
        </w:tc>
        <w:tc>
          <w:tcPr>
            <w:tcW w:w="2970" w:type="dxa"/>
            <w:tcBorders>
              <w:top w:val="nil"/>
              <w:left w:val="nil"/>
              <w:bottom w:val="nil"/>
              <w:right w:val="nil"/>
            </w:tcBorders>
            <w:vAlign w:val="center"/>
          </w:tcPr>
          <w:p w14:paraId="324F6D1B"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40</w:t>
            </w:r>
          </w:p>
        </w:tc>
        <w:tc>
          <w:tcPr>
            <w:tcW w:w="2520" w:type="dxa"/>
            <w:tcBorders>
              <w:top w:val="nil"/>
              <w:left w:val="nil"/>
              <w:bottom w:val="nil"/>
              <w:right w:val="nil"/>
            </w:tcBorders>
            <w:vAlign w:val="center"/>
          </w:tcPr>
          <w:p w14:paraId="2C19813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1</w:t>
            </w:r>
          </w:p>
        </w:tc>
      </w:tr>
      <w:tr w:rsidR="005D71C0" w:rsidRPr="001A4739" w14:paraId="4260FF81" w14:textId="77777777" w:rsidTr="00AB4293">
        <w:trPr>
          <w:jc w:val="center"/>
        </w:trPr>
        <w:tc>
          <w:tcPr>
            <w:tcW w:w="1795" w:type="dxa"/>
            <w:tcBorders>
              <w:top w:val="nil"/>
              <w:left w:val="nil"/>
              <w:bottom w:val="nil"/>
              <w:right w:val="nil"/>
            </w:tcBorders>
            <w:vAlign w:val="center"/>
          </w:tcPr>
          <w:p w14:paraId="298D9B7E"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Day3</w:t>
            </w:r>
          </w:p>
        </w:tc>
        <w:tc>
          <w:tcPr>
            <w:tcW w:w="2970" w:type="dxa"/>
            <w:tcBorders>
              <w:top w:val="nil"/>
              <w:left w:val="nil"/>
              <w:bottom w:val="nil"/>
              <w:right w:val="nil"/>
            </w:tcBorders>
            <w:vAlign w:val="center"/>
          </w:tcPr>
          <w:p w14:paraId="38930BB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20</w:t>
            </w:r>
          </w:p>
        </w:tc>
        <w:tc>
          <w:tcPr>
            <w:tcW w:w="2520" w:type="dxa"/>
            <w:tcBorders>
              <w:top w:val="nil"/>
              <w:left w:val="nil"/>
              <w:bottom w:val="nil"/>
              <w:right w:val="nil"/>
            </w:tcBorders>
            <w:vAlign w:val="center"/>
          </w:tcPr>
          <w:p w14:paraId="7C3618C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1.5</w:t>
            </w:r>
          </w:p>
        </w:tc>
      </w:tr>
      <w:tr w:rsidR="005D71C0" w:rsidRPr="001A4739" w14:paraId="0096E3E6" w14:textId="77777777" w:rsidTr="00AB4293">
        <w:trPr>
          <w:jc w:val="center"/>
        </w:trPr>
        <w:tc>
          <w:tcPr>
            <w:tcW w:w="1795" w:type="dxa"/>
            <w:tcBorders>
              <w:top w:val="nil"/>
              <w:left w:val="nil"/>
              <w:bottom w:val="nil"/>
              <w:right w:val="nil"/>
            </w:tcBorders>
            <w:vAlign w:val="center"/>
          </w:tcPr>
          <w:p w14:paraId="1E36CBB6"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Day4</w:t>
            </w:r>
          </w:p>
        </w:tc>
        <w:tc>
          <w:tcPr>
            <w:tcW w:w="2970" w:type="dxa"/>
            <w:tcBorders>
              <w:top w:val="nil"/>
              <w:left w:val="nil"/>
              <w:bottom w:val="nil"/>
              <w:right w:val="nil"/>
            </w:tcBorders>
            <w:vAlign w:val="center"/>
          </w:tcPr>
          <w:p w14:paraId="3731C269"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25</w:t>
            </w:r>
          </w:p>
        </w:tc>
        <w:tc>
          <w:tcPr>
            <w:tcW w:w="2520" w:type="dxa"/>
            <w:tcBorders>
              <w:top w:val="nil"/>
              <w:left w:val="nil"/>
              <w:bottom w:val="nil"/>
              <w:right w:val="nil"/>
            </w:tcBorders>
            <w:vAlign w:val="center"/>
          </w:tcPr>
          <w:p w14:paraId="0AFBFFF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1.6</w:t>
            </w:r>
          </w:p>
        </w:tc>
      </w:tr>
      <w:tr w:rsidR="005D71C0" w:rsidRPr="001A4739" w14:paraId="79F7AF88" w14:textId="77777777" w:rsidTr="00AB4293">
        <w:trPr>
          <w:jc w:val="center"/>
        </w:trPr>
        <w:tc>
          <w:tcPr>
            <w:tcW w:w="1795" w:type="dxa"/>
            <w:tcBorders>
              <w:top w:val="nil"/>
              <w:left w:val="nil"/>
              <w:bottom w:val="nil"/>
              <w:right w:val="nil"/>
            </w:tcBorders>
            <w:vAlign w:val="center"/>
          </w:tcPr>
          <w:p w14:paraId="37B1A12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lastRenderedPageBreak/>
              <w:t>Day5</w:t>
            </w:r>
          </w:p>
        </w:tc>
        <w:tc>
          <w:tcPr>
            <w:tcW w:w="2970" w:type="dxa"/>
            <w:tcBorders>
              <w:top w:val="nil"/>
              <w:left w:val="nil"/>
              <w:bottom w:val="nil"/>
              <w:right w:val="nil"/>
            </w:tcBorders>
            <w:vAlign w:val="center"/>
          </w:tcPr>
          <w:p w14:paraId="347F602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30</w:t>
            </w:r>
          </w:p>
        </w:tc>
        <w:tc>
          <w:tcPr>
            <w:tcW w:w="2520" w:type="dxa"/>
            <w:tcBorders>
              <w:top w:val="nil"/>
              <w:left w:val="nil"/>
              <w:bottom w:val="nil"/>
              <w:right w:val="nil"/>
            </w:tcBorders>
            <w:vAlign w:val="center"/>
          </w:tcPr>
          <w:p w14:paraId="1597C1EF"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w:t>
            </w:r>
          </w:p>
        </w:tc>
      </w:tr>
      <w:tr w:rsidR="005D71C0" w:rsidRPr="001A4739" w14:paraId="48E4D1AC" w14:textId="77777777" w:rsidTr="00AB4293">
        <w:trPr>
          <w:jc w:val="center"/>
        </w:trPr>
        <w:tc>
          <w:tcPr>
            <w:tcW w:w="1795" w:type="dxa"/>
            <w:tcBorders>
              <w:top w:val="nil"/>
              <w:left w:val="nil"/>
              <w:bottom w:val="nil"/>
              <w:right w:val="nil"/>
            </w:tcBorders>
            <w:vAlign w:val="center"/>
          </w:tcPr>
          <w:p w14:paraId="2E160013"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Day6</w:t>
            </w:r>
          </w:p>
        </w:tc>
        <w:tc>
          <w:tcPr>
            <w:tcW w:w="2970" w:type="dxa"/>
            <w:tcBorders>
              <w:top w:val="nil"/>
              <w:left w:val="nil"/>
              <w:bottom w:val="nil"/>
              <w:right w:val="nil"/>
            </w:tcBorders>
            <w:vAlign w:val="center"/>
          </w:tcPr>
          <w:p w14:paraId="1D0DA28F"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50</w:t>
            </w:r>
          </w:p>
        </w:tc>
        <w:tc>
          <w:tcPr>
            <w:tcW w:w="2520" w:type="dxa"/>
            <w:tcBorders>
              <w:top w:val="nil"/>
              <w:left w:val="nil"/>
              <w:bottom w:val="nil"/>
              <w:right w:val="nil"/>
            </w:tcBorders>
            <w:vAlign w:val="center"/>
          </w:tcPr>
          <w:p w14:paraId="2F2210A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2.5</w:t>
            </w:r>
          </w:p>
        </w:tc>
      </w:tr>
      <w:tr w:rsidR="005D71C0" w:rsidRPr="001A4739" w14:paraId="0E97BB71" w14:textId="77777777" w:rsidTr="00AB4293">
        <w:trPr>
          <w:jc w:val="center"/>
        </w:trPr>
        <w:tc>
          <w:tcPr>
            <w:tcW w:w="1795" w:type="dxa"/>
            <w:tcBorders>
              <w:top w:val="nil"/>
              <w:left w:val="nil"/>
              <w:bottom w:val="nil"/>
              <w:right w:val="nil"/>
            </w:tcBorders>
            <w:vAlign w:val="center"/>
          </w:tcPr>
          <w:p w14:paraId="0D4C7D8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Day7</w:t>
            </w:r>
          </w:p>
        </w:tc>
        <w:tc>
          <w:tcPr>
            <w:tcW w:w="2970" w:type="dxa"/>
            <w:tcBorders>
              <w:top w:val="nil"/>
              <w:left w:val="nil"/>
              <w:bottom w:val="nil"/>
              <w:right w:val="nil"/>
            </w:tcBorders>
            <w:vAlign w:val="center"/>
          </w:tcPr>
          <w:p w14:paraId="4A77F61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60</w:t>
            </w:r>
          </w:p>
        </w:tc>
        <w:tc>
          <w:tcPr>
            <w:tcW w:w="2520" w:type="dxa"/>
            <w:tcBorders>
              <w:top w:val="nil"/>
              <w:left w:val="nil"/>
              <w:bottom w:val="nil"/>
              <w:right w:val="nil"/>
            </w:tcBorders>
            <w:vAlign w:val="center"/>
          </w:tcPr>
          <w:p w14:paraId="7729831C"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2.8</w:t>
            </w:r>
          </w:p>
        </w:tc>
      </w:tr>
      <w:tr w:rsidR="005D71C0" w:rsidRPr="001A4739" w14:paraId="2AB52BA5" w14:textId="77777777" w:rsidTr="00AB4293">
        <w:trPr>
          <w:jc w:val="center"/>
        </w:trPr>
        <w:tc>
          <w:tcPr>
            <w:tcW w:w="1795" w:type="dxa"/>
            <w:tcBorders>
              <w:top w:val="nil"/>
              <w:left w:val="nil"/>
              <w:bottom w:val="nil"/>
              <w:right w:val="nil"/>
            </w:tcBorders>
            <w:vAlign w:val="center"/>
          </w:tcPr>
          <w:p w14:paraId="6DFE91A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Day8</w:t>
            </w:r>
          </w:p>
        </w:tc>
        <w:tc>
          <w:tcPr>
            <w:tcW w:w="2970" w:type="dxa"/>
            <w:tcBorders>
              <w:top w:val="nil"/>
              <w:left w:val="nil"/>
              <w:bottom w:val="nil"/>
              <w:right w:val="nil"/>
            </w:tcBorders>
            <w:vAlign w:val="center"/>
          </w:tcPr>
          <w:p w14:paraId="5A27797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40</w:t>
            </w:r>
          </w:p>
        </w:tc>
        <w:tc>
          <w:tcPr>
            <w:tcW w:w="2520" w:type="dxa"/>
            <w:tcBorders>
              <w:top w:val="nil"/>
              <w:left w:val="nil"/>
              <w:bottom w:val="nil"/>
              <w:right w:val="nil"/>
            </w:tcBorders>
            <w:vAlign w:val="center"/>
          </w:tcPr>
          <w:p w14:paraId="376B4EA7"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2.9</w:t>
            </w:r>
          </w:p>
        </w:tc>
      </w:tr>
      <w:tr w:rsidR="005D71C0" w:rsidRPr="001A4739" w14:paraId="675A2053" w14:textId="77777777" w:rsidTr="00AB4293">
        <w:trPr>
          <w:jc w:val="center"/>
        </w:trPr>
        <w:tc>
          <w:tcPr>
            <w:tcW w:w="1795" w:type="dxa"/>
            <w:tcBorders>
              <w:top w:val="nil"/>
              <w:left w:val="nil"/>
              <w:bottom w:val="nil"/>
              <w:right w:val="nil"/>
            </w:tcBorders>
            <w:vAlign w:val="center"/>
          </w:tcPr>
          <w:p w14:paraId="03581DA8"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Day9</w:t>
            </w:r>
          </w:p>
        </w:tc>
        <w:tc>
          <w:tcPr>
            <w:tcW w:w="2970" w:type="dxa"/>
            <w:tcBorders>
              <w:top w:val="nil"/>
              <w:left w:val="nil"/>
              <w:bottom w:val="nil"/>
              <w:right w:val="nil"/>
            </w:tcBorders>
            <w:vAlign w:val="center"/>
          </w:tcPr>
          <w:p w14:paraId="667658CC"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35</w:t>
            </w:r>
          </w:p>
        </w:tc>
        <w:tc>
          <w:tcPr>
            <w:tcW w:w="2520" w:type="dxa"/>
            <w:tcBorders>
              <w:top w:val="nil"/>
              <w:left w:val="nil"/>
              <w:bottom w:val="nil"/>
              <w:right w:val="nil"/>
            </w:tcBorders>
            <w:vAlign w:val="center"/>
          </w:tcPr>
          <w:p w14:paraId="65396EBC"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w:t>
            </w:r>
          </w:p>
        </w:tc>
      </w:tr>
      <w:tr w:rsidR="005D71C0" w:rsidRPr="001A4739" w14:paraId="14939380" w14:textId="77777777" w:rsidTr="00AB4293">
        <w:trPr>
          <w:jc w:val="center"/>
        </w:trPr>
        <w:tc>
          <w:tcPr>
            <w:tcW w:w="1795" w:type="dxa"/>
            <w:tcBorders>
              <w:top w:val="nil"/>
              <w:left w:val="nil"/>
              <w:bottom w:val="nil"/>
              <w:right w:val="nil"/>
            </w:tcBorders>
            <w:vAlign w:val="center"/>
          </w:tcPr>
          <w:p w14:paraId="0796FDE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Day10</w:t>
            </w:r>
          </w:p>
        </w:tc>
        <w:tc>
          <w:tcPr>
            <w:tcW w:w="2970" w:type="dxa"/>
            <w:tcBorders>
              <w:top w:val="nil"/>
              <w:left w:val="nil"/>
              <w:bottom w:val="nil"/>
              <w:right w:val="nil"/>
            </w:tcBorders>
            <w:vAlign w:val="center"/>
          </w:tcPr>
          <w:p w14:paraId="4698248B"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45</w:t>
            </w:r>
          </w:p>
        </w:tc>
        <w:tc>
          <w:tcPr>
            <w:tcW w:w="2520" w:type="dxa"/>
            <w:tcBorders>
              <w:top w:val="nil"/>
              <w:left w:val="nil"/>
              <w:bottom w:val="nil"/>
              <w:right w:val="nil"/>
            </w:tcBorders>
            <w:vAlign w:val="center"/>
          </w:tcPr>
          <w:p w14:paraId="55BED238"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3.1</w:t>
            </w:r>
          </w:p>
        </w:tc>
      </w:tr>
      <w:tr w:rsidR="005D71C0" w:rsidRPr="001A4739" w14:paraId="36D06EDD" w14:textId="77777777" w:rsidTr="00AB4293">
        <w:trPr>
          <w:jc w:val="center"/>
        </w:trPr>
        <w:tc>
          <w:tcPr>
            <w:tcW w:w="1795" w:type="dxa"/>
            <w:tcBorders>
              <w:top w:val="nil"/>
              <w:left w:val="nil"/>
              <w:bottom w:val="nil"/>
              <w:right w:val="nil"/>
            </w:tcBorders>
            <w:vAlign w:val="center"/>
          </w:tcPr>
          <w:p w14:paraId="7C8E5137"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Day11</w:t>
            </w:r>
          </w:p>
        </w:tc>
        <w:tc>
          <w:tcPr>
            <w:tcW w:w="2970" w:type="dxa"/>
            <w:tcBorders>
              <w:top w:val="nil"/>
              <w:left w:val="nil"/>
              <w:bottom w:val="nil"/>
              <w:right w:val="nil"/>
            </w:tcBorders>
            <w:vAlign w:val="center"/>
          </w:tcPr>
          <w:p w14:paraId="7ACEA243"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25</w:t>
            </w:r>
          </w:p>
        </w:tc>
        <w:tc>
          <w:tcPr>
            <w:tcW w:w="2520" w:type="dxa"/>
            <w:tcBorders>
              <w:top w:val="nil"/>
              <w:left w:val="nil"/>
              <w:bottom w:val="nil"/>
              <w:right w:val="nil"/>
            </w:tcBorders>
            <w:vAlign w:val="center"/>
          </w:tcPr>
          <w:p w14:paraId="6433EB2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3.3</w:t>
            </w:r>
          </w:p>
        </w:tc>
      </w:tr>
      <w:tr w:rsidR="005D71C0" w:rsidRPr="001A4739" w14:paraId="488154B2" w14:textId="77777777" w:rsidTr="00AB4293">
        <w:trPr>
          <w:jc w:val="center"/>
        </w:trPr>
        <w:tc>
          <w:tcPr>
            <w:tcW w:w="1795" w:type="dxa"/>
            <w:tcBorders>
              <w:top w:val="nil"/>
              <w:left w:val="nil"/>
              <w:bottom w:val="nil"/>
              <w:right w:val="nil"/>
            </w:tcBorders>
            <w:vAlign w:val="center"/>
          </w:tcPr>
          <w:p w14:paraId="7539E34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Day12</w:t>
            </w:r>
          </w:p>
        </w:tc>
        <w:tc>
          <w:tcPr>
            <w:tcW w:w="2970" w:type="dxa"/>
            <w:tcBorders>
              <w:top w:val="nil"/>
              <w:left w:val="nil"/>
              <w:bottom w:val="nil"/>
              <w:right w:val="nil"/>
            </w:tcBorders>
            <w:vAlign w:val="center"/>
          </w:tcPr>
          <w:p w14:paraId="48D0460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30</w:t>
            </w:r>
          </w:p>
        </w:tc>
        <w:tc>
          <w:tcPr>
            <w:tcW w:w="2520" w:type="dxa"/>
            <w:tcBorders>
              <w:top w:val="nil"/>
              <w:left w:val="nil"/>
              <w:bottom w:val="nil"/>
              <w:right w:val="nil"/>
            </w:tcBorders>
            <w:vAlign w:val="center"/>
          </w:tcPr>
          <w:p w14:paraId="791C29E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3.5</w:t>
            </w:r>
          </w:p>
        </w:tc>
      </w:tr>
      <w:tr w:rsidR="005D71C0" w:rsidRPr="001A4739" w14:paraId="4CB1E716" w14:textId="77777777" w:rsidTr="00AB4293">
        <w:trPr>
          <w:jc w:val="center"/>
        </w:trPr>
        <w:tc>
          <w:tcPr>
            <w:tcW w:w="1795" w:type="dxa"/>
            <w:tcBorders>
              <w:top w:val="nil"/>
              <w:left w:val="nil"/>
              <w:bottom w:val="nil"/>
              <w:right w:val="nil"/>
            </w:tcBorders>
            <w:vAlign w:val="center"/>
          </w:tcPr>
          <w:p w14:paraId="249B0436"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Day13</w:t>
            </w:r>
          </w:p>
        </w:tc>
        <w:tc>
          <w:tcPr>
            <w:tcW w:w="2970" w:type="dxa"/>
            <w:tcBorders>
              <w:top w:val="nil"/>
              <w:left w:val="nil"/>
              <w:bottom w:val="nil"/>
              <w:right w:val="nil"/>
            </w:tcBorders>
            <w:vAlign w:val="center"/>
          </w:tcPr>
          <w:p w14:paraId="69FD5365"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32</w:t>
            </w:r>
          </w:p>
        </w:tc>
        <w:tc>
          <w:tcPr>
            <w:tcW w:w="2520" w:type="dxa"/>
            <w:tcBorders>
              <w:top w:val="nil"/>
              <w:left w:val="nil"/>
              <w:bottom w:val="nil"/>
              <w:right w:val="nil"/>
            </w:tcBorders>
            <w:vAlign w:val="center"/>
          </w:tcPr>
          <w:p w14:paraId="36754A58"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3.6</w:t>
            </w:r>
          </w:p>
        </w:tc>
      </w:tr>
      <w:tr w:rsidR="005D71C0" w:rsidRPr="001A4739" w14:paraId="7B411B72" w14:textId="77777777" w:rsidTr="00AB4293">
        <w:trPr>
          <w:jc w:val="center"/>
        </w:trPr>
        <w:tc>
          <w:tcPr>
            <w:tcW w:w="1795" w:type="dxa"/>
            <w:tcBorders>
              <w:top w:val="nil"/>
              <w:left w:val="nil"/>
              <w:bottom w:val="nil"/>
              <w:right w:val="nil"/>
            </w:tcBorders>
            <w:vAlign w:val="center"/>
          </w:tcPr>
          <w:p w14:paraId="5FFB1E0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Day14</w:t>
            </w:r>
          </w:p>
        </w:tc>
        <w:tc>
          <w:tcPr>
            <w:tcW w:w="2970" w:type="dxa"/>
            <w:tcBorders>
              <w:top w:val="nil"/>
              <w:left w:val="nil"/>
              <w:bottom w:val="nil"/>
              <w:right w:val="nil"/>
            </w:tcBorders>
            <w:vAlign w:val="center"/>
          </w:tcPr>
          <w:p w14:paraId="3FBB764A"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23</w:t>
            </w:r>
          </w:p>
        </w:tc>
        <w:tc>
          <w:tcPr>
            <w:tcW w:w="2520" w:type="dxa"/>
            <w:tcBorders>
              <w:top w:val="nil"/>
              <w:left w:val="nil"/>
              <w:bottom w:val="nil"/>
              <w:right w:val="nil"/>
            </w:tcBorders>
            <w:vAlign w:val="center"/>
          </w:tcPr>
          <w:p w14:paraId="15B5D1DF"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3.6</w:t>
            </w:r>
          </w:p>
        </w:tc>
      </w:tr>
      <w:tr w:rsidR="005D71C0" w:rsidRPr="001A4739" w14:paraId="4447963C" w14:textId="77777777" w:rsidTr="00AB4293">
        <w:trPr>
          <w:jc w:val="center"/>
        </w:trPr>
        <w:tc>
          <w:tcPr>
            <w:tcW w:w="1795" w:type="dxa"/>
            <w:tcBorders>
              <w:top w:val="nil"/>
              <w:left w:val="nil"/>
              <w:bottom w:val="nil"/>
              <w:right w:val="nil"/>
            </w:tcBorders>
            <w:vAlign w:val="center"/>
          </w:tcPr>
          <w:p w14:paraId="0BC6D08A"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Day15</w:t>
            </w:r>
          </w:p>
        </w:tc>
        <w:tc>
          <w:tcPr>
            <w:tcW w:w="2970" w:type="dxa"/>
            <w:tcBorders>
              <w:top w:val="nil"/>
              <w:left w:val="nil"/>
              <w:bottom w:val="nil"/>
              <w:right w:val="nil"/>
            </w:tcBorders>
            <w:vAlign w:val="center"/>
          </w:tcPr>
          <w:p w14:paraId="653AF5C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40</w:t>
            </w:r>
          </w:p>
        </w:tc>
        <w:tc>
          <w:tcPr>
            <w:tcW w:w="2520" w:type="dxa"/>
            <w:tcBorders>
              <w:top w:val="nil"/>
              <w:left w:val="nil"/>
              <w:bottom w:val="nil"/>
              <w:right w:val="nil"/>
            </w:tcBorders>
            <w:vAlign w:val="center"/>
          </w:tcPr>
          <w:p w14:paraId="21F4B81B"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3.8</w:t>
            </w:r>
          </w:p>
        </w:tc>
      </w:tr>
      <w:tr w:rsidR="005D71C0" w:rsidRPr="001A4739" w14:paraId="35796921" w14:textId="77777777" w:rsidTr="00AB4293">
        <w:trPr>
          <w:jc w:val="center"/>
        </w:trPr>
        <w:tc>
          <w:tcPr>
            <w:tcW w:w="1795" w:type="dxa"/>
            <w:tcBorders>
              <w:top w:val="nil"/>
              <w:left w:val="nil"/>
              <w:bottom w:val="nil"/>
              <w:right w:val="nil"/>
            </w:tcBorders>
            <w:vAlign w:val="center"/>
          </w:tcPr>
          <w:p w14:paraId="095B5F01"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Day16</w:t>
            </w:r>
          </w:p>
        </w:tc>
        <w:tc>
          <w:tcPr>
            <w:tcW w:w="2970" w:type="dxa"/>
            <w:tcBorders>
              <w:top w:val="nil"/>
              <w:left w:val="nil"/>
              <w:bottom w:val="nil"/>
              <w:right w:val="nil"/>
            </w:tcBorders>
            <w:vAlign w:val="center"/>
          </w:tcPr>
          <w:p w14:paraId="11586FB9"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41</w:t>
            </w:r>
          </w:p>
        </w:tc>
        <w:tc>
          <w:tcPr>
            <w:tcW w:w="2520" w:type="dxa"/>
            <w:tcBorders>
              <w:top w:val="nil"/>
              <w:left w:val="nil"/>
              <w:bottom w:val="nil"/>
              <w:right w:val="nil"/>
            </w:tcBorders>
            <w:vAlign w:val="center"/>
          </w:tcPr>
          <w:p w14:paraId="08C2D531"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w:t>
            </w:r>
          </w:p>
        </w:tc>
      </w:tr>
      <w:tr w:rsidR="005D71C0" w:rsidRPr="001A4739" w14:paraId="6102F02A" w14:textId="77777777" w:rsidTr="00AB4293">
        <w:trPr>
          <w:jc w:val="center"/>
        </w:trPr>
        <w:tc>
          <w:tcPr>
            <w:tcW w:w="1795" w:type="dxa"/>
            <w:tcBorders>
              <w:top w:val="nil"/>
              <w:left w:val="nil"/>
              <w:bottom w:val="nil"/>
              <w:right w:val="nil"/>
            </w:tcBorders>
            <w:vAlign w:val="center"/>
          </w:tcPr>
          <w:p w14:paraId="0DC2F6E6"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Day17</w:t>
            </w:r>
          </w:p>
        </w:tc>
        <w:tc>
          <w:tcPr>
            <w:tcW w:w="2970" w:type="dxa"/>
            <w:tcBorders>
              <w:top w:val="nil"/>
              <w:left w:val="nil"/>
              <w:bottom w:val="nil"/>
              <w:right w:val="nil"/>
            </w:tcBorders>
            <w:vAlign w:val="center"/>
          </w:tcPr>
          <w:p w14:paraId="0B869C37"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60</w:t>
            </w:r>
          </w:p>
        </w:tc>
        <w:tc>
          <w:tcPr>
            <w:tcW w:w="2520" w:type="dxa"/>
            <w:tcBorders>
              <w:top w:val="nil"/>
              <w:left w:val="nil"/>
              <w:bottom w:val="nil"/>
              <w:right w:val="nil"/>
            </w:tcBorders>
            <w:vAlign w:val="center"/>
          </w:tcPr>
          <w:p w14:paraId="4623A878"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4.6</w:t>
            </w:r>
          </w:p>
        </w:tc>
      </w:tr>
      <w:tr w:rsidR="005D71C0" w:rsidRPr="001A4739" w14:paraId="41351191" w14:textId="77777777" w:rsidTr="00AB4293">
        <w:trPr>
          <w:jc w:val="center"/>
        </w:trPr>
        <w:tc>
          <w:tcPr>
            <w:tcW w:w="1795" w:type="dxa"/>
            <w:tcBorders>
              <w:top w:val="nil"/>
              <w:left w:val="nil"/>
              <w:bottom w:val="nil"/>
              <w:right w:val="nil"/>
            </w:tcBorders>
            <w:vAlign w:val="center"/>
          </w:tcPr>
          <w:p w14:paraId="48C45CAA"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Day18</w:t>
            </w:r>
          </w:p>
        </w:tc>
        <w:tc>
          <w:tcPr>
            <w:tcW w:w="2970" w:type="dxa"/>
            <w:tcBorders>
              <w:top w:val="nil"/>
              <w:left w:val="nil"/>
              <w:bottom w:val="nil"/>
              <w:right w:val="nil"/>
            </w:tcBorders>
            <w:vAlign w:val="center"/>
          </w:tcPr>
          <w:p w14:paraId="3023C4B1"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50</w:t>
            </w:r>
          </w:p>
        </w:tc>
        <w:tc>
          <w:tcPr>
            <w:tcW w:w="2520" w:type="dxa"/>
            <w:tcBorders>
              <w:top w:val="nil"/>
              <w:left w:val="nil"/>
              <w:bottom w:val="nil"/>
              <w:right w:val="nil"/>
            </w:tcBorders>
            <w:vAlign w:val="center"/>
          </w:tcPr>
          <w:p w14:paraId="673D9975"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w:t>
            </w:r>
          </w:p>
        </w:tc>
      </w:tr>
      <w:tr w:rsidR="005D71C0" w:rsidRPr="001A4739" w14:paraId="12FD18B1" w14:textId="77777777" w:rsidTr="00AB4293">
        <w:trPr>
          <w:jc w:val="center"/>
        </w:trPr>
        <w:tc>
          <w:tcPr>
            <w:tcW w:w="1795" w:type="dxa"/>
            <w:tcBorders>
              <w:top w:val="nil"/>
              <w:left w:val="nil"/>
              <w:bottom w:val="nil"/>
              <w:right w:val="nil"/>
            </w:tcBorders>
            <w:vAlign w:val="center"/>
          </w:tcPr>
          <w:p w14:paraId="2BEFCF61"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Day19</w:t>
            </w:r>
          </w:p>
        </w:tc>
        <w:tc>
          <w:tcPr>
            <w:tcW w:w="2970" w:type="dxa"/>
            <w:tcBorders>
              <w:top w:val="nil"/>
              <w:left w:val="nil"/>
              <w:bottom w:val="nil"/>
              <w:right w:val="nil"/>
            </w:tcBorders>
            <w:vAlign w:val="center"/>
          </w:tcPr>
          <w:p w14:paraId="29F37EB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43</w:t>
            </w:r>
          </w:p>
        </w:tc>
        <w:tc>
          <w:tcPr>
            <w:tcW w:w="2520" w:type="dxa"/>
            <w:tcBorders>
              <w:top w:val="nil"/>
              <w:left w:val="nil"/>
              <w:bottom w:val="nil"/>
              <w:right w:val="nil"/>
            </w:tcBorders>
            <w:vAlign w:val="center"/>
          </w:tcPr>
          <w:p w14:paraId="7D507749"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4.5</w:t>
            </w:r>
          </w:p>
        </w:tc>
      </w:tr>
      <w:tr w:rsidR="005D71C0" w:rsidRPr="001A4739" w14:paraId="18F3104A" w14:textId="77777777" w:rsidTr="00AB4293">
        <w:trPr>
          <w:jc w:val="center"/>
        </w:trPr>
        <w:tc>
          <w:tcPr>
            <w:tcW w:w="1795" w:type="dxa"/>
            <w:tcBorders>
              <w:top w:val="nil"/>
              <w:left w:val="nil"/>
              <w:bottom w:val="nil"/>
              <w:right w:val="nil"/>
            </w:tcBorders>
            <w:vAlign w:val="center"/>
          </w:tcPr>
          <w:p w14:paraId="12A90ACE"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Day20</w:t>
            </w:r>
          </w:p>
        </w:tc>
        <w:tc>
          <w:tcPr>
            <w:tcW w:w="2970" w:type="dxa"/>
            <w:tcBorders>
              <w:top w:val="nil"/>
              <w:left w:val="nil"/>
              <w:bottom w:val="nil"/>
              <w:right w:val="nil"/>
            </w:tcBorders>
            <w:vAlign w:val="center"/>
          </w:tcPr>
          <w:p w14:paraId="7A1045C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41</w:t>
            </w:r>
          </w:p>
        </w:tc>
        <w:tc>
          <w:tcPr>
            <w:tcW w:w="2520" w:type="dxa"/>
            <w:tcBorders>
              <w:top w:val="nil"/>
              <w:left w:val="nil"/>
              <w:bottom w:val="nil"/>
              <w:right w:val="nil"/>
            </w:tcBorders>
            <w:vAlign w:val="center"/>
          </w:tcPr>
          <w:p w14:paraId="5D51749A"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w:t>
            </w:r>
          </w:p>
        </w:tc>
      </w:tr>
      <w:tr w:rsidR="005D71C0" w:rsidRPr="001A4739" w14:paraId="3BFCDF6B" w14:textId="77777777" w:rsidTr="00AB4293">
        <w:trPr>
          <w:jc w:val="center"/>
        </w:trPr>
        <w:tc>
          <w:tcPr>
            <w:tcW w:w="1795" w:type="dxa"/>
            <w:tcBorders>
              <w:top w:val="nil"/>
              <w:left w:val="nil"/>
              <w:right w:val="nil"/>
            </w:tcBorders>
            <w:vAlign w:val="center"/>
          </w:tcPr>
          <w:p w14:paraId="3FC4A047"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Day21</w:t>
            </w:r>
          </w:p>
        </w:tc>
        <w:tc>
          <w:tcPr>
            <w:tcW w:w="2970" w:type="dxa"/>
            <w:tcBorders>
              <w:top w:val="nil"/>
              <w:left w:val="nil"/>
              <w:right w:val="nil"/>
            </w:tcBorders>
            <w:vAlign w:val="center"/>
          </w:tcPr>
          <w:p w14:paraId="7545A2E0"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30</w:t>
            </w:r>
          </w:p>
        </w:tc>
        <w:tc>
          <w:tcPr>
            <w:tcW w:w="2520" w:type="dxa"/>
            <w:tcBorders>
              <w:top w:val="nil"/>
              <w:left w:val="nil"/>
              <w:right w:val="nil"/>
            </w:tcBorders>
            <w:vAlign w:val="center"/>
          </w:tcPr>
          <w:p w14:paraId="0B865879"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w:t>
            </w:r>
          </w:p>
        </w:tc>
      </w:tr>
    </w:tbl>
    <w:p w14:paraId="6F13CDF5" w14:textId="77777777" w:rsidR="005D71C0" w:rsidRPr="005D71C0" w:rsidRDefault="005D71C0" w:rsidP="005D71C0">
      <w:pPr>
        <w:pStyle w:val="Caption"/>
      </w:pPr>
    </w:p>
    <w:p w14:paraId="65D111C9" w14:textId="77777777" w:rsidR="001A4739" w:rsidRPr="00F75071" w:rsidRDefault="00F75071" w:rsidP="00F75071">
      <w:pPr>
        <w:pStyle w:val="Body"/>
        <w:rPr>
          <w:rFonts w:ascii="Arial" w:hAnsi="Arial"/>
          <w:b/>
          <w:bCs/>
          <w:sz w:val="22"/>
        </w:rPr>
      </w:pPr>
      <w:r>
        <w:rPr>
          <w:rFonts w:ascii="Arial" w:hAnsi="Arial"/>
          <w:b/>
          <w:bCs/>
          <w:sz w:val="22"/>
        </w:rPr>
        <w:t>3</w:t>
      </w:r>
      <w:r w:rsidRPr="00202AC4">
        <w:rPr>
          <w:rFonts w:ascii="Arial" w:hAnsi="Arial"/>
          <w:b/>
          <w:bCs/>
          <w:sz w:val="22"/>
        </w:rPr>
        <w:t>.</w:t>
      </w:r>
      <w:r>
        <w:rPr>
          <w:rFonts w:ascii="Arial" w:hAnsi="Arial"/>
          <w:b/>
          <w:bCs/>
          <w:sz w:val="22"/>
        </w:rPr>
        <w:t>3</w:t>
      </w:r>
      <w:r w:rsidRPr="00202AC4">
        <w:rPr>
          <w:rFonts w:ascii="Arial" w:hAnsi="Arial"/>
          <w:b/>
          <w:bCs/>
          <w:sz w:val="22"/>
        </w:rPr>
        <w:t xml:space="preserve"> </w:t>
      </w:r>
      <w:r w:rsidRPr="00202AC4">
        <w:rPr>
          <w:rFonts w:ascii="Arial" w:hAnsi="Arial"/>
          <w:b/>
          <w:bCs/>
          <w:sz w:val="22"/>
        </w:rPr>
        <w:tab/>
      </w:r>
      <w:r w:rsidR="001A4739" w:rsidRPr="00F75071">
        <w:rPr>
          <w:rFonts w:ascii="Arial" w:hAnsi="Arial" w:cs="Arial"/>
          <w:b/>
          <w:bCs/>
          <w:sz w:val="22"/>
          <w:szCs w:val="22"/>
        </w:rPr>
        <w:t>Comparative Study</w:t>
      </w:r>
    </w:p>
    <w:p w14:paraId="20A42782" w14:textId="77777777" w:rsidR="001A4739" w:rsidRDefault="001A4739" w:rsidP="001A4739">
      <w:pPr>
        <w:jc w:val="both"/>
        <w:rPr>
          <w:rFonts w:ascii="Arial" w:hAnsi="Arial" w:cs="Arial"/>
        </w:rPr>
      </w:pPr>
      <w:r w:rsidRPr="001A4739">
        <w:rPr>
          <w:rFonts w:ascii="Arial" w:hAnsi="Arial" w:cs="Arial"/>
          <w:b/>
          <w:bCs/>
        </w:rPr>
        <w:t>Table 4</w:t>
      </w:r>
      <w:r w:rsidRPr="001A4739">
        <w:rPr>
          <w:rFonts w:ascii="Arial" w:hAnsi="Arial" w:cs="Arial"/>
        </w:rPr>
        <w:t xml:space="preserve"> compares biogas output from human and other reported agricultural waste. Human and agro-industrial waste comprise carbs, protein, and fat, which are processed anaerobically. During the reaction, complex molecules are transformed into tiny molecules, resulting in the production of volatile fatty acids. Anaerobic digestion is dependent on protein degradation and ammonia production, as well as temperature and </w:t>
      </w:r>
      <w:proofErr w:type="spellStart"/>
      <w:r w:rsidRPr="001A4739">
        <w:rPr>
          <w:rFonts w:ascii="Arial" w:hAnsi="Arial" w:cs="Arial"/>
        </w:rPr>
        <w:t>pH.</w:t>
      </w:r>
      <w:proofErr w:type="spellEnd"/>
      <w:r w:rsidRPr="001A4739">
        <w:rPr>
          <w:rFonts w:ascii="Arial" w:hAnsi="Arial" w:cs="Arial"/>
        </w:rPr>
        <w:t xml:space="preserve"> The factors involved in methane production include easy decomposition of fat molecules and high biogas generation, enhancement of microorganisms, nutritional balancing, stability, and efficiency. Human waste has a higher carbon and nitrogen concentration, which increases biogas production [33]. Lignocellulose is transformed into lignin and hemicellulose, and a modest amount of feed is utilized to make methane by enzymatic degradation. Microorganisms and white-rod fungi decompose agro-industrial waste [34,35]. White-rod fungi and bacteria can be destroyed by larger amounts of organic waste. Table 4 lists the biogas chemicals created by several authors [21,26,36–38].</w:t>
      </w:r>
    </w:p>
    <w:p w14:paraId="548C77BF" w14:textId="77777777" w:rsidR="005D71C0" w:rsidRDefault="005D71C0" w:rsidP="001A4739">
      <w:pPr>
        <w:jc w:val="both"/>
        <w:rPr>
          <w:rFonts w:ascii="Arial" w:hAnsi="Arial" w:cs="Arial"/>
        </w:rPr>
      </w:pPr>
    </w:p>
    <w:p w14:paraId="2BDACC34" w14:textId="77777777" w:rsidR="005D71C0" w:rsidRDefault="005D71C0" w:rsidP="001A4739">
      <w:pPr>
        <w:jc w:val="both"/>
        <w:rPr>
          <w:rFonts w:ascii="Arial" w:hAnsi="Arial" w:cs="Arial"/>
        </w:rPr>
      </w:pPr>
    </w:p>
    <w:p w14:paraId="03D8BD5D" w14:textId="77777777" w:rsidR="005D71C0" w:rsidRDefault="005D71C0" w:rsidP="001A4739">
      <w:pPr>
        <w:jc w:val="both"/>
        <w:rPr>
          <w:rFonts w:ascii="Arial" w:hAnsi="Arial" w:cs="Arial"/>
        </w:rPr>
      </w:pPr>
    </w:p>
    <w:p w14:paraId="2CE53D6D" w14:textId="77777777" w:rsidR="005D71C0" w:rsidRDefault="005D71C0" w:rsidP="001A4739">
      <w:pPr>
        <w:jc w:val="both"/>
        <w:rPr>
          <w:rFonts w:ascii="Arial" w:hAnsi="Arial" w:cs="Arial"/>
        </w:rPr>
      </w:pPr>
    </w:p>
    <w:p w14:paraId="7172519E" w14:textId="77777777" w:rsidR="005D71C0" w:rsidRDefault="005D71C0" w:rsidP="001A4739">
      <w:pPr>
        <w:jc w:val="both"/>
        <w:rPr>
          <w:rFonts w:ascii="Arial" w:hAnsi="Arial" w:cs="Arial"/>
        </w:rPr>
      </w:pPr>
    </w:p>
    <w:p w14:paraId="49B1FE21" w14:textId="77777777" w:rsidR="005D71C0" w:rsidRDefault="005D71C0" w:rsidP="001A4739">
      <w:pPr>
        <w:jc w:val="both"/>
        <w:rPr>
          <w:rFonts w:ascii="Arial" w:hAnsi="Arial" w:cs="Arial"/>
        </w:rPr>
      </w:pPr>
    </w:p>
    <w:p w14:paraId="4C6F08D6" w14:textId="77777777" w:rsidR="005D71C0" w:rsidRDefault="005D71C0" w:rsidP="001A4739">
      <w:pPr>
        <w:jc w:val="both"/>
        <w:rPr>
          <w:rFonts w:ascii="Arial" w:hAnsi="Arial" w:cs="Arial"/>
        </w:rPr>
      </w:pPr>
    </w:p>
    <w:p w14:paraId="5AB2D335" w14:textId="77777777" w:rsidR="005D71C0" w:rsidRDefault="005D71C0" w:rsidP="001A4739">
      <w:pPr>
        <w:jc w:val="both"/>
        <w:rPr>
          <w:rFonts w:ascii="Arial" w:hAnsi="Arial" w:cs="Arial"/>
        </w:rPr>
      </w:pPr>
    </w:p>
    <w:p w14:paraId="195D6D73" w14:textId="77777777" w:rsidR="005D71C0" w:rsidRDefault="005D71C0" w:rsidP="001A4739">
      <w:pPr>
        <w:jc w:val="both"/>
        <w:rPr>
          <w:rFonts w:ascii="Arial" w:hAnsi="Arial" w:cs="Arial"/>
        </w:rPr>
      </w:pPr>
    </w:p>
    <w:p w14:paraId="303C9C69" w14:textId="77777777" w:rsidR="005D71C0" w:rsidRDefault="005D71C0" w:rsidP="001A4739">
      <w:pPr>
        <w:jc w:val="both"/>
        <w:rPr>
          <w:rFonts w:ascii="Arial" w:hAnsi="Arial" w:cs="Arial"/>
        </w:rPr>
      </w:pPr>
    </w:p>
    <w:p w14:paraId="20493480" w14:textId="77777777" w:rsidR="005D71C0" w:rsidRPr="001A4739" w:rsidRDefault="005D71C0" w:rsidP="001A4739">
      <w:pPr>
        <w:jc w:val="both"/>
        <w:rPr>
          <w:rFonts w:ascii="Arial" w:hAnsi="Arial" w:cs="Arial"/>
        </w:rPr>
      </w:pPr>
    </w:p>
    <w:p w14:paraId="336FC980" w14:textId="77777777" w:rsidR="00A15C2D" w:rsidRDefault="00A15C2D" w:rsidP="001A4739">
      <w:pPr>
        <w:tabs>
          <w:tab w:val="left" w:pos="6195"/>
        </w:tabs>
        <w:jc w:val="both"/>
        <w:rPr>
          <w:rFonts w:ascii="Arial" w:hAnsi="Arial" w:cs="Arial"/>
        </w:rPr>
      </w:pPr>
    </w:p>
    <w:p w14:paraId="6291F369" w14:textId="77777777" w:rsidR="001A4739" w:rsidRPr="002C58E1" w:rsidRDefault="00A15C2D" w:rsidP="001A4739">
      <w:pPr>
        <w:tabs>
          <w:tab w:val="left" w:pos="6195"/>
        </w:tabs>
        <w:jc w:val="both"/>
        <w:rPr>
          <w:rFonts w:ascii="Arial" w:hAnsi="Arial" w:cs="Arial"/>
          <w:b/>
          <w:bCs/>
        </w:rPr>
      </w:pPr>
      <w:r w:rsidRPr="002C58E1">
        <w:rPr>
          <w:rFonts w:ascii="Arial" w:hAnsi="Arial" w:cs="Arial"/>
          <w:b/>
          <w:bCs/>
        </w:rPr>
        <w:t>Table 4 lists of biogas chemicals prepared by several authors</w:t>
      </w:r>
      <w:r w:rsidR="001A4739" w:rsidRPr="002C58E1">
        <w:rPr>
          <w:rFonts w:ascii="Arial" w:hAnsi="Arial" w:cs="Arial"/>
          <w:b/>
          <w:bCs/>
        </w:rPr>
        <w:tab/>
      </w:r>
    </w:p>
    <w:p w14:paraId="14340107" w14:textId="77777777" w:rsidR="001A4739" w:rsidRPr="001A4739" w:rsidRDefault="001A4739" w:rsidP="001A4739">
      <w:pPr>
        <w:jc w:val="both"/>
        <w:rPr>
          <w:rFonts w:ascii="Arial" w:hAnsi="Arial" w:cs="Arial"/>
        </w:rPr>
      </w:pPr>
    </w:p>
    <w:tbl>
      <w:tblPr>
        <w:tblStyle w:val="TableGrid"/>
        <w:tblW w:w="0" w:type="auto"/>
        <w:tblLook w:val="04A0" w:firstRow="1" w:lastRow="0" w:firstColumn="1" w:lastColumn="0" w:noHBand="0" w:noVBand="1"/>
      </w:tblPr>
      <w:tblGrid>
        <w:gridCol w:w="2122"/>
        <w:gridCol w:w="1006"/>
        <w:gridCol w:w="968"/>
        <w:gridCol w:w="875"/>
        <w:gridCol w:w="889"/>
        <w:gridCol w:w="889"/>
        <w:gridCol w:w="839"/>
        <w:gridCol w:w="836"/>
      </w:tblGrid>
      <w:tr w:rsidR="001A4739" w:rsidRPr="001A4739" w14:paraId="65EC1E0D" w14:textId="77777777" w:rsidTr="00AB4293">
        <w:tc>
          <w:tcPr>
            <w:tcW w:w="2538" w:type="dxa"/>
            <w:vMerge w:val="restart"/>
            <w:tcBorders>
              <w:left w:val="nil"/>
              <w:bottom w:val="nil"/>
              <w:right w:val="nil"/>
            </w:tcBorders>
          </w:tcPr>
          <w:p w14:paraId="2A182304" w14:textId="77777777" w:rsidR="001A4739" w:rsidRPr="001A4739" w:rsidRDefault="001A4739" w:rsidP="001A4739">
            <w:pPr>
              <w:jc w:val="center"/>
              <w:rPr>
                <w:rFonts w:ascii="Arial" w:hAnsi="Arial" w:cs="Arial"/>
                <w:sz w:val="20"/>
                <w:szCs w:val="20"/>
              </w:rPr>
            </w:pPr>
            <w:r w:rsidRPr="001A4739">
              <w:rPr>
                <w:rFonts w:ascii="Arial" w:hAnsi="Arial" w:cs="Arial"/>
                <w:sz w:val="20"/>
                <w:szCs w:val="20"/>
              </w:rPr>
              <w:t>Human/</w:t>
            </w:r>
            <w:proofErr w:type="spellStart"/>
            <w:r w:rsidRPr="001A4739">
              <w:rPr>
                <w:rFonts w:ascii="Arial" w:hAnsi="Arial" w:cs="Arial"/>
                <w:sz w:val="20"/>
                <w:szCs w:val="20"/>
              </w:rPr>
              <w:t>agro</w:t>
            </w:r>
            <w:proofErr w:type="spellEnd"/>
            <w:r w:rsidRPr="001A4739">
              <w:rPr>
                <w:rFonts w:ascii="Arial" w:hAnsi="Arial" w:cs="Arial"/>
                <w:sz w:val="20"/>
                <w:szCs w:val="20"/>
              </w:rPr>
              <w:t>-waste</w:t>
            </w:r>
          </w:p>
        </w:tc>
        <w:tc>
          <w:tcPr>
            <w:tcW w:w="7317" w:type="dxa"/>
            <w:gridSpan w:val="7"/>
            <w:tcBorders>
              <w:left w:val="nil"/>
              <w:bottom w:val="nil"/>
              <w:right w:val="nil"/>
            </w:tcBorders>
          </w:tcPr>
          <w:p w14:paraId="7B041024" w14:textId="77777777" w:rsidR="001A4739" w:rsidRPr="001A4739" w:rsidRDefault="001A4739" w:rsidP="001A4739">
            <w:pPr>
              <w:jc w:val="center"/>
              <w:rPr>
                <w:rFonts w:ascii="Arial" w:hAnsi="Arial" w:cs="Arial"/>
                <w:sz w:val="20"/>
                <w:szCs w:val="20"/>
              </w:rPr>
            </w:pPr>
            <w:r w:rsidRPr="001A4739">
              <w:rPr>
                <w:rFonts w:ascii="Arial" w:hAnsi="Arial" w:cs="Arial"/>
                <w:sz w:val="20"/>
                <w:szCs w:val="20"/>
              </w:rPr>
              <w:t>Biogas compounds produced</w:t>
            </w:r>
          </w:p>
        </w:tc>
      </w:tr>
      <w:tr w:rsidR="001A4739" w:rsidRPr="001A4739" w14:paraId="26626341" w14:textId="77777777" w:rsidTr="00AB4293">
        <w:tc>
          <w:tcPr>
            <w:tcW w:w="2538" w:type="dxa"/>
            <w:vMerge/>
            <w:tcBorders>
              <w:top w:val="nil"/>
              <w:left w:val="nil"/>
              <w:bottom w:val="single" w:sz="4" w:space="0" w:color="000000" w:themeColor="text1"/>
              <w:right w:val="nil"/>
            </w:tcBorders>
          </w:tcPr>
          <w:p w14:paraId="2E49C4FF" w14:textId="77777777" w:rsidR="001A4739" w:rsidRPr="001A4739" w:rsidRDefault="001A4739" w:rsidP="001A4739">
            <w:pPr>
              <w:rPr>
                <w:rFonts w:ascii="Arial" w:hAnsi="Arial" w:cs="Arial"/>
                <w:sz w:val="20"/>
                <w:szCs w:val="20"/>
              </w:rPr>
            </w:pPr>
          </w:p>
        </w:tc>
        <w:tc>
          <w:tcPr>
            <w:tcW w:w="1170" w:type="dxa"/>
            <w:tcBorders>
              <w:top w:val="nil"/>
              <w:left w:val="nil"/>
              <w:bottom w:val="single" w:sz="4" w:space="0" w:color="000000" w:themeColor="text1"/>
              <w:right w:val="nil"/>
            </w:tcBorders>
          </w:tcPr>
          <w:p w14:paraId="5F17302B"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CH</w:t>
            </w:r>
            <w:r w:rsidRPr="001A4739">
              <w:rPr>
                <w:rFonts w:ascii="Arial" w:hAnsi="Arial" w:cs="Arial"/>
                <w:noProof/>
                <w:color w:val="000000" w:themeColor="text1"/>
                <w:sz w:val="20"/>
                <w:szCs w:val="20"/>
                <w:vertAlign w:val="subscript"/>
              </w:rPr>
              <w:t xml:space="preserve">4 </w:t>
            </w:r>
            <w:r w:rsidRPr="001A4739">
              <w:rPr>
                <w:rFonts w:ascii="Arial" w:hAnsi="Arial" w:cs="Arial"/>
                <w:noProof/>
                <w:color w:val="000000" w:themeColor="text1"/>
                <w:sz w:val="20"/>
                <w:szCs w:val="20"/>
              </w:rPr>
              <w:t>(%)</w:t>
            </w:r>
          </w:p>
        </w:tc>
        <w:tc>
          <w:tcPr>
            <w:tcW w:w="1110" w:type="dxa"/>
            <w:tcBorders>
              <w:top w:val="nil"/>
              <w:left w:val="nil"/>
              <w:bottom w:val="single" w:sz="4" w:space="0" w:color="000000" w:themeColor="text1"/>
              <w:right w:val="nil"/>
            </w:tcBorders>
          </w:tcPr>
          <w:p w14:paraId="179FD10B"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CO</w:t>
            </w:r>
            <w:r w:rsidRPr="001A4739">
              <w:rPr>
                <w:rFonts w:ascii="Arial" w:hAnsi="Arial" w:cs="Arial"/>
                <w:noProof/>
                <w:color w:val="000000" w:themeColor="text1"/>
                <w:sz w:val="20"/>
                <w:szCs w:val="20"/>
                <w:vertAlign w:val="subscript"/>
              </w:rPr>
              <w:t xml:space="preserve">2 </w:t>
            </w:r>
            <w:r w:rsidRPr="001A4739">
              <w:rPr>
                <w:rFonts w:ascii="Arial" w:hAnsi="Arial" w:cs="Arial"/>
                <w:noProof/>
                <w:color w:val="000000" w:themeColor="text1"/>
                <w:sz w:val="20"/>
                <w:szCs w:val="20"/>
              </w:rPr>
              <w:t>(%)</w:t>
            </w:r>
          </w:p>
        </w:tc>
        <w:tc>
          <w:tcPr>
            <w:tcW w:w="1050" w:type="dxa"/>
            <w:tcBorders>
              <w:top w:val="nil"/>
              <w:left w:val="nil"/>
              <w:bottom w:val="single" w:sz="4" w:space="0" w:color="000000" w:themeColor="text1"/>
              <w:right w:val="nil"/>
            </w:tcBorders>
          </w:tcPr>
          <w:p w14:paraId="69234A4A"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H</w:t>
            </w:r>
            <w:r w:rsidRPr="001A4739">
              <w:rPr>
                <w:rFonts w:ascii="Arial" w:hAnsi="Arial" w:cs="Arial"/>
                <w:noProof/>
                <w:color w:val="000000" w:themeColor="text1"/>
                <w:sz w:val="20"/>
                <w:szCs w:val="20"/>
                <w:vertAlign w:val="subscript"/>
              </w:rPr>
              <w:t>2</w:t>
            </w:r>
            <w:r w:rsidRPr="001A4739">
              <w:rPr>
                <w:rFonts w:ascii="Arial" w:hAnsi="Arial" w:cs="Arial"/>
                <w:noProof/>
                <w:color w:val="000000" w:themeColor="text1"/>
                <w:sz w:val="20"/>
                <w:szCs w:val="20"/>
              </w:rPr>
              <w:t>S (%)</w:t>
            </w:r>
          </w:p>
        </w:tc>
        <w:tc>
          <w:tcPr>
            <w:tcW w:w="1050" w:type="dxa"/>
            <w:tcBorders>
              <w:top w:val="nil"/>
              <w:left w:val="nil"/>
              <w:bottom w:val="single" w:sz="4" w:space="0" w:color="000000" w:themeColor="text1"/>
              <w:right w:val="nil"/>
            </w:tcBorders>
          </w:tcPr>
          <w:p w14:paraId="09E5FB09"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O</w:t>
            </w:r>
            <w:r w:rsidRPr="001A4739">
              <w:rPr>
                <w:rFonts w:ascii="Arial" w:hAnsi="Arial" w:cs="Arial"/>
                <w:noProof/>
                <w:color w:val="000000" w:themeColor="text1"/>
                <w:sz w:val="20"/>
                <w:szCs w:val="20"/>
                <w:vertAlign w:val="subscript"/>
              </w:rPr>
              <w:t xml:space="preserve">2 </w:t>
            </w:r>
            <w:r w:rsidRPr="001A4739">
              <w:rPr>
                <w:rFonts w:ascii="Arial" w:hAnsi="Arial" w:cs="Arial"/>
                <w:noProof/>
                <w:color w:val="000000" w:themeColor="text1"/>
                <w:sz w:val="20"/>
                <w:szCs w:val="20"/>
              </w:rPr>
              <w:t>(%)</w:t>
            </w:r>
          </w:p>
        </w:tc>
        <w:tc>
          <w:tcPr>
            <w:tcW w:w="1050" w:type="dxa"/>
            <w:tcBorders>
              <w:top w:val="nil"/>
              <w:left w:val="nil"/>
              <w:bottom w:val="single" w:sz="4" w:space="0" w:color="000000" w:themeColor="text1"/>
              <w:right w:val="nil"/>
            </w:tcBorders>
          </w:tcPr>
          <w:p w14:paraId="56DC4F4D"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N</w:t>
            </w:r>
            <w:r w:rsidRPr="001A4739">
              <w:rPr>
                <w:rFonts w:ascii="Arial" w:hAnsi="Arial" w:cs="Arial"/>
                <w:noProof/>
                <w:color w:val="000000" w:themeColor="text1"/>
                <w:sz w:val="20"/>
                <w:szCs w:val="20"/>
                <w:vertAlign w:val="subscript"/>
              </w:rPr>
              <w:t xml:space="preserve">2 </w:t>
            </w:r>
            <w:r w:rsidRPr="001A4739">
              <w:rPr>
                <w:rFonts w:ascii="Arial" w:hAnsi="Arial" w:cs="Arial"/>
                <w:noProof/>
                <w:color w:val="000000" w:themeColor="text1"/>
                <w:sz w:val="20"/>
                <w:szCs w:val="20"/>
              </w:rPr>
              <w:t>(%)</w:t>
            </w:r>
          </w:p>
        </w:tc>
        <w:tc>
          <w:tcPr>
            <w:tcW w:w="971" w:type="dxa"/>
            <w:tcBorders>
              <w:top w:val="nil"/>
              <w:left w:val="nil"/>
              <w:bottom w:val="single" w:sz="4" w:space="0" w:color="000000" w:themeColor="text1"/>
              <w:right w:val="nil"/>
            </w:tcBorders>
          </w:tcPr>
          <w:p w14:paraId="5CDB1E4E"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CO (%)</w:t>
            </w:r>
          </w:p>
        </w:tc>
        <w:tc>
          <w:tcPr>
            <w:tcW w:w="916" w:type="dxa"/>
            <w:tcBorders>
              <w:top w:val="nil"/>
              <w:left w:val="nil"/>
              <w:bottom w:val="single" w:sz="4" w:space="0" w:color="000000" w:themeColor="text1"/>
              <w:right w:val="nil"/>
            </w:tcBorders>
          </w:tcPr>
          <w:p w14:paraId="5D266E4D" w14:textId="77777777" w:rsidR="001A4739" w:rsidRPr="001A4739" w:rsidRDefault="001A4739" w:rsidP="001A4739">
            <w:pPr>
              <w:rPr>
                <w:rFonts w:ascii="Arial" w:hAnsi="Arial" w:cs="Arial"/>
                <w:sz w:val="20"/>
                <w:szCs w:val="20"/>
              </w:rPr>
            </w:pPr>
            <w:r w:rsidRPr="001A4739">
              <w:rPr>
                <w:rFonts w:ascii="Arial" w:hAnsi="Arial" w:cs="Arial"/>
                <w:sz w:val="20"/>
                <w:szCs w:val="20"/>
              </w:rPr>
              <w:t>Ref.</w:t>
            </w:r>
          </w:p>
        </w:tc>
      </w:tr>
      <w:tr w:rsidR="001A4739" w:rsidRPr="001A4739" w14:paraId="16FB795C" w14:textId="77777777" w:rsidTr="00AB4293">
        <w:tc>
          <w:tcPr>
            <w:tcW w:w="2538" w:type="dxa"/>
            <w:tcBorders>
              <w:left w:val="nil"/>
              <w:bottom w:val="nil"/>
              <w:right w:val="nil"/>
            </w:tcBorders>
          </w:tcPr>
          <w:p w14:paraId="278681F1" w14:textId="77777777" w:rsidR="001A4739" w:rsidRPr="001A4739" w:rsidRDefault="001A4739" w:rsidP="001A4739">
            <w:pPr>
              <w:rPr>
                <w:rFonts w:ascii="Arial" w:hAnsi="Arial" w:cs="Arial"/>
                <w:sz w:val="20"/>
                <w:szCs w:val="20"/>
              </w:rPr>
            </w:pPr>
            <w:r w:rsidRPr="001A4739">
              <w:rPr>
                <w:rFonts w:ascii="Arial" w:hAnsi="Arial" w:cs="Arial"/>
                <w:sz w:val="20"/>
                <w:szCs w:val="20"/>
              </w:rPr>
              <w:t xml:space="preserve">Rice straw </w:t>
            </w:r>
          </w:p>
        </w:tc>
        <w:tc>
          <w:tcPr>
            <w:tcW w:w="1170" w:type="dxa"/>
            <w:tcBorders>
              <w:left w:val="nil"/>
              <w:bottom w:val="nil"/>
              <w:right w:val="nil"/>
            </w:tcBorders>
          </w:tcPr>
          <w:p w14:paraId="6E33BF68" w14:textId="77777777" w:rsidR="001A4739" w:rsidRPr="001A4739" w:rsidRDefault="001A4739" w:rsidP="001A4739">
            <w:pPr>
              <w:rPr>
                <w:rFonts w:ascii="Arial" w:hAnsi="Arial" w:cs="Arial"/>
                <w:sz w:val="20"/>
                <w:szCs w:val="20"/>
              </w:rPr>
            </w:pPr>
            <w:r w:rsidRPr="001A4739">
              <w:rPr>
                <w:rFonts w:ascii="Arial" w:hAnsi="Arial" w:cs="Arial"/>
                <w:sz w:val="20"/>
                <w:szCs w:val="20"/>
              </w:rPr>
              <w:t>57</w:t>
            </w:r>
          </w:p>
        </w:tc>
        <w:tc>
          <w:tcPr>
            <w:tcW w:w="1110" w:type="dxa"/>
            <w:tcBorders>
              <w:left w:val="nil"/>
              <w:bottom w:val="nil"/>
              <w:right w:val="nil"/>
            </w:tcBorders>
          </w:tcPr>
          <w:p w14:paraId="5242F636"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left w:val="nil"/>
              <w:bottom w:val="nil"/>
              <w:right w:val="nil"/>
            </w:tcBorders>
          </w:tcPr>
          <w:p w14:paraId="6DEC5227"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left w:val="nil"/>
              <w:bottom w:val="nil"/>
              <w:right w:val="nil"/>
            </w:tcBorders>
          </w:tcPr>
          <w:p w14:paraId="1E188886"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left w:val="nil"/>
              <w:bottom w:val="nil"/>
              <w:right w:val="nil"/>
            </w:tcBorders>
          </w:tcPr>
          <w:p w14:paraId="2E3A34F4"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left w:val="nil"/>
              <w:bottom w:val="nil"/>
              <w:right w:val="nil"/>
            </w:tcBorders>
          </w:tcPr>
          <w:p w14:paraId="0A0E37EE"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left w:val="nil"/>
              <w:bottom w:val="nil"/>
              <w:right w:val="nil"/>
            </w:tcBorders>
          </w:tcPr>
          <w:p w14:paraId="5E845D48" w14:textId="77777777" w:rsidR="001A4739" w:rsidRPr="001A4739" w:rsidRDefault="001A4739" w:rsidP="001A4739">
            <w:pPr>
              <w:rPr>
                <w:rFonts w:ascii="Arial" w:hAnsi="Arial" w:cs="Arial"/>
                <w:sz w:val="20"/>
                <w:szCs w:val="20"/>
              </w:rPr>
            </w:pPr>
            <w:r w:rsidRPr="001A4739">
              <w:rPr>
                <w:rFonts w:ascii="Arial" w:hAnsi="Arial" w:cs="Arial"/>
                <w:sz w:val="20"/>
                <w:szCs w:val="20"/>
              </w:rPr>
              <w:t xml:space="preserve">[36] </w:t>
            </w:r>
          </w:p>
        </w:tc>
      </w:tr>
      <w:tr w:rsidR="001A4739" w:rsidRPr="001A4739" w14:paraId="0179BFA2" w14:textId="77777777" w:rsidTr="00AB4293">
        <w:tc>
          <w:tcPr>
            <w:tcW w:w="2538" w:type="dxa"/>
            <w:tcBorders>
              <w:top w:val="nil"/>
              <w:left w:val="nil"/>
              <w:bottom w:val="nil"/>
              <w:right w:val="nil"/>
            </w:tcBorders>
          </w:tcPr>
          <w:p w14:paraId="486B8EF8" w14:textId="77777777" w:rsidR="001A4739" w:rsidRPr="001A4739" w:rsidRDefault="001A4739" w:rsidP="001A4739">
            <w:pPr>
              <w:rPr>
                <w:rFonts w:ascii="Arial" w:hAnsi="Arial" w:cs="Arial"/>
                <w:sz w:val="20"/>
                <w:szCs w:val="20"/>
              </w:rPr>
            </w:pPr>
            <w:r w:rsidRPr="001A4739">
              <w:rPr>
                <w:rFonts w:ascii="Arial" w:hAnsi="Arial" w:cs="Arial"/>
                <w:sz w:val="20"/>
                <w:szCs w:val="20"/>
              </w:rPr>
              <w:t xml:space="preserve">Sorghum straw </w:t>
            </w:r>
          </w:p>
        </w:tc>
        <w:tc>
          <w:tcPr>
            <w:tcW w:w="1170" w:type="dxa"/>
            <w:tcBorders>
              <w:top w:val="nil"/>
              <w:left w:val="nil"/>
              <w:bottom w:val="nil"/>
              <w:right w:val="nil"/>
            </w:tcBorders>
          </w:tcPr>
          <w:p w14:paraId="6158A40C" w14:textId="77777777" w:rsidR="001A4739" w:rsidRPr="001A4739" w:rsidRDefault="001A4739" w:rsidP="001A4739">
            <w:pPr>
              <w:rPr>
                <w:rFonts w:ascii="Arial" w:hAnsi="Arial" w:cs="Arial"/>
                <w:sz w:val="20"/>
                <w:szCs w:val="20"/>
              </w:rPr>
            </w:pPr>
            <w:r w:rsidRPr="001A4739">
              <w:rPr>
                <w:rFonts w:ascii="Arial" w:hAnsi="Arial" w:cs="Arial"/>
                <w:sz w:val="20"/>
                <w:szCs w:val="20"/>
              </w:rPr>
              <w:t>61</w:t>
            </w:r>
          </w:p>
        </w:tc>
        <w:tc>
          <w:tcPr>
            <w:tcW w:w="1110" w:type="dxa"/>
            <w:tcBorders>
              <w:top w:val="nil"/>
              <w:left w:val="nil"/>
              <w:bottom w:val="nil"/>
              <w:right w:val="nil"/>
            </w:tcBorders>
          </w:tcPr>
          <w:p w14:paraId="209A460A"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597DB3C4"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466640A4"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5BCAB6A2"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0ACD43A4"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7FA8956F" w14:textId="77777777" w:rsidR="001A4739" w:rsidRPr="001A4739" w:rsidRDefault="001A4739" w:rsidP="001A4739">
            <w:pPr>
              <w:rPr>
                <w:rFonts w:ascii="Arial" w:hAnsi="Arial" w:cs="Arial"/>
                <w:sz w:val="20"/>
                <w:szCs w:val="20"/>
              </w:rPr>
            </w:pPr>
            <w:r w:rsidRPr="001A4739">
              <w:rPr>
                <w:rFonts w:ascii="Arial" w:hAnsi="Arial" w:cs="Arial"/>
                <w:sz w:val="20"/>
                <w:szCs w:val="20"/>
              </w:rPr>
              <w:t xml:space="preserve">[37] </w:t>
            </w:r>
          </w:p>
        </w:tc>
      </w:tr>
      <w:tr w:rsidR="001A4739" w:rsidRPr="001A4739" w14:paraId="1FB87096" w14:textId="77777777" w:rsidTr="00AB4293">
        <w:tc>
          <w:tcPr>
            <w:tcW w:w="2538" w:type="dxa"/>
            <w:tcBorders>
              <w:top w:val="nil"/>
              <w:left w:val="nil"/>
              <w:bottom w:val="nil"/>
              <w:right w:val="nil"/>
            </w:tcBorders>
          </w:tcPr>
          <w:p w14:paraId="36B96A84" w14:textId="77777777" w:rsidR="001A4739" w:rsidRPr="001A4739" w:rsidRDefault="001A4739" w:rsidP="001A4739">
            <w:pPr>
              <w:rPr>
                <w:rFonts w:ascii="Arial" w:hAnsi="Arial" w:cs="Arial"/>
                <w:sz w:val="20"/>
                <w:szCs w:val="20"/>
              </w:rPr>
            </w:pPr>
            <w:r w:rsidRPr="001A4739">
              <w:rPr>
                <w:rFonts w:ascii="Arial" w:hAnsi="Arial" w:cs="Arial"/>
                <w:sz w:val="20"/>
                <w:szCs w:val="20"/>
              </w:rPr>
              <w:lastRenderedPageBreak/>
              <w:t>Fresh cow dung</w:t>
            </w:r>
          </w:p>
        </w:tc>
        <w:tc>
          <w:tcPr>
            <w:tcW w:w="1170" w:type="dxa"/>
            <w:tcBorders>
              <w:top w:val="nil"/>
              <w:left w:val="nil"/>
              <w:bottom w:val="nil"/>
              <w:right w:val="nil"/>
            </w:tcBorders>
          </w:tcPr>
          <w:p w14:paraId="02381A6E" w14:textId="77777777" w:rsidR="001A4739" w:rsidRPr="001A4739" w:rsidRDefault="001A4739" w:rsidP="001A4739">
            <w:pPr>
              <w:rPr>
                <w:rFonts w:ascii="Arial" w:hAnsi="Arial" w:cs="Arial"/>
                <w:sz w:val="20"/>
                <w:szCs w:val="20"/>
              </w:rPr>
            </w:pPr>
            <w:r w:rsidRPr="001A4739">
              <w:rPr>
                <w:rFonts w:ascii="Arial" w:hAnsi="Arial" w:cs="Arial"/>
                <w:sz w:val="20"/>
                <w:szCs w:val="20"/>
              </w:rPr>
              <w:t>65.86</w:t>
            </w:r>
          </w:p>
        </w:tc>
        <w:tc>
          <w:tcPr>
            <w:tcW w:w="1110" w:type="dxa"/>
            <w:tcBorders>
              <w:top w:val="nil"/>
              <w:left w:val="nil"/>
              <w:bottom w:val="nil"/>
              <w:right w:val="nil"/>
            </w:tcBorders>
          </w:tcPr>
          <w:p w14:paraId="3D5AB00C" w14:textId="77777777" w:rsidR="001A4739" w:rsidRPr="001A4739" w:rsidRDefault="001A4739" w:rsidP="001A4739">
            <w:pPr>
              <w:rPr>
                <w:rFonts w:ascii="Arial" w:hAnsi="Arial" w:cs="Arial"/>
                <w:sz w:val="20"/>
                <w:szCs w:val="20"/>
              </w:rPr>
            </w:pPr>
            <w:r w:rsidRPr="001A4739">
              <w:rPr>
                <w:rFonts w:ascii="Arial" w:hAnsi="Arial" w:cs="Arial"/>
                <w:sz w:val="20"/>
                <w:szCs w:val="20"/>
              </w:rPr>
              <w:t>27.15</w:t>
            </w:r>
          </w:p>
        </w:tc>
        <w:tc>
          <w:tcPr>
            <w:tcW w:w="1050" w:type="dxa"/>
            <w:tcBorders>
              <w:top w:val="nil"/>
              <w:left w:val="nil"/>
              <w:bottom w:val="nil"/>
              <w:right w:val="nil"/>
            </w:tcBorders>
          </w:tcPr>
          <w:p w14:paraId="5B209E24" w14:textId="77777777" w:rsidR="001A4739" w:rsidRPr="001A4739" w:rsidRDefault="001A4739" w:rsidP="001A4739">
            <w:pPr>
              <w:rPr>
                <w:rFonts w:ascii="Arial" w:hAnsi="Arial" w:cs="Arial"/>
                <w:sz w:val="20"/>
                <w:szCs w:val="20"/>
              </w:rPr>
            </w:pPr>
            <w:r w:rsidRPr="001A4739">
              <w:rPr>
                <w:rFonts w:ascii="Arial" w:hAnsi="Arial" w:cs="Arial"/>
                <w:sz w:val="20"/>
                <w:szCs w:val="20"/>
              </w:rPr>
              <w:t>2.1</w:t>
            </w:r>
          </w:p>
        </w:tc>
        <w:tc>
          <w:tcPr>
            <w:tcW w:w="1050" w:type="dxa"/>
            <w:tcBorders>
              <w:top w:val="nil"/>
              <w:left w:val="nil"/>
              <w:bottom w:val="nil"/>
              <w:right w:val="nil"/>
            </w:tcBorders>
          </w:tcPr>
          <w:p w14:paraId="0D5FBD7F" w14:textId="77777777" w:rsidR="001A4739" w:rsidRPr="001A4739" w:rsidRDefault="001A4739" w:rsidP="001A4739">
            <w:pPr>
              <w:rPr>
                <w:rFonts w:ascii="Arial" w:hAnsi="Arial" w:cs="Arial"/>
                <w:sz w:val="20"/>
                <w:szCs w:val="20"/>
              </w:rPr>
            </w:pPr>
            <w:r w:rsidRPr="001A4739">
              <w:rPr>
                <w:rFonts w:ascii="Arial" w:hAnsi="Arial" w:cs="Arial"/>
                <w:sz w:val="20"/>
                <w:szCs w:val="20"/>
              </w:rPr>
              <w:t>2.09</w:t>
            </w:r>
          </w:p>
        </w:tc>
        <w:tc>
          <w:tcPr>
            <w:tcW w:w="1050" w:type="dxa"/>
            <w:tcBorders>
              <w:top w:val="nil"/>
              <w:left w:val="nil"/>
              <w:bottom w:val="nil"/>
              <w:right w:val="nil"/>
            </w:tcBorders>
          </w:tcPr>
          <w:p w14:paraId="2CF572A0"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5F3B3485" w14:textId="77777777" w:rsidR="001A4739" w:rsidRPr="001A4739" w:rsidRDefault="001A4739" w:rsidP="001A4739">
            <w:pPr>
              <w:rPr>
                <w:rFonts w:ascii="Arial" w:hAnsi="Arial" w:cs="Arial"/>
                <w:sz w:val="20"/>
                <w:szCs w:val="20"/>
              </w:rPr>
            </w:pPr>
            <w:r w:rsidRPr="001A4739">
              <w:rPr>
                <w:rFonts w:ascii="Arial" w:hAnsi="Arial" w:cs="Arial"/>
                <w:sz w:val="20"/>
                <w:szCs w:val="20"/>
              </w:rPr>
              <w:t>2.74</w:t>
            </w:r>
          </w:p>
        </w:tc>
        <w:tc>
          <w:tcPr>
            <w:tcW w:w="916" w:type="dxa"/>
            <w:tcBorders>
              <w:top w:val="nil"/>
              <w:left w:val="nil"/>
              <w:bottom w:val="nil"/>
              <w:right w:val="nil"/>
            </w:tcBorders>
          </w:tcPr>
          <w:p w14:paraId="7D5ACEB2" w14:textId="77777777" w:rsidR="001A4739" w:rsidRPr="001A4739" w:rsidRDefault="001A4739" w:rsidP="001A4739">
            <w:pPr>
              <w:rPr>
                <w:rFonts w:ascii="Arial" w:hAnsi="Arial" w:cs="Arial"/>
                <w:sz w:val="20"/>
                <w:szCs w:val="20"/>
              </w:rPr>
            </w:pPr>
            <w:r w:rsidRPr="001A4739">
              <w:rPr>
                <w:rFonts w:ascii="Arial" w:hAnsi="Arial" w:cs="Arial"/>
                <w:sz w:val="20"/>
                <w:szCs w:val="20"/>
              </w:rPr>
              <w:t>[21]</w:t>
            </w:r>
          </w:p>
        </w:tc>
      </w:tr>
      <w:tr w:rsidR="001A4739" w:rsidRPr="001A4739" w14:paraId="2A744927" w14:textId="77777777" w:rsidTr="00AB4293">
        <w:tc>
          <w:tcPr>
            <w:tcW w:w="2538" w:type="dxa"/>
            <w:tcBorders>
              <w:top w:val="nil"/>
              <w:left w:val="nil"/>
              <w:bottom w:val="nil"/>
              <w:right w:val="nil"/>
            </w:tcBorders>
          </w:tcPr>
          <w:p w14:paraId="01C3EFF4" w14:textId="77777777" w:rsidR="001A4739" w:rsidRPr="001A4739" w:rsidRDefault="001A4739" w:rsidP="001A4739">
            <w:pPr>
              <w:rPr>
                <w:rFonts w:ascii="Arial" w:hAnsi="Arial" w:cs="Arial"/>
                <w:sz w:val="20"/>
                <w:szCs w:val="20"/>
              </w:rPr>
            </w:pPr>
            <w:r w:rsidRPr="001A4739">
              <w:rPr>
                <w:rFonts w:ascii="Arial" w:hAnsi="Arial" w:cs="Arial"/>
                <w:sz w:val="20"/>
                <w:szCs w:val="20"/>
              </w:rPr>
              <w:t>Plantain-</w:t>
            </w:r>
            <w:proofErr w:type="spellStart"/>
            <w:r w:rsidRPr="001A4739">
              <w:rPr>
                <w:rFonts w:ascii="Arial" w:hAnsi="Arial" w:cs="Arial"/>
                <w:sz w:val="20"/>
                <w:szCs w:val="20"/>
              </w:rPr>
              <w:t>faecal</w:t>
            </w:r>
            <w:proofErr w:type="spellEnd"/>
            <w:r w:rsidRPr="001A4739">
              <w:rPr>
                <w:rFonts w:ascii="Arial" w:hAnsi="Arial" w:cs="Arial"/>
                <w:sz w:val="20"/>
                <w:szCs w:val="20"/>
              </w:rPr>
              <w:t xml:space="preserve"> </w:t>
            </w:r>
          </w:p>
        </w:tc>
        <w:tc>
          <w:tcPr>
            <w:tcW w:w="1170" w:type="dxa"/>
            <w:tcBorders>
              <w:top w:val="nil"/>
              <w:left w:val="nil"/>
              <w:bottom w:val="nil"/>
              <w:right w:val="nil"/>
            </w:tcBorders>
          </w:tcPr>
          <w:p w14:paraId="54D925BA" w14:textId="77777777" w:rsidR="001A4739" w:rsidRPr="001A4739" w:rsidRDefault="001A4739" w:rsidP="001A4739">
            <w:pPr>
              <w:rPr>
                <w:rFonts w:ascii="Arial" w:hAnsi="Arial" w:cs="Arial"/>
                <w:sz w:val="20"/>
                <w:szCs w:val="20"/>
              </w:rPr>
            </w:pPr>
            <w:r w:rsidRPr="001A4739">
              <w:rPr>
                <w:rFonts w:ascii="Arial" w:hAnsi="Arial" w:cs="Arial"/>
                <w:sz w:val="20"/>
                <w:szCs w:val="20"/>
              </w:rPr>
              <w:t>48.9</w:t>
            </w:r>
          </w:p>
        </w:tc>
        <w:tc>
          <w:tcPr>
            <w:tcW w:w="1110" w:type="dxa"/>
            <w:tcBorders>
              <w:top w:val="nil"/>
              <w:left w:val="nil"/>
              <w:bottom w:val="nil"/>
              <w:right w:val="nil"/>
            </w:tcBorders>
          </w:tcPr>
          <w:p w14:paraId="2989325B" w14:textId="77777777" w:rsidR="001A4739" w:rsidRPr="001A4739" w:rsidRDefault="001A4739" w:rsidP="001A4739">
            <w:pPr>
              <w:rPr>
                <w:rFonts w:ascii="Arial" w:hAnsi="Arial" w:cs="Arial"/>
                <w:sz w:val="20"/>
                <w:szCs w:val="20"/>
              </w:rPr>
            </w:pPr>
            <w:r w:rsidRPr="001A4739">
              <w:rPr>
                <w:rFonts w:ascii="Arial" w:hAnsi="Arial" w:cs="Arial"/>
                <w:sz w:val="20"/>
                <w:szCs w:val="20"/>
              </w:rPr>
              <w:t>1.5</w:t>
            </w:r>
          </w:p>
        </w:tc>
        <w:tc>
          <w:tcPr>
            <w:tcW w:w="1050" w:type="dxa"/>
            <w:tcBorders>
              <w:top w:val="nil"/>
              <w:left w:val="nil"/>
              <w:bottom w:val="nil"/>
              <w:right w:val="nil"/>
            </w:tcBorders>
          </w:tcPr>
          <w:p w14:paraId="0F5D991D" w14:textId="77777777" w:rsidR="001A4739" w:rsidRPr="001A4739" w:rsidRDefault="001A4739" w:rsidP="001A4739">
            <w:pPr>
              <w:rPr>
                <w:rFonts w:ascii="Arial" w:hAnsi="Arial" w:cs="Arial"/>
                <w:sz w:val="20"/>
                <w:szCs w:val="20"/>
              </w:rPr>
            </w:pPr>
            <w:r w:rsidRPr="001A4739">
              <w:rPr>
                <w:rFonts w:ascii="Arial" w:hAnsi="Arial" w:cs="Arial"/>
                <w:sz w:val="20"/>
                <w:szCs w:val="20"/>
              </w:rPr>
              <w:t>6.0</w:t>
            </w:r>
          </w:p>
        </w:tc>
        <w:tc>
          <w:tcPr>
            <w:tcW w:w="1050" w:type="dxa"/>
            <w:tcBorders>
              <w:top w:val="nil"/>
              <w:left w:val="nil"/>
              <w:bottom w:val="nil"/>
              <w:right w:val="nil"/>
            </w:tcBorders>
          </w:tcPr>
          <w:p w14:paraId="14C7AF07" w14:textId="77777777" w:rsidR="001A4739" w:rsidRPr="001A4739" w:rsidRDefault="001A4739" w:rsidP="001A4739">
            <w:pPr>
              <w:rPr>
                <w:rFonts w:ascii="Arial" w:hAnsi="Arial" w:cs="Arial"/>
                <w:sz w:val="20"/>
                <w:szCs w:val="20"/>
              </w:rPr>
            </w:pPr>
            <w:r w:rsidRPr="001A4739">
              <w:rPr>
                <w:rFonts w:ascii="Arial" w:hAnsi="Arial" w:cs="Arial"/>
                <w:sz w:val="20"/>
                <w:szCs w:val="20"/>
              </w:rPr>
              <w:t>3.6</w:t>
            </w:r>
          </w:p>
        </w:tc>
        <w:tc>
          <w:tcPr>
            <w:tcW w:w="1050" w:type="dxa"/>
            <w:tcBorders>
              <w:top w:val="nil"/>
              <w:left w:val="nil"/>
              <w:bottom w:val="nil"/>
              <w:right w:val="nil"/>
            </w:tcBorders>
          </w:tcPr>
          <w:p w14:paraId="4B924994" w14:textId="77777777" w:rsidR="001A4739" w:rsidRPr="001A4739" w:rsidRDefault="001A4739" w:rsidP="001A4739">
            <w:pPr>
              <w:rPr>
                <w:rFonts w:ascii="Arial" w:hAnsi="Arial" w:cs="Arial"/>
                <w:sz w:val="20"/>
                <w:szCs w:val="20"/>
              </w:rPr>
            </w:pPr>
            <w:r w:rsidRPr="001A4739">
              <w:rPr>
                <w:rFonts w:ascii="Arial" w:hAnsi="Arial" w:cs="Arial"/>
                <w:sz w:val="20"/>
                <w:szCs w:val="20"/>
              </w:rPr>
              <w:t>6.7</w:t>
            </w:r>
          </w:p>
        </w:tc>
        <w:tc>
          <w:tcPr>
            <w:tcW w:w="971" w:type="dxa"/>
            <w:tcBorders>
              <w:top w:val="nil"/>
              <w:left w:val="nil"/>
              <w:bottom w:val="nil"/>
              <w:right w:val="nil"/>
            </w:tcBorders>
          </w:tcPr>
          <w:p w14:paraId="461D88C9"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76154E93" w14:textId="77777777" w:rsidR="001A4739" w:rsidRPr="001A4739" w:rsidRDefault="001A4739" w:rsidP="001A4739">
            <w:pPr>
              <w:rPr>
                <w:rFonts w:ascii="Arial" w:hAnsi="Arial" w:cs="Arial"/>
                <w:sz w:val="20"/>
                <w:szCs w:val="20"/>
              </w:rPr>
            </w:pPr>
            <w:r w:rsidRPr="001A4739">
              <w:rPr>
                <w:rFonts w:ascii="Arial" w:hAnsi="Arial" w:cs="Arial"/>
                <w:sz w:val="20"/>
                <w:szCs w:val="20"/>
              </w:rPr>
              <w:t>[26]</w:t>
            </w:r>
          </w:p>
        </w:tc>
      </w:tr>
      <w:tr w:rsidR="001A4739" w:rsidRPr="001A4739" w14:paraId="0D4EA2F4" w14:textId="77777777" w:rsidTr="00AB4293">
        <w:tc>
          <w:tcPr>
            <w:tcW w:w="2538" w:type="dxa"/>
            <w:tcBorders>
              <w:top w:val="nil"/>
              <w:left w:val="nil"/>
              <w:bottom w:val="nil"/>
              <w:right w:val="nil"/>
            </w:tcBorders>
          </w:tcPr>
          <w:p w14:paraId="4A271870" w14:textId="77777777" w:rsidR="001A4739" w:rsidRPr="001A4739" w:rsidRDefault="001A4739" w:rsidP="001A4739">
            <w:pPr>
              <w:rPr>
                <w:rFonts w:ascii="Arial" w:hAnsi="Arial" w:cs="Arial"/>
                <w:sz w:val="20"/>
                <w:szCs w:val="20"/>
              </w:rPr>
            </w:pPr>
            <w:r w:rsidRPr="001A4739">
              <w:rPr>
                <w:rFonts w:ascii="Arial" w:hAnsi="Arial" w:cs="Arial"/>
                <w:sz w:val="20"/>
                <w:szCs w:val="20"/>
              </w:rPr>
              <w:t>Siam-</w:t>
            </w:r>
            <w:proofErr w:type="spellStart"/>
            <w:r w:rsidRPr="001A4739">
              <w:rPr>
                <w:rFonts w:ascii="Arial" w:hAnsi="Arial" w:cs="Arial"/>
                <w:sz w:val="20"/>
                <w:szCs w:val="20"/>
              </w:rPr>
              <w:t>faecal</w:t>
            </w:r>
            <w:proofErr w:type="spellEnd"/>
            <w:r w:rsidRPr="001A4739">
              <w:rPr>
                <w:rFonts w:ascii="Arial" w:hAnsi="Arial" w:cs="Arial"/>
                <w:sz w:val="20"/>
                <w:szCs w:val="20"/>
              </w:rPr>
              <w:t xml:space="preserve"> </w:t>
            </w:r>
          </w:p>
        </w:tc>
        <w:tc>
          <w:tcPr>
            <w:tcW w:w="1170" w:type="dxa"/>
            <w:tcBorders>
              <w:top w:val="nil"/>
              <w:left w:val="nil"/>
              <w:bottom w:val="nil"/>
              <w:right w:val="nil"/>
            </w:tcBorders>
          </w:tcPr>
          <w:p w14:paraId="58E14E2A" w14:textId="77777777" w:rsidR="001A4739" w:rsidRPr="001A4739" w:rsidRDefault="001A4739" w:rsidP="001A4739">
            <w:pPr>
              <w:rPr>
                <w:rFonts w:ascii="Arial" w:hAnsi="Arial" w:cs="Arial"/>
                <w:sz w:val="20"/>
                <w:szCs w:val="20"/>
              </w:rPr>
            </w:pPr>
            <w:r w:rsidRPr="001A4739">
              <w:rPr>
                <w:rFonts w:ascii="Arial" w:hAnsi="Arial" w:cs="Arial"/>
                <w:sz w:val="20"/>
                <w:szCs w:val="20"/>
              </w:rPr>
              <w:t>14.7</w:t>
            </w:r>
          </w:p>
        </w:tc>
        <w:tc>
          <w:tcPr>
            <w:tcW w:w="1110" w:type="dxa"/>
            <w:tcBorders>
              <w:top w:val="nil"/>
              <w:left w:val="nil"/>
              <w:bottom w:val="nil"/>
              <w:right w:val="nil"/>
            </w:tcBorders>
          </w:tcPr>
          <w:p w14:paraId="5680740D" w14:textId="77777777" w:rsidR="001A4739" w:rsidRPr="001A4739" w:rsidRDefault="001A4739" w:rsidP="001A4739">
            <w:pPr>
              <w:rPr>
                <w:rFonts w:ascii="Arial" w:hAnsi="Arial" w:cs="Arial"/>
                <w:sz w:val="20"/>
                <w:szCs w:val="20"/>
              </w:rPr>
            </w:pPr>
            <w:r w:rsidRPr="001A4739">
              <w:rPr>
                <w:rFonts w:ascii="Arial" w:hAnsi="Arial" w:cs="Arial"/>
                <w:sz w:val="20"/>
                <w:szCs w:val="20"/>
              </w:rPr>
              <w:t>7.8</w:t>
            </w:r>
          </w:p>
        </w:tc>
        <w:tc>
          <w:tcPr>
            <w:tcW w:w="1050" w:type="dxa"/>
            <w:tcBorders>
              <w:top w:val="nil"/>
              <w:left w:val="nil"/>
              <w:bottom w:val="nil"/>
              <w:right w:val="nil"/>
            </w:tcBorders>
          </w:tcPr>
          <w:p w14:paraId="18F10BEA" w14:textId="77777777" w:rsidR="001A4739" w:rsidRPr="001A4739" w:rsidRDefault="001A4739" w:rsidP="001A4739">
            <w:pPr>
              <w:rPr>
                <w:rFonts w:ascii="Arial" w:hAnsi="Arial" w:cs="Arial"/>
                <w:sz w:val="20"/>
                <w:szCs w:val="20"/>
              </w:rPr>
            </w:pPr>
            <w:r w:rsidRPr="001A4739">
              <w:rPr>
                <w:rFonts w:ascii="Arial" w:hAnsi="Arial" w:cs="Arial"/>
                <w:sz w:val="20"/>
                <w:szCs w:val="20"/>
              </w:rPr>
              <w:t>2.0</w:t>
            </w:r>
          </w:p>
        </w:tc>
        <w:tc>
          <w:tcPr>
            <w:tcW w:w="1050" w:type="dxa"/>
            <w:tcBorders>
              <w:top w:val="nil"/>
              <w:left w:val="nil"/>
              <w:bottom w:val="nil"/>
              <w:right w:val="nil"/>
            </w:tcBorders>
          </w:tcPr>
          <w:p w14:paraId="7262C6C7" w14:textId="77777777" w:rsidR="001A4739" w:rsidRPr="001A4739" w:rsidRDefault="001A4739" w:rsidP="001A4739">
            <w:pPr>
              <w:rPr>
                <w:rFonts w:ascii="Arial" w:hAnsi="Arial" w:cs="Arial"/>
                <w:sz w:val="20"/>
                <w:szCs w:val="20"/>
              </w:rPr>
            </w:pPr>
            <w:r w:rsidRPr="001A4739">
              <w:rPr>
                <w:rFonts w:ascii="Arial" w:hAnsi="Arial" w:cs="Arial"/>
                <w:sz w:val="20"/>
                <w:szCs w:val="20"/>
              </w:rPr>
              <w:t>3.0</w:t>
            </w:r>
          </w:p>
        </w:tc>
        <w:tc>
          <w:tcPr>
            <w:tcW w:w="1050" w:type="dxa"/>
            <w:tcBorders>
              <w:top w:val="nil"/>
              <w:left w:val="nil"/>
              <w:bottom w:val="nil"/>
              <w:right w:val="nil"/>
            </w:tcBorders>
          </w:tcPr>
          <w:p w14:paraId="5270B807" w14:textId="77777777" w:rsidR="001A4739" w:rsidRPr="001A4739" w:rsidRDefault="001A4739" w:rsidP="001A4739">
            <w:pPr>
              <w:rPr>
                <w:rFonts w:ascii="Arial" w:hAnsi="Arial" w:cs="Arial"/>
                <w:sz w:val="20"/>
                <w:szCs w:val="20"/>
              </w:rPr>
            </w:pPr>
            <w:r w:rsidRPr="001A4739">
              <w:rPr>
                <w:rFonts w:ascii="Arial" w:hAnsi="Arial" w:cs="Arial"/>
                <w:sz w:val="20"/>
                <w:szCs w:val="20"/>
              </w:rPr>
              <w:t>13.0</w:t>
            </w:r>
          </w:p>
        </w:tc>
        <w:tc>
          <w:tcPr>
            <w:tcW w:w="971" w:type="dxa"/>
            <w:tcBorders>
              <w:top w:val="nil"/>
              <w:left w:val="nil"/>
              <w:bottom w:val="nil"/>
              <w:right w:val="nil"/>
            </w:tcBorders>
          </w:tcPr>
          <w:p w14:paraId="4950C892"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3B2B75B0" w14:textId="77777777" w:rsidR="001A4739" w:rsidRPr="001A4739" w:rsidRDefault="001A4739" w:rsidP="001A4739">
            <w:pPr>
              <w:rPr>
                <w:rFonts w:ascii="Arial" w:hAnsi="Arial" w:cs="Arial"/>
                <w:sz w:val="20"/>
                <w:szCs w:val="20"/>
              </w:rPr>
            </w:pPr>
            <w:r w:rsidRPr="001A4739">
              <w:rPr>
                <w:rFonts w:ascii="Arial" w:hAnsi="Arial" w:cs="Arial"/>
                <w:sz w:val="20"/>
                <w:szCs w:val="20"/>
              </w:rPr>
              <w:t>[26]</w:t>
            </w:r>
          </w:p>
        </w:tc>
      </w:tr>
      <w:tr w:rsidR="001A4739" w:rsidRPr="001A4739" w14:paraId="4C3AB0AA" w14:textId="77777777" w:rsidTr="00AB4293">
        <w:tc>
          <w:tcPr>
            <w:tcW w:w="2538" w:type="dxa"/>
            <w:tcBorders>
              <w:top w:val="nil"/>
              <w:left w:val="nil"/>
              <w:bottom w:val="nil"/>
              <w:right w:val="nil"/>
            </w:tcBorders>
          </w:tcPr>
          <w:p w14:paraId="1CCE1F18" w14:textId="77777777" w:rsidR="001A4739" w:rsidRPr="001A4739" w:rsidRDefault="001A4739" w:rsidP="001A4739">
            <w:pPr>
              <w:rPr>
                <w:rFonts w:ascii="Arial" w:hAnsi="Arial" w:cs="Arial"/>
                <w:sz w:val="20"/>
                <w:szCs w:val="20"/>
              </w:rPr>
            </w:pPr>
            <w:r w:rsidRPr="001A4739">
              <w:rPr>
                <w:rFonts w:ascii="Arial" w:hAnsi="Arial" w:cs="Arial"/>
                <w:sz w:val="20"/>
                <w:szCs w:val="20"/>
              </w:rPr>
              <w:t>Sewage</w:t>
            </w:r>
          </w:p>
        </w:tc>
        <w:tc>
          <w:tcPr>
            <w:tcW w:w="1170" w:type="dxa"/>
            <w:tcBorders>
              <w:top w:val="nil"/>
              <w:left w:val="nil"/>
              <w:bottom w:val="nil"/>
              <w:right w:val="nil"/>
            </w:tcBorders>
          </w:tcPr>
          <w:p w14:paraId="2A8B94E4" w14:textId="77777777" w:rsidR="001A4739" w:rsidRPr="001A4739" w:rsidRDefault="001A4739" w:rsidP="001A4739">
            <w:pPr>
              <w:rPr>
                <w:rFonts w:ascii="Arial" w:hAnsi="Arial" w:cs="Arial"/>
                <w:sz w:val="20"/>
                <w:szCs w:val="20"/>
              </w:rPr>
            </w:pPr>
            <w:r w:rsidRPr="001A4739">
              <w:rPr>
                <w:rFonts w:ascii="Arial" w:hAnsi="Arial" w:cs="Arial"/>
                <w:sz w:val="20"/>
                <w:szCs w:val="20"/>
              </w:rPr>
              <w:t>54.8</w:t>
            </w:r>
          </w:p>
        </w:tc>
        <w:tc>
          <w:tcPr>
            <w:tcW w:w="1110" w:type="dxa"/>
            <w:tcBorders>
              <w:top w:val="nil"/>
              <w:left w:val="nil"/>
              <w:bottom w:val="nil"/>
              <w:right w:val="nil"/>
            </w:tcBorders>
          </w:tcPr>
          <w:p w14:paraId="47DBB902" w14:textId="77777777" w:rsidR="001A4739" w:rsidRPr="001A4739" w:rsidRDefault="001A4739" w:rsidP="001A4739">
            <w:pPr>
              <w:rPr>
                <w:rFonts w:ascii="Arial" w:hAnsi="Arial" w:cs="Arial"/>
                <w:sz w:val="20"/>
                <w:szCs w:val="20"/>
              </w:rPr>
            </w:pPr>
            <w:r w:rsidRPr="001A4739">
              <w:rPr>
                <w:rFonts w:ascii="Arial" w:hAnsi="Arial" w:cs="Arial"/>
                <w:sz w:val="20"/>
                <w:szCs w:val="20"/>
              </w:rPr>
              <w:t>39.4</w:t>
            </w:r>
          </w:p>
        </w:tc>
        <w:tc>
          <w:tcPr>
            <w:tcW w:w="1050" w:type="dxa"/>
            <w:tcBorders>
              <w:top w:val="nil"/>
              <w:left w:val="nil"/>
              <w:bottom w:val="nil"/>
              <w:right w:val="nil"/>
            </w:tcBorders>
          </w:tcPr>
          <w:p w14:paraId="535554D2"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0BA3E6FE"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29E14490"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42101B2F"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7EEFAFDD" w14:textId="77777777" w:rsidR="001A4739" w:rsidRPr="001A4739" w:rsidRDefault="001A4739" w:rsidP="001A4739">
            <w:pPr>
              <w:rPr>
                <w:rFonts w:ascii="Arial" w:hAnsi="Arial" w:cs="Arial"/>
                <w:sz w:val="20"/>
                <w:szCs w:val="20"/>
              </w:rPr>
            </w:pPr>
            <w:r w:rsidRPr="001A4739">
              <w:rPr>
                <w:rFonts w:ascii="Arial" w:hAnsi="Arial" w:cs="Arial"/>
                <w:sz w:val="20"/>
                <w:szCs w:val="20"/>
              </w:rPr>
              <w:t>[38]</w:t>
            </w:r>
          </w:p>
        </w:tc>
      </w:tr>
      <w:tr w:rsidR="001A4739" w:rsidRPr="001A4739" w14:paraId="1B78A9C3" w14:textId="77777777" w:rsidTr="00AB4293">
        <w:tc>
          <w:tcPr>
            <w:tcW w:w="2538" w:type="dxa"/>
            <w:tcBorders>
              <w:top w:val="nil"/>
              <w:left w:val="nil"/>
              <w:bottom w:val="nil"/>
              <w:right w:val="nil"/>
            </w:tcBorders>
          </w:tcPr>
          <w:p w14:paraId="02983B82" w14:textId="77777777" w:rsidR="001A4739" w:rsidRPr="001A4739" w:rsidRDefault="001A4739" w:rsidP="001A4739">
            <w:pPr>
              <w:rPr>
                <w:rFonts w:ascii="Arial" w:hAnsi="Arial" w:cs="Arial"/>
                <w:sz w:val="20"/>
                <w:szCs w:val="20"/>
              </w:rPr>
            </w:pPr>
            <w:r w:rsidRPr="001A4739">
              <w:rPr>
                <w:rFonts w:ascii="Arial" w:hAnsi="Arial" w:cs="Arial"/>
                <w:sz w:val="20"/>
                <w:szCs w:val="20"/>
              </w:rPr>
              <w:t>Pig waste</w:t>
            </w:r>
          </w:p>
        </w:tc>
        <w:tc>
          <w:tcPr>
            <w:tcW w:w="1170" w:type="dxa"/>
            <w:tcBorders>
              <w:top w:val="nil"/>
              <w:left w:val="nil"/>
              <w:bottom w:val="nil"/>
              <w:right w:val="nil"/>
            </w:tcBorders>
          </w:tcPr>
          <w:p w14:paraId="252FA439" w14:textId="77777777" w:rsidR="001A4739" w:rsidRPr="001A4739" w:rsidRDefault="001A4739" w:rsidP="001A4739">
            <w:pPr>
              <w:rPr>
                <w:rFonts w:ascii="Arial" w:hAnsi="Arial" w:cs="Arial"/>
                <w:sz w:val="20"/>
                <w:szCs w:val="20"/>
              </w:rPr>
            </w:pPr>
            <w:r w:rsidRPr="001A4739">
              <w:rPr>
                <w:rFonts w:ascii="Arial" w:hAnsi="Arial" w:cs="Arial"/>
                <w:sz w:val="20"/>
                <w:szCs w:val="20"/>
              </w:rPr>
              <w:t>58.7</w:t>
            </w:r>
          </w:p>
        </w:tc>
        <w:tc>
          <w:tcPr>
            <w:tcW w:w="1110" w:type="dxa"/>
            <w:tcBorders>
              <w:top w:val="nil"/>
              <w:left w:val="nil"/>
              <w:bottom w:val="nil"/>
              <w:right w:val="nil"/>
            </w:tcBorders>
          </w:tcPr>
          <w:p w14:paraId="2FBBE8D1" w14:textId="77777777" w:rsidR="001A4739" w:rsidRPr="001A4739" w:rsidRDefault="001A4739" w:rsidP="001A4739">
            <w:pPr>
              <w:rPr>
                <w:rFonts w:ascii="Arial" w:hAnsi="Arial" w:cs="Arial"/>
                <w:sz w:val="20"/>
                <w:szCs w:val="20"/>
              </w:rPr>
            </w:pPr>
            <w:r w:rsidRPr="001A4739">
              <w:rPr>
                <w:rFonts w:ascii="Arial" w:hAnsi="Arial" w:cs="Arial"/>
                <w:sz w:val="20"/>
                <w:szCs w:val="20"/>
              </w:rPr>
              <w:t>35.0</w:t>
            </w:r>
          </w:p>
        </w:tc>
        <w:tc>
          <w:tcPr>
            <w:tcW w:w="1050" w:type="dxa"/>
            <w:tcBorders>
              <w:top w:val="nil"/>
              <w:left w:val="nil"/>
              <w:bottom w:val="nil"/>
              <w:right w:val="nil"/>
            </w:tcBorders>
          </w:tcPr>
          <w:p w14:paraId="56DF56B1"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510DAA0D"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1441A831"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35DE0FC1"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230F428C" w14:textId="77777777" w:rsidR="001A4739" w:rsidRPr="001A4739" w:rsidRDefault="001A4739" w:rsidP="001A4739">
            <w:pPr>
              <w:rPr>
                <w:rFonts w:ascii="Arial" w:hAnsi="Arial" w:cs="Arial"/>
                <w:sz w:val="20"/>
                <w:szCs w:val="20"/>
              </w:rPr>
            </w:pPr>
            <w:r w:rsidRPr="001A4739">
              <w:rPr>
                <w:rFonts w:ascii="Arial" w:hAnsi="Arial" w:cs="Arial"/>
                <w:sz w:val="20"/>
                <w:szCs w:val="20"/>
              </w:rPr>
              <w:t>[38]</w:t>
            </w:r>
          </w:p>
        </w:tc>
      </w:tr>
      <w:tr w:rsidR="001A4739" w:rsidRPr="001A4739" w14:paraId="4FE4069B" w14:textId="77777777" w:rsidTr="00AB4293">
        <w:tc>
          <w:tcPr>
            <w:tcW w:w="2538" w:type="dxa"/>
            <w:tcBorders>
              <w:top w:val="nil"/>
              <w:left w:val="nil"/>
              <w:bottom w:val="nil"/>
              <w:right w:val="nil"/>
            </w:tcBorders>
          </w:tcPr>
          <w:p w14:paraId="7F155A74" w14:textId="77777777" w:rsidR="001A4739" w:rsidRPr="001A4739" w:rsidRDefault="001A4739" w:rsidP="001A4739">
            <w:pPr>
              <w:rPr>
                <w:rFonts w:ascii="Arial" w:hAnsi="Arial" w:cs="Arial"/>
                <w:sz w:val="20"/>
                <w:szCs w:val="20"/>
              </w:rPr>
            </w:pPr>
            <w:r w:rsidRPr="001A4739">
              <w:rPr>
                <w:rFonts w:ascii="Arial" w:hAnsi="Arial" w:cs="Arial"/>
                <w:sz w:val="20"/>
                <w:szCs w:val="20"/>
              </w:rPr>
              <w:t>Poultry waste</w:t>
            </w:r>
          </w:p>
        </w:tc>
        <w:tc>
          <w:tcPr>
            <w:tcW w:w="1170" w:type="dxa"/>
            <w:tcBorders>
              <w:top w:val="nil"/>
              <w:left w:val="nil"/>
              <w:bottom w:val="nil"/>
              <w:right w:val="nil"/>
            </w:tcBorders>
          </w:tcPr>
          <w:p w14:paraId="713C1251" w14:textId="77777777" w:rsidR="001A4739" w:rsidRPr="001A4739" w:rsidRDefault="001A4739" w:rsidP="001A4739">
            <w:pPr>
              <w:rPr>
                <w:rFonts w:ascii="Arial" w:hAnsi="Arial" w:cs="Arial"/>
                <w:sz w:val="20"/>
                <w:szCs w:val="20"/>
              </w:rPr>
            </w:pPr>
            <w:r w:rsidRPr="001A4739">
              <w:rPr>
                <w:rFonts w:ascii="Arial" w:hAnsi="Arial" w:cs="Arial"/>
                <w:sz w:val="20"/>
                <w:szCs w:val="20"/>
              </w:rPr>
              <w:t>56.6</w:t>
            </w:r>
          </w:p>
        </w:tc>
        <w:tc>
          <w:tcPr>
            <w:tcW w:w="1110" w:type="dxa"/>
            <w:tcBorders>
              <w:top w:val="nil"/>
              <w:left w:val="nil"/>
              <w:bottom w:val="nil"/>
              <w:right w:val="nil"/>
            </w:tcBorders>
          </w:tcPr>
          <w:p w14:paraId="2897A922" w14:textId="77777777" w:rsidR="001A4739" w:rsidRPr="001A4739" w:rsidRDefault="001A4739" w:rsidP="001A4739">
            <w:pPr>
              <w:rPr>
                <w:rFonts w:ascii="Arial" w:hAnsi="Arial" w:cs="Arial"/>
                <w:sz w:val="20"/>
                <w:szCs w:val="20"/>
              </w:rPr>
            </w:pPr>
            <w:r w:rsidRPr="001A4739">
              <w:rPr>
                <w:rFonts w:ascii="Arial" w:hAnsi="Arial" w:cs="Arial"/>
                <w:sz w:val="20"/>
                <w:szCs w:val="20"/>
              </w:rPr>
              <w:t>36.5</w:t>
            </w:r>
          </w:p>
        </w:tc>
        <w:tc>
          <w:tcPr>
            <w:tcW w:w="1050" w:type="dxa"/>
            <w:tcBorders>
              <w:top w:val="nil"/>
              <w:left w:val="nil"/>
              <w:bottom w:val="nil"/>
              <w:right w:val="nil"/>
            </w:tcBorders>
          </w:tcPr>
          <w:p w14:paraId="5D4052FE"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07BCCBB8"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70E00577"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5D3EAC33"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4861180A" w14:textId="77777777" w:rsidR="001A4739" w:rsidRPr="001A4739" w:rsidRDefault="001A4739" w:rsidP="001A4739">
            <w:pPr>
              <w:rPr>
                <w:rFonts w:ascii="Arial" w:hAnsi="Arial" w:cs="Arial"/>
                <w:sz w:val="20"/>
                <w:szCs w:val="20"/>
              </w:rPr>
            </w:pPr>
            <w:r w:rsidRPr="001A4739">
              <w:rPr>
                <w:rFonts w:ascii="Arial" w:hAnsi="Arial" w:cs="Arial"/>
                <w:sz w:val="20"/>
                <w:szCs w:val="20"/>
              </w:rPr>
              <w:t>[38]</w:t>
            </w:r>
          </w:p>
        </w:tc>
      </w:tr>
      <w:tr w:rsidR="001A4739" w:rsidRPr="001A4739" w14:paraId="174EE3D3" w14:textId="77777777" w:rsidTr="00AB4293">
        <w:tc>
          <w:tcPr>
            <w:tcW w:w="2538" w:type="dxa"/>
            <w:tcBorders>
              <w:top w:val="nil"/>
              <w:left w:val="nil"/>
              <w:bottom w:val="nil"/>
              <w:right w:val="nil"/>
            </w:tcBorders>
          </w:tcPr>
          <w:p w14:paraId="79DE5361" w14:textId="77777777" w:rsidR="001A4739" w:rsidRPr="001A4739" w:rsidRDefault="001A4739" w:rsidP="001A4739">
            <w:pPr>
              <w:rPr>
                <w:rFonts w:ascii="Arial" w:hAnsi="Arial" w:cs="Arial"/>
                <w:sz w:val="20"/>
                <w:szCs w:val="20"/>
              </w:rPr>
            </w:pPr>
            <w:r w:rsidRPr="001A4739">
              <w:rPr>
                <w:rFonts w:ascii="Arial" w:hAnsi="Arial" w:cs="Arial"/>
                <w:sz w:val="20"/>
                <w:szCs w:val="20"/>
              </w:rPr>
              <w:t>Homemade food waste</w:t>
            </w:r>
          </w:p>
        </w:tc>
        <w:tc>
          <w:tcPr>
            <w:tcW w:w="1170" w:type="dxa"/>
            <w:tcBorders>
              <w:top w:val="nil"/>
              <w:left w:val="nil"/>
              <w:bottom w:val="nil"/>
              <w:right w:val="nil"/>
            </w:tcBorders>
          </w:tcPr>
          <w:p w14:paraId="61319FBB" w14:textId="77777777" w:rsidR="001A4739" w:rsidRPr="001A4739" w:rsidRDefault="001A4739" w:rsidP="001A4739">
            <w:pPr>
              <w:rPr>
                <w:rFonts w:ascii="Arial" w:hAnsi="Arial" w:cs="Arial"/>
                <w:sz w:val="20"/>
                <w:szCs w:val="20"/>
              </w:rPr>
            </w:pPr>
            <w:r w:rsidRPr="001A4739">
              <w:rPr>
                <w:rFonts w:ascii="Arial" w:hAnsi="Arial" w:cs="Arial"/>
                <w:sz w:val="20"/>
                <w:szCs w:val="20"/>
              </w:rPr>
              <w:t>51.7</w:t>
            </w:r>
          </w:p>
        </w:tc>
        <w:tc>
          <w:tcPr>
            <w:tcW w:w="1110" w:type="dxa"/>
            <w:tcBorders>
              <w:top w:val="nil"/>
              <w:left w:val="nil"/>
              <w:bottom w:val="nil"/>
              <w:right w:val="nil"/>
            </w:tcBorders>
          </w:tcPr>
          <w:p w14:paraId="47C9AD90" w14:textId="77777777" w:rsidR="001A4739" w:rsidRPr="001A4739" w:rsidRDefault="001A4739" w:rsidP="001A4739">
            <w:pPr>
              <w:rPr>
                <w:rFonts w:ascii="Arial" w:hAnsi="Arial" w:cs="Arial"/>
                <w:sz w:val="20"/>
                <w:szCs w:val="20"/>
              </w:rPr>
            </w:pPr>
            <w:r w:rsidRPr="001A4739">
              <w:rPr>
                <w:rFonts w:ascii="Arial" w:hAnsi="Arial" w:cs="Arial"/>
                <w:sz w:val="20"/>
                <w:szCs w:val="20"/>
              </w:rPr>
              <w:t>41.1</w:t>
            </w:r>
          </w:p>
        </w:tc>
        <w:tc>
          <w:tcPr>
            <w:tcW w:w="1050" w:type="dxa"/>
            <w:tcBorders>
              <w:top w:val="nil"/>
              <w:left w:val="nil"/>
              <w:bottom w:val="nil"/>
              <w:right w:val="nil"/>
            </w:tcBorders>
          </w:tcPr>
          <w:p w14:paraId="1F1444FB"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67A71897"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106736AB"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62A9017B"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08AAB0D7" w14:textId="77777777" w:rsidR="001A4739" w:rsidRPr="001A4739" w:rsidRDefault="001A4739" w:rsidP="001A4739">
            <w:pPr>
              <w:rPr>
                <w:rFonts w:ascii="Arial" w:hAnsi="Arial" w:cs="Arial"/>
                <w:sz w:val="20"/>
                <w:szCs w:val="20"/>
              </w:rPr>
            </w:pPr>
            <w:r w:rsidRPr="001A4739">
              <w:rPr>
                <w:rFonts w:ascii="Arial" w:hAnsi="Arial" w:cs="Arial"/>
                <w:sz w:val="20"/>
                <w:szCs w:val="20"/>
              </w:rPr>
              <w:t>[38]</w:t>
            </w:r>
          </w:p>
        </w:tc>
      </w:tr>
      <w:tr w:rsidR="001A4739" w:rsidRPr="001A4739" w14:paraId="2DFE06F2" w14:textId="77777777" w:rsidTr="00AB4293">
        <w:tc>
          <w:tcPr>
            <w:tcW w:w="2538" w:type="dxa"/>
            <w:tcBorders>
              <w:top w:val="nil"/>
              <w:left w:val="nil"/>
              <w:right w:val="nil"/>
            </w:tcBorders>
          </w:tcPr>
          <w:p w14:paraId="4886E693" w14:textId="77777777" w:rsidR="001A4739" w:rsidRPr="001A4739" w:rsidRDefault="001A4739" w:rsidP="001A4739">
            <w:pPr>
              <w:rPr>
                <w:rFonts w:ascii="Arial" w:hAnsi="Arial" w:cs="Arial"/>
                <w:sz w:val="20"/>
                <w:szCs w:val="20"/>
              </w:rPr>
            </w:pPr>
            <w:r w:rsidRPr="001A4739">
              <w:rPr>
                <w:rFonts w:ascii="Arial" w:hAnsi="Arial" w:cs="Arial"/>
                <w:sz w:val="20"/>
                <w:szCs w:val="20"/>
              </w:rPr>
              <w:t xml:space="preserve">Human </w:t>
            </w:r>
            <w:proofErr w:type="spellStart"/>
            <w:r w:rsidRPr="001A4739">
              <w:rPr>
                <w:rFonts w:ascii="Arial" w:hAnsi="Arial" w:cs="Arial"/>
                <w:sz w:val="20"/>
                <w:szCs w:val="20"/>
              </w:rPr>
              <w:t>faeces</w:t>
            </w:r>
            <w:proofErr w:type="spellEnd"/>
          </w:p>
        </w:tc>
        <w:tc>
          <w:tcPr>
            <w:tcW w:w="1170" w:type="dxa"/>
            <w:tcBorders>
              <w:top w:val="nil"/>
              <w:left w:val="nil"/>
              <w:right w:val="nil"/>
            </w:tcBorders>
          </w:tcPr>
          <w:p w14:paraId="7A4875D5" w14:textId="77777777" w:rsidR="001A4739" w:rsidRPr="001A4739" w:rsidRDefault="001A4739" w:rsidP="001A4739">
            <w:pPr>
              <w:rPr>
                <w:rFonts w:ascii="Arial" w:hAnsi="Arial" w:cs="Arial"/>
                <w:sz w:val="20"/>
                <w:szCs w:val="20"/>
              </w:rPr>
            </w:pPr>
            <w:r w:rsidRPr="001A4739">
              <w:rPr>
                <w:rFonts w:ascii="Arial" w:hAnsi="Arial" w:cs="Arial"/>
                <w:sz w:val="20"/>
                <w:szCs w:val="20"/>
              </w:rPr>
              <w:t>66.93</w:t>
            </w:r>
          </w:p>
        </w:tc>
        <w:tc>
          <w:tcPr>
            <w:tcW w:w="1110" w:type="dxa"/>
            <w:tcBorders>
              <w:top w:val="nil"/>
              <w:left w:val="nil"/>
              <w:right w:val="nil"/>
            </w:tcBorders>
          </w:tcPr>
          <w:p w14:paraId="48DD63D0" w14:textId="77777777" w:rsidR="001A4739" w:rsidRPr="001A4739" w:rsidRDefault="001A4739" w:rsidP="001A4739">
            <w:pPr>
              <w:rPr>
                <w:rFonts w:ascii="Arial" w:hAnsi="Arial" w:cs="Arial"/>
                <w:sz w:val="20"/>
                <w:szCs w:val="20"/>
              </w:rPr>
            </w:pPr>
            <w:r w:rsidRPr="001A4739">
              <w:rPr>
                <w:rFonts w:ascii="Arial" w:hAnsi="Arial" w:cs="Arial"/>
                <w:sz w:val="20"/>
                <w:szCs w:val="20"/>
              </w:rPr>
              <w:t>29.45</w:t>
            </w:r>
          </w:p>
        </w:tc>
        <w:tc>
          <w:tcPr>
            <w:tcW w:w="1050" w:type="dxa"/>
            <w:tcBorders>
              <w:top w:val="nil"/>
              <w:left w:val="nil"/>
              <w:right w:val="nil"/>
            </w:tcBorders>
          </w:tcPr>
          <w:p w14:paraId="704B1114" w14:textId="77777777" w:rsidR="001A4739" w:rsidRPr="001A4739" w:rsidRDefault="001A4739" w:rsidP="001A4739">
            <w:pPr>
              <w:rPr>
                <w:rFonts w:ascii="Arial" w:hAnsi="Arial" w:cs="Arial"/>
                <w:sz w:val="20"/>
                <w:szCs w:val="20"/>
              </w:rPr>
            </w:pPr>
            <w:r w:rsidRPr="001A4739">
              <w:rPr>
                <w:rFonts w:ascii="Arial" w:hAnsi="Arial" w:cs="Arial"/>
                <w:sz w:val="20"/>
                <w:szCs w:val="20"/>
              </w:rPr>
              <w:t>0.5</w:t>
            </w:r>
          </w:p>
        </w:tc>
        <w:tc>
          <w:tcPr>
            <w:tcW w:w="1050" w:type="dxa"/>
            <w:tcBorders>
              <w:top w:val="nil"/>
              <w:left w:val="nil"/>
              <w:right w:val="nil"/>
            </w:tcBorders>
          </w:tcPr>
          <w:p w14:paraId="0ADB2966" w14:textId="77777777" w:rsidR="001A4739" w:rsidRPr="001A4739" w:rsidRDefault="001A4739" w:rsidP="001A4739">
            <w:pPr>
              <w:rPr>
                <w:rFonts w:ascii="Arial" w:hAnsi="Arial" w:cs="Arial"/>
                <w:sz w:val="20"/>
                <w:szCs w:val="20"/>
              </w:rPr>
            </w:pPr>
            <w:r w:rsidRPr="001A4739">
              <w:rPr>
                <w:rFonts w:ascii="Arial" w:hAnsi="Arial" w:cs="Arial"/>
                <w:sz w:val="20"/>
                <w:szCs w:val="20"/>
              </w:rPr>
              <w:t>0.1</w:t>
            </w:r>
          </w:p>
        </w:tc>
        <w:tc>
          <w:tcPr>
            <w:tcW w:w="1050" w:type="dxa"/>
            <w:tcBorders>
              <w:top w:val="nil"/>
              <w:left w:val="nil"/>
              <w:right w:val="nil"/>
            </w:tcBorders>
          </w:tcPr>
          <w:p w14:paraId="14CFEEB9" w14:textId="77777777" w:rsidR="001A4739" w:rsidRPr="001A4739" w:rsidRDefault="001A4739" w:rsidP="001A4739">
            <w:pPr>
              <w:rPr>
                <w:rFonts w:ascii="Arial" w:hAnsi="Arial" w:cs="Arial"/>
                <w:sz w:val="20"/>
                <w:szCs w:val="20"/>
              </w:rPr>
            </w:pPr>
            <w:r w:rsidRPr="001A4739">
              <w:rPr>
                <w:rFonts w:ascii="Arial" w:hAnsi="Arial" w:cs="Arial"/>
                <w:sz w:val="20"/>
                <w:szCs w:val="20"/>
              </w:rPr>
              <w:t>2.69</w:t>
            </w:r>
          </w:p>
        </w:tc>
        <w:tc>
          <w:tcPr>
            <w:tcW w:w="971" w:type="dxa"/>
            <w:tcBorders>
              <w:top w:val="nil"/>
              <w:left w:val="nil"/>
              <w:right w:val="nil"/>
            </w:tcBorders>
          </w:tcPr>
          <w:p w14:paraId="0805D952" w14:textId="77777777" w:rsidR="001A4739" w:rsidRPr="001A4739" w:rsidRDefault="001A4739" w:rsidP="001A4739">
            <w:pPr>
              <w:rPr>
                <w:rFonts w:ascii="Arial" w:hAnsi="Arial" w:cs="Arial"/>
                <w:sz w:val="20"/>
                <w:szCs w:val="20"/>
              </w:rPr>
            </w:pPr>
            <w:r w:rsidRPr="001A4739">
              <w:rPr>
                <w:rFonts w:ascii="Arial" w:hAnsi="Arial" w:cs="Arial"/>
                <w:sz w:val="20"/>
                <w:szCs w:val="20"/>
              </w:rPr>
              <w:t>0.3</w:t>
            </w:r>
          </w:p>
        </w:tc>
        <w:tc>
          <w:tcPr>
            <w:tcW w:w="916" w:type="dxa"/>
            <w:tcBorders>
              <w:top w:val="nil"/>
              <w:left w:val="nil"/>
              <w:right w:val="nil"/>
            </w:tcBorders>
          </w:tcPr>
          <w:p w14:paraId="636ED569" w14:textId="77777777" w:rsidR="001A4739" w:rsidRPr="001A4739" w:rsidRDefault="001A4739" w:rsidP="001A4739">
            <w:pPr>
              <w:rPr>
                <w:rFonts w:ascii="Arial" w:hAnsi="Arial" w:cs="Arial"/>
                <w:sz w:val="20"/>
                <w:szCs w:val="20"/>
              </w:rPr>
            </w:pPr>
            <w:r w:rsidRPr="001A4739">
              <w:rPr>
                <w:rFonts w:ascii="Arial" w:hAnsi="Arial" w:cs="Arial"/>
                <w:sz w:val="20"/>
                <w:szCs w:val="20"/>
              </w:rPr>
              <w:t>This study</w:t>
            </w:r>
          </w:p>
        </w:tc>
      </w:tr>
    </w:tbl>
    <w:p w14:paraId="055D37AD" w14:textId="77777777" w:rsidR="001A4739" w:rsidRPr="001A4739" w:rsidRDefault="001A4739" w:rsidP="001A4739">
      <w:pPr>
        <w:tabs>
          <w:tab w:val="left" w:pos="6690"/>
        </w:tabs>
        <w:rPr>
          <w:rFonts w:ascii="Arial" w:hAnsi="Arial" w:cs="Arial"/>
        </w:rPr>
      </w:pPr>
      <w:r w:rsidRPr="001A4739">
        <w:rPr>
          <w:rFonts w:ascii="Arial" w:hAnsi="Arial" w:cs="Arial"/>
        </w:rPr>
        <w:tab/>
      </w:r>
    </w:p>
    <w:p w14:paraId="642D9F71" w14:textId="77777777" w:rsidR="00790ADA" w:rsidRPr="00FB3A86" w:rsidRDefault="00790ADA" w:rsidP="00441B6F">
      <w:pPr>
        <w:pStyle w:val="Body"/>
        <w:spacing w:after="0"/>
        <w:rPr>
          <w:rFonts w:ascii="Arial" w:hAnsi="Arial" w:cs="Arial"/>
        </w:rPr>
      </w:pPr>
    </w:p>
    <w:p w14:paraId="454AA9B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5D8807" w14:textId="77777777" w:rsidR="00790ADA" w:rsidRPr="00FB3A86" w:rsidRDefault="00790ADA" w:rsidP="00441B6F">
      <w:pPr>
        <w:pStyle w:val="ConcHead"/>
        <w:spacing w:after="0"/>
        <w:jc w:val="both"/>
        <w:rPr>
          <w:rFonts w:ascii="Arial" w:hAnsi="Arial" w:cs="Arial"/>
        </w:rPr>
      </w:pPr>
    </w:p>
    <w:p w14:paraId="0B385760" w14:textId="77777777" w:rsidR="002C58E1" w:rsidRPr="001A4739" w:rsidRDefault="002C58E1" w:rsidP="002C58E1">
      <w:pPr>
        <w:jc w:val="both"/>
        <w:rPr>
          <w:rFonts w:ascii="Arial" w:hAnsi="Arial" w:cs="Arial"/>
        </w:rPr>
      </w:pPr>
      <w:r w:rsidRPr="001A4739">
        <w:rPr>
          <w:rFonts w:ascii="Arial" w:hAnsi="Arial" w:cs="Arial"/>
        </w:rPr>
        <w:t xml:space="preserve">The study discovered that the biogas potential of human feces can provide energy recovery and alternative sanitation choices, hence solving urban sanitation concerns. The current study provides evidence for the energy recovery capability of human waste (human </w:t>
      </w:r>
      <w:proofErr w:type="spellStart"/>
      <w:r w:rsidRPr="001A4739">
        <w:rPr>
          <w:rFonts w:ascii="Arial" w:hAnsi="Arial" w:cs="Arial"/>
        </w:rPr>
        <w:t>faeces</w:t>
      </w:r>
      <w:proofErr w:type="spellEnd"/>
      <w:r w:rsidRPr="001A4739">
        <w:rPr>
          <w:rFonts w:ascii="Arial" w:hAnsi="Arial" w:cs="Arial"/>
        </w:rPr>
        <w:t xml:space="preserve">) in the study context. However, more research into community acceptance and the cultural implications of employing </w:t>
      </w:r>
      <w:proofErr w:type="spellStart"/>
      <w:r w:rsidRPr="001A4739">
        <w:rPr>
          <w:rFonts w:ascii="Arial" w:hAnsi="Arial" w:cs="Arial"/>
        </w:rPr>
        <w:t>faeces</w:t>
      </w:r>
      <w:proofErr w:type="spellEnd"/>
      <w:r w:rsidRPr="001A4739">
        <w:rPr>
          <w:rFonts w:ascii="Arial" w:hAnsi="Arial" w:cs="Arial"/>
        </w:rPr>
        <w:t xml:space="preserve"> products may be required. Future research should focus on technological feasibility, sanitation technologies, and local sanitation systems in order to connect this sophisticated waste treatment alternative to urban contexts. Furthermore, because the study's results were obtained in a controlled environment, a pilot study in a real-world setting is proposed to maximize the findings for individual study sites. Using human </w:t>
      </w:r>
      <w:proofErr w:type="spellStart"/>
      <w:r w:rsidRPr="001A4739">
        <w:rPr>
          <w:rFonts w:ascii="Arial" w:hAnsi="Arial" w:cs="Arial"/>
        </w:rPr>
        <w:t>faeces</w:t>
      </w:r>
      <w:proofErr w:type="spellEnd"/>
      <w:r w:rsidRPr="001A4739">
        <w:rPr>
          <w:rFonts w:ascii="Arial" w:hAnsi="Arial" w:cs="Arial"/>
        </w:rPr>
        <w:t xml:space="preserve"> as a valued product could assist in addressing the sanitation issue while also providing environmental benefits through biogas production.</w:t>
      </w:r>
    </w:p>
    <w:p w14:paraId="0B7CC7C2" w14:textId="77777777" w:rsidR="00DA7C60" w:rsidRDefault="00DA7C60" w:rsidP="00441B6F">
      <w:pPr>
        <w:pStyle w:val="Body"/>
        <w:spacing w:after="0"/>
        <w:rPr>
          <w:rFonts w:ascii="Arial" w:hAnsi="Arial" w:cs="Arial"/>
        </w:rPr>
      </w:pPr>
    </w:p>
    <w:p w14:paraId="4D0814B3" w14:textId="77777777" w:rsidR="00790ADA" w:rsidRPr="00FB3A86" w:rsidRDefault="00790ADA" w:rsidP="00441B6F">
      <w:pPr>
        <w:pStyle w:val="Body"/>
        <w:spacing w:after="0"/>
        <w:rPr>
          <w:rFonts w:ascii="Arial" w:hAnsi="Arial" w:cs="Arial"/>
        </w:rPr>
      </w:pPr>
    </w:p>
    <w:p w14:paraId="00D5352F" w14:textId="77777777" w:rsidR="00860000" w:rsidRDefault="00860000" w:rsidP="00441B6F">
      <w:pPr>
        <w:pStyle w:val="ReferHead"/>
        <w:spacing w:after="0"/>
        <w:jc w:val="both"/>
        <w:rPr>
          <w:rFonts w:ascii="Arial" w:hAnsi="Arial" w:cs="Arial"/>
        </w:rPr>
      </w:pPr>
      <w:bookmarkStart w:id="3" w:name="_GoBack"/>
      <w:bookmarkEnd w:id="3"/>
    </w:p>
    <w:p w14:paraId="0E65FF0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F576CC" w14:textId="77777777" w:rsidR="00790ADA" w:rsidRPr="00FB3A86" w:rsidRDefault="00790ADA" w:rsidP="00441B6F">
      <w:pPr>
        <w:pStyle w:val="ReferHead"/>
        <w:spacing w:after="0"/>
        <w:jc w:val="both"/>
        <w:rPr>
          <w:rFonts w:ascii="Arial" w:hAnsi="Arial" w:cs="Arial"/>
        </w:rPr>
      </w:pPr>
    </w:p>
    <w:p w14:paraId="58DB71D9" w14:textId="77777777" w:rsidR="005D71C0" w:rsidRPr="005D71C0" w:rsidRDefault="005D71C0" w:rsidP="005D71C0">
      <w:pPr>
        <w:jc w:val="both"/>
        <w:rPr>
          <w:rFonts w:ascii="Arial" w:hAnsi="Arial" w:cs="Arial"/>
        </w:rPr>
      </w:pPr>
      <w:r w:rsidRPr="005D71C0">
        <w:rPr>
          <w:rFonts w:ascii="Arial" w:hAnsi="Arial" w:cs="Arial"/>
        </w:rPr>
        <w:t xml:space="preserve">K. Angeles, D. </w:t>
      </w:r>
      <w:proofErr w:type="spellStart"/>
      <w:r w:rsidRPr="005D71C0">
        <w:rPr>
          <w:rFonts w:ascii="Arial" w:hAnsi="Arial" w:cs="Arial"/>
        </w:rPr>
        <w:t>Patsialis</w:t>
      </w:r>
      <w:proofErr w:type="spellEnd"/>
      <w:r w:rsidRPr="005D71C0">
        <w:rPr>
          <w:rFonts w:ascii="Arial" w:hAnsi="Arial" w:cs="Arial"/>
        </w:rPr>
        <w:t xml:space="preserve">, A. A. Taflanidis, T. L. Kijewski-Correa, A. Buccellato, and C. Vardeman, Advancing the design of resilient and sustainable buildings: An integrated life-cycle analysis. </w:t>
      </w:r>
      <w:r w:rsidRPr="005D71C0">
        <w:rPr>
          <w:rFonts w:ascii="Arial" w:hAnsi="Arial" w:cs="Arial"/>
          <w:i/>
          <w:iCs/>
        </w:rPr>
        <w:t xml:space="preserve">Journal of Structural Engineering, </w:t>
      </w:r>
      <w:r w:rsidRPr="005D71C0">
        <w:rPr>
          <w:rFonts w:ascii="Arial" w:hAnsi="Arial" w:cs="Arial"/>
        </w:rPr>
        <w:t>147</w:t>
      </w:r>
      <w:r w:rsidRPr="005D71C0">
        <w:rPr>
          <w:rFonts w:ascii="Arial" w:hAnsi="Arial" w:cs="Arial"/>
          <w:i/>
          <w:iCs/>
        </w:rPr>
        <w:t xml:space="preserve"> </w:t>
      </w:r>
      <w:r w:rsidRPr="005D71C0">
        <w:rPr>
          <w:rFonts w:ascii="Arial" w:hAnsi="Arial" w:cs="Arial"/>
        </w:rPr>
        <w:t xml:space="preserve">(2021), 04020341. https://doi.org/10.1061/(ASCE)ST.1943-541X.0002910 </w:t>
      </w:r>
    </w:p>
    <w:p w14:paraId="75AB6C1E" w14:textId="77777777" w:rsidR="005D71C0" w:rsidRPr="005D71C0" w:rsidRDefault="005D71C0" w:rsidP="005D71C0">
      <w:pPr>
        <w:pStyle w:val="Default"/>
        <w:jc w:val="both"/>
        <w:rPr>
          <w:rFonts w:ascii="Arial" w:hAnsi="Arial" w:cs="Arial"/>
          <w:sz w:val="20"/>
          <w:szCs w:val="20"/>
        </w:rPr>
      </w:pPr>
      <w:r w:rsidRPr="005D71C0">
        <w:rPr>
          <w:rFonts w:ascii="Arial" w:hAnsi="Arial" w:cs="Arial"/>
          <w:sz w:val="20"/>
          <w:szCs w:val="20"/>
        </w:rPr>
        <w:t xml:space="preserve">F. </w:t>
      </w:r>
      <w:proofErr w:type="spellStart"/>
      <w:proofErr w:type="gramStart"/>
      <w:r w:rsidRPr="005D71C0">
        <w:rPr>
          <w:rFonts w:ascii="Arial" w:hAnsi="Arial" w:cs="Arial"/>
          <w:sz w:val="20"/>
          <w:szCs w:val="20"/>
        </w:rPr>
        <w:t>Girotto</w:t>
      </w:r>
      <w:proofErr w:type="spellEnd"/>
      <w:r w:rsidRPr="005D71C0">
        <w:rPr>
          <w:rFonts w:ascii="Arial" w:hAnsi="Arial" w:cs="Arial"/>
          <w:sz w:val="20"/>
          <w:szCs w:val="20"/>
        </w:rPr>
        <w:t>,  M.</w:t>
      </w:r>
      <w:proofErr w:type="gramEnd"/>
      <w:r w:rsidRPr="005D71C0">
        <w:rPr>
          <w:rFonts w:ascii="Arial" w:hAnsi="Arial" w:cs="Arial"/>
          <w:sz w:val="20"/>
          <w:szCs w:val="20"/>
        </w:rPr>
        <w:t xml:space="preserve"> C.  Lavagnolo, and A.  </w:t>
      </w:r>
      <w:proofErr w:type="spellStart"/>
      <w:r w:rsidRPr="005D71C0">
        <w:rPr>
          <w:rFonts w:ascii="Arial" w:hAnsi="Arial" w:cs="Arial"/>
          <w:sz w:val="20"/>
          <w:szCs w:val="20"/>
        </w:rPr>
        <w:t>Pivato</w:t>
      </w:r>
      <w:proofErr w:type="spellEnd"/>
      <w:r w:rsidRPr="005D71C0">
        <w:rPr>
          <w:rFonts w:ascii="Arial" w:hAnsi="Arial" w:cs="Arial"/>
          <w:sz w:val="20"/>
          <w:szCs w:val="20"/>
        </w:rPr>
        <w:t xml:space="preserve">, </w:t>
      </w:r>
      <w:proofErr w:type="gramStart"/>
      <w:r w:rsidRPr="005D71C0">
        <w:rPr>
          <w:rFonts w:ascii="Arial" w:hAnsi="Arial" w:cs="Arial"/>
          <w:sz w:val="20"/>
          <w:szCs w:val="20"/>
        </w:rPr>
        <w:t>Spent</w:t>
      </w:r>
      <w:proofErr w:type="gramEnd"/>
      <w:r w:rsidRPr="005D71C0">
        <w:rPr>
          <w:rFonts w:ascii="Arial" w:hAnsi="Arial" w:cs="Arial"/>
          <w:sz w:val="20"/>
          <w:szCs w:val="20"/>
        </w:rPr>
        <w:t xml:space="preserve"> coffee grounds alkaline pre-treatment as a biorefinery option to enhance their anaerobic digestion yield. </w:t>
      </w:r>
      <w:r w:rsidRPr="005D71C0">
        <w:rPr>
          <w:rFonts w:ascii="Arial" w:hAnsi="Arial" w:cs="Arial"/>
          <w:i/>
          <w:iCs/>
          <w:sz w:val="20"/>
          <w:szCs w:val="20"/>
        </w:rPr>
        <w:t>Waste and Biomass Valorization, 9</w:t>
      </w:r>
      <w:r w:rsidRPr="005D71C0">
        <w:rPr>
          <w:rFonts w:ascii="Arial" w:hAnsi="Arial" w:cs="Arial"/>
          <w:sz w:val="20"/>
          <w:szCs w:val="20"/>
        </w:rPr>
        <w:t xml:space="preserve">, (2018) 2565-2570. https://doi.org/10.1007/s12649-017-0033-8 </w:t>
      </w:r>
    </w:p>
    <w:p w14:paraId="4C5FB661" w14:textId="77777777" w:rsidR="005D71C0" w:rsidRPr="005D71C0" w:rsidRDefault="005D71C0" w:rsidP="005D71C0">
      <w:pPr>
        <w:jc w:val="both"/>
        <w:rPr>
          <w:rFonts w:ascii="Arial" w:hAnsi="Arial" w:cs="Arial"/>
        </w:rPr>
      </w:pPr>
      <w:r w:rsidRPr="005D71C0">
        <w:rPr>
          <w:rFonts w:ascii="Arial" w:hAnsi="Arial" w:cs="Arial"/>
        </w:rPr>
        <w:t xml:space="preserve">J. L. Holechek, H. M. E.  Geli, M. N.  </w:t>
      </w:r>
      <w:proofErr w:type="spellStart"/>
      <w:r w:rsidRPr="005D71C0">
        <w:rPr>
          <w:rFonts w:ascii="Arial" w:hAnsi="Arial" w:cs="Arial"/>
        </w:rPr>
        <w:t>Sawalhah</w:t>
      </w:r>
      <w:proofErr w:type="spellEnd"/>
      <w:r w:rsidRPr="005D71C0">
        <w:rPr>
          <w:rFonts w:ascii="Arial" w:hAnsi="Arial" w:cs="Arial"/>
        </w:rPr>
        <w:t xml:space="preserve">, and R. Valdez, A global assessment: Can renewable energy replace fossil fuels by 2050? </w:t>
      </w:r>
      <w:r w:rsidRPr="005D71C0">
        <w:rPr>
          <w:rFonts w:ascii="Arial" w:hAnsi="Arial" w:cs="Arial"/>
          <w:i/>
          <w:iCs/>
        </w:rPr>
        <w:t xml:space="preserve">Sustainability, 14, </w:t>
      </w:r>
      <w:r w:rsidRPr="005D71C0">
        <w:rPr>
          <w:rFonts w:ascii="Arial" w:hAnsi="Arial" w:cs="Arial"/>
        </w:rPr>
        <w:t>(2022)</w:t>
      </w:r>
      <w:r w:rsidRPr="005D71C0">
        <w:rPr>
          <w:rFonts w:ascii="Arial" w:hAnsi="Arial" w:cs="Arial"/>
          <w:i/>
          <w:iCs/>
        </w:rPr>
        <w:t xml:space="preserve"> </w:t>
      </w:r>
      <w:r w:rsidRPr="005D71C0">
        <w:rPr>
          <w:rFonts w:ascii="Arial" w:hAnsi="Arial" w:cs="Arial"/>
        </w:rPr>
        <w:t xml:space="preserve">4792. https://doi.org/10.3390/su14084792 </w:t>
      </w:r>
    </w:p>
    <w:p w14:paraId="0EE48E45" w14:textId="77777777" w:rsidR="005D71C0" w:rsidRPr="005D71C0" w:rsidRDefault="005D71C0" w:rsidP="005D71C0">
      <w:pPr>
        <w:jc w:val="both"/>
        <w:rPr>
          <w:rFonts w:ascii="Arial" w:hAnsi="Arial" w:cs="Arial"/>
        </w:rPr>
      </w:pPr>
      <w:r w:rsidRPr="005D71C0">
        <w:rPr>
          <w:rFonts w:ascii="Arial" w:hAnsi="Arial" w:cs="Arial"/>
        </w:rPr>
        <w:t xml:space="preserve">M.R. Miah, A.K.L. Rahman, M.R.  Akanda, A.  </w:t>
      </w:r>
      <w:proofErr w:type="spellStart"/>
      <w:r w:rsidRPr="005D71C0">
        <w:rPr>
          <w:rFonts w:ascii="Arial" w:hAnsi="Arial" w:cs="Arial"/>
        </w:rPr>
        <w:t>Pulaka</w:t>
      </w:r>
      <w:proofErr w:type="spellEnd"/>
      <w:r w:rsidRPr="005D71C0">
        <w:rPr>
          <w:rFonts w:ascii="Arial" w:hAnsi="Arial" w:cs="Arial"/>
        </w:rPr>
        <w:t xml:space="preserve">, and M.A.  </w:t>
      </w:r>
      <w:proofErr w:type="spellStart"/>
      <w:r w:rsidRPr="005D71C0">
        <w:rPr>
          <w:rFonts w:ascii="Arial" w:hAnsi="Arial" w:cs="Arial"/>
        </w:rPr>
        <w:t>Rouf</w:t>
      </w:r>
      <w:proofErr w:type="spellEnd"/>
      <w:r w:rsidRPr="005D71C0">
        <w:rPr>
          <w:rFonts w:ascii="Arial" w:hAnsi="Arial" w:cs="Arial"/>
        </w:rPr>
        <w:t xml:space="preserve">, Production of biogas from poultry litter mixed with the co-substrate cow dung. </w:t>
      </w:r>
      <w:r w:rsidRPr="005D71C0">
        <w:rPr>
          <w:rFonts w:ascii="Arial" w:hAnsi="Arial" w:cs="Arial"/>
          <w:i/>
          <w:iCs/>
        </w:rPr>
        <w:t>Journal of Taibah University of Sciences,</w:t>
      </w:r>
      <w:r w:rsidRPr="005D71C0">
        <w:rPr>
          <w:rFonts w:ascii="Arial" w:hAnsi="Arial" w:cs="Arial"/>
        </w:rPr>
        <w:t xml:space="preserve"> 10 (2016), 497–504. </w:t>
      </w:r>
      <w:hyperlink r:id="rId16" w:history="1">
        <w:r w:rsidRPr="005D71C0">
          <w:rPr>
            <w:rStyle w:val="Hyperlink"/>
            <w:rFonts w:ascii="Arial" w:hAnsi="Arial" w:cs="Arial"/>
          </w:rPr>
          <w:t>http://dx.doi.org/10.1016/j.jtusci.2015.07.007</w:t>
        </w:r>
      </w:hyperlink>
      <w:r w:rsidRPr="005D71C0">
        <w:rPr>
          <w:rFonts w:ascii="Arial" w:hAnsi="Arial" w:cs="Arial"/>
        </w:rPr>
        <w:t>.</w:t>
      </w:r>
    </w:p>
    <w:p w14:paraId="7132972C" w14:textId="77777777" w:rsidR="005D71C0" w:rsidRPr="005D71C0" w:rsidRDefault="005D71C0" w:rsidP="005D71C0">
      <w:pPr>
        <w:jc w:val="both"/>
        <w:rPr>
          <w:rFonts w:ascii="Arial" w:hAnsi="Arial" w:cs="Arial"/>
        </w:rPr>
      </w:pPr>
      <w:r w:rsidRPr="005D71C0">
        <w:rPr>
          <w:rFonts w:ascii="Arial" w:hAnsi="Arial" w:cs="Arial"/>
        </w:rPr>
        <w:t>R. Bitrus. Design of an Anaerobic Bio-Reactor for the Production of Methane from Solid Waste Organic Matter (</w:t>
      </w:r>
      <w:proofErr w:type="spellStart"/>
      <w:r w:rsidRPr="005D71C0">
        <w:rPr>
          <w:rFonts w:ascii="Arial" w:hAnsi="Arial" w:cs="Arial"/>
        </w:rPr>
        <w:t>M.Tech</w:t>
      </w:r>
      <w:proofErr w:type="spellEnd"/>
      <w:r w:rsidRPr="005D71C0">
        <w:rPr>
          <w:rFonts w:ascii="Arial" w:hAnsi="Arial" w:cs="Arial"/>
        </w:rPr>
        <w:t>. Thesis). Rivers State University of Science and Technology, Port Harcourt, Nigeria. (2001). https://doi.org/10.1016/j.eti.2021.101551</w:t>
      </w:r>
    </w:p>
    <w:p w14:paraId="3CDE7656" w14:textId="77777777" w:rsidR="005D71C0" w:rsidRPr="005D71C0" w:rsidRDefault="005D71C0" w:rsidP="005D71C0">
      <w:pPr>
        <w:jc w:val="both"/>
        <w:rPr>
          <w:rFonts w:ascii="Arial" w:hAnsi="Arial" w:cs="Arial"/>
        </w:rPr>
      </w:pPr>
      <w:r w:rsidRPr="005D71C0">
        <w:rPr>
          <w:rFonts w:ascii="Arial" w:hAnsi="Arial" w:cs="Arial"/>
        </w:rPr>
        <w:t xml:space="preserve">S.O. </w:t>
      </w:r>
      <w:proofErr w:type="spellStart"/>
      <w:r w:rsidRPr="005D71C0">
        <w:rPr>
          <w:rFonts w:ascii="Arial" w:hAnsi="Arial" w:cs="Arial"/>
        </w:rPr>
        <w:t>Dahunsi</w:t>
      </w:r>
      <w:proofErr w:type="spellEnd"/>
      <w:r w:rsidRPr="005D71C0">
        <w:rPr>
          <w:rFonts w:ascii="Arial" w:hAnsi="Arial" w:cs="Arial"/>
        </w:rPr>
        <w:t xml:space="preserve"> and U.S.  </w:t>
      </w:r>
      <w:proofErr w:type="spellStart"/>
      <w:r w:rsidRPr="005D71C0">
        <w:rPr>
          <w:rFonts w:ascii="Arial" w:hAnsi="Arial" w:cs="Arial"/>
        </w:rPr>
        <w:t>Oranusi</w:t>
      </w:r>
      <w:proofErr w:type="spellEnd"/>
      <w:r w:rsidRPr="005D71C0">
        <w:rPr>
          <w:rFonts w:ascii="Arial" w:hAnsi="Arial" w:cs="Arial"/>
        </w:rPr>
        <w:t xml:space="preserve">, Co-digestion of food waste and human excreta for biogas production. Br. </w:t>
      </w:r>
      <w:r w:rsidRPr="005D71C0">
        <w:rPr>
          <w:rFonts w:ascii="Arial" w:hAnsi="Arial" w:cs="Arial"/>
          <w:i/>
          <w:iCs/>
        </w:rPr>
        <w:t>Biotechnology Journal</w:t>
      </w:r>
      <w:r w:rsidRPr="005D71C0">
        <w:rPr>
          <w:rFonts w:ascii="Arial" w:hAnsi="Arial" w:cs="Arial"/>
        </w:rPr>
        <w:t xml:space="preserve"> 3 (2013), 485–499, https://core.ac.uk/download/pdf/18295292.pdf.</w:t>
      </w:r>
    </w:p>
    <w:p w14:paraId="3D6E84C1" w14:textId="77777777" w:rsidR="005D71C0" w:rsidRPr="005D71C0" w:rsidRDefault="005D71C0" w:rsidP="005D71C0">
      <w:pPr>
        <w:jc w:val="both"/>
        <w:rPr>
          <w:rFonts w:ascii="Arial" w:hAnsi="Arial" w:cs="Arial"/>
        </w:rPr>
      </w:pPr>
      <w:r w:rsidRPr="005D71C0">
        <w:rPr>
          <w:rFonts w:ascii="Arial" w:hAnsi="Arial" w:cs="Arial"/>
        </w:rPr>
        <w:t xml:space="preserve">J. Mata-Alvarez, J.  Dosta, M.S.  Romero Güiza, X.  Fonoll, M.  </w:t>
      </w:r>
      <w:proofErr w:type="spellStart"/>
      <w:r w:rsidRPr="005D71C0">
        <w:rPr>
          <w:rFonts w:ascii="Arial" w:hAnsi="Arial" w:cs="Arial"/>
        </w:rPr>
        <w:t>Peces</w:t>
      </w:r>
      <w:proofErr w:type="spellEnd"/>
      <w:r w:rsidRPr="005D71C0">
        <w:rPr>
          <w:rFonts w:ascii="Arial" w:hAnsi="Arial" w:cs="Arial"/>
        </w:rPr>
        <w:t xml:space="preserve">, and S. A.  </w:t>
      </w:r>
      <w:proofErr w:type="spellStart"/>
      <w:r w:rsidRPr="005D71C0">
        <w:rPr>
          <w:rFonts w:ascii="Arial" w:hAnsi="Arial" w:cs="Arial"/>
        </w:rPr>
        <w:t>Astals</w:t>
      </w:r>
      <w:proofErr w:type="spellEnd"/>
      <w:r w:rsidRPr="005D71C0">
        <w:rPr>
          <w:rFonts w:ascii="Arial" w:hAnsi="Arial" w:cs="Arial"/>
        </w:rPr>
        <w:t xml:space="preserve">, Critical review of anaerobic co-digestion achievements between 2010 and 2013. </w:t>
      </w:r>
      <w:r w:rsidRPr="005D71C0">
        <w:rPr>
          <w:rFonts w:ascii="Arial" w:hAnsi="Arial" w:cs="Arial"/>
          <w:i/>
          <w:iCs/>
        </w:rPr>
        <w:t>Renewable and Sustainable Energy Reviews, 36</w:t>
      </w:r>
      <w:r w:rsidRPr="005D71C0">
        <w:rPr>
          <w:rFonts w:ascii="Arial" w:hAnsi="Arial" w:cs="Arial"/>
        </w:rPr>
        <w:t xml:space="preserve">, (2014) 412-427. https://doi.org/10.1016/j.rser.2014.04.039 </w:t>
      </w:r>
    </w:p>
    <w:p w14:paraId="53E7ACD7" w14:textId="77777777" w:rsidR="005D71C0" w:rsidRPr="005D71C0" w:rsidRDefault="005D71C0" w:rsidP="005D71C0">
      <w:pPr>
        <w:jc w:val="both"/>
        <w:rPr>
          <w:rFonts w:ascii="Arial" w:hAnsi="Arial" w:cs="Arial"/>
        </w:rPr>
      </w:pPr>
      <w:r w:rsidRPr="005D71C0">
        <w:rPr>
          <w:rFonts w:ascii="Arial" w:hAnsi="Arial" w:cs="Arial"/>
        </w:rPr>
        <w:lastRenderedPageBreak/>
        <w:t xml:space="preserve">B.E. </w:t>
      </w:r>
      <w:proofErr w:type="spellStart"/>
      <w:proofErr w:type="gramStart"/>
      <w:r w:rsidRPr="005D71C0">
        <w:rPr>
          <w:rFonts w:ascii="Arial" w:hAnsi="Arial" w:cs="Arial"/>
        </w:rPr>
        <w:t>Eboibi</w:t>
      </w:r>
      <w:proofErr w:type="spellEnd"/>
      <w:r w:rsidRPr="005D71C0">
        <w:rPr>
          <w:rFonts w:ascii="Arial" w:hAnsi="Arial" w:cs="Arial"/>
        </w:rPr>
        <w:t>,.</w:t>
      </w:r>
      <w:proofErr w:type="gramEnd"/>
      <w:r w:rsidRPr="005D71C0">
        <w:rPr>
          <w:rFonts w:ascii="Arial" w:hAnsi="Arial" w:cs="Arial"/>
        </w:rPr>
        <w:t xml:space="preserve"> Anaerobic digestion of cow manure: influence of hydraulic retention time on biogas yield and properties of digestate. </w:t>
      </w:r>
      <w:r w:rsidRPr="005D71C0">
        <w:rPr>
          <w:rFonts w:ascii="Arial" w:hAnsi="Arial" w:cs="Arial"/>
          <w:i/>
          <w:iCs/>
        </w:rPr>
        <w:t xml:space="preserve">LAUTECH Journal of Engineering and Technology, 14 </w:t>
      </w:r>
      <w:r w:rsidRPr="005D71C0">
        <w:rPr>
          <w:rFonts w:ascii="Arial" w:hAnsi="Arial" w:cs="Arial"/>
        </w:rPr>
        <w:t xml:space="preserve">(2020), 87-97. https://laujet.com/index.php/laujet/article/view/366 </w:t>
      </w:r>
    </w:p>
    <w:p w14:paraId="79DE8DF1" w14:textId="77777777" w:rsidR="005D71C0" w:rsidRPr="005D71C0" w:rsidRDefault="005D71C0" w:rsidP="005D71C0">
      <w:pPr>
        <w:jc w:val="both"/>
        <w:rPr>
          <w:rFonts w:ascii="Arial" w:hAnsi="Arial" w:cs="Arial"/>
        </w:rPr>
      </w:pPr>
      <w:r w:rsidRPr="005D71C0">
        <w:rPr>
          <w:rFonts w:ascii="Arial" w:hAnsi="Arial" w:cs="Arial"/>
        </w:rPr>
        <w:t xml:space="preserve">M. Cyprowski, A.  </w:t>
      </w:r>
      <w:proofErr w:type="spellStart"/>
      <w:r w:rsidRPr="005D71C0">
        <w:rPr>
          <w:rFonts w:ascii="Arial" w:hAnsi="Arial" w:cs="Arial"/>
        </w:rPr>
        <w:t>Stobnicka-Kupiec</w:t>
      </w:r>
      <w:proofErr w:type="spellEnd"/>
      <w:r w:rsidRPr="005D71C0">
        <w:rPr>
          <w:rFonts w:ascii="Arial" w:hAnsi="Arial" w:cs="Arial"/>
        </w:rPr>
        <w:t xml:space="preserve">, A.  </w:t>
      </w:r>
      <w:proofErr w:type="spellStart"/>
      <w:r w:rsidRPr="005D71C0">
        <w:rPr>
          <w:rFonts w:ascii="Arial" w:hAnsi="Arial" w:cs="Arial"/>
        </w:rPr>
        <w:t>Ławniczek-Wałczyk</w:t>
      </w:r>
      <w:proofErr w:type="spellEnd"/>
      <w:r w:rsidRPr="005D71C0">
        <w:rPr>
          <w:rFonts w:ascii="Arial" w:hAnsi="Arial" w:cs="Arial"/>
        </w:rPr>
        <w:t xml:space="preserve">, A.  Bakal-Kijek, M.  </w:t>
      </w:r>
      <w:proofErr w:type="spellStart"/>
      <w:r w:rsidRPr="005D71C0">
        <w:rPr>
          <w:rFonts w:ascii="Arial" w:hAnsi="Arial" w:cs="Arial"/>
        </w:rPr>
        <w:t>Gołofit</w:t>
      </w:r>
      <w:proofErr w:type="spellEnd"/>
      <w:r w:rsidRPr="005D71C0">
        <w:rPr>
          <w:rFonts w:ascii="Arial" w:hAnsi="Arial" w:cs="Arial"/>
        </w:rPr>
        <w:t xml:space="preserve">- </w:t>
      </w:r>
      <w:proofErr w:type="spellStart"/>
      <w:r w:rsidRPr="005D71C0">
        <w:rPr>
          <w:rFonts w:ascii="Arial" w:hAnsi="Arial" w:cs="Arial"/>
        </w:rPr>
        <w:t>Szymczak</w:t>
      </w:r>
      <w:proofErr w:type="spellEnd"/>
      <w:r w:rsidRPr="005D71C0">
        <w:rPr>
          <w:rFonts w:ascii="Arial" w:hAnsi="Arial" w:cs="Arial"/>
        </w:rPr>
        <w:t xml:space="preserve">, and R. L.  </w:t>
      </w:r>
      <w:proofErr w:type="spellStart"/>
      <w:r w:rsidRPr="005D71C0">
        <w:rPr>
          <w:rFonts w:ascii="Arial" w:hAnsi="Arial" w:cs="Arial"/>
        </w:rPr>
        <w:t>Górny</w:t>
      </w:r>
      <w:proofErr w:type="spellEnd"/>
      <w:r w:rsidRPr="005D71C0">
        <w:rPr>
          <w:rFonts w:ascii="Arial" w:hAnsi="Arial" w:cs="Arial"/>
        </w:rPr>
        <w:t xml:space="preserve">, Anaerobic bacteria in a wastewater treatment plant. </w:t>
      </w:r>
      <w:r w:rsidRPr="005D71C0">
        <w:rPr>
          <w:rFonts w:ascii="Arial" w:hAnsi="Arial" w:cs="Arial"/>
          <w:i/>
          <w:iCs/>
        </w:rPr>
        <w:t>International Archives of Occupational and Environmental Health,</w:t>
      </w:r>
      <w:r w:rsidRPr="005D71C0">
        <w:rPr>
          <w:rFonts w:ascii="Arial" w:hAnsi="Arial" w:cs="Arial"/>
        </w:rPr>
        <w:t xml:space="preserve"> 91 (2018), 571. https://doi.org/10.1007/S00420-018-1307-6 </w:t>
      </w:r>
    </w:p>
    <w:p w14:paraId="69F84E95" w14:textId="77777777" w:rsidR="005D71C0" w:rsidRPr="005D71C0" w:rsidRDefault="005D71C0" w:rsidP="005D71C0">
      <w:pPr>
        <w:jc w:val="both"/>
        <w:rPr>
          <w:rFonts w:ascii="Arial" w:hAnsi="Arial" w:cs="Arial"/>
        </w:rPr>
      </w:pPr>
      <w:r w:rsidRPr="005D71C0">
        <w:rPr>
          <w:rFonts w:ascii="Arial" w:hAnsi="Arial" w:cs="Arial"/>
        </w:rPr>
        <w:t xml:space="preserve">S.O. </w:t>
      </w:r>
      <w:proofErr w:type="spellStart"/>
      <w:r w:rsidRPr="005D71C0">
        <w:rPr>
          <w:rFonts w:ascii="Arial" w:hAnsi="Arial" w:cs="Arial"/>
        </w:rPr>
        <w:t>Dahunsi</w:t>
      </w:r>
      <w:proofErr w:type="spellEnd"/>
      <w:r w:rsidRPr="005D71C0">
        <w:rPr>
          <w:rFonts w:ascii="Arial" w:hAnsi="Arial" w:cs="Arial"/>
        </w:rPr>
        <w:t xml:space="preserve">, S.  </w:t>
      </w:r>
      <w:proofErr w:type="spellStart"/>
      <w:r w:rsidRPr="005D71C0">
        <w:rPr>
          <w:rFonts w:ascii="Arial" w:hAnsi="Arial" w:cs="Arial"/>
        </w:rPr>
        <w:t>Oranusi</w:t>
      </w:r>
      <w:proofErr w:type="spellEnd"/>
      <w:r w:rsidRPr="005D71C0">
        <w:rPr>
          <w:rFonts w:ascii="Arial" w:hAnsi="Arial" w:cs="Arial"/>
        </w:rPr>
        <w:t xml:space="preserve">, V.E.  </w:t>
      </w:r>
      <w:proofErr w:type="spellStart"/>
      <w:r w:rsidRPr="005D71C0">
        <w:rPr>
          <w:rFonts w:ascii="Arial" w:hAnsi="Arial" w:cs="Arial"/>
        </w:rPr>
        <w:t>Efeovbokhan</w:t>
      </w:r>
      <w:proofErr w:type="spellEnd"/>
      <w:r w:rsidRPr="005D71C0">
        <w:rPr>
          <w:rFonts w:ascii="Arial" w:hAnsi="Arial" w:cs="Arial"/>
        </w:rPr>
        <w:t xml:space="preserve">, A.  Olayanju, S. Zahedi, J.O.  </w:t>
      </w:r>
      <w:proofErr w:type="spellStart"/>
      <w:r w:rsidRPr="005D71C0">
        <w:rPr>
          <w:rFonts w:ascii="Arial" w:hAnsi="Arial" w:cs="Arial"/>
        </w:rPr>
        <w:t>Ojediran</w:t>
      </w:r>
      <w:proofErr w:type="spellEnd"/>
      <w:r w:rsidRPr="005D71C0">
        <w:rPr>
          <w:rFonts w:ascii="Arial" w:hAnsi="Arial" w:cs="Arial"/>
        </w:rPr>
        <w:t xml:space="preserve">, J.O. </w:t>
      </w:r>
      <w:proofErr w:type="spellStart"/>
      <w:r w:rsidRPr="005D71C0">
        <w:rPr>
          <w:rFonts w:ascii="Arial" w:hAnsi="Arial" w:cs="Arial"/>
        </w:rPr>
        <w:t>Izebere</w:t>
      </w:r>
      <w:proofErr w:type="spellEnd"/>
      <w:r w:rsidRPr="005D71C0">
        <w:rPr>
          <w:rFonts w:ascii="Arial" w:hAnsi="Arial" w:cs="Arial"/>
        </w:rPr>
        <w:t xml:space="preserve">, and O.J.  </w:t>
      </w:r>
      <w:proofErr w:type="spellStart"/>
      <w:r w:rsidRPr="005D71C0">
        <w:rPr>
          <w:rFonts w:ascii="Arial" w:hAnsi="Arial" w:cs="Arial"/>
        </w:rPr>
        <w:t>Aladegboye</w:t>
      </w:r>
      <w:proofErr w:type="spellEnd"/>
      <w:r w:rsidRPr="005D71C0">
        <w:rPr>
          <w:rFonts w:ascii="Arial" w:hAnsi="Arial" w:cs="Arial"/>
        </w:rPr>
        <w:t xml:space="preserve">, Anaerobic conversion of </w:t>
      </w:r>
      <w:proofErr w:type="spellStart"/>
      <w:r w:rsidRPr="005D71C0">
        <w:rPr>
          <w:rFonts w:ascii="Arial" w:hAnsi="Arial" w:cs="Arial"/>
        </w:rPr>
        <w:t>Chromolaena</w:t>
      </w:r>
      <w:proofErr w:type="spellEnd"/>
      <w:r w:rsidRPr="005D71C0">
        <w:rPr>
          <w:rFonts w:ascii="Arial" w:hAnsi="Arial" w:cs="Arial"/>
        </w:rPr>
        <w:t xml:space="preserve"> </w:t>
      </w:r>
      <w:proofErr w:type="spellStart"/>
      <w:r w:rsidRPr="005D71C0">
        <w:rPr>
          <w:rFonts w:ascii="Arial" w:hAnsi="Arial" w:cs="Arial"/>
        </w:rPr>
        <w:t>odorata</w:t>
      </w:r>
      <w:proofErr w:type="spellEnd"/>
      <w:r w:rsidRPr="005D71C0">
        <w:rPr>
          <w:rFonts w:ascii="Arial" w:hAnsi="Arial" w:cs="Arial"/>
        </w:rPr>
        <w:t xml:space="preserve"> (Siam weed) to biogas. </w:t>
      </w:r>
      <w:r w:rsidRPr="005D71C0">
        <w:rPr>
          <w:rFonts w:ascii="Arial" w:hAnsi="Arial" w:cs="Arial"/>
          <w:i/>
          <w:iCs/>
        </w:rPr>
        <w:t>Energy Reports,</w:t>
      </w:r>
      <w:r w:rsidRPr="005D71C0">
        <w:rPr>
          <w:rFonts w:ascii="Arial" w:hAnsi="Arial" w:cs="Arial"/>
        </w:rPr>
        <w:t xml:space="preserve"> 4, (2018) 691-700, https://doi.org/10.1016/j.egyr.2018.10.006 </w:t>
      </w:r>
    </w:p>
    <w:p w14:paraId="75EBAA07" w14:textId="77777777" w:rsidR="005D71C0" w:rsidRPr="005D71C0" w:rsidRDefault="005D71C0" w:rsidP="005D71C0">
      <w:pPr>
        <w:jc w:val="both"/>
        <w:rPr>
          <w:rFonts w:ascii="Arial" w:hAnsi="Arial" w:cs="Arial"/>
        </w:rPr>
      </w:pPr>
      <w:r w:rsidRPr="005D71C0">
        <w:rPr>
          <w:rFonts w:ascii="Arial" w:hAnsi="Arial" w:cs="Arial"/>
        </w:rPr>
        <w:t xml:space="preserve">N. V., Emodi, and N. E.  Ebele, Policies enhancing renewable energy development and implications for Nigeria. </w:t>
      </w:r>
      <w:r w:rsidRPr="005D71C0">
        <w:rPr>
          <w:rFonts w:ascii="Arial" w:hAnsi="Arial" w:cs="Arial"/>
          <w:i/>
          <w:iCs/>
        </w:rPr>
        <w:t>Sustainable Energy</w:t>
      </w:r>
      <w:r w:rsidRPr="005D71C0">
        <w:rPr>
          <w:rFonts w:ascii="Arial" w:hAnsi="Arial" w:cs="Arial"/>
        </w:rPr>
        <w:t>, 4 (2016), 7-16. https://doi.org/10.12691/rse-4-1-2</w:t>
      </w:r>
    </w:p>
    <w:p w14:paraId="6CE6D111" w14:textId="77777777" w:rsidR="005D71C0" w:rsidRPr="005D71C0" w:rsidRDefault="005D71C0" w:rsidP="005D71C0">
      <w:pPr>
        <w:jc w:val="both"/>
        <w:rPr>
          <w:rFonts w:ascii="Arial" w:hAnsi="Arial" w:cs="Arial"/>
        </w:rPr>
      </w:pPr>
      <w:r w:rsidRPr="005D71C0">
        <w:rPr>
          <w:rFonts w:ascii="Arial" w:hAnsi="Arial" w:cs="Arial"/>
        </w:rPr>
        <w:t xml:space="preserve">S. Singh, N. Hariteja, T.J.R.  Prasad, N.J.  Raju, and Ch.  Ramakrishna, Impact assessment of </w:t>
      </w:r>
      <w:proofErr w:type="spellStart"/>
      <w:r w:rsidRPr="005D71C0">
        <w:rPr>
          <w:rFonts w:ascii="Arial" w:hAnsi="Arial" w:cs="Arial"/>
        </w:rPr>
        <w:t>faecal</w:t>
      </w:r>
      <w:proofErr w:type="spellEnd"/>
      <w:r w:rsidRPr="005D71C0">
        <w:rPr>
          <w:rFonts w:ascii="Arial" w:hAnsi="Arial" w:cs="Arial"/>
        </w:rPr>
        <w:t xml:space="preserve"> sludge on groundwater and river water quality in Lucknow environs, Uttar Pradesh, India. In: </w:t>
      </w:r>
      <w:r w:rsidRPr="005D71C0">
        <w:rPr>
          <w:rFonts w:ascii="Arial" w:hAnsi="Arial" w:cs="Arial"/>
          <w:i/>
          <w:iCs/>
        </w:rPr>
        <w:t>Groundwater for Sustainable Development</w:t>
      </w:r>
      <w:r w:rsidRPr="005D71C0">
        <w:rPr>
          <w:rFonts w:ascii="Arial" w:hAnsi="Arial" w:cs="Arial"/>
        </w:rPr>
        <w:t>, 11 (2020) 100461. https://doi.org/10.1016//j.gsd.2020.100461.</w:t>
      </w:r>
    </w:p>
    <w:p w14:paraId="6DEF6332" w14:textId="77777777" w:rsidR="005D71C0" w:rsidRPr="005D71C0" w:rsidRDefault="005D71C0" w:rsidP="005D71C0">
      <w:pPr>
        <w:jc w:val="both"/>
        <w:rPr>
          <w:rFonts w:ascii="Arial" w:hAnsi="Arial" w:cs="Arial"/>
        </w:rPr>
      </w:pPr>
      <w:r w:rsidRPr="005D71C0">
        <w:rPr>
          <w:rFonts w:ascii="Arial" w:hAnsi="Arial" w:cs="Arial"/>
        </w:rPr>
        <w:t xml:space="preserve">S. Singh, N. Hariteja, S. Sharma, N. J. Raju, and T.J. Renuka Prasad, Production of biogas from human </w:t>
      </w:r>
      <w:proofErr w:type="spellStart"/>
      <w:r w:rsidRPr="005D71C0">
        <w:rPr>
          <w:rFonts w:ascii="Arial" w:hAnsi="Arial" w:cs="Arial"/>
        </w:rPr>
        <w:t>faeces</w:t>
      </w:r>
      <w:proofErr w:type="spellEnd"/>
      <w:r w:rsidRPr="005D71C0">
        <w:rPr>
          <w:rFonts w:ascii="Arial" w:hAnsi="Arial" w:cs="Arial"/>
        </w:rPr>
        <w:t xml:space="preserve"> mixed with the co-substrate poultry litter &amp; cow dung. </w:t>
      </w:r>
      <w:r w:rsidRPr="005D71C0">
        <w:rPr>
          <w:rFonts w:ascii="Arial" w:hAnsi="Arial" w:cs="Arial"/>
          <w:i/>
          <w:iCs/>
        </w:rPr>
        <w:t>Environmental Technology and Innovation</w:t>
      </w:r>
      <w:r w:rsidRPr="005D71C0">
        <w:rPr>
          <w:rFonts w:ascii="Arial" w:hAnsi="Arial" w:cs="Arial"/>
        </w:rPr>
        <w:t xml:space="preserve"> 23 (2021) 101551. https://doi.org/10.1016/j.eti.2021.101551</w:t>
      </w:r>
    </w:p>
    <w:p w14:paraId="13BD7645" w14:textId="77777777" w:rsidR="005D71C0" w:rsidRPr="005D71C0" w:rsidRDefault="005D71C0" w:rsidP="005D71C0">
      <w:pPr>
        <w:jc w:val="both"/>
        <w:rPr>
          <w:rFonts w:ascii="Arial" w:hAnsi="Arial" w:cs="Arial"/>
        </w:rPr>
      </w:pPr>
      <w:r w:rsidRPr="005D71C0">
        <w:rPr>
          <w:rFonts w:ascii="Arial" w:hAnsi="Arial" w:cs="Arial"/>
        </w:rPr>
        <w:t xml:space="preserve">M.E. </w:t>
      </w:r>
      <w:proofErr w:type="spellStart"/>
      <w:r w:rsidRPr="005D71C0">
        <w:rPr>
          <w:rFonts w:ascii="Arial" w:hAnsi="Arial" w:cs="Arial"/>
        </w:rPr>
        <w:t>Emetere</w:t>
      </w:r>
      <w:proofErr w:type="spellEnd"/>
      <w:r w:rsidRPr="005D71C0">
        <w:rPr>
          <w:rFonts w:ascii="Arial" w:hAnsi="Arial" w:cs="Arial"/>
        </w:rPr>
        <w:t xml:space="preserve">, L.   Chikwendu, and S. A. </w:t>
      </w:r>
      <w:proofErr w:type="spellStart"/>
      <w:r w:rsidRPr="005D71C0">
        <w:rPr>
          <w:rFonts w:ascii="Arial" w:hAnsi="Arial" w:cs="Arial"/>
        </w:rPr>
        <w:t>Afolalu</w:t>
      </w:r>
      <w:proofErr w:type="spellEnd"/>
      <w:r w:rsidRPr="005D71C0">
        <w:rPr>
          <w:rFonts w:ascii="Arial" w:hAnsi="Arial" w:cs="Arial"/>
        </w:rPr>
        <w:t>, Improved biogas production from human excreta using chicken feather powder: A sustainable option to eradicating poverty, global challenges, 2100117, (2022) 1-11. https://doi.org/10.1002/gch2.202100117</w:t>
      </w:r>
    </w:p>
    <w:p w14:paraId="666EE757" w14:textId="77777777" w:rsidR="005D71C0" w:rsidRPr="005D71C0" w:rsidRDefault="005D71C0" w:rsidP="005D71C0">
      <w:pPr>
        <w:jc w:val="both"/>
        <w:rPr>
          <w:rFonts w:ascii="Arial" w:hAnsi="Arial" w:cs="Arial"/>
        </w:rPr>
      </w:pPr>
      <w:r w:rsidRPr="005D71C0">
        <w:rPr>
          <w:rFonts w:ascii="Arial" w:hAnsi="Arial" w:cs="Arial"/>
        </w:rPr>
        <w:t xml:space="preserve">O. O. D. Afolabi and M. </w:t>
      </w:r>
      <w:proofErr w:type="spellStart"/>
      <w:r w:rsidRPr="005D71C0">
        <w:rPr>
          <w:rFonts w:ascii="Arial" w:hAnsi="Arial" w:cs="Arial"/>
        </w:rPr>
        <w:t>Sohail</w:t>
      </w:r>
      <w:proofErr w:type="spellEnd"/>
      <w:r w:rsidRPr="005D71C0">
        <w:rPr>
          <w:rFonts w:ascii="Arial" w:hAnsi="Arial" w:cs="Arial"/>
        </w:rPr>
        <w:t xml:space="preserve">, Microwaving human </w:t>
      </w:r>
      <w:proofErr w:type="spellStart"/>
      <w:r w:rsidRPr="005D71C0">
        <w:rPr>
          <w:rFonts w:ascii="Arial" w:hAnsi="Arial" w:cs="Arial"/>
        </w:rPr>
        <w:t>faecal</w:t>
      </w:r>
      <w:proofErr w:type="spellEnd"/>
      <w:r w:rsidRPr="005D71C0">
        <w:rPr>
          <w:rFonts w:ascii="Arial" w:hAnsi="Arial" w:cs="Arial"/>
        </w:rPr>
        <w:t xml:space="preserve"> sludge as a viable sanitation technology option for treatment and value recovery – A critical review. </w:t>
      </w:r>
      <w:r w:rsidRPr="005D71C0">
        <w:rPr>
          <w:rFonts w:ascii="Arial" w:hAnsi="Arial" w:cs="Arial"/>
          <w:i/>
          <w:iCs/>
        </w:rPr>
        <w:t>Journal of Environmental Management,</w:t>
      </w:r>
      <w:r w:rsidRPr="005D71C0">
        <w:rPr>
          <w:rFonts w:ascii="Arial" w:hAnsi="Arial" w:cs="Arial"/>
        </w:rPr>
        <w:t xml:space="preserve"> 187, (2017) 401–415. </w:t>
      </w:r>
      <w:hyperlink r:id="rId17" w:history="1">
        <w:r w:rsidRPr="005D71C0">
          <w:rPr>
            <w:rStyle w:val="Hyperlink"/>
            <w:rFonts w:ascii="Arial" w:hAnsi="Arial" w:cs="Arial"/>
          </w:rPr>
          <w:t>https://doi.org/10.1016/J.JENVMAN.2016.10.067</w:t>
        </w:r>
      </w:hyperlink>
      <w:r w:rsidRPr="005D71C0">
        <w:rPr>
          <w:rFonts w:ascii="Arial" w:hAnsi="Arial" w:cs="Arial"/>
        </w:rPr>
        <w:t xml:space="preserve"> </w:t>
      </w:r>
    </w:p>
    <w:p w14:paraId="47ADF03D" w14:textId="77777777" w:rsidR="005D71C0" w:rsidRPr="005D71C0" w:rsidRDefault="005D71C0" w:rsidP="005D71C0">
      <w:pPr>
        <w:jc w:val="both"/>
        <w:rPr>
          <w:rFonts w:ascii="Arial" w:hAnsi="Arial" w:cs="Arial"/>
        </w:rPr>
      </w:pPr>
      <w:r w:rsidRPr="005D71C0">
        <w:rPr>
          <w:rFonts w:ascii="Arial" w:hAnsi="Arial" w:cs="Arial"/>
        </w:rPr>
        <w:t xml:space="preserve">Đ. Kovačić, Z.  Lončarić, J.  Jović, D.  Samac, B.  Popović and M.  </w:t>
      </w:r>
      <w:proofErr w:type="spellStart"/>
      <w:r w:rsidRPr="005D71C0">
        <w:rPr>
          <w:rFonts w:ascii="Arial" w:hAnsi="Arial" w:cs="Arial"/>
        </w:rPr>
        <w:t>Tišma</w:t>
      </w:r>
      <w:proofErr w:type="spellEnd"/>
      <w:r w:rsidRPr="005D71C0">
        <w:rPr>
          <w:rFonts w:ascii="Arial" w:hAnsi="Arial" w:cs="Arial"/>
        </w:rPr>
        <w:t xml:space="preserve">, Digestate management and processing practices: a review. </w:t>
      </w:r>
      <w:r w:rsidRPr="005D71C0">
        <w:rPr>
          <w:rFonts w:ascii="Arial" w:hAnsi="Arial" w:cs="Arial"/>
          <w:i/>
          <w:iCs/>
        </w:rPr>
        <w:t xml:space="preserve">Applied Sciences, 12 </w:t>
      </w:r>
      <w:r w:rsidRPr="005D71C0">
        <w:rPr>
          <w:rFonts w:ascii="Arial" w:hAnsi="Arial" w:cs="Arial"/>
        </w:rPr>
        <w:t xml:space="preserve">(2022), 9216. https://doi.org/10.3390/app12189216 </w:t>
      </w:r>
    </w:p>
    <w:p w14:paraId="76E622C2" w14:textId="77777777" w:rsidR="005D71C0" w:rsidRPr="005D71C0" w:rsidRDefault="005D71C0" w:rsidP="005D71C0">
      <w:pPr>
        <w:jc w:val="both"/>
        <w:rPr>
          <w:rFonts w:ascii="Arial" w:hAnsi="Arial" w:cs="Arial"/>
        </w:rPr>
      </w:pPr>
      <w:r w:rsidRPr="005D71C0">
        <w:rPr>
          <w:rFonts w:ascii="Arial" w:hAnsi="Arial" w:cs="Arial"/>
        </w:rPr>
        <w:t xml:space="preserve">E. </w:t>
      </w:r>
      <w:proofErr w:type="spellStart"/>
      <w:r w:rsidRPr="005D71C0">
        <w:rPr>
          <w:rFonts w:ascii="Arial" w:hAnsi="Arial" w:cs="Arial"/>
        </w:rPr>
        <w:t>Bensah</w:t>
      </w:r>
      <w:proofErr w:type="spellEnd"/>
      <w:r w:rsidRPr="005D71C0">
        <w:rPr>
          <w:rFonts w:ascii="Arial" w:hAnsi="Arial" w:cs="Arial"/>
        </w:rPr>
        <w:t xml:space="preserve">, E.  Antwi, and J.  </w:t>
      </w:r>
      <w:proofErr w:type="spellStart"/>
      <w:r w:rsidRPr="005D71C0">
        <w:rPr>
          <w:rFonts w:ascii="Arial" w:hAnsi="Arial" w:cs="Arial"/>
        </w:rPr>
        <w:t>Ahiekpor</w:t>
      </w:r>
      <w:proofErr w:type="spellEnd"/>
      <w:r w:rsidRPr="005D71C0">
        <w:rPr>
          <w:rFonts w:ascii="Arial" w:hAnsi="Arial" w:cs="Arial"/>
        </w:rPr>
        <w:t xml:space="preserve">, Improving sanitation in Ghana: Role of sanitary biogas plants. </w:t>
      </w:r>
      <w:r w:rsidRPr="005D71C0">
        <w:rPr>
          <w:rFonts w:ascii="Arial" w:hAnsi="Arial" w:cs="Arial"/>
          <w:i/>
          <w:iCs/>
        </w:rPr>
        <w:t>Journal of Engineering and Applied Sci</w:t>
      </w:r>
      <w:r w:rsidRPr="005D71C0">
        <w:rPr>
          <w:rFonts w:ascii="Arial" w:hAnsi="Arial" w:cs="Arial"/>
        </w:rPr>
        <w:t>ences, 5 (2010), 125–133. https://doi.org/10.1016/j.eti.2021.101551</w:t>
      </w:r>
    </w:p>
    <w:p w14:paraId="75D05B11" w14:textId="77777777" w:rsidR="005D71C0" w:rsidRPr="005D71C0" w:rsidRDefault="005D71C0" w:rsidP="005D71C0">
      <w:pPr>
        <w:jc w:val="both"/>
        <w:rPr>
          <w:rFonts w:ascii="Arial" w:hAnsi="Arial" w:cs="Arial"/>
        </w:rPr>
      </w:pPr>
      <w:r w:rsidRPr="005D71C0">
        <w:rPr>
          <w:rFonts w:ascii="Arial" w:hAnsi="Arial" w:cs="Arial"/>
        </w:rPr>
        <w:t xml:space="preserve">Z.L. Song, J.J.  Qin, G.H.  Yang, Y.Z.  Feng, and G.X.  Ren, Effect of human excreta mixture on biogas production. </w:t>
      </w:r>
      <w:r w:rsidRPr="005D71C0">
        <w:rPr>
          <w:rFonts w:ascii="Arial" w:hAnsi="Arial" w:cs="Arial"/>
          <w:i/>
          <w:iCs/>
        </w:rPr>
        <w:t>Advanced Material Research</w:t>
      </w:r>
      <w:r w:rsidRPr="005D71C0">
        <w:rPr>
          <w:rFonts w:ascii="Arial" w:hAnsi="Arial" w:cs="Arial"/>
        </w:rPr>
        <w:t xml:space="preserve"> (2012) 347–353. http://dx.doi.org/10.4028/www.scientific.net/AMR.347-353.2570.</w:t>
      </w:r>
    </w:p>
    <w:p w14:paraId="55429F46" w14:textId="77777777" w:rsidR="005D71C0" w:rsidRPr="005D71C0" w:rsidRDefault="005D71C0" w:rsidP="00F27210">
      <w:pPr>
        <w:jc w:val="both"/>
        <w:rPr>
          <w:rFonts w:ascii="Arial" w:hAnsi="Arial" w:cs="Arial"/>
        </w:rPr>
      </w:pPr>
      <w:r w:rsidRPr="005D71C0">
        <w:rPr>
          <w:rFonts w:ascii="Arial" w:hAnsi="Arial" w:cs="Arial"/>
        </w:rPr>
        <w:t xml:space="preserve">O.M.I. Nwafor, and O.P. 2Okorie, Continuous process anaerobic biogas production from poultry wastes. </w:t>
      </w:r>
      <w:r w:rsidRPr="005D71C0">
        <w:rPr>
          <w:rFonts w:ascii="Arial" w:hAnsi="Arial" w:cs="Arial"/>
          <w:i/>
          <w:iCs/>
        </w:rPr>
        <w:t>International Journal of Ambient Energy</w:t>
      </w:r>
      <w:r w:rsidRPr="005D71C0">
        <w:rPr>
          <w:rFonts w:ascii="Arial" w:hAnsi="Arial" w:cs="Arial"/>
        </w:rPr>
        <w:t xml:space="preserve"> 26 (2005), 215–220. http://dx.doi.org/10.1080/01430750.2005.9674992.</w:t>
      </w:r>
    </w:p>
    <w:p w14:paraId="77E52342" w14:textId="77777777" w:rsidR="005D71C0" w:rsidRPr="005D71C0" w:rsidRDefault="005D71C0" w:rsidP="00F27210">
      <w:pPr>
        <w:pStyle w:val="body0"/>
        <w:spacing w:after="0" w:line="240" w:lineRule="auto"/>
        <w:ind w:firstLine="0"/>
        <w:rPr>
          <w:rFonts w:ascii="Arial" w:hAnsi="Arial" w:cs="Arial"/>
          <w:sz w:val="20"/>
          <w:szCs w:val="20"/>
        </w:rPr>
      </w:pPr>
      <w:r w:rsidRPr="005D71C0">
        <w:rPr>
          <w:rFonts w:ascii="Arial" w:hAnsi="Arial" w:cs="Arial"/>
          <w:sz w:val="20"/>
          <w:szCs w:val="20"/>
        </w:rPr>
        <w:t xml:space="preserve">U. N. Kemka, K. L.  </w:t>
      </w:r>
      <w:proofErr w:type="spellStart"/>
      <w:r w:rsidRPr="005D71C0">
        <w:rPr>
          <w:rFonts w:ascii="Arial" w:hAnsi="Arial" w:cs="Arial"/>
          <w:sz w:val="20"/>
          <w:szCs w:val="20"/>
        </w:rPr>
        <w:t>Oguzie</w:t>
      </w:r>
      <w:proofErr w:type="spellEnd"/>
      <w:r w:rsidRPr="005D71C0">
        <w:rPr>
          <w:rFonts w:ascii="Arial" w:hAnsi="Arial" w:cs="Arial"/>
          <w:sz w:val="20"/>
          <w:szCs w:val="20"/>
        </w:rPr>
        <w:t xml:space="preserve">, C. O.  Akalezi, E.  Odonye, E. E. Peter, </w:t>
      </w:r>
      <w:proofErr w:type="spellStart"/>
      <w:r w:rsidRPr="005D71C0">
        <w:rPr>
          <w:rFonts w:ascii="Arial" w:hAnsi="Arial" w:cs="Arial"/>
          <w:sz w:val="20"/>
          <w:szCs w:val="20"/>
        </w:rPr>
        <w:t>Oguzie</w:t>
      </w:r>
      <w:proofErr w:type="spellEnd"/>
      <w:r w:rsidRPr="005D71C0">
        <w:rPr>
          <w:rFonts w:ascii="Arial" w:hAnsi="Arial" w:cs="Arial"/>
          <w:sz w:val="20"/>
          <w:szCs w:val="20"/>
        </w:rPr>
        <w:t xml:space="preserve">, and T. E. Ogbulie, Comparative Biogas Generation from Cow Rumen Waste and Human Fecal Slurry at Different Retention Times. </w:t>
      </w:r>
      <w:r w:rsidRPr="005D71C0">
        <w:rPr>
          <w:rFonts w:ascii="Arial" w:hAnsi="Arial" w:cs="Arial"/>
          <w:i/>
          <w:sz w:val="20"/>
          <w:szCs w:val="20"/>
        </w:rPr>
        <w:t>Journal of Renewable Energy and Environment (JREE)</w:t>
      </w:r>
      <w:r w:rsidRPr="005D71C0">
        <w:rPr>
          <w:rFonts w:ascii="Arial" w:hAnsi="Arial" w:cs="Arial"/>
          <w:sz w:val="20"/>
          <w:szCs w:val="20"/>
        </w:rPr>
        <w:t xml:space="preserve">, 12(2025), 92-99. https://doi.org/10.30501/jree.2025.483367.2129 </w:t>
      </w:r>
    </w:p>
    <w:p w14:paraId="2C868B38" w14:textId="77777777" w:rsidR="005D71C0" w:rsidRPr="005D71C0" w:rsidRDefault="005D71C0" w:rsidP="00F27210">
      <w:pPr>
        <w:pStyle w:val="body0"/>
        <w:spacing w:after="0" w:line="240" w:lineRule="auto"/>
        <w:ind w:firstLine="0"/>
        <w:rPr>
          <w:rFonts w:ascii="Arial" w:hAnsi="Arial" w:cs="Arial"/>
          <w:sz w:val="20"/>
          <w:szCs w:val="20"/>
        </w:rPr>
      </w:pPr>
      <w:r w:rsidRPr="005D71C0">
        <w:rPr>
          <w:rFonts w:ascii="Arial" w:hAnsi="Arial" w:cs="Arial"/>
          <w:sz w:val="20"/>
          <w:szCs w:val="20"/>
        </w:rPr>
        <w:t>E. M. Usoro and E. O. Umoh, Production and Quality Evaluation of Biogas from Animal Waste (Cow Dung</w:t>
      </w:r>
      <w:r w:rsidRPr="005D71C0">
        <w:rPr>
          <w:rFonts w:ascii="Arial" w:hAnsi="Arial" w:cs="Arial"/>
          <w:i/>
          <w:iCs w:val="0"/>
          <w:sz w:val="20"/>
          <w:szCs w:val="20"/>
        </w:rPr>
        <w:t xml:space="preserve">). International Institute of Academic Research and Development, </w:t>
      </w:r>
      <w:r w:rsidRPr="005D71C0">
        <w:rPr>
          <w:rFonts w:ascii="Arial" w:hAnsi="Arial" w:cs="Arial"/>
          <w:sz w:val="20"/>
          <w:szCs w:val="20"/>
        </w:rPr>
        <w:t xml:space="preserve">11 (2025) 228 - 233. https://doi.org/10.56201/ijemt.vol.11.no5.2025.pg228.233  </w:t>
      </w:r>
    </w:p>
    <w:p w14:paraId="4097C114" w14:textId="77777777" w:rsidR="005D71C0" w:rsidRPr="005D71C0" w:rsidRDefault="005D71C0" w:rsidP="00F27210">
      <w:pPr>
        <w:jc w:val="both"/>
        <w:rPr>
          <w:rFonts w:ascii="Arial" w:hAnsi="Arial" w:cs="Arial"/>
        </w:rPr>
      </w:pPr>
      <w:r w:rsidRPr="005D71C0">
        <w:rPr>
          <w:rFonts w:ascii="Arial" w:hAnsi="Arial" w:cs="Arial"/>
        </w:rPr>
        <w:t xml:space="preserve">M. Franco-Morgado, A.  Toledo-Cervantes, A.  González-Sánchez, R.  </w:t>
      </w:r>
      <w:proofErr w:type="spellStart"/>
      <w:r w:rsidRPr="005D71C0">
        <w:rPr>
          <w:rFonts w:ascii="Arial" w:hAnsi="Arial" w:cs="Arial"/>
        </w:rPr>
        <w:t>Lebrero</w:t>
      </w:r>
      <w:proofErr w:type="spellEnd"/>
      <w:r w:rsidRPr="005D71C0">
        <w:rPr>
          <w:rFonts w:ascii="Arial" w:hAnsi="Arial" w:cs="Arial"/>
        </w:rPr>
        <w:t>, and R. Muñoz, Integral (VOCs, CO</w:t>
      </w:r>
      <w:r w:rsidRPr="005D71C0">
        <w:rPr>
          <w:rFonts w:ascii="Arial" w:hAnsi="Arial" w:cs="Arial"/>
          <w:vertAlign w:val="subscript"/>
        </w:rPr>
        <w:t>2</w:t>
      </w:r>
      <w:r w:rsidRPr="005D71C0">
        <w:rPr>
          <w:rFonts w:ascii="Arial" w:hAnsi="Arial" w:cs="Arial"/>
        </w:rPr>
        <w:t>, mercaptans, and H</w:t>
      </w:r>
      <w:r w:rsidRPr="005D71C0">
        <w:rPr>
          <w:rFonts w:ascii="Arial" w:hAnsi="Arial" w:cs="Arial"/>
          <w:vertAlign w:val="subscript"/>
        </w:rPr>
        <w:t>2</w:t>
      </w:r>
      <w:r w:rsidRPr="005D71C0">
        <w:rPr>
          <w:rFonts w:ascii="Arial" w:hAnsi="Arial" w:cs="Arial"/>
        </w:rPr>
        <w:t xml:space="preserve">S) photosynthetic biogas upgrading using innovative biogas and digestate supply strategies. </w:t>
      </w:r>
      <w:r w:rsidRPr="005D71C0">
        <w:rPr>
          <w:rFonts w:ascii="Arial" w:hAnsi="Arial" w:cs="Arial"/>
          <w:i/>
          <w:iCs/>
        </w:rPr>
        <w:t>Chemical Engineering Journal, 354</w:t>
      </w:r>
      <w:r w:rsidRPr="005D71C0">
        <w:rPr>
          <w:rFonts w:ascii="Arial" w:hAnsi="Arial" w:cs="Arial"/>
        </w:rPr>
        <w:t xml:space="preserve">, (2018) 363-369. https://doi.org/10.1016/j.cej.2018.08.026 </w:t>
      </w:r>
    </w:p>
    <w:p w14:paraId="18D6FF06" w14:textId="77777777" w:rsidR="005D71C0" w:rsidRPr="005D71C0" w:rsidRDefault="005D71C0" w:rsidP="00F27210">
      <w:pPr>
        <w:jc w:val="both"/>
        <w:rPr>
          <w:rFonts w:ascii="Arial" w:hAnsi="Arial" w:cs="Arial"/>
        </w:rPr>
      </w:pPr>
      <w:r w:rsidRPr="005D71C0">
        <w:rPr>
          <w:rFonts w:ascii="Arial" w:hAnsi="Arial" w:cs="Arial"/>
        </w:rPr>
        <w:t xml:space="preserve">M. del Rosario Rodero, R. </w:t>
      </w:r>
      <w:proofErr w:type="spellStart"/>
      <w:r w:rsidRPr="005D71C0">
        <w:rPr>
          <w:rFonts w:ascii="Arial" w:hAnsi="Arial" w:cs="Arial"/>
        </w:rPr>
        <w:t>Lebrero</w:t>
      </w:r>
      <w:proofErr w:type="spellEnd"/>
      <w:r w:rsidRPr="005D71C0">
        <w:rPr>
          <w:rFonts w:ascii="Arial" w:hAnsi="Arial" w:cs="Arial"/>
        </w:rPr>
        <w:t xml:space="preserve">, E.  Serrano, E.  Lara, Z.  Arbib, P. A.  García-Encina, and R. Muñoz, Technology validation of photosynthetic biogas upgrading in a semi-industrial </w:t>
      </w:r>
      <w:r w:rsidRPr="005D71C0">
        <w:rPr>
          <w:rFonts w:ascii="Arial" w:hAnsi="Arial" w:cs="Arial"/>
        </w:rPr>
        <w:lastRenderedPageBreak/>
        <w:t xml:space="preserve">scale algal-bacterial photobioreactor. </w:t>
      </w:r>
      <w:r w:rsidRPr="005D71C0">
        <w:rPr>
          <w:rFonts w:ascii="Arial" w:hAnsi="Arial" w:cs="Arial"/>
          <w:i/>
          <w:iCs/>
        </w:rPr>
        <w:t xml:space="preserve">Bioresource Technology, 279, </w:t>
      </w:r>
      <w:r w:rsidRPr="005D71C0">
        <w:rPr>
          <w:rFonts w:ascii="Arial" w:hAnsi="Arial" w:cs="Arial"/>
        </w:rPr>
        <w:t xml:space="preserve">(2019) 43-49. https://doi.org/10.1016/j.biortech.2019.01.110 </w:t>
      </w:r>
    </w:p>
    <w:p w14:paraId="0B024C18" w14:textId="77777777" w:rsidR="005D71C0" w:rsidRPr="005D71C0" w:rsidRDefault="005D71C0" w:rsidP="00F27210">
      <w:pPr>
        <w:jc w:val="both"/>
        <w:rPr>
          <w:rFonts w:ascii="Arial" w:hAnsi="Arial" w:cs="Arial"/>
        </w:rPr>
      </w:pPr>
      <w:r w:rsidRPr="005D71C0">
        <w:rPr>
          <w:rFonts w:ascii="Arial" w:hAnsi="Arial" w:cs="Arial"/>
        </w:rPr>
        <w:t>F. Perera, Pollution from fossil-fuel combustion is the leading environmental threat to global pediatric health and equity: solutions exist. I</w:t>
      </w:r>
      <w:r w:rsidRPr="005D71C0">
        <w:rPr>
          <w:rFonts w:ascii="Arial" w:hAnsi="Arial" w:cs="Arial"/>
          <w:i/>
          <w:iCs/>
        </w:rPr>
        <w:t xml:space="preserve">nternational </w:t>
      </w:r>
      <w:r w:rsidRPr="005D71C0">
        <w:rPr>
          <w:rFonts w:ascii="Arial" w:hAnsi="Arial" w:cs="Arial"/>
        </w:rPr>
        <w:t>Jour</w:t>
      </w:r>
      <w:r w:rsidRPr="005D71C0">
        <w:rPr>
          <w:rFonts w:ascii="Arial" w:hAnsi="Arial" w:cs="Arial"/>
          <w:i/>
          <w:iCs/>
        </w:rPr>
        <w:t>nal of Environmental Research and Public Health</w:t>
      </w:r>
      <w:r w:rsidRPr="005D71C0">
        <w:rPr>
          <w:rFonts w:ascii="Arial" w:hAnsi="Arial" w:cs="Arial"/>
        </w:rPr>
        <w:t xml:space="preserve">, 15 (2018) 1-18. https://doi.org/10.3390/IJERPH15010016 </w:t>
      </w:r>
    </w:p>
    <w:p w14:paraId="722DF00F" w14:textId="77777777" w:rsidR="005D71C0" w:rsidRPr="005D71C0" w:rsidRDefault="005D71C0" w:rsidP="00F27210">
      <w:pPr>
        <w:jc w:val="both"/>
        <w:rPr>
          <w:rFonts w:ascii="Arial" w:hAnsi="Arial" w:cs="Arial"/>
        </w:rPr>
      </w:pPr>
      <w:r w:rsidRPr="005D71C0">
        <w:rPr>
          <w:rFonts w:ascii="Arial" w:hAnsi="Arial" w:cs="Arial"/>
        </w:rPr>
        <w:t xml:space="preserve">S. Mukherjee and D. Chakraborty, Turning human waste into renewable energy: opportunities and policy options for India. </w:t>
      </w:r>
      <w:r w:rsidRPr="005D71C0">
        <w:rPr>
          <w:rFonts w:ascii="Arial" w:hAnsi="Arial" w:cs="Arial"/>
          <w:i/>
          <w:iCs/>
        </w:rPr>
        <w:t>Turkish Economic Review</w:t>
      </w:r>
      <w:r w:rsidRPr="005D71C0">
        <w:rPr>
          <w:rFonts w:ascii="Arial" w:hAnsi="Arial" w:cs="Arial"/>
        </w:rPr>
        <w:t xml:space="preserve">, </w:t>
      </w:r>
      <w:r w:rsidRPr="005D71C0">
        <w:rPr>
          <w:rFonts w:ascii="Arial" w:hAnsi="Arial" w:cs="Arial"/>
          <w:i/>
          <w:iCs/>
        </w:rPr>
        <w:t>3</w:t>
      </w:r>
      <w:r w:rsidRPr="005D71C0">
        <w:rPr>
          <w:rFonts w:ascii="Arial" w:hAnsi="Arial" w:cs="Arial"/>
        </w:rPr>
        <w:t>(4), 610-628. https://doi.org/10.1453/ter.v3i4.1099</w:t>
      </w:r>
    </w:p>
    <w:p w14:paraId="675F6A41" w14:textId="77777777" w:rsidR="005D71C0" w:rsidRPr="005D71C0" w:rsidRDefault="005D71C0" w:rsidP="00F27210">
      <w:pPr>
        <w:jc w:val="both"/>
        <w:rPr>
          <w:rFonts w:ascii="Arial" w:hAnsi="Arial" w:cs="Arial"/>
        </w:rPr>
      </w:pPr>
      <w:r w:rsidRPr="005D71C0">
        <w:rPr>
          <w:rFonts w:ascii="Arial" w:hAnsi="Arial" w:cs="Arial"/>
        </w:rPr>
        <w:t xml:space="preserve">M. E. </w:t>
      </w:r>
      <w:proofErr w:type="spellStart"/>
      <w:r w:rsidRPr="005D71C0">
        <w:rPr>
          <w:rFonts w:ascii="Arial" w:hAnsi="Arial" w:cs="Arial"/>
        </w:rPr>
        <w:t>Emetere</w:t>
      </w:r>
      <w:proofErr w:type="spellEnd"/>
      <w:r w:rsidRPr="005D71C0">
        <w:rPr>
          <w:rFonts w:ascii="Arial" w:hAnsi="Arial" w:cs="Arial"/>
        </w:rPr>
        <w:t xml:space="preserve">, M. I. </w:t>
      </w:r>
      <w:proofErr w:type="spellStart"/>
      <w:r w:rsidRPr="005D71C0">
        <w:rPr>
          <w:rFonts w:ascii="Arial" w:hAnsi="Arial" w:cs="Arial"/>
        </w:rPr>
        <w:t>Oniha</w:t>
      </w:r>
      <w:proofErr w:type="spellEnd"/>
      <w:r w:rsidRPr="005D71C0">
        <w:rPr>
          <w:rFonts w:ascii="Arial" w:hAnsi="Arial" w:cs="Arial"/>
        </w:rPr>
        <w:t xml:space="preserve">, L. Chikwendu, A. D. </w:t>
      </w:r>
      <w:proofErr w:type="spellStart"/>
      <w:r w:rsidRPr="005D71C0">
        <w:rPr>
          <w:rFonts w:ascii="Arial" w:hAnsi="Arial" w:cs="Arial"/>
        </w:rPr>
        <w:t>Akinyosoye</w:t>
      </w:r>
      <w:proofErr w:type="spellEnd"/>
      <w:r w:rsidRPr="005D71C0">
        <w:rPr>
          <w:rFonts w:ascii="Arial" w:hAnsi="Arial" w:cs="Arial"/>
        </w:rPr>
        <w:t xml:space="preserve">, and E. T. Akinlabi, Enhanced biogas production from human and </w:t>
      </w:r>
      <w:proofErr w:type="spellStart"/>
      <w:r w:rsidRPr="005D71C0">
        <w:rPr>
          <w:rFonts w:ascii="Arial" w:hAnsi="Arial" w:cs="Arial"/>
        </w:rPr>
        <w:t>agro</w:t>
      </w:r>
      <w:proofErr w:type="spellEnd"/>
      <w:r w:rsidRPr="005D71C0">
        <w:rPr>
          <w:rFonts w:ascii="Arial" w:hAnsi="Arial" w:cs="Arial"/>
        </w:rPr>
        <w:t xml:space="preserve">-waste: Waste to wealth initiative. </w:t>
      </w:r>
      <w:hyperlink r:id="rId18" w:history="1">
        <w:r w:rsidRPr="005D71C0">
          <w:rPr>
            <w:rStyle w:val="Hyperlink"/>
            <w:rFonts w:ascii="Arial" w:hAnsi="Arial" w:cs="Arial"/>
            <w:i/>
            <w:iCs/>
          </w:rPr>
          <w:t>Waste and Biomass Valorization</w:t>
        </w:r>
      </w:hyperlink>
      <w:r w:rsidRPr="005D71C0">
        <w:rPr>
          <w:rFonts w:ascii="Arial" w:hAnsi="Arial" w:cs="Arial"/>
        </w:rPr>
        <w:t> 15(2023):1-14. https://doi.org/</w:t>
      </w:r>
      <w:hyperlink r:id="rId19" w:tgtFrame="_blank" w:history="1">
        <w:r w:rsidRPr="005D71C0">
          <w:rPr>
            <w:rStyle w:val="Hyperlink"/>
            <w:rFonts w:ascii="Arial" w:hAnsi="Arial" w:cs="Arial"/>
          </w:rPr>
          <w:t>10.1007/s12649-023-02139-y</w:t>
        </w:r>
      </w:hyperlink>
    </w:p>
    <w:p w14:paraId="527C34BA" w14:textId="77777777" w:rsidR="005D71C0" w:rsidRPr="005D71C0" w:rsidRDefault="005D71C0" w:rsidP="00F27210">
      <w:pPr>
        <w:pStyle w:val="Default"/>
        <w:jc w:val="both"/>
        <w:rPr>
          <w:rFonts w:ascii="Arial" w:hAnsi="Arial" w:cs="Arial"/>
          <w:sz w:val="20"/>
          <w:szCs w:val="20"/>
        </w:rPr>
      </w:pPr>
      <w:r w:rsidRPr="005D71C0">
        <w:rPr>
          <w:rFonts w:ascii="Arial" w:hAnsi="Arial" w:cs="Arial"/>
          <w:sz w:val="20"/>
          <w:szCs w:val="20"/>
        </w:rPr>
        <w:t xml:space="preserve">A. N. Matheri, M.  Belaid, T.  </w:t>
      </w:r>
      <w:proofErr w:type="spellStart"/>
      <w:r w:rsidRPr="005D71C0">
        <w:rPr>
          <w:rFonts w:ascii="Arial" w:hAnsi="Arial" w:cs="Arial"/>
          <w:sz w:val="20"/>
          <w:szCs w:val="20"/>
        </w:rPr>
        <w:t>Seodigeng</w:t>
      </w:r>
      <w:proofErr w:type="spellEnd"/>
      <w:r w:rsidRPr="005D71C0">
        <w:rPr>
          <w:rFonts w:ascii="Arial" w:hAnsi="Arial" w:cs="Arial"/>
          <w:sz w:val="20"/>
          <w:szCs w:val="20"/>
        </w:rPr>
        <w:t xml:space="preserve">, and C. J. Ngila, Modelling the kinetics of biogas production from co-digestion of pig waste and grass clippings. In the 24th World Congress on Engineering (WCE 2016), London, UK. </w:t>
      </w:r>
      <w:hyperlink r:id="rId20" w:history="1">
        <w:r w:rsidRPr="005D71C0">
          <w:rPr>
            <w:rStyle w:val="Hyperlink"/>
            <w:rFonts w:ascii="Arial" w:hAnsi="Arial" w:cs="Arial"/>
            <w:sz w:val="20"/>
            <w:szCs w:val="20"/>
          </w:rPr>
          <w:t>https://www.iaeng.org/publication/WCE2016/WCE2016_pp813-820.pdf</w:t>
        </w:r>
      </w:hyperlink>
    </w:p>
    <w:p w14:paraId="01FF99BE" w14:textId="77777777" w:rsidR="005D71C0" w:rsidRPr="005D71C0" w:rsidRDefault="005D71C0" w:rsidP="00F27210">
      <w:pPr>
        <w:pStyle w:val="Default"/>
        <w:jc w:val="both"/>
        <w:rPr>
          <w:rFonts w:ascii="Arial" w:hAnsi="Arial" w:cs="Arial"/>
          <w:sz w:val="20"/>
          <w:szCs w:val="20"/>
        </w:rPr>
      </w:pPr>
      <w:r w:rsidRPr="005D71C0">
        <w:rPr>
          <w:rFonts w:ascii="Arial" w:hAnsi="Arial" w:cs="Arial"/>
          <w:sz w:val="20"/>
          <w:szCs w:val="20"/>
        </w:rPr>
        <w:t xml:space="preserve">S. J. Grimberg, D. Hilderbrandt, M.  Kinnunen, and S. Rogers, Anaerobic digestion of food waste through the operation of a mesophilic two-phase pilot-scale digester–assessment of variable loadings on system performance. </w:t>
      </w:r>
      <w:r w:rsidRPr="005D71C0">
        <w:rPr>
          <w:rFonts w:ascii="Arial" w:hAnsi="Arial" w:cs="Arial"/>
          <w:i/>
          <w:iCs/>
          <w:sz w:val="20"/>
          <w:szCs w:val="20"/>
        </w:rPr>
        <w:t>Bioresource Technology</w:t>
      </w:r>
      <w:r w:rsidRPr="005D71C0">
        <w:rPr>
          <w:rFonts w:ascii="Arial" w:hAnsi="Arial" w:cs="Arial"/>
          <w:sz w:val="20"/>
          <w:szCs w:val="20"/>
        </w:rPr>
        <w:t xml:space="preserve">, </w:t>
      </w:r>
      <w:r w:rsidRPr="005D71C0">
        <w:rPr>
          <w:rFonts w:ascii="Arial" w:hAnsi="Arial" w:cs="Arial"/>
          <w:i/>
          <w:iCs/>
          <w:sz w:val="20"/>
          <w:szCs w:val="20"/>
        </w:rPr>
        <w:t>178</w:t>
      </w:r>
      <w:r w:rsidRPr="005D71C0">
        <w:rPr>
          <w:rFonts w:ascii="Arial" w:hAnsi="Arial" w:cs="Arial"/>
          <w:sz w:val="20"/>
          <w:szCs w:val="20"/>
        </w:rPr>
        <w:t xml:space="preserve">, 226-229. </w:t>
      </w:r>
      <w:hyperlink r:id="rId21" w:history="1">
        <w:r w:rsidRPr="005D71C0">
          <w:rPr>
            <w:rStyle w:val="Hyperlink"/>
            <w:rFonts w:ascii="Arial" w:hAnsi="Arial" w:cs="Arial"/>
            <w:sz w:val="20"/>
            <w:szCs w:val="20"/>
          </w:rPr>
          <w:t>https://doi.org/10.1016/j.biortech.2014.09.001</w:t>
        </w:r>
      </w:hyperlink>
      <w:r w:rsidRPr="005D71C0">
        <w:rPr>
          <w:rFonts w:ascii="Arial" w:hAnsi="Arial" w:cs="Arial"/>
          <w:sz w:val="20"/>
          <w:szCs w:val="20"/>
        </w:rPr>
        <w:t xml:space="preserve"> </w:t>
      </w:r>
    </w:p>
    <w:p w14:paraId="45B9BD27" w14:textId="77777777" w:rsidR="005D71C0" w:rsidRPr="005D71C0" w:rsidRDefault="005D71C0" w:rsidP="00F27210">
      <w:pPr>
        <w:pStyle w:val="Default"/>
        <w:jc w:val="both"/>
        <w:rPr>
          <w:rFonts w:ascii="Arial" w:hAnsi="Arial" w:cs="Arial"/>
          <w:sz w:val="20"/>
          <w:szCs w:val="20"/>
        </w:rPr>
      </w:pPr>
      <w:r w:rsidRPr="005D71C0">
        <w:rPr>
          <w:rFonts w:ascii="Arial" w:hAnsi="Arial" w:cs="Arial"/>
          <w:sz w:val="20"/>
          <w:szCs w:val="20"/>
        </w:rPr>
        <w:t xml:space="preserve">J. N. </w:t>
      </w:r>
      <w:proofErr w:type="spellStart"/>
      <w:r w:rsidRPr="005D71C0">
        <w:rPr>
          <w:rFonts w:ascii="Arial" w:hAnsi="Arial" w:cs="Arial"/>
          <w:sz w:val="20"/>
          <w:szCs w:val="20"/>
        </w:rPr>
        <w:t>Meegoda</w:t>
      </w:r>
      <w:proofErr w:type="spellEnd"/>
      <w:r w:rsidRPr="005D71C0">
        <w:rPr>
          <w:rFonts w:ascii="Arial" w:hAnsi="Arial" w:cs="Arial"/>
          <w:sz w:val="20"/>
          <w:szCs w:val="20"/>
        </w:rPr>
        <w:t xml:space="preserve">, B.  Li, K.  Patel, and L. B. Wang, A review of the processes, parameters, and optimization of anaerobic digestion. </w:t>
      </w:r>
      <w:r w:rsidRPr="005D71C0">
        <w:rPr>
          <w:rFonts w:ascii="Arial" w:hAnsi="Arial" w:cs="Arial"/>
          <w:i/>
          <w:iCs/>
          <w:sz w:val="20"/>
          <w:szCs w:val="20"/>
        </w:rPr>
        <w:t>International Journal of Environmental Research and Public Health</w:t>
      </w:r>
      <w:r w:rsidRPr="005D71C0">
        <w:rPr>
          <w:rFonts w:ascii="Arial" w:hAnsi="Arial" w:cs="Arial"/>
          <w:sz w:val="20"/>
          <w:szCs w:val="20"/>
        </w:rPr>
        <w:t xml:space="preserve">, </w:t>
      </w:r>
      <w:r w:rsidRPr="005D71C0">
        <w:rPr>
          <w:rFonts w:ascii="Arial" w:hAnsi="Arial" w:cs="Arial"/>
          <w:i/>
          <w:iCs/>
          <w:sz w:val="20"/>
          <w:szCs w:val="20"/>
        </w:rPr>
        <w:t>15</w:t>
      </w:r>
      <w:r w:rsidRPr="005D71C0">
        <w:rPr>
          <w:rFonts w:ascii="Arial" w:hAnsi="Arial" w:cs="Arial"/>
          <w:sz w:val="20"/>
          <w:szCs w:val="20"/>
        </w:rPr>
        <w:t xml:space="preserve">(10), 2224. https://doi.org/10.3390/ijerph15102224 </w:t>
      </w:r>
    </w:p>
    <w:p w14:paraId="019A64AE" w14:textId="77777777" w:rsidR="005D71C0" w:rsidRPr="005D71C0" w:rsidRDefault="005D71C0" w:rsidP="00F27210">
      <w:pPr>
        <w:jc w:val="both"/>
        <w:rPr>
          <w:rFonts w:ascii="Arial" w:hAnsi="Arial" w:cs="Arial"/>
          <w:color w:val="000000" w:themeColor="text1"/>
        </w:rPr>
      </w:pPr>
      <w:r w:rsidRPr="005D71C0">
        <w:rPr>
          <w:rFonts w:ascii="Arial" w:hAnsi="Arial" w:cs="Arial"/>
          <w:color w:val="000000" w:themeColor="text1"/>
        </w:rPr>
        <w:t xml:space="preserve">K.P. Aguko, F.O.  Awuor, M.O. Oloko, and G.K. Ngusale. Performance of selected organic wastes for available technologies for biogas, Kisumu City, Kenya, </w:t>
      </w:r>
      <w:r w:rsidRPr="005D71C0">
        <w:rPr>
          <w:rFonts w:ascii="Arial" w:hAnsi="Arial" w:cs="Arial"/>
          <w:i/>
          <w:color w:val="000000" w:themeColor="text1"/>
        </w:rPr>
        <w:t>International Journal of Renewable Energy Technology,</w:t>
      </w:r>
      <w:r w:rsidRPr="005D71C0">
        <w:rPr>
          <w:rFonts w:ascii="Arial" w:hAnsi="Arial" w:cs="Arial"/>
          <w:color w:val="000000" w:themeColor="text1"/>
        </w:rPr>
        <w:t xml:space="preserve"> 12, (2021) 53–73. </w:t>
      </w:r>
      <w:hyperlink r:id="rId22" w:history="1">
        <w:r w:rsidRPr="005D71C0">
          <w:rPr>
            <w:rStyle w:val="Hyperlink"/>
            <w:rFonts w:ascii="Arial" w:hAnsi="Arial" w:cs="Arial"/>
          </w:rPr>
          <w:t>https://doi.org/10.1504/IJRET.2021.114607</w:t>
        </w:r>
      </w:hyperlink>
    </w:p>
    <w:p w14:paraId="1B1513B9" w14:textId="77777777" w:rsidR="005D71C0" w:rsidRPr="005D71C0" w:rsidRDefault="005D71C0" w:rsidP="00F27210">
      <w:pPr>
        <w:pStyle w:val="Default"/>
        <w:jc w:val="both"/>
        <w:rPr>
          <w:rFonts w:ascii="Arial" w:hAnsi="Arial" w:cs="Arial"/>
          <w:sz w:val="20"/>
          <w:szCs w:val="20"/>
          <w:lang w:val="en-GB"/>
        </w:rPr>
      </w:pPr>
      <w:r w:rsidRPr="005D71C0">
        <w:rPr>
          <w:rFonts w:ascii="Arial" w:hAnsi="Arial" w:cs="Arial"/>
          <w:sz w:val="20"/>
          <w:szCs w:val="20"/>
          <w:lang w:val="en-GB"/>
        </w:rPr>
        <w:t xml:space="preserve">T. Negi, Y. Kumar, R. </w:t>
      </w:r>
      <w:proofErr w:type="spellStart"/>
      <w:r w:rsidRPr="005D71C0">
        <w:rPr>
          <w:rFonts w:ascii="Arial" w:hAnsi="Arial" w:cs="Arial"/>
          <w:sz w:val="20"/>
          <w:szCs w:val="20"/>
          <w:lang w:val="en-GB"/>
        </w:rPr>
        <w:t>Sirohi</w:t>
      </w:r>
      <w:proofErr w:type="spellEnd"/>
      <w:r w:rsidRPr="005D71C0">
        <w:rPr>
          <w:rFonts w:ascii="Arial" w:hAnsi="Arial" w:cs="Arial"/>
          <w:sz w:val="20"/>
          <w:szCs w:val="20"/>
          <w:lang w:val="en-GB"/>
        </w:rPr>
        <w:t xml:space="preserve">, S. Singh, A. Tarafdar, S. Pareek, M. K. Awasthi, and N. Alok Sagar, Advances in bioconversion of spent tea leaves to value-added products. </w:t>
      </w:r>
      <w:proofErr w:type="spellStart"/>
      <w:r w:rsidRPr="005D71C0">
        <w:rPr>
          <w:rFonts w:ascii="Arial" w:hAnsi="Arial" w:cs="Arial"/>
          <w:sz w:val="20"/>
          <w:szCs w:val="20"/>
          <w:lang w:val="en-GB"/>
        </w:rPr>
        <w:t>Bioresour</w:t>
      </w:r>
      <w:proofErr w:type="spellEnd"/>
      <w:r w:rsidRPr="005D71C0">
        <w:rPr>
          <w:rFonts w:ascii="Arial" w:hAnsi="Arial" w:cs="Arial"/>
          <w:sz w:val="20"/>
          <w:szCs w:val="20"/>
          <w:lang w:val="en-GB"/>
        </w:rPr>
        <w:t>. Technol. 346 (2022), 126409. https://doi.org/10.1016/j.biortech.2021.126409</w:t>
      </w:r>
    </w:p>
    <w:p w14:paraId="12A24FA4" w14:textId="77777777" w:rsidR="005D71C0" w:rsidRDefault="005D71C0" w:rsidP="00F27210">
      <w:pPr>
        <w:jc w:val="both"/>
        <w:rPr>
          <w:rFonts w:ascii="Arial" w:hAnsi="Arial" w:cs="Arial"/>
        </w:rPr>
      </w:pPr>
      <w:r w:rsidRPr="005D71C0">
        <w:rPr>
          <w:rFonts w:ascii="Arial" w:hAnsi="Arial" w:cs="Arial"/>
        </w:rPr>
        <w:t xml:space="preserve">M. Xu, H. Sun, M. Yang, D. Xie, X. Sun, J. Meng, Q. Wang, and C. Wu, </w:t>
      </w:r>
      <w:proofErr w:type="spellStart"/>
      <w:r w:rsidRPr="005D71C0">
        <w:rPr>
          <w:rFonts w:ascii="Arial" w:hAnsi="Arial" w:cs="Arial"/>
        </w:rPr>
        <w:t>Biodrying</w:t>
      </w:r>
      <w:proofErr w:type="spellEnd"/>
      <w:r w:rsidRPr="005D71C0">
        <w:rPr>
          <w:rFonts w:ascii="Arial" w:hAnsi="Arial" w:cs="Arial"/>
        </w:rPr>
        <w:t xml:space="preserve"> of biogas residue through a thermophilic bacterial agent inoculation: Insights into dewatering contribution and microbial mechanism. </w:t>
      </w:r>
      <w:proofErr w:type="spellStart"/>
      <w:r w:rsidRPr="005D71C0">
        <w:rPr>
          <w:rFonts w:ascii="Arial" w:hAnsi="Arial" w:cs="Arial"/>
          <w:i/>
          <w:iCs/>
        </w:rPr>
        <w:t>Bioresour</w:t>
      </w:r>
      <w:proofErr w:type="spellEnd"/>
      <w:r w:rsidRPr="005D71C0">
        <w:rPr>
          <w:rFonts w:ascii="Arial" w:hAnsi="Arial" w:cs="Arial"/>
          <w:i/>
          <w:iCs/>
        </w:rPr>
        <w:t>. Technol.</w:t>
      </w:r>
      <w:r w:rsidRPr="005D71C0">
        <w:rPr>
          <w:rFonts w:ascii="Arial" w:hAnsi="Arial" w:cs="Arial"/>
        </w:rPr>
        <w:t xml:space="preserve"> 355 (2022), 127256. </w:t>
      </w:r>
      <w:hyperlink r:id="rId23" w:history="1">
        <w:r w:rsidRPr="0097734B">
          <w:rPr>
            <w:rStyle w:val="Hyperlink"/>
            <w:rFonts w:ascii="Arial" w:hAnsi="Arial" w:cs="Arial"/>
          </w:rPr>
          <w:t>https://doi.org/10.1016/j.biortech.2022.127256</w:t>
        </w:r>
      </w:hyperlink>
    </w:p>
    <w:p w14:paraId="77D604BA" w14:textId="77777777" w:rsidR="005D71C0" w:rsidRPr="005D71C0" w:rsidRDefault="005D71C0" w:rsidP="00F27210">
      <w:pPr>
        <w:jc w:val="both"/>
        <w:rPr>
          <w:rFonts w:ascii="Arial" w:hAnsi="Arial" w:cs="Arial"/>
        </w:rPr>
      </w:pPr>
      <w:r w:rsidRPr="005D71C0">
        <w:rPr>
          <w:rFonts w:ascii="Arial" w:hAnsi="Arial" w:cs="Arial"/>
        </w:rPr>
        <w:t xml:space="preserve">H. Liu, V. Kumar, V. Yadav, S. Gua, S. </w:t>
      </w:r>
      <w:proofErr w:type="spellStart"/>
      <w:r w:rsidRPr="005D71C0">
        <w:rPr>
          <w:rFonts w:ascii="Arial" w:hAnsi="Arial" w:cs="Arial"/>
        </w:rPr>
        <w:t>Sarsaiya</w:t>
      </w:r>
      <w:proofErr w:type="spellEnd"/>
      <w:r w:rsidRPr="005D71C0">
        <w:rPr>
          <w:rFonts w:ascii="Arial" w:hAnsi="Arial" w:cs="Arial"/>
        </w:rPr>
        <w:t xml:space="preserve">, P. Biond, R. Sindhu, P. Xu, Z. Zhang, A. Pandey, and M. K. Awasthi, Bioengineered biochar as smart candidate for resource recovery toward circular bio-economy: a review. </w:t>
      </w:r>
      <w:r w:rsidRPr="005D71C0">
        <w:rPr>
          <w:rFonts w:ascii="Arial" w:hAnsi="Arial" w:cs="Arial"/>
          <w:i/>
          <w:iCs/>
        </w:rPr>
        <w:t xml:space="preserve">Bioengineered. </w:t>
      </w:r>
      <w:r w:rsidRPr="005D71C0">
        <w:rPr>
          <w:rFonts w:ascii="Arial" w:hAnsi="Arial" w:cs="Arial"/>
        </w:rPr>
        <w:t>12 (2021), 10269–10301. https://doi.org/10.1016/j.rser.2021.110973</w:t>
      </w:r>
    </w:p>
    <w:p w14:paraId="68805A54" w14:textId="77777777" w:rsidR="005D71C0" w:rsidRPr="005D71C0" w:rsidRDefault="005D71C0" w:rsidP="00F27210">
      <w:pPr>
        <w:jc w:val="both"/>
        <w:rPr>
          <w:rFonts w:ascii="Arial" w:hAnsi="Arial" w:cs="Arial"/>
        </w:rPr>
      </w:pPr>
      <w:r w:rsidRPr="005D71C0">
        <w:rPr>
          <w:rFonts w:ascii="Arial" w:hAnsi="Arial" w:cs="Arial"/>
        </w:rPr>
        <w:t xml:space="preserve">O. S. Oladejo, S. O. </w:t>
      </w:r>
      <w:proofErr w:type="spellStart"/>
      <w:r w:rsidRPr="005D71C0">
        <w:rPr>
          <w:rFonts w:ascii="Arial" w:hAnsi="Arial" w:cs="Arial"/>
        </w:rPr>
        <w:t>Dahunsi</w:t>
      </w:r>
      <w:proofErr w:type="spellEnd"/>
      <w:r w:rsidRPr="005D71C0">
        <w:rPr>
          <w:rFonts w:ascii="Arial" w:hAnsi="Arial" w:cs="Arial"/>
        </w:rPr>
        <w:t xml:space="preserve">, A. T. Adesulu-Dahunsi, S. O. Ojo, A. I. Lawal, E. O. Idowu, A. A. Olanipekun, R. A. Ibikunle, C. O. Osueke, O. E. Ajayi, N. Osueke, and I. </w:t>
      </w:r>
      <w:proofErr w:type="spellStart"/>
      <w:r w:rsidRPr="005D71C0">
        <w:rPr>
          <w:rFonts w:ascii="Arial" w:hAnsi="Arial" w:cs="Arial"/>
        </w:rPr>
        <w:t>Evbuomwan</w:t>
      </w:r>
      <w:proofErr w:type="spellEnd"/>
      <w:r w:rsidRPr="005D71C0">
        <w:rPr>
          <w:rFonts w:ascii="Arial" w:hAnsi="Arial" w:cs="Arial"/>
        </w:rPr>
        <w:t xml:space="preserve">, Energy generation from anaerobic co-digestion of food waste, cow dung, and piggery dung. </w:t>
      </w:r>
      <w:proofErr w:type="spellStart"/>
      <w:r w:rsidRPr="005D71C0">
        <w:rPr>
          <w:rFonts w:ascii="Arial" w:hAnsi="Arial" w:cs="Arial"/>
          <w:i/>
          <w:iCs/>
        </w:rPr>
        <w:t>Bioresour</w:t>
      </w:r>
      <w:proofErr w:type="spellEnd"/>
      <w:r w:rsidRPr="005D71C0">
        <w:rPr>
          <w:rFonts w:ascii="Arial" w:hAnsi="Arial" w:cs="Arial"/>
          <w:i/>
          <w:iCs/>
        </w:rPr>
        <w:t xml:space="preserve">. Technol. </w:t>
      </w:r>
      <w:r w:rsidRPr="005D71C0">
        <w:rPr>
          <w:rFonts w:ascii="Arial" w:hAnsi="Arial" w:cs="Arial"/>
        </w:rPr>
        <w:t>313 (2020), 123694. https://doi.org/10.1016/j.biortech.2020.123694</w:t>
      </w:r>
    </w:p>
    <w:p w14:paraId="1F162966" w14:textId="77777777" w:rsidR="005D71C0" w:rsidRPr="005D71C0" w:rsidRDefault="005D71C0" w:rsidP="00F27210">
      <w:pPr>
        <w:jc w:val="both"/>
        <w:rPr>
          <w:rFonts w:ascii="Arial" w:hAnsi="Arial" w:cs="Arial"/>
        </w:rPr>
      </w:pPr>
      <w:r w:rsidRPr="005D71C0">
        <w:rPr>
          <w:rFonts w:ascii="Arial" w:hAnsi="Arial" w:cs="Arial"/>
        </w:rPr>
        <w:t xml:space="preserve">V. K. Gaur, P. Sharma, R. </w:t>
      </w:r>
      <w:proofErr w:type="spellStart"/>
      <w:r w:rsidRPr="005D71C0">
        <w:rPr>
          <w:rFonts w:ascii="Arial" w:hAnsi="Arial" w:cs="Arial"/>
        </w:rPr>
        <w:t>Sirohi</w:t>
      </w:r>
      <w:proofErr w:type="spellEnd"/>
      <w:r w:rsidRPr="005D71C0">
        <w:rPr>
          <w:rFonts w:ascii="Arial" w:hAnsi="Arial" w:cs="Arial"/>
        </w:rPr>
        <w:t xml:space="preserve">, S. Varjani, M. J. </w:t>
      </w:r>
      <w:proofErr w:type="spellStart"/>
      <w:r w:rsidRPr="005D71C0">
        <w:rPr>
          <w:rFonts w:ascii="Arial" w:hAnsi="Arial" w:cs="Arial"/>
        </w:rPr>
        <w:t>Taherzadeh</w:t>
      </w:r>
      <w:proofErr w:type="spellEnd"/>
      <w:r w:rsidRPr="005D71C0">
        <w:rPr>
          <w:rFonts w:ascii="Arial" w:hAnsi="Arial" w:cs="Arial"/>
        </w:rPr>
        <w:t xml:space="preserve">, J. S. Chang, H. Yong Ng, J. W.C. Wong, and S. H. Kim, Production of biosurfactants from agro-industrial waste and waste cooking oil in a circular bioeconomy: An overview. </w:t>
      </w:r>
      <w:proofErr w:type="spellStart"/>
      <w:r w:rsidRPr="005D71C0">
        <w:rPr>
          <w:rFonts w:ascii="Arial" w:hAnsi="Arial" w:cs="Arial"/>
          <w:i/>
          <w:iCs/>
        </w:rPr>
        <w:t>Bioresour</w:t>
      </w:r>
      <w:proofErr w:type="spellEnd"/>
      <w:r w:rsidRPr="005D71C0">
        <w:rPr>
          <w:rFonts w:ascii="Arial" w:hAnsi="Arial" w:cs="Arial"/>
          <w:i/>
          <w:iCs/>
        </w:rPr>
        <w:t>. Technol.</w:t>
      </w:r>
      <w:r w:rsidRPr="005D71C0">
        <w:rPr>
          <w:rFonts w:ascii="Arial" w:hAnsi="Arial" w:cs="Arial"/>
        </w:rPr>
        <w:t xml:space="preserve"> 343 (2022), 126059. https://doi.org/10.1016/j.biortech.2021.126059</w:t>
      </w:r>
    </w:p>
    <w:p w14:paraId="303F0293" w14:textId="77777777" w:rsidR="005D71C0" w:rsidRPr="005D71C0" w:rsidRDefault="005D71C0" w:rsidP="00F27210">
      <w:pPr>
        <w:jc w:val="both"/>
        <w:rPr>
          <w:rFonts w:ascii="Arial" w:hAnsi="Arial" w:cs="Arial"/>
        </w:rPr>
      </w:pPr>
      <w:r w:rsidRPr="005D71C0">
        <w:rPr>
          <w:rFonts w:ascii="Arial" w:hAnsi="Arial" w:cs="Arial"/>
        </w:rPr>
        <w:t xml:space="preserve">B V. Kumar, S. Singh, and B. Singh, Biotransformation of paper mill sludge and tea waste with cow dung using vermicomposting. </w:t>
      </w:r>
      <w:proofErr w:type="spellStart"/>
      <w:r w:rsidRPr="005D71C0">
        <w:rPr>
          <w:rFonts w:ascii="Arial" w:hAnsi="Arial" w:cs="Arial"/>
          <w:i/>
          <w:iCs/>
        </w:rPr>
        <w:t>Bioresour</w:t>
      </w:r>
      <w:proofErr w:type="spellEnd"/>
      <w:r w:rsidRPr="005D71C0">
        <w:rPr>
          <w:rFonts w:ascii="Arial" w:hAnsi="Arial" w:cs="Arial"/>
          <w:i/>
          <w:iCs/>
        </w:rPr>
        <w:t>. Technol.</w:t>
      </w:r>
      <w:r w:rsidRPr="005D71C0">
        <w:rPr>
          <w:rFonts w:ascii="Arial" w:hAnsi="Arial" w:cs="Arial"/>
        </w:rPr>
        <w:t xml:space="preserve"> 318 (2020) 124097. https://doi.org/10.1016/j.biortech.2020.124097</w:t>
      </w:r>
    </w:p>
    <w:p w14:paraId="7C52970B" w14:textId="77777777" w:rsidR="005D71C0" w:rsidRPr="005D71C0" w:rsidRDefault="005D71C0" w:rsidP="00F27210">
      <w:pPr>
        <w:jc w:val="both"/>
        <w:rPr>
          <w:rFonts w:ascii="Arial" w:hAnsi="Arial" w:cs="Arial"/>
        </w:rPr>
      </w:pPr>
      <w:r w:rsidRPr="005D71C0">
        <w:rPr>
          <w:rFonts w:ascii="Arial" w:hAnsi="Arial" w:cs="Arial"/>
        </w:rPr>
        <w:t xml:space="preserve">C.Y. Liu, W.S. Chai, C.H. Lay, C.C. Chen, C.Y. Lee, and P.L. Show, Optimization of hydrolysis-acidogenesis phase of swine manure for biogas production using two-stage anaerobic fermentation. </w:t>
      </w:r>
      <w:r w:rsidRPr="005D71C0">
        <w:rPr>
          <w:rFonts w:ascii="Arial" w:hAnsi="Arial" w:cs="Arial"/>
          <w:i/>
          <w:iCs/>
        </w:rPr>
        <w:t>Processes</w:t>
      </w:r>
      <w:r w:rsidRPr="005D71C0">
        <w:rPr>
          <w:rFonts w:ascii="Arial" w:hAnsi="Arial" w:cs="Arial"/>
        </w:rPr>
        <w:t xml:space="preserve"> 9(2021):1324. https://doi.org/10.3390/pr9081324?urlappend=%3Futm_source%3Dresearchgate.net%26utm_medium%3Darticle</w:t>
      </w:r>
    </w:p>
    <w:p w14:paraId="07797271" w14:textId="77777777" w:rsidR="005D71C0" w:rsidRPr="005D71C0" w:rsidRDefault="005D71C0" w:rsidP="00F27210">
      <w:pPr>
        <w:jc w:val="both"/>
        <w:rPr>
          <w:rFonts w:ascii="Arial" w:hAnsi="Arial" w:cs="Arial"/>
        </w:rPr>
      </w:pPr>
      <w:r w:rsidRPr="005D71C0">
        <w:rPr>
          <w:rFonts w:ascii="Arial" w:hAnsi="Arial" w:cs="Arial"/>
        </w:rPr>
        <w:lastRenderedPageBreak/>
        <w:t xml:space="preserve">U. J. </w:t>
      </w:r>
      <w:proofErr w:type="spellStart"/>
      <w:r w:rsidRPr="005D71C0">
        <w:rPr>
          <w:rFonts w:ascii="Arial" w:hAnsi="Arial" w:cs="Arial"/>
        </w:rPr>
        <w:t>Abaraogu</w:t>
      </w:r>
      <w:proofErr w:type="spellEnd"/>
      <w:r w:rsidRPr="005D71C0">
        <w:rPr>
          <w:rFonts w:ascii="Arial" w:hAnsi="Arial" w:cs="Arial"/>
        </w:rPr>
        <w:t xml:space="preserve">, J. C. Osuagwu, R. O. </w:t>
      </w:r>
      <w:proofErr w:type="spellStart"/>
      <w:r w:rsidRPr="005D71C0">
        <w:rPr>
          <w:rFonts w:ascii="Arial" w:hAnsi="Arial" w:cs="Arial"/>
        </w:rPr>
        <w:t>Onosakponome</w:t>
      </w:r>
      <w:proofErr w:type="spellEnd"/>
      <w:r w:rsidRPr="005D71C0">
        <w:rPr>
          <w:rFonts w:ascii="Arial" w:hAnsi="Arial" w:cs="Arial"/>
        </w:rPr>
        <w:t xml:space="preserve">, and N. L. </w:t>
      </w:r>
      <w:proofErr w:type="spellStart"/>
      <w:r w:rsidRPr="005D71C0">
        <w:rPr>
          <w:rFonts w:ascii="Arial" w:hAnsi="Arial" w:cs="Arial"/>
        </w:rPr>
        <w:t>Nwakwasi</w:t>
      </w:r>
      <w:proofErr w:type="spellEnd"/>
      <w:r w:rsidRPr="005D71C0">
        <w:rPr>
          <w:rFonts w:ascii="Arial" w:hAnsi="Arial" w:cs="Arial"/>
        </w:rPr>
        <w:t xml:space="preserve">, Evaluation of biogas production rate from agricultural, sewage, and homemade wastes.  </w:t>
      </w:r>
      <w:r w:rsidRPr="005D71C0">
        <w:rPr>
          <w:rFonts w:ascii="Arial" w:hAnsi="Arial" w:cs="Arial"/>
          <w:i/>
          <w:iCs/>
        </w:rPr>
        <w:t xml:space="preserve">IOSR Journal of Environmental Science, Toxicology and Food Technology. </w:t>
      </w:r>
      <w:r w:rsidRPr="005D71C0">
        <w:rPr>
          <w:rFonts w:ascii="Arial" w:hAnsi="Arial" w:cs="Arial"/>
        </w:rPr>
        <w:t>18, (2024) 20-27. https://doi.org/10.9790/2402-1810012027</w:t>
      </w:r>
      <w:r w:rsidRPr="005D71C0">
        <w:rPr>
          <w:rFonts w:ascii="Arial" w:hAnsi="Arial" w:cs="Arial"/>
          <w:b/>
          <w:bCs/>
          <w:i/>
          <w:iCs/>
        </w:rPr>
        <w:t xml:space="preserve"> </w:t>
      </w:r>
    </w:p>
    <w:p w14:paraId="59280CD3" w14:textId="77777777" w:rsidR="005D71C0" w:rsidRPr="005D71C0" w:rsidRDefault="005D71C0" w:rsidP="00F27210">
      <w:pPr>
        <w:jc w:val="both"/>
        <w:rPr>
          <w:rFonts w:ascii="Arial" w:hAnsi="Arial" w:cs="Arial"/>
          <w:rtl/>
          <w:lang w:bidi="fa-IR"/>
        </w:rPr>
      </w:pPr>
    </w:p>
    <w:p w14:paraId="7080E832" w14:textId="77777777" w:rsidR="00790ADA" w:rsidRPr="00FB3A86" w:rsidRDefault="00790ADA" w:rsidP="00F27210">
      <w:pPr>
        <w:pStyle w:val="Body"/>
        <w:spacing w:after="0"/>
        <w:rPr>
          <w:rFonts w:ascii="Arial" w:hAnsi="Arial" w:cs="Arial"/>
        </w:rPr>
      </w:pPr>
    </w:p>
    <w:p w14:paraId="1C58B56F" w14:textId="77777777" w:rsidR="004D4277" w:rsidRPr="00FB3A86" w:rsidRDefault="004D4277" w:rsidP="00F27210">
      <w:pPr>
        <w:pStyle w:val="Appendix"/>
        <w:spacing w:after="0"/>
        <w:jc w:val="both"/>
        <w:rPr>
          <w:rFonts w:ascii="Arial" w:hAnsi="Arial" w:cs="Arial"/>
          <w:b w:val="0"/>
        </w:rPr>
        <w:sectPr w:rsidR="004D4277" w:rsidRPr="00FB3A86" w:rsidSect="00B23DA2">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12353320" w14:textId="77777777" w:rsidR="00B01FCD" w:rsidRPr="00FB3A86" w:rsidRDefault="00B01FCD" w:rsidP="00441B6F">
      <w:pPr>
        <w:pStyle w:val="Appendix"/>
        <w:spacing w:after="0"/>
        <w:jc w:val="both"/>
        <w:rPr>
          <w:rFonts w:ascii="Arial" w:hAnsi="Arial" w:cs="Arial"/>
          <w:b w:val="0"/>
        </w:rPr>
      </w:pPr>
    </w:p>
    <w:sectPr w:rsidR="00B01FCD" w:rsidRPr="00FB3A86" w:rsidSect="00B23D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0182C" w14:textId="77777777" w:rsidR="00F12E8A" w:rsidRDefault="00F12E8A" w:rsidP="00C37E61">
      <w:r>
        <w:separator/>
      </w:r>
    </w:p>
  </w:endnote>
  <w:endnote w:type="continuationSeparator" w:id="0">
    <w:p w14:paraId="42FC4DEA" w14:textId="77777777" w:rsidR="00F12E8A" w:rsidRDefault="00F12E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1711" w14:textId="77777777" w:rsidR="00B23DA2" w:rsidRDefault="00B23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333C" w14:textId="77777777" w:rsidR="00B23DA2" w:rsidRDefault="00B23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DA1F" w14:textId="77777777" w:rsidR="009E048A" w:rsidRDefault="009E048A">
    <w:pPr>
      <w:pStyle w:val="Footer"/>
      <w:rPr>
        <w:rFonts w:ascii="Arial" w:hAnsi="Arial" w:cs="Arial"/>
        <w:sz w:val="16"/>
      </w:rPr>
    </w:pPr>
  </w:p>
  <w:p w14:paraId="57B2926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A686ED" w14:textId="77777777" w:rsidR="009E048A" w:rsidRDefault="009E048A">
    <w:pPr>
      <w:pStyle w:val="Footer"/>
      <w:rPr>
        <w:rFonts w:ascii="Arial" w:hAnsi="Arial" w:cs="Arial"/>
        <w:sz w:val="16"/>
      </w:rPr>
    </w:pPr>
  </w:p>
  <w:p w14:paraId="27931D5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F2D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07AFD" w14:textId="77777777" w:rsidR="00F12E8A" w:rsidRDefault="00F12E8A" w:rsidP="00C37E61">
      <w:r>
        <w:separator/>
      </w:r>
    </w:p>
  </w:footnote>
  <w:footnote w:type="continuationSeparator" w:id="0">
    <w:p w14:paraId="72521733" w14:textId="77777777" w:rsidR="00F12E8A" w:rsidRDefault="00F12E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3DF4" w14:textId="4FA7E352" w:rsidR="00B23DA2" w:rsidRDefault="00B23DA2">
    <w:pPr>
      <w:pStyle w:val="Header"/>
    </w:pPr>
    <w:r>
      <w:rPr>
        <w:noProof/>
      </w:rPr>
      <w:pict w14:anchorId="37338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25A7" w14:textId="6927405D" w:rsidR="00B23DA2" w:rsidRDefault="00B23DA2">
    <w:pPr>
      <w:pStyle w:val="Header"/>
    </w:pPr>
    <w:r>
      <w:rPr>
        <w:noProof/>
      </w:rPr>
      <w:pict w14:anchorId="21377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BA77" w14:textId="24FF81F2" w:rsidR="00296529" w:rsidRPr="00296529" w:rsidRDefault="00B23DA2" w:rsidP="00296529">
    <w:pPr>
      <w:ind w:left="2160"/>
      <w:jc w:val="center"/>
      <w:rPr>
        <w:rFonts w:ascii="Times New Roman" w:eastAsia="Calibri" w:hAnsi="Times New Roman"/>
        <w:i/>
        <w:sz w:val="18"/>
        <w:szCs w:val="22"/>
      </w:rPr>
    </w:pPr>
    <w:r>
      <w:rPr>
        <w:noProof/>
      </w:rPr>
      <w:pict w14:anchorId="60FEA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DF3E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6E7C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AF560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83E6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2E40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60AE0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918E" w14:textId="22486756" w:rsidR="00B23DA2" w:rsidRDefault="00B23DA2">
    <w:pPr>
      <w:pStyle w:val="Header"/>
    </w:pPr>
    <w:r>
      <w:rPr>
        <w:noProof/>
      </w:rPr>
      <w:pict w14:anchorId="4B0F3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B95" w14:textId="67AAFE13" w:rsidR="00B23DA2" w:rsidRDefault="00B23DA2">
    <w:pPr>
      <w:pStyle w:val="Header"/>
    </w:pPr>
    <w:r>
      <w:rPr>
        <w:noProof/>
      </w:rPr>
      <w:pict w14:anchorId="65E6F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4C843" w14:textId="7F3AE6BF" w:rsidR="00B23DA2" w:rsidRDefault="00B23DA2">
    <w:pPr>
      <w:pStyle w:val="Header"/>
    </w:pPr>
    <w:r>
      <w:rPr>
        <w:noProof/>
      </w:rPr>
      <w:pict w14:anchorId="2C52C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0240CA3"/>
    <w:multiLevelType w:val="multilevel"/>
    <w:tmpl w:val="D354E70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18539F"/>
    <w:multiLevelType w:val="hybridMultilevel"/>
    <w:tmpl w:val="8A903414"/>
    <w:lvl w:ilvl="0" w:tplc="3B8006F0">
      <w:start w:val="1"/>
      <w:numFmt w:val="decimal"/>
      <w:lvlText w:val="[%1]"/>
      <w:lvlJc w:val="left"/>
      <w:pPr>
        <w:ind w:left="720" w:hanging="360"/>
      </w:pPr>
      <w:rPr>
        <w:rFonts w:ascii="Tahoma" w:eastAsia="Times New Roman" w:hAnsi="Tahoma" w:cs="Tahoma" w:hint="default"/>
        <w:spacing w:val="-2"/>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735"/>
    <w:rsid w:val="00030174"/>
    <w:rsid w:val="0004579C"/>
    <w:rsid w:val="000A47FA"/>
    <w:rsid w:val="000A65D3"/>
    <w:rsid w:val="000B1E33"/>
    <w:rsid w:val="000B429C"/>
    <w:rsid w:val="000D689F"/>
    <w:rsid w:val="000E7B7B"/>
    <w:rsid w:val="000E7D62"/>
    <w:rsid w:val="00103357"/>
    <w:rsid w:val="001215AC"/>
    <w:rsid w:val="00123C9F"/>
    <w:rsid w:val="00126190"/>
    <w:rsid w:val="00130F17"/>
    <w:rsid w:val="001320BF"/>
    <w:rsid w:val="00163BC4"/>
    <w:rsid w:val="00191062"/>
    <w:rsid w:val="00192B72"/>
    <w:rsid w:val="001A29D8"/>
    <w:rsid w:val="001A4739"/>
    <w:rsid w:val="001A5CAA"/>
    <w:rsid w:val="001B0427"/>
    <w:rsid w:val="001D3A51"/>
    <w:rsid w:val="001E10D2"/>
    <w:rsid w:val="001E25B4"/>
    <w:rsid w:val="001E44FE"/>
    <w:rsid w:val="00200595"/>
    <w:rsid w:val="00202AC4"/>
    <w:rsid w:val="00204835"/>
    <w:rsid w:val="00231920"/>
    <w:rsid w:val="0023195C"/>
    <w:rsid w:val="0024282C"/>
    <w:rsid w:val="002460DC"/>
    <w:rsid w:val="00250985"/>
    <w:rsid w:val="002556F6"/>
    <w:rsid w:val="0026274B"/>
    <w:rsid w:val="00283105"/>
    <w:rsid w:val="00284C4C"/>
    <w:rsid w:val="00287E68"/>
    <w:rsid w:val="00296529"/>
    <w:rsid w:val="002B27FB"/>
    <w:rsid w:val="002B685A"/>
    <w:rsid w:val="002C57D2"/>
    <w:rsid w:val="002C58E1"/>
    <w:rsid w:val="002D2D46"/>
    <w:rsid w:val="002E0D56"/>
    <w:rsid w:val="00315186"/>
    <w:rsid w:val="0033343E"/>
    <w:rsid w:val="003512C2"/>
    <w:rsid w:val="00365A05"/>
    <w:rsid w:val="00371FB6"/>
    <w:rsid w:val="003763C1"/>
    <w:rsid w:val="00376BBE"/>
    <w:rsid w:val="0039224F"/>
    <w:rsid w:val="003A43A4"/>
    <w:rsid w:val="003A4ABF"/>
    <w:rsid w:val="003A7E18"/>
    <w:rsid w:val="003B4286"/>
    <w:rsid w:val="003C4C86"/>
    <w:rsid w:val="003C6258"/>
    <w:rsid w:val="003C74EA"/>
    <w:rsid w:val="003E2904"/>
    <w:rsid w:val="00401927"/>
    <w:rsid w:val="0041027F"/>
    <w:rsid w:val="00412475"/>
    <w:rsid w:val="00423789"/>
    <w:rsid w:val="00440F43"/>
    <w:rsid w:val="00441B6F"/>
    <w:rsid w:val="00446221"/>
    <w:rsid w:val="00450E62"/>
    <w:rsid w:val="004539DB"/>
    <w:rsid w:val="00471A80"/>
    <w:rsid w:val="00477753"/>
    <w:rsid w:val="004D305E"/>
    <w:rsid w:val="004D4277"/>
    <w:rsid w:val="00502516"/>
    <w:rsid w:val="00505F06"/>
    <w:rsid w:val="00506828"/>
    <w:rsid w:val="00512C93"/>
    <w:rsid w:val="005178B1"/>
    <w:rsid w:val="0053056E"/>
    <w:rsid w:val="00530B41"/>
    <w:rsid w:val="00554FDA"/>
    <w:rsid w:val="00574B23"/>
    <w:rsid w:val="005B1666"/>
    <w:rsid w:val="005C784C"/>
    <w:rsid w:val="005D17F6"/>
    <w:rsid w:val="005D71C0"/>
    <w:rsid w:val="005E5539"/>
    <w:rsid w:val="00602BF5"/>
    <w:rsid w:val="00617FDD"/>
    <w:rsid w:val="00633614"/>
    <w:rsid w:val="00633F68"/>
    <w:rsid w:val="00636EB2"/>
    <w:rsid w:val="006375B8"/>
    <w:rsid w:val="00641C18"/>
    <w:rsid w:val="0066510A"/>
    <w:rsid w:val="00671F08"/>
    <w:rsid w:val="00673F9F"/>
    <w:rsid w:val="00686953"/>
    <w:rsid w:val="00687DEA"/>
    <w:rsid w:val="00687E67"/>
    <w:rsid w:val="006967F7"/>
    <w:rsid w:val="006A250C"/>
    <w:rsid w:val="006B21D3"/>
    <w:rsid w:val="006B57D0"/>
    <w:rsid w:val="006B6005"/>
    <w:rsid w:val="006D30FF"/>
    <w:rsid w:val="006D6940"/>
    <w:rsid w:val="006F11EC"/>
    <w:rsid w:val="0070082C"/>
    <w:rsid w:val="0071241A"/>
    <w:rsid w:val="007369E6"/>
    <w:rsid w:val="00746E59"/>
    <w:rsid w:val="00754C9A"/>
    <w:rsid w:val="0075599A"/>
    <w:rsid w:val="00761D52"/>
    <w:rsid w:val="0077749E"/>
    <w:rsid w:val="00782D08"/>
    <w:rsid w:val="00790ADA"/>
    <w:rsid w:val="007C2FE0"/>
    <w:rsid w:val="007D2288"/>
    <w:rsid w:val="007E088F"/>
    <w:rsid w:val="007E75C1"/>
    <w:rsid w:val="007F7B32"/>
    <w:rsid w:val="00802332"/>
    <w:rsid w:val="00804BC2"/>
    <w:rsid w:val="0081431A"/>
    <w:rsid w:val="0083216F"/>
    <w:rsid w:val="0083574B"/>
    <w:rsid w:val="008517B5"/>
    <w:rsid w:val="00860000"/>
    <w:rsid w:val="00863179"/>
    <w:rsid w:val="00863BD3"/>
    <w:rsid w:val="008641ED"/>
    <w:rsid w:val="00866D66"/>
    <w:rsid w:val="008671C6"/>
    <w:rsid w:val="00875803"/>
    <w:rsid w:val="008B459E"/>
    <w:rsid w:val="008E13AE"/>
    <w:rsid w:val="008E1506"/>
    <w:rsid w:val="008E710C"/>
    <w:rsid w:val="008F34E2"/>
    <w:rsid w:val="008F69D6"/>
    <w:rsid w:val="00902823"/>
    <w:rsid w:val="00915CA6"/>
    <w:rsid w:val="00927834"/>
    <w:rsid w:val="009500A6"/>
    <w:rsid w:val="00950CD1"/>
    <w:rsid w:val="00957C18"/>
    <w:rsid w:val="009659BA"/>
    <w:rsid w:val="00983040"/>
    <w:rsid w:val="009B3FB9"/>
    <w:rsid w:val="009C2465"/>
    <w:rsid w:val="009D35A0"/>
    <w:rsid w:val="009D7EB7"/>
    <w:rsid w:val="009E048A"/>
    <w:rsid w:val="009E08E9"/>
    <w:rsid w:val="009E3DB9"/>
    <w:rsid w:val="009E6E35"/>
    <w:rsid w:val="009F0EDA"/>
    <w:rsid w:val="009F7DA9"/>
    <w:rsid w:val="00A03B96"/>
    <w:rsid w:val="00A05B19"/>
    <w:rsid w:val="00A1134E"/>
    <w:rsid w:val="00A15C2D"/>
    <w:rsid w:val="00A24E7E"/>
    <w:rsid w:val="00A258C3"/>
    <w:rsid w:val="00A347C0"/>
    <w:rsid w:val="00A51431"/>
    <w:rsid w:val="00A52A4B"/>
    <w:rsid w:val="00A539AD"/>
    <w:rsid w:val="00A63623"/>
    <w:rsid w:val="00A94063"/>
    <w:rsid w:val="00AA6219"/>
    <w:rsid w:val="00AA74E0"/>
    <w:rsid w:val="00AB703F"/>
    <w:rsid w:val="00AC6BB8"/>
    <w:rsid w:val="00AE008F"/>
    <w:rsid w:val="00B01FCD"/>
    <w:rsid w:val="00B1776C"/>
    <w:rsid w:val="00B23DA2"/>
    <w:rsid w:val="00B52583"/>
    <w:rsid w:val="00B52896"/>
    <w:rsid w:val="00B95236"/>
    <w:rsid w:val="00B9690B"/>
    <w:rsid w:val="00B96BD9"/>
    <w:rsid w:val="00BA1B01"/>
    <w:rsid w:val="00BA2641"/>
    <w:rsid w:val="00BB37AA"/>
    <w:rsid w:val="00BC53A0"/>
    <w:rsid w:val="00BC7A04"/>
    <w:rsid w:val="00BE62AD"/>
    <w:rsid w:val="00BF121F"/>
    <w:rsid w:val="00BF1F80"/>
    <w:rsid w:val="00C166EF"/>
    <w:rsid w:val="00C17EB0"/>
    <w:rsid w:val="00C27F5F"/>
    <w:rsid w:val="00C30A0F"/>
    <w:rsid w:val="00C37E61"/>
    <w:rsid w:val="00C41495"/>
    <w:rsid w:val="00C70F1B"/>
    <w:rsid w:val="00C71A47"/>
    <w:rsid w:val="00C7464C"/>
    <w:rsid w:val="00C82624"/>
    <w:rsid w:val="00C85588"/>
    <w:rsid w:val="00CD6755"/>
    <w:rsid w:val="00CD6856"/>
    <w:rsid w:val="00CE0089"/>
    <w:rsid w:val="00CE4AB9"/>
    <w:rsid w:val="00CE793C"/>
    <w:rsid w:val="00CF193C"/>
    <w:rsid w:val="00D173F1"/>
    <w:rsid w:val="00D326EC"/>
    <w:rsid w:val="00D479C2"/>
    <w:rsid w:val="00D74CB0"/>
    <w:rsid w:val="00D8295D"/>
    <w:rsid w:val="00D859C9"/>
    <w:rsid w:val="00D942FF"/>
    <w:rsid w:val="00DA7C60"/>
    <w:rsid w:val="00DC2A65"/>
    <w:rsid w:val="00DC3A13"/>
    <w:rsid w:val="00DE15F0"/>
    <w:rsid w:val="00DE18BC"/>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E87"/>
    <w:rsid w:val="00EF581D"/>
    <w:rsid w:val="00EF7FD8"/>
    <w:rsid w:val="00F06F59"/>
    <w:rsid w:val="00F12E8A"/>
    <w:rsid w:val="00F16FAC"/>
    <w:rsid w:val="00F17988"/>
    <w:rsid w:val="00F27210"/>
    <w:rsid w:val="00F469F0"/>
    <w:rsid w:val="00F53273"/>
    <w:rsid w:val="00F75071"/>
    <w:rsid w:val="00F755E4"/>
    <w:rsid w:val="00F77D02"/>
    <w:rsid w:val="00F812C6"/>
    <w:rsid w:val="00FA4B8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0334DB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semiHidden/>
    <w:unhideWhenUsed/>
    <w:qFormat/>
    <w:rsid w:val="00D479C2"/>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D479C2"/>
    <w:rPr>
      <w:rFonts w:asciiTheme="majorHAnsi" w:eastAsiaTheme="majorEastAsia" w:hAnsiTheme="majorHAnsi" w:cstheme="majorBidi"/>
      <w:i/>
      <w:iCs/>
      <w:color w:val="365F91" w:themeColor="accent1" w:themeShade="BF"/>
      <w:sz w:val="22"/>
      <w:szCs w:val="22"/>
    </w:rPr>
  </w:style>
  <w:style w:type="paragraph" w:styleId="ListParagraph">
    <w:name w:val="List Paragraph"/>
    <w:basedOn w:val="Normal"/>
    <w:uiPriority w:val="34"/>
    <w:qFormat/>
    <w:rsid w:val="00D479C2"/>
    <w:pPr>
      <w:spacing w:after="160" w:line="259" w:lineRule="auto"/>
      <w:ind w:left="720"/>
      <w:contextualSpacing/>
    </w:pPr>
    <w:rPr>
      <w:rFonts w:asciiTheme="minorHAnsi" w:eastAsiaTheme="minorHAnsi" w:hAnsiTheme="minorHAnsi" w:cstheme="minorBidi"/>
      <w:sz w:val="22"/>
      <w:szCs w:val="22"/>
    </w:rPr>
  </w:style>
  <w:style w:type="paragraph" w:customStyle="1" w:styleId="Extrasection">
    <w:name w:val="Extra section"/>
    <w:basedOn w:val="Normal"/>
    <w:link w:val="ExtrasectionChar"/>
    <w:qFormat/>
    <w:rsid w:val="00D859C9"/>
    <w:pPr>
      <w:spacing w:line="276" w:lineRule="auto"/>
      <w:jc w:val="both"/>
    </w:pPr>
    <w:rPr>
      <w:rFonts w:ascii="Times New Roman" w:eastAsia="Malgun Gothic" w:hAnsi="Times New Roman"/>
      <w:noProof/>
      <w:color w:val="808080" w:themeColor="background1" w:themeShade="80"/>
      <w:sz w:val="24"/>
      <w:szCs w:val="24"/>
      <w:lang w:bidi="en-US"/>
      <w14:ligatures w14:val="standardContextual"/>
    </w:rPr>
  </w:style>
  <w:style w:type="character" w:customStyle="1" w:styleId="ExtrasectionChar">
    <w:name w:val="Extra section Char"/>
    <w:basedOn w:val="DefaultParagraphFont"/>
    <w:link w:val="Extrasection"/>
    <w:rsid w:val="00D859C9"/>
    <w:rPr>
      <w:rFonts w:eastAsia="Malgun Gothic"/>
      <w:noProof/>
      <w:color w:val="808080" w:themeColor="background1" w:themeShade="80"/>
      <w:sz w:val="24"/>
      <w:szCs w:val="24"/>
      <w:lang w:bidi="en-US"/>
      <w14:ligatures w14:val="standardContextual"/>
    </w:rPr>
  </w:style>
  <w:style w:type="paragraph" w:customStyle="1" w:styleId="Sectiontitle">
    <w:name w:val="Section title"/>
    <w:basedOn w:val="Normal"/>
    <w:link w:val="SectiontitleChar"/>
    <w:qFormat/>
    <w:rsid w:val="00D859C9"/>
    <w:pPr>
      <w:spacing w:before="240" w:after="200" w:line="276" w:lineRule="auto"/>
      <w:jc w:val="both"/>
    </w:pPr>
    <w:rPr>
      <w:rFonts w:ascii="Times New Roman" w:eastAsia="Malgun Gothic" w:hAnsi="Times New Roman"/>
      <w:b/>
      <w:bCs/>
      <w:noProof/>
      <w:sz w:val="24"/>
      <w:szCs w:val="24"/>
      <w14:ligatures w14:val="standardContextual"/>
    </w:rPr>
  </w:style>
  <w:style w:type="character" w:customStyle="1" w:styleId="SectiontitleChar">
    <w:name w:val="Section title Char"/>
    <w:basedOn w:val="DefaultParagraphFont"/>
    <w:link w:val="Sectiontitle"/>
    <w:rsid w:val="00D859C9"/>
    <w:rPr>
      <w:rFonts w:eastAsia="Malgun Gothic"/>
      <w:b/>
      <w:bCs/>
      <w:noProof/>
      <w:sz w:val="24"/>
      <w:szCs w:val="24"/>
      <w14:ligatures w14:val="standardContextual"/>
    </w:rPr>
  </w:style>
  <w:style w:type="paragraph" w:customStyle="1" w:styleId="body0">
    <w:name w:val="body"/>
    <w:basedOn w:val="Normal"/>
    <w:link w:val="bodyChar"/>
    <w:qFormat/>
    <w:rsid w:val="00530B41"/>
    <w:pPr>
      <w:spacing w:after="200" w:line="480" w:lineRule="auto"/>
      <w:ind w:firstLine="720"/>
      <w:jc w:val="both"/>
    </w:pPr>
    <w:rPr>
      <w:rFonts w:ascii="Times New Roman" w:eastAsiaTheme="minorHAnsi" w:hAnsi="Times New Roman"/>
      <w:iCs/>
      <w:color w:val="000000" w:themeColor="text1"/>
      <w:sz w:val="24"/>
      <w:szCs w:val="24"/>
    </w:rPr>
  </w:style>
  <w:style w:type="character" w:customStyle="1" w:styleId="bodyChar">
    <w:name w:val="body Char"/>
    <w:basedOn w:val="DefaultParagraphFont"/>
    <w:link w:val="body0"/>
    <w:rsid w:val="00530B41"/>
    <w:rPr>
      <w:rFonts w:eastAsiaTheme="minorHAnsi"/>
      <w:iCs/>
      <w:color w:val="000000" w:themeColor="text1"/>
      <w:sz w:val="24"/>
      <w:szCs w:val="24"/>
    </w:rPr>
  </w:style>
  <w:style w:type="paragraph" w:customStyle="1" w:styleId="plate">
    <w:name w:val="plate"/>
    <w:basedOn w:val="Caption"/>
    <w:next w:val="Caption"/>
    <w:link w:val="plateChar"/>
    <w:qFormat/>
    <w:rsid w:val="00530B41"/>
    <w:pPr>
      <w:spacing w:line="360" w:lineRule="auto"/>
      <w:jc w:val="center"/>
    </w:pPr>
    <w:rPr>
      <w:rFonts w:ascii="Times New Roman" w:eastAsiaTheme="minorHAnsi" w:hAnsi="Times New Roman" w:cstheme="minorBidi"/>
      <w:b/>
      <w:bCs/>
      <w:i w:val="0"/>
      <w:color w:val="auto"/>
      <w:sz w:val="24"/>
      <w:szCs w:val="28"/>
    </w:rPr>
  </w:style>
  <w:style w:type="character" w:customStyle="1" w:styleId="plateChar">
    <w:name w:val="plate Char"/>
    <w:basedOn w:val="DefaultParagraphFont"/>
    <w:link w:val="plate"/>
    <w:rsid w:val="00530B41"/>
    <w:rPr>
      <w:rFonts w:eastAsiaTheme="minorHAnsi" w:cstheme="minorBidi"/>
      <w:b/>
      <w:bCs/>
      <w:iCs/>
      <w:sz w:val="24"/>
      <w:szCs w:val="28"/>
    </w:rPr>
  </w:style>
  <w:style w:type="paragraph" w:styleId="Caption">
    <w:name w:val="caption"/>
    <w:basedOn w:val="Normal"/>
    <w:next w:val="Normal"/>
    <w:uiPriority w:val="35"/>
    <w:unhideWhenUsed/>
    <w:qFormat/>
    <w:rsid w:val="00530B41"/>
    <w:pPr>
      <w:spacing w:after="200"/>
    </w:pPr>
    <w:rPr>
      <w:i/>
      <w:iCs/>
      <w:color w:val="1F497D" w:themeColor="text2"/>
      <w:sz w:val="18"/>
      <w:szCs w:val="18"/>
    </w:rPr>
  </w:style>
  <w:style w:type="paragraph" w:customStyle="1" w:styleId="fig">
    <w:name w:val="fig"/>
    <w:basedOn w:val="Caption"/>
    <w:next w:val="Caption"/>
    <w:link w:val="figChar"/>
    <w:qFormat/>
    <w:rsid w:val="001A4739"/>
    <w:pPr>
      <w:spacing w:line="360" w:lineRule="auto"/>
      <w:jc w:val="center"/>
    </w:pPr>
    <w:rPr>
      <w:rFonts w:ascii="Times New Roman" w:eastAsiaTheme="minorHAnsi" w:hAnsi="Times New Roman"/>
      <w:b/>
      <w:i w:val="0"/>
      <w:color w:val="auto"/>
      <w:sz w:val="24"/>
      <w:szCs w:val="24"/>
    </w:rPr>
  </w:style>
  <w:style w:type="character" w:customStyle="1" w:styleId="figChar">
    <w:name w:val="fig Char"/>
    <w:basedOn w:val="DefaultParagraphFont"/>
    <w:link w:val="fig"/>
    <w:rsid w:val="001A4739"/>
    <w:rPr>
      <w:rFonts w:eastAsiaTheme="minorHAnsi"/>
      <w:b/>
      <w:iCs/>
      <w:sz w:val="24"/>
      <w:szCs w:val="24"/>
    </w:rPr>
  </w:style>
  <w:style w:type="paragraph" w:customStyle="1" w:styleId="Default">
    <w:name w:val="Default"/>
    <w:rsid w:val="001A4739"/>
    <w:pPr>
      <w:autoSpaceDE w:val="0"/>
      <w:autoSpaceDN w:val="0"/>
      <w:adjustRightInd w:val="0"/>
    </w:pPr>
    <w:rPr>
      <w:rFonts w:eastAsiaTheme="minorHAnsi"/>
      <w:color w:val="000000"/>
      <w:sz w:val="24"/>
      <w:szCs w:val="24"/>
    </w:rPr>
  </w:style>
  <w:style w:type="paragraph" w:customStyle="1" w:styleId="a">
    <w:name w:val="작은타이틀"/>
    <w:basedOn w:val="Normal"/>
    <w:rsid w:val="005D71C0"/>
    <w:pPr>
      <w:snapToGrid w:val="0"/>
      <w:spacing w:line="236" w:lineRule="atLeast"/>
      <w:jc w:val="center"/>
    </w:pPr>
    <w:rPr>
      <w:rFonts w:ascii="Batang" w:eastAsia="Batang" w:hAnsi="Times New Roman" w:cs="Gulim"/>
      <w:b/>
      <w:bCs/>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journal/Waste-and-Biomass-Valorization-1877-265X?_sg=VqyYBgaG9BcZoM6CzX3P_sVXW8ihTD77IDJ_zS3C3on8enXDrjuE7wj2ldGaiI2PBQ9Y-qPgghvPVv8BwgIIWywpD7KJ4w.Yyl4PqVssQMrRdmO85cpFpRdFLzbFHQFnTqmMJS_OAyA1TjASupLDygoerzUizluTIK4k046PrDQstVlJFyh_A"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16/j.biortech.2014.09.00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ENVMAN.2016.10.067"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dx.doi.org/10.1016/j.jtusci.2015.07.007" TargetMode="External"/><Relationship Id="rId20" Type="http://schemas.openxmlformats.org/officeDocument/2006/relationships/hyperlink" Target="https://www.iaeng.org/publication/WCE2016/WCE2016_pp813-82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biortech.2022.127256"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s12649-023-02139-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504/IJRET.2021.114607"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tegrity\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Sheet1!$C$1</c:f>
              <c:strCache>
                <c:ptCount val="1"/>
                <c:pt idx="0">
                  <c:v>TEMPERATURE ©</c:v>
                </c:pt>
              </c:strCache>
            </c:strRef>
          </c:tx>
          <c:marker>
            <c:symbol val="none"/>
          </c:marker>
          <c:cat>
            <c:strRef>
              <c:f>Sheet1!$B$2:$B$22</c:f>
              <c:strCache>
                <c:ptCount val="21"/>
                <c:pt idx="0">
                  <c:v>Day1</c:v>
                </c:pt>
                <c:pt idx="1">
                  <c:v>Day2</c:v>
                </c:pt>
                <c:pt idx="2">
                  <c:v>Day3</c:v>
                </c:pt>
                <c:pt idx="3">
                  <c:v>Day4</c:v>
                </c:pt>
                <c:pt idx="4">
                  <c:v>Day5</c:v>
                </c:pt>
                <c:pt idx="5">
                  <c:v>Day6</c:v>
                </c:pt>
                <c:pt idx="6">
                  <c:v>Day7</c:v>
                </c:pt>
                <c:pt idx="7">
                  <c:v>Day8</c:v>
                </c:pt>
                <c:pt idx="8">
                  <c:v>Day9</c:v>
                </c:pt>
                <c:pt idx="9">
                  <c:v>Day10</c:v>
                </c:pt>
                <c:pt idx="10">
                  <c:v>Day11</c:v>
                </c:pt>
                <c:pt idx="11">
                  <c:v>Day12</c:v>
                </c:pt>
                <c:pt idx="12">
                  <c:v>Day13</c:v>
                </c:pt>
                <c:pt idx="13">
                  <c:v>Day14</c:v>
                </c:pt>
                <c:pt idx="14">
                  <c:v>Day15</c:v>
                </c:pt>
                <c:pt idx="15">
                  <c:v>Day16</c:v>
                </c:pt>
                <c:pt idx="16">
                  <c:v>Day17</c:v>
                </c:pt>
                <c:pt idx="17">
                  <c:v>Day18</c:v>
                </c:pt>
                <c:pt idx="18">
                  <c:v>Day19</c:v>
                </c:pt>
                <c:pt idx="19">
                  <c:v>Day20</c:v>
                </c:pt>
                <c:pt idx="20">
                  <c:v>Day21</c:v>
                </c:pt>
              </c:strCache>
            </c:strRef>
          </c:cat>
          <c:val>
            <c:numRef>
              <c:f>Sheet1!$C$2:$C$22</c:f>
              <c:numCache>
                <c:formatCode>General</c:formatCode>
                <c:ptCount val="21"/>
                <c:pt idx="0">
                  <c:v>20</c:v>
                </c:pt>
                <c:pt idx="1">
                  <c:v>40</c:v>
                </c:pt>
                <c:pt idx="2">
                  <c:v>20</c:v>
                </c:pt>
                <c:pt idx="3">
                  <c:v>25</c:v>
                </c:pt>
                <c:pt idx="4">
                  <c:v>30</c:v>
                </c:pt>
                <c:pt idx="5">
                  <c:v>50</c:v>
                </c:pt>
                <c:pt idx="6">
                  <c:v>60</c:v>
                </c:pt>
                <c:pt idx="7">
                  <c:v>40</c:v>
                </c:pt>
                <c:pt idx="8">
                  <c:v>35</c:v>
                </c:pt>
                <c:pt idx="9">
                  <c:v>45</c:v>
                </c:pt>
                <c:pt idx="10">
                  <c:v>25</c:v>
                </c:pt>
                <c:pt idx="11">
                  <c:v>30</c:v>
                </c:pt>
                <c:pt idx="12">
                  <c:v>32</c:v>
                </c:pt>
                <c:pt idx="13">
                  <c:v>23</c:v>
                </c:pt>
                <c:pt idx="14">
                  <c:v>40</c:v>
                </c:pt>
                <c:pt idx="15">
                  <c:v>41</c:v>
                </c:pt>
                <c:pt idx="16">
                  <c:v>60</c:v>
                </c:pt>
                <c:pt idx="17">
                  <c:v>50</c:v>
                </c:pt>
                <c:pt idx="18">
                  <c:v>43</c:v>
                </c:pt>
                <c:pt idx="19">
                  <c:v>41</c:v>
                </c:pt>
                <c:pt idx="20">
                  <c:v>30</c:v>
                </c:pt>
              </c:numCache>
            </c:numRef>
          </c:val>
          <c:smooth val="0"/>
          <c:extLst>
            <c:ext xmlns:c16="http://schemas.microsoft.com/office/drawing/2014/chart" uri="{C3380CC4-5D6E-409C-BE32-E72D297353CC}">
              <c16:uniqueId val="{00000000-5A11-44B0-87D0-C500677A0E1C}"/>
            </c:ext>
          </c:extLst>
        </c:ser>
        <c:ser>
          <c:idx val="1"/>
          <c:order val="1"/>
          <c:tx>
            <c:strRef>
              <c:f>Sheet1!$D$1</c:f>
              <c:strCache>
                <c:ptCount val="1"/>
                <c:pt idx="0">
                  <c:v>PRESSURE (Bar)</c:v>
                </c:pt>
              </c:strCache>
            </c:strRef>
          </c:tx>
          <c:marker>
            <c:symbol val="none"/>
          </c:marker>
          <c:cat>
            <c:strRef>
              <c:f>Sheet1!$B$2:$B$22</c:f>
              <c:strCache>
                <c:ptCount val="21"/>
                <c:pt idx="0">
                  <c:v>Day1</c:v>
                </c:pt>
                <c:pt idx="1">
                  <c:v>Day2</c:v>
                </c:pt>
                <c:pt idx="2">
                  <c:v>Day3</c:v>
                </c:pt>
                <c:pt idx="3">
                  <c:v>Day4</c:v>
                </c:pt>
                <c:pt idx="4">
                  <c:v>Day5</c:v>
                </c:pt>
                <c:pt idx="5">
                  <c:v>Day6</c:v>
                </c:pt>
                <c:pt idx="6">
                  <c:v>Day7</c:v>
                </c:pt>
                <c:pt idx="7">
                  <c:v>Day8</c:v>
                </c:pt>
                <c:pt idx="8">
                  <c:v>Day9</c:v>
                </c:pt>
                <c:pt idx="9">
                  <c:v>Day10</c:v>
                </c:pt>
                <c:pt idx="10">
                  <c:v>Day11</c:v>
                </c:pt>
                <c:pt idx="11">
                  <c:v>Day12</c:v>
                </c:pt>
                <c:pt idx="12">
                  <c:v>Day13</c:v>
                </c:pt>
                <c:pt idx="13">
                  <c:v>Day14</c:v>
                </c:pt>
                <c:pt idx="14">
                  <c:v>Day15</c:v>
                </c:pt>
                <c:pt idx="15">
                  <c:v>Day16</c:v>
                </c:pt>
                <c:pt idx="16">
                  <c:v>Day17</c:v>
                </c:pt>
                <c:pt idx="17">
                  <c:v>Day18</c:v>
                </c:pt>
                <c:pt idx="18">
                  <c:v>Day19</c:v>
                </c:pt>
                <c:pt idx="19">
                  <c:v>Day20</c:v>
                </c:pt>
                <c:pt idx="20">
                  <c:v>Day21</c:v>
                </c:pt>
              </c:strCache>
            </c:strRef>
          </c:cat>
          <c:val>
            <c:numRef>
              <c:f>Sheet1!$D$2:$D$22</c:f>
              <c:numCache>
                <c:formatCode>General</c:formatCode>
                <c:ptCount val="21"/>
                <c:pt idx="0">
                  <c:v>0</c:v>
                </c:pt>
                <c:pt idx="1">
                  <c:v>1</c:v>
                </c:pt>
                <c:pt idx="2">
                  <c:v>1.5</c:v>
                </c:pt>
                <c:pt idx="3">
                  <c:v>1.6</c:v>
                </c:pt>
                <c:pt idx="4">
                  <c:v>2</c:v>
                </c:pt>
                <c:pt idx="5">
                  <c:v>2.5</c:v>
                </c:pt>
                <c:pt idx="6">
                  <c:v>2.8</c:v>
                </c:pt>
                <c:pt idx="7">
                  <c:v>2.9</c:v>
                </c:pt>
                <c:pt idx="8">
                  <c:v>3</c:v>
                </c:pt>
                <c:pt idx="9">
                  <c:v>3.1</c:v>
                </c:pt>
                <c:pt idx="10">
                  <c:v>3.3</c:v>
                </c:pt>
                <c:pt idx="11">
                  <c:v>3.5</c:v>
                </c:pt>
                <c:pt idx="12">
                  <c:v>3.6</c:v>
                </c:pt>
                <c:pt idx="13">
                  <c:v>3.6</c:v>
                </c:pt>
                <c:pt idx="14">
                  <c:v>3.8</c:v>
                </c:pt>
                <c:pt idx="15">
                  <c:v>4</c:v>
                </c:pt>
                <c:pt idx="16">
                  <c:v>4.5999999999999996</c:v>
                </c:pt>
                <c:pt idx="17">
                  <c:v>4</c:v>
                </c:pt>
                <c:pt idx="18">
                  <c:v>4.5</c:v>
                </c:pt>
                <c:pt idx="19">
                  <c:v>4</c:v>
                </c:pt>
                <c:pt idx="20">
                  <c:v>4</c:v>
                </c:pt>
              </c:numCache>
            </c:numRef>
          </c:val>
          <c:smooth val="0"/>
          <c:extLst>
            <c:ext xmlns:c16="http://schemas.microsoft.com/office/drawing/2014/chart" uri="{C3380CC4-5D6E-409C-BE32-E72D297353CC}">
              <c16:uniqueId val="{00000001-5A11-44B0-87D0-C500677A0E1C}"/>
            </c:ext>
          </c:extLst>
        </c:ser>
        <c:dLbls>
          <c:showLegendKey val="0"/>
          <c:showVal val="0"/>
          <c:showCatName val="0"/>
          <c:showSerName val="0"/>
          <c:showPercent val="0"/>
          <c:showBubbleSize val="0"/>
        </c:dLbls>
        <c:smooth val="0"/>
        <c:axId val="121547392"/>
        <c:axId val="144032896"/>
      </c:lineChart>
      <c:catAx>
        <c:axId val="121547392"/>
        <c:scaling>
          <c:orientation val="minMax"/>
        </c:scaling>
        <c:delete val="0"/>
        <c:axPos val="b"/>
        <c:numFmt formatCode="General" sourceLinked="0"/>
        <c:majorTickMark val="none"/>
        <c:minorTickMark val="none"/>
        <c:tickLblPos val="nextTo"/>
        <c:crossAx val="144032896"/>
        <c:crosses val="autoZero"/>
        <c:auto val="1"/>
        <c:lblAlgn val="ctr"/>
        <c:lblOffset val="100"/>
        <c:noMultiLvlLbl val="0"/>
      </c:catAx>
      <c:valAx>
        <c:axId val="144032896"/>
        <c:scaling>
          <c:orientation val="minMax"/>
        </c:scaling>
        <c:delete val="0"/>
        <c:axPos val="l"/>
        <c:majorGridlines/>
        <c:title>
          <c:tx>
            <c:rich>
              <a:bodyPr/>
              <a:lstStyle/>
              <a:p>
                <a:pPr>
                  <a:defRPr/>
                </a:pPr>
                <a:r>
                  <a:rPr lang="en-US"/>
                  <a:t>TEMPERATURE AND PRESSURE</a:t>
                </a:r>
              </a:p>
            </c:rich>
          </c:tx>
          <c:overlay val="0"/>
        </c:title>
        <c:numFmt formatCode="General" sourceLinked="1"/>
        <c:majorTickMark val="none"/>
        <c:minorTickMark val="none"/>
        <c:tickLblPos val="nextTo"/>
        <c:crossAx val="1215473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55F7F-D25F-41E3-BA68-26220F02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198</TotalTime>
  <Pages>11</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cp:revision>
  <cp:lastPrinted>1999-07-06T11:00:00Z</cp:lastPrinted>
  <dcterms:created xsi:type="dcterms:W3CDTF">2014-10-25T14:34:00Z</dcterms:created>
  <dcterms:modified xsi:type="dcterms:W3CDTF">2026-02-07T07:51:00Z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16d73817eab3b578691f3a4d025beea16195079b10ac0f70d8ba1c124cc03292</vt:lpwstr>
  </property>
</Properties>
</file>