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9DAB" w14:textId="5BBAF1A5" w:rsidR="00A258C3" w:rsidRPr="00FC4567" w:rsidRDefault="00F70886" w:rsidP="004E159A">
      <w:pPr>
        <w:pStyle w:val="Title"/>
        <w:spacing w:after="0"/>
        <w:rPr>
          <w:rFonts w:ascii="Arial" w:hAnsi="Arial" w:cs="Arial"/>
        </w:rPr>
      </w:pPr>
      <w:r w:rsidRPr="00FC4567">
        <w:rPr>
          <w:bCs/>
        </w:rPr>
        <w:t>Ultrasonic for Reducing Tetracycline Residues in Acacia Honey and Its Impact on Physicochemical</w:t>
      </w:r>
      <w:r w:rsidR="008A5BE5">
        <w:rPr>
          <w:bCs/>
        </w:rPr>
        <w:t xml:space="preserve"> </w:t>
      </w:r>
      <w:r w:rsidRPr="00FC4567">
        <w:rPr>
          <w:bCs/>
        </w:rPr>
        <w:t>Properties</w:t>
      </w:r>
    </w:p>
    <w:p w14:paraId="30DF5128" w14:textId="77777777" w:rsidR="004E159A" w:rsidRPr="00FC4567" w:rsidRDefault="004E159A" w:rsidP="00441B6F">
      <w:pPr>
        <w:pStyle w:val="Author"/>
        <w:spacing w:line="240" w:lineRule="auto"/>
        <w:rPr>
          <w:rFonts w:ascii="Arial" w:hAnsi="Arial" w:cs="Arial"/>
        </w:rPr>
      </w:pPr>
    </w:p>
    <w:p w14:paraId="354213AE" w14:textId="3BD64648" w:rsidR="005B349E" w:rsidRPr="00EB460F" w:rsidRDefault="005B349E" w:rsidP="00EB460F">
      <w:pPr>
        <w:pStyle w:val="Affiliation"/>
        <w:spacing w:after="0" w:line="240" w:lineRule="auto"/>
        <w:rPr>
          <w:rFonts w:ascii="Arial" w:hAnsi="Arial" w:cs="Arial"/>
          <w:i/>
        </w:rPr>
      </w:pPr>
    </w:p>
    <w:p w14:paraId="7B65D8D6" w14:textId="77777777" w:rsidR="002C57D2" w:rsidRPr="00FC4567" w:rsidRDefault="002C57D2" w:rsidP="00441B6F">
      <w:pPr>
        <w:pStyle w:val="Affiliation"/>
        <w:spacing w:after="0" w:line="240" w:lineRule="auto"/>
        <w:jc w:val="both"/>
        <w:rPr>
          <w:rFonts w:ascii="Arial" w:hAnsi="Arial" w:cs="Arial"/>
        </w:rPr>
      </w:pPr>
    </w:p>
    <w:p w14:paraId="0D3C7E09" w14:textId="77777777" w:rsidR="00B01FCD" w:rsidRPr="00FC4567" w:rsidRDefault="00B25BD5" w:rsidP="00441B6F">
      <w:pPr>
        <w:pStyle w:val="Copyright"/>
        <w:spacing w:after="0" w:line="240" w:lineRule="auto"/>
        <w:jc w:val="both"/>
        <w:rPr>
          <w:rFonts w:ascii="Arial" w:hAnsi="Arial" w:cs="Arial"/>
        </w:rPr>
        <w:sectPr w:rsidR="00B01FCD" w:rsidRPr="00FC4567" w:rsidSect="006407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2A99E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FC4567">
        <w:rPr>
          <w:rFonts w:ascii="Arial" w:hAnsi="Arial" w:cs="Arial"/>
        </w:rPr>
        <w:t>.</w:t>
      </w:r>
    </w:p>
    <w:p w14:paraId="1406C145" w14:textId="0918DCA3" w:rsidR="00790ADA" w:rsidRPr="00FC4567" w:rsidRDefault="00B01FCD" w:rsidP="00441B6F">
      <w:pPr>
        <w:pStyle w:val="AbstHead"/>
        <w:spacing w:after="0"/>
        <w:jc w:val="both"/>
        <w:rPr>
          <w:rFonts w:ascii="Arial" w:hAnsi="Arial" w:cs="Arial"/>
        </w:rPr>
      </w:pPr>
      <w:r w:rsidRPr="00FC4567">
        <w:rPr>
          <w:rFonts w:ascii="Arial" w:hAnsi="Arial" w:cs="Arial"/>
        </w:rPr>
        <w:t>ABSTRACT</w:t>
      </w:r>
      <w:r w:rsidR="0066510A" w:rsidRPr="00FC456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C4567" w14:paraId="6F34543C" w14:textId="77777777" w:rsidTr="001E44FE">
        <w:tc>
          <w:tcPr>
            <w:tcW w:w="9576" w:type="dxa"/>
            <w:shd w:val="clear" w:color="auto" w:fill="F2F2F2"/>
          </w:tcPr>
          <w:p w14:paraId="6223EAA1" w14:textId="1C7F00D9" w:rsidR="00CF64EE" w:rsidRPr="00FC4567" w:rsidRDefault="009D252F" w:rsidP="00CF64EE">
            <w:pPr>
              <w:pStyle w:val="Body"/>
              <w:spacing w:after="0"/>
              <w:rPr>
                <w:rFonts w:ascii="Arial" w:eastAsia="Calibri" w:hAnsi="Arial" w:cs="Arial"/>
                <w:szCs w:val="22"/>
              </w:rPr>
            </w:pPr>
            <w:r w:rsidRPr="009D252F">
              <w:rPr>
                <w:rFonts w:ascii="Arial" w:eastAsia="Calibri" w:hAnsi="Arial" w:cs="Arial"/>
                <w:szCs w:val="22"/>
              </w:rPr>
              <w:t>This study examines ultrasonic treatment as an approach to reduce tetracycline and oxytetracycline residues in Acacia honey and its effects on physicochemical properties</w:t>
            </w:r>
            <w:r w:rsidR="00AE2EEB" w:rsidRPr="00FC4567">
              <w:rPr>
                <w:rFonts w:ascii="Arial" w:eastAsia="Calibri" w:hAnsi="Arial" w:cs="Arial"/>
                <w:szCs w:val="22"/>
              </w:rPr>
              <w:t>. An</w:t>
            </w:r>
            <w:r w:rsidR="00CF64EE" w:rsidRPr="00FC4567">
              <w:rPr>
                <w:rFonts w:ascii="Arial" w:eastAsia="Calibri" w:hAnsi="Arial" w:cs="Arial"/>
                <w:szCs w:val="22"/>
              </w:rPr>
              <w:t xml:space="preserve"> </w:t>
            </w:r>
            <w:r w:rsidR="00AE2EEB" w:rsidRPr="00FC4567">
              <w:rPr>
                <w:rFonts w:ascii="Arial" w:eastAsia="Calibri" w:hAnsi="Arial" w:cs="Arial"/>
                <w:szCs w:val="22"/>
              </w:rPr>
              <w:t>experimental laboratory-based study using a completely randomized design. The study was conducted at the Animal Product Quality Testing and Certification Center (BPMSPH) Laboratory, Bogor City, Indonesia, between October and December 2025.</w:t>
            </w:r>
            <w:r w:rsidR="00CF64EE" w:rsidRPr="00FC4567">
              <w:rPr>
                <w:rFonts w:ascii="Arial" w:eastAsia="Calibri" w:hAnsi="Arial" w:cs="Arial"/>
                <w:szCs w:val="22"/>
              </w:rPr>
              <w:t xml:space="preserve"> </w:t>
            </w:r>
          </w:p>
          <w:p w14:paraId="5D611CAA" w14:textId="0AFD0E20" w:rsidR="00CF64EE" w:rsidRPr="00FC4567" w:rsidRDefault="00AE2EEB" w:rsidP="00CF64EE">
            <w:pPr>
              <w:pStyle w:val="Body"/>
              <w:spacing w:after="0"/>
              <w:rPr>
                <w:rFonts w:ascii="Arial" w:eastAsia="Calibri" w:hAnsi="Arial" w:cs="Arial"/>
                <w:szCs w:val="22"/>
              </w:rPr>
            </w:pPr>
            <w:r w:rsidRPr="00FC4567">
              <w:rPr>
                <w:rFonts w:ascii="Arial" w:eastAsia="Calibri" w:hAnsi="Arial" w:cs="Arial"/>
                <w:szCs w:val="22"/>
              </w:rPr>
              <w:t>Acacia honey samples artificially contaminated with tetracycline and oxytetracycline were subjected to ultrasonic treatment at a frequency of 40 kHz for 0 (control), 10, 20</w:t>
            </w:r>
            <w:r w:rsidR="007340E1" w:rsidRPr="00FC4567">
              <w:rPr>
                <w:rFonts w:ascii="Arial" w:eastAsia="Calibri" w:hAnsi="Arial" w:cs="Arial"/>
                <w:szCs w:val="22"/>
              </w:rPr>
              <w:t>,</w:t>
            </w:r>
            <w:r w:rsidRPr="00FC4567">
              <w:rPr>
                <w:rFonts w:ascii="Arial" w:eastAsia="Calibri" w:hAnsi="Arial" w:cs="Arial"/>
                <w:szCs w:val="22"/>
              </w:rPr>
              <w:t xml:space="preserve"> and 30 minutes. Antibiotic residues were quantified using high-performance liquid chromatography. Physicochemical parameters including moisture </w:t>
            </w:r>
            <w:r w:rsidR="00985B19">
              <w:rPr>
                <w:rFonts w:ascii="Arial" w:eastAsia="Calibri" w:hAnsi="Arial" w:cs="Arial"/>
                <w:szCs w:val="22"/>
              </w:rPr>
              <w:t>and ash</w:t>
            </w:r>
            <w:r w:rsidRPr="00FC4567">
              <w:rPr>
                <w:rFonts w:ascii="Arial" w:eastAsia="Calibri" w:hAnsi="Arial" w:cs="Arial"/>
                <w:szCs w:val="22"/>
              </w:rPr>
              <w:t xml:space="preserve"> content, water insoluble solids, acidity, hydroxymethyl furfural (HMF) content, and diastase enzyme activity were analyzed using standard analytical methods. </w:t>
            </w:r>
            <w:r w:rsidR="00985B19" w:rsidRPr="00985B19">
              <w:rPr>
                <w:rFonts w:ascii="Arial" w:eastAsia="Calibri" w:hAnsi="Arial" w:cs="Arial"/>
                <w:szCs w:val="22"/>
              </w:rPr>
              <w:t xml:space="preserve">Measurements were repeated three times, and the data were subjected to analysis of variance with a significance threshold of </w:t>
            </w:r>
            <w:r w:rsidR="00985B19" w:rsidRPr="00985B19">
              <w:rPr>
                <w:rFonts w:ascii="Arial" w:eastAsia="Calibri" w:hAnsi="Arial" w:cs="Arial"/>
                <w:i/>
                <w:iCs/>
                <w:szCs w:val="22"/>
              </w:rPr>
              <w:t>P</w:t>
            </w:r>
            <w:r w:rsidR="00985B19" w:rsidRPr="00985B19">
              <w:rPr>
                <w:rFonts w:ascii="Arial" w:eastAsia="Calibri" w:hAnsi="Arial" w:cs="Arial"/>
                <w:szCs w:val="22"/>
              </w:rPr>
              <w:t xml:space="preserve"> &lt; .05.</w:t>
            </w:r>
          </w:p>
          <w:p w14:paraId="035F044B" w14:textId="5D1FD68D" w:rsidR="00505F06" w:rsidRPr="00FC4567" w:rsidRDefault="00460FCA" w:rsidP="008A5BE5">
            <w:pPr>
              <w:pStyle w:val="Body"/>
              <w:spacing w:after="0"/>
              <w:rPr>
                <w:rFonts w:ascii="Arial" w:eastAsia="Calibri" w:hAnsi="Arial" w:cs="Arial"/>
                <w:szCs w:val="22"/>
              </w:rPr>
            </w:pPr>
            <w:r w:rsidRPr="00FC4567">
              <w:rPr>
                <w:rFonts w:ascii="Arial" w:eastAsia="Calibri" w:hAnsi="Arial" w:cs="Arial"/>
                <w:szCs w:val="22"/>
              </w:rPr>
              <w:t>Ultrasonic treatment reduced tetracycline residues very significantly (</w:t>
            </w:r>
            <w:r w:rsidRPr="00FC4567">
              <w:rPr>
                <w:rFonts w:ascii="Arial" w:eastAsia="Calibri" w:hAnsi="Arial" w:cs="Arial"/>
                <w:i/>
                <w:iCs/>
                <w:szCs w:val="22"/>
              </w:rPr>
              <w:t>P</w:t>
            </w:r>
            <w:r w:rsidRPr="00FC4567">
              <w:rPr>
                <w:rFonts w:ascii="Arial" w:eastAsia="Calibri" w:hAnsi="Arial" w:cs="Arial"/>
                <w:szCs w:val="22"/>
              </w:rPr>
              <w:t>&lt;.01) and oxytetracycline residues significantly (.01&lt;</w:t>
            </w:r>
            <w:r w:rsidRPr="00FC4567">
              <w:rPr>
                <w:rFonts w:ascii="Arial" w:eastAsia="Calibri" w:hAnsi="Arial" w:cs="Arial"/>
                <w:i/>
                <w:iCs/>
                <w:szCs w:val="22"/>
              </w:rPr>
              <w:t>P</w:t>
            </w:r>
            <w:r w:rsidRPr="00FC4567">
              <w:rPr>
                <w:rFonts w:ascii="Arial" w:eastAsia="Calibri" w:hAnsi="Arial" w:cs="Arial"/>
                <w:szCs w:val="22"/>
              </w:rPr>
              <w:t>&lt;.05), with an optimum treatment duration of 10 minutes. Moisture content, ash content, HMF content, free acidity, reducing sugars, and sucrose were not significantly affected (</w:t>
            </w:r>
            <w:r w:rsidRPr="00FC4567">
              <w:rPr>
                <w:rFonts w:ascii="Arial" w:eastAsia="Calibri" w:hAnsi="Arial" w:cs="Arial"/>
                <w:i/>
                <w:iCs/>
                <w:szCs w:val="22"/>
              </w:rPr>
              <w:t>P</w:t>
            </w:r>
            <w:r w:rsidRPr="00FC4567">
              <w:rPr>
                <w:rFonts w:ascii="Arial" w:eastAsia="Calibri" w:hAnsi="Arial" w:cs="Arial"/>
                <w:szCs w:val="22"/>
              </w:rPr>
              <w:t xml:space="preserve">&gt;.05), indicating preservation of the main physicochemical characteristics. Water insoluble solids decreased, and diastase enzyme activity remained within acceptable standard limits. </w:t>
            </w:r>
            <w:r w:rsidR="00C75943" w:rsidRPr="00FC4567">
              <w:rPr>
                <w:rFonts w:ascii="Arial" w:eastAsia="Calibri" w:hAnsi="Arial" w:cs="Arial"/>
                <w:szCs w:val="22"/>
              </w:rPr>
              <w:t>Ultrasonic treatment effectively reduced tetracycline and oxytetracycline residues in Acacia honey while maintaining physicochemical quality. Optimization of treatment duration is required to preserve functional properties.</w:t>
            </w:r>
          </w:p>
        </w:tc>
      </w:tr>
    </w:tbl>
    <w:p w14:paraId="45907B55" w14:textId="77777777" w:rsidR="00636EB2" w:rsidRPr="00FC4567" w:rsidRDefault="00636EB2" w:rsidP="00441B6F">
      <w:pPr>
        <w:pStyle w:val="Body"/>
        <w:spacing w:after="0"/>
        <w:rPr>
          <w:rFonts w:ascii="Arial" w:hAnsi="Arial" w:cs="Arial"/>
          <w:i/>
        </w:rPr>
      </w:pPr>
    </w:p>
    <w:p w14:paraId="52D83755" w14:textId="1E3723B7" w:rsidR="00A24E7E" w:rsidRPr="00FC4567" w:rsidRDefault="00A24E7E" w:rsidP="007340E1">
      <w:pPr>
        <w:pStyle w:val="Body"/>
        <w:spacing w:after="0"/>
        <w:ind w:left="993" w:hanging="993"/>
        <w:rPr>
          <w:rFonts w:ascii="Arial" w:hAnsi="Arial" w:cs="Arial"/>
          <w:i/>
        </w:rPr>
      </w:pPr>
      <w:r w:rsidRPr="00FC4567">
        <w:rPr>
          <w:rFonts w:ascii="Arial" w:hAnsi="Arial" w:cs="Arial"/>
          <w:i/>
        </w:rPr>
        <w:t xml:space="preserve">Keywords: </w:t>
      </w:r>
      <w:r w:rsidR="007340E1" w:rsidRPr="00FC4567">
        <w:rPr>
          <w:rFonts w:ascii="Arial" w:hAnsi="Arial" w:cs="Arial"/>
          <w:i/>
        </w:rPr>
        <w:t>Tetracycline, ultrasound, acacia honey, diastase enzyme, hydroxymethyl furfural</w:t>
      </w:r>
    </w:p>
    <w:p w14:paraId="049F3990" w14:textId="77777777" w:rsidR="00505F06" w:rsidRPr="00FC4567" w:rsidRDefault="00505F06" w:rsidP="00441B6F">
      <w:pPr>
        <w:pStyle w:val="Body"/>
        <w:spacing w:after="0"/>
        <w:rPr>
          <w:rFonts w:ascii="Arial" w:hAnsi="Arial" w:cs="Arial"/>
          <w:i/>
        </w:rPr>
      </w:pPr>
    </w:p>
    <w:p w14:paraId="422D83F6" w14:textId="62538335" w:rsidR="00790ADA" w:rsidRPr="00FC4567" w:rsidRDefault="00902823" w:rsidP="00441B6F">
      <w:pPr>
        <w:pStyle w:val="AbstHead"/>
        <w:spacing w:after="0"/>
        <w:jc w:val="both"/>
        <w:rPr>
          <w:rFonts w:ascii="Arial" w:hAnsi="Arial" w:cs="Arial"/>
        </w:rPr>
      </w:pPr>
      <w:r w:rsidRPr="00FC4567">
        <w:rPr>
          <w:rFonts w:ascii="Arial" w:hAnsi="Arial" w:cs="Arial"/>
        </w:rPr>
        <w:t xml:space="preserve">1. </w:t>
      </w:r>
      <w:r w:rsidR="00B01FCD" w:rsidRPr="00FC4567">
        <w:rPr>
          <w:rFonts w:ascii="Arial" w:hAnsi="Arial" w:cs="Arial"/>
        </w:rPr>
        <w:t>INTRODUCTION</w:t>
      </w:r>
      <w:r w:rsidR="007F7B32" w:rsidRPr="00FC4567">
        <w:rPr>
          <w:rFonts w:ascii="Arial" w:hAnsi="Arial" w:cs="Arial"/>
        </w:rPr>
        <w:t xml:space="preserve"> </w:t>
      </w:r>
    </w:p>
    <w:p w14:paraId="27C56848" w14:textId="111ECA79" w:rsidR="00F24F3A" w:rsidRPr="00FC4567" w:rsidRDefault="006A0B4A" w:rsidP="00F24F3A">
      <w:pPr>
        <w:spacing w:before="120" w:after="120"/>
        <w:jc w:val="both"/>
        <w:rPr>
          <w:rFonts w:ascii="Arial" w:hAnsi="Arial" w:cs="Arial"/>
        </w:rPr>
      </w:pPr>
      <w:r w:rsidRPr="006A0B4A">
        <w:rPr>
          <w:rFonts w:ascii="Arial" w:hAnsi="Arial" w:cs="Arial"/>
        </w:rPr>
        <w:t>Honey is a bee-derived natural product formed through the biochemical modification of floral nectar and is well known for its nutritional and functional significance. Its composition is dominated by simple sugars and complemented by various bioactive substances, such as phenolic acids, flavonoids, carotenoids, anthocyanins, and vitamins, which contribute to its biological activity</w:t>
      </w:r>
      <w:r>
        <w:rPr>
          <w:rFonts w:ascii="Arial" w:hAnsi="Arial" w:cs="Arial"/>
        </w:rPr>
        <w:t xml:space="preserve"> </w:t>
      </w:r>
      <w:r w:rsidR="00F24F3A" w:rsidRPr="00FC4567">
        <w:rPr>
          <w:rFonts w:ascii="Arial" w:hAnsi="Arial" w:cs="Arial"/>
        </w:rPr>
        <w:t xml:space="preserve">(Shapla et al., 2018; </w:t>
      </w:r>
      <w:proofErr w:type="spellStart"/>
      <w:r w:rsidR="00F24F3A" w:rsidRPr="00FC4567">
        <w:rPr>
          <w:rFonts w:ascii="Arial" w:hAnsi="Arial" w:cs="Arial"/>
        </w:rPr>
        <w:t>Chaikam</w:t>
      </w:r>
      <w:proofErr w:type="spellEnd"/>
      <w:r w:rsidR="00F24F3A" w:rsidRPr="00FC4567">
        <w:rPr>
          <w:rFonts w:ascii="Arial" w:hAnsi="Arial" w:cs="Arial"/>
        </w:rPr>
        <w:t xml:space="preserve"> et al., 2016). Bee-derived products, particularly honey, exhibit strong antioxidant capacity, which plays an essential role in counteracting oxidative stress, a condition arising from an imbalance between free radical production and the body’s endogenous defense mechanisms (</w:t>
      </w:r>
      <w:proofErr w:type="spellStart"/>
      <w:r w:rsidR="00F24F3A" w:rsidRPr="00FC4567">
        <w:rPr>
          <w:rFonts w:ascii="Arial" w:hAnsi="Arial" w:cs="Arial"/>
        </w:rPr>
        <w:t>Martinello</w:t>
      </w:r>
      <w:proofErr w:type="spellEnd"/>
      <w:r w:rsidR="00F24F3A" w:rsidRPr="00FC4567">
        <w:rPr>
          <w:rFonts w:ascii="Arial" w:hAnsi="Arial" w:cs="Arial"/>
        </w:rPr>
        <w:t xml:space="preserve"> and </w:t>
      </w:r>
      <w:proofErr w:type="spellStart"/>
      <w:r w:rsidR="00F24F3A" w:rsidRPr="00FC4567">
        <w:rPr>
          <w:rFonts w:ascii="Arial" w:hAnsi="Arial" w:cs="Arial"/>
        </w:rPr>
        <w:t>Mutinelli</w:t>
      </w:r>
      <w:proofErr w:type="spellEnd"/>
      <w:r w:rsidR="00F24F3A" w:rsidRPr="00FC4567">
        <w:rPr>
          <w:rFonts w:ascii="Arial" w:hAnsi="Arial" w:cs="Arial"/>
        </w:rPr>
        <w:t>, 2021). The physicochemical characteristics of honey vary considerably and are primarily determined by the botanical source of nectar, environmental conditions, climatic factors, and the bee species responsible for its production (Fatima et al., 2016).</w:t>
      </w:r>
    </w:p>
    <w:p w14:paraId="5B3E5CA2" w14:textId="18832EE8" w:rsidR="00F24F3A" w:rsidRPr="00FC4567" w:rsidRDefault="00F24F3A" w:rsidP="00F24F3A">
      <w:pPr>
        <w:spacing w:before="120" w:after="120"/>
        <w:jc w:val="both"/>
        <w:rPr>
          <w:rFonts w:ascii="Arial" w:hAnsi="Arial" w:cs="Arial"/>
        </w:rPr>
      </w:pPr>
      <w:r w:rsidRPr="00FC4567">
        <w:rPr>
          <w:rFonts w:ascii="Arial" w:hAnsi="Arial" w:cs="Arial"/>
        </w:rPr>
        <w:t xml:space="preserve">Global honey consumption has increased steadily in parallel with growing public interest in healthy and natural food products. </w:t>
      </w:r>
      <w:r w:rsidR="007A3F8B" w:rsidRPr="007A3F8B">
        <w:rPr>
          <w:rFonts w:ascii="Arial" w:hAnsi="Arial" w:cs="Arial"/>
        </w:rPr>
        <w:t>Honey safety remains an important issue, as residues of antibiotics, including tetracycline and oxytetracycline, may be introduced through disease prevention and treatment practices in apiculture</w:t>
      </w:r>
      <w:r w:rsidRPr="00FC4567">
        <w:rPr>
          <w:rFonts w:ascii="Arial" w:hAnsi="Arial" w:cs="Arial"/>
        </w:rPr>
        <w:t>.</w:t>
      </w:r>
      <w:r w:rsidR="007A3F8B">
        <w:rPr>
          <w:rFonts w:ascii="Arial" w:hAnsi="Arial" w:cs="Arial"/>
        </w:rPr>
        <w:t xml:space="preserve"> </w:t>
      </w:r>
      <w:r w:rsidR="002A3F6B" w:rsidRPr="002A3F6B">
        <w:rPr>
          <w:rFonts w:ascii="Arial" w:hAnsi="Arial" w:cs="Arial"/>
        </w:rPr>
        <w:t xml:space="preserve">Tetracyclines function as broad-spectrum antimicrobials by inhibiting protein synthesis in bacteria, resulting in reduced microbial growth </w:t>
      </w:r>
      <w:r w:rsidRPr="00FC4567">
        <w:rPr>
          <w:rFonts w:ascii="Arial" w:hAnsi="Arial" w:cs="Arial"/>
        </w:rPr>
        <w:t xml:space="preserve">(Rusu </w:t>
      </w:r>
      <w:r w:rsidR="002150AD">
        <w:rPr>
          <w:rFonts w:ascii="Arial" w:hAnsi="Arial" w:cs="Arial"/>
        </w:rPr>
        <w:t>and</w:t>
      </w:r>
      <w:r w:rsidRPr="00FC4567">
        <w:rPr>
          <w:rFonts w:ascii="Arial" w:hAnsi="Arial" w:cs="Arial"/>
        </w:rPr>
        <w:t xml:space="preserve"> Buta, 2021). Although their application is effective in preventing and </w:t>
      </w:r>
      <w:r w:rsidRPr="00FC4567">
        <w:rPr>
          <w:rFonts w:ascii="Arial" w:hAnsi="Arial" w:cs="Arial"/>
        </w:rPr>
        <w:lastRenderedPageBreak/>
        <w:t>managing bacterial infections in honeybee colonies, improper or excessive use can contaminate honey and the surrounding environment (</w:t>
      </w:r>
      <w:proofErr w:type="spellStart"/>
      <w:r w:rsidRPr="00FC4567">
        <w:rPr>
          <w:rFonts w:ascii="Arial" w:hAnsi="Arial" w:cs="Arial"/>
        </w:rPr>
        <w:t>Bonerba</w:t>
      </w:r>
      <w:proofErr w:type="spellEnd"/>
      <w:r w:rsidRPr="00FC4567">
        <w:rPr>
          <w:rFonts w:ascii="Arial" w:hAnsi="Arial" w:cs="Arial"/>
        </w:rPr>
        <w:t xml:space="preserve"> et al., 2021). </w:t>
      </w:r>
      <w:r w:rsidR="001859A0" w:rsidRPr="001859A0">
        <w:rPr>
          <w:rFonts w:ascii="Arial" w:hAnsi="Arial" w:cs="Arial"/>
        </w:rPr>
        <w:t>The control of foulbrood disease in apiculture has frequently involved the use of oxytetracycline, particularly in countries such as the United States, Canada, and the United Kingdom</w:t>
      </w:r>
      <w:r w:rsidRPr="00FC4567">
        <w:rPr>
          <w:rFonts w:ascii="Arial" w:hAnsi="Arial" w:cs="Arial"/>
        </w:rPr>
        <w:t xml:space="preserve"> (Wang et al., 2022). The persistence of tetracycline residues in honey poses potential risks to public health, as these compounds may accumulate along the food chain, contribute to the development of antimicrobial resistance, contaminate aquatic ecosystems, and disrupt the human gut microbiota (</w:t>
      </w:r>
      <w:proofErr w:type="spellStart"/>
      <w:r w:rsidRPr="00FC4567">
        <w:rPr>
          <w:rFonts w:ascii="Arial" w:hAnsi="Arial" w:cs="Arial"/>
        </w:rPr>
        <w:t>Amangelsin</w:t>
      </w:r>
      <w:proofErr w:type="spellEnd"/>
      <w:r w:rsidRPr="00FC4567">
        <w:rPr>
          <w:rFonts w:ascii="Arial" w:hAnsi="Arial" w:cs="Arial"/>
        </w:rPr>
        <w:t xml:space="preserve"> et al., 2023).</w:t>
      </w:r>
    </w:p>
    <w:p w14:paraId="0274A1D3" w14:textId="0D81CF10" w:rsidR="00F24F3A" w:rsidRPr="00FC4567" w:rsidRDefault="008D4EAC" w:rsidP="00F24F3A">
      <w:pPr>
        <w:spacing w:before="120" w:after="120"/>
        <w:jc w:val="both"/>
        <w:rPr>
          <w:rFonts w:ascii="Arial" w:hAnsi="Arial" w:cs="Arial"/>
        </w:rPr>
      </w:pPr>
      <w:r w:rsidRPr="008D4EAC">
        <w:rPr>
          <w:rFonts w:ascii="Arial" w:hAnsi="Arial" w:cs="Arial"/>
        </w:rPr>
        <w:t xml:space="preserve">To reduce the potential risks posed by antibiotic residues, regulatory </w:t>
      </w:r>
      <w:r>
        <w:rPr>
          <w:rFonts w:ascii="Arial" w:hAnsi="Arial" w:cs="Arial"/>
        </w:rPr>
        <w:t>authorities</w:t>
      </w:r>
      <w:r w:rsidRPr="008D4EAC">
        <w:rPr>
          <w:rFonts w:ascii="Arial" w:hAnsi="Arial" w:cs="Arial"/>
        </w:rPr>
        <w:t xml:space="preserve"> in many countries have introduced maximum residue limits (MRLs) or adopted zero-tolerance approaches for veterinary drug residues in food. Within the European Union, the use of tetracyclines in apiculture is prohibited, whereas other regions regulate these compounds through defined residue limits.</w:t>
      </w:r>
      <w:r w:rsidR="00F24F3A" w:rsidRPr="00FC4567">
        <w:rPr>
          <w:rFonts w:ascii="Arial" w:hAnsi="Arial" w:cs="Arial"/>
        </w:rPr>
        <w:t xml:space="preserve"> For example, Japan sets an MRL of 0.1 mg/kg, whereas the United Kingdom and Switzerland enforce stricter limits of 0.02-0.05 mg/kg. International standards issued by Codex Alimentarius allow levels between 0.1 and 1.2 mg/kg, whereas the FAO/WHO recommends a more conservative range of 0 to 0.03 mg/kg (</w:t>
      </w:r>
      <w:proofErr w:type="spellStart"/>
      <w:r w:rsidR="00F24F3A" w:rsidRPr="00FC4567">
        <w:rPr>
          <w:rFonts w:ascii="Arial" w:hAnsi="Arial" w:cs="Arial"/>
        </w:rPr>
        <w:t>Khosrokhavar</w:t>
      </w:r>
      <w:proofErr w:type="spellEnd"/>
      <w:r w:rsidR="00F24F3A" w:rsidRPr="00FC4567">
        <w:rPr>
          <w:rFonts w:ascii="Arial" w:hAnsi="Arial" w:cs="Arial"/>
        </w:rPr>
        <w:t xml:space="preserve"> et al., 2021). </w:t>
      </w:r>
      <w:r w:rsidR="0002067F" w:rsidRPr="0002067F">
        <w:rPr>
          <w:rFonts w:ascii="Arial" w:hAnsi="Arial" w:cs="Arial"/>
        </w:rPr>
        <w:t xml:space="preserve">In Indonesia, tetracycline residues in foods of animal origin are regulated by the National Standardization Agency, which sets maximum limits of 0.1 mg/kg for poultry meat and 0.05 mg/kg for eggs and milk. However, official residue limits for honey have not yet been specifically defined </w:t>
      </w:r>
      <w:r w:rsidR="00F24F3A" w:rsidRPr="00FC4567">
        <w:rPr>
          <w:rFonts w:ascii="Arial" w:hAnsi="Arial" w:cs="Arial"/>
        </w:rPr>
        <w:t>(BSN, 2000).</w:t>
      </w:r>
    </w:p>
    <w:p w14:paraId="4F70CF81" w14:textId="373DB774" w:rsidR="00F24F3A" w:rsidRPr="00FC4567" w:rsidRDefault="00F24F3A" w:rsidP="00F24F3A">
      <w:pPr>
        <w:spacing w:before="120" w:after="120"/>
        <w:jc w:val="both"/>
        <w:rPr>
          <w:rFonts w:ascii="Arial" w:hAnsi="Arial" w:cs="Arial"/>
        </w:rPr>
      </w:pPr>
      <w:r w:rsidRPr="00FC4567">
        <w:rPr>
          <w:rFonts w:ascii="Arial" w:hAnsi="Arial" w:cs="Arial"/>
        </w:rPr>
        <w:t>Conventional thermal treatments, such as pasteurization, are commonly used to enhance the microbiological safety of honey. Nevertheless, excessive heat exposure may deteriorate product quality by inactivating enzymes, diminishing volatile compounds, and promoting the formation of hydroxymethyl furfural (HMF) (</w:t>
      </w:r>
      <w:proofErr w:type="spellStart"/>
      <w:r w:rsidRPr="00FC4567">
        <w:rPr>
          <w:rFonts w:ascii="Arial" w:hAnsi="Arial" w:cs="Arial"/>
        </w:rPr>
        <w:t>Ramly</w:t>
      </w:r>
      <w:proofErr w:type="spellEnd"/>
      <w:r w:rsidRPr="00FC4567">
        <w:rPr>
          <w:rFonts w:ascii="Arial" w:hAnsi="Arial" w:cs="Arial"/>
        </w:rPr>
        <w:t xml:space="preserve"> et al., 2021; Pereira et al., 2023). As an alternative, ultrasound technology has gained attention as a non-thermal processing approach that operates through acoustic cavitation, in which the rapid formation and implosion of microbubbles generate localized high temperatures, pressures, and reactive hydroxyl radicals capable of inducing chemical modifications (</w:t>
      </w:r>
      <w:proofErr w:type="spellStart"/>
      <w:r w:rsidRPr="00FC4567">
        <w:rPr>
          <w:rFonts w:ascii="Arial" w:hAnsi="Arial" w:cs="Arial"/>
        </w:rPr>
        <w:t>Chemat</w:t>
      </w:r>
      <w:proofErr w:type="spellEnd"/>
      <w:r w:rsidRPr="00FC4567">
        <w:rPr>
          <w:rFonts w:ascii="Arial" w:hAnsi="Arial" w:cs="Arial"/>
        </w:rPr>
        <w:t xml:space="preserve"> et al., 2017). </w:t>
      </w:r>
      <w:r w:rsidR="0002067F" w:rsidRPr="0002067F">
        <w:rPr>
          <w:rFonts w:ascii="Arial" w:hAnsi="Arial" w:cs="Arial"/>
        </w:rPr>
        <w:t>Ultrasonic treatment has been reported to delay honey crystallization, support color stability, and improve microbiological quality, while its influence on HMF formation appears to depend on honey type and processing parameters</w:t>
      </w:r>
      <w:r w:rsidRPr="00FC4567">
        <w:rPr>
          <w:rFonts w:ascii="Arial" w:hAnsi="Arial" w:cs="Arial"/>
        </w:rPr>
        <w:t xml:space="preserve"> (</w:t>
      </w:r>
      <w:proofErr w:type="spellStart"/>
      <w:r w:rsidRPr="00FC4567">
        <w:rPr>
          <w:rFonts w:ascii="Arial" w:hAnsi="Arial" w:cs="Arial"/>
        </w:rPr>
        <w:t>Scripcă</w:t>
      </w:r>
      <w:proofErr w:type="spellEnd"/>
      <w:r w:rsidRPr="00FC4567">
        <w:rPr>
          <w:rFonts w:ascii="Arial" w:hAnsi="Arial" w:cs="Arial"/>
        </w:rPr>
        <w:t xml:space="preserve"> and </w:t>
      </w:r>
      <w:proofErr w:type="spellStart"/>
      <w:r w:rsidRPr="00FC4567">
        <w:rPr>
          <w:rFonts w:ascii="Arial" w:hAnsi="Arial" w:cs="Arial"/>
        </w:rPr>
        <w:t>Amariei</w:t>
      </w:r>
      <w:proofErr w:type="spellEnd"/>
      <w:r w:rsidRPr="00FC4567">
        <w:rPr>
          <w:rFonts w:ascii="Arial" w:hAnsi="Arial" w:cs="Arial"/>
        </w:rPr>
        <w:t>, 2021). Furthermore, ultrasound has been reported to enhance physicochemical properties, antioxidant capacity, enzymatic stability, and microbial safety, highlighting its potential as a modern, sustainable processing technology (Rabbani et al., 2024). Its successful application in fruit juice processing, where microbial and enzymatic inactivation occurs without compromising sensory and nutritional quality, further supports the feasibility of ultrasound for honey processing (</w:t>
      </w:r>
      <w:proofErr w:type="spellStart"/>
      <w:r w:rsidRPr="00FC4567">
        <w:rPr>
          <w:rFonts w:ascii="Arial" w:hAnsi="Arial" w:cs="Arial"/>
        </w:rPr>
        <w:t>Chaikam</w:t>
      </w:r>
      <w:proofErr w:type="spellEnd"/>
      <w:r w:rsidRPr="00FC4567">
        <w:rPr>
          <w:rFonts w:ascii="Arial" w:hAnsi="Arial" w:cs="Arial"/>
        </w:rPr>
        <w:t xml:space="preserve"> et al., 2016).</w:t>
      </w:r>
    </w:p>
    <w:p w14:paraId="3579CFDF" w14:textId="4BD026E6" w:rsidR="00790ADA" w:rsidRDefault="00F24F3A" w:rsidP="000A25E4">
      <w:pPr>
        <w:spacing w:before="120" w:after="120"/>
        <w:jc w:val="both"/>
        <w:rPr>
          <w:rFonts w:ascii="Arial" w:hAnsi="Arial" w:cs="Arial"/>
        </w:rPr>
      </w:pPr>
      <w:r w:rsidRPr="00FC4567">
        <w:rPr>
          <w:rFonts w:ascii="Arial" w:hAnsi="Arial" w:cs="Arial"/>
        </w:rPr>
        <w:t xml:space="preserve">Despite growing interest in ultrasonic processing, evidence regarding its effectiveness in reducing antibiotic residues in honey remains limited. </w:t>
      </w:r>
      <w:r w:rsidR="0002067F" w:rsidRPr="0002067F">
        <w:rPr>
          <w:rFonts w:ascii="Arial" w:hAnsi="Arial" w:cs="Arial"/>
        </w:rPr>
        <w:t xml:space="preserve">This study examines how ultrasonic treatment at 40 kHz, applied for different exposure periods, influences the degradation of tetracycline and oxytetracycline residues in acacia honey. </w:t>
      </w:r>
      <w:r w:rsidRPr="00FC4567">
        <w:rPr>
          <w:rFonts w:ascii="Arial" w:hAnsi="Arial" w:cs="Arial"/>
        </w:rPr>
        <w:t>The effects on physicochemical quality</w:t>
      </w:r>
      <w:r w:rsidR="008A5BE5">
        <w:rPr>
          <w:rFonts w:ascii="Arial" w:hAnsi="Arial" w:cs="Arial"/>
        </w:rPr>
        <w:t xml:space="preserve"> </w:t>
      </w:r>
      <w:r w:rsidRPr="00FC4567">
        <w:rPr>
          <w:rFonts w:ascii="Arial" w:hAnsi="Arial" w:cs="Arial"/>
        </w:rPr>
        <w:t>are also evaluated. The results are intended to support the development of safe, high-quality, and competitive honey processing technologies for the global market.</w:t>
      </w:r>
    </w:p>
    <w:p w14:paraId="72198410" w14:textId="77777777" w:rsidR="0007308D" w:rsidRDefault="0007308D" w:rsidP="000A25E4">
      <w:pPr>
        <w:spacing w:before="120" w:after="120"/>
        <w:jc w:val="both"/>
        <w:rPr>
          <w:rFonts w:ascii="Arial" w:hAnsi="Arial" w:cs="Arial"/>
        </w:rPr>
      </w:pPr>
    </w:p>
    <w:p w14:paraId="5E660F30" w14:textId="77777777" w:rsidR="0007308D" w:rsidRPr="00FC4567" w:rsidRDefault="0007308D" w:rsidP="000A25E4">
      <w:pPr>
        <w:spacing w:before="120" w:after="120"/>
        <w:jc w:val="both"/>
        <w:rPr>
          <w:rFonts w:ascii="Arial" w:hAnsi="Arial" w:cs="Arial"/>
        </w:rPr>
      </w:pPr>
    </w:p>
    <w:p w14:paraId="323B7C7C" w14:textId="4F71F60F" w:rsidR="00A03B96" w:rsidRPr="00FC4567" w:rsidRDefault="00902823" w:rsidP="00FC4567">
      <w:pPr>
        <w:pStyle w:val="AbstHead"/>
        <w:spacing w:after="0"/>
        <w:jc w:val="both"/>
        <w:rPr>
          <w:rFonts w:ascii="Arial" w:hAnsi="Arial" w:cs="Arial"/>
        </w:rPr>
      </w:pPr>
      <w:r w:rsidRPr="00FC4567">
        <w:rPr>
          <w:rFonts w:ascii="Arial" w:hAnsi="Arial" w:cs="Arial"/>
        </w:rPr>
        <w:t>2. material and method</w:t>
      </w:r>
      <w:r w:rsidR="00000F8F" w:rsidRPr="00FC4567">
        <w:rPr>
          <w:rFonts w:ascii="Arial" w:hAnsi="Arial" w:cs="Arial"/>
        </w:rPr>
        <w:t xml:space="preserve">s </w:t>
      </w:r>
    </w:p>
    <w:p w14:paraId="41F72C90" w14:textId="72F213EC" w:rsidR="00071DD7" w:rsidRPr="00FC4567" w:rsidRDefault="00071DD7" w:rsidP="00071DD7">
      <w:pPr>
        <w:spacing w:before="120" w:after="120"/>
        <w:jc w:val="both"/>
        <w:rPr>
          <w:rFonts w:ascii="Arial" w:hAnsi="Arial" w:cs="Arial"/>
          <w:sz w:val="22"/>
          <w:szCs w:val="22"/>
        </w:rPr>
      </w:pPr>
      <w:r w:rsidRPr="00FC4567">
        <w:rPr>
          <w:rFonts w:ascii="Arial" w:hAnsi="Arial" w:cs="Arial"/>
          <w:b/>
          <w:bCs/>
          <w:sz w:val="22"/>
          <w:szCs w:val="22"/>
        </w:rPr>
        <w:t>2.1. Materials</w:t>
      </w:r>
    </w:p>
    <w:p w14:paraId="30C90C53" w14:textId="523A9BDE" w:rsidR="003E3B24" w:rsidRPr="00FC4567" w:rsidRDefault="00722F16" w:rsidP="00071DD7">
      <w:pPr>
        <w:spacing w:before="120" w:after="120"/>
        <w:jc w:val="both"/>
        <w:rPr>
          <w:rFonts w:ascii="Arial" w:hAnsi="Arial" w:cs="Arial"/>
        </w:rPr>
      </w:pPr>
      <w:r w:rsidRPr="00722F16">
        <w:rPr>
          <w:rFonts w:ascii="Arial" w:hAnsi="Arial" w:cs="Arial"/>
        </w:rPr>
        <w:t xml:space="preserve">Ultrasonic treatments were applied using a low-frequency processor operating at 40 kHz and 360 W. Supporting instruments included an Ohaus analytical balance, an open-air shaker, </w:t>
      </w:r>
      <w:r w:rsidRPr="00722F16">
        <w:rPr>
          <w:rFonts w:ascii="Arial" w:hAnsi="Arial" w:cs="Arial"/>
        </w:rPr>
        <w:lastRenderedPageBreak/>
        <w:t>and a temperature-controlled refrigeration system. Analysis of tetracycline residues was conducted by HPLC with a Hitachi UV–Vis Detector L-2420 and a C18 column, followed by concentration of extracts using a rotary evaporator</w:t>
      </w:r>
      <w:r w:rsidR="003E3B24" w:rsidRPr="003E3B24">
        <w:rPr>
          <w:rFonts w:ascii="Arial" w:hAnsi="Arial" w:cs="Arial"/>
        </w:rPr>
        <w:t>. Moisture content was determined using a refractometer, while ash content and water-insoluble solids were analyzed using a muffle furnace</w:t>
      </w:r>
      <w:r w:rsidR="003E3B24">
        <w:rPr>
          <w:rFonts w:ascii="Arial" w:hAnsi="Arial" w:cs="Arial"/>
        </w:rPr>
        <w:t xml:space="preserve"> </w:t>
      </w:r>
      <w:proofErr w:type="spellStart"/>
      <w:r w:rsidR="003E3B24">
        <w:rPr>
          <w:rFonts w:ascii="Arial" w:hAnsi="Arial" w:cs="Arial"/>
        </w:rPr>
        <w:t>Carbolite</w:t>
      </w:r>
      <w:proofErr w:type="spellEnd"/>
      <w:r w:rsidR="003E3B24" w:rsidRPr="003E3B24">
        <w:rPr>
          <w:rFonts w:ascii="Arial" w:hAnsi="Arial" w:cs="Arial"/>
        </w:rPr>
        <w:t xml:space="preserve">, drying oven, hot plate, </w:t>
      </w:r>
      <w:r w:rsidR="003E3B24">
        <w:rPr>
          <w:rFonts w:ascii="Arial" w:hAnsi="Arial" w:cs="Arial"/>
        </w:rPr>
        <w:t>f</w:t>
      </w:r>
      <w:r w:rsidR="003E3B24" w:rsidRPr="00FC4567">
        <w:rPr>
          <w:rFonts w:ascii="Arial" w:hAnsi="Arial" w:cs="Arial"/>
        </w:rPr>
        <w:t>ilter, Whatman Paper No 1</w:t>
      </w:r>
      <w:r w:rsidR="003E3B24">
        <w:rPr>
          <w:rFonts w:ascii="Arial" w:hAnsi="Arial" w:cs="Arial"/>
        </w:rPr>
        <w:t xml:space="preserve">, </w:t>
      </w:r>
      <w:r w:rsidR="003E3B24" w:rsidRPr="003E3B24">
        <w:rPr>
          <w:rFonts w:ascii="Arial" w:hAnsi="Arial" w:cs="Arial"/>
        </w:rPr>
        <w:t xml:space="preserve">and desiccator. Acidity was measured using a calibrated pH meter and standard titration apparatus. Analyses of HMF, diastase enzyme activity, reducing sugars, and sucrose were conducted using a UV–Vis </w:t>
      </w:r>
      <w:r w:rsidR="003E3B24" w:rsidRPr="00FC4567">
        <w:rPr>
          <w:rFonts w:ascii="Arial" w:hAnsi="Arial" w:cs="Arial"/>
        </w:rPr>
        <w:t>Spectrometer T80+ PG Instruments Limited</w:t>
      </w:r>
      <w:r w:rsidR="003E3B24" w:rsidRPr="003E3B24">
        <w:rPr>
          <w:rFonts w:ascii="Arial" w:hAnsi="Arial" w:cs="Arial"/>
        </w:rPr>
        <w:t>, water bath, centrifuge, vortex mixer, and standard laboratory glassware</w:t>
      </w:r>
      <w:r w:rsidR="003E3B24">
        <w:rPr>
          <w:rFonts w:ascii="Arial" w:hAnsi="Arial" w:cs="Arial"/>
        </w:rPr>
        <w:t>.</w:t>
      </w:r>
    </w:p>
    <w:p w14:paraId="6156A09F" w14:textId="77777777" w:rsidR="00285ED3" w:rsidRDefault="004656BE" w:rsidP="00071DD7">
      <w:pPr>
        <w:spacing w:before="120" w:after="120"/>
        <w:jc w:val="both"/>
        <w:rPr>
          <w:rFonts w:ascii="Arial" w:hAnsi="Arial" w:cs="Arial"/>
        </w:rPr>
      </w:pPr>
      <w:r w:rsidRPr="004656BE">
        <w:rPr>
          <w:rFonts w:ascii="Arial" w:hAnsi="Arial" w:cs="Arial"/>
        </w:rPr>
        <w:t xml:space="preserve">The main material used in this research was pure </w:t>
      </w:r>
      <w:proofErr w:type="spellStart"/>
      <w:r w:rsidRPr="004656BE">
        <w:rPr>
          <w:rFonts w:ascii="Arial" w:hAnsi="Arial" w:cs="Arial"/>
        </w:rPr>
        <w:t>monofloral</w:t>
      </w:r>
      <w:proofErr w:type="spellEnd"/>
      <w:r w:rsidRPr="004656BE">
        <w:rPr>
          <w:rFonts w:ascii="Arial" w:hAnsi="Arial" w:cs="Arial"/>
        </w:rPr>
        <w:t xml:space="preserve"> acacia honey produced by </w:t>
      </w:r>
      <w:r w:rsidRPr="004656BE">
        <w:rPr>
          <w:rFonts w:ascii="Arial" w:hAnsi="Arial" w:cs="Arial"/>
          <w:i/>
          <w:iCs/>
        </w:rPr>
        <w:t>Apis mellifera</w:t>
      </w:r>
      <w:r w:rsidRPr="004656BE">
        <w:rPr>
          <w:rFonts w:ascii="Arial" w:hAnsi="Arial" w:cs="Arial"/>
        </w:rPr>
        <w:t>, sourced from the apiary of PT Kembang Joyo Beekeeping in Malang, Indonesia.</w:t>
      </w:r>
      <w:r w:rsidR="002A3512" w:rsidRPr="002A3512">
        <w:rPr>
          <w:rFonts w:ascii="Arial" w:hAnsi="Arial" w:cs="Arial"/>
        </w:rPr>
        <w:t xml:space="preserve"> Analytical standards of tetracycline and oxytetracycline</w:t>
      </w:r>
      <w:r w:rsidR="003E3B24">
        <w:rPr>
          <w:rFonts w:ascii="Arial" w:hAnsi="Arial" w:cs="Arial"/>
        </w:rPr>
        <w:t xml:space="preserve"> were from </w:t>
      </w:r>
      <w:r w:rsidR="003E3B24" w:rsidRPr="00FC4567">
        <w:rPr>
          <w:rFonts w:ascii="Arial" w:hAnsi="Arial" w:cs="Arial"/>
        </w:rPr>
        <w:t xml:space="preserve">Sigma </w:t>
      </w:r>
      <w:proofErr w:type="spellStart"/>
      <w:r w:rsidR="003E3B24" w:rsidRPr="00FC4567">
        <w:rPr>
          <w:rFonts w:ascii="Arial" w:hAnsi="Arial" w:cs="Arial"/>
        </w:rPr>
        <w:t>aldrich</w:t>
      </w:r>
      <w:proofErr w:type="spellEnd"/>
      <w:r w:rsidR="002A3512" w:rsidRPr="002A3512">
        <w:rPr>
          <w:rFonts w:ascii="Arial" w:hAnsi="Arial" w:cs="Arial"/>
        </w:rPr>
        <w:t xml:space="preserve">. Chemical reagents included McIlvaine buffer (pH 4), oxalic acid, saturated EDTA solution, acetonitrile, methanol, ethyl acetate, </w:t>
      </w:r>
      <w:proofErr w:type="spellStart"/>
      <w:r w:rsidR="002A3512" w:rsidRPr="002A3512">
        <w:rPr>
          <w:rFonts w:ascii="Arial" w:hAnsi="Arial" w:cs="Arial"/>
        </w:rPr>
        <w:t>Carrez</w:t>
      </w:r>
      <w:proofErr w:type="spellEnd"/>
      <w:r w:rsidR="002A3512" w:rsidRPr="002A3512">
        <w:rPr>
          <w:rFonts w:ascii="Arial" w:hAnsi="Arial" w:cs="Arial"/>
        </w:rPr>
        <w:t xml:space="preserve"> I and II reagents, starch solution, iodine solution, sodium hydroxide, hydrochloric acid, potassium iodide, sulfuric acid, sodium thiosulfate, Luff–Schoorl solution, phenolphthalein indicator, acetate buffer, sodium chloride, and other supporting reagents. </w:t>
      </w:r>
      <w:r w:rsidR="00285ED3" w:rsidRPr="00285ED3">
        <w:rPr>
          <w:rFonts w:ascii="Arial" w:hAnsi="Arial" w:cs="Arial"/>
        </w:rPr>
        <w:t>HPLC-grade solvents were used throughout the chromatographic analysis, and ultrapure Milli-Q water was used for the preparation of all aqueous solutions.</w:t>
      </w:r>
    </w:p>
    <w:p w14:paraId="24919E9A" w14:textId="3AAB8694" w:rsidR="00071DD7" w:rsidRPr="00FC4567" w:rsidRDefault="00071DD7" w:rsidP="00071DD7">
      <w:pPr>
        <w:spacing w:before="120" w:after="120"/>
        <w:jc w:val="both"/>
        <w:rPr>
          <w:rFonts w:ascii="Arial" w:hAnsi="Arial" w:cs="Arial"/>
        </w:rPr>
      </w:pPr>
      <w:r w:rsidRPr="00FC4567">
        <w:rPr>
          <w:rFonts w:ascii="Arial" w:hAnsi="Arial" w:cs="Arial"/>
          <w:b/>
          <w:bCs/>
        </w:rPr>
        <w:t>2.2. Honey Sample Preparation and Ultrasonic Treatment</w:t>
      </w:r>
    </w:p>
    <w:p w14:paraId="017E4F11" w14:textId="77777777" w:rsidR="00071DD7" w:rsidRPr="00FC4567" w:rsidRDefault="00071DD7" w:rsidP="00071DD7">
      <w:pPr>
        <w:spacing w:before="120" w:after="120"/>
        <w:jc w:val="both"/>
        <w:rPr>
          <w:rFonts w:ascii="Arial" w:hAnsi="Arial" w:cs="Arial"/>
        </w:rPr>
      </w:pPr>
      <w:r w:rsidRPr="00FC4567">
        <w:rPr>
          <w:rFonts w:ascii="Arial" w:hAnsi="Arial" w:cs="Arial"/>
        </w:rPr>
        <w:t xml:space="preserve">Pure honey, </w:t>
      </w:r>
      <w:r w:rsidRPr="00FC4567">
        <w:rPr>
          <w:rFonts w:ascii="Arial" w:hAnsi="Arial" w:cs="Arial"/>
          <w:i/>
          <w:iCs/>
        </w:rPr>
        <w:t xml:space="preserve">Apis mellifera, </w:t>
      </w:r>
      <w:r w:rsidRPr="00FC4567">
        <w:rPr>
          <w:rFonts w:ascii="Arial" w:hAnsi="Arial" w:cs="Arial"/>
        </w:rPr>
        <w:t>Acacia flower, is obtained from the bee farm of PT Kembang Joyo Beekeeping Malang. Honey samples (100 g) were weighed into 300 mL glass bottles using an analytical balance. Artificial contamination was introduced by adding 1 mL of tetracycline and oxytetracycline standards at 100 µg/g each, resulting in a final concentration of 1 µg/g in each sample. The honey was homogenized using an open-air shaker at 195 rpm for 30 minutes.</w:t>
      </w:r>
    </w:p>
    <w:p w14:paraId="65ABFFD6" w14:textId="77777777" w:rsidR="00071DD7" w:rsidRPr="00FC4567" w:rsidRDefault="00071DD7" w:rsidP="00071DD7">
      <w:pPr>
        <w:spacing w:before="120"/>
        <w:jc w:val="both"/>
        <w:rPr>
          <w:rFonts w:ascii="Arial" w:hAnsi="Arial" w:cs="Arial"/>
        </w:rPr>
      </w:pPr>
      <w:r w:rsidRPr="00FC4567">
        <w:rPr>
          <w:rFonts w:ascii="Arial" w:hAnsi="Arial" w:cs="Arial"/>
        </w:rPr>
        <w:t>The ultrasonic process begins with honey samples that have been given an addition (</w:t>
      </w:r>
      <w:r w:rsidRPr="00FC4567">
        <w:rPr>
          <w:rFonts w:ascii="Arial" w:hAnsi="Arial" w:cs="Arial"/>
          <w:i/>
          <w:iCs/>
        </w:rPr>
        <w:t xml:space="preserve">artificial contamination), </w:t>
      </w:r>
      <w:r w:rsidRPr="00FC4567">
        <w:rPr>
          <w:rFonts w:ascii="Arial" w:hAnsi="Arial" w:cs="Arial"/>
        </w:rPr>
        <w:t xml:space="preserve">neatly arranged in the Ultrasonic, with an amplitude of 40 </w:t>
      </w:r>
      <w:proofErr w:type="spellStart"/>
      <w:r w:rsidRPr="00FC4567">
        <w:rPr>
          <w:rFonts w:ascii="Arial" w:hAnsi="Arial" w:cs="Arial"/>
        </w:rPr>
        <w:t>KHz</w:t>
      </w:r>
      <w:proofErr w:type="spellEnd"/>
      <w:r w:rsidRPr="00FC4567">
        <w:rPr>
          <w:rFonts w:ascii="Arial" w:hAnsi="Arial" w:cs="Arial"/>
        </w:rPr>
        <w:t>, 360W power, and a duration according to the treatment (10 minutes, 20 minutes, and 30 minutes), with 3 repeats for each treatment. The honey samples were then stored at a controlled cold temperature (10 ± 2°C) until further analysis. The following is the treatment in this study:</w:t>
      </w:r>
    </w:p>
    <w:p w14:paraId="1282AB95" w14:textId="42E3D0F4" w:rsidR="00071DD7" w:rsidRPr="00FC4567" w:rsidRDefault="00071DD7" w:rsidP="00FC4567">
      <w:pPr>
        <w:numPr>
          <w:ilvl w:val="0"/>
          <w:numId w:val="31"/>
        </w:numPr>
        <w:ind w:left="284" w:hanging="242"/>
        <w:jc w:val="both"/>
        <w:rPr>
          <w:rFonts w:ascii="Arial" w:hAnsi="Arial" w:cs="Arial"/>
        </w:rPr>
      </w:pPr>
      <w:r w:rsidRPr="00FC4567">
        <w:rPr>
          <w:rFonts w:ascii="Arial" w:hAnsi="Arial" w:cs="Arial"/>
        </w:rPr>
        <w:t xml:space="preserve">P0: Honey + </w:t>
      </w:r>
      <w:r w:rsidRPr="00FC4567">
        <w:rPr>
          <w:rFonts w:ascii="Arial" w:hAnsi="Arial" w:cs="Arial"/>
          <w:i/>
          <w:iCs/>
        </w:rPr>
        <w:t>artificial contamination</w:t>
      </w:r>
      <w:r w:rsidRPr="00FC4567">
        <w:rPr>
          <w:rFonts w:ascii="Arial" w:hAnsi="Arial" w:cs="Arial"/>
        </w:rPr>
        <w:t xml:space="preserve"> 1 </w:t>
      </w:r>
      <w:proofErr w:type="spellStart"/>
      <w:r w:rsidRPr="00FC4567">
        <w:rPr>
          <w:rFonts w:ascii="Arial" w:hAnsi="Arial" w:cs="Arial"/>
        </w:rPr>
        <w:t>μg</w:t>
      </w:r>
      <w:proofErr w:type="spellEnd"/>
      <w:r w:rsidRPr="00FC4567">
        <w:rPr>
          <w:rFonts w:ascii="Arial" w:hAnsi="Arial" w:cs="Arial"/>
        </w:rPr>
        <w:t xml:space="preserve">/ml tetracycline and 1 </w:t>
      </w:r>
      <w:proofErr w:type="spellStart"/>
      <w:r w:rsidRPr="00FC4567">
        <w:rPr>
          <w:rFonts w:ascii="Arial" w:hAnsi="Arial" w:cs="Arial"/>
        </w:rPr>
        <w:t>μg</w:t>
      </w:r>
      <w:proofErr w:type="spellEnd"/>
      <w:r w:rsidRPr="00FC4567">
        <w:rPr>
          <w:rFonts w:ascii="Arial" w:hAnsi="Arial" w:cs="Arial"/>
        </w:rPr>
        <w:t xml:space="preserve">/ml </w:t>
      </w:r>
      <w:proofErr w:type="spellStart"/>
      <w:r w:rsidRPr="00FC4567">
        <w:rPr>
          <w:rFonts w:ascii="Arial" w:hAnsi="Arial" w:cs="Arial"/>
        </w:rPr>
        <w:t>oxytracycline</w:t>
      </w:r>
      <w:proofErr w:type="spellEnd"/>
      <w:r w:rsidRPr="00FC4567">
        <w:rPr>
          <w:rFonts w:ascii="Arial" w:hAnsi="Arial" w:cs="Arial"/>
        </w:rPr>
        <w:t xml:space="preserve"> </w:t>
      </w:r>
    </w:p>
    <w:p w14:paraId="39FD3537" w14:textId="59C8A580" w:rsidR="00071DD7" w:rsidRPr="00FC4567" w:rsidRDefault="00071DD7" w:rsidP="00FC4567">
      <w:pPr>
        <w:numPr>
          <w:ilvl w:val="0"/>
          <w:numId w:val="31"/>
        </w:numPr>
        <w:ind w:left="284" w:hanging="242"/>
        <w:jc w:val="both"/>
        <w:rPr>
          <w:rFonts w:ascii="Arial" w:hAnsi="Arial" w:cs="Arial"/>
        </w:rPr>
      </w:pPr>
      <w:r w:rsidRPr="00FC4567">
        <w:rPr>
          <w:rFonts w:ascii="Arial" w:hAnsi="Arial" w:cs="Arial"/>
        </w:rPr>
        <w:t xml:space="preserve">P1: Honey + </w:t>
      </w:r>
      <w:r w:rsidRPr="00FC4567">
        <w:rPr>
          <w:rFonts w:ascii="Arial" w:hAnsi="Arial" w:cs="Arial"/>
          <w:i/>
          <w:iCs/>
        </w:rPr>
        <w:t>artificial contamination</w:t>
      </w:r>
      <w:r w:rsidRPr="00FC4567">
        <w:rPr>
          <w:rFonts w:ascii="Arial" w:hAnsi="Arial" w:cs="Arial"/>
        </w:rPr>
        <w:t xml:space="preserve"> 1 </w:t>
      </w:r>
      <w:proofErr w:type="spellStart"/>
      <w:r w:rsidRPr="00FC4567">
        <w:rPr>
          <w:rFonts w:ascii="Arial" w:hAnsi="Arial" w:cs="Arial"/>
        </w:rPr>
        <w:t>μg</w:t>
      </w:r>
      <w:proofErr w:type="spellEnd"/>
      <w:r w:rsidRPr="00FC4567">
        <w:rPr>
          <w:rFonts w:ascii="Arial" w:hAnsi="Arial" w:cs="Arial"/>
        </w:rPr>
        <w:t xml:space="preserve">/ml tetracycline and 1 </w:t>
      </w:r>
      <w:proofErr w:type="spellStart"/>
      <w:r w:rsidRPr="00FC4567">
        <w:rPr>
          <w:rFonts w:ascii="Arial" w:hAnsi="Arial" w:cs="Arial"/>
        </w:rPr>
        <w:t>μg</w:t>
      </w:r>
      <w:proofErr w:type="spellEnd"/>
      <w:r w:rsidRPr="00FC4567">
        <w:rPr>
          <w:rFonts w:ascii="Arial" w:hAnsi="Arial" w:cs="Arial"/>
        </w:rPr>
        <w:t xml:space="preserve">/ml </w:t>
      </w:r>
      <w:proofErr w:type="spellStart"/>
      <w:r w:rsidRPr="00FC4567">
        <w:rPr>
          <w:rFonts w:ascii="Arial" w:hAnsi="Arial" w:cs="Arial"/>
        </w:rPr>
        <w:t>oxytracycline</w:t>
      </w:r>
      <w:proofErr w:type="spellEnd"/>
      <w:r w:rsidRPr="00FC4567">
        <w:rPr>
          <w:rFonts w:ascii="Arial" w:hAnsi="Arial" w:cs="Arial"/>
        </w:rPr>
        <w:t>, and Ultrasonic 40 kHz 10 min</w:t>
      </w:r>
      <w:r w:rsidR="000A25E4">
        <w:rPr>
          <w:rFonts w:ascii="Arial" w:hAnsi="Arial" w:cs="Arial"/>
        </w:rPr>
        <w:t>utes</w:t>
      </w:r>
    </w:p>
    <w:p w14:paraId="41EF60C3" w14:textId="77777777" w:rsidR="00071DD7" w:rsidRPr="00FC4567" w:rsidRDefault="00071DD7" w:rsidP="00FC4567">
      <w:pPr>
        <w:numPr>
          <w:ilvl w:val="0"/>
          <w:numId w:val="31"/>
        </w:numPr>
        <w:ind w:left="284" w:hanging="242"/>
        <w:jc w:val="both"/>
        <w:rPr>
          <w:rFonts w:ascii="Arial" w:hAnsi="Arial" w:cs="Arial"/>
        </w:rPr>
      </w:pPr>
      <w:r w:rsidRPr="00FC4567">
        <w:rPr>
          <w:rFonts w:ascii="Arial" w:hAnsi="Arial" w:cs="Arial"/>
        </w:rPr>
        <w:t xml:space="preserve">P2: Honey + </w:t>
      </w:r>
      <w:r w:rsidRPr="00FC4567">
        <w:rPr>
          <w:rFonts w:ascii="Arial" w:hAnsi="Arial" w:cs="Arial"/>
          <w:i/>
          <w:iCs/>
        </w:rPr>
        <w:t>artificial contamination</w:t>
      </w:r>
      <w:r w:rsidRPr="00FC4567">
        <w:rPr>
          <w:rFonts w:ascii="Arial" w:hAnsi="Arial" w:cs="Arial"/>
        </w:rPr>
        <w:t xml:space="preserve"> 1 </w:t>
      </w:r>
      <w:proofErr w:type="spellStart"/>
      <w:r w:rsidRPr="00FC4567">
        <w:rPr>
          <w:rFonts w:ascii="Arial" w:hAnsi="Arial" w:cs="Arial"/>
        </w:rPr>
        <w:t>μg</w:t>
      </w:r>
      <w:proofErr w:type="spellEnd"/>
      <w:r w:rsidRPr="00FC4567">
        <w:rPr>
          <w:rFonts w:ascii="Arial" w:hAnsi="Arial" w:cs="Arial"/>
        </w:rPr>
        <w:t xml:space="preserve">/ml tetracycline and 1 </w:t>
      </w:r>
      <w:proofErr w:type="spellStart"/>
      <w:r w:rsidRPr="00FC4567">
        <w:rPr>
          <w:rFonts w:ascii="Arial" w:hAnsi="Arial" w:cs="Arial"/>
        </w:rPr>
        <w:t>μg</w:t>
      </w:r>
      <w:proofErr w:type="spellEnd"/>
      <w:r w:rsidRPr="00FC4567">
        <w:rPr>
          <w:rFonts w:ascii="Arial" w:hAnsi="Arial" w:cs="Arial"/>
        </w:rPr>
        <w:t xml:space="preserve">/ml </w:t>
      </w:r>
      <w:proofErr w:type="spellStart"/>
      <w:r w:rsidRPr="00FC4567">
        <w:rPr>
          <w:rFonts w:ascii="Arial" w:hAnsi="Arial" w:cs="Arial"/>
        </w:rPr>
        <w:t>oxytracycline</w:t>
      </w:r>
      <w:proofErr w:type="spellEnd"/>
      <w:r w:rsidRPr="00FC4567">
        <w:rPr>
          <w:rFonts w:ascii="Arial" w:hAnsi="Arial" w:cs="Arial"/>
        </w:rPr>
        <w:t>, and Ultrasonic 40 kHz 20 minutes</w:t>
      </w:r>
    </w:p>
    <w:p w14:paraId="175FF441" w14:textId="77777777" w:rsidR="00071DD7" w:rsidRPr="00FC4567" w:rsidRDefault="00071DD7" w:rsidP="00FC4567">
      <w:pPr>
        <w:numPr>
          <w:ilvl w:val="0"/>
          <w:numId w:val="31"/>
        </w:numPr>
        <w:ind w:left="284" w:hanging="242"/>
        <w:jc w:val="both"/>
        <w:rPr>
          <w:rFonts w:ascii="Arial" w:hAnsi="Arial" w:cs="Arial"/>
        </w:rPr>
      </w:pPr>
      <w:r w:rsidRPr="00FC4567">
        <w:rPr>
          <w:rFonts w:ascii="Arial" w:hAnsi="Arial" w:cs="Arial"/>
        </w:rPr>
        <w:t xml:space="preserve">P3: Honey + </w:t>
      </w:r>
      <w:r w:rsidRPr="00FC4567">
        <w:rPr>
          <w:rFonts w:ascii="Arial" w:hAnsi="Arial" w:cs="Arial"/>
          <w:i/>
          <w:iCs/>
        </w:rPr>
        <w:t>artificial contamination</w:t>
      </w:r>
      <w:r w:rsidRPr="00FC4567">
        <w:rPr>
          <w:rFonts w:ascii="Arial" w:hAnsi="Arial" w:cs="Arial"/>
        </w:rPr>
        <w:t xml:space="preserve"> 1 </w:t>
      </w:r>
      <w:proofErr w:type="spellStart"/>
      <w:r w:rsidRPr="00FC4567">
        <w:rPr>
          <w:rFonts w:ascii="Arial" w:hAnsi="Arial" w:cs="Arial"/>
        </w:rPr>
        <w:t>μg</w:t>
      </w:r>
      <w:proofErr w:type="spellEnd"/>
      <w:r w:rsidRPr="00FC4567">
        <w:rPr>
          <w:rFonts w:ascii="Arial" w:hAnsi="Arial" w:cs="Arial"/>
        </w:rPr>
        <w:t xml:space="preserve">/ml tetracycline and 1 </w:t>
      </w:r>
      <w:proofErr w:type="spellStart"/>
      <w:r w:rsidRPr="00FC4567">
        <w:rPr>
          <w:rFonts w:ascii="Arial" w:hAnsi="Arial" w:cs="Arial"/>
        </w:rPr>
        <w:t>μg</w:t>
      </w:r>
      <w:proofErr w:type="spellEnd"/>
      <w:r w:rsidRPr="00FC4567">
        <w:rPr>
          <w:rFonts w:ascii="Arial" w:hAnsi="Arial" w:cs="Arial"/>
        </w:rPr>
        <w:t xml:space="preserve">/ml </w:t>
      </w:r>
      <w:proofErr w:type="spellStart"/>
      <w:r w:rsidRPr="00FC4567">
        <w:rPr>
          <w:rFonts w:ascii="Arial" w:hAnsi="Arial" w:cs="Arial"/>
        </w:rPr>
        <w:t>oxytracycline</w:t>
      </w:r>
      <w:proofErr w:type="spellEnd"/>
      <w:r w:rsidRPr="00FC4567">
        <w:rPr>
          <w:rFonts w:ascii="Arial" w:hAnsi="Arial" w:cs="Arial"/>
        </w:rPr>
        <w:t>, and Ultrasonic 40 kHz 30 minutes</w:t>
      </w:r>
    </w:p>
    <w:p w14:paraId="572A2C2A" w14:textId="6774495D" w:rsidR="00071DD7" w:rsidRPr="00FC4567" w:rsidRDefault="00071DD7" w:rsidP="00071DD7">
      <w:pPr>
        <w:spacing w:before="120" w:after="120"/>
        <w:jc w:val="both"/>
        <w:rPr>
          <w:rFonts w:ascii="Arial" w:hAnsi="Arial" w:cs="Arial"/>
        </w:rPr>
      </w:pPr>
      <w:r w:rsidRPr="00FC4567">
        <w:rPr>
          <w:rFonts w:ascii="Arial" w:hAnsi="Arial" w:cs="Arial"/>
          <w:b/>
          <w:bCs/>
        </w:rPr>
        <w:t>2.3. Tetracycline group residue analysis using HPLC</w:t>
      </w:r>
    </w:p>
    <w:p w14:paraId="2A7A9552" w14:textId="41869184" w:rsidR="00595DE4" w:rsidRPr="00FC4567" w:rsidRDefault="00595DE4" w:rsidP="00071DD7">
      <w:pPr>
        <w:spacing w:before="120" w:after="120"/>
        <w:jc w:val="both"/>
        <w:rPr>
          <w:rFonts w:ascii="Arial" w:hAnsi="Arial" w:cs="Arial"/>
        </w:rPr>
      </w:pPr>
      <w:r w:rsidRPr="00595DE4">
        <w:rPr>
          <w:rFonts w:ascii="Arial" w:hAnsi="Arial" w:cs="Arial"/>
        </w:rPr>
        <w:t xml:space="preserve">Confirmation analysis of tetracycline-class antibiotic residues was carried out both before treatment to verify the absence of tetracycline residues in the honey samples and after pasteurization, following a modified method based on Molino et al. (2011). Briefly, one gram of honey was mixed with 6 mL of McIlvain buffer (pH 4), homogenized using a vortex mixer for 15 minutes, and then centrifuged at 4000 rpm for 30 minutes. The supernatant obtained was filtered through Whatman No. 1 filter paper and subsequently purified using a C18 cartridge previously conditioned with 5 mL acetonitrile (p.a.), 5 mL oxalic acid (pH 3), and 3 mL saturated EDTA solution. After washing the cartridge with 10 mL of Milli-Q water, elution was performed using 12 mL of an ethyl </w:t>
      </w:r>
      <w:proofErr w:type="spellStart"/>
      <w:proofErr w:type="gramStart"/>
      <w:r w:rsidRPr="00595DE4">
        <w:rPr>
          <w:rFonts w:ascii="Arial" w:hAnsi="Arial" w:cs="Arial"/>
        </w:rPr>
        <w:t>acetate:methanol</w:t>
      </w:r>
      <w:proofErr w:type="spellEnd"/>
      <w:proofErr w:type="gramEnd"/>
      <w:r w:rsidRPr="00595DE4">
        <w:rPr>
          <w:rFonts w:ascii="Arial" w:hAnsi="Arial" w:cs="Arial"/>
        </w:rPr>
        <w:t xml:space="preserve"> mixture (90:10, v/v). The eluate was evaporated to dryness under vacuum at 40 °C using a rotary evaporator. The resulting residue was reconstituted in 1 mL of mobile phase composed of 0.01 M oxalic acid and </w:t>
      </w:r>
      <w:proofErr w:type="spellStart"/>
      <w:proofErr w:type="gramStart"/>
      <w:r w:rsidRPr="00595DE4">
        <w:rPr>
          <w:rFonts w:ascii="Arial" w:hAnsi="Arial" w:cs="Arial"/>
        </w:rPr>
        <w:lastRenderedPageBreak/>
        <w:t>acetonitrile:methanol</w:t>
      </w:r>
      <w:proofErr w:type="spellEnd"/>
      <w:proofErr w:type="gramEnd"/>
      <w:r w:rsidRPr="00595DE4">
        <w:rPr>
          <w:rFonts w:ascii="Arial" w:hAnsi="Arial" w:cs="Arial"/>
        </w:rPr>
        <w:t xml:space="preserve"> (3:5, v/v) and transferred into a 2 mL vial for analysis. Chromatographic separation was achieved by HPLC using a UV–Vis detector and a C18 column (250 × 4.1 mm, 5 µm). Detection was performed at 365 nm with a flow rate of 1 mL/min, a column temperature of 25 °C, and a total analysis time of 10 minutes. Under these conditions, oxytetracycline and tetracycline were identified at retention times of 5.68 and 6.44 minutes, respectively.</w:t>
      </w:r>
    </w:p>
    <w:p w14:paraId="33517D42" w14:textId="119DE0A1" w:rsidR="00071DD7" w:rsidRPr="00FC4567" w:rsidRDefault="00071DD7" w:rsidP="00071DD7">
      <w:pPr>
        <w:spacing w:before="120" w:after="120"/>
        <w:jc w:val="both"/>
        <w:rPr>
          <w:rFonts w:ascii="Arial" w:hAnsi="Arial" w:cs="Arial"/>
        </w:rPr>
      </w:pPr>
      <w:r w:rsidRPr="00FC4567">
        <w:rPr>
          <w:rFonts w:ascii="Arial" w:hAnsi="Arial" w:cs="Arial"/>
          <w:b/>
          <w:bCs/>
        </w:rPr>
        <w:t>2.4. Moisture content</w:t>
      </w:r>
    </w:p>
    <w:p w14:paraId="583F1B80" w14:textId="1028F5BC" w:rsidR="00071DD7" w:rsidRPr="00FC4567" w:rsidRDefault="00B33905" w:rsidP="00071DD7">
      <w:pPr>
        <w:spacing w:before="120" w:after="120"/>
        <w:jc w:val="both"/>
        <w:rPr>
          <w:rFonts w:ascii="Arial" w:hAnsi="Arial" w:cs="Arial"/>
        </w:rPr>
      </w:pPr>
      <w:r w:rsidRPr="00B33905">
        <w:rPr>
          <w:rFonts w:ascii="Arial" w:hAnsi="Arial" w:cs="Arial"/>
        </w:rPr>
        <w:t>Following the procedure outlined in SNI 8664:2018, the moisture content of honey was evaluated using a refractometer set at 20 °C</w:t>
      </w:r>
      <w:r>
        <w:rPr>
          <w:rFonts w:ascii="Arial" w:hAnsi="Arial" w:cs="Arial"/>
        </w:rPr>
        <w:t xml:space="preserve"> </w:t>
      </w:r>
      <w:r w:rsidR="00071DD7" w:rsidRPr="00FC4567">
        <w:rPr>
          <w:rFonts w:ascii="Arial" w:hAnsi="Arial" w:cs="Arial"/>
        </w:rPr>
        <w:t>(or corrected to 20°C if measured at another temperature). The refractive index values were compared with standard tables to determine the honey's moisture content.</w:t>
      </w:r>
    </w:p>
    <w:p w14:paraId="080EE521" w14:textId="3CD5885A" w:rsidR="00071DD7" w:rsidRPr="00FC4567" w:rsidRDefault="00071DD7" w:rsidP="00071DD7">
      <w:pPr>
        <w:spacing w:before="120" w:after="120"/>
        <w:jc w:val="both"/>
        <w:rPr>
          <w:rFonts w:ascii="Arial" w:hAnsi="Arial" w:cs="Arial"/>
        </w:rPr>
      </w:pPr>
      <w:r w:rsidRPr="00FC4567">
        <w:rPr>
          <w:rFonts w:ascii="Arial" w:hAnsi="Arial" w:cs="Arial"/>
          <w:b/>
          <w:bCs/>
        </w:rPr>
        <w:t>2.5. Ash content</w:t>
      </w:r>
    </w:p>
    <w:p w14:paraId="3E78DE7B" w14:textId="72EE91C6" w:rsidR="00071DD7" w:rsidRPr="00FC4567" w:rsidRDefault="000C37A3" w:rsidP="00071DD7">
      <w:pPr>
        <w:spacing w:before="120" w:after="120"/>
        <w:jc w:val="both"/>
        <w:rPr>
          <w:rFonts w:ascii="Arial" w:hAnsi="Arial" w:cs="Arial"/>
        </w:rPr>
      </w:pPr>
      <w:r w:rsidRPr="000C37A3">
        <w:rPr>
          <w:rFonts w:ascii="Arial" w:hAnsi="Arial" w:cs="Arial"/>
        </w:rPr>
        <w:t xml:space="preserve">Ash content was measured following the SNI 8664:2018 standard, with reference to SNI 2891:1992. Briefly, three grams of honey were weighed into a pre-weighed porcelain crucible using an Ohaus analytical balance. The sample was first dried on a water bath, then charred on a hot plate, and subsequently incinerated in a furnace at temperatures up to 550 °C until complete </w:t>
      </w:r>
      <w:proofErr w:type="spellStart"/>
      <w:r w:rsidRPr="000C37A3">
        <w:rPr>
          <w:rFonts w:ascii="Arial" w:hAnsi="Arial" w:cs="Arial"/>
        </w:rPr>
        <w:t>ashing</w:t>
      </w:r>
      <w:proofErr w:type="spellEnd"/>
      <w:r w:rsidRPr="000C37A3">
        <w:rPr>
          <w:rFonts w:ascii="Arial" w:hAnsi="Arial" w:cs="Arial"/>
        </w:rPr>
        <w:t xml:space="preserve"> occurred. After incineration, the crucible was allowed to cool in a desiccator and was reweighed repeatedly until a constant weight was achieved.</w:t>
      </w:r>
      <w:r w:rsidR="00071DD7" w:rsidRPr="00FC4567">
        <w:rPr>
          <w:rFonts w:ascii="Arial" w:hAnsi="Arial" w:cs="Arial"/>
        </w:rPr>
        <w:t xml:space="preserve"> </w:t>
      </w:r>
      <w:r w:rsidR="00480254" w:rsidRPr="00480254">
        <w:rPr>
          <w:rFonts w:ascii="Arial" w:hAnsi="Arial" w:cs="Arial"/>
        </w:rPr>
        <w:t>Ash content, expressed as a percentage, was obtained using the following formula</w:t>
      </w:r>
      <w:r w:rsidR="00071DD7" w:rsidRPr="00FC4567">
        <w:rPr>
          <w:rFonts w:ascii="Arial" w:hAnsi="Arial" w:cs="Arial"/>
        </w:rPr>
        <w:t>: Ash Content (%) = (W</w:t>
      </w:r>
      <w:r w:rsidR="00071DD7" w:rsidRPr="00FC4567">
        <w:rPr>
          <w:rFonts w:ascii="Arial" w:hAnsi="Arial" w:cs="Arial"/>
          <w:vertAlign w:val="subscript"/>
        </w:rPr>
        <w:t>1</w:t>
      </w:r>
      <w:r w:rsidR="00071DD7" w:rsidRPr="00FC4567">
        <w:rPr>
          <w:rFonts w:ascii="Arial" w:hAnsi="Arial" w:cs="Arial"/>
        </w:rPr>
        <w:t xml:space="preserve"> – W</w:t>
      </w:r>
      <w:r w:rsidR="00071DD7" w:rsidRPr="00FC4567">
        <w:rPr>
          <w:rFonts w:ascii="Arial" w:hAnsi="Arial" w:cs="Arial"/>
          <w:vertAlign w:val="subscript"/>
        </w:rPr>
        <w:t>0</w:t>
      </w:r>
      <w:r w:rsidR="00071DD7" w:rsidRPr="00FC4567">
        <w:rPr>
          <w:rFonts w:ascii="Arial" w:hAnsi="Arial" w:cs="Arial"/>
        </w:rPr>
        <w:t>) / W × 100%, where W= initial sample weight, W</w:t>
      </w:r>
      <w:r w:rsidR="00071DD7" w:rsidRPr="000C37A3">
        <w:rPr>
          <w:rFonts w:ascii="Arial" w:hAnsi="Arial" w:cs="Arial"/>
          <w:vertAlign w:val="subscript"/>
        </w:rPr>
        <w:t>0</w:t>
      </w:r>
      <w:r w:rsidR="00071DD7" w:rsidRPr="00FC4567">
        <w:rPr>
          <w:rFonts w:ascii="Arial" w:hAnsi="Arial" w:cs="Arial"/>
        </w:rPr>
        <w:t>= weight of empty crucible, and W</w:t>
      </w:r>
      <w:r w:rsidR="00071DD7" w:rsidRPr="00FC4567">
        <w:rPr>
          <w:rFonts w:ascii="Arial" w:hAnsi="Arial" w:cs="Arial"/>
          <w:vertAlign w:val="subscript"/>
        </w:rPr>
        <w:t>1</w:t>
      </w:r>
      <w:r w:rsidR="00071DD7" w:rsidRPr="00FC4567">
        <w:rPr>
          <w:rFonts w:ascii="Arial" w:hAnsi="Arial" w:cs="Arial"/>
        </w:rPr>
        <w:t>= weight of crucible with ash.</w:t>
      </w:r>
    </w:p>
    <w:p w14:paraId="3DFBF711" w14:textId="7EF5BE72" w:rsidR="00071DD7" w:rsidRPr="00FC4567" w:rsidRDefault="00071DD7" w:rsidP="00071DD7">
      <w:pPr>
        <w:spacing w:before="120" w:after="120"/>
        <w:jc w:val="both"/>
        <w:rPr>
          <w:rFonts w:ascii="Arial" w:hAnsi="Arial" w:cs="Arial"/>
        </w:rPr>
      </w:pPr>
      <w:r w:rsidRPr="00FC4567">
        <w:rPr>
          <w:rFonts w:ascii="Arial" w:hAnsi="Arial" w:cs="Arial"/>
          <w:b/>
          <w:bCs/>
        </w:rPr>
        <w:t>2.6. Water insoluble solids</w:t>
      </w:r>
    </w:p>
    <w:p w14:paraId="06420D9D" w14:textId="755F54AD" w:rsidR="00071DD7" w:rsidRPr="00FC4567" w:rsidRDefault="00445E13" w:rsidP="00071DD7">
      <w:pPr>
        <w:spacing w:before="120" w:after="120"/>
        <w:jc w:val="both"/>
        <w:rPr>
          <w:rFonts w:ascii="Arial" w:hAnsi="Arial" w:cs="Arial"/>
        </w:rPr>
      </w:pPr>
      <w:r w:rsidRPr="00445E13">
        <w:rPr>
          <w:rFonts w:ascii="Arial" w:hAnsi="Arial" w:cs="Arial"/>
        </w:rPr>
        <w:t>Determination of water-insoluble solids followed SNI 8664:2018 (referring to SNI 2891:1992). Honey samples (20 g) were dissolved in hot water, filtered, dried at 105 °C to constant weight, and calculated as a percentage using the appropriate equation</w:t>
      </w:r>
      <w:r w:rsidR="00071DD7" w:rsidRPr="00FC4567">
        <w:rPr>
          <w:rFonts w:ascii="Arial" w:hAnsi="Arial" w:cs="Arial"/>
        </w:rPr>
        <w:t>. Water-insoluble solids were calculated using the formula: water-insoluble solids (%) = (W</w:t>
      </w:r>
      <w:r w:rsidR="00071DD7" w:rsidRPr="00FC4567">
        <w:rPr>
          <w:rFonts w:ascii="Arial" w:hAnsi="Arial" w:cs="Arial"/>
          <w:vertAlign w:val="subscript"/>
        </w:rPr>
        <w:t>1</w:t>
      </w:r>
      <w:r w:rsidR="00071DD7" w:rsidRPr="00FC4567">
        <w:rPr>
          <w:rFonts w:ascii="Arial" w:hAnsi="Arial" w:cs="Arial"/>
        </w:rPr>
        <w:t xml:space="preserve"> – W</w:t>
      </w:r>
      <w:r w:rsidR="00071DD7" w:rsidRPr="00FC4567">
        <w:rPr>
          <w:rFonts w:ascii="Arial" w:hAnsi="Arial" w:cs="Arial"/>
          <w:vertAlign w:val="subscript"/>
        </w:rPr>
        <w:t>2</w:t>
      </w:r>
      <w:r w:rsidR="00071DD7" w:rsidRPr="00FC4567">
        <w:rPr>
          <w:rFonts w:ascii="Arial" w:hAnsi="Arial" w:cs="Arial"/>
        </w:rPr>
        <w:t>) / W × 100%, where W = weight of sample, W</w:t>
      </w:r>
      <w:r w:rsidR="00071DD7" w:rsidRPr="00FC4567">
        <w:rPr>
          <w:rFonts w:ascii="Arial" w:hAnsi="Arial" w:cs="Arial"/>
          <w:vertAlign w:val="subscript"/>
        </w:rPr>
        <w:t>1</w:t>
      </w:r>
      <w:r w:rsidR="00071DD7" w:rsidRPr="00FC4567">
        <w:rPr>
          <w:rFonts w:ascii="Arial" w:hAnsi="Arial" w:cs="Arial"/>
        </w:rPr>
        <w:t>= weight of filter paper with residue, and W</w:t>
      </w:r>
      <w:r w:rsidR="00071DD7" w:rsidRPr="00FC4567">
        <w:rPr>
          <w:rFonts w:ascii="Arial" w:hAnsi="Arial" w:cs="Arial"/>
          <w:vertAlign w:val="subscript"/>
        </w:rPr>
        <w:t>2</w:t>
      </w:r>
      <w:r w:rsidR="00071DD7" w:rsidRPr="00FC4567">
        <w:rPr>
          <w:rFonts w:ascii="Arial" w:hAnsi="Arial" w:cs="Arial"/>
        </w:rPr>
        <w:t>= weight of empty filter paper.</w:t>
      </w:r>
    </w:p>
    <w:p w14:paraId="2F10E99F" w14:textId="694905D2" w:rsidR="00071DD7" w:rsidRPr="00FC4567" w:rsidRDefault="00071DD7" w:rsidP="00071DD7">
      <w:pPr>
        <w:spacing w:before="120" w:after="120"/>
        <w:jc w:val="both"/>
        <w:rPr>
          <w:rFonts w:ascii="Arial" w:hAnsi="Arial" w:cs="Arial"/>
        </w:rPr>
      </w:pPr>
      <w:r w:rsidRPr="00FC4567">
        <w:rPr>
          <w:rFonts w:ascii="Arial" w:hAnsi="Arial" w:cs="Arial"/>
          <w:b/>
          <w:bCs/>
        </w:rPr>
        <w:t>2.7. Acidity</w:t>
      </w:r>
    </w:p>
    <w:p w14:paraId="7C005779" w14:textId="65E7E548" w:rsidR="00226166" w:rsidRPr="00FC4567" w:rsidRDefault="00226166" w:rsidP="00071DD7">
      <w:pPr>
        <w:spacing w:before="120" w:after="120"/>
        <w:jc w:val="both"/>
        <w:rPr>
          <w:rFonts w:ascii="Arial" w:hAnsi="Arial" w:cs="Arial"/>
        </w:rPr>
      </w:pPr>
      <w:r w:rsidRPr="00226166">
        <w:rPr>
          <w:rFonts w:ascii="Arial" w:hAnsi="Arial" w:cs="Arial"/>
        </w:rPr>
        <w:t>Honey acidity was determined following the procedure outlined in SNI 8664:2018. Briefly, 10 g of honey was dissolved in 75 mL of CO</w:t>
      </w:r>
      <w:r w:rsidRPr="00226166">
        <w:rPr>
          <w:rFonts w:ascii="Cambria Math" w:hAnsi="Cambria Math" w:cs="Cambria Math"/>
        </w:rPr>
        <w:t>₂</w:t>
      </w:r>
      <w:r w:rsidRPr="00226166">
        <w:rPr>
          <w:rFonts w:ascii="Arial" w:hAnsi="Arial" w:cs="Arial"/>
        </w:rPr>
        <w:t>-free water and homogenized using a magnetic stirrer. The initial pH of the solution was measured with a pH meter, after which titration was performed using 0.05 M NaOH until the pH reached 8.50. Subsequently, 10 mL of the NaOH solution was back-titrated with 0.05 M HCl to a pH of 8.30. A blank determination was carried out using 75 mL of CO</w:t>
      </w:r>
      <w:r w:rsidRPr="00226166">
        <w:rPr>
          <w:rFonts w:ascii="Cambria Math" w:hAnsi="Cambria Math" w:cs="Cambria Math"/>
        </w:rPr>
        <w:t>₂</w:t>
      </w:r>
      <w:r w:rsidRPr="00226166">
        <w:rPr>
          <w:rFonts w:ascii="Arial" w:hAnsi="Arial" w:cs="Arial"/>
        </w:rPr>
        <w:t>-free water adjusted to pH 8.5 with NaOH. Total acidity was calculated as the sum of free acids and lactones, where free acidity was expressed as (mL NaOH − blank mL) × N NaOH × 1000/g sample, and lactone content was calculated as (10 − mL HCl) × N HCl × 1000/g sample.</w:t>
      </w:r>
    </w:p>
    <w:p w14:paraId="2F59DC2A" w14:textId="5A89D54D" w:rsidR="00071DD7" w:rsidRPr="00FC4567" w:rsidRDefault="00071DD7" w:rsidP="00071DD7">
      <w:pPr>
        <w:spacing w:before="120" w:after="120"/>
        <w:jc w:val="both"/>
        <w:rPr>
          <w:rFonts w:ascii="Arial" w:hAnsi="Arial" w:cs="Arial"/>
        </w:rPr>
      </w:pPr>
      <w:r w:rsidRPr="00FC4567">
        <w:rPr>
          <w:rFonts w:ascii="Arial" w:hAnsi="Arial" w:cs="Arial"/>
          <w:b/>
          <w:bCs/>
        </w:rPr>
        <w:t xml:space="preserve">2.8. Hydroxymethyl furfural </w:t>
      </w:r>
    </w:p>
    <w:p w14:paraId="7A7C4A02" w14:textId="595A8E1F" w:rsidR="00592F60" w:rsidRPr="00FC4567" w:rsidRDefault="00592F60" w:rsidP="00071DD7">
      <w:pPr>
        <w:spacing w:before="120" w:after="120"/>
        <w:jc w:val="both"/>
        <w:rPr>
          <w:rFonts w:ascii="Arial" w:hAnsi="Arial" w:cs="Arial"/>
        </w:rPr>
      </w:pPr>
      <w:r w:rsidRPr="00592F60">
        <w:rPr>
          <w:rFonts w:ascii="Arial" w:hAnsi="Arial" w:cs="Arial"/>
          <w:i/>
          <w:iCs/>
        </w:rPr>
        <w:t>Hydroxymethyl furfural</w:t>
      </w:r>
      <w:r w:rsidRPr="00592F60">
        <w:rPr>
          <w:rFonts w:ascii="Arial" w:hAnsi="Arial" w:cs="Arial"/>
        </w:rPr>
        <w:t xml:space="preserve"> (HMF) content was analyzed by UV–Vis HPLC in accordance with the AOAC Official Methods of Analysis (1990), with slight modifications based on the procedure described by </w:t>
      </w:r>
      <w:proofErr w:type="spellStart"/>
      <w:r w:rsidRPr="00592F60">
        <w:rPr>
          <w:rFonts w:ascii="Arial" w:hAnsi="Arial" w:cs="Arial"/>
        </w:rPr>
        <w:t>Kukurova</w:t>
      </w:r>
      <w:proofErr w:type="spellEnd"/>
      <w:r w:rsidRPr="00592F60">
        <w:rPr>
          <w:rFonts w:ascii="Arial" w:hAnsi="Arial" w:cs="Arial"/>
        </w:rPr>
        <w:t xml:space="preserve"> et al. (2005). Briefly, 10 g of honey was diluted with Milli-Q water to a final volume of 50 </w:t>
      </w:r>
      <w:proofErr w:type="spellStart"/>
      <w:r w:rsidRPr="00592F60">
        <w:rPr>
          <w:rFonts w:ascii="Arial" w:hAnsi="Arial" w:cs="Arial"/>
        </w:rPr>
        <w:t>mL.</w:t>
      </w:r>
      <w:proofErr w:type="spellEnd"/>
      <w:r w:rsidRPr="00592F60">
        <w:rPr>
          <w:rFonts w:ascii="Arial" w:hAnsi="Arial" w:cs="Arial"/>
        </w:rPr>
        <w:t xml:space="preserve"> After clarification using </w:t>
      </w:r>
      <w:proofErr w:type="spellStart"/>
      <w:r w:rsidRPr="00592F60">
        <w:rPr>
          <w:rFonts w:ascii="Arial" w:hAnsi="Arial" w:cs="Arial"/>
        </w:rPr>
        <w:t>Carrez</w:t>
      </w:r>
      <w:proofErr w:type="spellEnd"/>
      <w:r w:rsidRPr="00592F60">
        <w:rPr>
          <w:rFonts w:ascii="Arial" w:hAnsi="Arial" w:cs="Arial"/>
        </w:rPr>
        <w:t xml:space="preserve"> I and II reagents, the solution was filtered through a 0.45 µm nylon membrane and injected into the HPLC system.</w:t>
      </w:r>
      <w:r>
        <w:rPr>
          <w:rFonts w:ascii="Arial" w:hAnsi="Arial" w:cs="Arial"/>
        </w:rPr>
        <w:t xml:space="preserve"> </w:t>
      </w:r>
      <w:r w:rsidRPr="00592F60">
        <w:rPr>
          <w:rFonts w:ascii="Arial" w:hAnsi="Arial" w:cs="Arial"/>
        </w:rPr>
        <w:t xml:space="preserve">Chromatographic separation was achieved using a </w:t>
      </w:r>
      <w:proofErr w:type="spellStart"/>
      <w:r w:rsidRPr="00592F60">
        <w:rPr>
          <w:rFonts w:ascii="Arial" w:hAnsi="Arial" w:cs="Arial"/>
        </w:rPr>
        <w:t>Nucleosil</w:t>
      </w:r>
      <w:proofErr w:type="spellEnd"/>
      <w:r w:rsidRPr="00592F60">
        <w:rPr>
          <w:rFonts w:ascii="Arial" w:hAnsi="Arial" w:cs="Arial"/>
        </w:rPr>
        <w:t xml:space="preserve"> C18 reverse-phase column (250 × 4 mm, 5 µm). The analysis was conducted under isocratic conditions with a mobile phase consisting of deionized water and acetonitrile (90:10, v/v) at a flow rate of 1.0 mL/min and an injection volume of 20 µL. All solvents were of HPLC grade and degassed in an </w:t>
      </w:r>
      <w:r w:rsidRPr="00592F60">
        <w:rPr>
          <w:rFonts w:ascii="Arial" w:hAnsi="Arial" w:cs="Arial"/>
        </w:rPr>
        <w:lastRenderedPageBreak/>
        <w:t>ultrasonic bath prior to use. Identification of HMF was based on comparison of retention time and UV spectra between honey samples and a reference standard (purity &gt; 95.0%, Sigma–Aldrich). Quantification was performed using an external calibration curve, with detection at 280 nm. The total run time for each analysis was approximately 15 minutes.</w:t>
      </w:r>
    </w:p>
    <w:p w14:paraId="6E15C4F0" w14:textId="7F7EE497" w:rsidR="00071DD7" w:rsidRPr="00FC4567" w:rsidRDefault="00071DD7" w:rsidP="00071DD7">
      <w:pPr>
        <w:spacing w:before="120" w:after="120"/>
        <w:jc w:val="both"/>
        <w:rPr>
          <w:rFonts w:ascii="Arial" w:hAnsi="Arial" w:cs="Arial"/>
        </w:rPr>
      </w:pPr>
      <w:r w:rsidRPr="00FC4567">
        <w:rPr>
          <w:rFonts w:ascii="Arial" w:hAnsi="Arial" w:cs="Arial"/>
          <w:b/>
          <w:bCs/>
        </w:rPr>
        <w:t xml:space="preserve">2.9. Diastase Enzyme Activity </w:t>
      </w:r>
    </w:p>
    <w:p w14:paraId="2964AF82" w14:textId="77777777" w:rsidR="005865CB" w:rsidRDefault="005865CB" w:rsidP="00071DD7">
      <w:pPr>
        <w:spacing w:before="120" w:after="120"/>
        <w:jc w:val="both"/>
        <w:rPr>
          <w:rFonts w:ascii="Arial" w:hAnsi="Arial" w:cs="Arial"/>
        </w:rPr>
      </w:pPr>
      <w:r w:rsidRPr="005865CB">
        <w:rPr>
          <w:rFonts w:ascii="Arial" w:hAnsi="Arial" w:cs="Arial"/>
        </w:rPr>
        <w:t>Diastase activity was determined in accordance with SNI 8664:2018 using a starch degradation assay with photometric endpoint detection. Briefly, 5 g of honey was dissolved in distilled water and acetate buffer, diluted with a sodium chloride solution in a 25 mL volumetric flask, and mixed with a starch solution prior to absorbance measurement. The reaction mixture was incubated in a water bath at 40 °C for 15 minutes. Aliquots were withdrawn at 5-minute intervals, reacted with iodine solution, and their absorbance was measured at 660 nm until the value decreased below 0.235. Diastase activity was quantified as the diastase number (DN), calculated by dividing 300 by the time (minutes) required to reach the absorbance threshold.</w:t>
      </w:r>
    </w:p>
    <w:p w14:paraId="7AB12BCC" w14:textId="6039EDCD" w:rsidR="00071DD7" w:rsidRPr="00FC4567" w:rsidRDefault="00071DD7" w:rsidP="00071DD7">
      <w:pPr>
        <w:spacing w:before="120" w:after="120"/>
        <w:jc w:val="both"/>
        <w:rPr>
          <w:rFonts w:ascii="Arial" w:hAnsi="Arial" w:cs="Arial"/>
        </w:rPr>
      </w:pPr>
      <w:r w:rsidRPr="00FC4567">
        <w:rPr>
          <w:rFonts w:ascii="Arial" w:hAnsi="Arial" w:cs="Arial"/>
          <w:b/>
          <w:bCs/>
        </w:rPr>
        <w:t>2.10. Reducing Sugar (Glucose)</w:t>
      </w:r>
    </w:p>
    <w:p w14:paraId="79EA2A0A" w14:textId="4DB7A19C" w:rsidR="00071DD7" w:rsidRPr="00FC4567" w:rsidRDefault="00A5326F" w:rsidP="00071DD7">
      <w:pPr>
        <w:spacing w:before="120" w:after="120"/>
        <w:jc w:val="both"/>
        <w:rPr>
          <w:rFonts w:ascii="Arial" w:hAnsi="Arial" w:cs="Arial"/>
        </w:rPr>
      </w:pPr>
      <w:r w:rsidRPr="00A5326F">
        <w:rPr>
          <w:rFonts w:ascii="Arial" w:hAnsi="Arial" w:cs="Arial"/>
        </w:rPr>
        <w:t>The Luff–Schoorl method was applied to determine reducing sugar content following SNI 8664:2018 and referring to SNI 2891:1992.</w:t>
      </w:r>
      <w:r>
        <w:rPr>
          <w:rFonts w:ascii="Arial" w:hAnsi="Arial" w:cs="Arial"/>
        </w:rPr>
        <w:t xml:space="preserve"> </w:t>
      </w:r>
      <w:r w:rsidRPr="00A5326F">
        <w:rPr>
          <w:rFonts w:ascii="Arial" w:hAnsi="Arial" w:cs="Arial"/>
        </w:rPr>
        <w:t>Briefly, 2 g of honey was accurately weighed and dissolved in water, followed by treatment with half-basic lead acetate and (NH</w:t>
      </w:r>
      <w:proofErr w:type="gramStart"/>
      <w:r w:rsidRPr="00A5326F">
        <w:rPr>
          <w:rFonts w:ascii="Cambria Math" w:hAnsi="Cambria Math" w:cs="Cambria Math"/>
        </w:rPr>
        <w:t>₄</w:t>
      </w:r>
      <w:r w:rsidRPr="00A5326F">
        <w:rPr>
          <w:rFonts w:ascii="Arial" w:hAnsi="Arial" w:cs="Arial"/>
        </w:rPr>
        <w:t>)</w:t>
      </w:r>
      <w:r w:rsidRPr="00A5326F">
        <w:rPr>
          <w:rFonts w:ascii="Cambria Math" w:hAnsi="Cambria Math" w:cs="Cambria Math"/>
        </w:rPr>
        <w:t>₂</w:t>
      </w:r>
      <w:proofErr w:type="gramEnd"/>
      <w:r w:rsidRPr="00A5326F">
        <w:rPr>
          <w:rFonts w:ascii="Arial" w:hAnsi="Arial" w:cs="Arial"/>
        </w:rPr>
        <w:t>HPO</w:t>
      </w:r>
      <w:r w:rsidRPr="00A5326F">
        <w:rPr>
          <w:rFonts w:ascii="Cambria Math" w:hAnsi="Cambria Math" w:cs="Cambria Math"/>
        </w:rPr>
        <w:t>₄</w:t>
      </w:r>
      <w:r w:rsidRPr="00A5326F">
        <w:rPr>
          <w:rFonts w:ascii="Arial" w:hAnsi="Arial" w:cs="Arial"/>
        </w:rPr>
        <w:t xml:space="preserve"> to remove interfering compounds through precipitation. The mixture was then filtered, and 10 mL of the clear filtrate was transferred into an Erlenmeyer flask. After dilution with distilled water, the solution was mixed with Luff reagent and boiling stones and heated for 10 minutes. The reaction mixture was subsequently cooled in an ice bath, after which 20% KI and 25% H</w:t>
      </w:r>
      <w:r w:rsidRPr="00A5326F">
        <w:rPr>
          <w:rFonts w:ascii="Cambria Math" w:hAnsi="Cambria Math" w:cs="Cambria Math"/>
        </w:rPr>
        <w:t>₂</w:t>
      </w:r>
      <w:r w:rsidRPr="00A5326F">
        <w:rPr>
          <w:rFonts w:ascii="Arial" w:hAnsi="Arial" w:cs="Arial"/>
        </w:rPr>
        <w:t>SO</w:t>
      </w:r>
      <w:r w:rsidRPr="00A5326F">
        <w:rPr>
          <w:rFonts w:ascii="Cambria Math" w:hAnsi="Cambria Math" w:cs="Cambria Math"/>
        </w:rPr>
        <w:t>₄</w:t>
      </w:r>
      <w:r w:rsidRPr="00A5326F">
        <w:rPr>
          <w:rFonts w:ascii="Arial" w:hAnsi="Arial" w:cs="Arial"/>
        </w:rPr>
        <w:t xml:space="preserve"> were added. Titration was carried out using 0.1 N sodium thiosulfate, with 0.5% starch solution serving as the indicator.</w:t>
      </w:r>
      <w:r>
        <w:rPr>
          <w:rFonts w:ascii="Arial" w:hAnsi="Arial" w:cs="Arial"/>
        </w:rPr>
        <w:t xml:space="preserve"> </w:t>
      </w:r>
      <w:r w:rsidR="00071DD7" w:rsidRPr="00FC4567">
        <w:rPr>
          <w:rFonts w:ascii="Arial" w:hAnsi="Arial" w:cs="Arial"/>
        </w:rPr>
        <w:t>The titration value of the sample was compared with the blank, and reducing sugar content was calculated using the formula: % Reducing sugar (before inversion) = (W</w:t>
      </w:r>
      <w:r w:rsidR="00071DD7" w:rsidRPr="00FC4567">
        <w:rPr>
          <w:rFonts w:ascii="Arial" w:hAnsi="Arial" w:cs="Arial"/>
          <w:vertAlign w:val="subscript"/>
        </w:rPr>
        <w:t>1</w:t>
      </w:r>
      <w:r w:rsidR="00071DD7" w:rsidRPr="00FC4567">
        <w:rPr>
          <w:rFonts w:ascii="Arial" w:hAnsi="Arial" w:cs="Arial"/>
        </w:rPr>
        <w:t xml:space="preserve"> × </w:t>
      </w:r>
      <w:proofErr w:type="spellStart"/>
      <w:r w:rsidR="00071DD7" w:rsidRPr="00FC4567">
        <w:rPr>
          <w:rFonts w:ascii="Arial" w:hAnsi="Arial" w:cs="Arial"/>
        </w:rPr>
        <w:t>fp</w:t>
      </w:r>
      <w:proofErr w:type="spellEnd"/>
      <w:r w:rsidR="00071DD7" w:rsidRPr="00FC4567">
        <w:rPr>
          <w:rFonts w:ascii="Arial" w:hAnsi="Arial" w:cs="Arial"/>
        </w:rPr>
        <w:t xml:space="preserve"> × 100%) / W, where W</w:t>
      </w:r>
      <w:r w:rsidR="00071DD7" w:rsidRPr="00FC4567">
        <w:rPr>
          <w:rFonts w:ascii="Arial" w:hAnsi="Arial" w:cs="Arial"/>
          <w:vertAlign w:val="subscript"/>
        </w:rPr>
        <w:t>1</w:t>
      </w:r>
      <w:r w:rsidR="00071DD7" w:rsidRPr="00FC4567">
        <w:rPr>
          <w:rFonts w:ascii="Arial" w:hAnsi="Arial" w:cs="Arial"/>
        </w:rPr>
        <w:t xml:space="preserve"> = mass of glucose corresponding to the volume of thiosulfate used, </w:t>
      </w:r>
      <w:proofErr w:type="spellStart"/>
      <w:r w:rsidR="00071DD7" w:rsidRPr="00FC4567">
        <w:rPr>
          <w:rFonts w:ascii="Arial" w:hAnsi="Arial" w:cs="Arial"/>
        </w:rPr>
        <w:t>fp</w:t>
      </w:r>
      <w:proofErr w:type="spellEnd"/>
      <w:r w:rsidR="00071DD7" w:rsidRPr="00FC4567">
        <w:rPr>
          <w:rFonts w:ascii="Arial" w:hAnsi="Arial" w:cs="Arial"/>
        </w:rPr>
        <w:t>= dilution factor, and W= sample weight.</w:t>
      </w:r>
    </w:p>
    <w:p w14:paraId="275BC86E" w14:textId="51C1C295" w:rsidR="00071DD7" w:rsidRPr="00FC4567" w:rsidRDefault="00071DD7" w:rsidP="00071DD7">
      <w:pPr>
        <w:spacing w:before="120" w:after="120"/>
        <w:jc w:val="both"/>
        <w:rPr>
          <w:rFonts w:ascii="Arial" w:hAnsi="Arial" w:cs="Arial"/>
        </w:rPr>
      </w:pPr>
      <w:r w:rsidRPr="00FC4567">
        <w:rPr>
          <w:rFonts w:ascii="Arial" w:hAnsi="Arial" w:cs="Arial"/>
          <w:b/>
          <w:bCs/>
        </w:rPr>
        <w:t>2.11. Sucrose</w:t>
      </w:r>
    </w:p>
    <w:p w14:paraId="0724F51D" w14:textId="20303571" w:rsidR="00071DD7" w:rsidRPr="00FC4567" w:rsidRDefault="00744EFB" w:rsidP="00071DD7">
      <w:pPr>
        <w:spacing w:before="120" w:after="120"/>
        <w:jc w:val="both"/>
        <w:rPr>
          <w:rFonts w:ascii="Arial" w:hAnsi="Arial" w:cs="Arial"/>
        </w:rPr>
      </w:pPr>
      <w:r w:rsidRPr="00744EFB">
        <w:rPr>
          <w:rFonts w:ascii="Arial" w:hAnsi="Arial" w:cs="Arial"/>
        </w:rPr>
        <w:t>Determination of sucrose content followed the Luff–Schoorl method as outlined in SNI 2891:1992 and adopted in SNI 8664:2018</w:t>
      </w:r>
      <w:r w:rsidR="00071DD7" w:rsidRPr="00FC4567">
        <w:rPr>
          <w:rFonts w:ascii="Arial" w:hAnsi="Arial" w:cs="Arial"/>
        </w:rPr>
        <w:t xml:space="preserve">. Fifty milliliters of filtrate from the reducing sugar test were pipetted, mixed with 25 mL of 25% HCl, and hydrolyzed at 58–70°C for 10 minutes. </w:t>
      </w:r>
      <w:r w:rsidRPr="00744EFB">
        <w:rPr>
          <w:rFonts w:ascii="Arial" w:hAnsi="Arial" w:cs="Arial"/>
        </w:rPr>
        <w:t>Following hydrolysis, the solution was cooled, adjusted to neutrality with 30% NaOH using phenolphthalein as the endpoint indicator, and diluted to 100 m</w:t>
      </w:r>
      <w:r>
        <w:rPr>
          <w:rFonts w:ascii="Arial" w:hAnsi="Arial" w:cs="Arial"/>
        </w:rPr>
        <w:t xml:space="preserve">l. </w:t>
      </w:r>
      <w:r w:rsidRPr="00744EFB">
        <w:rPr>
          <w:rFonts w:ascii="Arial" w:hAnsi="Arial" w:cs="Arial"/>
        </w:rPr>
        <w:t>Ten milliliters of the solution were pipetted into an Erlenmeyer flask, followed by dilution with distilled water and addition of Luff solution and boiling stones.</w:t>
      </w:r>
      <w:r w:rsidR="00071DD7" w:rsidRPr="00FC4567">
        <w:rPr>
          <w:rFonts w:ascii="Arial" w:hAnsi="Arial" w:cs="Arial"/>
        </w:rPr>
        <w:t xml:space="preserve"> The mixture was boiled for 3 minutes, held for 10 minutes, cooled in ice, and treated with 20% KI and 25% H</w:t>
      </w:r>
      <w:r w:rsidR="00071DD7" w:rsidRPr="00FC4567">
        <w:rPr>
          <w:rFonts w:ascii="Cambria Math" w:hAnsi="Cambria Math" w:cs="Cambria Math"/>
        </w:rPr>
        <w:t>₂</w:t>
      </w:r>
      <w:r w:rsidR="00071DD7" w:rsidRPr="00FC4567">
        <w:rPr>
          <w:rFonts w:ascii="Arial" w:hAnsi="Arial" w:cs="Arial"/>
        </w:rPr>
        <w:t>SO</w:t>
      </w:r>
      <w:r w:rsidR="00071DD7" w:rsidRPr="00FC4567">
        <w:rPr>
          <w:rFonts w:ascii="Cambria Math" w:hAnsi="Cambria Math" w:cs="Cambria Math"/>
        </w:rPr>
        <w:t>₄</w:t>
      </w:r>
      <w:r w:rsidR="00071DD7" w:rsidRPr="00FC4567">
        <w:rPr>
          <w:rFonts w:ascii="Arial" w:hAnsi="Arial" w:cs="Arial"/>
        </w:rPr>
        <w:t>. Titration was performed using 0.1 N sodium thiosulfate with 0.5% starch solution as an indicator. The difference in sugar content before and after inversion was multiplied by a correction factor of 0.95 to determine sucrose content, calculated as: % Sucrose 0.95 x (%sugar after inversion - %sugar before inversion).</w:t>
      </w:r>
    </w:p>
    <w:p w14:paraId="48D652A0" w14:textId="08B315C3" w:rsidR="00071DD7" w:rsidRPr="00FC4567" w:rsidRDefault="00071DD7" w:rsidP="00071DD7">
      <w:pPr>
        <w:spacing w:before="120" w:after="120"/>
        <w:jc w:val="both"/>
        <w:rPr>
          <w:rFonts w:ascii="Arial" w:hAnsi="Arial" w:cs="Arial"/>
        </w:rPr>
      </w:pPr>
      <w:r w:rsidRPr="00FC4567">
        <w:rPr>
          <w:rFonts w:ascii="Arial" w:hAnsi="Arial" w:cs="Arial"/>
          <w:b/>
          <w:bCs/>
        </w:rPr>
        <w:t>2.1</w:t>
      </w:r>
      <w:r w:rsidR="008A5BE5">
        <w:rPr>
          <w:rFonts w:ascii="Arial" w:hAnsi="Arial" w:cs="Arial"/>
          <w:b/>
          <w:bCs/>
        </w:rPr>
        <w:t>2</w:t>
      </w:r>
      <w:r w:rsidRPr="00FC4567">
        <w:rPr>
          <w:rFonts w:ascii="Arial" w:hAnsi="Arial" w:cs="Arial"/>
          <w:b/>
          <w:bCs/>
        </w:rPr>
        <w:t>. Statistical Analysis</w:t>
      </w:r>
    </w:p>
    <w:p w14:paraId="267EC249" w14:textId="7CE62B58" w:rsidR="00744EFB" w:rsidRPr="00FC4567" w:rsidRDefault="00744EFB" w:rsidP="00071DD7">
      <w:pPr>
        <w:spacing w:before="120" w:after="120"/>
        <w:jc w:val="both"/>
        <w:rPr>
          <w:rFonts w:ascii="Arial" w:hAnsi="Arial" w:cs="Arial"/>
        </w:rPr>
      </w:pPr>
      <w:r w:rsidRPr="00744EFB">
        <w:rPr>
          <w:rFonts w:ascii="Arial" w:hAnsi="Arial" w:cs="Arial"/>
        </w:rPr>
        <w:t xml:space="preserve">Statistical analysis of the data, generated from a Completely Randomized Design with three </w:t>
      </w:r>
      <w:r w:rsidR="00317460">
        <w:rPr>
          <w:rFonts w:ascii="Arial" w:hAnsi="Arial" w:cs="Arial"/>
        </w:rPr>
        <w:t>ultrasonic</w:t>
      </w:r>
      <w:r w:rsidRPr="00744EFB">
        <w:rPr>
          <w:rFonts w:ascii="Arial" w:hAnsi="Arial" w:cs="Arial"/>
        </w:rPr>
        <w:t xml:space="preserve"> time treatments and three replications, was performed using</w:t>
      </w:r>
      <w:r>
        <w:rPr>
          <w:rFonts w:ascii="Arial" w:hAnsi="Arial" w:cs="Arial"/>
        </w:rPr>
        <w:t xml:space="preserve"> </w:t>
      </w:r>
      <w:r w:rsidRPr="00FC4567">
        <w:rPr>
          <w:rFonts w:ascii="Arial" w:hAnsi="Arial" w:cs="Arial"/>
        </w:rPr>
        <w:t>Analysis of Variance</w:t>
      </w:r>
      <w:r w:rsidRPr="00744EFB">
        <w:rPr>
          <w:rFonts w:ascii="Arial" w:hAnsi="Arial" w:cs="Arial"/>
        </w:rPr>
        <w:t xml:space="preserve"> </w:t>
      </w:r>
      <w:r>
        <w:rPr>
          <w:rFonts w:ascii="Arial" w:hAnsi="Arial" w:cs="Arial"/>
        </w:rPr>
        <w:t>(</w:t>
      </w:r>
      <w:r w:rsidRPr="00744EFB">
        <w:rPr>
          <w:rFonts w:ascii="Arial" w:hAnsi="Arial" w:cs="Arial"/>
        </w:rPr>
        <w:t>ANOVA</w:t>
      </w:r>
      <w:r>
        <w:rPr>
          <w:rFonts w:ascii="Arial" w:hAnsi="Arial" w:cs="Arial"/>
        </w:rPr>
        <w:t>)</w:t>
      </w:r>
      <w:r w:rsidRPr="00744EFB">
        <w:rPr>
          <w:rFonts w:ascii="Arial" w:hAnsi="Arial" w:cs="Arial"/>
        </w:rPr>
        <w:t xml:space="preserve">. Treatment means were compared using Duncan’s Multiple Range Test when significance was observed at </w:t>
      </w:r>
      <w:r w:rsidRPr="00744EFB">
        <w:rPr>
          <w:rFonts w:ascii="Arial" w:hAnsi="Arial" w:cs="Arial"/>
          <w:i/>
          <w:iCs/>
        </w:rPr>
        <w:t>P</w:t>
      </w:r>
      <w:r w:rsidRPr="00744EFB">
        <w:rPr>
          <w:rFonts w:ascii="Arial" w:hAnsi="Arial" w:cs="Arial"/>
        </w:rPr>
        <w:t xml:space="preserve"> &lt; .05.</w:t>
      </w:r>
    </w:p>
    <w:p w14:paraId="4C4DD010" w14:textId="77777777" w:rsidR="00790ADA" w:rsidRPr="00FC4567" w:rsidRDefault="00790ADA" w:rsidP="00441B6F">
      <w:pPr>
        <w:pStyle w:val="Body"/>
        <w:spacing w:after="0"/>
        <w:rPr>
          <w:rFonts w:ascii="Arial" w:hAnsi="Arial" w:cs="Arial"/>
        </w:rPr>
      </w:pPr>
    </w:p>
    <w:p w14:paraId="41E2669D" w14:textId="5676CA9A" w:rsidR="00790ADA" w:rsidRPr="00FC4567" w:rsidRDefault="00000F8F" w:rsidP="00441B6F">
      <w:pPr>
        <w:pStyle w:val="Head1"/>
        <w:spacing w:after="0"/>
        <w:jc w:val="both"/>
        <w:rPr>
          <w:rFonts w:ascii="Arial" w:hAnsi="Arial" w:cs="Arial"/>
        </w:rPr>
      </w:pPr>
      <w:r w:rsidRPr="00FC4567">
        <w:rPr>
          <w:rFonts w:ascii="Arial" w:hAnsi="Arial" w:cs="Arial"/>
        </w:rPr>
        <w:t>3</w:t>
      </w:r>
      <w:r w:rsidR="00902823" w:rsidRPr="00FC4567">
        <w:rPr>
          <w:rFonts w:ascii="Arial" w:hAnsi="Arial" w:cs="Arial"/>
        </w:rPr>
        <w:t xml:space="preserve">. </w:t>
      </w:r>
      <w:r w:rsidRPr="00FC4567">
        <w:rPr>
          <w:rFonts w:ascii="Arial" w:hAnsi="Arial" w:cs="Arial"/>
        </w:rPr>
        <w:t>results and discussion</w:t>
      </w:r>
    </w:p>
    <w:p w14:paraId="41935798" w14:textId="4A9FD156" w:rsidR="002807A1" w:rsidRPr="00FC4567" w:rsidRDefault="002807A1" w:rsidP="002807A1">
      <w:pPr>
        <w:spacing w:before="120" w:after="120"/>
        <w:rPr>
          <w:rFonts w:ascii="Arial" w:hAnsi="Arial" w:cs="Arial"/>
          <w:sz w:val="22"/>
          <w:szCs w:val="22"/>
        </w:rPr>
      </w:pPr>
      <w:r w:rsidRPr="00FC4567">
        <w:rPr>
          <w:rFonts w:ascii="Arial" w:hAnsi="Arial" w:cs="Arial"/>
          <w:b/>
          <w:bCs/>
          <w:sz w:val="22"/>
          <w:szCs w:val="22"/>
        </w:rPr>
        <w:t>3.1. Tetracycline and Oxytetracycline Residues</w:t>
      </w:r>
    </w:p>
    <w:p w14:paraId="4C94425A" w14:textId="2F741698" w:rsidR="002807A1" w:rsidRPr="00FC4567" w:rsidRDefault="002807A1" w:rsidP="002807A1">
      <w:pPr>
        <w:spacing w:before="120" w:after="120"/>
        <w:jc w:val="both"/>
        <w:rPr>
          <w:rFonts w:ascii="Arial" w:hAnsi="Arial" w:cs="Arial"/>
        </w:rPr>
      </w:pPr>
      <w:r w:rsidRPr="00FC4567">
        <w:rPr>
          <w:rFonts w:ascii="Arial" w:hAnsi="Arial" w:cs="Arial"/>
        </w:rPr>
        <w:lastRenderedPageBreak/>
        <w:t>Chromatogram results in Figure 1 indicate retention times of 5.670 minutes for oxytetracycline and 6.437 minutes for tetracycline. The data in Table 1 demonstrate that ultrasonic treatment at 40 kHz significantly reduces tetracycline (</w:t>
      </w:r>
      <w:r w:rsidRPr="00FC4567">
        <w:rPr>
          <w:rFonts w:ascii="Arial" w:hAnsi="Arial" w:cs="Arial"/>
          <w:i/>
          <w:iCs/>
        </w:rPr>
        <w:t>P</w:t>
      </w:r>
      <w:r w:rsidR="00B848A8" w:rsidRPr="00FC4567">
        <w:rPr>
          <w:rFonts w:ascii="Arial" w:hAnsi="Arial" w:cs="Arial"/>
          <w:i/>
          <w:iCs/>
        </w:rPr>
        <w:t xml:space="preserve"> </w:t>
      </w:r>
      <w:r w:rsidRPr="00FC4567">
        <w:rPr>
          <w:rFonts w:ascii="Arial" w:hAnsi="Arial" w:cs="Arial"/>
        </w:rPr>
        <w:t>&lt;</w:t>
      </w:r>
      <w:r w:rsidR="00B848A8" w:rsidRPr="00FC4567">
        <w:rPr>
          <w:rFonts w:ascii="Arial" w:hAnsi="Arial" w:cs="Arial"/>
        </w:rPr>
        <w:t xml:space="preserve"> </w:t>
      </w:r>
      <w:r w:rsidRPr="00FC4567">
        <w:rPr>
          <w:rFonts w:ascii="Arial" w:hAnsi="Arial" w:cs="Arial"/>
        </w:rPr>
        <w:t xml:space="preserve">.01) and oxytetracycline residues (.01 &lt; </w:t>
      </w:r>
      <w:r w:rsidRPr="00FC4567">
        <w:rPr>
          <w:rFonts w:ascii="Arial" w:hAnsi="Arial" w:cs="Arial"/>
          <w:i/>
          <w:iCs/>
        </w:rPr>
        <w:t>P</w:t>
      </w:r>
      <w:r w:rsidRPr="00FC4567">
        <w:rPr>
          <w:rFonts w:ascii="Arial" w:hAnsi="Arial" w:cs="Arial"/>
        </w:rPr>
        <w:t xml:space="preserve"> &lt; .05) in acacia honey. </w:t>
      </w:r>
      <w:proofErr w:type="spellStart"/>
      <w:r w:rsidRPr="00FC4567">
        <w:rPr>
          <w:rFonts w:ascii="Arial" w:hAnsi="Arial" w:cs="Arial"/>
        </w:rPr>
        <w:t>Buzia</w:t>
      </w:r>
      <w:proofErr w:type="spellEnd"/>
      <w:r w:rsidRPr="00FC4567">
        <w:rPr>
          <w:rFonts w:ascii="Arial" w:hAnsi="Arial" w:cs="Arial"/>
        </w:rPr>
        <w:t xml:space="preserve"> et al. (2019) reported that tetracycline residues in honey can be reduced through both physical and chemical treatments. The observed reduction in tetracycline group residues is attributed to acoustic cavitation, which generates microbubbles and hydroxyl radicals (-OH) that degrade the antibiotic's chemical structure. Pereira et al. (2023) noted that ultrasonic waves propagating through a liquid medium interact with solvent molecules, leading to acoustic cavitation. At low frequencies (16–100 kHz), this process produces fewer but larger bubbles, leading to stronger collapses and more energetic shock waves. Zeng </w:t>
      </w:r>
      <w:r w:rsidRPr="00FC4567">
        <w:rPr>
          <w:rFonts w:ascii="Arial" w:hAnsi="Arial" w:cs="Arial"/>
          <w:i/>
          <w:iCs/>
        </w:rPr>
        <w:t>et al.</w:t>
      </w:r>
      <w:r w:rsidRPr="00FC4567">
        <w:rPr>
          <w:rFonts w:ascii="Arial" w:hAnsi="Arial" w:cs="Arial"/>
        </w:rPr>
        <w:t xml:space="preserve"> (2024) found that dual-frequency ultrasound (20 kHz + 500 kHz) generates acoustic cavitation that breaks microbubbles, producing extremely high temperatures (&gt;5000 K) and pressures, which in turn form hydroxyl radicals (-OH) from water breakdown, oxidizing and partially degrading tetracycline molecules. Overall, these findings indicate that low-frequency ultrasonic treatment (40 kHz) effectively reduces tetracycline and oxytetracycline residues in acacia honey via acoustic cavitation, which generates microbubbles and hydroxyl radicals that degrade tetracycline.</w:t>
      </w:r>
    </w:p>
    <w:p w14:paraId="6D055F7F" w14:textId="77777777" w:rsidR="00B848A8" w:rsidRPr="00FC4567" w:rsidRDefault="00B848A8" w:rsidP="00B848A8">
      <w:pPr>
        <w:spacing w:line="276" w:lineRule="auto"/>
        <w:jc w:val="both"/>
        <w:rPr>
          <w:sz w:val="22"/>
        </w:rPr>
      </w:pPr>
      <w:r w:rsidRPr="00FC4567">
        <w:rPr>
          <w:noProof/>
        </w:rPr>
        <w:drawing>
          <wp:inline distT="0" distB="0" distL="0" distR="0" wp14:anchorId="518800FD" wp14:editId="49CECB6E">
            <wp:extent cx="5044574" cy="2676525"/>
            <wp:effectExtent l="19050" t="19050" r="3810" b="0"/>
            <wp:docPr id="2030251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51166" name=""/>
                    <pic:cNvPicPr/>
                  </pic:nvPicPr>
                  <pic:blipFill>
                    <a:blip r:embed="rId14">
                      <a:extLst>
                        <a:ext uri="{BEBA8EAE-BF5A-486C-A8C5-ECC9F3942E4B}">
                          <a14:imgProps xmlns:a14="http://schemas.microsoft.com/office/drawing/2010/main">
                            <a14:imgLayer r:embed="rId15">
                              <a14:imgEffect>
                                <a14:brightnessContrast contrast="-40000"/>
                              </a14:imgEffect>
                            </a14:imgLayer>
                          </a14:imgProps>
                        </a:ext>
                      </a:extLst>
                    </a:blip>
                    <a:stretch>
                      <a:fillRect/>
                    </a:stretch>
                  </pic:blipFill>
                  <pic:spPr>
                    <a:xfrm>
                      <a:off x="0" y="0"/>
                      <a:ext cx="5044574" cy="2676525"/>
                    </a:xfrm>
                    <a:prstGeom prst="rect">
                      <a:avLst/>
                    </a:prstGeom>
                    <a:ln>
                      <a:solidFill>
                        <a:schemeClr val="tx1"/>
                      </a:solidFill>
                    </a:ln>
                  </pic:spPr>
                </pic:pic>
              </a:graphicData>
            </a:graphic>
          </wp:inline>
        </w:drawing>
      </w:r>
    </w:p>
    <w:p w14:paraId="022D7850" w14:textId="13912970" w:rsidR="00B848A8" w:rsidRPr="00FC4567" w:rsidRDefault="00B848A8" w:rsidP="00B848A8">
      <w:pPr>
        <w:pStyle w:val="ListParagraph"/>
        <w:spacing w:line="276" w:lineRule="auto"/>
        <w:ind w:left="-142" w:right="-156"/>
        <w:jc w:val="center"/>
        <w:rPr>
          <w:rFonts w:ascii="Arial" w:hAnsi="Arial" w:cs="Arial"/>
          <w:b/>
          <w:bCs/>
          <w:sz w:val="20"/>
          <w:szCs w:val="20"/>
          <w:lang w:val="en-US"/>
        </w:rPr>
      </w:pPr>
      <w:r w:rsidRPr="00FC4567">
        <w:rPr>
          <w:rFonts w:ascii="Arial" w:hAnsi="Arial" w:cs="Arial"/>
          <w:b/>
          <w:bCs/>
          <w:sz w:val="20"/>
          <w:szCs w:val="20"/>
          <w:lang w:val="en-US"/>
        </w:rPr>
        <w:t xml:space="preserve">Figure 1. </w:t>
      </w:r>
      <w:proofErr w:type="spellStart"/>
      <w:r w:rsidRPr="00FC4567">
        <w:rPr>
          <w:rFonts w:ascii="Arial" w:hAnsi="Arial" w:cs="Arial"/>
          <w:b/>
          <w:bCs/>
          <w:sz w:val="20"/>
          <w:szCs w:val="20"/>
          <w:lang w:val="en-US"/>
        </w:rPr>
        <w:t>Oxytracycline</w:t>
      </w:r>
      <w:proofErr w:type="spellEnd"/>
      <w:r w:rsidRPr="00FC4567">
        <w:rPr>
          <w:rFonts w:ascii="Arial" w:hAnsi="Arial" w:cs="Arial"/>
          <w:b/>
          <w:bCs/>
          <w:sz w:val="20"/>
          <w:szCs w:val="20"/>
          <w:lang w:val="en-US"/>
        </w:rPr>
        <w:t xml:space="preserve"> and Tetracycline Chromatogram at 2 </w:t>
      </w:r>
      <w:proofErr w:type="spellStart"/>
      <w:r w:rsidRPr="00FC4567">
        <w:rPr>
          <w:rFonts w:ascii="Arial" w:hAnsi="Arial" w:cs="Arial"/>
          <w:b/>
          <w:bCs/>
          <w:sz w:val="20"/>
          <w:szCs w:val="20"/>
          <w:lang w:val="en-US"/>
        </w:rPr>
        <w:t>μg</w:t>
      </w:r>
      <w:proofErr w:type="spellEnd"/>
      <w:r w:rsidRPr="00FC4567">
        <w:rPr>
          <w:rFonts w:ascii="Arial" w:hAnsi="Arial" w:cs="Arial"/>
          <w:b/>
          <w:bCs/>
          <w:sz w:val="20"/>
          <w:szCs w:val="20"/>
          <w:lang w:val="en-US"/>
        </w:rPr>
        <w:t>/g concentration in HPLC</w:t>
      </w:r>
    </w:p>
    <w:p w14:paraId="24F4B412" w14:textId="77777777" w:rsidR="00B848A8" w:rsidRPr="00FC4567" w:rsidRDefault="00B848A8" w:rsidP="00B848A8">
      <w:pPr>
        <w:pStyle w:val="ListParagraph"/>
        <w:spacing w:line="276" w:lineRule="auto"/>
        <w:ind w:left="-142" w:right="-156"/>
        <w:jc w:val="center"/>
        <w:rPr>
          <w:rFonts w:ascii="Arial" w:hAnsi="Arial" w:cs="Arial"/>
          <w:b/>
          <w:bCs/>
          <w:sz w:val="20"/>
          <w:szCs w:val="20"/>
          <w:lang w:val="en-US"/>
        </w:rPr>
      </w:pPr>
    </w:p>
    <w:p w14:paraId="256D3B34" w14:textId="77777777" w:rsidR="00B848A8" w:rsidRPr="00FC4567" w:rsidRDefault="00B848A8" w:rsidP="00B848A8">
      <w:pPr>
        <w:pStyle w:val="ListParagraph"/>
        <w:spacing w:after="0" w:line="276" w:lineRule="auto"/>
        <w:ind w:left="0"/>
        <w:jc w:val="both"/>
        <w:rPr>
          <w:rFonts w:ascii="Arial" w:hAnsi="Arial" w:cs="Arial"/>
          <w:b/>
          <w:bCs/>
          <w:sz w:val="20"/>
          <w:szCs w:val="20"/>
          <w:lang w:val="en-US"/>
        </w:rPr>
      </w:pPr>
      <w:r w:rsidRPr="00FC4567">
        <w:rPr>
          <w:rFonts w:ascii="Arial" w:hAnsi="Arial" w:cs="Arial"/>
          <w:b/>
          <w:bCs/>
          <w:sz w:val="20"/>
          <w:szCs w:val="20"/>
          <w:lang w:val="en-US"/>
        </w:rPr>
        <w:t xml:space="preserve">Table 1. Results of tetracycline and </w:t>
      </w:r>
      <w:proofErr w:type="spellStart"/>
      <w:r w:rsidRPr="00FC4567">
        <w:rPr>
          <w:rFonts w:ascii="Arial" w:hAnsi="Arial" w:cs="Arial"/>
          <w:b/>
          <w:bCs/>
          <w:sz w:val="20"/>
          <w:szCs w:val="20"/>
          <w:lang w:val="en-US"/>
        </w:rPr>
        <w:t>oxytracycline</w:t>
      </w:r>
      <w:proofErr w:type="spellEnd"/>
      <w:r w:rsidRPr="00FC4567">
        <w:rPr>
          <w:rFonts w:ascii="Arial" w:hAnsi="Arial" w:cs="Arial"/>
          <w:b/>
          <w:bCs/>
          <w:sz w:val="20"/>
          <w:szCs w:val="20"/>
          <w:lang w:val="en-US"/>
        </w:rPr>
        <w:t xml:space="preserve"> residue analysis using HPLC</w:t>
      </w:r>
    </w:p>
    <w:tbl>
      <w:tblPr>
        <w:tblW w:w="8330" w:type="dxa"/>
        <w:tblBorders>
          <w:top w:val="single" w:sz="4" w:space="0" w:color="auto"/>
          <w:bottom w:val="single" w:sz="4" w:space="0" w:color="auto"/>
        </w:tblBorders>
        <w:tblLook w:val="04A0" w:firstRow="1" w:lastRow="0" w:firstColumn="1" w:lastColumn="0" w:noHBand="0" w:noVBand="1"/>
      </w:tblPr>
      <w:tblGrid>
        <w:gridCol w:w="2943"/>
        <w:gridCol w:w="1843"/>
        <w:gridCol w:w="851"/>
        <w:gridCol w:w="1863"/>
        <w:gridCol w:w="830"/>
      </w:tblGrid>
      <w:tr w:rsidR="00B848A8" w:rsidRPr="00FC4567" w14:paraId="2495E883" w14:textId="77777777" w:rsidTr="00B848A8">
        <w:trPr>
          <w:trHeight w:val="300"/>
        </w:trPr>
        <w:tc>
          <w:tcPr>
            <w:tcW w:w="2943" w:type="dxa"/>
            <w:vMerge w:val="restart"/>
            <w:tcBorders>
              <w:top w:val="single" w:sz="4" w:space="0" w:color="auto"/>
              <w:bottom w:val="nil"/>
            </w:tcBorders>
            <w:noWrap/>
            <w:vAlign w:val="center"/>
            <w:hideMark/>
          </w:tcPr>
          <w:p w14:paraId="6A84FED3" w14:textId="77777777" w:rsidR="00B848A8" w:rsidRPr="00FC4567" w:rsidRDefault="00B848A8" w:rsidP="00603AC9">
            <w:pPr>
              <w:jc w:val="center"/>
              <w:rPr>
                <w:rFonts w:ascii="Arial" w:hAnsi="Arial" w:cs="Arial"/>
                <w:color w:val="000000"/>
                <w:szCs w:val="18"/>
              </w:rPr>
            </w:pPr>
            <w:r w:rsidRPr="00FC4567">
              <w:rPr>
                <w:rFonts w:ascii="Arial" w:hAnsi="Arial" w:cs="Arial"/>
                <w:color w:val="000000"/>
                <w:szCs w:val="18"/>
              </w:rPr>
              <w:t>Treatment</w:t>
            </w:r>
          </w:p>
        </w:tc>
        <w:tc>
          <w:tcPr>
            <w:tcW w:w="1843" w:type="dxa"/>
            <w:tcBorders>
              <w:top w:val="single" w:sz="4" w:space="0" w:color="auto"/>
              <w:bottom w:val="nil"/>
            </w:tcBorders>
            <w:noWrap/>
            <w:vAlign w:val="bottom"/>
            <w:hideMark/>
          </w:tcPr>
          <w:p w14:paraId="0B30D9B2" w14:textId="77777777" w:rsidR="00B848A8" w:rsidRPr="00FC4567" w:rsidRDefault="00B848A8" w:rsidP="00603AC9">
            <w:pPr>
              <w:jc w:val="center"/>
              <w:rPr>
                <w:rFonts w:ascii="Arial" w:hAnsi="Arial" w:cs="Arial"/>
                <w:color w:val="000000"/>
                <w:szCs w:val="18"/>
              </w:rPr>
            </w:pPr>
            <w:r w:rsidRPr="00FC4567">
              <w:rPr>
                <w:rFonts w:ascii="Arial" w:hAnsi="Arial" w:cs="Arial"/>
                <w:color w:val="000000"/>
                <w:szCs w:val="18"/>
              </w:rPr>
              <w:t>Tetracycline</w:t>
            </w:r>
          </w:p>
        </w:tc>
        <w:tc>
          <w:tcPr>
            <w:tcW w:w="851" w:type="dxa"/>
            <w:tcBorders>
              <w:bottom w:val="nil"/>
            </w:tcBorders>
          </w:tcPr>
          <w:p w14:paraId="6C1C2A7F" w14:textId="77777777" w:rsidR="00B848A8" w:rsidRPr="00FC4567" w:rsidRDefault="00B848A8" w:rsidP="00603AC9">
            <w:pPr>
              <w:jc w:val="center"/>
              <w:rPr>
                <w:rFonts w:ascii="Arial" w:hAnsi="Arial" w:cs="Arial"/>
                <w:szCs w:val="18"/>
              </w:rPr>
            </w:pPr>
            <w:r w:rsidRPr="00FC4567">
              <w:rPr>
                <w:rFonts w:ascii="Arial" w:hAnsi="Arial" w:cs="Arial"/>
                <w:szCs w:val="18"/>
              </w:rPr>
              <w:t>%</w:t>
            </w:r>
          </w:p>
        </w:tc>
        <w:tc>
          <w:tcPr>
            <w:tcW w:w="1863" w:type="dxa"/>
            <w:tcBorders>
              <w:bottom w:val="nil"/>
            </w:tcBorders>
          </w:tcPr>
          <w:p w14:paraId="0F974A1E" w14:textId="77777777" w:rsidR="00B848A8" w:rsidRPr="00FC4567" w:rsidRDefault="00B848A8" w:rsidP="00603AC9">
            <w:pPr>
              <w:jc w:val="center"/>
              <w:rPr>
                <w:rFonts w:ascii="Arial" w:hAnsi="Arial" w:cs="Arial"/>
                <w:color w:val="000000"/>
                <w:szCs w:val="18"/>
              </w:rPr>
            </w:pPr>
            <w:r w:rsidRPr="00FC4567">
              <w:rPr>
                <w:rFonts w:ascii="Arial" w:hAnsi="Arial" w:cs="Arial"/>
                <w:szCs w:val="18"/>
              </w:rPr>
              <w:t>Oxytetracycline</w:t>
            </w:r>
          </w:p>
        </w:tc>
        <w:tc>
          <w:tcPr>
            <w:tcW w:w="830" w:type="dxa"/>
            <w:tcBorders>
              <w:bottom w:val="nil"/>
            </w:tcBorders>
          </w:tcPr>
          <w:p w14:paraId="3A031DAA" w14:textId="77777777" w:rsidR="00B848A8" w:rsidRPr="00FC4567" w:rsidRDefault="00B848A8" w:rsidP="00603AC9">
            <w:pPr>
              <w:jc w:val="center"/>
              <w:rPr>
                <w:rFonts w:ascii="Arial" w:hAnsi="Arial" w:cs="Arial"/>
                <w:szCs w:val="18"/>
              </w:rPr>
            </w:pPr>
            <w:r w:rsidRPr="00FC4567">
              <w:rPr>
                <w:rFonts w:ascii="Arial" w:hAnsi="Arial" w:cs="Arial"/>
                <w:szCs w:val="18"/>
              </w:rPr>
              <w:t>%</w:t>
            </w:r>
          </w:p>
        </w:tc>
      </w:tr>
      <w:tr w:rsidR="00B848A8" w:rsidRPr="00FC4567" w14:paraId="7B123BBE" w14:textId="77777777" w:rsidTr="00B848A8">
        <w:trPr>
          <w:trHeight w:val="300"/>
        </w:trPr>
        <w:tc>
          <w:tcPr>
            <w:tcW w:w="2943" w:type="dxa"/>
            <w:vMerge/>
            <w:tcBorders>
              <w:top w:val="nil"/>
              <w:bottom w:val="single" w:sz="4" w:space="0" w:color="auto"/>
            </w:tcBorders>
            <w:vAlign w:val="center"/>
            <w:hideMark/>
          </w:tcPr>
          <w:p w14:paraId="2605B6B1" w14:textId="77777777" w:rsidR="00B848A8" w:rsidRPr="00FC4567" w:rsidRDefault="00B848A8" w:rsidP="00603AC9">
            <w:pPr>
              <w:rPr>
                <w:rFonts w:ascii="Arial" w:hAnsi="Arial" w:cs="Arial"/>
                <w:color w:val="000000"/>
                <w:szCs w:val="18"/>
              </w:rPr>
            </w:pPr>
          </w:p>
        </w:tc>
        <w:tc>
          <w:tcPr>
            <w:tcW w:w="1843" w:type="dxa"/>
            <w:tcBorders>
              <w:top w:val="nil"/>
              <w:bottom w:val="single" w:sz="4" w:space="0" w:color="auto"/>
            </w:tcBorders>
            <w:noWrap/>
            <w:vAlign w:val="bottom"/>
            <w:hideMark/>
          </w:tcPr>
          <w:p w14:paraId="443E7A9E" w14:textId="3277E8F7" w:rsidR="00B848A8" w:rsidRPr="00FC4567" w:rsidRDefault="00B848A8" w:rsidP="00603AC9">
            <w:pPr>
              <w:jc w:val="center"/>
              <w:rPr>
                <w:rFonts w:ascii="Arial" w:hAnsi="Arial" w:cs="Arial"/>
                <w:color w:val="000000"/>
                <w:szCs w:val="18"/>
              </w:rPr>
            </w:pPr>
            <w:r w:rsidRPr="00FC4567">
              <w:rPr>
                <w:rFonts w:ascii="Arial" w:hAnsi="Arial" w:cs="Arial"/>
                <w:color w:val="000000"/>
                <w:szCs w:val="18"/>
              </w:rPr>
              <w:t>(</w:t>
            </w:r>
            <w:r w:rsidRPr="00FC4567">
              <w:rPr>
                <w:rFonts w:ascii="Arial" w:hAnsi="Arial" w:cs="Arial"/>
                <w:szCs w:val="18"/>
              </w:rPr>
              <w:t>µg/g</w:t>
            </w:r>
            <w:r w:rsidRPr="00FC4567">
              <w:rPr>
                <w:rFonts w:ascii="Arial" w:hAnsi="Arial" w:cs="Arial"/>
                <w:color w:val="000000"/>
                <w:szCs w:val="18"/>
              </w:rPr>
              <w:t>)</w:t>
            </w:r>
            <w:r w:rsidR="003978BF">
              <w:rPr>
                <w:rFonts w:ascii="Arial" w:hAnsi="Arial" w:cs="Arial"/>
                <w:color w:val="000000"/>
                <w:szCs w:val="18"/>
              </w:rPr>
              <w:t xml:space="preserve"> </w:t>
            </w:r>
            <w:r w:rsidRPr="00FC4567">
              <w:rPr>
                <w:rFonts w:ascii="Arial" w:hAnsi="Arial" w:cs="Arial"/>
                <w:color w:val="000000"/>
                <w:szCs w:val="18"/>
              </w:rPr>
              <w:t>**</w:t>
            </w:r>
          </w:p>
        </w:tc>
        <w:tc>
          <w:tcPr>
            <w:tcW w:w="851" w:type="dxa"/>
            <w:tcBorders>
              <w:top w:val="nil"/>
              <w:bottom w:val="single" w:sz="4" w:space="0" w:color="auto"/>
            </w:tcBorders>
          </w:tcPr>
          <w:p w14:paraId="2BF2E2D4" w14:textId="77777777" w:rsidR="00B848A8" w:rsidRPr="00FC4567" w:rsidRDefault="00B848A8" w:rsidP="00603AC9">
            <w:pPr>
              <w:jc w:val="center"/>
              <w:rPr>
                <w:rFonts w:ascii="Arial" w:hAnsi="Arial" w:cs="Arial"/>
                <w:szCs w:val="18"/>
              </w:rPr>
            </w:pPr>
          </w:p>
        </w:tc>
        <w:tc>
          <w:tcPr>
            <w:tcW w:w="1863" w:type="dxa"/>
            <w:tcBorders>
              <w:top w:val="nil"/>
              <w:bottom w:val="single" w:sz="4" w:space="0" w:color="auto"/>
            </w:tcBorders>
          </w:tcPr>
          <w:p w14:paraId="1FF4BA48" w14:textId="77777777" w:rsidR="00B848A8" w:rsidRPr="00FC4567" w:rsidRDefault="00B848A8" w:rsidP="00603AC9">
            <w:pPr>
              <w:jc w:val="center"/>
              <w:rPr>
                <w:rFonts w:ascii="Arial" w:hAnsi="Arial" w:cs="Arial"/>
                <w:color w:val="000000"/>
                <w:szCs w:val="18"/>
              </w:rPr>
            </w:pPr>
            <w:r w:rsidRPr="00FC4567">
              <w:rPr>
                <w:rFonts w:ascii="Arial" w:hAnsi="Arial" w:cs="Arial"/>
                <w:szCs w:val="18"/>
              </w:rPr>
              <w:t>(µg/</w:t>
            </w:r>
            <w:proofErr w:type="gramStart"/>
            <w:r w:rsidRPr="00FC4567">
              <w:rPr>
                <w:rFonts w:ascii="Arial" w:hAnsi="Arial" w:cs="Arial"/>
                <w:szCs w:val="18"/>
              </w:rPr>
              <w:t>g)*</w:t>
            </w:r>
            <w:proofErr w:type="gramEnd"/>
          </w:p>
        </w:tc>
        <w:tc>
          <w:tcPr>
            <w:tcW w:w="830" w:type="dxa"/>
            <w:tcBorders>
              <w:top w:val="nil"/>
              <w:bottom w:val="single" w:sz="4" w:space="0" w:color="auto"/>
            </w:tcBorders>
          </w:tcPr>
          <w:p w14:paraId="0A9B18C7" w14:textId="77777777" w:rsidR="00B848A8" w:rsidRPr="00FC4567" w:rsidRDefault="00B848A8" w:rsidP="00603AC9">
            <w:pPr>
              <w:jc w:val="center"/>
              <w:rPr>
                <w:rFonts w:ascii="Arial" w:hAnsi="Arial" w:cs="Arial"/>
                <w:szCs w:val="18"/>
              </w:rPr>
            </w:pPr>
          </w:p>
        </w:tc>
      </w:tr>
      <w:tr w:rsidR="00B848A8" w:rsidRPr="00FC4567" w14:paraId="2194B3AF" w14:textId="77777777" w:rsidTr="00B848A8">
        <w:trPr>
          <w:trHeight w:val="300"/>
        </w:trPr>
        <w:tc>
          <w:tcPr>
            <w:tcW w:w="2943" w:type="dxa"/>
            <w:tcBorders>
              <w:top w:val="single" w:sz="4" w:space="0" w:color="auto"/>
            </w:tcBorders>
            <w:noWrap/>
            <w:vAlign w:val="center"/>
            <w:hideMark/>
          </w:tcPr>
          <w:p w14:paraId="058AE3BC" w14:textId="77777777" w:rsidR="00B848A8" w:rsidRPr="00FC4567" w:rsidRDefault="00B848A8" w:rsidP="00603AC9">
            <w:pPr>
              <w:rPr>
                <w:rFonts w:ascii="Arial" w:hAnsi="Arial" w:cs="Arial"/>
                <w:color w:val="000000"/>
                <w:szCs w:val="18"/>
              </w:rPr>
            </w:pPr>
            <w:r w:rsidRPr="00FC4567">
              <w:rPr>
                <w:rFonts w:ascii="Arial" w:hAnsi="Arial" w:cs="Arial"/>
                <w:color w:val="000000"/>
                <w:szCs w:val="18"/>
              </w:rPr>
              <w:t>P0 (Control without ultrasonic)</w:t>
            </w:r>
          </w:p>
        </w:tc>
        <w:tc>
          <w:tcPr>
            <w:tcW w:w="1843" w:type="dxa"/>
            <w:tcBorders>
              <w:top w:val="single" w:sz="4" w:space="0" w:color="auto"/>
            </w:tcBorders>
            <w:noWrap/>
            <w:hideMark/>
          </w:tcPr>
          <w:p w14:paraId="3C4F5294" w14:textId="1FFFB4C9"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8633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0639</w:t>
            </w:r>
            <w:r w:rsidRPr="00FC4567">
              <w:rPr>
                <w:rFonts w:ascii="Arial" w:hAnsi="Arial" w:cs="Arial"/>
                <w:szCs w:val="18"/>
                <w:vertAlign w:val="superscript"/>
              </w:rPr>
              <w:t>a</w:t>
            </w:r>
          </w:p>
        </w:tc>
        <w:tc>
          <w:tcPr>
            <w:tcW w:w="851" w:type="dxa"/>
            <w:tcBorders>
              <w:top w:val="single" w:sz="4" w:space="0" w:color="auto"/>
            </w:tcBorders>
          </w:tcPr>
          <w:p w14:paraId="4A1FC2D8" w14:textId="0CDCEE37" w:rsidR="00B848A8" w:rsidRPr="00FC4567" w:rsidRDefault="00B848A8" w:rsidP="00603AC9">
            <w:pPr>
              <w:jc w:val="center"/>
              <w:rPr>
                <w:rFonts w:ascii="Arial" w:hAnsi="Arial" w:cs="Arial"/>
                <w:szCs w:val="18"/>
              </w:rPr>
            </w:pPr>
            <w:r w:rsidRPr="00FC4567">
              <w:rPr>
                <w:rFonts w:ascii="Arial" w:hAnsi="Arial" w:cs="Arial"/>
                <w:szCs w:val="18"/>
              </w:rPr>
              <w:t>100</w:t>
            </w:r>
            <w:r w:rsidR="003978BF">
              <w:rPr>
                <w:rFonts w:ascii="Arial" w:hAnsi="Arial" w:cs="Arial"/>
                <w:szCs w:val="18"/>
              </w:rPr>
              <w:t>.</w:t>
            </w:r>
            <w:r w:rsidRPr="00FC4567">
              <w:rPr>
                <w:rFonts w:ascii="Arial" w:hAnsi="Arial" w:cs="Arial"/>
                <w:szCs w:val="18"/>
              </w:rPr>
              <w:t>00</w:t>
            </w:r>
          </w:p>
        </w:tc>
        <w:tc>
          <w:tcPr>
            <w:tcW w:w="1863" w:type="dxa"/>
            <w:tcBorders>
              <w:top w:val="single" w:sz="4" w:space="0" w:color="auto"/>
            </w:tcBorders>
          </w:tcPr>
          <w:p w14:paraId="3F82B275" w14:textId="4EF4F079"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7543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0885</w:t>
            </w:r>
            <w:r w:rsidRPr="00FC4567">
              <w:rPr>
                <w:rFonts w:ascii="Arial" w:hAnsi="Arial" w:cs="Arial"/>
                <w:szCs w:val="18"/>
                <w:vertAlign w:val="superscript"/>
              </w:rPr>
              <w:t>a</w:t>
            </w:r>
          </w:p>
        </w:tc>
        <w:tc>
          <w:tcPr>
            <w:tcW w:w="830" w:type="dxa"/>
            <w:tcBorders>
              <w:top w:val="single" w:sz="4" w:space="0" w:color="auto"/>
            </w:tcBorders>
          </w:tcPr>
          <w:p w14:paraId="1405121E" w14:textId="6854955A" w:rsidR="00B848A8" w:rsidRPr="00FC4567" w:rsidRDefault="00B848A8" w:rsidP="00603AC9">
            <w:pPr>
              <w:jc w:val="center"/>
              <w:rPr>
                <w:rFonts w:ascii="Arial" w:hAnsi="Arial" w:cs="Arial"/>
                <w:szCs w:val="18"/>
              </w:rPr>
            </w:pPr>
            <w:r w:rsidRPr="00FC4567">
              <w:rPr>
                <w:rFonts w:ascii="Arial" w:hAnsi="Arial" w:cs="Arial"/>
                <w:szCs w:val="18"/>
              </w:rPr>
              <w:t>100</w:t>
            </w:r>
            <w:r w:rsidR="003978BF">
              <w:rPr>
                <w:rFonts w:ascii="Arial" w:hAnsi="Arial" w:cs="Arial"/>
                <w:szCs w:val="18"/>
              </w:rPr>
              <w:t>.</w:t>
            </w:r>
            <w:r w:rsidRPr="00FC4567">
              <w:rPr>
                <w:rFonts w:ascii="Arial" w:hAnsi="Arial" w:cs="Arial"/>
                <w:szCs w:val="18"/>
              </w:rPr>
              <w:t>00</w:t>
            </w:r>
          </w:p>
        </w:tc>
      </w:tr>
      <w:tr w:rsidR="00B848A8" w:rsidRPr="00FC4567" w14:paraId="64E33B93" w14:textId="77777777" w:rsidTr="00B848A8">
        <w:trPr>
          <w:trHeight w:val="300"/>
        </w:trPr>
        <w:tc>
          <w:tcPr>
            <w:tcW w:w="2943" w:type="dxa"/>
            <w:noWrap/>
            <w:vAlign w:val="center"/>
            <w:hideMark/>
          </w:tcPr>
          <w:p w14:paraId="60BE0F8C" w14:textId="77777777" w:rsidR="00B848A8" w:rsidRPr="00FC4567" w:rsidRDefault="00B848A8" w:rsidP="00603AC9">
            <w:pPr>
              <w:rPr>
                <w:rFonts w:ascii="Arial" w:hAnsi="Arial" w:cs="Arial"/>
                <w:color w:val="000000"/>
                <w:szCs w:val="18"/>
              </w:rPr>
            </w:pPr>
            <w:r w:rsidRPr="00FC4567">
              <w:rPr>
                <w:rFonts w:ascii="Arial" w:hAnsi="Arial" w:cs="Arial"/>
                <w:color w:val="000000"/>
                <w:szCs w:val="18"/>
              </w:rPr>
              <w:t>P1 (</w:t>
            </w:r>
            <w:r w:rsidRPr="00FC4567">
              <w:rPr>
                <w:rFonts w:ascii="Arial" w:hAnsi="Arial" w:cs="Arial"/>
                <w:szCs w:val="18"/>
              </w:rPr>
              <w:t>Ultrasonic 40 kHz, 10 min)</w:t>
            </w:r>
          </w:p>
        </w:tc>
        <w:tc>
          <w:tcPr>
            <w:tcW w:w="1843" w:type="dxa"/>
            <w:noWrap/>
            <w:hideMark/>
          </w:tcPr>
          <w:p w14:paraId="766758EE" w14:textId="0979ACB1"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5900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1054</w:t>
            </w:r>
            <w:r w:rsidRPr="00FC4567">
              <w:rPr>
                <w:rFonts w:ascii="Arial" w:hAnsi="Arial" w:cs="Arial"/>
                <w:szCs w:val="18"/>
                <w:vertAlign w:val="superscript"/>
              </w:rPr>
              <w:t>b</w:t>
            </w:r>
          </w:p>
        </w:tc>
        <w:tc>
          <w:tcPr>
            <w:tcW w:w="851" w:type="dxa"/>
          </w:tcPr>
          <w:p w14:paraId="75CB91F4" w14:textId="560445B8" w:rsidR="00B848A8" w:rsidRPr="00FC4567" w:rsidRDefault="00B848A8" w:rsidP="00603AC9">
            <w:pPr>
              <w:jc w:val="center"/>
              <w:rPr>
                <w:rFonts w:ascii="Arial" w:hAnsi="Arial" w:cs="Arial"/>
                <w:szCs w:val="18"/>
              </w:rPr>
            </w:pPr>
            <w:r w:rsidRPr="00FC4567">
              <w:rPr>
                <w:rFonts w:ascii="Arial" w:hAnsi="Arial" w:cs="Arial"/>
                <w:szCs w:val="18"/>
              </w:rPr>
              <w:t>68</w:t>
            </w:r>
            <w:r w:rsidR="003978BF">
              <w:rPr>
                <w:rFonts w:ascii="Arial" w:hAnsi="Arial" w:cs="Arial"/>
                <w:szCs w:val="18"/>
              </w:rPr>
              <w:t>.</w:t>
            </w:r>
            <w:r w:rsidRPr="00FC4567">
              <w:rPr>
                <w:rFonts w:ascii="Arial" w:hAnsi="Arial" w:cs="Arial"/>
                <w:szCs w:val="18"/>
              </w:rPr>
              <w:t>34</w:t>
            </w:r>
          </w:p>
        </w:tc>
        <w:tc>
          <w:tcPr>
            <w:tcW w:w="1863" w:type="dxa"/>
          </w:tcPr>
          <w:p w14:paraId="1DAB2246" w14:textId="32370CB0"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5357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1524</w:t>
            </w:r>
            <w:r w:rsidRPr="00FC4567">
              <w:rPr>
                <w:rFonts w:ascii="Arial" w:hAnsi="Arial" w:cs="Arial"/>
                <w:szCs w:val="18"/>
                <w:vertAlign w:val="superscript"/>
              </w:rPr>
              <w:t>b</w:t>
            </w:r>
          </w:p>
        </w:tc>
        <w:tc>
          <w:tcPr>
            <w:tcW w:w="830" w:type="dxa"/>
          </w:tcPr>
          <w:p w14:paraId="494E88CF" w14:textId="69303745" w:rsidR="00B848A8" w:rsidRPr="00FC4567" w:rsidRDefault="00B848A8" w:rsidP="00603AC9">
            <w:pPr>
              <w:jc w:val="center"/>
              <w:rPr>
                <w:rFonts w:ascii="Arial" w:hAnsi="Arial" w:cs="Arial"/>
                <w:szCs w:val="18"/>
              </w:rPr>
            </w:pPr>
            <w:r w:rsidRPr="00FC4567">
              <w:rPr>
                <w:rFonts w:ascii="Arial" w:hAnsi="Arial" w:cs="Arial"/>
                <w:szCs w:val="18"/>
              </w:rPr>
              <w:t>71</w:t>
            </w:r>
            <w:r w:rsidR="003978BF">
              <w:rPr>
                <w:rFonts w:ascii="Arial" w:hAnsi="Arial" w:cs="Arial"/>
                <w:szCs w:val="18"/>
              </w:rPr>
              <w:t>.</w:t>
            </w:r>
            <w:r w:rsidRPr="00FC4567">
              <w:rPr>
                <w:rFonts w:ascii="Arial" w:hAnsi="Arial" w:cs="Arial"/>
                <w:szCs w:val="18"/>
              </w:rPr>
              <w:t>02</w:t>
            </w:r>
          </w:p>
        </w:tc>
      </w:tr>
      <w:tr w:rsidR="00B848A8" w:rsidRPr="00FC4567" w14:paraId="00884098" w14:textId="77777777" w:rsidTr="00B848A8">
        <w:trPr>
          <w:trHeight w:val="300"/>
        </w:trPr>
        <w:tc>
          <w:tcPr>
            <w:tcW w:w="2943" w:type="dxa"/>
            <w:noWrap/>
            <w:vAlign w:val="center"/>
            <w:hideMark/>
          </w:tcPr>
          <w:p w14:paraId="7C715017" w14:textId="77777777" w:rsidR="00B848A8" w:rsidRPr="00FC4567" w:rsidRDefault="00B848A8" w:rsidP="00603AC9">
            <w:pPr>
              <w:rPr>
                <w:rFonts w:ascii="Arial" w:hAnsi="Arial" w:cs="Arial"/>
                <w:color w:val="000000"/>
                <w:szCs w:val="18"/>
              </w:rPr>
            </w:pPr>
            <w:r w:rsidRPr="00FC4567">
              <w:rPr>
                <w:rFonts w:ascii="Arial" w:hAnsi="Arial" w:cs="Arial"/>
                <w:color w:val="000000"/>
                <w:szCs w:val="18"/>
              </w:rPr>
              <w:t>P2 (</w:t>
            </w:r>
            <w:r w:rsidRPr="00FC4567">
              <w:rPr>
                <w:rFonts w:ascii="Arial" w:hAnsi="Arial" w:cs="Arial"/>
                <w:szCs w:val="18"/>
              </w:rPr>
              <w:t>Ultrasonic 40 kHz, 20 min)</w:t>
            </w:r>
          </w:p>
        </w:tc>
        <w:tc>
          <w:tcPr>
            <w:tcW w:w="1843" w:type="dxa"/>
            <w:noWrap/>
            <w:hideMark/>
          </w:tcPr>
          <w:p w14:paraId="221A6C75" w14:textId="61F47584"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6100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0708</w:t>
            </w:r>
            <w:r w:rsidRPr="00FC4567">
              <w:rPr>
                <w:rFonts w:ascii="Arial" w:hAnsi="Arial" w:cs="Arial"/>
                <w:szCs w:val="18"/>
                <w:vertAlign w:val="superscript"/>
              </w:rPr>
              <w:t>b</w:t>
            </w:r>
          </w:p>
        </w:tc>
        <w:tc>
          <w:tcPr>
            <w:tcW w:w="851" w:type="dxa"/>
          </w:tcPr>
          <w:p w14:paraId="6ABF7FC5" w14:textId="27E81928" w:rsidR="00B848A8" w:rsidRPr="00FC4567" w:rsidRDefault="00B848A8" w:rsidP="00603AC9">
            <w:pPr>
              <w:jc w:val="center"/>
              <w:rPr>
                <w:rFonts w:ascii="Arial" w:hAnsi="Arial" w:cs="Arial"/>
                <w:szCs w:val="18"/>
              </w:rPr>
            </w:pPr>
            <w:r w:rsidRPr="00FC4567">
              <w:rPr>
                <w:rFonts w:ascii="Arial" w:hAnsi="Arial" w:cs="Arial"/>
                <w:szCs w:val="18"/>
              </w:rPr>
              <w:t>70</w:t>
            </w:r>
            <w:r w:rsidR="003978BF">
              <w:rPr>
                <w:rFonts w:ascii="Arial" w:hAnsi="Arial" w:cs="Arial"/>
                <w:szCs w:val="18"/>
              </w:rPr>
              <w:t>.</w:t>
            </w:r>
            <w:r w:rsidRPr="00FC4567">
              <w:rPr>
                <w:rFonts w:ascii="Arial" w:hAnsi="Arial" w:cs="Arial"/>
                <w:szCs w:val="18"/>
              </w:rPr>
              <w:t>66</w:t>
            </w:r>
          </w:p>
        </w:tc>
        <w:tc>
          <w:tcPr>
            <w:tcW w:w="1863" w:type="dxa"/>
          </w:tcPr>
          <w:p w14:paraId="4F959C68" w14:textId="7556BE70"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5003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0457</w:t>
            </w:r>
            <w:r w:rsidRPr="00FC4567">
              <w:rPr>
                <w:rFonts w:ascii="Arial" w:hAnsi="Arial" w:cs="Arial"/>
                <w:szCs w:val="18"/>
                <w:vertAlign w:val="superscript"/>
              </w:rPr>
              <w:t>b</w:t>
            </w:r>
          </w:p>
        </w:tc>
        <w:tc>
          <w:tcPr>
            <w:tcW w:w="830" w:type="dxa"/>
          </w:tcPr>
          <w:p w14:paraId="399E1494" w14:textId="1D37C930" w:rsidR="00B848A8" w:rsidRPr="00FC4567" w:rsidRDefault="00B848A8" w:rsidP="00603AC9">
            <w:pPr>
              <w:jc w:val="center"/>
              <w:rPr>
                <w:rFonts w:ascii="Arial" w:hAnsi="Arial" w:cs="Arial"/>
                <w:szCs w:val="18"/>
              </w:rPr>
            </w:pPr>
            <w:r w:rsidRPr="00FC4567">
              <w:rPr>
                <w:rFonts w:ascii="Arial" w:hAnsi="Arial" w:cs="Arial"/>
                <w:szCs w:val="18"/>
              </w:rPr>
              <w:t>66</w:t>
            </w:r>
            <w:r w:rsidR="003978BF">
              <w:rPr>
                <w:rFonts w:ascii="Arial" w:hAnsi="Arial" w:cs="Arial"/>
                <w:szCs w:val="18"/>
              </w:rPr>
              <w:t>.</w:t>
            </w:r>
            <w:r w:rsidRPr="00FC4567">
              <w:rPr>
                <w:rFonts w:ascii="Arial" w:hAnsi="Arial" w:cs="Arial"/>
                <w:szCs w:val="18"/>
              </w:rPr>
              <w:t>33</w:t>
            </w:r>
          </w:p>
        </w:tc>
      </w:tr>
      <w:tr w:rsidR="00B848A8" w:rsidRPr="00FC4567" w14:paraId="77F6C0C4" w14:textId="77777777" w:rsidTr="00B848A8">
        <w:trPr>
          <w:trHeight w:val="300"/>
        </w:trPr>
        <w:tc>
          <w:tcPr>
            <w:tcW w:w="2943" w:type="dxa"/>
            <w:noWrap/>
            <w:vAlign w:val="center"/>
            <w:hideMark/>
          </w:tcPr>
          <w:p w14:paraId="0622BDFF" w14:textId="77777777" w:rsidR="00B848A8" w:rsidRPr="00FC4567" w:rsidRDefault="00B848A8" w:rsidP="00603AC9">
            <w:pPr>
              <w:rPr>
                <w:rFonts w:ascii="Arial" w:hAnsi="Arial" w:cs="Arial"/>
                <w:color w:val="000000"/>
                <w:szCs w:val="18"/>
              </w:rPr>
            </w:pPr>
            <w:r w:rsidRPr="00FC4567">
              <w:rPr>
                <w:rFonts w:ascii="Arial" w:hAnsi="Arial" w:cs="Arial"/>
                <w:color w:val="000000"/>
                <w:szCs w:val="18"/>
              </w:rPr>
              <w:t>P3 (</w:t>
            </w:r>
            <w:r w:rsidRPr="00FC4567">
              <w:rPr>
                <w:rFonts w:ascii="Arial" w:hAnsi="Arial" w:cs="Arial"/>
                <w:szCs w:val="18"/>
              </w:rPr>
              <w:t>Ultrasonic 40 kHz, 30 min)</w:t>
            </w:r>
          </w:p>
        </w:tc>
        <w:tc>
          <w:tcPr>
            <w:tcW w:w="1843" w:type="dxa"/>
            <w:noWrap/>
            <w:hideMark/>
          </w:tcPr>
          <w:p w14:paraId="7DDF8AA5" w14:textId="007B2689"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6147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0265</w:t>
            </w:r>
            <w:r w:rsidRPr="00FC4567">
              <w:rPr>
                <w:rFonts w:ascii="Arial" w:hAnsi="Arial" w:cs="Arial"/>
                <w:szCs w:val="18"/>
                <w:vertAlign w:val="superscript"/>
              </w:rPr>
              <w:t>b</w:t>
            </w:r>
          </w:p>
        </w:tc>
        <w:tc>
          <w:tcPr>
            <w:tcW w:w="851" w:type="dxa"/>
          </w:tcPr>
          <w:p w14:paraId="03D6CB52" w14:textId="0F6FD855" w:rsidR="00B848A8" w:rsidRPr="00FC4567" w:rsidRDefault="00B848A8" w:rsidP="00603AC9">
            <w:pPr>
              <w:jc w:val="center"/>
              <w:rPr>
                <w:rFonts w:ascii="Arial" w:hAnsi="Arial" w:cs="Arial"/>
                <w:szCs w:val="18"/>
              </w:rPr>
            </w:pPr>
            <w:r w:rsidRPr="00FC4567">
              <w:rPr>
                <w:rFonts w:ascii="Arial" w:hAnsi="Arial" w:cs="Arial"/>
                <w:szCs w:val="18"/>
              </w:rPr>
              <w:t>71</w:t>
            </w:r>
            <w:r w:rsidR="003978BF">
              <w:rPr>
                <w:rFonts w:ascii="Arial" w:hAnsi="Arial" w:cs="Arial"/>
                <w:szCs w:val="18"/>
              </w:rPr>
              <w:t>.</w:t>
            </w:r>
            <w:r w:rsidRPr="00FC4567">
              <w:rPr>
                <w:rFonts w:ascii="Arial" w:hAnsi="Arial" w:cs="Arial"/>
                <w:szCs w:val="18"/>
              </w:rPr>
              <w:t>20</w:t>
            </w:r>
          </w:p>
        </w:tc>
        <w:tc>
          <w:tcPr>
            <w:tcW w:w="1863" w:type="dxa"/>
          </w:tcPr>
          <w:p w14:paraId="6242C840" w14:textId="4CEF7FB6" w:rsidR="00B848A8" w:rsidRPr="00FC4567" w:rsidRDefault="00B848A8"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 xml:space="preserve">5313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0575</w:t>
            </w:r>
            <w:r w:rsidRPr="00FC4567">
              <w:rPr>
                <w:rFonts w:ascii="Arial" w:hAnsi="Arial" w:cs="Arial"/>
                <w:szCs w:val="18"/>
                <w:vertAlign w:val="superscript"/>
              </w:rPr>
              <w:t>b</w:t>
            </w:r>
          </w:p>
        </w:tc>
        <w:tc>
          <w:tcPr>
            <w:tcW w:w="830" w:type="dxa"/>
          </w:tcPr>
          <w:p w14:paraId="370939AF" w14:textId="7DAFB973" w:rsidR="00B848A8" w:rsidRPr="00FC4567" w:rsidRDefault="00B848A8" w:rsidP="00603AC9">
            <w:pPr>
              <w:jc w:val="center"/>
              <w:rPr>
                <w:rFonts w:ascii="Arial" w:hAnsi="Arial" w:cs="Arial"/>
                <w:szCs w:val="18"/>
              </w:rPr>
            </w:pPr>
            <w:r w:rsidRPr="00FC4567">
              <w:rPr>
                <w:rFonts w:ascii="Arial" w:hAnsi="Arial" w:cs="Arial"/>
                <w:szCs w:val="18"/>
              </w:rPr>
              <w:t>70</w:t>
            </w:r>
            <w:r w:rsidR="003978BF">
              <w:rPr>
                <w:rFonts w:ascii="Arial" w:hAnsi="Arial" w:cs="Arial"/>
                <w:szCs w:val="18"/>
              </w:rPr>
              <w:t>.</w:t>
            </w:r>
            <w:r w:rsidRPr="00FC4567">
              <w:rPr>
                <w:rFonts w:ascii="Arial" w:hAnsi="Arial" w:cs="Arial"/>
                <w:szCs w:val="18"/>
              </w:rPr>
              <w:t>44</w:t>
            </w:r>
          </w:p>
        </w:tc>
      </w:tr>
    </w:tbl>
    <w:p w14:paraId="504E295F" w14:textId="596A7793" w:rsidR="00B848A8" w:rsidRPr="00FC4567" w:rsidRDefault="00E21A3B" w:rsidP="003978BF">
      <w:pPr>
        <w:pStyle w:val="ListParagraph"/>
        <w:spacing w:after="0"/>
        <w:ind w:left="851" w:hanging="839"/>
        <w:jc w:val="both"/>
        <w:rPr>
          <w:rFonts w:ascii="Arial" w:hAnsi="Arial" w:cs="Arial"/>
          <w:sz w:val="20"/>
          <w:szCs w:val="20"/>
          <w:lang w:val="en-US"/>
        </w:rPr>
      </w:pPr>
      <w:r w:rsidRPr="00FC4567">
        <w:rPr>
          <w:rFonts w:ascii="Arial" w:hAnsi="Arial" w:cs="Arial"/>
          <w:sz w:val="20"/>
          <w:szCs w:val="20"/>
          <w:lang w:val="en-US"/>
        </w:rPr>
        <w:t>Note</w:t>
      </w:r>
      <w:r w:rsidR="00B848A8" w:rsidRPr="00FC4567">
        <w:rPr>
          <w:rFonts w:ascii="Arial" w:hAnsi="Arial" w:cs="Arial"/>
          <w:sz w:val="20"/>
          <w:szCs w:val="20"/>
          <w:lang w:val="en-US"/>
        </w:rPr>
        <w:t>: **: Different superscripts in the same column show highly significant differences (</w:t>
      </w:r>
      <w:r w:rsidR="00B848A8" w:rsidRPr="00FC4567">
        <w:rPr>
          <w:rFonts w:ascii="Arial" w:hAnsi="Arial" w:cs="Arial"/>
          <w:i/>
          <w:iCs/>
          <w:sz w:val="20"/>
          <w:szCs w:val="20"/>
          <w:lang w:val="en-US"/>
        </w:rPr>
        <w:t>P</w:t>
      </w:r>
      <w:r w:rsidR="00B848A8" w:rsidRPr="00FC4567">
        <w:rPr>
          <w:rFonts w:ascii="Arial" w:hAnsi="Arial" w:cs="Arial"/>
          <w:sz w:val="20"/>
          <w:szCs w:val="20"/>
          <w:lang w:val="en-US"/>
        </w:rPr>
        <w:t>&lt; .01)</w:t>
      </w:r>
    </w:p>
    <w:p w14:paraId="6195F940" w14:textId="41BEBB1A" w:rsidR="00B848A8" w:rsidRPr="00FC4567" w:rsidRDefault="00B848A8" w:rsidP="00603AC9">
      <w:pPr>
        <w:ind w:left="851" w:hanging="284"/>
        <w:jc w:val="both"/>
        <w:rPr>
          <w:rFonts w:ascii="Arial" w:hAnsi="Arial" w:cs="Arial"/>
          <w:szCs w:val="18"/>
        </w:rPr>
      </w:pPr>
      <w:r w:rsidRPr="00FC4567">
        <w:rPr>
          <w:rFonts w:ascii="Arial" w:hAnsi="Arial" w:cs="Arial"/>
          <w:szCs w:val="18"/>
        </w:rPr>
        <w:t xml:space="preserve">*: Different superscripts in the same column show significant differences (.01 &lt; </w:t>
      </w:r>
      <w:r w:rsidRPr="00FC4567">
        <w:rPr>
          <w:rFonts w:ascii="Arial" w:hAnsi="Arial" w:cs="Arial"/>
          <w:i/>
          <w:iCs/>
          <w:szCs w:val="18"/>
        </w:rPr>
        <w:t>P</w:t>
      </w:r>
      <w:r w:rsidRPr="00FC4567">
        <w:rPr>
          <w:rFonts w:ascii="Arial" w:hAnsi="Arial" w:cs="Arial"/>
          <w:szCs w:val="18"/>
        </w:rPr>
        <w:t xml:space="preserve"> &lt; .05)</w:t>
      </w:r>
    </w:p>
    <w:p w14:paraId="099BAF18" w14:textId="77777777" w:rsidR="00D3660A" w:rsidRPr="00FC4567" w:rsidRDefault="00D3660A" w:rsidP="00D3660A">
      <w:pPr>
        <w:spacing w:before="120" w:after="120"/>
        <w:jc w:val="both"/>
        <w:rPr>
          <w:rFonts w:ascii="Arial" w:hAnsi="Arial" w:cs="Arial"/>
        </w:rPr>
      </w:pPr>
      <w:r w:rsidRPr="00FC4567">
        <w:rPr>
          <w:rFonts w:ascii="Arial" w:hAnsi="Arial" w:cs="Arial"/>
        </w:rPr>
        <w:lastRenderedPageBreak/>
        <w:t xml:space="preserve">Table 1 indicates that the greatest reduction in tetracycline residue was achieved with 40 kHz ultrasonic treatment for 10 minutes (0.5900 ± 0.1054 </w:t>
      </w:r>
      <w:proofErr w:type="spellStart"/>
      <w:r w:rsidRPr="00FC4567">
        <w:rPr>
          <w:rFonts w:ascii="Arial" w:hAnsi="Arial" w:cs="Arial"/>
        </w:rPr>
        <w:t>μg</w:t>
      </w:r>
      <w:proofErr w:type="spellEnd"/>
      <w:r w:rsidRPr="00FC4567">
        <w:rPr>
          <w:rFonts w:ascii="Arial" w:hAnsi="Arial" w:cs="Arial"/>
        </w:rPr>
        <w:t xml:space="preserve">/g), while the lowest oxytetracycline residue was observed at 20 minutes (0.5003 ± 0.0457 </w:t>
      </w:r>
      <w:proofErr w:type="spellStart"/>
      <w:r w:rsidRPr="00FC4567">
        <w:rPr>
          <w:rFonts w:ascii="Arial" w:hAnsi="Arial" w:cs="Arial"/>
        </w:rPr>
        <w:t>μg</w:t>
      </w:r>
      <w:proofErr w:type="spellEnd"/>
      <w:r w:rsidRPr="00FC4567">
        <w:rPr>
          <w:rFonts w:ascii="Arial" w:hAnsi="Arial" w:cs="Arial"/>
        </w:rPr>
        <w:t xml:space="preserve">/g). The reductions in tetracycline and oxytetracycline were not significantly different across 10 to 30 minutes of 40 kHz ultrasound, suggesting that a 10-minute duration is optimal for reducing these residues in acacia honey. These findings are consistent with </w:t>
      </w:r>
      <w:proofErr w:type="spellStart"/>
      <w:r w:rsidRPr="00FC4567">
        <w:rPr>
          <w:rFonts w:ascii="Arial" w:hAnsi="Arial" w:cs="Arial"/>
        </w:rPr>
        <w:t>Heydarian</w:t>
      </w:r>
      <w:proofErr w:type="spellEnd"/>
      <w:r w:rsidRPr="00FC4567">
        <w:rPr>
          <w:rFonts w:ascii="Arial" w:hAnsi="Arial" w:cs="Arial"/>
        </w:rPr>
        <w:t xml:space="preserve"> </w:t>
      </w:r>
      <w:r w:rsidRPr="00FC4567">
        <w:rPr>
          <w:rFonts w:ascii="Arial" w:hAnsi="Arial" w:cs="Arial"/>
          <w:i/>
          <w:iCs/>
        </w:rPr>
        <w:t>et al.</w:t>
      </w:r>
      <w:r w:rsidRPr="00FC4567">
        <w:rPr>
          <w:rFonts w:ascii="Arial" w:hAnsi="Arial" w:cs="Arial"/>
        </w:rPr>
        <w:t xml:space="preserve"> (2023), who reported that a radiation dose of 7 </w:t>
      </w:r>
      <w:proofErr w:type="spellStart"/>
      <w:r w:rsidRPr="00FC4567">
        <w:rPr>
          <w:rFonts w:ascii="Arial" w:hAnsi="Arial" w:cs="Arial"/>
        </w:rPr>
        <w:t>kGy</w:t>
      </w:r>
      <w:proofErr w:type="spellEnd"/>
      <w:r w:rsidRPr="00FC4567">
        <w:rPr>
          <w:rFonts w:ascii="Arial" w:hAnsi="Arial" w:cs="Arial"/>
        </w:rPr>
        <w:t xml:space="preserve"> and sonication at 40 kHz for 10 minutes reduced oxytetracycline (85%), enrofloxacin (86.1%), and sulfadiazine (70.3%) residues in broiler chicken meat. While ultrasound reduces tetracycline group antibiotic residues in honey, it does not completely eliminate them, highlighting the need for residue control at the beekeeping level in addition to processing interventions.</w:t>
      </w:r>
    </w:p>
    <w:p w14:paraId="3498DB86" w14:textId="656E9F2D" w:rsidR="00D3660A" w:rsidRPr="00FC4567" w:rsidRDefault="00D3660A" w:rsidP="00D3660A">
      <w:pPr>
        <w:spacing w:before="120" w:after="120"/>
        <w:jc w:val="both"/>
        <w:rPr>
          <w:rFonts w:ascii="Arial" w:hAnsi="Arial" w:cs="Arial"/>
        </w:rPr>
      </w:pPr>
      <w:r w:rsidRPr="00FC4567">
        <w:rPr>
          <w:rFonts w:ascii="Arial" w:hAnsi="Arial" w:cs="Arial"/>
          <w:b/>
          <w:bCs/>
          <w:sz w:val="22"/>
          <w:szCs w:val="22"/>
        </w:rPr>
        <w:t>3.2. Moisture content</w:t>
      </w:r>
    </w:p>
    <w:p w14:paraId="4F4EDA7B" w14:textId="77777777" w:rsidR="00E55288" w:rsidRDefault="00317460" w:rsidP="00D3660A">
      <w:pPr>
        <w:spacing w:before="120" w:after="120"/>
        <w:jc w:val="both"/>
        <w:rPr>
          <w:rFonts w:ascii="Arial" w:hAnsi="Arial" w:cs="Arial"/>
        </w:rPr>
      </w:pPr>
      <w:r w:rsidRPr="00317460">
        <w:rPr>
          <w:rFonts w:ascii="Arial" w:hAnsi="Arial" w:cs="Arial"/>
        </w:rPr>
        <w:t>No significant difference in moisture content was observed following ultrasonic treatment (</w:t>
      </w:r>
      <w:r w:rsidRPr="00317460">
        <w:rPr>
          <w:rFonts w:ascii="Arial" w:hAnsi="Arial" w:cs="Arial"/>
          <w:i/>
          <w:iCs/>
        </w:rPr>
        <w:t>P</w:t>
      </w:r>
      <w:r w:rsidRPr="00317460">
        <w:rPr>
          <w:rFonts w:ascii="Arial" w:hAnsi="Arial" w:cs="Arial"/>
        </w:rPr>
        <w:t xml:space="preserve"> &gt; .05), as shown in Table 2, with the lowest value occurring at 30 minutes of exposure (20.80 ± 0.26%).</w:t>
      </w:r>
      <w:r>
        <w:rPr>
          <w:rFonts w:ascii="Arial" w:hAnsi="Arial" w:cs="Arial"/>
        </w:rPr>
        <w:t xml:space="preserve"> </w:t>
      </w:r>
      <w:r w:rsidR="00D3660A" w:rsidRPr="00FC4567">
        <w:rPr>
          <w:rFonts w:ascii="Arial" w:hAnsi="Arial" w:cs="Arial"/>
        </w:rPr>
        <w:t xml:space="preserve">The longer the ultrasonic treatment is carried out, the lower the honey's moisture content becomes, thereby increasing its microbiological stability. Rabbani et al. (2024) reported that ultrasonic waves at 30 and 42 kHz, at 20°C (for 5 and 10 minutes) or 45°C (for 10 minutes), can effectively reduce the moisture content of honey. </w:t>
      </w:r>
      <w:r w:rsidR="00E55288" w:rsidRPr="00E55288">
        <w:rPr>
          <w:rFonts w:ascii="Arial" w:hAnsi="Arial" w:cs="Arial"/>
        </w:rPr>
        <w:t xml:space="preserve">According to </w:t>
      </w:r>
      <w:proofErr w:type="spellStart"/>
      <w:r w:rsidR="00E55288" w:rsidRPr="00E55288">
        <w:rPr>
          <w:rFonts w:ascii="Arial" w:hAnsi="Arial" w:cs="Arial"/>
        </w:rPr>
        <w:t>Scripcă</w:t>
      </w:r>
      <w:proofErr w:type="spellEnd"/>
      <w:r w:rsidR="00E55288" w:rsidRPr="00E55288">
        <w:rPr>
          <w:rFonts w:ascii="Arial" w:hAnsi="Arial" w:cs="Arial"/>
        </w:rPr>
        <w:t xml:space="preserve"> and </w:t>
      </w:r>
      <w:proofErr w:type="spellStart"/>
      <w:r w:rsidR="00E55288" w:rsidRPr="00E55288">
        <w:rPr>
          <w:rFonts w:ascii="Arial" w:hAnsi="Arial" w:cs="Arial"/>
        </w:rPr>
        <w:t>Amariei</w:t>
      </w:r>
      <w:proofErr w:type="spellEnd"/>
      <w:r w:rsidR="00E55288" w:rsidRPr="00E55288">
        <w:rPr>
          <w:rFonts w:ascii="Arial" w:hAnsi="Arial" w:cs="Arial"/>
        </w:rPr>
        <w:t xml:space="preserve"> (2021), the slight reduction in moisture content observed during ultrasonic treatment is associated with the mechanical action of collapsing microbubbles, which enhances mass transfer. As these microbubbles disappear, honey occupies the vacated spaces, generating shear forces that contribute to this effect.</w:t>
      </w:r>
    </w:p>
    <w:p w14:paraId="35F7B8FB" w14:textId="378FA7D4" w:rsidR="00B848A8" w:rsidRPr="00FC4567" w:rsidRDefault="00D3660A" w:rsidP="00D3660A">
      <w:pPr>
        <w:spacing w:before="120" w:after="120"/>
        <w:jc w:val="both"/>
        <w:rPr>
          <w:rFonts w:ascii="Arial" w:hAnsi="Arial" w:cs="Arial"/>
        </w:rPr>
      </w:pPr>
      <w:r w:rsidRPr="00FC4567">
        <w:rPr>
          <w:rFonts w:ascii="Arial" w:hAnsi="Arial" w:cs="Arial"/>
        </w:rPr>
        <w:t xml:space="preserve">Table 2 also shows that the moisture content before and after ultrasonic 40 kHz for a duration of 30 minutes ranges from 20.80% to 21.08% so that it is still in accordance with SNI 8664:2018 concerning honey quality, which sets a maximum honey moisture content of 22% for honey from cultivated bees and forest bees (BSN, 2018). </w:t>
      </w:r>
      <w:r w:rsidR="004F2175" w:rsidRPr="004F2175">
        <w:rPr>
          <w:rFonts w:ascii="Arial" w:hAnsi="Arial" w:cs="Arial"/>
        </w:rPr>
        <w:t>Jiang et al. (2021) reported that ultrasonic processing does not change the Newtonian behavior of honey; however, the thermal effects generated during sonication can contribute to a reduction in moisture content. Moisture level is a critical quality parameter in honey, as it is closely associated with microbiological stability and the risk of fermentation. Consequently, managing moisture content through ultrasonic treatment plays an important role in maintaining the quality and safety of honey products</w:t>
      </w:r>
      <w:r w:rsidRPr="00FC4567">
        <w:rPr>
          <w:rFonts w:ascii="Arial" w:hAnsi="Arial" w:cs="Arial"/>
        </w:rPr>
        <w:t>.</w:t>
      </w:r>
    </w:p>
    <w:p w14:paraId="1AAAA8FF" w14:textId="77777777" w:rsidR="00E21A3B" w:rsidRPr="00FC4567" w:rsidRDefault="00E21A3B" w:rsidP="00603AC9">
      <w:pPr>
        <w:pStyle w:val="ListParagraph"/>
        <w:spacing w:after="0"/>
        <w:ind w:left="0"/>
        <w:jc w:val="both"/>
        <w:rPr>
          <w:rFonts w:ascii="Arial" w:hAnsi="Arial" w:cs="Arial"/>
          <w:b/>
          <w:bCs/>
          <w:sz w:val="20"/>
          <w:szCs w:val="20"/>
          <w:lang w:val="en-US"/>
        </w:rPr>
      </w:pPr>
      <w:r w:rsidRPr="00FC4567">
        <w:rPr>
          <w:rFonts w:ascii="Arial" w:hAnsi="Arial" w:cs="Arial"/>
          <w:b/>
          <w:bCs/>
          <w:sz w:val="20"/>
          <w:szCs w:val="20"/>
          <w:lang w:val="en-US"/>
        </w:rPr>
        <w:t>Table 2. Results of testing water content, ash content and water-insoluble solids</w:t>
      </w:r>
    </w:p>
    <w:tbl>
      <w:tblPr>
        <w:tblW w:w="8755" w:type="dxa"/>
        <w:tblBorders>
          <w:top w:val="single" w:sz="4" w:space="0" w:color="auto"/>
          <w:bottom w:val="single" w:sz="4" w:space="0" w:color="auto"/>
        </w:tblBorders>
        <w:tblLook w:val="04A0" w:firstRow="1" w:lastRow="0" w:firstColumn="1" w:lastColumn="0" w:noHBand="0" w:noVBand="1"/>
      </w:tblPr>
      <w:tblGrid>
        <w:gridCol w:w="2943"/>
        <w:gridCol w:w="1843"/>
        <w:gridCol w:w="1701"/>
        <w:gridCol w:w="2268"/>
      </w:tblGrid>
      <w:tr w:rsidR="00E21A3B" w:rsidRPr="00FC4567" w14:paraId="602EBFCA" w14:textId="77777777" w:rsidTr="00E21A3B">
        <w:trPr>
          <w:trHeight w:val="300"/>
        </w:trPr>
        <w:tc>
          <w:tcPr>
            <w:tcW w:w="2943" w:type="dxa"/>
            <w:vMerge w:val="restart"/>
            <w:tcBorders>
              <w:top w:val="single" w:sz="4" w:space="0" w:color="auto"/>
              <w:bottom w:val="nil"/>
            </w:tcBorders>
            <w:noWrap/>
            <w:vAlign w:val="center"/>
            <w:hideMark/>
          </w:tcPr>
          <w:p w14:paraId="2021F197"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Treatment</w:t>
            </w:r>
          </w:p>
        </w:tc>
        <w:tc>
          <w:tcPr>
            <w:tcW w:w="1843" w:type="dxa"/>
            <w:tcBorders>
              <w:top w:val="single" w:sz="4" w:space="0" w:color="auto"/>
              <w:bottom w:val="nil"/>
            </w:tcBorders>
            <w:noWrap/>
            <w:vAlign w:val="bottom"/>
            <w:hideMark/>
          </w:tcPr>
          <w:p w14:paraId="513DF51D"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Moisture content</w:t>
            </w:r>
          </w:p>
        </w:tc>
        <w:tc>
          <w:tcPr>
            <w:tcW w:w="1701" w:type="dxa"/>
            <w:tcBorders>
              <w:top w:val="single" w:sz="4" w:space="0" w:color="auto"/>
              <w:bottom w:val="nil"/>
            </w:tcBorders>
            <w:noWrap/>
            <w:vAlign w:val="bottom"/>
            <w:hideMark/>
          </w:tcPr>
          <w:p w14:paraId="50F12968"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Ash content</w:t>
            </w:r>
          </w:p>
        </w:tc>
        <w:tc>
          <w:tcPr>
            <w:tcW w:w="2268" w:type="dxa"/>
            <w:tcBorders>
              <w:top w:val="single" w:sz="4" w:space="0" w:color="auto"/>
              <w:bottom w:val="nil"/>
            </w:tcBorders>
            <w:noWrap/>
            <w:vAlign w:val="bottom"/>
            <w:hideMark/>
          </w:tcPr>
          <w:p w14:paraId="4ECE6CBF"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Water-insoluble solids</w:t>
            </w:r>
          </w:p>
        </w:tc>
      </w:tr>
      <w:tr w:rsidR="00E21A3B" w:rsidRPr="00FC4567" w14:paraId="59FEE129" w14:textId="77777777" w:rsidTr="00E21A3B">
        <w:trPr>
          <w:trHeight w:val="300"/>
        </w:trPr>
        <w:tc>
          <w:tcPr>
            <w:tcW w:w="2943" w:type="dxa"/>
            <w:vMerge/>
            <w:tcBorders>
              <w:top w:val="nil"/>
              <w:bottom w:val="single" w:sz="4" w:space="0" w:color="auto"/>
            </w:tcBorders>
            <w:vAlign w:val="center"/>
            <w:hideMark/>
          </w:tcPr>
          <w:p w14:paraId="7C809181" w14:textId="77777777" w:rsidR="00E21A3B" w:rsidRPr="00FC4567" w:rsidRDefault="00E21A3B" w:rsidP="00603AC9">
            <w:pPr>
              <w:rPr>
                <w:rFonts w:ascii="Arial" w:hAnsi="Arial" w:cs="Arial"/>
                <w:color w:val="000000"/>
                <w:szCs w:val="18"/>
              </w:rPr>
            </w:pPr>
          </w:p>
        </w:tc>
        <w:tc>
          <w:tcPr>
            <w:tcW w:w="1843" w:type="dxa"/>
            <w:tcBorders>
              <w:top w:val="nil"/>
              <w:bottom w:val="single" w:sz="4" w:space="0" w:color="auto"/>
            </w:tcBorders>
            <w:noWrap/>
            <w:vAlign w:val="bottom"/>
            <w:hideMark/>
          </w:tcPr>
          <w:p w14:paraId="6B5AFBFE"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w:t>
            </w:r>
          </w:p>
        </w:tc>
        <w:tc>
          <w:tcPr>
            <w:tcW w:w="1701" w:type="dxa"/>
            <w:tcBorders>
              <w:top w:val="nil"/>
              <w:bottom w:val="single" w:sz="4" w:space="0" w:color="auto"/>
            </w:tcBorders>
            <w:noWrap/>
            <w:vAlign w:val="bottom"/>
            <w:hideMark/>
          </w:tcPr>
          <w:p w14:paraId="1C82427A"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w:t>
            </w:r>
          </w:p>
        </w:tc>
        <w:tc>
          <w:tcPr>
            <w:tcW w:w="2268" w:type="dxa"/>
            <w:tcBorders>
              <w:top w:val="nil"/>
              <w:bottom w:val="single" w:sz="4" w:space="0" w:color="auto"/>
            </w:tcBorders>
            <w:noWrap/>
            <w:vAlign w:val="bottom"/>
            <w:hideMark/>
          </w:tcPr>
          <w:p w14:paraId="4C3CF7E5" w14:textId="05422518"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w:t>
            </w:r>
            <w:r w:rsidR="003978BF">
              <w:rPr>
                <w:rFonts w:ascii="Arial" w:hAnsi="Arial" w:cs="Arial"/>
                <w:color w:val="000000"/>
                <w:szCs w:val="18"/>
              </w:rPr>
              <w:t xml:space="preserve"> </w:t>
            </w:r>
            <w:r w:rsidRPr="00FC4567">
              <w:rPr>
                <w:rFonts w:ascii="Arial" w:hAnsi="Arial" w:cs="Arial"/>
                <w:color w:val="000000"/>
                <w:szCs w:val="18"/>
              </w:rPr>
              <w:t>*</w:t>
            </w:r>
          </w:p>
        </w:tc>
      </w:tr>
      <w:tr w:rsidR="00E21A3B" w:rsidRPr="00FC4567" w14:paraId="5EC0AD5D" w14:textId="77777777" w:rsidTr="00E21A3B">
        <w:trPr>
          <w:trHeight w:val="300"/>
        </w:trPr>
        <w:tc>
          <w:tcPr>
            <w:tcW w:w="2943" w:type="dxa"/>
            <w:tcBorders>
              <w:top w:val="single" w:sz="4" w:space="0" w:color="auto"/>
            </w:tcBorders>
            <w:noWrap/>
            <w:vAlign w:val="center"/>
            <w:hideMark/>
          </w:tcPr>
          <w:p w14:paraId="2210BAFD"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P0 (Control without ultrasonic)</w:t>
            </w:r>
          </w:p>
        </w:tc>
        <w:tc>
          <w:tcPr>
            <w:tcW w:w="1843" w:type="dxa"/>
            <w:tcBorders>
              <w:top w:val="single" w:sz="4" w:space="0" w:color="auto"/>
            </w:tcBorders>
            <w:noWrap/>
            <w:hideMark/>
          </w:tcPr>
          <w:p w14:paraId="76E22E42" w14:textId="5C65A862" w:rsidR="00E21A3B" w:rsidRPr="00FC4567" w:rsidRDefault="00E21A3B" w:rsidP="00603AC9">
            <w:pPr>
              <w:jc w:val="center"/>
              <w:rPr>
                <w:rFonts w:ascii="Arial" w:hAnsi="Arial" w:cs="Arial"/>
                <w:color w:val="000000"/>
                <w:szCs w:val="18"/>
              </w:rPr>
            </w:pPr>
            <w:r w:rsidRPr="00FC4567">
              <w:rPr>
                <w:rFonts w:ascii="Arial" w:hAnsi="Arial" w:cs="Arial"/>
                <w:szCs w:val="18"/>
              </w:rPr>
              <w:t>21</w:t>
            </w:r>
            <w:r w:rsidR="003978BF">
              <w:rPr>
                <w:rFonts w:ascii="Arial" w:hAnsi="Arial" w:cs="Arial"/>
                <w:szCs w:val="18"/>
              </w:rPr>
              <w:t>.</w:t>
            </w:r>
            <w:r w:rsidRPr="00FC4567">
              <w:rPr>
                <w:rFonts w:ascii="Arial" w:hAnsi="Arial" w:cs="Arial"/>
                <w:szCs w:val="18"/>
              </w:rPr>
              <w:t xml:space="preserve">0833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1443</w:t>
            </w:r>
          </w:p>
        </w:tc>
        <w:tc>
          <w:tcPr>
            <w:tcW w:w="1701" w:type="dxa"/>
            <w:tcBorders>
              <w:top w:val="single" w:sz="4" w:space="0" w:color="auto"/>
            </w:tcBorders>
            <w:noWrap/>
            <w:hideMark/>
          </w:tcPr>
          <w:p w14:paraId="5E159C93" w14:textId="503EC87F"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9194</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0015</w:t>
            </w:r>
          </w:p>
        </w:tc>
        <w:tc>
          <w:tcPr>
            <w:tcW w:w="2268" w:type="dxa"/>
            <w:tcBorders>
              <w:top w:val="single" w:sz="4" w:space="0" w:color="auto"/>
            </w:tcBorders>
            <w:noWrap/>
            <w:hideMark/>
          </w:tcPr>
          <w:p w14:paraId="7E24A451" w14:textId="0F80382C"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1093</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0133</w:t>
            </w:r>
            <w:r w:rsidRPr="00FC4567">
              <w:rPr>
                <w:rFonts w:ascii="Arial" w:hAnsi="Arial" w:cs="Arial"/>
                <w:szCs w:val="18"/>
                <w:vertAlign w:val="superscript"/>
              </w:rPr>
              <w:t>a</w:t>
            </w:r>
          </w:p>
        </w:tc>
      </w:tr>
      <w:tr w:rsidR="00E21A3B" w:rsidRPr="00FC4567" w14:paraId="1B96119D" w14:textId="77777777" w:rsidTr="00E21A3B">
        <w:trPr>
          <w:trHeight w:val="300"/>
        </w:trPr>
        <w:tc>
          <w:tcPr>
            <w:tcW w:w="2943" w:type="dxa"/>
            <w:noWrap/>
            <w:vAlign w:val="center"/>
            <w:hideMark/>
          </w:tcPr>
          <w:p w14:paraId="20C79F08"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P1 (</w:t>
            </w:r>
            <w:r w:rsidRPr="00FC4567">
              <w:rPr>
                <w:rFonts w:ascii="Arial" w:hAnsi="Arial" w:cs="Arial"/>
                <w:szCs w:val="18"/>
              </w:rPr>
              <w:t>Ultrasonic 40 kHz, 10 min)</w:t>
            </w:r>
          </w:p>
        </w:tc>
        <w:tc>
          <w:tcPr>
            <w:tcW w:w="1843" w:type="dxa"/>
            <w:noWrap/>
            <w:hideMark/>
          </w:tcPr>
          <w:p w14:paraId="252CAC02" w14:textId="7E724982" w:rsidR="00E21A3B" w:rsidRPr="00FC4567" w:rsidRDefault="00E21A3B" w:rsidP="00603AC9">
            <w:pPr>
              <w:jc w:val="center"/>
              <w:rPr>
                <w:rFonts w:ascii="Arial" w:hAnsi="Arial" w:cs="Arial"/>
                <w:color w:val="000000"/>
                <w:szCs w:val="18"/>
              </w:rPr>
            </w:pPr>
            <w:r w:rsidRPr="00FC4567">
              <w:rPr>
                <w:rFonts w:ascii="Arial" w:hAnsi="Arial" w:cs="Arial"/>
                <w:szCs w:val="18"/>
              </w:rPr>
              <w:t>20</w:t>
            </w:r>
            <w:r w:rsidR="003978BF">
              <w:rPr>
                <w:rFonts w:ascii="Arial" w:hAnsi="Arial" w:cs="Arial"/>
                <w:szCs w:val="18"/>
              </w:rPr>
              <w:t>.</w:t>
            </w:r>
            <w:r w:rsidRPr="00FC4567">
              <w:rPr>
                <w:rFonts w:ascii="Arial" w:hAnsi="Arial" w:cs="Arial"/>
                <w:szCs w:val="18"/>
              </w:rPr>
              <w:t xml:space="preserve">9667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0577</w:t>
            </w:r>
          </w:p>
        </w:tc>
        <w:tc>
          <w:tcPr>
            <w:tcW w:w="1701" w:type="dxa"/>
            <w:noWrap/>
            <w:hideMark/>
          </w:tcPr>
          <w:p w14:paraId="3DCF81BF" w14:textId="43AA32CB"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9134</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0088</w:t>
            </w:r>
          </w:p>
        </w:tc>
        <w:tc>
          <w:tcPr>
            <w:tcW w:w="2268" w:type="dxa"/>
            <w:noWrap/>
            <w:hideMark/>
          </w:tcPr>
          <w:p w14:paraId="5CB15EFE" w14:textId="6BC251FA"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0741</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0034</w:t>
            </w:r>
            <w:r w:rsidRPr="00FC4567">
              <w:rPr>
                <w:rFonts w:ascii="Arial" w:hAnsi="Arial" w:cs="Arial"/>
                <w:szCs w:val="18"/>
                <w:vertAlign w:val="superscript"/>
              </w:rPr>
              <w:t>b</w:t>
            </w:r>
          </w:p>
        </w:tc>
      </w:tr>
      <w:tr w:rsidR="00E21A3B" w:rsidRPr="00FC4567" w14:paraId="13D165FD" w14:textId="77777777" w:rsidTr="00E21A3B">
        <w:trPr>
          <w:trHeight w:val="300"/>
        </w:trPr>
        <w:tc>
          <w:tcPr>
            <w:tcW w:w="2943" w:type="dxa"/>
            <w:noWrap/>
            <w:vAlign w:val="center"/>
            <w:hideMark/>
          </w:tcPr>
          <w:p w14:paraId="672E779E"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P2 (</w:t>
            </w:r>
            <w:r w:rsidRPr="00FC4567">
              <w:rPr>
                <w:rFonts w:ascii="Arial" w:hAnsi="Arial" w:cs="Arial"/>
                <w:szCs w:val="18"/>
              </w:rPr>
              <w:t>Ultrasonic 40 kHz, 20 min)</w:t>
            </w:r>
          </w:p>
        </w:tc>
        <w:tc>
          <w:tcPr>
            <w:tcW w:w="1843" w:type="dxa"/>
            <w:noWrap/>
            <w:hideMark/>
          </w:tcPr>
          <w:p w14:paraId="7CAFE274" w14:textId="664813A8" w:rsidR="00E21A3B" w:rsidRPr="00FC4567" w:rsidRDefault="00E21A3B" w:rsidP="00603AC9">
            <w:pPr>
              <w:jc w:val="center"/>
              <w:rPr>
                <w:rFonts w:ascii="Arial" w:hAnsi="Arial" w:cs="Arial"/>
                <w:color w:val="000000"/>
                <w:szCs w:val="18"/>
              </w:rPr>
            </w:pPr>
            <w:r w:rsidRPr="00FC4567">
              <w:rPr>
                <w:rFonts w:ascii="Arial" w:hAnsi="Arial" w:cs="Arial"/>
                <w:szCs w:val="18"/>
              </w:rPr>
              <w:t>20</w:t>
            </w:r>
            <w:r w:rsidR="003978BF">
              <w:rPr>
                <w:rFonts w:ascii="Arial" w:hAnsi="Arial" w:cs="Arial"/>
                <w:szCs w:val="18"/>
              </w:rPr>
              <w:t>.</w:t>
            </w:r>
            <w:r w:rsidRPr="00FC4567">
              <w:rPr>
                <w:rFonts w:ascii="Arial" w:hAnsi="Arial" w:cs="Arial"/>
                <w:szCs w:val="18"/>
              </w:rPr>
              <w:t xml:space="preserve">9167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1443</w:t>
            </w:r>
          </w:p>
        </w:tc>
        <w:tc>
          <w:tcPr>
            <w:tcW w:w="1701" w:type="dxa"/>
            <w:noWrap/>
            <w:hideMark/>
          </w:tcPr>
          <w:p w14:paraId="028F783A" w14:textId="7DE6652B"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9171</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0049</w:t>
            </w:r>
          </w:p>
        </w:tc>
        <w:tc>
          <w:tcPr>
            <w:tcW w:w="2268" w:type="dxa"/>
            <w:noWrap/>
            <w:hideMark/>
          </w:tcPr>
          <w:p w14:paraId="5503F4C1" w14:textId="76CB159F"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0743</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0054</w:t>
            </w:r>
            <w:r w:rsidRPr="00FC4567">
              <w:rPr>
                <w:rFonts w:ascii="Arial" w:hAnsi="Arial" w:cs="Arial"/>
                <w:szCs w:val="18"/>
                <w:vertAlign w:val="superscript"/>
              </w:rPr>
              <w:t>b</w:t>
            </w:r>
          </w:p>
        </w:tc>
      </w:tr>
      <w:tr w:rsidR="00E21A3B" w:rsidRPr="00FC4567" w14:paraId="6D98B685" w14:textId="77777777" w:rsidTr="00E21A3B">
        <w:trPr>
          <w:trHeight w:val="300"/>
        </w:trPr>
        <w:tc>
          <w:tcPr>
            <w:tcW w:w="2943" w:type="dxa"/>
            <w:noWrap/>
            <w:vAlign w:val="center"/>
            <w:hideMark/>
          </w:tcPr>
          <w:p w14:paraId="6342452B"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P3 (</w:t>
            </w:r>
            <w:r w:rsidRPr="00FC4567">
              <w:rPr>
                <w:rFonts w:ascii="Arial" w:hAnsi="Arial" w:cs="Arial"/>
                <w:szCs w:val="18"/>
              </w:rPr>
              <w:t>Ultrasonic 40 kHz, 30 min)</w:t>
            </w:r>
          </w:p>
        </w:tc>
        <w:tc>
          <w:tcPr>
            <w:tcW w:w="1843" w:type="dxa"/>
            <w:noWrap/>
            <w:hideMark/>
          </w:tcPr>
          <w:p w14:paraId="00646D8C" w14:textId="4F2439C7" w:rsidR="00E21A3B" w:rsidRPr="00FC4567" w:rsidRDefault="00E21A3B" w:rsidP="00603AC9">
            <w:pPr>
              <w:jc w:val="center"/>
              <w:rPr>
                <w:rFonts w:ascii="Arial" w:hAnsi="Arial" w:cs="Arial"/>
                <w:color w:val="000000"/>
                <w:szCs w:val="18"/>
              </w:rPr>
            </w:pPr>
            <w:r w:rsidRPr="00FC4567">
              <w:rPr>
                <w:rFonts w:ascii="Arial" w:hAnsi="Arial" w:cs="Arial"/>
                <w:szCs w:val="18"/>
              </w:rPr>
              <w:t>20</w:t>
            </w:r>
            <w:r w:rsidR="003978BF">
              <w:rPr>
                <w:rFonts w:ascii="Arial" w:hAnsi="Arial" w:cs="Arial"/>
                <w:szCs w:val="18"/>
              </w:rPr>
              <w:t>.</w:t>
            </w:r>
            <w:r w:rsidRPr="00FC4567">
              <w:rPr>
                <w:rFonts w:ascii="Arial" w:hAnsi="Arial" w:cs="Arial"/>
                <w:szCs w:val="18"/>
              </w:rPr>
              <w:t xml:space="preserve">8000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2646</w:t>
            </w:r>
          </w:p>
        </w:tc>
        <w:tc>
          <w:tcPr>
            <w:tcW w:w="1701" w:type="dxa"/>
            <w:noWrap/>
            <w:hideMark/>
          </w:tcPr>
          <w:p w14:paraId="27CB4F0E" w14:textId="1E03723C"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9157</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0028</w:t>
            </w:r>
          </w:p>
        </w:tc>
        <w:tc>
          <w:tcPr>
            <w:tcW w:w="2268" w:type="dxa"/>
            <w:noWrap/>
            <w:hideMark/>
          </w:tcPr>
          <w:p w14:paraId="3DA49298" w14:textId="4C0A2E60"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3978BF">
              <w:rPr>
                <w:rFonts w:ascii="Arial" w:hAnsi="Arial" w:cs="Arial"/>
                <w:szCs w:val="18"/>
              </w:rPr>
              <w:t>.</w:t>
            </w:r>
            <w:r w:rsidRPr="00FC4567">
              <w:rPr>
                <w:rFonts w:ascii="Arial" w:hAnsi="Arial" w:cs="Arial"/>
                <w:szCs w:val="18"/>
              </w:rPr>
              <w:t>0795</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3978BF">
              <w:rPr>
                <w:rFonts w:ascii="Arial" w:hAnsi="Arial" w:cs="Arial"/>
                <w:color w:val="000000"/>
                <w:szCs w:val="18"/>
              </w:rPr>
              <w:t>.</w:t>
            </w:r>
            <w:r w:rsidRPr="00FC4567">
              <w:rPr>
                <w:rFonts w:ascii="Arial" w:hAnsi="Arial" w:cs="Arial"/>
                <w:color w:val="000000"/>
                <w:szCs w:val="18"/>
              </w:rPr>
              <w:t>0244</w:t>
            </w:r>
            <w:r w:rsidRPr="00FC4567">
              <w:rPr>
                <w:rFonts w:ascii="Arial" w:hAnsi="Arial" w:cs="Arial"/>
                <w:szCs w:val="18"/>
                <w:vertAlign w:val="superscript"/>
              </w:rPr>
              <w:t>b</w:t>
            </w:r>
          </w:p>
        </w:tc>
      </w:tr>
    </w:tbl>
    <w:p w14:paraId="169EFC56" w14:textId="48E8B7DB" w:rsidR="00E21A3B" w:rsidRDefault="00E21A3B" w:rsidP="00603AC9">
      <w:pPr>
        <w:ind w:left="851" w:right="-6" w:hanging="850"/>
        <w:jc w:val="both"/>
        <w:rPr>
          <w:rFonts w:ascii="Arial" w:hAnsi="Arial" w:cs="Arial"/>
          <w:szCs w:val="18"/>
        </w:rPr>
      </w:pPr>
      <w:r w:rsidRPr="00FC4567">
        <w:rPr>
          <w:rFonts w:ascii="Arial" w:hAnsi="Arial" w:cs="Arial"/>
          <w:szCs w:val="18"/>
        </w:rPr>
        <w:t xml:space="preserve">Note: *: </w:t>
      </w:r>
      <w:r w:rsidRPr="00FC4567">
        <w:rPr>
          <w:rFonts w:ascii="Arial" w:hAnsi="Arial" w:cs="Arial"/>
          <w:szCs w:val="18"/>
        </w:rPr>
        <w:tab/>
        <w:t xml:space="preserve">Different superscripts in the same column show significant differences (.01 &lt; </w:t>
      </w:r>
      <w:r w:rsidRPr="00FC4567">
        <w:rPr>
          <w:rFonts w:ascii="Arial" w:hAnsi="Arial" w:cs="Arial"/>
          <w:i/>
          <w:iCs/>
          <w:szCs w:val="18"/>
        </w:rPr>
        <w:t>P</w:t>
      </w:r>
      <w:r w:rsidRPr="00FC4567">
        <w:rPr>
          <w:rFonts w:ascii="Arial" w:hAnsi="Arial" w:cs="Arial"/>
          <w:szCs w:val="18"/>
        </w:rPr>
        <w:t xml:space="preserve"> &lt; .05)</w:t>
      </w:r>
    </w:p>
    <w:p w14:paraId="190F9EE7" w14:textId="77777777" w:rsidR="0007308D" w:rsidRDefault="0007308D" w:rsidP="00603AC9">
      <w:pPr>
        <w:ind w:left="851" w:right="-6" w:hanging="850"/>
        <w:jc w:val="both"/>
        <w:rPr>
          <w:rFonts w:ascii="Arial" w:hAnsi="Arial" w:cs="Arial"/>
          <w:szCs w:val="18"/>
        </w:rPr>
      </w:pPr>
    </w:p>
    <w:p w14:paraId="1292A560" w14:textId="77777777" w:rsidR="0007308D" w:rsidRPr="00FC4567" w:rsidRDefault="0007308D" w:rsidP="00603AC9">
      <w:pPr>
        <w:ind w:left="851" w:right="-6" w:hanging="850"/>
        <w:jc w:val="both"/>
        <w:rPr>
          <w:rFonts w:ascii="Arial" w:hAnsi="Arial" w:cs="Arial"/>
          <w:szCs w:val="18"/>
        </w:rPr>
      </w:pPr>
    </w:p>
    <w:p w14:paraId="5DCA2C43" w14:textId="3F7B7EB3" w:rsidR="00E21A3B" w:rsidRPr="00FC4567" w:rsidRDefault="00E21A3B" w:rsidP="00E21A3B">
      <w:pPr>
        <w:spacing w:before="120" w:after="120"/>
        <w:jc w:val="both"/>
        <w:rPr>
          <w:rFonts w:ascii="Arial" w:hAnsi="Arial" w:cs="Arial"/>
          <w:sz w:val="22"/>
          <w:szCs w:val="22"/>
        </w:rPr>
      </w:pPr>
      <w:r w:rsidRPr="00FC4567">
        <w:rPr>
          <w:rFonts w:ascii="Arial" w:hAnsi="Arial" w:cs="Arial"/>
          <w:b/>
          <w:bCs/>
          <w:sz w:val="22"/>
          <w:szCs w:val="22"/>
        </w:rPr>
        <w:t>3.3. Ash content</w:t>
      </w:r>
    </w:p>
    <w:p w14:paraId="3010E054" w14:textId="25210281" w:rsidR="00E21A3B" w:rsidRPr="00FC4567" w:rsidRDefault="00E21A3B" w:rsidP="00E21A3B">
      <w:pPr>
        <w:spacing w:before="120" w:after="120"/>
        <w:jc w:val="both"/>
        <w:rPr>
          <w:rFonts w:ascii="Arial" w:hAnsi="Arial" w:cs="Arial"/>
        </w:rPr>
      </w:pPr>
      <w:r w:rsidRPr="00FC4567">
        <w:rPr>
          <w:rFonts w:ascii="Arial" w:hAnsi="Arial" w:cs="Arial"/>
        </w:rPr>
        <w:t>Ash content is one of the parameters used to measure the mineral content or inorganic residues in honey. The results in Table 2 show that ultrasonic treatment at 40 kHz for 30 minutes had no noticeable effect (</w:t>
      </w:r>
      <w:r w:rsidRPr="00FC4567">
        <w:rPr>
          <w:rFonts w:ascii="Arial" w:hAnsi="Arial" w:cs="Arial"/>
          <w:i/>
          <w:iCs/>
        </w:rPr>
        <w:t>P</w:t>
      </w:r>
      <w:r w:rsidR="006E2B6B">
        <w:rPr>
          <w:rFonts w:ascii="Arial" w:hAnsi="Arial" w:cs="Arial"/>
          <w:i/>
          <w:iCs/>
        </w:rPr>
        <w:t xml:space="preserve"> </w:t>
      </w:r>
      <w:r w:rsidRPr="00FC4567">
        <w:rPr>
          <w:rFonts w:ascii="Arial" w:hAnsi="Arial" w:cs="Arial"/>
        </w:rPr>
        <w:t>&gt;</w:t>
      </w:r>
      <w:r w:rsidR="006E2B6B">
        <w:rPr>
          <w:rFonts w:ascii="Arial" w:hAnsi="Arial" w:cs="Arial"/>
        </w:rPr>
        <w:t xml:space="preserve"> </w:t>
      </w:r>
      <w:r w:rsidRPr="00FC4567">
        <w:rPr>
          <w:rFonts w:ascii="Arial" w:hAnsi="Arial" w:cs="Arial"/>
        </w:rPr>
        <w:t xml:space="preserve">.05) on ash content in Acacia honey. </w:t>
      </w:r>
      <w:r w:rsidR="00272A62" w:rsidRPr="00272A62">
        <w:rPr>
          <w:rFonts w:ascii="Arial" w:hAnsi="Arial" w:cs="Arial"/>
        </w:rPr>
        <w:t xml:space="preserve">The stability of mineral content during ultrasonic treatment indicates that honey minerals are mainly </w:t>
      </w:r>
      <w:r w:rsidR="00272A62" w:rsidRPr="00272A62">
        <w:rPr>
          <w:rFonts w:ascii="Arial" w:hAnsi="Arial" w:cs="Arial"/>
        </w:rPr>
        <w:lastRenderedPageBreak/>
        <w:t>governed by botanical and environmental influences rather than processing conditions</w:t>
      </w:r>
      <w:r w:rsidRPr="00FC4567">
        <w:rPr>
          <w:rFonts w:ascii="Arial" w:hAnsi="Arial" w:cs="Arial"/>
        </w:rPr>
        <w:t xml:space="preserve">. Rani et al. (2024) reported that the mineral content in honey is relatively stable to heat treatment and storage, and is more influenced by botanical origin and environmental conditions. The ash content in the study ranged from 0.9134% to 0.9194%, with an average of 0.9164%, which is above the SNI 8664:2018 limit of 0.50% for honey (BSN, 2018). High ash content indicates the influence of nectar sources and the environment during production and storage. </w:t>
      </w:r>
      <w:r w:rsidR="00382B95" w:rsidRPr="00382B95">
        <w:rPr>
          <w:rFonts w:ascii="Arial" w:hAnsi="Arial" w:cs="Arial"/>
        </w:rPr>
        <w:t>The composition of honey, including minerals and other bioactive compounds, is influenced by both botanical origin and geographical conditions (Santos-</w:t>
      </w:r>
      <w:proofErr w:type="spellStart"/>
      <w:r w:rsidR="00382B95" w:rsidRPr="00382B95">
        <w:rPr>
          <w:rFonts w:ascii="Arial" w:hAnsi="Arial" w:cs="Arial"/>
        </w:rPr>
        <w:t>Buelga</w:t>
      </w:r>
      <w:proofErr w:type="spellEnd"/>
      <w:r w:rsidR="00382B95" w:rsidRPr="00382B95">
        <w:rPr>
          <w:rFonts w:ascii="Arial" w:hAnsi="Arial" w:cs="Arial"/>
        </w:rPr>
        <w:t xml:space="preserve"> and González-</w:t>
      </w:r>
      <w:proofErr w:type="spellStart"/>
      <w:r w:rsidR="00382B95" w:rsidRPr="00382B95">
        <w:rPr>
          <w:rFonts w:ascii="Arial" w:hAnsi="Arial" w:cs="Arial"/>
        </w:rPr>
        <w:t>Paramás</w:t>
      </w:r>
      <w:proofErr w:type="spellEnd"/>
      <w:r w:rsidR="00382B95" w:rsidRPr="00382B95">
        <w:rPr>
          <w:rFonts w:ascii="Arial" w:hAnsi="Arial" w:cs="Arial"/>
        </w:rPr>
        <w:t>, 2025)</w:t>
      </w:r>
      <w:r w:rsidRPr="00FC4567">
        <w:rPr>
          <w:rFonts w:ascii="Arial" w:hAnsi="Arial" w:cs="Arial"/>
        </w:rPr>
        <w:t>.</w:t>
      </w:r>
    </w:p>
    <w:p w14:paraId="127AD621" w14:textId="5ED5007C" w:rsidR="00E21A3B" w:rsidRPr="00FC4567" w:rsidRDefault="00E21A3B" w:rsidP="00E21A3B">
      <w:pPr>
        <w:spacing w:before="120" w:after="120"/>
        <w:jc w:val="both"/>
        <w:rPr>
          <w:rFonts w:ascii="Arial" w:hAnsi="Arial" w:cs="Arial"/>
          <w:sz w:val="22"/>
          <w:szCs w:val="22"/>
        </w:rPr>
      </w:pPr>
      <w:r w:rsidRPr="00FC4567">
        <w:rPr>
          <w:rFonts w:ascii="Arial" w:hAnsi="Arial" w:cs="Arial"/>
          <w:b/>
          <w:bCs/>
          <w:sz w:val="22"/>
          <w:szCs w:val="22"/>
        </w:rPr>
        <w:t>3.4. Water-insoluble solids</w:t>
      </w:r>
    </w:p>
    <w:p w14:paraId="0D755AC7" w14:textId="427344C7" w:rsidR="00E21A3B" w:rsidRPr="00FC4567" w:rsidRDefault="00771DAF" w:rsidP="00E21A3B">
      <w:pPr>
        <w:spacing w:before="120" w:after="120"/>
        <w:jc w:val="both"/>
        <w:rPr>
          <w:rFonts w:ascii="Arial" w:hAnsi="Arial" w:cs="Arial"/>
        </w:rPr>
      </w:pPr>
      <w:r w:rsidRPr="00771DAF">
        <w:rPr>
          <w:rFonts w:ascii="Arial" w:hAnsi="Arial" w:cs="Arial"/>
        </w:rPr>
        <w:t>The level of water-insoluble solids is an important factor influencing honey quality and stability. These solids mainly consist of bee pollen, fragments of honeycomb, dirt particles, and occasionally bee-derived materials (Ameliya et al., 2023).</w:t>
      </w:r>
      <w:r w:rsidR="00E21A3B" w:rsidRPr="00FC4567">
        <w:rPr>
          <w:rFonts w:ascii="Arial" w:hAnsi="Arial" w:cs="Arial"/>
        </w:rPr>
        <w:t xml:space="preserve"> Table 2 shows that 40 kHz ultrasonic treatment for 10 minutes significantly reduces the content of water-insoluble solids (.01 &lt; </w:t>
      </w:r>
      <w:r w:rsidR="00E21A3B" w:rsidRPr="00FC4567">
        <w:rPr>
          <w:rFonts w:ascii="Arial" w:hAnsi="Arial" w:cs="Arial"/>
          <w:i/>
          <w:iCs/>
        </w:rPr>
        <w:t>P</w:t>
      </w:r>
      <w:r w:rsidR="00E21A3B" w:rsidRPr="00FC4567">
        <w:rPr>
          <w:rFonts w:ascii="Arial" w:hAnsi="Arial" w:cs="Arial"/>
        </w:rPr>
        <w:t xml:space="preserve"> &lt; .05) to 0.0741 ± 0.0034%, still within the limit of 0.50% specified by SNI 8664:2018. A longer treatment duration (20–30 minutes) does not yield a significant difference (same notation), so 10 minutes is optimal. </w:t>
      </w:r>
      <w:r w:rsidRPr="00771DAF">
        <w:rPr>
          <w:rFonts w:ascii="Arial" w:hAnsi="Arial" w:cs="Arial"/>
        </w:rPr>
        <w:t>The findings of this study suggest that ultrasonic treatment at 40 kHz is effective in improving and preserving honey clarity. This effect is attributed to acoustic cavitation, a process in which microbubbles form and collapse, generating mechanical energy and reactive hydroxyl radicals (</w:t>
      </w:r>
      <w:r>
        <w:rPr>
          <w:rFonts w:ascii="Arial" w:hAnsi="Arial" w:cs="Arial"/>
        </w:rPr>
        <w:t>-</w:t>
      </w:r>
      <w:r w:rsidRPr="00771DAF">
        <w:rPr>
          <w:rFonts w:ascii="Arial" w:hAnsi="Arial" w:cs="Arial"/>
        </w:rPr>
        <w:t>OH).</w:t>
      </w:r>
      <w:r w:rsidR="00E21A3B" w:rsidRPr="00FC4567">
        <w:rPr>
          <w:rFonts w:ascii="Arial" w:hAnsi="Arial" w:cs="Arial"/>
        </w:rPr>
        <w:t xml:space="preserve"> The process can break down solid particles, homogenize the suspension, and improve the clarity of the honey. </w:t>
      </w:r>
      <w:proofErr w:type="spellStart"/>
      <w:r w:rsidR="00E21A3B" w:rsidRPr="00FC4567">
        <w:rPr>
          <w:rFonts w:ascii="Arial" w:hAnsi="Arial" w:cs="Arial"/>
        </w:rPr>
        <w:t>Scripcă</w:t>
      </w:r>
      <w:proofErr w:type="spellEnd"/>
      <w:r w:rsidR="00E21A3B" w:rsidRPr="00FC4567">
        <w:rPr>
          <w:rFonts w:ascii="Arial" w:hAnsi="Arial" w:cs="Arial"/>
        </w:rPr>
        <w:t xml:space="preserve"> and </w:t>
      </w:r>
      <w:proofErr w:type="spellStart"/>
      <w:r w:rsidR="00E21A3B" w:rsidRPr="00FC4567">
        <w:rPr>
          <w:rFonts w:ascii="Arial" w:hAnsi="Arial" w:cs="Arial"/>
        </w:rPr>
        <w:t>Amariei</w:t>
      </w:r>
      <w:proofErr w:type="spellEnd"/>
      <w:r w:rsidR="00E21A3B" w:rsidRPr="00FC4567">
        <w:rPr>
          <w:rFonts w:ascii="Arial" w:hAnsi="Arial" w:cs="Arial"/>
        </w:rPr>
        <w:t xml:space="preserve"> (2021) report that ultrasound reduces moisture content by rupturing microbubbles (acoustic cavitation), thereby improving the clarity and stability of honey without damaging its bioactive components.</w:t>
      </w:r>
    </w:p>
    <w:p w14:paraId="6A282CE7" w14:textId="51BC11AF" w:rsidR="00E21A3B" w:rsidRPr="00FC4567" w:rsidRDefault="00E21A3B" w:rsidP="00E21A3B">
      <w:pPr>
        <w:spacing w:before="120" w:after="120"/>
        <w:jc w:val="both"/>
        <w:rPr>
          <w:rFonts w:ascii="Arial" w:hAnsi="Arial" w:cs="Arial"/>
          <w:sz w:val="22"/>
          <w:szCs w:val="22"/>
        </w:rPr>
      </w:pPr>
      <w:r w:rsidRPr="00FC4567">
        <w:rPr>
          <w:rFonts w:ascii="Arial" w:hAnsi="Arial" w:cs="Arial"/>
          <w:b/>
          <w:bCs/>
          <w:sz w:val="22"/>
          <w:szCs w:val="22"/>
        </w:rPr>
        <w:t>3.5. Hydroxymethyl furfural (HMF)</w:t>
      </w:r>
    </w:p>
    <w:p w14:paraId="1EFD53BA" w14:textId="68191F92" w:rsidR="00E21A3B" w:rsidRPr="00FC4567" w:rsidRDefault="001E6460" w:rsidP="00E21A3B">
      <w:pPr>
        <w:spacing w:before="120" w:after="120"/>
        <w:jc w:val="both"/>
        <w:rPr>
          <w:rFonts w:ascii="Arial" w:hAnsi="Arial" w:cs="Arial"/>
        </w:rPr>
      </w:pPr>
      <w:r w:rsidRPr="001E6460">
        <w:rPr>
          <w:rFonts w:ascii="Arial" w:hAnsi="Arial" w:cs="Arial"/>
        </w:rPr>
        <w:t>No significant change in HMF content, a marker of sugar degradation and thermal exposure, was observed following 40 kHz ultrasonic treatment of acacia honey (P &gt; 0.05), as shown in Table 3.</w:t>
      </w:r>
      <w:r w:rsidR="00E21A3B" w:rsidRPr="00FC4567">
        <w:rPr>
          <w:rFonts w:ascii="Arial" w:hAnsi="Arial" w:cs="Arial"/>
        </w:rPr>
        <w:t xml:space="preserve"> The test results showed that the HMF content ranged from 0.48 </w:t>
      </w:r>
      <w:r w:rsidR="00E21A3B" w:rsidRPr="00FC4567">
        <w:rPr>
          <w:rFonts w:ascii="Arial" w:hAnsi="Arial" w:cs="Arial"/>
          <w:u w:val="single"/>
        </w:rPr>
        <w:t>+</w:t>
      </w:r>
      <w:r w:rsidR="00E21A3B" w:rsidRPr="00FC4567">
        <w:rPr>
          <w:rFonts w:ascii="Arial" w:hAnsi="Arial" w:cs="Arial"/>
        </w:rPr>
        <w:t xml:space="preserve"> 0.13 mg/kg to 0.54 </w:t>
      </w:r>
      <w:r w:rsidR="00E21A3B" w:rsidRPr="00FC4567">
        <w:rPr>
          <w:rFonts w:ascii="Arial" w:hAnsi="Arial" w:cs="Arial"/>
          <w:u w:val="single"/>
        </w:rPr>
        <w:t>+</w:t>
      </w:r>
      <w:r w:rsidR="00E21A3B" w:rsidRPr="00FC4567">
        <w:rPr>
          <w:rFonts w:ascii="Arial" w:hAnsi="Arial" w:cs="Arial"/>
        </w:rPr>
        <w:t xml:space="preserve"> 0.01 mg/kg, indicating a very low HMF level and remaining relatively safe, with no significant thermal damage. </w:t>
      </w:r>
      <w:proofErr w:type="spellStart"/>
      <w:r w:rsidR="00E21A3B" w:rsidRPr="00FC4567">
        <w:rPr>
          <w:rFonts w:ascii="Arial" w:hAnsi="Arial" w:cs="Arial"/>
        </w:rPr>
        <w:t>Ramly</w:t>
      </w:r>
      <w:proofErr w:type="spellEnd"/>
      <w:r w:rsidR="00E21A3B" w:rsidRPr="00FC4567">
        <w:rPr>
          <w:rFonts w:ascii="Arial" w:hAnsi="Arial" w:cs="Arial"/>
        </w:rPr>
        <w:t xml:space="preserve"> </w:t>
      </w:r>
      <w:r w:rsidR="00E21A3B" w:rsidRPr="00FC4567">
        <w:rPr>
          <w:rFonts w:ascii="Arial" w:hAnsi="Arial" w:cs="Arial"/>
          <w:i/>
          <w:iCs/>
        </w:rPr>
        <w:t>et al.</w:t>
      </w:r>
      <w:r w:rsidR="00E21A3B" w:rsidRPr="00FC4567">
        <w:rPr>
          <w:rFonts w:ascii="Arial" w:hAnsi="Arial" w:cs="Arial"/>
        </w:rPr>
        <w:t xml:space="preserve"> (2021) reported that freshly harvested honey has an HMF value of almost zero and increases with processing and storage time, making it one of the parameters for determining honey freshness and quality. Table 3 shows that the HMF values across all treatments remain within the SNI 8664:2018 limit of 40 mg/kg. HMF values tend to rise in 40 kHz ultrasonic treatment starting at the 20th minute. The use of ultrasound as a processing technology in honey is an alternative to heating-based processing, thereby suppressing the formation of HMF. Pereira et al. (2023) report that the ultrasonic process offers the advantages of </w:t>
      </w:r>
      <w:proofErr w:type="spellStart"/>
      <w:r w:rsidR="00E21A3B" w:rsidRPr="00FC4567">
        <w:rPr>
          <w:rFonts w:ascii="Arial" w:hAnsi="Arial" w:cs="Arial"/>
        </w:rPr>
        <w:t>decrystallization</w:t>
      </w:r>
      <w:proofErr w:type="spellEnd"/>
      <w:r w:rsidR="00E21A3B" w:rsidRPr="00FC4567">
        <w:rPr>
          <w:rFonts w:ascii="Arial" w:hAnsi="Arial" w:cs="Arial"/>
        </w:rPr>
        <w:t>, decreased water activity, yeast inactivation at lower temperatures than conventional thermal treatment, and reduced HMF formation.</w:t>
      </w:r>
    </w:p>
    <w:p w14:paraId="3D65D6F9" w14:textId="77777777" w:rsidR="00E21A3B" w:rsidRPr="00FC4567" w:rsidRDefault="00E21A3B" w:rsidP="00E21A3B">
      <w:pPr>
        <w:pStyle w:val="ListParagraph"/>
        <w:spacing w:after="0" w:line="276" w:lineRule="auto"/>
        <w:ind w:left="0"/>
        <w:jc w:val="both"/>
        <w:rPr>
          <w:rFonts w:ascii="Arial" w:hAnsi="Arial" w:cs="Arial"/>
          <w:b/>
          <w:bCs/>
          <w:sz w:val="20"/>
          <w:szCs w:val="20"/>
          <w:lang w:val="en-US"/>
        </w:rPr>
      </w:pPr>
      <w:r w:rsidRPr="00FC4567">
        <w:rPr>
          <w:rFonts w:ascii="Arial" w:hAnsi="Arial" w:cs="Arial"/>
          <w:b/>
          <w:bCs/>
          <w:sz w:val="20"/>
          <w:szCs w:val="20"/>
          <w:lang w:val="en-US"/>
        </w:rPr>
        <w:t>Table 3. HMF, diastase enzyme, and acidity analysis results</w:t>
      </w:r>
    </w:p>
    <w:tbl>
      <w:tblPr>
        <w:tblW w:w="8188" w:type="dxa"/>
        <w:tblBorders>
          <w:top w:val="single" w:sz="4" w:space="0" w:color="auto"/>
          <w:bottom w:val="single" w:sz="4" w:space="0" w:color="auto"/>
        </w:tblBorders>
        <w:tblLook w:val="04A0" w:firstRow="1" w:lastRow="0" w:firstColumn="1" w:lastColumn="0" w:noHBand="0" w:noVBand="1"/>
      </w:tblPr>
      <w:tblGrid>
        <w:gridCol w:w="2943"/>
        <w:gridCol w:w="1560"/>
        <w:gridCol w:w="1843"/>
        <w:gridCol w:w="1842"/>
      </w:tblGrid>
      <w:tr w:rsidR="00E21A3B" w:rsidRPr="00FC4567" w14:paraId="60662B9E" w14:textId="77777777" w:rsidTr="00E21A3B">
        <w:trPr>
          <w:trHeight w:val="300"/>
        </w:trPr>
        <w:tc>
          <w:tcPr>
            <w:tcW w:w="2943" w:type="dxa"/>
            <w:vMerge w:val="restart"/>
            <w:tcBorders>
              <w:top w:val="single" w:sz="4" w:space="0" w:color="auto"/>
              <w:bottom w:val="nil"/>
            </w:tcBorders>
            <w:noWrap/>
            <w:vAlign w:val="center"/>
            <w:hideMark/>
          </w:tcPr>
          <w:p w14:paraId="06F4E60D"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Treatment</w:t>
            </w:r>
          </w:p>
        </w:tc>
        <w:tc>
          <w:tcPr>
            <w:tcW w:w="1560" w:type="dxa"/>
            <w:tcBorders>
              <w:top w:val="single" w:sz="4" w:space="0" w:color="auto"/>
              <w:bottom w:val="nil"/>
            </w:tcBorders>
            <w:noWrap/>
            <w:vAlign w:val="bottom"/>
            <w:hideMark/>
          </w:tcPr>
          <w:p w14:paraId="7C2A4128"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HMF</w:t>
            </w:r>
          </w:p>
        </w:tc>
        <w:tc>
          <w:tcPr>
            <w:tcW w:w="1843" w:type="dxa"/>
            <w:tcBorders>
              <w:top w:val="single" w:sz="4" w:space="0" w:color="auto"/>
              <w:bottom w:val="nil"/>
            </w:tcBorders>
            <w:noWrap/>
            <w:vAlign w:val="bottom"/>
            <w:hideMark/>
          </w:tcPr>
          <w:p w14:paraId="7C12A3D3"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Diastase enzyme</w:t>
            </w:r>
          </w:p>
        </w:tc>
        <w:tc>
          <w:tcPr>
            <w:tcW w:w="1842" w:type="dxa"/>
            <w:tcBorders>
              <w:bottom w:val="nil"/>
            </w:tcBorders>
          </w:tcPr>
          <w:p w14:paraId="7223BF13" w14:textId="77777777" w:rsidR="00E21A3B" w:rsidRPr="00FC4567" w:rsidRDefault="00E21A3B" w:rsidP="00603AC9">
            <w:pPr>
              <w:jc w:val="center"/>
              <w:rPr>
                <w:rFonts w:ascii="Arial" w:hAnsi="Arial" w:cs="Arial"/>
                <w:color w:val="000000"/>
                <w:szCs w:val="18"/>
              </w:rPr>
            </w:pPr>
            <w:r w:rsidRPr="00FC4567">
              <w:rPr>
                <w:rFonts w:ascii="Arial" w:hAnsi="Arial" w:cs="Arial"/>
                <w:szCs w:val="18"/>
              </w:rPr>
              <w:t xml:space="preserve">Acidity </w:t>
            </w:r>
          </w:p>
        </w:tc>
      </w:tr>
      <w:tr w:rsidR="00E21A3B" w:rsidRPr="00FC4567" w14:paraId="343EC5F4" w14:textId="77777777" w:rsidTr="00E21A3B">
        <w:trPr>
          <w:trHeight w:val="300"/>
        </w:trPr>
        <w:tc>
          <w:tcPr>
            <w:tcW w:w="2943" w:type="dxa"/>
            <w:vMerge/>
            <w:tcBorders>
              <w:top w:val="nil"/>
              <w:bottom w:val="single" w:sz="4" w:space="0" w:color="auto"/>
            </w:tcBorders>
            <w:vAlign w:val="center"/>
            <w:hideMark/>
          </w:tcPr>
          <w:p w14:paraId="4AA44602" w14:textId="77777777" w:rsidR="00E21A3B" w:rsidRPr="00FC4567" w:rsidRDefault="00E21A3B" w:rsidP="00603AC9">
            <w:pPr>
              <w:rPr>
                <w:rFonts w:ascii="Arial" w:hAnsi="Arial" w:cs="Arial"/>
                <w:color w:val="000000"/>
                <w:szCs w:val="18"/>
              </w:rPr>
            </w:pPr>
          </w:p>
        </w:tc>
        <w:tc>
          <w:tcPr>
            <w:tcW w:w="1560" w:type="dxa"/>
            <w:tcBorders>
              <w:top w:val="nil"/>
              <w:bottom w:val="single" w:sz="4" w:space="0" w:color="auto"/>
            </w:tcBorders>
            <w:noWrap/>
            <w:vAlign w:val="bottom"/>
            <w:hideMark/>
          </w:tcPr>
          <w:p w14:paraId="1B1E8D00"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(mg/kg)</w:t>
            </w:r>
          </w:p>
        </w:tc>
        <w:tc>
          <w:tcPr>
            <w:tcW w:w="1843" w:type="dxa"/>
            <w:tcBorders>
              <w:top w:val="nil"/>
              <w:bottom w:val="single" w:sz="4" w:space="0" w:color="auto"/>
            </w:tcBorders>
            <w:noWrap/>
            <w:vAlign w:val="bottom"/>
            <w:hideMark/>
          </w:tcPr>
          <w:p w14:paraId="7E13FD68" w14:textId="77777777" w:rsidR="00E21A3B" w:rsidRPr="00FC4567" w:rsidRDefault="00E21A3B" w:rsidP="00603AC9">
            <w:pPr>
              <w:jc w:val="center"/>
              <w:rPr>
                <w:rFonts w:ascii="Arial" w:hAnsi="Arial" w:cs="Arial"/>
                <w:color w:val="000000"/>
                <w:szCs w:val="18"/>
              </w:rPr>
            </w:pPr>
            <w:r w:rsidRPr="00FC4567">
              <w:rPr>
                <w:rFonts w:ascii="Arial" w:hAnsi="Arial" w:cs="Arial"/>
                <w:color w:val="000000"/>
                <w:szCs w:val="18"/>
              </w:rPr>
              <w:t>(DN)**</w:t>
            </w:r>
          </w:p>
        </w:tc>
        <w:tc>
          <w:tcPr>
            <w:tcW w:w="1842" w:type="dxa"/>
            <w:tcBorders>
              <w:top w:val="nil"/>
              <w:bottom w:val="single" w:sz="4" w:space="0" w:color="auto"/>
            </w:tcBorders>
          </w:tcPr>
          <w:p w14:paraId="5FED78C3" w14:textId="77777777" w:rsidR="00E21A3B" w:rsidRPr="00FC4567" w:rsidRDefault="00E21A3B" w:rsidP="00603AC9">
            <w:pPr>
              <w:jc w:val="center"/>
              <w:rPr>
                <w:rFonts w:ascii="Arial" w:hAnsi="Arial" w:cs="Arial"/>
                <w:color w:val="000000"/>
                <w:szCs w:val="18"/>
              </w:rPr>
            </w:pPr>
            <w:r w:rsidRPr="00FC4567">
              <w:rPr>
                <w:rFonts w:ascii="Arial" w:hAnsi="Arial" w:cs="Arial"/>
                <w:szCs w:val="18"/>
              </w:rPr>
              <w:t>(ml NaOH/kg)</w:t>
            </w:r>
          </w:p>
        </w:tc>
      </w:tr>
      <w:tr w:rsidR="00E21A3B" w:rsidRPr="00FC4567" w14:paraId="6262E209" w14:textId="77777777" w:rsidTr="00E21A3B">
        <w:trPr>
          <w:trHeight w:val="300"/>
        </w:trPr>
        <w:tc>
          <w:tcPr>
            <w:tcW w:w="2943" w:type="dxa"/>
            <w:tcBorders>
              <w:top w:val="single" w:sz="4" w:space="0" w:color="auto"/>
            </w:tcBorders>
            <w:noWrap/>
            <w:vAlign w:val="center"/>
            <w:hideMark/>
          </w:tcPr>
          <w:p w14:paraId="673CF7CE"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P0 (Control without ultrasonic)</w:t>
            </w:r>
          </w:p>
        </w:tc>
        <w:tc>
          <w:tcPr>
            <w:tcW w:w="1560" w:type="dxa"/>
            <w:tcBorders>
              <w:top w:val="single" w:sz="4" w:space="0" w:color="auto"/>
            </w:tcBorders>
            <w:noWrap/>
            <w:hideMark/>
          </w:tcPr>
          <w:p w14:paraId="28FB95B2" w14:textId="3C7909DE"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755206">
              <w:rPr>
                <w:rFonts w:ascii="Arial" w:hAnsi="Arial" w:cs="Arial"/>
                <w:szCs w:val="18"/>
              </w:rPr>
              <w:t>.</w:t>
            </w:r>
            <w:r w:rsidRPr="00FC4567">
              <w:rPr>
                <w:rFonts w:ascii="Arial" w:hAnsi="Arial" w:cs="Arial"/>
                <w:szCs w:val="18"/>
              </w:rPr>
              <w:t>51</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16</w:t>
            </w:r>
          </w:p>
        </w:tc>
        <w:tc>
          <w:tcPr>
            <w:tcW w:w="1843" w:type="dxa"/>
            <w:tcBorders>
              <w:top w:val="single" w:sz="4" w:space="0" w:color="auto"/>
            </w:tcBorders>
            <w:noWrap/>
            <w:hideMark/>
          </w:tcPr>
          <w:p w14:paraId="56AA8ACE" w14:textId="5F7C82A4" w:rsidR="00E21A3B" w:rsidRPr="00FC4567" w:rsidRDefault="00E21A3B" w:rsidP="00603AC9">
            <w:pPr>
              <w:jc w:val="center"/>
              <w:rPr>
                <w:rFonts w:ascii="Arial" w:hAnsi="Arial" w:cs="Arial"/>
                <w:color w:val="000000"/>
                <w:szCs w:val="18"/>
              </w:rPr>
            </w:pPr>
            <w:r w:rsidRPr="00FC4567">
              <w:rPr>
                <w:rFonts w:ascii="Arial" w:hAnsi="Arial" w:cs="Arial"/>
                <w:szCs w:val="18"/>
              </w:rPr>
              <w:t>47</w:t>
            </w:r>
            <w:r w:rsidR="00755206">
              <w:rPr>
                <w:rFonts w:ascii="Arial" w:hAnsi="Arial" w:cs="Arial"/>
                <w:szCs w:val="18"/>
              </w:rPr>
              <w:t>.</w:t>
            </w:r>
            <w:r w:rsidRPr="00FC4567">
              <w:rPr>
                <w:rFonts w:ascii="Arial" w:hAnsi="Arial" w:cs="Arial"/>
                <w:szCs w:val="18"/>
              </w:rPr>
              <w:t xml:space="preserve">00 </w:t>
            </w:r>
            <w:r w:rsidRPr="00FC4567">
              <w:rPr>
                <w:rFonts w:ascii="Arial" w:hAnsi="Arial" w:cs="Arial"/>
                <w:color w:val="000000"/>
                <w:szCs w:val="18"/>
                <w:u w:val="single"/>
              </w:rPr>
              <w:t>+</w:t>
            </w:r>
            <w:r w:rsidRPr="00FC4567">
              <w:rPr>
                <w:rFonts w:ascii="Arial" w:hAnsi="Arial" w:cs="Arial"/>
                <w:color w:val="000000"/>
                <w:szCs w:val="18"/>
              </w:rPr>
              <w:t xml:space="preserve"> 1</w:t>
            </w:r>
            <w:r w:rsidR="00755206">
              <w:rPr>
                <w:rFonts w:ascii="Arial" w:hAnsi="Arial" w:cs="Arial"/>
                <w:color w:val="000000"/>
                <w:szCs w:val="18"/>
              </w:rPr>
              <w:t>.</w:t>
            </w:r>
            <w:r w:rsidRPr="00FC4567">
              <w:rPr>
                <w:rFonts w:ascii="Arial" w:hAnsi="Arial" w:cs="Arial"/>
                <w:color w:val="000000"/>
                <w:szCs w:val="18"/>
              </w:rPr>
              <w:t>74</w:t>
            </w:r>
            <w:r w:rsidRPr="00FC4567">
              <w:rPr>
                <w:rFonts w:ascii="Arial" w:hAnsi="Arial" w:cs="Arial"/>
                <w:color w:val="000000"/>
                <w:szCs w:val="18"/>
                <w:vertAlign w:val="superscript"/>
              </w:rPr>
              <w:t>b</w:t>
            </w:r>
          </w:p>
        </w:tc>
        <w:tc>
          <w:tcPr>
            <w:tcW w:w="1842" w:type="dxa"/>
            <w:tcBorders>
              <w:top w:val="single" w:sz="4" w:space="0" w:color="auto"/>
            </w:tcBorders>
          </w:tcPr>
          <w:p w14:paraId="679BE311" w14:textId="33A495DC" w:rsidR="00E21A3B" w:rsidRPr="00FC4567" w:rsidRDefault="00E21A3B" w:rsidP="00603AC9">
            <w:pPr>
              <w:jc w:val="center"/>
              <w:rPr>
                <w:rFonts w:ascii="Arial" w:hAnsi="Arial" w:cs="Arial"/>
                <w:color w:val="000000"/>
                <w:szCs w:val="18"/>
              </w:rPr>
            </w:pPr>
            <w:r w:rsidRPr="00FC4567">
              <w:rPr>
                <w:rFonts w:ascii="Arial" w:hAnsi="Arial" w:cs="Arial"/>
                <w:szCs w:val="18"/>
              </w:rPr>
              <w:t>54</w:t>
            </w:r>
            <w:r w:rsidR="00755206">
              <w:rPr>
                <w:rFonts w:ascii="Arial" w:hAnsi="Arial" w:cs="Arial"/>
                <w:szCs w:val="18"/>
              </w:rPr>
              <w:t>.</w:t>
            </w:r>
            <w:r w:rsidRPr="00FC4567">
              <w:rPr>
                <w:rFonts w:ascii="Arial" w:hAnsi="Arial" w:cs="Arial"/>
                <w:szCs w:val="18"/>
              </w:rPr>
              <w:t>47</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37</w:t>
            </w:r>
          </w:p>
        </w:tc>
      </w:tr>
      <w:tr w:rsidR="00E21A3B" w:rsidRPr="00FC4567" w14:paraId="3CAD0471" w14:textId="77777777" w:rsidTr="00E21A3B">
        <w:trPr>
          <w:trHeight w:val="300"/>
        </w:trPr>
        <w:tc>
          <w:tcPr>
            <w:tcW w:w="2943" w:type="dxa"/>
            <w:noWrap/>
            <w:vAlign w:val="center"/>
            <w:hideMark/>
          </w:tcPr>
          <w:p w14:paraId="06864B77"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P1 (</w:t>
            </w:r>
            <w:r w:rsidRPr="00FC4567">
              <w:rPr>
                <w:rFonts w:ascii="Arial" w:hAnsi="Arial" w:cs="Arial"/>
                <w:szCs w:val="18"/>
              </w:rPr>
              <w:t>Ultrasonic 40 kHz, 10 min)</w:t>
            </w:r>
          </w:p>
        </w:tc>
        <w:tc>
          <w:tcPr>
            <w:tcW w:w="1560" w:type="dxa"/>
            <w:noWrap/>
            <w:hideMark/>
          </w:tcPr>
          <w:p w14:paraId="6909BFB0" w14:textId="609A08BC"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755206">
              <w:rPr>
                <w:rFonts w:ascii="Arial" w:hAnsi="Arial" w:cs="Arial"/>
                <w:szCs w:val="18"/>
              </w:rPr>
              <w:t>.</w:t>
            </w:r>
            <w:r w:rsidRPr="00FC4567">
              <w:rPr>
                <w:rFonts w:ascii="Arial" w:hAnsi="Arial" w:cs="Arial"/>
                <w:szCs w:val="18"/>
              </w:rPr>
              <w:t>48</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13</w:t>
            </w:r>
          </w:p>
        </w:tc>
        <w:tc>
          <w:tcPr>
            <w:tcW w:w="1843" w:type="dxa"/>
            <w:noWrap/>
            <w:hideMark/>
          </w:tcPr>
          <w:p w14:paraId="360BAA44" w14:textId="69269F76" w:rsidR="00E21A3B" w:rsidRPr="00FC4567" w:rsidRDefault="00E21A3B" w:rsidP="00603AC9">
            <w:pPr>
              <w:jc w:val="center"/>
              <w:rPr>
                <w:rFonts w:ascii="Arial" w:hAnsi="Arial" w:cs="Arial"/>
                <w:color w:val="000000"/>
                <w:szCs w:val="18"/>
              </w:rPr>
            </w:pPr>
            <w:r w:rsidRPr="00FC4567">
              <w:rPr>
                <w:rFonts w:ascii="Arial" w:hAnsi="Arial" w:cs="Arial"/>
                <w:szCs w:val="18"/>
              </w:rPr>
              <w:t>28</w:t>
            </w:r>
            <w:r w:rsidR="00755206">
              <w:rPr>
                <w:rFonts w:ascii="Arial" w:hAnsi="Arial" w:cs="Arial"/>
                <w:szCs w:val="18"/>
              </w:rPr>
              <w:t>.</w:t>
            </w:r>
            <w:r w:rsidRPr="00FC4567">
              <w:rPr>
                <w:rFonts w:ascii="Arial" w:hAnsi="Arial" w:cs="Arial"/>
                <w:szCs w:val="18"/>
              </w:rPr>
              <w:t xml:space="preserve">02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69</w:t>
            </w:r>
            <w:r w:rsidRPr="00FC4567">
              <w:rPr>
                <w:rFonts w:ascii="Arial" w:hAnsi="Arial" w:cs="Arial"/>
                <w:color w:val="000000"/>
                <w:szCs w:val="18"/>
                <w:vertAlign w:val="superscript"/>
              </w:rPr>
              <w:t>c</w:t>
            </w:r>
          </w:p>
        </w:tc>
        <w:tc>
          <w:tcPr>
            <w:tcW w:w="1842" w:type="dxa"/>
          </w:tcPr>
          <w:p w14:paraId="788FB8AF" w14:textId="7F9C2531" w:rsidR="00E21A3B" w:rsidRPr="00FC4567" w:rsidRDefault="00E21A3B" w:rsidP="00603AC9">
            <w:pPr>
              <w:jc w:val="center"/>
              <w:rPr>
                <w:rFonts w:ascii="Arial" w:hAnsi="Arial" w:cs="Arial"/>
                <w:color w:val="000000"/>
                <w:szCs w:val="18"/>
              </w:rPr>
            </w:pPr>
            <w:r w:rsidRPr="00FC4567">
              <w:rPr>
                <w:rFonts w:ascii="Arial" w:hAnsi="Arial" w:cs="Arial"/>
                <w:szCs w:val="18"/>
              </w:rPr>
              <w:t>55</w:t>
            </w:r>
            <w:r w:rsidR="00755206">
              <w:rPr>
                <w:rFonts w:ascii="Arial" w:hAnsi="Arial" w:cs="Arial"/>
                <w:szCs w:val="18"/>
              </w:rPr>
              <w:t>.</w:t>
            </w:r>
            <w:r w:rsidRPr="00FC4567">
              <w:rPr>
                <w:rFonts w:ascii="Arial" w:hAnsi="Arial" w:cs="Arial"/>
                <w:szCs w:val="18"/>
              </w:rPr>
              <w:t>26</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51</w:t>
            </w:r>
          </w:p>
        </w:tc>
      </w:tr>
      <w:tr w:rsidR="00E21A3B" w:rsidRPr="00FC4567" w14:paraId="6E6BE041" w14:textId="77777777" w:rsidTr="00E21A3B">
        <w:trPr>
          <w:trHeight w:val="300"/>
        </w:trPr>
        <w:tc>
          <w:tcPr>
            <w:tcW w:w="2943" w:type="dxa"/>
            <w:noWrap/>
            <w:vAlign w:val="center"/>
            <w:hideMark/>
          </w:tcPr>
          <w:p w14:paraId="5490280F"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P2 (</w:t>
            </w:r>
            <w:r w:rsidRPr="00FC4567">
              <w:rPr>
                <w:rFonts w:ascii="Arial" w:hAnsi="Arial" w:cs="Arial"/>
                <w:szCs w:val="18"/>
              </w:rPr>
              <w:t>Ultrasonic 40 kHz, 20 min)</w:t>
            </w:r>
          </w:p>
        </w:tc>
        <w:tc>
          <w:tcPr>
            <w:tcW w:w="1560" w:type="dxa"/>
            <w:noWrap/>
            <w:hideMark/>
          </w:tcPr>
          <w:p w14:paraId="395DAC74" w14:textId="1DA08DBF"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755206">
              <w:rPr>
                <w:rFonts w:ascii="Arial" w:hAnsi="Arial" w:cs="Arial"/>
                <w:szCs w:val="18"/>
              </w:rPr>
              <w:t>.</w:t>
            </w:r>
            <w:r w:rsidRPr="00FC4567">
              <w:rPr>
                <w:rFonts w:ascii="Arial" w:hAnsi="Arial" w:cs="Arial"/>
                <w:szCs w:val="18"/>
              </w:rPr>
              <w:t>54</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01</w:t>
            </w:r>
          </w:p>
        </w:tc>
        <w:tc>
          <w:tcPr>
            <w:tcW w:w="1843" w:type="dxa"/>
            <w:noWrap/>
            <w:hideMark/>
          </w:tcPr>
          <w:p w14:paraId="59ADB249" w14:textId="368BD239" w:rsidR="00E21A3B" w:rsidRPr="00FC4567" w:rsidRDefault="00E21A3B" w:rsidP="00603AC9">
            <w:pPr>
              <w:jc w:val="center"/>
              <w:rPr>
                <w:rFonts w:ascii="Arial" w:hAnsi="Arial" w:cs="Arial"/>
                <w:color w:val="000000"/>
                <w:szCs w:val="18"/>
              </w:rPr>
            </w:pPr>
            <w:r w:rsidRPr="00FC4567">
              <w:rPr>
                <w:rFonts w:ascii="Arial" w:hAnsi="Arial" w:cs="Arial"/>
                <w:szCs w:val="18"/>
              </w:rPr>
              <w:t>56</w:t>
            </w:r>
            <w:r w:rsidR="00755206">
              <w:rPr>
                <w:rFonts w:ascii="Arial" w:hAnsi="Arial" w:cs="Arial"/>
                <w:szCs w:val="18"/>
              </w:rPr>
              <w:t>.</w:t>
            </w:r>
            <w:r w:rsidRPr="00FC4567">
              <w:rPr>
                <w:rFonts w:ascii="Arial" w:hAnsi="Arial" w:cs="Arial"/>
                <w:szCs w:val="18"/>
              </w:rPr>
              <w:t xml:space="preserve">47 </w:t>
            </w:r>
            <w:r w:rsidRPr="00FC4567">
              <w:rPr>
                <w:rFonts w:ascii="Arial" w:hAnsi="Arial" w:cs="Arial"/>
                <w:color w:val="000000"/>
                <w:szCs w:val="18"/>
                <w:u w:val="single"/>
              </w:rPr>
              <w:t>+</w:t>
            </w:r>
            <w:r w:rsidRPr="00FC4567">
              <w:rPr>
                <w:rFonts w:ascii="Arial" w:hAnsi="Arial" w:cs="Arial"/>
                <w:color w:val="000000"/>
                <w:szCs w:val="18"/>
              </w:rPr>
              <w:t xml:space="preserve"> 3</w:t>
            </w:r>
            <w:r w:rsidR="00755206">
              <w:rPr>
                <w:rFonts w:ascii="Arial" w:hAnsi="Arial" w:cs="Arial"/>
                <w:color w:val="000000"/>
                <w:szCs w:val="18"/>
              </w:rPr>
              <w:t>.</w:t>
            </w:r>
            <w:r w:rsidRPr="00FC4567">
              <w:rPr>
                <w:rFonts w:ascii="Arial" w:hAnsi="Arial" w:cs="Arial"/>
                <w:color w:val="000000"/>
                <w:szCs w:val="18"/>
              </w:rPr>
              <w:t>58</w:t>
            </w:r>
            <w:r w:rsidRPr="00FC4567">
              <w:rPr>
                <w:rFonts w:ascii="Arial" w:hAnsi="Arial" w:cs="Arial"/>
                <w:color w:val="000000"/>
                <w:szCs w:val="18"/>
                <w:vertAlign w:val="superscript"/>
              </w:rPr>
              <w:t>a</w:t>
            </w:r>
          </w:p>
        </w:tc>
        <w:tc>
          <w:tcPr>
            <w:tcW w:w="1842" w:type="dxa"/>
          </w:tcPr>
          <w:p w14:paraId="779D73AE" w14:textId="0987E741" w:rsidR="00E21A3B" w:rsidRPr="00FC4567" w:rsidRDefault="00E21A3B" w:rsidP="00603AC9">
            <w:pPr>
              <w:jc w:val="center"/>
              <w:rPr>
                <w:rFonts w:ascii="Arial" w:hAnsi="Arial" w:cs="Arial"/>
                <w:color w:val="000000"/>
                <w:szCs w:val="18"/>
              </w:rPr>
            </w:pPr>
            <w:r w:rsidRPr="00FC4567">
              <w:rPr>
                <w:rFonts w:ascii="Arial" w:hAnsi="Arial" w:cs="Arial"/>
                <w:szCs w:val="18"/>
              </w:rPr>
              <w:t>55</w:t>
            </w:r>
            <w:r w:rsidR="00755206">
              <w:rPr>
                <w:rFonts w:ascii="Arial" w:hAnsi="Arial" w:cs="Arial"/>
                <w:szCs w:val="18"/>
              </w:rPr>
              <w:t>.</w:t>
            </w:r>
            <w:r w:rsidRPr="00FC4567">
              <w:rPr>
                <w:rFonts w:ascii="Arial" w:hAnsi="Arial" w:cs="Arial"/>
                <w:szCs w:val="18"/>
              </w:rPr>
              <w:t>92</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w:t>
            </w:r>
            <w:r w:rsidR="00755206">
              <w:rPr>
                <w:rFonts w:ascii="Arial" w:hAnsi="Arial" w:cs="Arial"/>
                <w:color w:val="000000"/>
                <w:szCs w:val="18"/>
              </w:rPr>
              <w:t>.</w:t>
            </w:r>
            <w:r w:rsidRPr="00FC4567">
              <w:rPr>
                <w:rFonts w:ascii="Arial" w:hAnsi="Arial" w:cs="Arial"/>
                <w:color w:val="000000"/>
                <w:szCs w:val="18"/>
              </w:rPr>
              <w:t>54</w:t>
            </w:r>
          </w:p>
        </w:tc>
      </w:tr>
      <w:tr w:rsidR="00E21A3B" w:rsidRPr="00FC4567" w14:paraId="42BC8B69" w14:textId="77777777" w:rsidTr="00E21A3B">
        <w:trPr>
          <w:trHeight w:val="300"/>
        </w:trPr>
        <w:tc>
          <w:tcPr>
            <w:tcW w:w="2943" w:type="dxa"/>
            <w:noWrap/>
            <w:vAlign w:val="center"/>
            <w:hideMark/>
          </w:tcPr>
          <w:p w14:paraId="3B871C2B" w14:textId="77777777" w:rsidR="00E21A3B" w:rsidRPr="00FC4567" w:rsidRDefault="00E21A3B" w:rsidP="00603AC9">
            <w:pPr>
              <w:rPr>
                <w:rFonts w:ascii="Arial" w:hAnsi="Arial" w:cs="Arial"/>
                <w:color w:val="000000"/>
                <w:szCs w:val="18"/>
              </w:rPr>
            </w:pPr>
            <w:r w:rsidRPr="00FC4567">
              <w:rPr>
                <w:rFonts w:ascii="Arial" w:hAnsi="Arial" w:cs="Arial"/>
                <w:color w:val="000000"/>
                <w:szCs w:val="18"/>
              </w:rPr>
              <w:t>P3 (</w:t>
            </w:r>
            <w:r w:rsidRPr="00FC4567">
              <w:rPr>
                <w:rFonts w:ascii="Arial" w:hAnsi="Arial" w:cs="Arial"/>
                <w:szCs w:val="18"/>
              </w:rPr>
              <w:t>Ultrasonic 40 kHz, 30 min)</w:t>
            </w:r>
          </w:p>
        </w:tc>
        <w:tc>
          <w:tcPr>
            <w:tcW w:w="1560" w:type="dxa"/>
            <w:noWrap/>
            <w:hideMark/>
          </w:tcPr>
          <w:p w14:paraId="49506F84" w14:textId="19287319" w:rsidR="00E21A3B" w:rsidRPr="00FC4567" w:rsidRDefault="00E21A3B" w:rsidP="00603AC9">
            <w:pPr>
              <w:jc w:val="center"/>
              <w:rPr>
                <w:rFonts w:ascii="Arial" w:hAnsi="Arial" w:cs="Arial"/>
                <w:color w:val="000000"/>
                <w:szCs w:val="18"/>
              </w:rPr>
            </w:pPr>
            <w:r w:rsidRPr="00FC4567">
              <w:rPr>
                <w:rFonts w:ascii="Arial" w:hAnsi="Arial" w:cs="Arial"/>
                <w:szCs w:val="18"/>
              </w:rPr>
              <w:t>0</w:t>
            </w:r>
            <w:r w:rsidR="00755206">
              <w:rPr>
                <w:rFonts w:ascii="Arial" w:hAnsi="Arial" w:cs="Arial"/>
                <w:szCs w:val="18"/>
              </w:rPr>
              <w:t>.</w:t>
            </w:r>
            <w:r w:rsidRPr="00FC4567">
              <w:rPr>
                <w:rFonts w:ascii="Arial" w:hAnsi="Arial" w:cs="Arial"/>
                <w:szCs w:val="18"/>
              </w:rPr>
              <w:t>54</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01</w:t>
            </w:r>
          </w:p>
        </w:tc>
        <w:tc>
          <w:tcPr>
            <w:tcW w:w="1843" w:type="dxa"/>
            <w:noWrap/>
            <w:hideMark/>
          </w:tcPr>
          <w:p w14:paraId="2DD30940" w14:textId="56A5CFAA" w:rsidR="00E21A3B" w:rsidRPr="00FC4567" w:rsidRDefault="00E21A3B" w:rsidP="00603AC9">
            <w:pPr>
              <w:jc w:val="center"/>
              <w:rPr>
                <w:rFonts w:ascii="Arial" w:hAnsi="Arial" w:cs="Arial"/>
                <w:color w:val="000000"/>
                <w:szCs w:val="18"/>
              </w:rPr>
            </w:pPr>
            <w:r w:rsidRPr="00FC4567">
              <w:rPr>
                <w:rFonts w:ascii="Arial" w:hAnsi="Arial" w:cs="Arial"/>
                <w:szCs w:val="18"/>
              </w:rPr>
              <w:t>62</w:t>
            </w:r>
            <w:r w:rsidR="00755206">
              <w:rPr>
                <w:rFonts w:ascii="Arial" w:hAnsi="Arial" w:cs="Arial"/>
                <w:szCs w:val="18"/>
              </w:rPr>
              <w:t>.</w:t>
            </w:r>
            <w:r w:rsidRPr="00FC4567">
              <w:rPr>
                <w:rFonts w:ascii="Arial" w:hAnsi="Arial" w:cs="Arial"/>
                <w:szCs w:val="18"/>
              </w:rPr>
              <w:t xml:space="preserve">91 </w:t>
            </w:r>
            <w:r w:rsidRPr="00FC4567">
              <w:rPr>
                <w:rFonts w:ascii="Arial" w:hAnsi="Arial" w:cs="Arial"/>
                <w:color w:val="000000"/>
                <w:szCs w:val="18"/>
                <w:u w:val="single"/>
              </w:rPr>
              <w:t>+</w:t>
            </w:r>
            <w:r w:rsidRPr="00FC4567">
              <w:rPr>
                <w:rFonts w:ascii="Arial" w:hAnsi="Arial" w:cs="Arial"/>
                <w:color w:val="000000"/>
                <w:szCs w:val="18"/>
              </w:rPr>
              <w:t xml:space="preserve"> 5</w:t>
            </w:r>
            <w:r w:rsidR="00755206">
              <w:rPr>
                <w:rFonts w:ascii="Arial" w:hAnsi="Arial" w:cs="Arial"/>
                <w:color w:val="000000"/>
                <w:szCs w:val="18"/>
              </w:rPr>
              <w:t>.</w:t>
            </w:r>
            <w:r w:rsidRPr="00FC4567">
              <w:rPr>
                <w:rFonts w:ascii="Arial" w:hAnsi="Arial" w:cs="Arial"/>
                <w:color w:val="000000"/>
                <w:szCs w:val="18"/>
              </w:rPr>
              <w:t>41</w:t>
            </w:r>
            <w:r w:rsidRPr="00FC4567">
              <w:rPr>
                <w:rFonts w:ascii="Arial" w:hAnsi="Arial" w:cs="Arial"/>
                <w:color w:val="000000"/>
                <w:szCs w:val="18"/>
                <w:vertAlign w:val="superscript"/>
              </w:rPr>
              <w:t>a</w:t>
            </w:r>
          </w:p>
        </w:tc>
        <w:tc>
          <w:tcPr>
            <w:tcW w:w="1842" w:type="dxa"/>
          </w:tcPr>
          <w:p w14:paraId="14169E1D" w14:textId="73F73099" w:rsidR="00E21A3B" w:rsidRPr="00FC4567" w:rsidRDefault="00E21A3B" w:rsidP="00603AC9">
            <w:pPr>
              <w:jc w:val="center"/>
              <w:rPr>
                <w:rFonts w:ascii="Arial" w:hAnsi="Arial" w:cs="Arial"/>
                <w:color w:val="000000"/>
                <w:szCs w:val="18"/>
              </w:rPr>
            </w:pPr>
            <w:r w:rsidRPr="00FC4567">
              <w:rPr>
                <w:rFonts w:ascii="Arial" w:hAnsi="Arial" w:cs="Arial"/>
                <w:szCs w:val="18"/>
              </w:rPr>
              <w:t>55</w:t>
            </w:r>
            <w:r w:rsidR="00755206">
              <w:rPr>
                <w:rFonts w:ascii="Arial" w:hAnsi="Arial" w:cs="Arial"/>
                <w:szCs w:val="18"/>
              </w:rPr>
              <w:t>.</w:t>
            </w:r>
            <w:r w:rsidRPr="00FC4567">
              <w:rPr>
                <w:rFonts w:ascii="Arial" w:hAnsi="Arial" w:cs="Arial"/>
                <w:szCs w:val="18"/>
              </w:rPr>
              <w:t>99</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0</w:t>
            </w:r>
            <w:r w:rsidR="00755206">
              <w:rPr>
                <w:rFonts w:ascii="Arial" w:hAnsi="Arial" w:cs="Arial"/>
                <w:color w:val="000000"/>
                <w:szCs w:val="18"/>
              </w:rPr>
              <w:t>.</w:t>
            </w:r>
            <w:r w:rsidRPr="00FC4567">
              <w:rPr>
                <w:rFonts w:ascii="Arial" w:hAnsi="Arial" w:cs="Arial"/>
                <w:color w:val="000000"/>
                <w:szCs w:val="18"/>
              </w:rPr>
              <w:t>87</w:t>
            </w:r>
          </w:p>
        </w:tc>
      </w:tr>
    </w:tbl>
    <w:p w14:paraId="563D22EB" w14:textId="6A964467" w:rsidR="00E21A3B" w:rsidRPr="00FC4567" w:rsidRDefault="00E21A3B" w:rsidP="00603AC9">
      <w:pPr>
        <w:pStyle w:val="ListParagraph"/>
        <w:ind w:left="851" w:hanging="839"/>
        <w:jc w:val="both"/>
        <w:rPr>
          <w:rFonts w:ascii="Arial" w:hAnsi="Arial" w:cs="Arial"/>
          <w:sz w:val="20"/>
          <w:szCs w:val="20"/>
          <w:lang w:val="en-US"/>
        </w:rPr>
      </w:pPr>
      <w:r w:rsidRPr="00FC4567">
        <w:rPr>
          <w:rFonts w:ascii="Arial" w:hAnsi="Arial" w:cs="Arial"/>
          <w:sz w:val="20"/>
          <w:szCs w:val="20"/>
          <w:lang w:val="en-US"/>
        </w:rPr>
        <w:t>Note: **: Different superscripts in the same column show highly significant differences (</w:t>
      </w:r>
      <w:r w:rsidRPr="00FC4567">
        <w:rPr>
          <w:rFonts w:ascii="Arial" w:hAnsi="Arial" w:cs="Arial"/>
          <w:i/>
          <w:iCs/>
          <w:sz w:val="20"/>
          <w:szCs w:val="20"/>
          <w:lang w:val="en-US"/>
        </w:rPr>
        <w:t>P</w:t>
      </w:r>
      <w:r w:rsidRPr="00FC4567">
        <w:rPr>
          <w:rFonts w:ascii="Arial" w:hAnsi="Arial" w:cs="Arial"/>
          <w:sz w:val="20"/>
          <w:szCs w:val="20"/>
          <w:lang w:val="en-US"/>
        </w:rPr>
        <w:t>&lt;.01)</w:t>
      </w:r>
    </w:p>
    <w:p w14:paraId="4C65984A" w14:textId="4FFF19D8" w:rsidR="00603AC9" w:rsidRPr="00FC4567" w:rsidRDefault="00603AC9" w:rsidP="00603AC9">
      <w:pPr>
        <w:spacing w:before="120" w:after="120"/>
        <w:jc w:val="both"/>
        <w:rPr>
          <w:rFonts w:ascii="Arial" w:hAnsi="Arial" w:cs="Arial"/>
          <w:sz w:val="22"/>
          <w:szCs w:val="22"/>
        </w:rPr>
      </w:pPr>
      <w:r w:rsidRPr="00FC4567">
        <w:rPr>
          <w:rFonts w:ascii="Arial" w:hAnsi="Arial" w:cs="Arial"/>
          <w:b/>
          <w:bCs/>
          <w:sz w:val="22"/>
          <w:szCs w:val="22"/>
        </w:rPr>
        <w:t>3.6. Diastase enzyme</w:t>
      </w:r>
    </w:p>
    <w:p w14:paraId="5AA5E58E" w14:textId="02CE5C10" w:rsidR="008F33D5" w:rsidRPr="008A5BE5" w:rsidRDefault="00603AC9" w:rsidP="00603AC9">
      <w:pPr>
        <w:spacing w:before="120" w:after="120"/>
        <w:jc w:val="both"/>
        <w:rPr>
          <w:rFonts w:ascii="Arial" w:hAnsi="Arial" w:cs="Arial"/>
        </w:rPr>
      </w:pPr>
      <w:r w:rsidRPr="00FC4567">
        <w:rPr>
          <w:rFonts w:ascii="Arial" w:hAnsi="Arial" w:cs="Arial"/>
        </w:rPr>
        <w:lastRenderedPageBreak/>
        <w:t xml:space="preserve">The enzyme diastase is naturally present in honey and is an indicator of honey freshness. Determination of diastase enzyme activity is important for indicating the presence of overheating, poor processing, or poor storage conditions. The test results in table 3 show that the activity of the diastase enzyme after ultrasonic treatment until the 30th minute is between 28.02 </w:t>
      </w:r>
      <w:r w:rsidRPr="00FC4567">
        <w:rPr>
          <w:rFonts w:ascii="Arial" w:hAnsi="Arial" w:cs="Arial"/>
          <w:u w:val="single"/>
        </w:rPr>
        <w:t>+</w:t>
      </w:r>
      <w:r w:rsidRPr="00FC4567">
        <w:rPr>
          <w:rFonts w:ascii="Arial" w:hAnsi="Arial" w:cs="Arial"/>
        </w:rPr>
        <w:t xml:space="preserve"> 0.69 DN to 62.91 </w:t>
      </w:r>
      <w:r w:rsidRPr="00FC4567">
        <w:rPr>
          <w:rFonts w:ascii="Arial" w:hAnsi="Arial" w:cs="Arial"/>
          <w:u w:val="single"/>
        </w:rPr>
        <w:t>+</w:t>
      </w:r>
      <w:r w:rsidRPr="00FC4567">
        <w:rPr>
          <w:rFonts w:ascii="Arial" w:hAnsi="Arial" w:cs="Arial"/>
        </w:rPr>
        <w:t xml:space="preserve"> 5.41 DN, a value that is still in accordance with SNI 8664:2018 which is a minimum of 3 DN for cultivated bee honey (BSN, 2018) which indicates that 40 kHz ultrasound can maintain the activity of the diastase enzyme in honey pads. Ultrasonic treatment allows processing at lower temperatures than conventional thermal processing, thereby preserving the enzyme's protein structure. Pereira et al. (2023) reported that the decrease in enzyme activity during ultrasonic processing of honey was lower than that during thermal processing. Table 3 also shows that 40 kHz ultrasonic treatment has a pronounced effect (</w:t>
      </w:r>
      <w:r w:rsidRPr="00FC4567">
        <w:rPr>
          <w:rFonts w:ascii="Arial" w:hAnsi="Arial" w:cs="Arial"/>
          <w:i/>
          <w:iCs/>
        </w:rPr>
        <w:t>P</w:t>
      </w:r>
      <w:r w:rsidRPr="00FC4567">
        <w:rPr>
          <w:rFonts w:ascii="Arial" w:hAnsi="Arial" w:cs="Arial"/>
        </w:rPr>
        <w:t xml:space="preserve">&lt;.01) on diastase enzyme activity in honey. The activity of the diastase enzyme decreased in the initial 10 minutes of treatment but subsequently increased at the 20th and 30th minutes, namely by 56.47 ± 3.58 DN and 62.91 ± 5.41 DN, respectively. The increase in enzyme activity occurs through the homogenization of honey via acoustic cavitation, which breaks down microbubbles and accelerates mass transfer, allowing previously unevenly dispersed enzymes to become more homogeneous and resulting in higher measurable activity. </w:t>
      </w:r>
      <w:proofErr w:type="spellStart"/>
      <w:r w:rsidRPr="00FC4567">
        <w:rPr>
          <w:rFonts w:ascii="Arial" w:hAnsi="Arial" w:cs="Arial"/>
        </w:rPr>
        <w:t>Scripcă</w:t>
      </w:r>
      <w:proofErr w:type="spellEnd"/>
      <w:r w:rsidRPr="00FC4567">
        <w:rPr>
          <w:rFonts w:ascii="Arial" w:hAnsi="Arial" w:cs="Arial"/>
        </w:rPr>
        <w:t xml:space="preserve"> and </w:t>
      </w:r>
      <w:proofErr w:type="spellStart"/>
      <w:r w:rsidRPr="00FC4567">
        <w:rPr>
          <w:rFonts w:ascii="Arial" w:hAnsi="Arial" w:cs="Arial"/>
        </w:rPr>
        <w:t>Amariei</w:t>
      </w:r>
      <w:proofErr w:type="spellEnd"/>
      <w:r w:rsidRPr="00FC4567">
        <w:rPr>
          <w:rFonts w:ascii="Arial" w:hAnsi="Arial" w:cs="Arial"/>
        </w:rPr>
        <w:t xml:space="preserve"> (2021) report that ultrasound can decrease enzyme activity through cavitation, but it can also modify protein structure, making some enzymes remain active or even more accessible. </w:t>
      </w:r>
    </w:p>
    <w:p w14:paraId="675FBCE4" w14:textId="637A01DA" w:rsidR="00603AC9" w:rsidRPr="00FC4567" w:rsidRDefault="00603AC9" w:rsidP="00603AC9">
      <w:pPr>
        <w:spacing w:before="120" w:after="120"/>
        <w:jc w:val="both"/>
        <w:rPr>
          <w:rFonts w:ascii="Arial" w:hAnsi="Arial" w:cs="Arial"/>
          <w:sz w:val="22"/>
          <w:szCs w:val="22"/>
        </w:rPr>
      </w:pPr>
      <w:r w:rsidRPr="00FC4567">
        <w:rPr>
          <w:rFonts w:ascii="Arial" w:hAnsi="Arial" w:cs="Arial"/>
          <w:b/>
          <w:bCs/>
          <w:sz w:val="22"/>
          <w:szCs w:val="22"/>
        </w:rPr>
        <w:t>3.7. Acidity</w:t>
      </w:r>
    </w:p>
    <w:p w14:paraId="5EDE6C8A" w14:textId="1DAF5B93" w:rsidR="00603AC9" w:rsidRPr="00FC4567" w:rsidRDefault="00603AC9" w:rsidP="00603AC9">
      <w:pPr>
        <w:spacing w:before="120" w:after="120"/>
        <w:jc w:val="both"/>
        <w:rPr>
          <w:rFonts w:ascii="Arial" w:hAnsi="Arial" w:cs="Arial"/>
        </w:rPr>
      </w:pPr>
      <w:r w:rsidRPr="00FC4567">
        <w:rPr>
          <w:rFonts w:ascii="Arial" w:hAnsi="Arial" w:cs="Arial"/>
        </w:rPr>
        <w:t>One of the physicochemical properties that indicates honey quality is acidity. Table 3 shows that 40 kHz ultrasound for up to 30 minutes had no noticeable effect (</w:t>
      </w:r>
      <w:r w:rsidRPr="00FC4567">
        <w:rPr>
          <w:rFonts w:ascii="Arial" w:hAnsi="Arial" w:cs="Arial"/>
          <w:i/>
          <w:iCs/>
        </w:rPr>
        <w:t>P</w:t>
      </w:r>
      <w:r w:rsidR="008F33D5">
        <w:rPr>
          <w:rFonts w:ascii="Arial" w:hAnsi="Arial" w:cs="Arial"/>
          <w:i/>
          <w:iCs/>
        </w:rPr>
        <w:t xml:space="preserve"> </w:t>
      </w:r>
      <w:r w:rsidRPr="00FC4567">
        <w:rPr>
          <w:rFonts w:ascii="Arial" w:hAnsi="Arial" w:cs="Arial"/>
        </w:rPr>
        <w:t>&lt;</w:t>
      </w:r>
      <w:r w:rsidR="008F33D5">
        <w:rPr>
          <w:rFonts w:ascii="Arial" w:hAnsi="Arial" w:cs="Arial"/>
        </w:rPr>
        <w:t xml:space="preserve"> </w:t>
      </w:r>
      <w:r w:rsidRPr="00FC4567">
        <w:rPr>
          <w:rFonts w:ascii="Arial" w:hAnsi="Arial" w:cs="Arial"/>
        </w:rPr>
        <w:t xml:space="preserve">.01) on the acidity value of honey. The test results showed that the longer the ultrasound duration, the acidity value increased insignificantly (slowly), with the highest acidity at 40kHz ultrasonic treatment for 30 minutes, which was 55.99 ± 0.87 ml NaOH/kg. </w:t>
      </w:r>
      <w:proofErr w:type="spellStart"/>
      <w:r w:rsidRPr="00FC4567">
        <w:rPr>
          <w:rFonts w:ascii="Arial" w:hAnsi="Arial" w:cs="Arial"/>
        </w:rPr>
        <w:t>Scripcă</w:t>
      </w:r>
      <w:proofErr w:type="spellEnd"/>
      <w:r w:rsidRPr="00FC4567">
        <w:rPr>
          <w:rFonts w:ascii="Arial" w:hAnsi="Arial" w:cs="Arial"/>
        </w:rPr>
        <w:t xml:space="preserve"> and </w:t>
      </w:r>
      <w:proofErr w:type="spellStart"/>
      <w:r w:rsidRPr="00FC4567">
        <w:rPr>
          <w:rFonts w:ascii="Arial" w:hAnsi="Arial" w:cs="Arial"/>
        </w:rPr>
        <w:t>Amariei</w:t>
      </w:r>
      <w:proofErr w:type="spellEnd"/>
      <w:r w:rsidRPr="00FC4567">
        <w:rPr>
          <w:rFonts w:ascii="Arial" w:hAnsi="Arial" w:cs="Arial"/>
        </w:rPr>
        <w:t xml:space="preserve"> (2021) report that ultrasonic processes can prevent oxidation and enzymatic reactions, thus helping to maintain the acidity stability of honey by inhibiting the growth of microorganisms that contribute to increased acidity. The acidity of honey in Table 3 is between 54.47 </w:t>
      </w:r>
      <w:r w:rsidRPr="00FC4567">
        <w:rPr>
          <w:rFonts w:ascii="Arial" w:hAnsi="Arial" w:cs="Arial"/>
          <w:u w:val="single"/>
        </w:rPr>
        <w:t>+</w:t>
      </w:r>
      <w:r w:rsidRPr="00FC4567">
        <w:rPr>
          <w:rFonts w:ascii="Arial" w:hAnsi="Arial" w:cs="Arial"/>
        </w:rPr>
        <w:t xml:space="preserve"> 0.37 to 55.99 + 0.87 ml NaOH/kg, which exceeds SNI 8664:2018, which sets the acidity value in cultivated honey at a maximum of 50 ml NaOH/kg (BSN, 2018). </w:t>
      </w:r>
      <w:proofErr w:type="spellStart"/>
      <w:r w:rsidRPr="00FC4567">
        <w:rPr>
          <w:rFonts w:ascii="Arial" w:hAnsi="Arial" w:cs="Arial"/>
        </w:rPr>
        <w:t>Vijan</w:t>
      </w:r>
      <w:proofErr w:type="spellEnd"/>
      <w:r w:rsidRPr="00FC4567">
        <w:rPr>
          <w:rFonts w:ascii="Arial" w:hAnsi="Arial" w:cs="Arial"/>
        </w:rPr>
        <w:t xml:space="preserve"> et al. (2023) report that highly acidic honey is produced by sugar fermentation, and this condition simultaneously determines the honey's distinctive taste and makes it more microbiologically stable (less prone to damage or contamination). Hungerford et al. (2023) report that honey has an organic acid profile that varies by species and habitat, with gluconic acid as the main component; differences in the content of these acids contribute to the distinctive taste of honey. Szczęsna et al. (2025) report that organic acids play an important role in the taste and benefits of honey, and can be used as an authentication marker of honey varieties. Higher acidity can increase honey's inhibition of microorganism growth, potentially extending shelf life, but too high acidity can also affect sensory characteristics, especially taste, which becomes more acidic and less preferred by consumers.</w:t>
      </w:r>
    </w:p>
    <w:p w14:paraId="15F6D1B0" w14:textId="321DC2C2" w:rsidR="00603AC9" w:rsidRPr="00FC4567" w:rsidRDefault="00603AC9" w:rsidP="00603AC9">
      <w:pPr>
        <w:spacing w:before="120" w:after="120"/>
        <w:jc w:val="both"/>
        <w:rPr>
          <w:rFonts w:ascii="Arial" w:hAnsi="Arial" w:cs="Arial"/>
          <w:sz w:val="22"/>
          <w:szCs w:val="22"/>
        </w:rPr>
      </w:pPr>
      <w:r w:rsidRPr="00FC4567">
        <w:rPr>
          <w:rFonts w:ascii="Arial" w:hAnsi="Arial" w:cs="Arial"/>
          <w:b/>
          <w:bCs/>
          <w:sz w:val="22"/>
          <w:szCs w:val="22"/>
        </w:rPr>
        <w:t>3.8. Reducing sugars and sucrose</w:t>
      </w:r>
    </w:p>
    <w:p w14:paraId="67A6BD61" w14:textId="4CC1E7FA" w:rsidR="008F33D5" w:rsidRPr="003716DF" w:rsidRDefault="00FC6170" w:rsidP="003716DF">
      <w:pPr>
        <w:pStyle w:val="ListParagraph"/>
        <w:ind w:left="0" w:firstLine="12"/>
        <w:jc w:val="both"/>
        <w:rPr>
          <w:rFonts w:ascii="Arial" w:hAnsi="Arial" w:cs="Arial"/>
          <w:sz w:val="20"/>
          <w:szCs w:val="20"/>
          <w:lang w:val="en-US"/>
        </w:rPr>
      </w:pPr>
      <w:r w:rsidRPr="00FC6170">
        <w:rPr>
          <w:rFonts w:ascii="Arial" w:hAnsi="Arial" w:cs="Arial"/>
          <w:sz w:val="20"/>
          <w:szCs w:val="20"/>
          <w:lang w:val="en-US"/>
        </w:rPr>
        <w:t>Honey is a natural sweetener composed mainly of D-fructose and D-glucose, with sucrose, maltose, and higher sugars comprising nearly 80% of its solid mass (Pavlova et al., 2018).</w:t>
      </w:r>
      <w:r>
        <w:rPr>
          <w:rFonts w:ascii="Arial" w:hAnsi="Arial" w:cs="Arial"/>
          <w:sz w:val="20"/>
          <w:szCs w:val="20"/>
          <w:lang w:val="en-US"/>
        </w:rPr>
        <w:t xml:space="preserve"> </w:t>
      </w:r>
      <w:r w:rsidR="00603AC9" w:rsidRPr="00FC4567">
        <w:rPr>
          <w:rFonts w:ascii="Arial" w:hAnsi="Arial" w:cs="Arial"/>
          <w:sz w:val="20"/>
          <w:szCs w:val="20"/>
          <w:lang w:val="en-US"/>
        </w:rPr>
        <w:t>The results of the reducing sugar test in Table 4 ranged from 55.07% to 57.87%, indicating that all honey samples remained within the Indonesian National Standard, which limits cultivated and forest honey to a maximum of 65% (BSN, 2018). Table 4 also shows that 40 kHz ultrasonics has no noticeable effect (</w:t>
      </w:r>
      <w:r w:rsidR="00603AC9" w:rsidRPr="00FC4567">
        <w:rPr>
          <w:rFonts w:ascii="Arial" w:hAnsi="Arial" w:cs="Arial"/>
          <w:i/>
          <w:iCs/>
          <w:sz w:val="20"/>
          <w:szCs w:val="20"/>
          <w:lang w:val="en-US"/>
        </w:rPr>
        <w:t>P</w:t>
      </w:r>
      <w:r w:rsidR="008F33D5">
        <w:rPr>
          <w:rFonts w:ascii="Arial" w:hAnsi="Arial" w:cs="Arial"/>
          <w:i/>
          <w:iCs/>
          <w:sz w:val="20"/>
          <w:szCs w:val="20"/>
          <w:lang w:val="en-US"/>
        </w:rPr>
        <w:t xml:space="preserve"> </w:t>
      </w:r>
      <w:r w:rsidR="00603AC9" w:rsidRPr="00FC4567">
        <w:rPr>
          <w:rFonts w:ascii="Arial" w:hAnsi="Arial" w:cs="Arial"/>
          <w:sz w:val="20"/>
          <w:szCs w:val="20"/>
          <w:lang w:val="en-US"/>
        </w:rPr>
        <w:t>&gt;</w:t>
      </w:r>
      <w:r w:rsidR="008F33D5">
        <w:rPr>
          <w:rFonts w:ascii="Arial" w:hAnsi="Arial" w:cs="Arial"/>
          <w:sz w:val="20"/>
          <w:szCs w:val="20"/>
          <w:lang w:val="en-US"/>
        </w:rPr>
        <w:t xml:space="preserve"> </w:t>
      </w:r>
      <w:r w:rsidR="00603AC9" w:rsidRPr="00FC4567">
        <w:rPr>
          <w:rFonts w:ascii="Arial" w:hAnsi="Arial" w:cs="Arial"/>
          <w:sz w:val="20"/>
          <w:szCs w:val="20"/>
          <w:lang w:val="en-US"/>
        </w:rPr>
        <w:t xml:space="preserve">.05) on the content of reducing sugars (glucose) and sucrose sugars. </w:t>
      </w:r>
      <w:r w:rsidRPr="00FC6170">
        <w:rPr>
          <w:rFonts w:ascii="Arial" w:hAnsi="Arial" w:cs="Arial"/>
          <w:sz w:val="20"/>
          <w:szCs w:val="20"/>
          <w:lang w:val="en-US"/>
        </w:rPr>
        <w:t>Similar observations were reported by Rabbani et al. (2024), indicating that ultrasonic treatment does not significantly alter glucose, fructose, the fructose-to-glucose ratio, sucrose, or total sugar content in honey.</w:t>
      </w:r>
      <w:r>
        <w:rPr>
          <w:rFonts w:ascii="Arial" w:hAnsi="Arial" w:cs="Arial"/>
          <w:sz w:val="20"/>
          <w:szCs w:val="20"/>
          <w:lang w:val="en-US"/>
        </w:rPr>
        <w:t xml:space="preserve"> </w:t>
      </w:r>
      <w:r w:rsidR="000930B8" w:rsidRPr="000930B8">
        <w:rPr>
          <w:rFonts w:ascii="Arial" w:hAnsi="Arial" w:cs="Arial"/>
          <w:sz w:val="20"/>
          <w:szCs w:val="20"/>
          <w:lang w:val="en-US"/>
        </w:rPr>
        <w:t xml:space="preserve">Reducing sugars in honey, </w:t>
      </w:r>
      <w:r w:rsidR="000930B8" w:rsidRPr="000930B8">
        <w:rPr>
          <w:rFonts w:ascii="Arial" w:hAnsi="Arial" w:cs="Arial"/>
          <w:sz w:val="20"/>
          <w:szCs w:val="20"/>
          <w:lang w:val="en-US"/>
        </w:rPr>
        <w:lastRenderedPageBreak/>
        <w:t>particularly glucose and fructose, together with sucrose content, are commonly used as quality indicators. These parameters are primarily influenced by floral origin and environmental conditions rather than processing factors.</w:t>
      </w:r>
      <w:r w:rsidR="00603AC9" w:rsidRPr="00FC4567">
        <w:rPr>
          <w:rFonts w:ascii="Arial" w:hAnsi="Arial" w:cs="Arial"/>
          <w:sz w:val="20"/>
          <w:szCs w:val="20"/>
          <w:lang w:val="en-US"/>
        </w:rPr>
        <w:t xml:space="preserve"> </w:t>
      </w:r>
      <w:proofErr w:type="spellStart"/>
      <w:r w:rsidR="000930B8" w:rsidRPr="000930B8">
        <w:rPr>
          <w:rFonts w:ascii="Arial" w:hAnsi="Arial" w:cs="Arial"/>
          <w:sz w:val="20"/>
          <w:szCs w:val="20"/>
          <w:lang w:val="en-US"/>
        </w:rPr>
        <w:t>Vijan</w:t>
      </w:r>
      <w:proofErr w:type="spellEnd"/>
      <w:r w:rsidR="000930B8" w:rsidRPr="000930B8">
        <w:rPr>
          <w:rFonts w:ascii="Arial" w:hAnsi="Arial" w:cs="Arial"/>
          <w:sz w:val="20"/>
          <w:szCs w:val="20"/>
          <w:lang w:val="en-US"/>
        </w:rPr>
        <w:t xml:space="preserve"> et al. (2023) reported that variations in honey sugar composition are largely determined by the floral source, botanical characteristics, and climatic conditions.</w:t>
      </w:r>
    </w:p>
    <w:p w14:paraId="4A78CFC2" w14:textId="77777777" w:rsidR="00603AC9" w:rsidRPr="00FC4567" w:rsidRDefault="00603AC9" w:rsidP="00603AC9">
      <w:pPr>
        <w:pStyle w:val="ListParagraph"/>
        <w:spacing w:before="240" w:after="0" w:line="276" w:lineRule="auto"/>
        <w:ind w:left="0"/>
        <w:jc w:val="both"/>
        <w:rPr>
          <w:rFonts w:ascii="Arial" w:hAnsi="Arial" w:cs="Arial"/>
          <w:b/>
          <w:bCs/>
          <w:sz w:val="20"/>
          <w:szCs w:val="20"/>
          <w:lang w:val="en-US"/>
        </w:rPr>
      </w:pPr>
      <w:r w:rsidRPr="00FC4567">
        <w:rPr>
          <w:rFonts w:ascii="Arial" w:hAnsi="Arial" w:cs="Arial"/>
          <w:b/>
          <w:bCs/>
          <w:sz w:val="20"/>
          <w:szCs w:val="20"/>
          <w:lang w:val="en-US"/>
        </w:rPr>
        <w:t>Table 4. Results of the reducing sugar (glucose) and sucrose analysis</w:t>
      </w:r>
    </w:p>
    <w:tbl>
      <w:tblPr>
        <w:tblW w:w="7287" w:type="dxa"/>
        <w:tblBorders>
          <w:top w:val="single" w:sz="4" w:space="0" w:color="auto"/>
          <w:bottom w:val="single" w:sz="4" w:space="0" w:color="auto"/>
        </w:tblBorders>
        <w:tblLook w:val="04A0" w:firstRow="1" w:lastRow="0" w:firstColumn="1" w:lastColumn="0" w:noHBand="0" w:noVBand="1"/>
      </w:tblPr>
      <w:tblGrid>
        <w:gridCol w:w="3407"/>
        <w:gridCol w:w="1940"/>
        <w:gridCol w:w="1940"/>
      </w:tblGrid>
      <w:tr w:rsidR="00603AC9" w:rsidRPr="00FC4567" w14:paraId="4872A50C" w14:textId="77777777" w:rsidTr="00C1248B">
        <w:trPr>
          <w:trHeight w:val="300"/>
        </w:trPr>
        <w:tc>
          <w:tcPr>
            <w:tcW w:w="3407" w:type="dxa"/>
            <w:vMerge w:val="restart"/>
            <w:tcBorders>
              <w:top w:val="single" w:sz="4" w:space="0" w:color="auto"/>
              <w:bottom w:val="nil"/>
            </w:tcBorders>
            <w:noWrap/>
            <w:vAlign w:val="center"/>
            <w:hideMark/>
          </w:tcPr>
          <w:p w14:paraId="17C7211E" w14:textId="77777777" w:rsidR="00603AC9" w:rsidRPr="00FC4567" w:rsidRDefault="00603AC9" w:rsidP="00603AC9">
            <w:pPr>
              <w:jc w:val="center"/>
              <w:rPr>
                <w:rFonts w:ascii="Arial" w:hAnsi="Arial" w:cs="Arial"/>
                <w:color w:val="000000"/>
                <w:szCs w:val="18"/>
              </w:rPr>
            </w:pPr>
            <w:r w:rsidRPr="00FC4567">
              <w:rPr>
                <w:rFonts w:ascii="Arial" w:hAnsi="Arial" w:cs="Arial"/>
                <w:color w:val="000000"/>
                <w:szCs w:val="18"/>
              </w:rPr>
              <w:t>Treatment</w:t>
            </w:r>
          </w:p>
        </w:tc>
        <w:tc>
          <w:tcPr>
            <w:tcW w:w="1940" w:type="dxa"/>
            <w:tcBorders>
              <w:top w:val="single" w:sz="4" w:space="0" w:color="auto"/>
              <w:bottom w:val="nil"/>
            </w:tcBorders>
            <w:noWrap/>
            <w:vAlign w:val="bottom"/>
            <w:hideMark/>
          </w:tcPr>
          <w:p w14:paraId="4D4E34FE" w14:textId="77777777" w:rsidR="00603AC9" w:rsidRPr="00FC4567" w:rsidRDefault="00603AC9" w:rsidP="00603AC9">
            <w:pPr>
              <w:jc w:val="center"/>
              <w:rPr>
                <w:rFonts w:ascii="Arial" w:hAnsi="Arial" w:cs="Arial"/>
                <w:color w:val="000000"/>
                <w:szCs w:val="18"/>
              </w:rPr>
            </w:pPr>
            <w:r w:rsidRPr="00FC4567">
              <w:rPr>
                <w:rFonts w:ascii="Arial" w:hAnsi="Arial" w:cs="Arial"/>
                <w:color w:val="000000"/>
                <w:szCs w:val="18"/>
              </w:rPr>
              <w:t>Reducing Sugar</w:t>
            </w:r>
          </w:p>
        </w:tc>
        <w:tc>
          <w:tcPr>
            <w:tcW w:w="1940" w:type="dxa"/>
            <w:tcBorders>
              <w:top w:val="single" w:sz="4" w:space="0" w:color="auto"/>
              <w:bottom w:val="nil"/>
            </w:tcBorders>
            <w:noWrap/>
            <w:vAlign w:val="bottom"/>
            <w:hideMark/>
          </w:tcPr>
          <w:p w14:paraId="4C53DDD9" w14:textId="77777777" w:rsidR="00603AC9" w:rsidRPr="00FC4567" w:rsidRDefault="00603AC9" w:rsidP="00603AC9">
            <w:pPr>
              <w:jc w:val="center"/>
              <w:rPr>
                <w:rFonts w:ascii="Arial" w:hAnsi="Arial" w:cs="Arial"/>
                <w:color w:val="000000"/>
                <w:szCs w:val="18"/>
              </w:rPr>
            </w:pPr>
            <w:r w:rsidRPr="00FC4567">
              <w:rPr>
                <w:rFonts w:ascii="Arial" w:hAnsi="Arial" w:cs="Arial"/>
                <w:color w:val="000000"/>
                <w:szCs w:val="18"/>
              </w:rPr>
              <w:t>Sucrose</w:t>
            </w:r>
          </w:p>
        </w:tc>
      </w:tr>
      <w:tr w:rsidR="00603AC9" w:rsidRPr="00FC4567" w14:paraId="6AEDB3F2" w14:textId="77777777" w:rsidTr="00C1248B">
        <w:trPr>
          <w:trHeight w:val="300"/>
        </w:trPr>
        <w:tc>
          <w:tcPr>
            <w:tcW w:w="3407" w:type="dxa"/>
            <w:vMerge/>
            <w:tcBorders>
              <w:top w:val="nil"/>
              <w:bottom w:val="single" w:sz="4" w:space="0" w:color="auto"/>
            </w:tcBorders>
            <w:vAlign w:val="center"/>
            <w:hideMark/>
          </w:tcPr>
          <w:p w14:paraId="7132A7AE" w14:textId="77777777" w:rsidR="00603AC9" w:rsidRPr="00FC4567" w:rsidRDefault="00603AC9" w:rsidP="00603AC9">
            <w:pPr>
              <w:rPr>
                <w:rFonts w:ascii="Arial" w:hAnsi="Arial" w:cs="Arial"/>
                <w:color w:val="000000"/>
                <w:szCs w:val="18"/>
              </w:rPr>
            </w:pPr>
          </w:p>
        </w:tc>
        <w:tc>
          <w:tcPr>
            <w:tcW w:w="1940" w:type="dxa"/>
            <w:tcBorders>
              <w:top w:val="nil"/>
              <w:bottom w:val="single" w:sz="4" w:space="0" w:color="auto"/>
            </w:tcBorders>
            <w:noWrap/>
            <w:vAlign w:val="bottom"/>
            <w:hideMark/>
          </w:tcPr>
          <w:p w14:paraId="3F57B4BF" w14:textId="77777777" w:rsidR="00603AC9" w:rsidRPr="00FC4567" w:rsidRDefault="00603AC9" w:rsidP="00603AC9">
            <w:pPr>
              <w:jc w:val="center"/>
              <w:rPr>
                <w:rFonts w:ascii="Arial" w:hAnsi="Arial" w:cs="Arial"/>
                <w:color w:val="000000"/>
                <w:szCs w:val="18"/>
              </w:rPr>
            </w:pPr>
            <w:r w:rsidRPr="00FC4567">
              <w:rPr>
                <w:rFonts w:ascii="Arial" w:hAnsi="Arial" w:cs="Arial"/>
                <w:color w:val="000000"/>
                <w:szCs w:val="18"/>
              </w:rPr>
              <w:t>(%)</w:t>
            </w:r>
          </w:p>
        </w:tc>
        <w:tc>
          <w:tcPr>
            <w:tcW w:w="1940" w:type="dxa"/>
            <w:tcBorders>
              <w:top w:val="nil"/>
              <w:bottom w:val="single" w:sz="4" w:space="0" w:color="auto"/>
            </w:tcBorders>
            <w:noWrap/>
            <w:vAlign w:val="bottom"/>
            <w:hideMark/>
          </w:tcPr>
          <w:p w14:paraId="22BDEB04" w14:textId="77777777" w:rsidR="00603AC9" w:rsidRPr="00FC4567" w:rsidRDefault="00603AC9" w:rsidP="00603AC9">
            <w:pPr>
              <w:jc w:val="center"/>
              <w:rPr>
                <w:rFonts w:ascii="Arial" w:hAnsi="Arial" w:cs="Arial"/>
                <w:color w:val="000000"/>
                <w:szCs w:val="18"/>
              </w:rPr>
            </w:pPr>
            <w:r w:rsidRPr="00FC4567">
              <w:rPr>
                <w:rFonts w:ascii="Arial" w:hAnsi="Arial" w:cs="Arial"/>
                <w:color w:val="000000"/>
                <w:szCs w:val="18"/>
              </w:rPr>
              <w:t>(%)</w:t>
            </w:r>
          </w:p>
        </w:tc>
      </w:tr>
      <w:tr w:rsidR="00603AC9" w:rsidRPr="00FC4567" w14:paraId="04CADC61" w14:textId="77777777" w:rsidTr="00C1248B">
        <w:trPr>
          <w:trHeight w:val="300"/>
        </w:trPr>
        <w:tc>
          <w:tcPr>
            <w:tcW w:w="3407" w:type="dxa"/>
            <w:tcBorders>
              <w:top w:val="single" w:sz="4" w:space="0" w:color="auto"/>
            </w:tcBorders>
            <w:noWrap/>
            <w:vAlign w:val="center"/>
            <w:hideMark/>
          </w:tcPr>
          <w:p w14:paraId="3C1D2D4C" w14:textId="77777777" w:rsidR="00603AC9" w:rsidRPr="00FC4567" w:rsidRDefault="00603AC9" w:rsidP="00603AC9">
            <w:pPr>
              <w:rPr>
                <w:rFonts w:ascii="Arial" w:hAnsi="Arial" w:cs="Arial"/>
                <w:color w:val="000000"/>
                <w:szCs w:val="18"/>
              </w:rPr>
            </w:pPr>
            <w:r w:rsidRPr="00FC4567">
              <w:rPr>
                <w:rFonts w:ascii="Arial" w:hAnsi="Arial" w:cs="Arial"/>
                <w:color w:val="000000"/>
                <w:szCs w:val="18"/>
              </w:rPr>
              <w:t>P0 (Control without ultrasonic)</w:t>
            </w:r>
          </w:p>
        </w:tc>
        <w:tc>
          <w:tcPr>
            <w:tcW w:w="1940" w:type="dxa"/>
            <w:tcBorders>
              <w:top w:val="single" w:sz="4" w:space="0" w:color="auto"/>
            </w:tcBorders>
            <w:noWrap/>
            <w:hideMark/>
          </w:tcPr>
          <w:p w14:paraId="465F831E" w14:textId="77777777" w:rsidR="00603AC9" w:rsidRPr="00FC4567" w:rsidRDefault="00603AC9" w:rsidP="00603AC9">
            <w:pPr>
              <w:jc w:val="center"/>
              <w:rPr>
                <w:rFonts w:ascii="Arial" w:hAnsi="Arial" w:cs="Arial"/>
                <w:color w:val="000000"/>
                <w:szCs w:val="18"/>
              </w:rPr>
            </w:pPr>
            <w:r w:rsidRPr="00FC4567">
              <w:rPr>
                <w:rFonts w:ascii="Arial" w:hAnsi="Arial" w:cs="Arial"/>
                <w:szCs w:val="18"/>
              </w:rPr>
              <w:t>57,87</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1,15</w:t>
            </w:r>
          </w:p>
        </w:tc>
        <w:tc>
          <w:tcPr>
            <w:tcW w:w="1940" w:type="dxa"/>
            <w:tcBorders>
              <w:top w:val="single" w:sz="4" w:space="0" w:color="auto"/>
            </w:tcBorders>
            <w:noWrap/>
            <w:hideMark/>
          </w:tcPr>
          <w:p w14:paraId="5935ECD0" w14:textId="77777777" w:rsidR="00603AC9" w:rsidRPr="00FC4567" w:rsidRDefault="00603AC9" w:rsidP="00603AC9">
            <w:pPr>
              <w:jc w:val="center"/>
              <w:rPr>
                <w:rFonts w:ascii="Arial" w:hAnsi="Arial" w:cs="Arial"/>
                <w:color w:val="000000"/>
                <w:szCs w:val="18"/>
              </w:rPr>
            </w:pPr>
            <w:r w:rsidRPr="00FC4567">
              <w:rPr>
                <w:rFonts w:ascii="Arial" w:hAnsi="Arial" w:cs="Arial"/>
                <w:szCs w:val="18"/>
              </w:rPr>
              <w:t>5,44</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2,16</w:t>
            </w:r>
          </w:p>
        </w:tc>
      </w:tr>
      <w:tr w:rsidR="00603AC9" w:rsidRPr="00FC4567" w14:paraId="783E617E" w14:textId="77777777" w:rsidTr="00C1248B">
        <w:trPr>
          <w:trHeight w:val="300"/>
        </w:trPr>
        <w:tc>
          <w:tcPr>
            <w:tcW w:w="3407" w:type="dxa"/>
            <w:noWrap/>
            <w:vAlign w:val="center"/>
            <w:hideMark/>
          </w:tcPr>
          <w:p w14:paraId="75752F88" w14:textId="77777777" w:rsidR="00603AC9" w:rsidRPr="00FC4567" w:rsidRDefault="00603AC9" w:rsidP="00603AC9">
            <w:pPr>
              <w:rPr>
                <w:rFonts w:ascii="Arial" w:hAnsi="Arial" w:cs="Arial"/>
                <w:color w:val="000000"/>
                <w:szCs w:val="18"/>
              </w:rPr>
            </w:pPr>
            <w:r w:rsidRPr="00FC4567">
              <w:rPr>
                <w:rFonts w:ascii="Arial" w:hAnsi="Arial" w:cs="Arial"/>
                <w:color w:val="000000"/>
                <w:szCs w:val="18"/>
              </w:rPr>
              <w:t>P1 (</w:t>
            </w:r>
            <w:r w:rsidRPr="00FC4567">
              <w:rPr>
                <w:rFonts w:ascii="Arial" w:hAnsi="Arial" w:cs="Arial"/>
                <w:szCs w:val="18"/>
              </w:rPr>
              <w:t>Ultrasonic 40 kHz, 10 min)</w:t>
            </w:r>
          </w:p>
        </w:tc>
        <w:tc>
          <w:tcPr>
            <w:tcW w:w="1940" w:type="dxa"/>
            <w:noWrap/>
            <w:hideMark/>
          </w:tcPr>
          <w:p w14:paraId="2BAD5A63" w14:textId="77777777" w:rsidR="00603AC9" w:rsidRPr="00FC4567" w:rsidRDefault="00603AC9" w:rsidP="00603AC9">
            <w:pPr>
              <w:jc w:val="center"/>
              <w:rPr>
                <w:rFonts w:ascii="Arial" w:hAnsi="Arial" w:cs="Arial"/>
                <w:color w:val="000000"/>
                <w:szCs w:val="18"/>
              </w:rPr>
            </w:pPr>
            <w:r w:rsidRPr="00FC4567">
              <w:rPr>
                <w:rFonts w:ascii="Arial" w:hAnsi="Arial" w:cs="Arial"/>
                <w:szCs w:val="18"/>
              </w:rPr>
              <w:t>55,07</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2,12</w:t>
            </w:r>
          </w:p>
        </w:tc>
        <w:tc>
          <w:tcPr>
            <w:tcW w:w="1940" w:type="dxa"/>
            <w:noWrap/>
            <w:hideMark/>
          </w:tcPr>
          <w:p w14:paraId="347143AF" w14:textId="77777777" w:rsidR="00603AC9" w:rsidRPr="00FC4567" w:rsidRDefault="00603AC9" w:rsidP="00603AC9">
            <w:pPr>
              <w:jc w:val="center"/>
              <w:rPr>
                <w:rFonts w:ascii="Arial" w:hAnsi="Arial" w:cs="Arial"/>
                <w:color w:val="000000"/>
                <w:szCs w:val="18"/>
              </w:rPr>
            </w:pPr>
            <w:r w:rsidRPr="00FC4567">
              <w:rPr>
                <w:rFonts w:ascii="Arial" w:hAnsi="Arial" w:cs="Arial"/>
                <w:szCs w:val="18"/>
              </w:rPr>
              <w:t>8,06</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1,52</w:t>
            </w:r>
          </w:p>
        </w:tc>
      </w:tr>
      <w:tr w:rsidR="00603AC9" w:rsidRPr="00FC4567" w14:paraId="33DC2238" w14:textId="77777777" w:rsidTr="00C1248B">
        <w:trPr>
          <w:trHeight w:val="300"/>
        </w:trPr>
        <w:tc>
          <w:tcPr>
            <w:tcW w:w="3407" w:type="dxa"/>
            <w:noWrap/>
            <w:vAlign w:val="center"/>
            <w:hideMark/>
          </w:tcPr>
          <w:p w14:paraId="0C2F2593" w14:textId="77777777" w:rsidR="00603AC9" w:rsidRPr="00FC4567" w:rsidRDefault="00603AC9" w:rsidP="00603AC9">
            <w:pPr>
              <w:rPr>
                <w:rFonts w:ascii="Arial" w:hAnsi="Arial" w:cs="Arial"/>
                <w:color w:val="000000"/>
                <w:szCs w:val="18"/>
              </w:rPr>
            </w:pPr>
            <w:r w:rsidRPr="00FC4567">
              <w:rPr>
                <w:rFonts w:ascii="Arial" w:hAnsi="Arial" w:cs="Arial"/>
                <w:color w:val="000000"/>
                <w:szCs w:val="18"/>
              </w:rPr>
              <w:t>P2 (</w:t>
            </w:r>
            <w:r w:rsidRPr="00FC4567">
              <w:rPr>
                <w:rFonts w:ascii="Arial" w:hAnsi="Arial" w:cs="Arial"/>
                <w:szCs w:val="18"/>
              </w:rPr>
              <w:t>Ultrasonic 40 kHz, 20 min)</w:t>
            </w:r>
          </w:p>
        </w:tc>
        <w:tc>
          <w:tcPr>
            <w:tcW w:w="1940" w:type="dxa"/>
            <w:noWrap/>
            <w:hideMark/>
          </w:tcPr>
          <w:p w14:paraId="07C12331" w14:textId="77777777" w:rsidR="00603AC9" w:rsidRPr="00FC4567" w:rsidRDefault="00603AC9" w:rsidP="00603AC9">
            <w:pPr>
              <w:jc w:val="center"/>
              <w:rPr>
                <w:rFonts w:ascii="Arial" w:hAnsi="Arial" w:cs="Arial"/>
                <w:color w:val="000000"/>
                <w:szCs w:val="18"/>
              </w:rPr>
            </w:pPr>
            <w:r w:rsidRPr="00FC4567">
              <w:rPr>
                <w:rFonts w:ascii="Arial" w:hAnsi="Arial" w:cs="Arial"/>
                <w:szCs w:val="18"/>
              </w:rPr>
              <w:t>56,55</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1,65</w:t>
            </w:r>
          </w:p>
        </w:tc>
        <w:tc>
          <w:tcPr>
            <w:tcW w:w="1940" w:type="dxa"/>
            <w:noWrap/>
            <w:hideMark/>
          </w:tcPr>
          <w:p w14:paraId="176FB76A" w14:textId="77777777" w:rsidR="00603AC9" w:rsidRPr="00FC4567" w:rsidRDefault="00603AC9" w:rsidP="00603AC9">
            <w:pPr>
              <w:jc w:val="center"/>
              <w:rPr>
                <w:rFonts w:ascii="Arial" w:hAnsi="Arial" w:cs="Arial"/>
                <w:color w:val="000000"/>
                <w:szCs w:val="18"/>
              </w:rPr>
            </w:pPr>
            <w:r w:rsidRPr="00FC4567">
              <w:rPr>
                <w:rFonts w:ascii="Arial" w:hAnsi="Arial" w:cs="Arial"/>
                <w:szCs w:val="18"/>
              </w:rPr>
              <w:t>8,11</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1,02</w:t>
            </w:r>
          </w:p>
        </w:tc>
      </w:tr>
      <w:tr w:rsidR="00603AC9" w:rsidRPr="00FC4567" w14:paraId="33D50F4D" w14:textId="77777777" w:rsidTr="00C1248B">
        <w:trPr>
          <w:trHeight w:val="300"/>
        </w:trPr>
        <w:tc>
          <w:tcPr>
            <w:tcW w:w="3407" w:type="dxa"/>
            <w:noWrap/>
            <w:vAlign w:val="center"/>
            <w:hideMark/>
          </w:tcPr>
          <w:p w14:paraId="1F19877A" w14:textId="77777777" w:rsidR="00603AC9" w:rsidRPr="00FC4567" w:rsidRDefault="00603AC9" w:rsidP="00603AC9">
            <w:pPr>
              <w:rPr>
                <w:rFonts w:ascii="Arial" w:hAnsi="Arial" w:cs="Arial"/>
                <w:color w:val="000000"/>
                <w:szCs w:val="18"/>
              </w:rPr>
            </w:pPr>
            <w:r w:rsidRPr="00FC4567">
              <w:rPr>
                <w:rFonts w:ascii="Arial" w:hAnsi="Arial" w:cs="Arial"/>
                <w:color w:val="000000"/>
                <w:szCs w:val="18"/>
              </w:rPr>
              <w:t>P3 (</w:t>
            </w:r>
            <w:r w:rsidRPr="00FC4567">
              <w:rPr>
                <w:rFonts w:ascii="Arial" w:hAnsi="Arial" w:cs="Arial"/>
                <w:szCs w:val="18"/>
              </w:rPr>
              <w:t>Ultrasonic 40 kHz, 30 min)</w:t>
            </w:r>
          </w:p>
        </w:tc>
        <w:tc>
          <w:tcPr>
            <w:tcW w:w="1940" w:type="dxa"/>
            <w:noWrap/>
            <w:hideMark/>
          </w:tcPr>
          <w:p w14:paraId="316F1196" w14:textId="77777777" w:rsidR="00603AC9" w:rsidRPr="00FC4567" w:rsidRDefault="00603AC9" w:rsidP="00603AC9">
            <w:pPr>
              <w:jc w:val="center"/>
              <w:rPr>
                <w:rFonts w:ascii="Arial" w:hAnsi="Arial" w:cs="Arial"/>
                <w:color w:val="000000"/>
                <w:szCs w:val="18"/>
              </w:rPr>
            </w:pPr>
            <w:r w:rsidRPr="00FC4567">
              <w:rPr>
                <w:rFonts w:ascii="Arial" w:hAnsi="Arial" w:cs="Arial"/>
                <w:szCs w:val="18"/>
              </w:rPr>
              <w:t>56,31</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1,62</w:t>
            </w:r>
          </w:p>
        </w:tc>
        <w:tc>
          <w:tcPr>
            <w:tcW w:w="1940" w:type="dxa"/>
            <w:noWrap/>
            <w:hideMark/>
          </w:tcPr>
          <w:p w14:paraId="0D027F29" w14:textId="77777777" w:rsidR="00603AC9" w:rsidRPr="00FC4567" w:rsidRDefault="00603AC9" w:rsidP="00603AC9">
            <w:pPr>
              <w:jc w:val="center"/>
              <w:rPr>
                <w:rFonts w:ascii="Arial" w:hAnsi="Arial" w:cs="Arial"/>
                <w:color w:val="000000"/>
                <w:szCs w:val="18"/>
              </w:rPr>
            </w:pPr>
            <w:r w:rsidRPr="00FC4567">
              <w:rPr>
                <w:rFonts w:ascii="Arial" w:hAnsi="Arial" w:cs="Arial"/>
                <w:szCs w:val="18"/>
              </w:rPr>
              <w:t>4,71</w:t>
            </w:r>
            <w:r w:rsidRPr="00FC4567">
              <w:rPr>
                <w:rFonts w:ascii="Arial" w:hAnsi="Arial" w:cs="Arial"/>
                <w:color w:val="000000"/>
                <w:szCs w:val="18"/>
              </w:rPr>
              <w:t xml:space="preserve"> </w:t>
            </w:r>
            <w:r w:rsidRPr="00FC4567">
              <w:rPr>
                <w:rFonts w:ascii="Arial" w:hAnsi="Arial" w:cs="Arial"/>
                <w:color w:val="000000"/>
                <w:szCs w:val="18"/>
                <w:u w:val="single"/>
              </w:rPr>
              <w:t>+</w:t>
            </w:r>
            <w:r w:rsidRPr="00FC4567">
              <w:rPr>
                <w:rFonts w:ascii="Arial" w:hAnsi="Arial" w:cs="Arial"/>
                <w:color w:val="000000"/>
                <w:szCs w:val="18"/>
              </w:rPr>
              <w:t xml:space="preserve"> 1,88</w:t>
            </w:r>
          </w:p>
        </w:tc>
      </w:tr>
    </w:tbl>
    <w:p w14:paraId="6322CD8C" w14:textId="66509E4D" w:rsidR="00603AC9" w:rsidRPr="00FC4567" w:rsidRDefault="00603AC9" w:rsidP="00603AC9">
      <w:pPr>
        <w:spacing w:before="120" w:after="120"/>
        <w:jc w:val="both"/>
        <w:rPr>
          <w:rFonts w:ascii="Arial" w:hAnsi="Arial" w:cs="Arial"/>
        </w:rPr>
      </w:pPr>
      <w:r w:rsidRPr="00FC4567">
        <w:rPr>
          <w:rFonts w:ascii="Arial" w:hAnsi="Arial" w:cs="Arial"/>
        </w:rPr>
        <w:t>The reducing sugar content shows a decreasing pattern, then an increase, and then a decrease again. This is likely due to mechanical effects and ultrasonic cavitation, which can break down complex saccharide molecules into simpler forms. Likewise, the sucrose content increased until the 20</w:t>
      </w:r>
      <w:r w:rsidRPr="008F33D5">
        <w:rPr>
          <w:rFonts w:ascii="Arial" w:hAnsi="Arial" w:cs="Arial"/>
          <w:vertAlign w:val="superscript"/>
        </w:rPr>
        <w:t>th</w:t>
      </w:r>
      <w:r w:rsidRPr="00FC4567">
        <w:rPr>
          <w:rFonts w:ascii="Arial" w:hAnsi="Arial" w:cs="Arial"/>
        </w:rPr>
        <w:t xml:space="preserve"> minute (8.11 </w:t>
      </w:r>
      <w:r w:rsidRPr="00FC4567">
        <w:rPr>
          <w:rFonts w:ascii="Arial" w:hAnsi="Arial" w:cs="Arial"/>
          <w:u w:val="single"/>
        </w:rPr>
        <w:t>+</w:t>
      </w:r>
      <w:r w:rsidRPr="00FC4567">
        <w:rPr>
          <w:rFonts w:ascii="Arial" w:hAnsi="Arial" w:cs="Arial"/>
        </w:rPr>
        <w:t xml:space="preserve"> 1.02%) and then decreased at the 30</w:t>
      </w:r>
      <w:r w:rsidRPr="008F33D5">
        <w:rPr>
          <w:rFonts w:ascii="Arial" w:hAnsi="Arial" w:cs="Arial"/>
          <w:vertAlign w:val="superscript"/>
        </w:rPr>
        <w:t>th</w:t>
      </w:r>
      <w:r w:rsidRPr="00FC4567">
        <w:rPr>
          <w:rFonts w:ascii="Arial" w:hAnsi="Arial" w:cs="Arial"/>
        </w:rPr>
        <w:t xml:space="preserve"> minute (4.71 </w:t>
      </w:r>
      <w:r w:rsidRPr="00FC4567">
        <w:rPr>
          <w:rFonts w:ascii="Arial" w:hAnsi="Arial" w:cs="Arial"/>
          <w:u w:val="single"/>
        </w:rPr>
        <w:t>+</w:t>
      </w:r>
      <w:r w:rsidRPr="00FC4567">
        <w:rPr>
          <w:rFonts w:ascii="Arial" w:hAnsi="Arial" w:cs="Arial"/>
        </w:rPr>
        <w:t xml:space="preserve"> 1.88%). Jiang et al. (2021) report that ultrasound causes fluctuations in saccharide content during ultrasonic treatment, including fructose, which increases and decreases</w:t>
      </w:r>
      <w:r w:rsidR="004449B4">
        <w:rPr>
          <w:rFonts w:ascii="Arial" w:hAnsi="Arial" w:cs="Arial"/>
        </w:rPr>
        <w:t xml:space="preserve">. </w:t>
      </w:r>
      <w:r w:rsidR="004449B4" w:rsidRPr="004449B4">
        <w:rPr>
          <w:rFonts w:ascii="Arial" w:hAnsi="Arial" w:cs="Arial"/>
        </w:rPr>
        <w:t>Changes in the principal sugars of honey (fructose, glucose, sucrose, and maltose) depend on the applied ultrasonic power, where higher power results in more pronounced effects</w:t>
      </w:r>
      <w:r w:rsidR="004449B4">
        <w:rPr>
          <w:rFonts w:ascii="Arial" w:hAnsi="Arial" w:cs="Arial"/>
        </w:rPr>
        <w:t>.</w:t>
      </w:r>
      <w:r w:rsidRPr="00FC4567">
        <w:rPr>
          <w:rFonts w:ascii="Arial" w:hAnsi="Arial" w:cs="Arial"/>
        </w:rPr>
        <w:t xml:space="preserve"> Song et al. (2025) reported that the sucrose content increased due to inactivated invertase enzymes, so that the conversion of sucrose to glucose/fructose tended to decrease. The mechanical effects and cavitation induced by ultrasound are highly dependent on process parameters and the presence of active invertase enzymes (</w:t>
      </w:r>
      <w:proofErr w:type="spellStart"/>
      <w:r w:rsidRPr="00FC4567">
        <w:rPr>
          <w:rFonts w:ascii="Arial" w:hAnsi="Arial" w:cs="Arial"/>
        </w:rPr>
        <w:t>Janghu</w:t>
      </w:r>
      <w:proofErr w:type="spellEnd"/>
      <w:r w:rsidRPr="00FC4567">
        <w:rPr>
          <w:rFonts w:ascii="Arial" w:hAnsi="Arial" w:cs="Arial"/>
        </w:rPr>
        <w:t>, 2017), so that in honey whose enzymes have been inactivated, changes in reducing sugar levels tend to be minimal.</w:t>
      </w:r>
    </w:p>
    <w:p w14:paraId="0EA54A90" w14:textId="77777777" w:rsidR="00790ADA" w:rsidRPr="00FC4567" w:rsidRDefault="00790ADA" w:rsidP="00441B6F">
      <w:pPr>
        <w:pStyle w:val="Body"/>
        <w:spacing w:after="0"/>
        <w:rPr>
          <w:rFonts w:ascii="Arial" w:hAnsi="Arial" w:cs="Arial"/>
        </w:rPr>
      </w:pPr>
    </w:p>
    <w:p w14:paraId="5769A4B9" w14:textId="5B5BFD1D" w:rsidR="00FF1602" w:rsidRPr="00FC4567" w:rsidRDefault="00000F8F" w:rsidP="00441B6F">
      <w:pPr>
        <w:pStyle w:val="ConcHead"/>
        <w:spacing w:after="0"/>
        <w:jc w:val="both"/>
        <w:rPr>
          <w:rFonts w:ascii="Arial" w:hAnsi="Arial" w:cs="Arial"/>
        </w:rPr>
      </w:pPr>
      <w:r w:rsidRPr="00FC4567">
        <w:rPr>
          <w:rFonts w:ascii="Arial" w:hAnsi="Arial" w:cs="Arial"/>
        </w:rPr>
        <w:t xml:space="preserve">4. </w:t>
      </w:r>
      <w:r w:rsidR="00B01FCD" w:rsidRPr="00FC4567">
        <w:rPr>
          <w:rFonts w:ascii="Arial" w:hAnsi="Arial" w:cs="Arial"/>
        </w:rPr>
        <w:t>Conclusion</w:t>
      </w:r>
    </w:p>
    <w:p w14:paraId="6A9B0BBB" w14:textId="187DDA28" w:rsidR="00FF1602" w:rsidRPr="00FC4567" w:rsidRDefault="00FF1602" w:rsidP="00441B6F">
      <w:pPr>
        <w:pStyle w:val="Body"/>
        <w:spacing w:after="0"/>
        <w:rPr>
          <w:rFonts w:ascii="Arial" w:hAnsi="Arial" w:cs="Arial"/>
        </w:rPr>
      </w:pPr>
      <w:r w:rsidRPr="00FF1602">
        <w:rPr>
          <w:rFonts w:ascii="Arial" w:hAnsi="Arial" w:cs="Arial"/>
        </w:rPr>
        <w:t>Ultrasonic treatment at 40 kHz significantly reduced tetracycline and oxytetracycline residues in acacia honey, with optimal performance observed after short processing durations</w:t>
      </w:r>
      <w:r>
        <w:rPr>
          <w:rFonts w:ascii="Arial" w:hAnsi="Arial" w:cs="Arial"/>
        </w:rPr>
        <w:t xml:space="preserve"> (10 minutes)</w:t>
      </w:r>
      <w:r w:rsidRPr="00FF1602">
        <w:rPr>
          <w:rFonts w:ascii="Arial" w:hAnsi="Arial" w:cs="Arial"/>
        </w:rPr>
        <w:t>. At the same time, ultrasound preserved overall honey quality, as moisture content, ash, reducing sugars, sucrose, and HMF remained within regulatory limits. The reduction of water-insoluble solids following brief sonication improved honey clarity, while diastase activity and acidity showed only minor variations, indicating minimal biochemical disruption. These results demonstrate that low-frequency ultrasound is a suitable non-thermal and environmentally friendly processing technology capable of enhancing honey safety by reducing antibiotic residues without compromising its physicochemical or enzymatic characteristics. Nevertheless, effective residue management at the beekeeping stage is still required to ensure comprehensive food safety assurance.</w:t>
      </w:r>
    </w:p>
    <w:p w14:paraId="44A0B320" w14:textId="77777777" w:rsidR="0019088D" w:rsidRPr="00FC4567" w:rsidRDefault="0019088D" w:rsidP="00441B6F">
      <w:pPr>
        <w:pStyle w:val="AcknHead"/>
        <w:spacing w:after="0"/>
        <w:jc w:val="both"/>
        <w:rPr>
          <w:rFonts w:ascii="Arial" w:hAnsi="Arial" w:cs="Arial"/>
        </w:rPr>
      </w:pPr>
    </w:p>
    <w:p w14:paraId="7FD58513" w14:textId="77777777" w:rsidR="00B07FDD" w:rsidRPr="00FC4567" w:rsidRDefault="00B07FDD" w:rsidP="00441B6F">
      <w:pPr>
        <w:pStyle w:val="ReferHead"/>
        <w:spacing w:after="0"/>
        <w:jc w:val="both"/>
        <w:rPr>
          <w:rFonts w:ascii="Arial" w:hAnsi="Arial" w:cs="Arial"/>
        </w:rPr>
      </w:pPr>
      <w:bookmarkStart w:id="0" w:name="_GoBack"/>
      <w:bookmarkEnd w:id="0"/>
    </w:p>
    <w:p w14:paraId="2949F5E9" w14:textId="6750E9C6" w:rsidR="00790ADA" w:rsidRPr="00FC4567" w:rsidRDefault="00B01FCD" w:rsidP="00441B6F">
      <w:pPr>
        <w:pStyle w:val="ReferHead"/>
        <w:spacing w:after="0"/>
        <w:jc w:val="both"/>
        <w:rPr>
          <w:rFonts w:ascii="Arial" w:hAnsi="Arial" w:cs="Arial"/>
        </w:rPr>
      </w:pPr>
      <w:r w:rsidRPr="00FC4567">
        <w:rPr>
          <w:rFonts w:ascii="Arial" w:hAnsi="Arial" w:cs="Arial"/>
        </w:rPr>
        <w:t>References</w:t>
      </w:r>
    </w:p>
    <w:p w14:paraId="249D29D2" w14:textId="77777777" w:rsidR="00217A09" w:rsidRDefault="00217A09" w:rsidP="00217A09">
      <w:pPr>
        <w:pStyle w:val="Body"/>
        <w:spacing w:after="0"/>
      </w:pPr>
    </w:p>
    <w:p w14:paraId="03DFA71B"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Amangelsin</w:t>
      </w:r>
      <w:proofErr w:type="spellEnd"/>
      <w:r w:rsidRPr="002150AD">
        <w:rPr>
          <w:rFonts w:ascii="Arial" w:hAnsi="Arial" w:cs="Arial"/>
        </w:rPr>
        <w:t xml:space="preserve">, Y., Semenova, Y., Dadar, M., </w:t>
      </w:r>
      <w:proofErr w:type="spellStart"/>
      <w:r w:rsidRPr="002150AD">
        <w:rPr>
          <w:rFonts w:ascii="Arial" w:hAnsi="Arial" w:cs="Arial"/>
        </w:rPr>
        <w:t>Aljofan</w:t>
      </w:r>
      <w:proofErr w:type="spellEnd"/>
      <w:r w:rsidRPr="002150AD">
        <w:rPr>
          <w:rFonts w:ascii="Arial" w:hAnsi="Arial" w:cs="Arial"/>
        </w:rPr>
        <w:t xml:space="preserve">, M., and Bjørklund. G. 2023. The Impact of Tetracycline Pollution on the Aquatic Environment and Removal Strategies. </w:t>
      </w:r>
      <w:r w:rsidRPr="002150AD">
        <w:rPr>
          <w:rFonts w:ascii="Arial" w:hAnsi="Arial" w:cs="Arial"/>
          <w:i/>
          <w:iCs/>
        </w:rPr>
        <w:t>Antibiotics</w:t>
      </w:r>
      <w:r w:rsidRPr="002150AD">
        <w:rPr>
          <w:rFonts w:ascii="Arial" w:hAnsi="Arial" w:cs="Arial"/>
        </w:rPr>
        <w:t xml:space="preserve"> 12 (3): 1–15. </w:t>
      </w:r>
      <w:hyperlink r:id="rId16" w:history="1">
        <w:r w:rsidRPr="002150AD">
          <w:rPr>
            <w:rStyle w:val="Hyperlink"/>
            <w:rFonts w:ascii="Arial" w:hAnsi="Arial" w:cs="Arial"/>
            <w:color w:val="auto"/>
            <w:u w:val="none"/>
          </w:rPr>
          <w:t>https://doi.org/10.3390/antibiotics12030440</w:t>
        </w:r>
      </w:hyperlink>
    </w:p>
    <w:p w14:paraId="361A6F75" w14:textId="490E5DB0"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Ameliya, R., </w:t>
      </w:r>
      <w:proofErr w:type="spellStart"/>
      <w:r w:rsidRPr="002150AD">
        <w:rPr>
          <w:rFonts w:ascii="Arial" w:hAnsi="Arial" w:cs="Arial"/>
        </w:rPr>
        <w:t>Martati</w:t>
      </w:r>
      <w:proofErr w:type="spellEnd"/>
      <w:r w:rsidRPr="002150AD">
        <w:rPr>
          <w:rFonts w:ascii="Arial" w:hAnsi="Arial" w:cs="Arial"/>
        </w:rPr>
        <w:t>, E. and Wulan, S.N., 2023. The Physicochemical Properties of Local Indonesia Honey Trigona and Cerana Produced in North Lombok, West Nusa Tenggara. </w:t>
      </w:r>
      <w:r w:rsidRPr="002150AD">
        <w:rPr>
          <w:rFonts w:ascii="Arial" w:hAnsi="Arial" w:cs="Arial"/>
          <w:i/>
          <w:iCs/>
        </w:rPr>
        <w:t xml:space="preserve">Advances in Food Science, Sustainable Agriculture and </w:t>
      </w:r>
      <w:proofErr w:type="spellStart"/>
      <w:r w:rsidRPr="002150AD">
        <w:rPr>
          <w:rFonts w:ascii="Arial" w:hAnsi="Arial" w:cs="Arial"/>
          <w:i/>
          <w:iCs/>
        </w:rPr>
        <w:t>Agroindustrial</w:t>
      </w:r>
      <w:proofErr w:type="spellEnd"/>
      <w:r w:rsidRPr="002150AD">
        <w:rPr>
          <w:rFonts w:ascii="Arial" w:hAnsi="Arial" w:cs="Arial"/>
          <w:i/>
          <w:iCs/>
        </w:rPr>
        <w:t xml:space="preserve"> Engineering (AFSSAAE)</w:t>
      </w:r>
      <w:r w:rsidRPr="002150AD">
        <w:rPr>
          <w:rFonts w:ascii="Arial" w:hAnsi="Arial" w:cs="Arial"/>
        </w:rPr>
        <w:t xml:space="preserve">, pp.65-72. </w:t>
      </w:r>
      <w:hyperlink r:id="rId17" w:history="1">
        <w:r w:rsidRPr="002150AD">
          <w:rPr>
            <w:rStyle w:val="Hyperlink"/>
            <w:rFonts w:ascii="Arial" w:hAnsi="Arial" w:cs="Arial"/>
            <w:color w:val="auto"/>
            <w:u w:val="none"/>
          </w:rPr>
          <w:t>https://afssaae.ub.ac.id/index.php/afssaae/article/view/2085</w:t>
        </w:r>
      </w:hyperlink>
      <w:r w:rsidRPr="002150AD">
        <w:rPr>
          <w:rFonts w:ascii="Arial" w:hAnsi="Arial" w:cs="Arial"/>
        </w:rPr>
        <w:t xml:space="preserve"> </w:t>
      </w:r>
      <w:r>
        <w:rPr>
          <w:rFonts w:ascii="Arial" w:hAnsi="Arial" w:cs="Arial"/>
        </w:rPr>
        <w:t>Accessed</w:t>
      </w:r>
      <w:r w:rsidRPr="002150AD">
        <w:rPr>
          <w:rFonts w:ascii="Arial" w:hAnsi="Arial" w:cs="Arial"/>
        </w:rPr>
        <w:t xml:space="preserve"> 23 De</w:t>
      </w:r>
      <w:r>
        <w:rPr>
          <w:rFonts w:ascii="Arial" w:hAnsi="Arial" w:cs="Arial"/>
        </w:rPr>
        <w:t>c</w:t>
      </w:r>
      <w:r w:rsidRPr="002150AD">
        <w:rPr>
          <w:rFonts w:ascii="Arial" w:hAnsi="Arial" w:cs="Arial"/>
        </w:rPr>
        <w:t>ember 2024</w:t>
      </w:r>
    </w:p>
    <w:p w14:paraId="2F329B45"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Badan </w:t>
      </w:r>
      <w:proofErr w:type="spellStart"/>
      <w:r w:rsidRPr="002150AD">
        <w:rPr>
          <w:rFonts w:ascii="Arial" w:hAnsi="Arial" w:cs="Arial"/>
        </w:rPr>
        <w:t>Standarisasi</w:t>
      </w:r>
      <w:proofErr w:type="spellEnd"/>
      <w:r w:rsidRPr="002150AD">
        <w:rPr>
          <w:rFonts w:ascii="Arial" w:hAnsi="Arial" w:cs="Arial"/>
        </w:rPr>
        <w:t xml:space="preserve"> Nasional. 1992. </w:t>
      </w:r>
      <w:r w:rsidRPr="002150AD">
        <w:rPr>
          <w:rFonts w:ascii="Arial" w:hAnsi="Arial" w:cs="Arial"/>
          <w:i/>
          <w:iCs/>
        </w:rPr>
        <w:t xml:space="preserve">SNI 01 2892:1992 </w:t>
      </w:r>
      <w:proofErr w:type="spellStart"/>
      <w:r w:rsidRPr="002150AD">
        <w:rPr>
          <w:rFonts w:ascii="Arial" w:hAnsi="Arial" w:cs="Arial"/>
          <w:i/>
          <w:iCs/>
        </w:rPr>
        <w:t>Tentang</w:t>
      </w:r>
      <w:proofErr w:type="spellEnd"/>
      <w:r w:rsidRPr="002150AD">
        <w:rPr>
          <w:rFonts w:ascii="Arial" w:hAnsi="Arial" w:cs="Arial"/>
          <w:i/>
          <w:iCs/>
        </w:rPr>
        <w:t xml:space="preserve"> Cara Uji </w:t>
      </w:r>
      <w:proofErr w:type="spellStart"/>
      <w:r w:rsidRPr="002150AD">
        <w:rPr>
          <w:rFonts w:ascii="Arial" w:hAnsi="Arial" w:cs="Arial"/>
          <w:i/>
          <w:iCs/>
        </w:rPr>
        <w:t>Gula</w:t>
      </w:r>
      <w:proofErr w:type="spellEnd"/>
      <w:r w:rsidRPr="002150AD">
        <w:rPr>
          <w:rFonts w:ascii="Arial" w:hAnsi="Arial" w:cs="Arial"/>
          <w:i/>
          <w:iCs/>
        </w:rPr>
        <w:t>.</w:t>
      </w:r>
      <w:r w:rsidRPr="002150AD">
        <w:rPr>
          <w:rFonts w:ascii="Arial" w:hAnsi="Arial" w:cs="Arial"/>
        </w:rPr>
        <w:t xml:space="preserve"> Badan </w:t>
      </w:r>
      <w:proofErr w:type="spellStart"/>
      <w:r w:rsidRPr="002150AD">
        <w:rPr>
          <w:rFonts w:ascii="Arial" w:hAnsi="Arial" w:cs="Arial"/>
        </w:rPr>
        <w:t>Standardisasi</w:t>
      </w:r>
      <w:proofErr w:type="spellEnd"/>
      <w:r w:rsidRPr="002150AD">
        <w:rPr>
          <w:rFonts w:ascii="Arial" w:hAnsi="Arial" w:cs="Arial"/>
        </w:rPr>
        <w:t xml:space="preserve"> Nasional. Vol. 01. Jakarta: Badan </w:t>
      </w:r>
      <w:proofErr w:type="spellStart"/>
      <w:r w:rsidRPr="002150AD">
        <w:rPr>
          <w:rFonts w:ascii="Arial" w:hAnsi="Arial" w:cs="Arial"/>
        </w:rPr>
        <w:t>Standardisasi</w:t>
      </w:r>
      <w:proofErr w:type="spellEnd"/>
      <w:r w:rsidRPr="002150AD">
        <w:rPr>
          <w:rFonts w:ascii="Arial" w:hAnsi="Arial" w:cs="Arial"/>
        </w:rPr>
        <w:t xml:space="preserve"> Nasional</w:t>
      </w:r>
    </w:p>
    <w:p w14:paraId="437B6FA5"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Badan </w:t>
      </w:r>
      <w:proofErr w:type="spellStart"/>
      <w:r w:rsidRPr="002150AD">
        <w:rPr>
          <w:rFonts w:ascii="Arial" w:hAnsi="Arial" w:cs="Arial"/>
        </w:rPr>
        <w:t>Standarisasi</w:t>
      </w:r>
      <w:proofErr w:type="spellEnd"/>
      <w:r w:rsidRPr="002150AD">
        <w:rPr>
          <w:rFonts w:ascii="Arial" w:hAnsi="Arial" w:cs="Arial"/>
        </w:rPr>
        <w:t xml:space="preserve"> Nasional. 2018. </w:t>
      </w:r>
      <w:r w:rsidRPr="002150AD">
        <w:rPr>
          <w:rFonts w:ascii="Arial" w:hAnsi="Arial" w:cs="Arial"/>
          <w:i/>
          <w:iCs/>
        </w:rPr>
        <w:t xml:space="preserve">SNI 8664:2018 </w:t>
      </w:r>
      <w:proofErr w:type="spellStart"/>
      <w:r w:rsidRPr="002150AD">
        <w:rPr>
          <w:rFonts w:ascii="Arial" w:hAnsi="Arial" w:cs="Arial"/>
          <w:i/>
          <w:iCs/>
        </w:rPr>
        <w:t>Tentang</w:t>
      </w:r>
      <w:proofErr w:type="spellEnd"/>
      <w:r w:rsidRPr="002150AD">
        <w:rPr>
          <w:rFonts w:ascii="Arial" w:hAnsi="Arial" w:cs="Arial"/>
          <w:i/>
          <w:iCs/>
        </w:rPr>
        <w:t xml:space="preserve"> </w:t>
      </w:r>
      <w:proofErr w:type="spellStart"/>
      <w:r w:rsidRPr="002150AD">
        <w:rPr>
          <w:rFonts w:ascii="Arial" w:hAnsi="Arial" w:cs="Arial"/>
          <w:i/>
          <w:iCs/>
        </w:rPr>
        <w:t>Madu</w:t>
      </w:r>
      <w:proofErr w:type="spellEnd"/>
      <w:r w:rsidRPr="002150AD">
        <w:rPr>
          <w:rFonts w:ascii="Arial" w:hAnsi="Arial" w:cs="Arial"/>
        </w:rPr>
        <w:t xml:space="preserve">. Badan </w:t>
      </w:r>
      <w:proofErr w:type="spellStart"/>
      <w:r w:rsidRPr="002150AD">
        <w:rPr>
          <w:rFonts w:ascii="Arial" w:hAnsi="Arial" w:cs="Arial"/>
        </w:rPr>
        <w:t>Standardisasi</w:t>
      </w:r>
      <w:proofErr w:type="spellEnd"/>
      <w:r w:rsidRPr="002150AD">
        <w:rPr>
          <w:rFonts w:ascii="Arial" w:hAnsi="Arial" w:cs="Arial"/>
        </w:rPr>
        <w:t xml:space="preserve"> Nasional. Jakarta. Indonesia</w:t>
      </w:r>
    </w:p>
    <w:p w14:paraId="7176F504"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Bonerba</w:t>
      </w:r>
      <w:proofErr w:type="spellEnd"/>
      <w:r w:rsidRPr="002150AD">
        <w:rPr>
          <w:rFonts w:ascii="Arial" w:hAnsi="Arial" w:cs="Arial"/>
        </w:rPr>
        <w:t xml:space="preserve">, E., </w:t>
      </w:r>
      <w:proofErr w:type="spellStart"/>
      <w:r w:rsidRPr="002150AD">
        <w:rPr>
          <w:rFonts w:ascii="Arial" w:hAnsi="Arial" w:cs="Arial"/>
        </w:rPr>
        <w:t>Panseri</w:t>
      </w:r>
      <w:proofErr w:type="spellEnd"/>
      <w:r w:rsidRPr="002150AD">
        <w:rPr>
          <w:rFonts w:ascii="Arial" w:hAnsi="Arial" w:cs="Arial"/>
        </w:rPr>
        <w:t xml:space="preserve">, S., Arioli, F., Nobile, M., Terio, V., Di Cesare, F., Tantillo, G. and Chiesa, L. M. 2021. Determination of Antibiotic Residues in Honey in Relation to Different Potential Sources and Relevance for Food Inspection. </w:t>
      </w:r>
      <w:r w:rsidRPr="002150AD">
        <w:rPr>
          <w:rFonts w:ascii="Arial" w:hAnsi="Arial" w:cs="Arial"/>
          <w:i/>
          <w:iCs/>
        </w:rPr>
        <w:t>Food Chemistry</w:t>
      </w:r>
      <w:r w:rsidRPr="002150AD">
        <w:rPr>
          <w:rFonts w:ascii="Arial" w:hAnsi="Arial" w:cs="Arial"/>
        </w:rPr>
        <w:t xml:space="preserve"> 334 (July 2020): 127575. </w:t>
      </w:r>
      <w:hyperlink r:id="rId18" w:history="1">
        <w:r w:rsidRPr="002150AD">
          <w:rPr>
            <w:rStyle w:val="Hyperlink"/>
            <w:rFonts w:ascii="Arial" w:hAnsi="Arial" w:cs="Arial"/>
            <w:color w:val="auto"/>
            <w:u w:val="none"/>
          </w:rPr>
          <w:t>https://doi.org/10.1016/j.foodchem.2020.127575</w:t>
        </w:r>
      </w:hyperlink>
    </w:p>
    <w:p w14:paraId="7BA27FC1" w14:textId="74F2A0CE"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Buzia</w:t>
      </w:r>
      <w:proofErr w:type="spellEnd"/>
      <w:r w:rsidRPr="002150AD">
        <w:rPr>
          <w:rFonts w:ascii="Arial" w:hAnsi="Arial" w:cs="Arial"/>
        </w:rPr>
        <w:t xml:space="preserve">, O.D., </w:t>
      </w:r>
      <w:proofErr w:type="spellStart"/>
      <w:r w:rsidRPr="002150AD">
        <w:rPr>
          <w:rFonts w:ascii="Arial" w:hAnsi="Arial" w:cs="Arial"/>
        </w:rPr>
        <w:t>Ploscutanu</w:t>
      </w:r>
      <w:proofErr w:type="spellEnd"/>
      <w:r w:rsidRPr="002150AD">
        <w:rPr>
          <w:rFonts w:ascii="Arial" w:hAnsi="Arial" w:cs="Arial"/>
        </w:rPr>
        <w:t>, G. and Elisei, A.M., 2019. Tetracyclines residues in honey. </w:t>
      </w:r>
      <w:r w:rsidRPr="002150AD">
        <w:rPr>
          <w:rFonts w:ascii="Arial" w:hAnsi="Arial" w:cs="Arial"/>
          <w:i/>
          <w:iCs/>
        </w:rPr>
        <w:t>Rev. Chim</w:t>
      </w:r>
      <w:r w:rsidRPr="002150AD">
        <w:rPr>
          <w:rFonts w:ascii="Arial" w:hAnsi="Arial" w:cs="Arial"/>
        </w:rPr>
        <w:t>, </w:t>
      </w:r>
      <w:r w:rsidRPr="002150AD">
        <w:rPr>
          <w:rFonts w:ascii="Arial" w:hAnsi="Arial" w:cs="Arial"/>
          <w:i/>
          <w:iCs/>
        </w:rPr>
        <w:t>70</w:t>
      </w:r>
      <w:r w:rsidRPr="002150AD">
        <w:rPr>
          <w:rFonts w:ascii="Arial" w:hAnsi="Arial" w:cs="Arial"/>
        </w:rPr>
        <w:t xml:space="preserve">(5), pp.1544-1550. </w:t>
      </w:r>
      <w:hyperlink r:id="rId19" w:history="1">
        <w:r w:rsidRPr="002150AD">
          <w:rPr>
            <w:rStyle w:val="Hyperlink"/>
            <w:rFonts w:ascii="Arial" w:hAnsi="Arial" w:cs="Arial"/>
            <w:color w:val="auto"/>
            <w:u w:val="none"/>
          </w:rPr>
          <w:t xml:space="preserve">https://www.researchgate.net/profile/Alina-Elisei/publication/335096549_Tetracyclines_Residues_in_Honey/links/5e7cfbc7299bf1a91b7ee14a/Tetracyclines-Residues-in-Honey.pdf </w:t>
        </w:r>
      </w:hyperlink>
      <w:r w:rsidRPr="002150AD">
        <w:rPr>
          <w:rFonts w:ascii="Arial" w:hAnsi="Arial" w:cs="Arial"/>
        </w:rPr>
        <w:t xml:space="preserve"> </w:t>
      </w:r>
      <w:r>
        <w:rPr>
          <w:rFonts w:ascii="Arial" w:hAnsi="Arial" w:cs="Arial"/>
        </w:rPr>
        <w:t xml:space="preserve">Accessed </w:t>
      </w:r>
      <w:r w:rsidRPr="002150AD">
        <w:rPr>
          <w:rFonts w:ascii="Arial" w:hAnsi="Arial" w:cs="Arial"/>
        </w:rPr>
        <w:t>19 Januar</w:t>
      </w:r>
      <w:r>
        <w:rPr>
          <w:rFonts w:ascii="Arial" w:hAnsi="Arial" w:cs="Arial"/>
        </w:rPr>
        <w:t>y</w:t>
      </w:r>
      <w:r w:rsidRPr="002150AD">
        <w:rPr>
          <w:rFonts w:ascii="Arial" w:hAnsi="Arial" w:cs="Arial"/>
        </w:rPr>
        <w:t xml:space="preserve"> 2026</w:t>
      </w:r>
    </w:p>
    <w:p w14:paraId="240BFF22"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Chaikham, P., Kemsawasd, V. and </w:t>
      </w:r>
      <w:proofErr w:type="spellStart"/>
      <w:r w:rsidRPr="002150AD">
        <w:rPr>
          <w:rFonts w:ascii="Arial" w:hAnsi="Arial" w:cs="Arial"/>
        </w:rPr>
        <w:t>Apichartsrangkoon</w:t>
      </w:r>
      <w:proofErr w:type="spellEnd"/>
      <w:r w:rsidRPr="002150AD">
        <w:rPr>
          <w:rFonts w:ascii="Arial" w:hAnsi="Arial" w:cs="Arial"/>
        </w:rPr>
        <w:t>, A., 2016. Effects of conventional and ultrasound treatments on physicochemical properties and antioxidant capacity of floral honeys from Northern Thailand. </w:t>
      </w:r>
      <w:r w:rsidRPr="002150AD">
        <w:rPr>
          <w:rFonts w:ascii="Arial" w:hAnsi="Arial" w:cs="Arial"/>
          <w:i/>
          <w:iCs/>
        </w:rPr>
        <w:t>Food Bioscience</w:t>
      </w:r>
      <w:r w:rsidRPr="002150AD">
        <w:rPr>
          <w:rFonts w:ascii="Arial" w:hAnsi="Arial" w:cs="Arial"/>
        </w:rPr>
        <w:t>, </w:t>
      </w:r>
      <w:r w:rsidRPr="002150AD">
        <w:rPr>
          <w:rFonts w:ascii="Arial" w:hAnsi="Arial" w:cs="Arial"/>
          <w:i/>
          <w:iCs/>
        </w:rPr>
        <w:t>15</w:t>
      </w:r>
      <w:r w:rsidRPr="002150AD">
        <w:rPr>
          <w:rFonts w:ascii="Arial" w:hAnsi="Arial" w:cs="Arial"/>
        </w:rPr>
        <w:t xml:space="preserve">, pp.19-26. </w:t>
      </w:r>
      <w:hyperlink r:id="rId20" w:history="1">
        <w:r w:rsidRPr="002150AD">
          <w:rPr>
            <w:rStyle w:val="Hyperlink"/>
            <w:rFonts w:ascii="Arial" w:hAnsi="Arial" w:cs="Arial"/>
            <w:color w:val="auto"/>
            <w:u w:val="none"/>
          </w:rPr>
          <w:t>http://dx.doi.org/10.1016/j.fbio.2016.04.002</w:t>
        </w:r>
      </w:hyperlink>
      <w:r w:rsidRPr="002150AD">
        <w:rPr>
          <w:rFonts w:ascii="Arial" w:hAnsi="Arial" w:cs="Arial"/>
        </w:rPr>
        <w:t xml:space="preserve"> </w:t>
      </w:r>
    </w:p>
    <w:p w14:paraId="7B47841B"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Chemat</w:t>
      </w:r>
      <w:proofErr w:type="spellEnd"/>
      <w:r w:rsidRPr="002150AD">
        <w:rPr>
          <w:rFonts w:ascii="Arial" w:hAnsi="Arial" w:cs="Arial"/>
        </w:rPr>
        <w:t xml:space="preserve">, F., </w:t>
      </w:r>
      <w:proofErr w:type="spellStart"/>
      <w:r w:rsidRPr="002150AD">
        <w:rPr>
          <w:rFonts w:ascii="Arial" w:hAnsi="Arial" w:cs="Arial"/>
        </w:rPr>
        <w:t>Rombaut</w:t>
      </w:r>
      <w:proofErr w:type="spellEnd"/>
      <w:r w:rsidRPr="002150AD">
        <w:rPr>
          <w:rFonts w:ascii="Arial" w:hAnsi="Arial" w:cs="Arial"/>
        </w:rPr>
        <w:t xml:space="preserve">, N., </w:t>
      </w:r>
      <w:proofErr w:type="spellStart"/>
      <w:r w:rsidRPr="002150AD">
        <w:rPr>
          <w:rFonts w:ascii="Arial" w:hAnsi="Arial" w:cs="Arial"/>
        </w:rPr>
        <w:t>Sicaire</w:t>
      </w:r>
      <w:proofErr w:type="spellEnd"/>
      <w:r w:rsidRPr="002150AD">
        <w:rPr>
          <w:rFonts w:ascii="Arial" w:hAnsi="Arial" w:cs="Arial"/>
        </w:rPr>
        <w:t xml:space="preserve">, A.G., </w:t>
      </w:r>
      <w:proofErr w:type="spellStart"/>
      <w:r w:rsidRPr="002150AD">
        <w:rPr>
          <w:rFonts w:ascii="Arial" w:hAnsi="Arial" w:cs="Arial"/>
        </w:rPr>
        <w:t>Meullemiestre</w:t>
      </w:r>
      <w:proofErr w:type="spellEnd"/>
      <w:r w:rsidRPr="002150AD">
        <w:rPr>
          <w:rFonts w:ascii="Arial" w:hAnsi="Arial" w:cs="Arial"/>
        </w:rPr>
        <w:t>, A., Fabiano-Tixier, A.S. and Abert-Vian, M., 2017. Ultrasound assisted extraction of food and natural products. Mechanisms, techniques, combinations, protocols and applications. A review. </w:t>
      </w:r>
      <w:r w:rsidRPr="002150AD">
        <w:rPr>
          <w:rFonts w:ascii="Arial" w:hAnsi="Arial" w:cs="Arial"/>
          <w:i/>
          <w:iCs/>
        </w:rPr>
        <w:t>Ultrasonics sonochemistry</w:t>
      </w:r>
      <w:r w:rsidRPr="002150AD">
        <w:rPr>
          <w:rFonts w:ascii="Arial" w:hAnsi="Arial" w:cs="Arial"/>
        </w:rPr>
        <w:t>, </w:t>
      </w:r>
      <w:r w:rsidRPr="002150AD">
        <w:rPr>
          <w:rFonts w:ascii="Arial" w:hAnsi="Arial" w:cs="Arial"/>
          <w:i/>
          <w:iCs/>
        </w:rPr>
        <w:t>34</w:t>
      </w:r>
      <w:r w:rsidRPr="002150AD">
        <w:rPr>
          <w:rFonts w:ascii="Arial" w:hAnsi="Arial" w:cs="Arial"/>
        </w:rPr>
        <w:t xml:space="preserve">, pp.540-560. </w:t>
      </w:r>
      <w:hyperlink r:id="rId21" w:history="1">
        <w:r w:rsidRPr="002150AD">
          <w:rPr>
            <w:rStyle w:val="Hyperlink"/>
            <w:rFonts w:ascii="Arial" w:hAnsi="Arial" w:cs="Arial"/>
            <w:color w:val="auto"/>
            <w:u w:val="none"/>
          </w:rPr>
          <w:t>http://dx.doi.org/10.1016/j.ultsonch.2016.06.035</w:t>
        </w:r>
      </w:hyperlink>
      <w:r w:rsidRPr="002150AD">
        <w:rPr>
          <w:rFonts w:ascii="Arial" w:hAnsi="Arial" w:cs="Arial"/>
        </w:rPr>
        <w:t xml:space="preserve"> </w:t>
      </w:r>
    </w:p>
    <w:p w14:paraId="01A3E7F7"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Fatima, I. J., Mohd Hilmi, A. B., </w:t>
      </w:r>
      <w:proofErr w:type="spellStart"/>
      <w:r w:rsidRPr="002150AD">
        <w:rPr>
          <w:rFonts w:ascii="Arial" w:hAnsi="Arial" w:cs="Arial"/>
        </w:rPr>
        <w:t>Salwani</w:t>
      </w:r>
      <w:proofErr w:type="spellEnd"/>
      <w:r w:rsidRPr="002150AD">
        <w:rPr>
          <w:rFonts w:ascii="Arial" w:hAnsi="Arial" w:cs="Arial"/>
        </w:rPr>
        <w:t xml:space="preserve">, I. and Lavaniya, M. 2016. Physicochemical Characteristics of Malaysian Stingless Bee Honey from Trigona Species. </w:t>
      </w:r>
      <w:r w:rsidRPr="002150AD">
        <w:rPr>
          <w:rFonts w:ascii="Arial" w:hAnsi="Arial" w:cs="Arial"/>
          <w:i/>
          <w:iCs/>
        </w:rPr>
        <w:t>International Medical Journal Malaysia</w:t>
      </w:r>
      <w:r w:rsidRPr="002150AD">
        <w:rPr>
          <w:rFonts w:ascii="Arial" w:hAnsi="Arial" w:cs="Arial"/>
        </w:rPr>
        <w:t xml:space="preserve"> 17 (Specialissue1): 187–91 </w:t>
      </w:r>
      <w:hyperlink r:id="rId22" w:history="1">
        <w:r w:rsidRPr="002150AD">
          <w:rPr>
            <w:rStyle w:val="Hyperlink"/>
            <w:rFonts w:ascii="Arial" w:hAnsi="Arial" w:cs="Arial"/>
            <w:color w:val="auto"/>
            <w:u w:val="none"/>
          </w:rPr>
          <w:t>https://doi.org/10.31436/imjm.v17i1.1030</w:t>
        </w:r>
      </w:hyperlink>
    </w:p>
    <w:p w14:paraId="08068E6E"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Heydarian</w:t>
      </w:r>
      <w:proofErr w:type="spellEnd"/>
      <w:r w:rsidRPr="002150AD">
        <w:rPr>
          <w:rFonts w:ascii="Arial" w:hAnsi="Arial" w:cs="Arial"/>
        </w:rPr>
        <w:t xml:space="preserve">, M., Khani, M., Jebelli-Javan, A., and Rahman, A. 2023. Comparing the Effects of Irradiation and Ultrasound on Enrofloxacin, Oxytetracycline, and Sulfadiazine Residues in Chicken Meat. </w:t>
      </w:r>
      <w:r w:rsidRPr="002150AD">
        <w:rPr>
          <w:rFonts w:ascii="Arial" w:hAnsi="Arial" w:cs="Arial"/>
          <w:i/>
          <w:iCs/>
        </w:rPr>
        <w:t>Radiation Physics and Chemistry</w:t>
      </w:r>
      <w:r w:rsidRPr="002150AD">
        <w:rPr>
          <w:rFonts w:ascii="Arial" w:hAnsi="Arial" w:cs="Arial"/>
        </w:rPr>
        <w:t xml:space="preserve"> 212 (March): 111169. </w:t>
      </w:r>
      <w:hyperlink r:id="rId23" w:history="1">
        <w:r w:rsidRPr="002150AD">
          <w:rPr>
            <w:rStyle w:val="Hyperlink"/>
            <w:rFonts w:ascii="Arial" w:hAnsi="Arial" w:cs="Arial"/>
            <w:color w:val="auto"/>
            <w:u w:val="none"/>
          </w:rPr>
          <w:t>https://doi.org/10.1016/j.radphyschem.2023.111169</w:t>
        </w:r>
      </w:hyperlink>
      <w:r w:rsidRPr="002150AD">
        <w:rPr>
          <w:rFonts w:ascii="Arial" w:hAnsi="Arial" w:cs="Arial"/>
        </w:rPr>
        <w:t xml:space="preserve"> </w:t>
      </w:r>
    </w:p>
    <w:p w14:paraId="7E92BF11"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Hungerford, N.L., Yates, H.S., Smith, T.J. and Fletcher, M.T., 2023. Organic acid profiles of Australian stingless bee honey samples determined by ion chromatography. </w:t>
      </w:r>
      <w:r w:rsidRPr="002150AD">
        <w:rPr>
          <w:rFonts w:ascii="Arial" w:hAnsi="Arial" w:cs="Arial"/>
          <w:i/>
          <w:iCs/>
        </w:rPr>
        <w:t>Journal of Food Composition and Analysis</w:t>
      </w:r>
      <w:r w:rsidRPr="002150AD">
        <w:rPr>
          <w:rFonts w:ascii="Arial" w:hAnsi="Arial" w:cs="Arial"/>
        </w:rPr>
        <w:t>, </w:t>
      </w:r>
      <w:r w:rsidRPr="002150AD">
        <w:rPr>
          <w:rFonts w:ascii="Arial" w:hAnsi="Arial" w:cs="Arial"/>
          <w:i/>
          <w:iCs/>
        </w:rPr>
        <w:t>122</w:t>
      </w:r>
      <w:r w:rsidRPr="002150AD">
        <w:rPr>
          <w:rFonts w:ascii="Arial" w:hAnsi="Arial" w:cs="Arial"/>
        </w:rPr>
        <w:t xml:space="preserve">, p.105466. </w:t>
      </w:r>
      <w:hyperlink r:id="rId24" w:history="1">
        <w:r w:rsidRPr="002150AD">
          <w:rPr>
            <w:rStyle w:val="Hyperlink"/>
            <w:rFonts w:ascii="Arial" w:hAnsi="Arial" w:cs="Arial"/>
            <w:color w:val="auto"/>
            <w:u w:val="none"/>
          </w:rPr>
          <w:t>https://doi.org/10.1016/j.jfca.2023.105466</w:t>
        </w:r>
      </w:hyperlink>
      <w:r w:rsidRPr="002150AD">
        <w:rPr>
          <w:rFonts w:ascii="Arial" w:hAnsi="Arial" w:cs="Arial"/>
        </w:rPr>
        <w:t xml:space="preserve"> </w:t>
      </w:r>
    </w:p>
    <w:p w14:paraId="5EB8E1DA"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Janghu, S., Bera, M.B., Nanda, V. and Rawson, A., 2017. Study on power ultrasound optimization and its comparison with conventional thermal processing for treatment of raw honey. </w:t>
      </w:r>
      <w:r w:rsidRPr="002150AD">
        <w:rPr>
          <w:rFonts w:ascii="Arial" w:hAnsi="Arial" w:cs="Arial"/>
          <w:i/>
          <w:iCs/>
        </w:rPr>
        <w:t>Food technology and biotechnology</w:t>
      </w:r>
      <w:r w:rsidRPr="002150AD">
        <w:rPr>
          <w:rFonts w:ascii="Arial" w:hAnsi="Arial" w:cs="Arial"/>
        </w:rPr>
        <w:t>, </w:t>
      </w:r>
      <w:r w:rsidRPr="002150AD">
        <w:rPr>
          <w:rFonts w:ascii="Arial" w:hAnsi="Arial" w:cs="Arial"/>
          <w:i/>
          <w:iCs/>
        </w:rPr>
        <w:t>55</w:t>
      </w:r>
      <w:r w:rsidRPr="002150AD">
        <w:rPr>
          <w:rFonts w:ascii="Arial" w:hAnsi="Arial" w:cs="Arial"/>
        </w:rPr>
        <w:t xml:space="preserve">(4), pp.570-579. </w:t>
      </w:r>
      <w:hyperlink r:id="rId25" w:history="1">
        <w:r w:rsidRPr="002150AD">
          <w:rPr>
            <w:rStyle w:val="Hyperlink"/>
            <w:rFonts w:ascii="Arial" w:hAnsi="Arial" w:cs="Arial"/>
            <w:color w:val="auto"/>
            <w:u w:val="none"/>
          </w:rPr>
          <w:t>https://doi.org/10.17113/ftb.55.04.17.5263</w:t>
        </w:r>
      </w:hyperlink>
      <w:r w:rsidRPr="002150AD">
        <w:rPr>
          <w:rFonts w:ascii="Arial" w:hAnsi="Arial" w:cs="Arial"/>
        </w:rPr>
        <w:t xml:space="preserve"> </w:t>
      </w:r>
    </w:p>
    <w:p w14:paraId="75BD555D"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Jiang, M., Zhu, W., Ruan, S., Jia, Y., Bai, X., and Sun, J. 2021. Effect of Ultrasonic Power and Frequency on Rheological Properties of Chinese Honey. </w:t>
      </w:r>
      <w:proofErr w:type="spellStart"/>
      <w:r w:rsidRPr="002150AD">
        <w:rPr>
          <w:rFonts w:ascii="Arial" w:hAnsi="Arial" w:cs="Arial"/>
          <w:i/>
          <w:iCs/>
        </w:rPr>
        <w:t>Lwt</w:t>
      </w:r>
      <w:proofErr w:type="spellEnd"/>
      <w:r w:rsidRPr="002150AD">
        <w:rPr>
          <w:rFonts w:ascii="Arial" w:hAnsi="Arial" w:cs="Arial"/>
        </w:rPr>
        <w:t xml:space="preserve"> 137 (June 2020): 110425. </w:t>
      </w:r>
      <w:hyperlink r:id="rId26" w:history="1">
        <w:r w:rsidRPr="002150AD">
          <w:rPr>
            <w:rStyle w:val="Hyperlink"/>
            <w:rFonts w:ascii="Arial" w:hAnsi="Arial" w:cs="Arial"/>
            <w:color w:val="auto"/>
            <w:u w:val="none"/>
          </w:rPr>
          <w:t>https://doi.org/10.1016/j.lwt.2020.110425</w:t>
        </w:r>
      </w:hyperlink>
    </w:p>
    <w:p w14:paraId="7B80C392"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Khosrokhavar</w:t>
      </w:r>
      <w:proofErr w:type="spellEnd"/>
      <w:r w:rsidRPr="002150AD">
        <w:rPr>
          <w:rFonts w:ascii="Arial" w:hAnsi="Arial" w:cs="Arial"/>
        </w:rPr>
        <w:t xml:space="preserve">, R., </w:t>
      </w:r>
      <w:proofErr w:type="spellStart"/>
      <w:r w:rsidRPr="002150AD">
        <w:rPr>
          <w:rFonts w:ascii="Arial" w:hAnsi="Arial" w:cs="Arial"/>
        </w:rPr>
        <w:t>Zarghi</w:t>
      </w:r>
      <w:proofErr w:type="spellEnd"/>
      <w:r w:rsidRPr="002150AD">
        <w:rPr>
          <w:rFonts w:ascii="Arial" w:hAnsi="Arial" w:cs="Arial"/>
        </w:rPr>
        <w:t xml:space="preserve">, A., Yazdanpanah, H. and Afshar-Nasab, M. 2021. </w:t>
      </w:r>
      <w:proofErr w:type="spellStart"/>
      <w:r w:rsidRPr="002150AD">
        <w:rPr>
          <w:rFonts w:ascii="Arial" w:hAnsi="Arial" w:cs="Arial"/>
        </w:rPr>
        <w:t>Occurance</w:t>
      </w:r>
      <w:proofErr w:type="spellEnd"/>
      <w:r w:rsidRPr="002150AD">
        <w:rPr>
          <w:rFonts w:ascii="Arial" w:hAnsi="Arial" w:cs="Arial"/>
        </w:rPr>
        <w:t xml:space="preserve"> of Tetracycline and Oxytetracycline Residue </w:t>
      </w:r>
      <w:proofErr w:type="gramStart"/>
      <w:r w:rsidRPr="002150AD">
        <w:rPr>
          <w:rFonts w:ascii="Arial" w:hAnsi="Arial" w:cs="Arial"/>
        </w:rPr>
        <w:t>In</w:t>
      </w:r>
      <w:proofErr w:type="gramEnd"/>
      <w:r w:rsidRPr="002150AD">
        <w:rPr>
          <w:rFonts w:ascii="Arial" w:hAnsi="Arial" w:cs="Arial"/>
        </w:rPr>
        <w:t xml:space="preserve"> Honey Samples: Development of Analytical HPLC Method. </w:t>
      </w:r>
      <w:hyperlink r:id="rId27" w:history="1">
        <w:r w:rsidRPr="002150AD">
          <w:rPr>
            <w:rStyle w:val="Hyperlink"/>
            <w:rFonts w:ascii="Arial" w:hAnsi="Arial" w:cs="Arial"/>
            <w:color w:val="auto"/>
            <w:u w:val="none"/>
          </w:rPr>
          <w:t>https://doi.org/10.34302/crpjfst/2021.13.1.16</w:t>
        </w:r>
      </w:hyperlink>
    </w:p>
    <w:p w14:paraId="15DBC2BC"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lastRenderedPageBreak/>
        <w:t>Kukurova</w:t>
      </w:r>
      <w:proofErr w:type="spellEnd"/>
      <w:r w:rsidRPr="002150AD">
        <w:rPr>
          <w:rFonts w:ascii="Arial" w:hAnsi="Arial" w:cs="Arial"/>
        </w:rPr>
        <w:t xml:space="preserve">, K., </w:t>
      </w:r>
      <w:proofErr w:type="spellStart"/>
      <w:r w:rsidRPr="002150AD">
        <w:rPr>
          <w:rFonts w:ascii="Arial" w:hAnsi="Arial" w:cs="Arial"/>
        </w:rPr>
        <w:t>Karovičová</w:t>
      </w:r>
      <w:proofErr w:type="spellEnd"/>
      <w:r w:rsidRPr="002150AD">
        <w:rPr>
          <w:rFonts w:ascii="Arial" w:hAnsi="Arial" w:cs="Arial"/>
        </w:rPr>
        <w:t xml:space="preserve">, J., Greif, G., Kohajdová, Z. and </w:t>
      </w:r>
      <w:proofErr w:type="spellStart"/>
      <w:r w:rsidRPr="002150AD">
        <w:rPr>
          <w:rFonts w:ascii="Arial" w:hAnsi="Arial" w:cs="Arial"/>
        </w:rPr>
        <w:t>Lehkoživová</w:t>
      </w:r>
      <w:proofErr w:type="spellEnd"/>
      <w:r w:rsidRPr="002150AD">
        <w:rPr>
          <w:rFonts w:ascii="Arial" w:hAnsi="Arial" w:cs="Arial"/>
        </w:rPr>
        <w:t>, J., 2006. Determination of 5-hydroxymethylfurfural after Winkler and by the HPLC method for authentication of honey. </w:t>
      </w:r>
      <w:r w:rsidRPr="002150AD">
        <w:rPr>
          <w:rFonts w:ascii="Arial" w:hAnsi="Arial" w:cs="Arial"/>
          <w:i/>
          <w:iCs/>
        </w:rPr>
        <w:t>Chemical Papers</w:t>
      </w:r>
      <w:r w:rsidRPr="002150AD">
        <w:rPr>
          <w:rFonts w:ascii="Arial" w:hAnsi="Arial" w:cs="Arial"/>
        </w:rPr>
        <w:t>, </w:t>
      </w:r>
      <w:r w:rsidRPr="002150AD">
        <w:rPr>
          <w:rFonts w:ascii="Arial" w:hAnsi="Arial" w:cs="Arial"/>
          <w:i/>
          <w:iCs/>
        </w:rPr>
        <w:t>60</w:t>
      </w:r>
      <w:r w:rsidRPr="002150AD">
        <w:rPr>
          <w:rFonts w:ascii="Arial" w:hAnsi="Arial" w:cs="Arial"/>
        </w:rPr>
        <w:t xml:space="preserve">(3), pp.186-191. </w:t>
      </w:r>
      <w:hyperlink r:id="rId28" w:history="1">
        <w:r w:rsidRPr="002150AD">
          <w:rPr>
            <w:rStyle w:val="Hyperlink"/>
            <w:rFonts w:ascii="Arial" w:hAnsi="Arial" w:cs="Arial"/>
            <w:color w:val="auto"/>
            <w:u w:val="none"/>
          </w:rPr>
          <w:t>https://doi.org/10.2478/s11696-006-0034-8</w:t>
        </w:r>
      </w:hyperlink>
    </w:p>
    <w:p w14:paraId="2ACA622B"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Martinello, M., and </w:t>
      </w:r>
      <w:proofErr w:type="spellStart"/>
      <w:r w:rsidRPr="002150AD">
        <w:rPr>
          <w:rFonts w:ascii="Arial" w:hAnsi="Arial" w:cs="Arial"/>
        </w:rPr>
        <w:t>Mutinelli</w:t>
      </w:r>
      <w:proofErr w:type="spellEnd"/>
      <w:r w:rsidRPr="002150AD">
        <w:rPr>
          <w:rFonts w:ascii="Arial" w:hAnsi="Arial" w:cs="Arial"/>
        </w:rPr>
        <w:t xml:space="preserve">, F. 2021. Antioxidant Activity in Bee Products: A Review. </w:t>
      </w:r>
      <w:r w:rsidRPr="002150AD">
        <w:rPr>
          <w:rFonts w:ascii="Arial" w:hAnsi="Arial" w:cs="Arial"/>
          <w:i/>
          <w:iCs/>
        </w:rPr>
        <w:t>Antioxidants</w:t>
      </w:r>
      <w:r w:rsidRPr="002150AD">
        <w:rPr>
          <w:rFonts w:ascii="Arial" w:hAnsi="Arial" w:cs="Arial"/>
        </w:rPr>
        <w:t xml:space="preserve"> 10 (1): 1–42. </w:t>
      </w:r>
      <w:hyperlink r:id="rId29" w:history="1">
        <w:r w:rsidRPr="002150AD">
          <w:rPr>
            <w:rStyle w:val="Hyperlink"/>
            <w:rFonts w:ascii="Arial" w:hAnsi="Arial" w:cs="Arial"/>
            <w:color w:val="auto"/>
            <w:u w:val="none"/>
          </w:rPr>
          <w:t>https://doi.org/10.3390/antiox10010071</w:t>
        </w:r>
      </w:hyperlink>
    </w:p>
    <w:p w14:paraId="3124C41E"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Molino, F., Lázaro, R., Pérez, C., Bayarri, S., Corredera, L., and Herrera, A. 2011. Effect of Pasteurization and Storage on Tetracycline Levels in Honey. </w:t>
      </w:r>
      <w:proofErr w:type="spellStart"/>
      <w:r w:rsidRPr="002150AD">
        <w:rPr>
          <w:rFonts w:ascii="Arial" w:hAnsi="Arial" w:cs="Arial"/>
          <w:i/>
          <w:iCs/>
        </w:rPr>
        <w:t>Apidologie</w:t>
      </w:r>
      <w:proofErr w:type="spellEnd"/>
      <w:r w:rsidRPr="002150AD">
        <w:rPr>
          <w:rFonts w:ascii="Arial" w:hAnsi="Arial" w:cs="Arial"/>
        </w:rPr>
        <w:t xml:space="preserve"> 42 (3): 391–400. </w:t>
      </w:r>
      <w:hyperlink r:id="rId30" w:history="1">
        <w:r w:rsidRPr="002150AD">
          <w:rPr>
            <w:rStyle w:val="Hyperlink"/>
            <w:rFonts w:ascii="Arial" w:hAnsi="Arial" w:cs="Arial"/>
            <w:color w:val="auto"/>
            <w:u w:val="none"/>
          </w:rPr>
          <w:t>https://doi.org/10.1007/s13592-011-0015-y</w:t>
        </w:r>
      </w:hyperlink>
    </w:p>
    <w:p w14:paraId="6A848B16"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Pavlova, T., </w:t>
      </w:r>
      <w:proofErr w:type="spellStart"/>
      <w:r w:rsidRPr="002150AD">
        <w:rPr>
          <w:rFonts w:ascii="Arial" w:hAnsi="Arial" w:cs="Arial"/>
        </w:rPr>
        <w:t>Stamatovska</w:t>
      </w:r>
      <w:proofErr w:type="spellEnd"/>
      <w:r w:rsidRPr="002150AD">
        <w:rPr>
          <w:rFonts w:ascii="Arial" w:hAnsi="Arial" w:cs="Arial"/>
        </w:rPr>
        <w:t xml:space="preserve">, V., </w:t>
      </w:r>
      <w:proofErr w:type="spellStart"/>
      <w:r w:rsidRPr="002150AD">
        <w:rPr>
          <w:rFonts w:ascii="Arial" w:hAnsi="Arial" w:cs="Arial"/>
        </w:rPr>
        <w:t>Kalevska</w:t>
      </w:r>
      <w:proofErr w:type="spellEnd"/>
      <w:r w:rsidRPr="002150AD">
        <w:rPr>
          <w:rFonts w:ascii="Arial" w:hAnsi="Arial" w:cs="Arial"/>
        </w:rPr>
        <w:t xml:space="preserve">, T., Dimov, I. and Nakov, G. 2018. Quality Characteristics Of </w:t>
      </w:r>
      <w:proofErr w:type="gramStart"/>
      <w:r w:rsidRPr="002150AD">
        <w:rPr>
          <w:rFonts w:ascii="Arial" w:hAnsi="Arial" w:cs="Arial"/>
        </w:rPr>
        <w:t>Honey :</w:t>
      </w:r>
      <w:proofErr w:type="gramEnd"/>
      <w:r w:rsidRPr="002150AD">
        <w:rPr>
          <w:rFonts w:ascii="Arial" w:hAnsi="Arial" w:cs="Arial"/>
        </w:rPr>
        <w:t xml:space="preserve"> A Review. </w:t>
      </w:r>
      <w:r w:rsidRPr="002150AD">
        <w:rPr>
          <w:rFonts w:ascii="Arial" w:hAnsi="Arial" w:cs="Arial"/>
          <w:i/>
          <w:iCs/>
        </w:rPr>
        <w:t>Proceedings of University of Ruse</w:t>
      </w:r>
      <w:r w:rsidRPr="002150AD">
        <w:rPr>
          <w:rFonts w:ascii="Arial" w:hAnsi="Arial" w:cs="Arial"/>
        </w:rPr>
        <w:t xml:space="preserve"> 57:31–37. </w:t>
      </w:r>
      <w:hyperlink r:id="rId31" w:history="1">
        <w:r w:rsidRPr="002150AD">
          <w:rPr>
            <w:rStyle w:val="Hyperlink"/>
            <w:rFonts w:ascii="Arial" w:hAnsi="Arial" w:cs="Arial"/>
            <w:color w:val="auto"/>
            <w:u w:val="none"/>
          </w:rPr>
          <w:t>https://portal.issn.org/</w:t>
        </w:r>
      </w:hyperlink>
    </w:p>
    <w:p w14:paraId="79D8C32D"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Pereira, T.C., Cruz, A.G., Guimarães, J.T., Cravotto, G. and Flores, E.M., 2023. Ultrasonication for honey processing and preservation: A brief overview. </w:t>
      </w:r>
      <w:r w:rsidRPr="002150AD">
        <w:rPr>
          <w:rFonts w:ascii="Arial" w:hAnsi="Arial" w:cs="Arial"/>
          <w:i/>
          <w:iCs/>
        </w:rPr>
        <w:t>Food Research International</w:t>
      </w:r>
      <w:r w:rsidRPr="002150AD">
        <w:rPr>
          <w:rFonts w:ascii="Arial" w:hAnsi="Arial" w:cs="Arial"/>
        </w:rPr>
        <w:t>, </w:t>
      </w:r>
      <w:r w:rsidRPr="002150AD">
        <w:rPr>
          <w:rFonts w:ascii="Arial" w:hAnsi="Arial" w:cs="Arial"/>
          <w:i/>
          <w:iCs/>
        </w:rPr>
        <w:t>174</w:t>
      </w:r>
      <w:r w:rsidRPr="002150AD">
        <w:rPr>
          <w:rFonts w:ascii="Arial" w:hAnsi="Arial" w:cs="Arial"/>
        </w:rPr>
        <w:t xml:space="preserve">, p.113579. </w:t>
      </w:r>
      <w:hyperlink r:id="rId32" w:history="1">
        <w:r w:rsidRPr="002150AD">
          <w:rPr>
            <w:rStyle w:val="Hyperlink"/>
            <w:rFonts w:ascii="Arial" w:hAnsi="Arial" w:cs="Arial"/>
            <w:color w:val="auto"/>
            <w:u w:val="none"/>
          </w:rPr>
          <w:t>https://doi.org/10.1016/j.foodres.2023.113579</w:t>
        </w:r>
      </w:hyperlink>
    </w:p>
    <w:p w14:paraId="0BC47CAD"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Rabbani, S., </w:t>
      </w:r>
      <w:proofErr w:type="spellStart"/>
      <w:r w:rsidRPr="002150AD">
        <w:rPr>
          <w:rFonts w:ascii="Arial" w:hAnsi="Arial" w:cs="Arial"/>
        </w:rPr>
        <w:t>Anvar</w:t>
      </w:r>
      <w:proofErr w:type="spellEnd"/>
      <w:r w:rsidRPr="002150AD">
        <w:rPr>
          <w:rFonts w:ascii="Arial" w:hAnsi="Arial" w:cs="Arial"/>
        </w:rPr>
        <w:t xml:space="preserve">, S.A.A., </w:t>
      </w:r>
      <w:proofErr w:type="spellStart"/>
      <w:r w:rsidRPr="002150AD">
        <w:rPr>
          <w:rFonts w:ascii="Arial" w:hAnsi="Arial" w:cs="Arial"/>
        </w:rPr>
        <w:t>Allahyaribeik</w:t>
      </w:r>
      <w:proofErr w:type="spellEnd"/>
      <w:r w:rsidRPr="002150AD">
        <w:rPr>
          <w:rFonts w:ascii="Arial" w:hAnsi="Arial" w:cs="Arial"/>
        </w:rPr>
        <w:t xml:space="preserve">, S., Jannat, B. and </w:t>
      </w:r>
      <w:proofErr w:type="spellStart"/>
      <w:r w:rsidRPr="002150AD">
        <w:rPr>
          <w:rFonts w:ascii="Arial" w:hAnsi="Arial" w:cs="Arial"/>
        </w:rPr>
        <w:t>Ahari</w:t>
      </w:r>
      <w:proofErr w:type="spellEnd"/>
      <w:r w:rsidRPr="002150AD">
        <w:rPr>
          <w:rFonts w:ascii="Arial" w:hAnsi="Arial" w:cs="Arial"/>
        </w:rPr>
        <w:t>, H., 2024. Effect of ultrasound technique to improve quality of Iranian industrial honey by controlling crystallization process. </w:t>
      </w:r>
      <w:r w:rsidRPr="002150AD">
        <w:rPr>
          <w:rFonts w:ascii="Arial" w:hAnsi="Arial" w:cs="Arial"/>
          <w:i/>
          <w:iCs/>
        </w:rPr>
        <w:t>Food Science &amp; Nutrition</w:t>
      </w:r>
      <w:r w:rsidRPr="002150AD">
        <w:rPr>
          <w:rFonts w:ascii="Arial" w:hAnsi="Arial" w:cs="Arial"/>
        </w:rPr>
        <w:t>, </w:t>
      </w:r>
      <w:r w:rsidRPr="002150AD">
        <w:rPr>
          <w:rFonts w:ascii="Arial" w:hAnsi="Arial" w:cs="Arial"/>
          <w:i/>
          <w:iCs/>
        </w:rPr>
        <w:t>12</w:t>
      </w:r>
      <w:r w:rsidRPr="002150AD">
        <w:rPr>
          <w:rFonts w:ascii="Arial" w:hAnsi="Arial" w:cs="Arial"/>
        </w:rPr>
        <w:t xml:space="preserve">(4), pp.2932-2946. </w:t>
      </w:r>
      <w:hyperlink r:id="rId33" w:history="1">
        <w:r w:rsidRPr="002150AD">
          <w:rPr>
            <w:rStyle w:val="Hyperlink"/>
            <w:rFonts w:ascii="Arial" w:hAnsi="Arial" w:cs="Arial"/>
            <w:color w:val="auto"/>
            <w:u w:val="none"/>
          </w:rPr>
          <w:t>https://doi.org/10.1002/fsn3.3974</w:t>
        </w:r>
      </w:hyperlink>
    </w:p>
    <w:p w14:paraId="0BEFBEE9"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Ramly</w:t>
      </w:r>
      <w:proofErr w:type="spellEnd"/>
      <w:r w:rsidRPr="002150AD">
        <w:rPr>
          <w:rFonts w:ascii="Arial" w:hAnsi="Arial" w:cs="Arial"/>
        </w:rPr>
        <w:t xml:space="preserve">, N. S., </w:t>
      </w:r>
      <w:proofErr w:type="spellStart"/>
      <w:r w:rsidRPr="002150AD">
        <w:rPr>
          <w:rFonts w:ascii="Arial" w:hAnsi="Arial" w:cs="Arial"/>
        </w:rPr>
        <w:t>Sujanto</w:t>
      </w:r>
      <w:proofErr w:type="spellEnd"/>
      <w:r w:rsidRPr="002150AD">
        <w:rPr>
          <w:rFonts w:ascii="Arial" w:hAnsi="Arial" w:cs="Arial"/>
        </w:rPr>
        <w:t xml:space="preserve">, I. S. R., Abd Ghani, A., Huat, J. T. Y., Alias, N., and Ngah, N. 2021. The Impact of Processing Methods on the Quality of Honey: A Review. </w:t>
      </w:r>
      <w:r w:rsidRPr="002150AD">
        <w:rPr>
          <w:rFonts w:ascii="Arial" w:hAnsi="Arial" w:cs="Arial"/>
          <w:i/>
          <w:iCs/>
        </w:rPr>
        <w:t>Malaysian Journal of Applied Sciences</w:t>
      </w:r>
      <w:r w:rsidRPr="002150AD">
        <w:rPr>
          <w:rFonts w:ascii="Arial" w:hAnsi="Arial" w:cs="Arial"/>
        </w:rPr>
        <w:t xml:space="preserve"> 6 (1): 99–110. </w:t>
      </w:r>
      <w:hyperlink r:id="rId34" w:history="1">
        <w:r w:rsidRPr="002150AD">
          <w:rPr>
            <w:rStyle w:val="Hyperlink"/>
            <w:rFonts w:ascii="Arial" w:hAnsi="Arial" w:cs="Arial"/>
            <w:color w:val="auto"/>
            <w:u w:val="none"/>
          </w:rPr>
          <w:t>https://doi.org/10.37231/myjas.2021.6.1.280</w:t>
        </w:r>
      </w:hyperlink>
    </w:p>
    <w:p w14:paraId="077B9DC1"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Rani, J., Kamboj, H., </w:t>
      </w:r>
      <w:proofErr w:type="spellStart"/>
      <w:r w:rsidRPr="002150AD">
        <w:rPr>
          <w:rFonts w:ascii="Arial" w:hAnsi="Arial" w:cs="Arial"/>
        </w:rPr>
        <w:t>Dhull</w:t>
      </w:r>
      <w:proofErr w:type="spellEnd"/>
      <w:r w:rsidRPr="002150AD">
        <w:rPr>
          <w:rFonts w:ascii="Arial" w:hAnsi="Arial" w:cs="Arial"/>
        </w:rPr>
        <w:t xml:space="preserve">, S.B., Rose, P.K., </w:t>
      </w:r>
      <w:proofErr w:type="spellStart"/>
      <w:r w:rsidRPr="002150AD">
        <w:rPr>
          <w:rFonts w:ascii="Arial" w:hAnsi="Arial" w:cs="Arial"/>
        </w:rPr>
        <w:t>Bou-Mitri</w:t>
      </w:r>
      <w:proofErr w:type="spellEnd"/>
      <w:r w:rsidRPr="002150AD">
        <w:rPr>
          <w:rFonts w:ascii="Arial" w:hAnsi="Arial" w:cs="Arial"/>
        </w:rPr>
        <w:t xml:space="preserve">, C., Goksen, G. and </w:t>
      </w:r>
      <w:proofErr w:type="spellStart"/>
      <w:r w:rsidRPr="002150AD">
        <w:rPr>
          <w:rFonts w:ascii="Arial" w:hAnsi="Arial" w:cs="Arial"/>
        </w:rPr>
        <w:t>Faliarizao</w:t>
      </w:r>
      <w:proofErr w:type="spellEnd"/>
      <w:r w:rsidRPr="002150AD">
        <w:rPr>
          <w:rFonts w:ascii="Arial" w:hAnsi="Arial" w:cs="Arial"/>
        </w:rPr>
        <w:t>, N., 2024. Effect of Different Processing Techniques and Storage Conditions on Honey Properties. In </w:t>
      </w:r>
      <w:r w:rsidRPr="002150AD">
        <w:rPr>
          <w:rFonts w:ascii="Arial" w:hAnsi="Arial" w:cs="Arial"/>
          <w:i/>
          <w:iCs/>
        </w:rPr>
        <w:t>Honey in Food Science and Physiology</w:t>
      </w:r>
      <w:r w:rsidRPr="002150AD">
        <w:rPr>
          <w:rFonts w:ascii="Arial" w:hAnsi="Arial" w:cs="Arial"/>
        </w:rPr>
        <w:t xml:space="preserve"> (pp. 439-469). Singapore: Springer Nature Singapore. </w:t>
      </w:r>
      <w:hyperlink r:id="rId35" w:history="1">
        <w:r w:rsidRPr="002150AD">
          <w:rPr>
            <w:rStyle w:val="Hyperlink"/>
            <w:rFonts w:ascii="Arial" w:hAnsi="Arial" w:cs="Arial"/>
            <w:color w:val="auto"/>
            <w:u w:val="none"/>
          </w:rPr>
          <w:t>https://doi.org/10.1007/978-981-97-3565-5_19</w:t>
        </w:r>
      </w:hyperlink>
      <w:r w:rsidRPr="002150AD">
        <w:rPr>
          <w:rFonts w:ascii="Arial" w:hAnsi="Arial" w:cs="Arial"/>
        </w:rPr>
        <w:t xml:space="preserve"> </w:t>
      </w:r>
    </w:p>
    <w:p w14:paraId="2C5FB5EE"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Rusu, A., and Buta, E. L. 2021. The Development of Third-Generation Tetracycline Antibiotics and New Perspectives. </w:t>
      </w:r>
      <w:r w:rsidRPr="002150AD">
        <w:rPr>
          <w:rFonts w:ascii="Arial" w:hAnsi="Arial" w:cs="Arial"/>
          <w:i/>
          <w:iCs/>
        </w:rPr>
        <w:t>Pharmaceutics</w:t>
      </w:r>
      <w:r w:rsidRPr="002150AD">
        <w:rPr>
          <w:rFonts w:ascii="Arial" w:hAnsi="Arial" w:cs="Arial"/>
        </w:rPr>
        <w:t xml:space="preserve"> 13 (12). </w:t>
      </w:r>
      <w:hyperlink r:id="rId36" w:history="1">
        <w:r w:rsidRPr="002150AD">
          <w:rPr>
            <w:rStyle w:val="Hyperlink"/>
            <w:rFonts w:ascii="Arial" w:hAnsi="Arial" w:cs="Arial"/>
            <w:color w:val="auto"/>
            <w:u w:val="none"/>
          </w:rPr>
          <w:t>https://doi.org/10.3390/pharmaceutics13122085</w:t>
        </w:r>
      </w:hyperlink>
    </w:p>
    <w:p w14:paraId="6ED32381"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Santos-</w:t>
      </w:r>
      <w:proofErr w:type="spellStart"/>
      <w:r w:rsidRPr="002150AD">
        <w:rPr>
          <w:rFonts w:ascii="Arial" w:hAnsi="Arial" w:cs="Arial"/>
        </w:rPr>
        <w:t>Buelga</w:t>
      </w:r>
      <w:proofErr w:type="spellEnd"/>
      <w:r w:rsidRPr="002150AD">
        <w:rPr>
          <w:rFonts w:ascii="Arial" w:hAnsi="Arial" w:cs="Arial"/>
        </w:rPr>
        <w:t>, C. and González-</w:t>
      </w:r>
      <w:proofErr w:type="spellStart"/>
      <w:r w:rsidRPr="002150AD">
        <w:rPr>
          <w:rFonts w:ascii="Arial" w:hAnsi="Arial" w:cs="Arial"/>
        </w:rPr>
        <w:t>Paramás</w:t>
      </w:r>
      <w:proofErr w:type="spellEnd"/>
      <w:r w:rsidRPr="002150AD">
        <w:rPr>
          <w:rFonts w:ascii="Arial" w:hAnsi="Arial" w:cs="Arial"/>
        </w:rPr>
        <w:t>, A.M., 2025. Chemical composition of honey. In </w:t>
      </w:r>
      <w:r w:rsidRPr="002150AD">
        <w:rPr>
          <w:rFonts w:ascii="Arial" w:hAnsi="Arial" w:cs="Arial"/>
          <w:i/>
          <w:iCs/>
        </w:rPr>
        <w:t>Bee products–chemical and biological properties</w:t>
      </w:r>
      <w:r w:rsidRPr="002150AD">
        <w:rPr>
          <w:rFonts w:ascii="Arial" w:hAnsi="Arial" w:cs="Arial"/>
        </w:rPr>
        <w:t xml:space="preserve"> (pp. 47-104). Cham: Springer Nature Switzerland. </w:t>
      </w:r>
      <w:hyperlink r:id="rId37" w:history="1">
        <w:r w:rsidRPr="002150AD">
          <w:rPr>
            <w:rStyle w:val="Hyperlink"/>
            <w:rFonts w:ascii="Arial" w:hAnsi="Arial" w:cs="Arial"/>
            <w:color w:val="auto"/>
            <w:u w:val="none"/>
          </w:rPr>
          <w:t>https://doi.org/10.1007/978-3-031-89049-9_3</w:t>
        </w:r>
      </w:hyperlink>
      <w:r w:rsidRPr="002150AD">
        <w:rPr>
          <w:rFonts w:ascii="Arial" w:hAnsi="Arial" w:cs="Arial"/>
        </w:rPr>
        <w:t xml:space="preserve"> </w:t>
      </w:r>
    </w:p>
    <w:p w14:paraId="350606F9"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Scripcă</w:t>
      </w:r>
      <w:proofErr w:type="spellEnd"/>
      <w:r w:rsidRPr="002150AD">
        <w:rPr>
          <w:rFonts w:ascii="Arial" w:hAnsi="Arial" w:cs="Arial"/>
        </w:rPr>
        <w:t xml:space="preserve">, L.A. and </w:t>
      </w:r>
      <w:proofErr w:type="spellStart"/>
      <w:r w:rsidRPr="002150AD">
        <w:rPr>
          <w:rFonts w:ascii="Arial" w:hAnsi="Arial" w:cs="Arial"/>
        </w:rPr>
        <w:t>Amariei</w:t>
      </w:r>
      <w:proofErr w:type="spellEnd"/>
      <w:r w:rsidRPr="002150AD">
        <w:rPr>
          <w:rFonts w:ascii="Arial" w:hAnsi="Arial" w:cs="Arial"/>
        </w:rPr>
        <w:t>, S., 2021. The use of ultrasound for preventing honey crystallization. </w:t>
      </w:r>
      <w:r w:rsidRPr="002150AD">
        <w:rPr>
          <w:rFonts w:ascii="Arial" w:hAnsi="Arial" w:cs="Arial"/>
          <w:i/>
          <w:iCs/>
        </w:rPr>
        <w:t>Foods</w:t>
      </w:r>
      <w:r w:rsidRPr="002150AD">
        <w:rPr>
          <w:rFonts w:ascii="Arial" w:hAnsi="Arial" w:cs="Arial"/>
        </w:rPr>
        <w:t>, </w:t>
      </w:r>
      <w:r w:rsidRPr="002150AD">
        <w:rPr>
          <w:rFonts w:ascii="Arial" w:hAnsi="Arial" w:cs="Arial"/>
          <w:i/>
          <w:iCs/>
        </w:rPr>
        <w:t>10</w:t>
      </w:r>
      <w:r w:rsidRPr="002150AD">
        <w:rPr>
          <w:rFonts w:ascii="Arial" w:hAnsi="Arial" w:cs="Arial"/>
        </w:rPr>
        <w:t xml:space="preserve">(4), p.773. </w:t>
      </w:r>
      <w:hyperlink r:id="rId38" w:history="1">
        <w:r w:rsidRPr="002150AD">
          <w:rPr>
            <w:rStyle w:val="Hyperlink"/>
            <w:rFonts w:ascii="Arial" w:hAnsi="Arial" w:cs="Arial"/>
            <w:color w:val="auto"/>
            <w:u w:val="none"/>
          </w:rPr>
          <w:t>https://doi.org/10.3390/foods10040773</w:t>
        </w:r>
      </w:hyperlink>
    </w:p>
    <w:p w14:paraId="434642B8"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Shapla, U. M., Solayman, M., Alam, N., Khalil, M. I. and Gan, S. H. 2018. 5-Hydroxymethylfurfural (HMF) Levels in Honey and Other Food Products: Effects on Bees and Human Health. </w:t>
      </w:r>
      <w:r w:rsidRPr="002150AD">
        <w:rPr>
          <w:rFonts w:ascii="Arial" w:hAnsi="Arial" w:cs="Arial"/>
          <w:i/>
          <w:iCs/>
        </w:rPr>
        <w:t>Chemistry Central Journal</w:t>
      </w:r>
      <w:r w:rsidRPr="002150AD">
        <w:rPr>
          <w:rFonts w:ascii="Arial" w:hAnsi="Arial" w:cs="Arial"/>
        </w:rPr>
        <w:t xml:space="preserve"> 12 (1): 1–18. </w:t>
      </w:r>
      <w:hyperlink r:id="rId39" w:history="1">
        <w:r w:rsidRPr="002150AD">
          <w:rPr>
            <w:rStyle w:val="Hyperlink"/>
            <w:rFonts w:ascii="Arial" w:hAnsi="Arial" w:cs="Arial"/>
            <w:color w:val="auto"/>
            <w:u w:val="none"/>
          </w:rPr>
          <w:t>https://doi.org/10.1186/s13065-018-0408-3</w:t>
        </w:r>
      </w:hyperlink>
      <w:r w:rsidRPr="002150AD">
        <w:rPr>
          <w:rFonts w:ascii="Arial" w:hAnsi="Arial" w:cs="Arial"/>
        </w:rPr>
        <w:t xml:space="preserve"> </w:t>
      </w:r>
    </w:p>
    <w:p w14:paraId="797A5286"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Song, X.R., Lin, Z.J., Chen, Y.Y. and Wang, C.Y., 2025. Comparative Effects of Thermal Pasteurization and High-Pressure Processing on The Quality-Related Properties of Cocoa Honey Under Refrigerated Conditions. </w:t>
      </w:r>
      <w:r w:rsidRPr="002150AD">
        <w:rPr>
          <w:rFonts w:ascii="Arial" w:hAnsi="Arial" w:cs="Arial"/>
          <w:i/>
          <w:iCs/>
        </w:rPr>
        <w:t>International Journal of Food Science and Technology</w:t>
      </w:r>
      <w:r w:rsidRPr="002150AD">
        <w:rPr>
          <w:rFonts w:ascii="Arial" w:hAnsi="Arial" w:cs="Arial"/>
        </w:rPr>
        <w:t>, </w:t>
      </w:r>
      <w:r w:rsidRPr="002150AD">
        <w:rPr>
          <w:rFonts w:ascii="Arial" w:hAnsi="Arial" w:cs="Arial"/>
          <w:i/>
          <w:iCs/>
        </w:rPr>
        <w:t>60</w:t>
      </w:r>
      <w:r w:rsidRPr="002150AD">
        <w:rPr>
          <w:rFonts w:ascii="Arial" w:hAnsi="Arial" w:cs="Arial"/>
        </w:rPr>
        <w:t xml:space="preserve">(2), </w:t>
      </w:r>
      <w:proofErr w:type="gramStart"/>
      <w:r w:rsidRPr="002150AD">
        <w:rPr>
          <w:rFonts w:ascii="Arial" w:hAnsi="Arial" w:cs="Arial"/>
        </w:rPr>
        <w:t>p.vvaf</w:t>
      </w:r>
      <w:proofErr w:type="gramEnd"/>
      <w:r w:rsidRPr="002150AD">
        <w:rPr>
          <w:rFonts w:ascii="Arial" w:hAnsi="Arial" w:cs="Arial"/>
        </w:rPr>
        <w:t xml:space="preserve">249. </w:t>
      </w:r>
      <w:hyperlink r:id="rId40" w:history="1">
        <w:r w:rsidRPr="002150AD">
          <w:rPr>
            <w:rStyle w:val="Hyperlink"/>
            <w:rFonts w:ascii="Arial" w:hAnsi="Arial" w:cs="Arial"/>
            <w:color w:val="auto"/>
            <w:u w:val="none"/>
          </w:rPr>
          <w:t>https://doi.org/10.1093/ijfood/vvaf249</w:t>
        </w:r>
      </w:hyperlink>
      <w:r w:rsidRPr="002150AD">
        <w:rPr>
          <w:rFonts w:ascii="Arial" w:hAnsi="Arial" w:cs="Arial"/>
        </w:rPr>
        <w:t xml:space="preserve"> </w:t>
      </w:r>
    </w:p>
    <w:p w14:paraId="64BCDC08"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Szczęsna, T., </w:t>
      </w:r>
      <w:proofErr w:type="spellStart"/>
      <w:r w:rsidRPr="002150AD">
        <w:rPr>
          <w:rFonts w:ascii="Arial" w:hAnsi="Arial" w:cs="Arial"/>
        </w:rPr>
        <w:t>Jaśkiewicz</w:t>
      </w:r>
      <w:proofErr w:type="spellEnd"/>
      <w:r w:rsidRPr="002150AD">
        <w:rPr>
          <w:rFonts w:ascii="Arial" w:hAnsi="Arial" w:cs="Arial"/>
        </w:rPr>
        <w:t xml:space="preserve">, K. and </w:t>
      </w:r>
      <w:proofErr w:type="spellStart"/>
      <w:r w:rsidRPr="002150AD">
        <w:rPr>
          <w:rFonts w:ascii="Arial" w:hAnsi="Arial" w:cs="Arial"/>
        </w:rPr>
        <w:t>Jachuła</w:t>
      </w:r>
      <w:proofErr w:type="spellEnd"/>
      <w:r w:rsidRPr="002150AD">
        <w:rPr>
          <w:rFonts w:ascii="Arial" w:hAnsi="Arial" w:cs="Arial"/>
        </w:rPr>
        <w:t xml:space="preserve">, J., 2025. Qualitative and Quantitative Characteristics of Organic Acids in </w:t>
      </w:r>
      <w:proofErr w:type="spellStart"/>
      <w:r w:rsidRPr="002150AD">
        <w:rPr>
          <w:rFonts w:ascii="Arial" w:hAnsi="Arial" w:cs="Arial"/>
        </w:rPr>
        <w:t>Monofloral</w:t>
      </w:r>
      <w:proofErr w:type="spellEnd"/>
      <w:r w:rsidRPr="002150AD">
        <w:rPr>
          <w:rFonts w:ascii="Arial" w:hAnsi="Arial" w:cs="Arial"/>
        </w:rPr>
        <w:t xml:space="preserve"> and Honeydew Honeys from Poland: Is </w:t>
      </w:r>
      <w:r w:rsidRPr="002150AD">
        <w:rPr>
          <w:rFonts w:ascii="Arial" w:hAnsi="Arial" w:cs="Arial"/>
        </w:rPr>
        <w:lastRenderedPageBreak/>
        <w:t xml:space="preserve">There a Varietal Pattern in Their </w:t>
      </w:r>
      <w:proofErr w:type="gramStart"/>
      <w:r w:rsidRPr="002150AD">
        <w:rPr>
          <w:rFonts w:ascii="Arial" w:hAnsi="Arial" w:cs="Arial"/>
        </w:rPr>
        <w:t>Composition?.</w:t>
      </w:r>
      <w:proofErr w:type="gramEnd"/>
      <w:r w:rsidRPr="002150AD">
        <w:rPr>
          <w:rFonts w:ascii="Arial" w:hAnsi="Arial" w:cs="Arial"/>
        </w:rPr>
        <w:t> </w:t>
      </w:r>
      <w:r w:rsidRPr="002150AD">
        <w:rPr>
          <w:rFonts w:ascii="Arial" w:hAnsi="Arial" w:cs="Arial"/>
          <w:i/>
          <w:iCs/>
        </w:rPr>
        <w:t>Molecules</w:t>
      </w:r>
      <w:r w:rsidRPr="002150AD">
        <w:rPr>
          <w:rFonts w:ascii="Arial" w:hAnsi="Arial" w:cs="Arial"/>
        </w:rPr>
        <w:t>, </w:t>
      </w:r>
      <w:r w:rsidRPr="002150AD">
        <w:rPr>
          <w:rFonts w:ascii="Arial" w:hAnsi="Arial" w:cs="Arial"/>
          <w:i/>
          <w:iCs/>
        </w:rPr>
        <w:t>30</w:t>
      </w:r>
      <w:r w:rsidRPr="002150AD">
        <w:rPr>
          <w:rFonts w:ascii="Arial" w:hAnsi="Arial" w:cs="Arial"/>
        </w:rPr>
        <w:t xml:space="preserve">(21), p.4261. </w:t>
      </w:r>
      <w:hyperlink r:id="rId41" w:history="1">
        <w:r w:rsidRPr="002150AD">
          <w:rPr>
            <w:rStyle w:val="Hyperlink"/>
            <w:rFonts w:ascii="Arial" w:hAnsi="Arial" w:cs="Arial"/>
            <w:color w:val="auto"/>
            <w:u w:val="none"/>
          </w:rPr>
          <w:t>https://doi.org/10.3390/molecules30214261</w:t>
        </w:r>
      </w:hyperlink>
      <w:r w:rsidRPr="002150AD">
        <w:rPr>
          <w:rFonts w:ascii="Arial" w:hAnsi="Arial" w:cs="Arial"/>
        </w:rPr>
        <w:t xml:space="preserve"> </w:t>
      </w:r>
    </w:p>
    <w:p w14:paraId="3C521AC3" w14:textId="77777777" w:rsidR="002150AD" w:rsidRPr="002150AD" w:rsidRDefault="002150AD" w:rsidP="002150AD">
      <w:pPr>
        <w:spacing w:line="276" w:lineRule="auto"/>
        <w:ind w:left="567" w:hanging="567"/>
        <w:jc w:val="both"/>
        <w:rPr>
          <w:rFonts w:ascii="Arial" w:hAnsi="Arial" w:cs="Arial"/>
        </w:rPr>
      </w:pPr>
      <w:proofErr w:type="spellStart"/>
      <w:r w:rsidRPr="002150AD">
        <w:rPr>
          <w:rFonts w:ascii="Arial" w:hAnsi="Arial" w:cs="Arial"/>
        </w:rPr>
        <w:t>Vîjan</w:t>
      </w:r>
      <w:proofErr w:type="spellEnd"/>
      <w:r w:rsidRPr="002150AD">
        <w:rPr>
          <w:rFonts w:ascii="Arial" w:hAnsi="Arial" w:cs="Arial"/>
        </w:rPr>
        <w:t xml:space="preserve">, L.E., </w:t>
      </w:r>
      <w:proofErr w:type="spellStart"/>
      <w:r w:rsidRPr="002150AD">
        <w:rPr>
          <w:rFonts w:ascii="Arial" w:hAnsi="Arial" w:cs="Arial"/>
        </w:rPr>
        <w:t>Mazilu</w:t>
      </w:r>
      <w:proofErr w:type="spellEnd"/>
      <w:r w:rsidRPr="002150AD">
        <w:rPr>
          <w:rFonts w:ascii="Arial" w:hAnsi="Arial" w:cs="Arial"/>
        </w:rPr>
        <w:t xml:space="preserve">, I.C., Enache, C., Enache, S. and </w:t>
      </w:r>
      <w:proofErr w:type="spellStart"/>
      <w:r w:rsidRPr="002150AD">
        <w:rPr>
          <w:rFonts w:ascii="Arial" w:hAnsi="Arial" w:cs="Arial"/>
        </w:rPr>
        <w:t>Topală</w:t>
      </w:r>
      <w:proofErr w:type="spellEnd"/>
      <w:r w:rsidRPr="002150AD">
        <w:rPr>
          <w:rFonts w:ascii="Arial" w:hAnsi="Arial" w:cs="Arial"/>
        </w:rPr>
        <w:t>, C.M., 2023. Botanical origin influence on some honey physicochemical characteristics and antioxidant properties. </w:t>
      </w:r>
      <w:r w:rsidRPr="002150AD">
        <w:rPr>
          <w:rFonts w:ascii="Arial" w:hAnsi="Arial" w:cs="Arial"/>
          <w:i/>
          <w:iCs/>
        </w:rPr>
        <w:t>Foods</w:t>
      </w:r>
      <w:r w:rsidRPr="002150AD">
        <w:rPr>
          <w:rFonts w:ascii="Arial" w:hAnsi="Arial" w:cs="Arial"/>
        </w:rPr>
        <w:t>, </w:t>
      </w:r>
      <w:r w:rsidRPr="002150AD">
        <w:rPr>
          <w:rFonts w:ascii="Arial" w:hAnsi="Arial" w:cs="Arial"/>
          <w:i/>
          <w:iCs/>
        </w:rPr>
        <w:t>12</w:t>
      </w:r>
      <w:r w:rsidRPr="002150AD">
        <w:rPr>
          <w:rFonts w:ascii="Arial" w:hAnsi="Arial" w:cs="Arial"/>
        </w:rPr>
        <w:t xml:space="preserve">(11), p.2134. </w:t>
      </w:r>
      <w:hyperlink r:id="rId42" w:history="1">
        <w:r w:rsidRPr="002150AD">
          <w:rPr>
            <w:rStyle w:val="Hyperlink"/>
            <w:rFonts w:ascii="Arial" w:hAnsi="Arial" w:cs="Arial"/>
            <w:color w:val="auto"/>
            <w:u w:val="none"/>
          </w:rPr>
          <w:t>https://doi.org/10.3390/foods12112134</w:t>
        </w:r>
      </w:hyperlink>
      <w:r w:rsidRPr="002150AD">
        <w:rPr>
          <w:rFonts w:ascii="Arial" w:hAnsi="Arial" w:cs="Arial"/>
        </w:rPr>
        <w:t xml:space="preserve"> </w:t>
      </w:r>
    </w:p>
    <w:p w14:paraId="34D98E58"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Wang, Y., Dong, X., Han, M., Yang, Z., Wang, Y., Qian, L., Huang, M., Luo, B., Wang, H., Chen, Y. and Jiang, Q., 2022. Antibiotic Residues </w:t>
      </w:r>
      <w:proofErr w:type="gramStart"/>
      <w:r w:rsidRPr="002150AD">
        <w:rPr>
          <w:rFonts w:ascii="Arial" w:hAnsi="Arial" w:cs="Arial"/>
        </w:rPr>
        <w:t>In</w:t>
      </w:r>
      <w:proofErr w:type="gramEnd"/>
      <w:r w:rsidRPr="002150AD">
        <w:rPr>
          <w:rFonts w:ascii="Arial" w:hAnsi="Arial" w:cs="Arial"/>
        </w:rPr>
        <w:t xml:space="preserve"> Honey In The Chinese Market and Human Health Risk Assessment. </w:t>
      </w:r>
      <w:r w:rsidRPr="002150AD">
        <w:rPr>
          <w:rFonts w:ascii="Arial" w:hAnsi="Arial" w:cs="Arial"/>
          <w:i/>
          <w:iCs/>
        </w:rPr>
        <w:t>Journal of Hazardous Materials</w:t>
      </w:r>
      <w:r w:rsidRPr="002150AD">
        <w:rPr>
          <w:rFonts w:ascii="Arial" w:hAnsi="Arial" w:cs="Arial"/>
        </w:rPr>
        <w:t>, </w:t>
      </w:r>
      <w:r w:rsidRPr="002150AD">
        <w:rPr>
          <w:rFonts w:ascii="Arial" w:hAnsi="Arial" w:cs="Arial"/>
          <w:i/>
          <w:iCs/>
        </w:rPr>
        <w:t>440</w:t>
      </w:r>
      <w:r w:rsidRPr="002150AD">
        <w:rPr>
          <w:rFonts w:ascii="Arial" w:hAnsi="Arial" w:cs="Arial"/>
        </w:rPr>
        <w:t xml:space="preserve">, p.129815. </w:t>
      </w:r>
      <w:hyperlink r:id="rId43" w:history="1">
        <w:r w:rsidRPr="002150AD">
          <w:rPr>
            <w:rStyle w:val="Hyperlink"/>
            <w:rFonts w:ascii="Arial" w:hAnsi="Arial" w:cs="Arial"/>
            <w:color w:val="auto"/>
            <w:u w:val="none"/>
          </w:rPr>
          <w:t>https://doi.org/10.1016/j.jhazmat.2022.129815</w:t>
        </w:r>
      </w:hyperlink>
      <w:r w:rsidRPr="002150AD">
        <w:rPr>
          <w:rFonts w:ascii="Arial" w:hAnsi="Arial" w:cs="Arial"/>
        </w:rPr>
        <w:t xml:space="preserve"> </w:t>
      </w:r>
    </w:p>
    <w:p w14:paraId="1936A834" w14:textId="77777777" w:rsidR="002150AD" w:rsidRPr="002150AD" w:rsidRDefault="002150AD" w:rsidP="002150AD">
      <w:pPr>
        <w:spacing w:line="276" w:lineRule="auto"/>
        <w:ind w:left="567" w:hanging="567"/>
        <w:jc w:val="both"/>
        <w:rPr>
          <w:rFonts w:ascii="Arial" w:hAnsi="Arial" w:cs="Arial"/>
        </w:rPr>
      </w:pPr>
      <w:r w:rsidRPr="002150AD">
        <w:rPr>
          <w:rFonts w:ascii="Arial" w:hAnsi="Arial" w:cs="Arial"/>
        </w:rPr>
        <w:t xml:space="preserve">Zeng, L., Huang, C., Tang, Y., Wang, C., and Lin, S. 2024. Tetracycline Degradation by Dual-Frequency Ultrasound Combined with </w:t>
      </w:r>
      <w:proofErr w:type="spellStart"/>
      <w:r w:rsidRPr="002150AD">
        <w:rPr>
          <w:rFonts w:ascii="Arial" w:hAnsi="Arial" w:cs="Arial"/>
        </w:rPr>
        <w:t>Peroxymonosulfate</w:t>
      </w:r>
      <w:proofErr w:type="spellEnd"/>
      <w:r w:rsidRPr="002150AD">
        <w:rPr>
          <w:rFonts w:ascii="Arial" w:hAnsi="Arial" w:cs="Arial"/>
        </w:rPr>
        <w:t xml:space="preserve">. </w:t>
      </w:r>
      <w:r w:rsidRPr="002150AD">
        <w:rPr>
          <w:rFonts w:ascii="Arial" w:hAnsi="Arial" w:cs="Arial"/>
          <w:i/>
          <w:iCs/>
        </w:rPr>
        <w:t>Ultrasonics Sonochemistry</w:t>
      </w:r>
      <w:r w:rsidRPr="002150AD">
        <w:rPr>
          <w:rFonts w:ascii="Arial" w:hAnsi="Arial" w:cs="Arial"/>
        </w:rPr>
        <w:t xml:space="preserve"> 106 (February): 106886. </w:t>
      </w:r>
      <w:hyperlink r:id="rId44" w:history="1">
        <w:r w:rsidRPr="002150AD">
          <w:rPr>
            <w:rStyle w:val="Hyperlink"/>
            <w:rFonts w:ascii="Arial" w:hAnsi="Arial" w:cs="Arial"/>
            <w:color w:val="auto"/>
            <w:u w:val="none"/>
          </w:rPr>
          <w:t>https://doi.org/10.1016/j.ultsonch.2024.106886</w:t>
        </w:r>
      </w:hyperlink>
      <w:r w:rsidRPr="002150AD">
        <w:rPr>
          <w:rFonts w:ascii="Arial" w:hAnsi="Arial" w:cs="Arial"/>
        </w:rPr>
        <w:t xml:space="preserve"> </w:t>
      </w:r>
    </w:p>
    <w:p w14:paraId="3681D928" w14:textId="76101A83" w:rsidR="002150AD" w:rsidRPr="00217A09" w:rsidRDefault="002150AD" w:rsidP="00217A09">
      <w:pPr>
        <w:pStyle w:val="Body"/>
        <w:spacing w:after="0"/>
        <w:sectPr w:rsidR="002150AD" w:rsidRPr="00217A09" w:rsidSect="00640712">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p>
    <w:p w14:paraId="2E74AE6C" w14:textId="77777777" w:rsidR="00B01FCD" w:rsidRPr="00FC4567" w:rsidRDefault="00B01FCD" w:rsidP="00441B6F">
      <w:pPr>
        <w:pStyle w:val="Appendix"/>
        <w:spacing w:after="0"/>
        <w:jc w:val="both"/>
        <w:rPr>
          <w:rFonts w:ascii="Arial" w:hAnsi="Arial" w:cs="Arial"/>
          <w:b w:val="0"/>
        </w:rPr>
      </w:pPr>
    </w:p>
    <w:sectPr w:rsidR="00B01FCD" w:rsidRPr="00FC4567" w:rsidSect="006407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7BB97" w14:textId="77777777" w:rsidR="00B25BD5" w:rsidRDefault="00B25BD5" w:rsidP="00C37E61">
      <w:r>
        <w:separator/>
      </w:r>
    </w:p>
  </w:endnote>
  <w:endnote w:type="continuationSeparator" w:id="0">
    <w:p w14:paraId="70A96957" w14:textId="77777777" w:rsidR="00B25BD5" w:rsidRDefault="00B25B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854E" w14:textId="77777777" w:rsidR="00640712" w:rsidRDefault="0064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A3104" w14:textId="06040DB6" w:rsidR="00C37E61" w:rsidRPr="005B349E" w:rsidRDefault="00C37E61" w:rsidP="005B3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58915" w14:textId="77777777" w:rsidR="009E048A" w:rsidRDefault="009E048A">
    <w:pPr>
      <w:pStyle w:val="Footer"/>
      <w:rPr>
        <w:rFonts w:ascii="Arial" w:hAnsi="Arial" w:cs="Arial"/>
        <w:sz w:val="16"/>
      </w:rPr>
    </w:pPr>
  </w:p>
  <w:p w14:paraId="1508C1B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FBA60E" w14:textId="77777777" w:rsidR="009E048A" w:rsidRDefault="009E048A">
    <w:pPr>
      <w:pStyle w:val="Footer"/>
      <w:rPr>
        <w:rFonts w:ascii="Arial" w:hAnsi="Arial" w:cs="Arial"/>
        <w:sz w:val="16"/>
      </w:rPr>
    </w:pPr>
  </w:p>
  <w:p w14:paraId="501E192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9DC0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B7BDA" w14:textId="77777777" w:rsidR="00B25BD5" w:rsidRDefault="00B25BD5" w:rsidP="00C37E61">
      <w:r>
        <w:separator/>
      </w:r>
    </w:p>
  </w:footnote>
  <w:footnote w:type="continuationSeparator" w:id="0">
    <w:p w14:paraId="346880EB" w14:textId="77777777" w:rsidR="00B25BD5" w:rsidRDefault="00B25B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44D4" w14:textId="2111E9E6" w:rsidR="00640712" w:rsidRDefault="00640712">
    <w:pPr>
      <w:pStyle w:val="Header"/>
    </w:pPr>
    <w:r>
      <w:rPr>
        <w:noProof/>
      </w:rPr>
      <w:pict w14:anchorId="5702C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3540" w14:textId="3558DF82" w:rsidR="00640712" w:rsidRDefault="00640712">
    <w:pPr>
      <w:pStyle w:val="Header"/>
    </w:pPr>
    <w:r>
      <w:rPr>
        <w:noProof/>
      </w:rPr>
      <w:pict w14:anchorId="1D753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F7B93" w14:textId="7F109638" w:rsidR="00296529" w:rsidRPr="00296529" w:rsidRDefault="00640712" w:rsidP="00296529">
    <w:pPr>
      <w:ind w:left="2160"/>
      <w:jc w:val="center"/>
      <w:rPr>
        <w:rFonts w:ascii="Times New Roman" w:eastAsia="Calibri" w:hAnsi="Times New Roman"/>
        <w:i/>
        <w:sz w:val="18"/>
        <w:szCs w:val="22"/>
      </w:rPr>
    </w:pPr>
    <w:r>
      <w:rPr>
        <w:noProof/>
      </w:rPr>
      <w:pict w14:anchorId="438C7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E749D5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AC575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41B62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F6243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D89D0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0D458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13D7" w14:textId="38759E26" w:rsidR="00640712" w:rsidRDefault="00640712">
    <w:pPr>
      <w:pStyle w:val="Header"/>
    </w:pPr>
    <w:r>
      <w:rPr>
        <w:noProof/>
      </w:rPr>
      <w:pict w14:anchorId="2EF99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D649" w14:textId="049F6A9F" w:rsidR="00640712" w:rsidRDefault="00640712">
    <w:pPr>
      <w:pStyle w:val="Header"/>
    </w:pPr>
    <w:r>
      <w:rPr>
        <w:noProof/>
      </w:rPr>
      <w:pict w14:anchorId="09AB1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431D" w14:textId="7B83DE94" w:rsidR="00640712" w:rsidRDefault="00640712">
    <w:pPr>
      <w:pStyle w:val="Header"/>
    </w:pPr>
    <w:r>
      <w:rPr>
        <w:noProof/>
      </w:rPr>
      <w:pict w14:anchorId="3DDA5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B58084BC">
      <w:start w:val="1"/>
      <w:numFmt w:val="bullet"/>
      <w:lvlText w:val=""/>
      <w:lvlJc w:val="left"/>
      <w:pPr>
        <w:ind w:left="720" w:hanging="360"/>
      </w:pPr>
      <w:rPr>
        <w:rFonts w:ascii="Symbol" w:hAnsi="Symbol"/>
      </w:rPr>
    </w:lvl>
    <w:lvl w:ilvl="1" w:tplc="BF221616">
      <w:start w:val="1"/>
      <w:numFmt w:val="bullet"/>
      <w:lvlText w:val="o"/>
      <w:lvlJc w:val="left"/>
      <w:pPr>
        <w:tabs>
          <w:tab w:val="num" w:pos="1440"/>
        </w:tabs>
        <w:ind w:left="1440" w:hanging="360"/>
      </w:pPr>
      <w:rPr>
        <w:rFonts w:ascii="Courier New" w:hAnsi="Courier New"/>
      </w:rPr>
    </w:lvl>
    <w:lvl w:ilvl="2" w:tplc="BBFE7FC4">
      <w:start w:val="1"/>
      <w:numFmt w:val="bullet"/>
      <w:lvlText w:val=""/>
      <w:lvlJc w:val="left"/>
      <w:pPr>
        <w:tabs>
          <w:tab w:val="num" w:pos="2160"/>
        </w:tabs>
        <w:ind w:left="2160" w:hanging="360"/>
      </w:pPr>
      <w:rPr>
        <w:rFonts w:ascii="Wingdings" w:hAnsi="Wingdings"/>
      </w:rPr>
    </w:lvl>
    <w:lvl w:ilvl="3" w:tplc="E6F61EF6">
      <w:start w:val="1"/>
      <w:numFmt w:val="bullet"/>
      <w:lvlText w:val=""/>
      <w:lvlJc w:val="left"/>
      <w:pPr>
        <w:tabs>
          <w:tab w:val="num" w:pos="2880"/>
        </w:tabs>
        <w:ind w:left="2880" w:hanging="360"/>
      </w:pPr>
      <w:rPr>
        <w:rFonts w:ascii="Symbol" w:hAnsi="Symbol"/>
      </w:rPr>
    </w:lvl>
    <w:lvl w:ilvl="4" w:tplc="349A4A70">
      <w:start w:val="1"/>
      <w:numFmt w:val="bullet"/>
      <w:lvlText w:val="o"/>
      <w:lvlJc w:val="left"/>
      <w:pPr>
        <w:tabs>
          <w:tab w:val="num" w:pos="3600"/>
        </w:tabs>
        <w:ind w:left="3600" w:hanging="360"/>
      </w:pPr>
      <w:rPr>
        <w:rFonts w:ascii="Courier New" w:hAnsi="Courier New"/>
      </w:rPr>
    </w:lvl>
    <w:lvl w:ilvl="5" w:tplc="3A346FC6">
      <w:start w:val="1"/>
      <w:numFmt w:val="bullet"/>
      <w:lvlText w:val=""/>
      <w:lvlJc w:val="left"/>
      <w:pPr>
        <w:tabs>
          <w:tab w:val="num" w:pos="4320"/>
        </w:tabs>
        <w:ind w:left="4320" w:hanging="360"/>
      </w:pPr>
      <w:rPr>
        <w:rFonts w:ascii="Wingdings" w:hAnsi="Wingdings"/>
      </w:rPr>
    </w:lvl>
    <w:lvl w:ilvl="6" w:tplc="5C1AA930">
      <w:start w:val="1"/>
      <w:numFmt w:val="bullet"/>
      <w:lvlText w:val=""/>
      <w:lvlJc w:val="left"/>
      <w:pPr>
        <w:tabs>
          <w:tab w:val="num" w:pos="5040"/>
        </w:tabs>
        <w:ind w:left="5040" w:hanging="360"/>
      </w:pPr>
      <w:rPr>
        <w:rFonts w:ascii="Symbol" w:hAnsi="Symbol"/>
      </w:rPr>
    </w:lvl>
    <w:lvl w:ilvl="7" w:tplc="11DA24C2">
      <w:start w:val="1"/>
      <w:numFmt w:val="bullet"/>
      <w:lvlText w:val="o"/>
      <w:lvlJc w:val="left"/>
      <w:pPr>
        <w:tabs>
          <w:tab w:val="num" w:pos="5760"/>
        </w:tabs>
        <w:ind w:left="5760" w:hanging="360"/>
      </w:pPr>
      <w:rPr>
        <w:rFonts w:ascii="Courier New" w:hAnsi="Courier New"/>
      </w:rPr>
    </w:lvl>
    <w:lvl w:ilvl="8" w:tplc="88D87010">
      <w:start w:val="1"/>
      <w:numFmt w:val="bullet"/>
      <w:lvlText w:val=""/>
      <w:lvlJc w:val="left"/>
      <w:pPr>
        <w:tabs>
          <w:tab w:val="num" w:pos="6480"/>
        </w:tabs>
        <w:ind w:left="6480" w:hanging="360"/>
      </w:pPr>
      <w:rPr>
        <w:rFonts w:ascii="Wingdings" w:hAnsi="Wingdings"/>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0DE"/>
    <w:rsid w:val="0002067F"/>
    <w:rsid w:val="00030174"/>
    <w:rsid w:val="0004579C"/>
    <w:rsid w:val="00066C74"/>
    <w:rsid w:val="00071DD7"/>
    <w:rsid w:val="0007308D"/>
    <w:rsid w:val="000930B8"/>
    <w:rsid w:val="000A25E4"/>
    <w:rsid w:val="000A47FA"/>
    <w:rsid w:val="000A65D3"/>
    <w:rsid w:val="000B1E33"/>
    <w:rsid w:val="000B66C8"/>
    <w:rsid w:val="000C37A3"/>
    <w:rsid w:val="000D689F"/>
    <w:rsid w:val="000E7B7B"/>
    <w:rsid w:val="000E7D62"/>
    <w:rsid w:val="000F3F5B"/>
    <w:rsid w:val="000F6E0D"/>
    <w:rsid w:val="00103357"/>
    <w:rsid w:val="00123C9F"/>
    <w:rsid w:val="00124B24"/>
    <w:rsid w:val="00126190"/>
    <w:rsid w:val="00130F17"/>
    <w:rsid w:val="001320BF"/>
    <w:rsid w:val="00163BC4"/>
    <w:rsid w:val="00166938"/>
    <w:rsid w:val="001829B0"/>
    <w:rsid w:val="001859A0"/>
    <w:rsid w:val="0019088D"/>
    <w:rsid w:val="00191062"/>
    <w:rsid w:val="00192B72"/>
    <w:rsid w:val="001A29D8"/>
    <w:rsid w:val="001A5CAA"/>
    <w:rsid w:val="001B0427"/>
    <w:rsid w:val="001D3A51"/>
    <w:rsid w:val="001E10D2"/>
    <w:rsid w:val="001E25B4"/>
    <w:rsid w:val="001E44FE"/>
    <w:rsid w:val="001E6460"/>
    <w:rsid w:val="001F5DD6"/>
    <w:rsid w:val="00200595"/>
    <w:rsid w:val="00204835"/>
    <w:rsid w:val="00213463"/>
    <w:rsid w:val="002150AD"/>
    <w:rsid w:val="00217A09"/>
    <w:rsid w:val="00226166"/>
    <w:rsid w:val="00231920"/>
    <w:rsid w:val="0023195C"/>
    <w:rsid w:val="002365E2"/>
    <w:rsid w:val="0024282C"/>
    <w:rsid w:val="002460DC"/>
    <w:rsid w:val="00250985"/>
    <w:rsid w:val="00251552"/>
    <w:rsid w:val="002556F6"/>
    <w:rsid w:val="00255FF9"/>
    <w:rsid w:val="00262995"/>
    <w:rsid w:val="00267F8F"/>
    <w:rsid w:val="00272A62"/>
    <w:rsid w:val="002807A1"/>
    <w:rsid w:val="00283105"/>
    <w:rsid w:val="00284C4C"/>
    <w:rsid w:val="00285ED3"/>
    <w:rsid w:val="00287E68"/>
    <w:rsid w:val="00296529"/>
    <w:rsid w:val="002A3512"/>
    <w:rsid w:val="002A3F6B"/>
    <w:rsid w:val="002B27FB"/>
    <w:rsid w:val="002B685A"/>
    <w:rsid w:val="002C57D2"/>
    <w:rsid w:val="002E0D56"/>
    <w:rsid w:val="00315186"/>
    <w:rsid w:val="00317460"/>
    <w:rsid w:val="0033343E"/>
    <w:rsid w:val="00337D5B"/>
    <w:rsid w:val="003512C2"/>
    <w:rsid w:val="003716DF"/>
    <w:rsid w:val="00371FB6"/>
    <w:rsid w:val="003763C1"/>
    <w:rsid w:val="00376BBE"/>
    <w:rsid w:val="00382B95"/>
    <w:rsid w:val="0039224F"/>
    <w:rsid w:val="003978BF"/>
    <w:rsid w:val="003A43A4"/>
    <w:rsid w:val="003A7E18"/>
    <w:rsid w:val="003C029F"/>
    <w:rsid w:val="003C4C86"/>
    <w:rsid w:val="003C6258"/>
    <w:rsid w:val="003E2904"/>
    <w:rsid w:val="003E3B24"/>
    <w:rsid w:val="00401927"/>
    <w:rsid w:val="0041027F"/>
    <w:rsid w:val="00412475"/>
    <w:rsid w:val="00423789"/>
    <w:rsid w:val="00434AF9"/>
    <w:rsid w:val="00440F43"/>
    <w:rsid w:val="00441B6F"/>
    <w:rsid w:val="004449B4"/>
    <w:rsid w:val="00445E13"/>
    <w:rsid w:val="00446221"/>
    <w:rsid w:val="00450E62"/>
    <w:rsid w:val="004539DB"/>
    <w:rsid w:val="00460FCA"/>
    <w:rsid w:val="004656BE"/>
    <w:rsid w:val="00471A80"/>
    <w:rsid w:val="00480254"/>
    <w:rsid w:val="00490071"/>
    <w:rsid w:val="004D305E"/>
    <w:rsid w:val="004D4277"/>
    <w:rsid w:val="004E159A"/>
    <w:rsid w:val="004E1BE5"/>
    <w:rsid w:val="004F2175"/>
    <w:rsid w:val="00502516"/>
    <w:rsid w:val="00505F06"/>
    <w:rsid w:val="00506828"/>
    <w:rsid w:val="0053056E"/>
    <w:rsid w:val="005542C3"/>
    <w:rsid w:val="00554FDA"/>
    <w:rsid w:val="00585BDF"/>
    <w:rsid w:val="005865CB"/>
    <w:rsid w:val="00592F60"/>
    <w:rsid w:val="00595DE4"/>
    <w:rsid w:val="005B349E"/>
    <w:rsid w:val="005C0F61"/>
    <w:rsid w:val="005C784C"/>
    <w:rsid w:val="005D17F6"/>
    <w:rsid w:val="005E5539"/>
    <w:rsid w:val="00602BF5"/>
    <w:rsid w:val="00603AC9"/>
    <w:rsid w:val="00617FDD"/>
    <w:rsid w:val="00633614"/>
    <w:rsid w:val="00633F68"/>
    <w:rsid w:val="00636EB2"/>
    <w:rsid w:val="006375B8"/>
    <w:rsid w:val="00640712"/>
    <w:rsid w:val="0066510A"/>
    <w:rsid w:val="00673F9F"/>
    <w:rsid w:val="00686953"/>
    <w:rsid w:val="00687DEA"/>
    <w:rsid w:val="00687E67"/>
    <w:rsid w:val="006967F7"/>
    <w:rsid w:val="006A0B4A"/>
    <w:rsid w:val="006A250C"/>
    <w:rsid w:val="006A325C"/>
    <w:rsid w:val="006B21D3"/>
    <w:rsid w:val="006B57D0"/>
    <w:rsid w:val="006D30FF"/>
    <w:rsid w:val="006D6940"/>
    <w:rsid w:val="006E2B6B"/>
    <w:rsid w:val="006F11EC"/>
    <w:rsid w:val="0070082C"/>
    <w:rsid w:val="00706C04"/>
    <w:rsid w:val="00722F16"/>
    <w:rsid w:val="007340E1"/>
    <w:rsid w:val="007369E6"/>
    <w:rsid w:val="00744EFB"/>
    <w:rsid w:val="00746E59"/>
    <w:rsid w:val="00754C9A"/>
    <w:rsid w:val="00755206"/>
    <w:rsid w:val="0075599A"/>
    <w:rsid w:val="00761D52"/>
    <w:rsid w:val="00771DAF"/>
    <w:rsid w:val="0077749E"/>
    <w:rsid w:val="00790ADA"/>
    <w:rsid w:val="007A3F8B"/>
    <w:rsid w:val="007A7972"/>
    <w:rsid w:val="007D2288"/>
    <w:rsid w:val="007E088F"/>
    <w:rsid w:val="007F7B32"/>
    <w:rsid w:val="00804BC2"/>
    <w:rsid w:val="0081431A"/>
    <w:rsid w:val="008213AC"/>
    <w:rsid w:val="0083216F"/>
    <w:rsid w:val="00860000"/>
    <w:rsid w:val="00863BD3"/>
    <w:rsid w:val="008641ED"/>
    <w:rsid w:val="00866D66"/>
    <w:rsid w:val="008671C6"/>
    <w:rsid w:val="00875803"/>
    <w:rsid w:val="00877FFA"/>
    <w:rsid w:val="008A5BE5"/>
    <w:rsid w:val="008A7C56"/>
    <w:rsid w:val="008B459E"/>
    <w:rsid w:val="008D4EAC"/>
    <w:rsid w:val="008E13AE"/>
    <w:rsid w:val="008E1506"/>
    <w:rsid w:val="008E710C"/>
    <w:rsid w:val="008F33D5"/>
    <w:rsid w:val="008F69D6"/>
    <w:rsid w:val="00902823"/>
    <w:rsid w:val="00915CA6"/>
    <w:rsid w:val="00927834"/>
    <w:rsid w:val="009500A6"/>
    <w:rsid w:val="00957C18"/>
    <w:rsid w:val="0096458E"/>
    <w:rsid w:val="009659BA"/>
    <w:rsid w:val="00983040"/>
    <w:rsid w:val="0098452B"/>
    <w:rsid w:val="00985B19"/>
    <w:rsid w:val="00987FC3"/>
    <w:rsid w:val="009B3FB9"/>
    <w:rsid w:val="009C2465"/>
    <w:rsid w:val="009D252F"/>
    <w:rsid w:val="009D35A0"/>
    <w:rsid w:val="009D6CA6"/>
    <w:rsid w:val="009D7EB7"/>
    <w:rsid w:val="009E048A"/>
    <w:rsid w:val="009E08E9"/>
    <w:rsid w:val="009E3DB9"/>
    <w:rsid w:val="009E6E35"/>
    <w:rsid w:val="009F0EDA"/>
    <w:rsid w:val="00A03B96"/>
    <w:rsid w:val="00A05B19"/>
    <w:rsid w:val="00A1134E"/>
    <w:rsid w:val="00A24E7E"/>
    <w:rsid w:val="00A258C3"/>
    <w:rsid w:val="00A347C0"/>
    <w:rsid w:val="00A51431"/>
    <w:rsid w:val="00A5326F"/>
    <w:rsid w:val="00A539AD"/>
    <w:rsid w:val="00A94063"/>
    <w:rsid w:val="00A9785F"/>
    <w:rsid w:val="00AA6219"/>
    <w:rsid w:val="00AA74E0"/>
    <w:rsid w:val="00AB703F"/>
    <w:rsid w:val="00AC6BB8"/>
    <w:rsid w:val="00AE008F"/>
    <w:rsid w:val="00AE2EEB"/>
    <w:rsid w:val="00B01FCD"/>
    <w:rsid w:val="00B07FDD"/>
    <w:rsid w:val="00B1776C"/>
    <w:rsid w:val="00B25BD5"/>
    <w:rsid w:val="00B33905"/>
    <w:rsid w:val="00B40E1E"/>
    <w:rsid w:val="00B52583"/>
    <w:rsid w:val="00B52896"/>
    <w:rsid w:val="00B848A8"/>
    <w:rsid w:val="00B95236"/>
    <w:rsid w:val="00B96BD9"/>
    <w:rsid w:val="00BA1B01"/>
    <w:rsid w:val="00BA2641"/>
    <w:rsid w:val="00BB37AA"/>
    <w:rsid w:val="00BC53A0"/>
    <w:rsid w:val="00BD60DC"/>
    <w:rsid w:val="00BE62AD"/>
    <w:rsid w:val="00BF121F"/>
    <w:rsid w:val="00BF1F80"/>
    <w:rsid w:val="00C15071"/>
    <w:rsid w:val="00C166EF"/>
    <w:rsid w:val="00C17EB0"/>
    <w:rsid w:val="00C27F5F"/>
    <w:rsid w:val="00C30A0F"/>
    <w:rsid w:val="00C37E61"/>
    <w:rsid w:val="00C626B1"/>
    <w:rsid w:val="00C70F1B"/>
    <w:rsid w:val="00C71A47"/>
    <w:rsid w:val="00C7464C"/>
    <w:rsid w:val="00C75943"/>
    <w:rsid w:val="00C85588"/>
    <w:rsid w:val="00C90E58"/>
    <w:rsid w:val="00CD6755"/>
    <w:rsid w:val="00CD6856"/>
    <w:rsid w:val="00CE0089"/>
    <w:rsid w:val="00CE793C"/>
    <w:rsid w:val="00CF193C"/>
    <w:rsid w:val="00CF64EE"/>
    <w:rsid w:val="00D173F1"/>
    <w:rsid w:val="00D247C2"/>
    <w:rsid w:val="00D27C6E"/>
    <w:rsid w:val="00D3660A"/>
    <w:rsid w:val="00D43118"/>
    <w:rsid w:val="00D57E8F"/>
    <w:rsid w:val="00D74CB0"/>
    <w:rsid w:val="00D8295D"/>
    <w:rsid w:val="00D91F34"/>
    <w:rsid w:val="00DC2A65"/>
    <w:rsid w:val="00DE15F0"/>
    <w:rsid w:val="00DE5663"/>
    <w:rsid w:val="00DE78AA"/>
    <w:rsid w:val="00E053D0"/>
    <w:rsid w:val="00E15994"/>
    <w:rsid w:val="00E21A3B"/>
    <w:rsid w:val="00E3114E"/>
    <w:rsid w:val="00E31A70"/>
    <w:rsid w:val="00E35B02"/>
    <w:rsid w:val="00E537B9"/>
    <w:rsid w:val="00E55288"/>
    <w:rsid w:val="00E66496"/>
    <w:rsid w:val="00E66B35"/>
    <w:rsid w:val="00E66E10"/>
    <w:rsid w:val="00E748C5"/>
    <w:rsid w:val="00E769F6"/>
    <w:rsid w:val="00E8407C"/>
    <w:rsid w:val="00E84F3C"/>
    <w:rsid w:val="00EA012C"/>
    <w:rsid w:val="00EB460F"/>
    <w:rsid w:val="00EC6A55"/>
    <w:rsid w:val="00ED0288"/>
    <w:rsid w:val="00EE52CB"/>
    <w:rsid w:val="00EF581D"/>
    <w:rsid w:val="00EF7FD8"/>
    <w:rsid w:val="00F00749"/>
    <w:rsid w:val="00F06F59"/>
    <w:rsid w:val="00F17988"/>
    <w:rsid w:val="00F24F3A"/>
    <w:rsid w:val="00F25DF9"/>
    <w:rsid w:val="00F469F0"/>
    <w:rsid w:val="00F51428"/>
    <w:rsid w:val="00F53273"/>
    <w:rsid w:val="00F70886"/>
    <w:rsid w:val="00F755E4"/>
    <w:rsid w:val="00F77D02"/>
    <w:rsid w:val="00FB3A86"/>
    <w:rsid w:val="00FB6BA3"/>
    <w:rsid w:val="00FC4567"/>
    <w:rsid w:val="00FC6170"/>
    <w:rsid w:val="00FD36C8"/>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E9E5D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71D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071DD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848A8"/>
    <w:pPr>
      <w:spacing w:after="160"/>
      <w:ind w:left="720"/>
      <w:contextualSpacing/>
    </w:pPr>
    <w:rPr>
      <w:rFonts w:ascii="Times New Roman" w:eastAsiaTheme="minorHAnsi" w:hAnsi="Times New Roman" w:cstheme="minorBidi"/>
      <w:kern w:val="2"/>
      <w:sz w:val="28"/>
      <w:szCs w:val="22"/>
      <w:lang w:val="id-ID"/>
    </w:rPr>
  </w:style>
  <w:style w:type="paragraph" w:styleId="Quote">
    <w:name w:val="Quote"/>
    <w:basedOn w:val="Normal"/>
    <w:next w:val="Normal"/>
    <w:link w:val="QuoteChar"/>
    <w:uiPriority w:val="29"/>
    <w:qFormat/>
    <w:rsid w:val="00603AC9"/>
    <w:pPr>
      <w:spacing w:before="160" w:after="160"/>
      <w:jc w:val="center"/>
    </w:pPr>
    <w:rPr>
      <w:rFonts w:ascii="Times New Roman" w:eastAsiaTheme="minorHAnsi" w:hAnsi="Times New Roman" w:cstheme="minorBidi"/>
      <w:i/>
      <w:iCs/>
      <w:color w:val="404040" w:themeColor="text1" w:themeTint="BF"/>
      <w:kern w:val="2"/>
      <w:sz w:val="28"/>
      <w:szCs w:val="22"/>
      <w:lang w:val="id-ID"/>
    </w:rPr>
  </w:style>
  <w:style w:type="character" w:customStyle="1" w:styleId="QuoteChar">
    <w:name w:val="Quote Char"/>
    <w:basedOn w:val="DefaultParagraphFont"/>
    <w:link w:val="Quote"/>
    <w:uiPriority w:val="29"/>
    <w:rsid w:val="00603AC9"/>
    <w:rPr>
      <w:rFonts w:eastAsiaTheme="minorHAnsi" w:cstheme="minorBidi"/>
      <w:i/>
      <w:iCs/>
      <w:color w:val="404040" w:themeColor="text1" w:themeTint="BF"/>
      <w:kern w:val="2"/>
      <w:sz w:val="28"/>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foodchem.2020.127575" TargetMode="External"/><Relationship Id="rId26" Type="http://schemas.openxmlformats.org/officeDocument/2006/relationships/hyperlink" Target="https://doi.org/10.1016/j.lwt.2020.110425" TargetMode="External"/><Relationship Id="rId39" Type="http://schemas.openxmlformats.org/officeDocument/2006/relationships/hyperlink" Target="https://doi.org/10.1186/s13065-018-0408-3" TargetMode="External"/><Relationship Id="rId21" Type="http://schemas.openxmlformats.org/officeDocument/2006/relationships/hyperlink" Target="http://dx.doi.org/10.1016/j.ultsonch.2016.06.035" TargetMode="External"/><Relationship Id="rId34" Type="http://schemas.openxmlformats.org/officeDocument/2006/relationships/hyperlink" Target="https://doi.org/10.37231/myjas.2021.6.1.280" TargetMode="External"/><Relationship Id="rId42" Type="http://schemas.openxmlformats.org/officeDocument/2006/relationships/hyperlink" Target="https://doi.org/10.3390/foods12112134"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antibiotics12030440" TargetMode="External"/><Relationship Id="rId29" Type="http://schemas.openxmlformats.org/officeDocument/2006/relationships/hyperlink" Target="https://doi.org/10.3390/antiox10010071" TargetMode="External"/><Relationship Id="rId11" Type="http://schemas.openxmlformats.org/officeDocument/2006/relationships/footer" Target="footer2.xml"/><Relationship Id="rId24" Type="http://schemas.openxmlformats.org/officeDocument/2006/relationships/hyperlink" Target="https://doi.org/10.1016/j.jfca.2023.105466" TargetMode="External"/><Relationship Id="rId32" Type="http://schemas.openxmlformats.org/officeDocument/2006/relationships/hyperlink" Target="https://doi.org/10.1016/j.foodres.2023.113579" TargetMode="External"/><Relationship Id="rId37" Type="http://schemas.openxmlformats.org/officeDocument/2006/relationships/hyperlink" Target="https://doi.org/10.1007/978-3-031-89049-9_3" TargetMode="External"/><Relationship Id="rId40" Type="http://schemas.openxmlformats.org/officeDocument/2006/relationships/hyperlink" Target="https://doi.org/10.1093/ijfood/vvaf249" TargetMode="External"/><Relationship Id="rId45" Type="http://schemas.openxmlformats.org/officeDocument/2006/relationships/header" Target="header4.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s://doi.org/10.1016/j.radphyschem.2023.111169" TargetMode="External"/><Relationship Id="rId28" Type="http://schemas.openxmlformats.org/officeDocument/2006/relationships/hyperlink" Target="https://doi.org/10.2478/s11696-006-0034-8" TargetMode="External"/><Relationship Id="rId36" Type="http://schemas.openxmlformats.org/officeDocument/2006/relationships/hyperlink" Target="https://doi.org/10.3390/pharmaceutics13122085"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researchgate.net/profile/Alina-Elisei/publication/335096549_Tetracyclines_Residues_in_Honey/links/5e7cfbc7299bf1a91b7ee14a/Tetracyclines-Residues-in-Honey.pdf%20diakses%2019%20Januari%202026" TargetMode="External"/><Relationship Id="rId31" Type="http://schemas.openxmlformats.org/officeDocument/2006/relationships/hyperlink" Target="https://portal.issn.org/" TargetMode="External"/><Relationship Id="rId44" Type="http://schemas.openxmlformats.org/officeDocument/2006/relationships/hyperlink" Target="https://doi.org/10.1016/j.ultsonch.2024.10688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1436/imjm.v17i1.1030" TargetMode="External"/><Relationship Id="rId27" Type="http://schemas.openxmlformats.org/officeDocument/2006/relationships/hyperlink" Target="https://doi.org/10.34302/crpjfst/2021.13.1.16" TargetMode="External"/><Relationship Id="rId30" Type="http://schemas.openxmlformats.org/officeDocument/2006/relationships/hyperlink" Target="https://doi.org/10.1007/s13592-011-0015-y" TargetMode="External"/><Relationship Id="rId35" Type="http://schemas.openxmlformats.org/officeDocument/2006/relationships/hyperlink" Target="https://doi.org/10.1007/978-981-97-3565-5_19" TargetMode="External"/><Relationship Id="rId43" Type="http://schemas.openxmlformats.org/officeDocument/2006/relationships/hyperlink" Target="https://doi.org/10.1016/j.jhazmat.2022.129815"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afssaae.ub.ac.id/index.php/afssaae/article/view/2085" TargetMode="External"/><Relationship Id="rId25" Type="http://schemas.openxmlformats.org/officeDocument/2006/relationships/hyperlink" Target="https://doi.org/10.17113/ftb.55.04.17.5263" TargetMode="External"/><Relationship Id="rId33" Type="http://schemas.openxmlformats.org/officeDocument/2006/relationships/hyperlink" Target="https://doi.org/10.1002/fsn3.3974" TargetMode="External"/><Relationship Id="rId38" Type="http://schemas.openxmlformats.org/officeDocument/2006/relationships/hyperlink" Target="https://doi.org/10.3390/foods10040773" TargetMode="External"/><Relationship Id="rId46" Type="http://schemas.openxmlformats.org/officeDocument/2006/relationships/header" Target="header5.xml"/><Relationship Id="rId20" Type="http://schemas.openxmlformats.org/officeDocument/2006/relationships/hyperlink" Target="http://dx.doi.org/10.1016/j.fbio.2016.04.002" TargetMode="External"/><Relationship Id="rId41" Type="http://schemas.openxmlformats.org/officeDocument/2006/relationships/hyperlink" Target="https://doi.org/10.3390/molecules3021426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5A025-8D32-491D-9A28-88524207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1966</TotalTime>
  <Pages>13</Pages>
  <Words>6745</Words>
  <Characters>38450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45105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98</cp:revision>
  <cp:lastPrinted>1999-07-06T11:00:00Z</cp:lastPrinted>
  <dcterms:created xsi:type="dcterms:W3CDTF">2014-10-25T14:34:00Z</dcterms:created>
  <dcterms:modified xsi:type="dcterms:W3CDTF">2026-02-10T09:27:00Z</dcterms:modified>
</cp:coreProperties>
</file>