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F5E" w:rsidRDefault="000D3F5E" w:rsidP="003B61F3">
      <w:pPr>
        <w:pStyle w:val="Author"/>
        <w:spacing w:line="240" w:lineRule="auto"/>
        <w:rPr>
          <w:rFonts w:ascii="Arial" w:hAnsi="Arial" w:cs="Arial"/>
          <w:bCs/>
          <w:iCs/>
          <w:kern w:val="28"/>
          <w:sz w:val="36"/>
        </w:rPr>
      </w:pPr>
      <w:r w:rsidRPr="000D3F5E">
        <w:rPr>
          <w:rFonts w:ascii="Arial" w:hAnsi="Arial" w:cs="Arial"/>
          <w:bCs/>
          <w:iCs/>
          <w:kern w:val="28"/>
          <w:sz w:val="36"/>
        </w:rPr>
        <w:t>Original Research Article</w:t>
      </w:r>
    </w:p>
    <w:p w:rsidR="003B61F3" w:rsidRDefault="003B61F3" w:rsidP="003B61F3">
      <w:pPr>
        <w:pStyle w:val="Author"/>
        <w:spacing w:line="240" w:lineRule="auto"/>
        <w:rPr>
          <w:rFonts w:ascii="Arial" w:hAnsi="Arial" w:cs="Arial"/>
          <w:bCs/>
          <w:iCs/>
          <w:kern w:val="28"/>
          <w:sz w:val="36"/>
        </w:rPr>
      </w:pPr>
      <w:r w:rsidRPr="003B61F3">
        <w:rPr>
          <w:rFonts w:ascii="Arial" w:hAnsi="Arial" w:cs="Arial"/>
          <w:bCs/>
          <w:iCs/>
          <w:kern w:val="28"/>
          <w:sz w:val="36"/>
        </w:rPr>
        <w:t>Ph</w:t>
      </w:r>
      <w:r w:rsidR="0030260D">
        <w:rPr>
          <w:rFonts w:ascii="Arial" w:hAnsi="Arial" w:cs="Arial"/>
          <w:bCs/>
          <w:iCs/>
          <w:kern w:val="28"/>
          <w:sz w:val="36"/>
        </w:rPr>
        <w:t>ytochemical</w:t>
      </w:r>
      <w:r w:rsidRPr="003B61F3">
        <w:rPr>
          <w:rFonts w:ascii="Arial" w:hAnsi="Arial" w:cs="Arial"/>
          <w:bCs/>
          <w:iCs/>
          <w:kern w:val="28"/>
          <w:sz w:val="36"/>
        </w:rPr>
        <w:t>, Functional, and Nutritional properties of selected Cereals and Jack Bean (</w:t>
      </w:r>
      <w:r w:rsidRPr="003B61F3">
        <w:rPr>
          <w:rFonts w:ascii="Arial" w:hAnsi="Arial" w:cs="Arial"/>
          <w:bCs/>
          <w:i/>
          <w:iCs/>
          <w:kern w:val="28"/>
          <w:sz w:val="36"/>
        </w:rPr>
        <w:t xml:space="preserve">Canavalia </w:t>
      </w:r>
      <w:proofErr w:type="spellStart"/>
      <w:r w:rsidRPr="003B61F3">
        <w:rPr>
          <w:rFonts w:ascii="Arial" w:hAnsi="Arial" w:cs="Arial"/>
          <w:bCs/>
          <w:i/>
          <w:iCs/>
          <w:kern w:val="28"/>
          <w:sz w:val="36"/>
        </w:rPr>
        <w:t>ensiformis</w:t>
      </w:r>
      <w:proofErr w:type="spellEnd"/>
      <w:r w:rsidRPr="003B61F3">
        <w:rPr>
          <w:rFonts w:ascii="Arial" w:hAnsi="Arial" w:cs="Arial"/>
          <w:bCs/>
          <w:iCs/>
          <w:kern w:val="28"/>
          <w:sz w:val="36"/>
        </w:rPr>
        <w:t>)</w:t>
      </w:r>
      <w:r w:rsidR="0030260D">
        <w:rPr>
          <w:rFonts w:ascii="Arial" w:hAnsi="Arial" w:cs="Arial"/>
          <w:bCs/>
          <w:iCs/>
          <w:kern w:val="28"/>
          <w:sz w:val="36"/>
        </w:rPr>
        <w:t xml:space="preserve"> </w:t>
      </w:r>
      <w:r w:rsidRPr="003B61F3">
        <w:rPr>
          <w:rFonts w:ascii="Arial" w:hAnsi="Arial" w:cs="Arial"/>
          <w:bCs/>
          <w:iCs/>
          <w:kern w:val="28"/>
          <w:sz w:val="36"/>
        </w:rPr>
        <w:t>Flour</w:t>
      </w:r>
      <w:r w:rsidR="0030260D">
        <w:rPr>
          <w:rFonts w:ascii="Arial" w:hAnsi="Arial" w:cs="Arial"/>
          <w:bCs/>
          <w:iCs/>
          <w:kern w:val="28"/>
          <w:sz w:val="36"/>
        </w:rPr>
        <w:t xml:space="preserve"> Blends</w:t>
      </w:r>
    </w:p>
    <w:p w:rsidR="004829E5" w:rsidRPr="003B61F3" w:rsidRDefault="004829E5" w:rsidP="003B61F3">
      <w:pPr>
        <w:pStyle w:val="Author"/>
        <w:spacing w:line="240" w:lineRule="auto"/>
        <w:rPr>
          <w:rFonts w:ascii="Arial" w:hAnsi="Arial" w:cs="Arial"/>
          <w:bCs/>
          <w:iCs/>
          <w:kern w:val="28"/>
          <w:sz w:val="36"/>
        </w:rPr>
      </w:pPr>
    </w:p>
    <w:p w:rsidR="007A3B10" w:rsidRPr="00FB3A86" w:rsidRDefault="007A3B10" w:rsidP="007A3B10">
      <w:pPr>
        <w:pStyle w:val="Affiliation"/>
        <w:spacing w:after="0" w:line="240" w:lineRule="auto"/>
        <w:rPr>
          <w:rFonts w:ascii="Arial" w:hAnsi="Arial" w:cs="Arial"/>
        </w:rPr>
      </w:pPr>
      <w:bookmarkStart w:id="0" w:name="_GoBack"/>
      <w:bookmarkEnd w:id="0"/>
    </w:p>
    <w:p w:rsidR="00B01FCD" w:rsidRDefault="00803DC9"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extent cx="5303520" cy="635"/>
                <wp:effectExtent l="9525" t="15240" r="11430" b="13335"/>
                <wp:docPr id="1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DE2429" id="_x0000_t32" coordsize="21600,21600" o:spt="32" o:oned="t" path="m,l21600,21600e" filled="f">
                <v:path arrowok="t" fillok="f" o:connecttype="none"/>
                <o:lock v:ext="edit" shapetype="t"/>
              </v:shapetype>
              <v:shape id="AutoShape 13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" strokeweight="1.5pt">
                <w10:anchorlock/>
              </v:shape>
            </w:pict>
          </mc:Fallback>
        </mc:AlternateContent>
      </w:r>
      <w:r w:rsidR="00FB3A86">
        <w:rPr>
          <w:rFonts w:ascii="Arial" w:hAnsi="Arial" w:cs="Arial"/>
        </w:rPr>
        <w:t>.</w:t>
      </w:r>
    </w:p>
    <w:p w:rsidR="00EB2696" w:rsidRDefault="00EB2696" w:rsidP="00441B6F">
      <w:pPr>
        <w:pStyle w:val="Copyright"/>
        <w:spacing w:after="0" w:line="240" w:lineRule="auto"/>
        <w:jc w:val="both"/>
        <w:rPr>
          <w:rFonts w:ascii="Arial" w:hAnsi="Arial" w:cs="Arial"/>
        </w:rPr>
      </w:pPr>
    </w:p>
    <w:p w:rsidR="00EB2696" w:rsidRDefault="00EB2696" w:rsidP="00441B6F">
      <w:pPr>
        <w:pStyle w:val="Copyright"/>
        <w:spacing w:after="0" w:line="240" w:lineRule="auto"/>
        <w:jc w:val="both"/>
        <w:rPr>
          <w:rFonts w:ascii="Arial" w:hAnsi="Arial" w:cs="Arial"/>
        </w:rPr>
      </w:pP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rsidTr="00B02FFF">
        <w:tc>
          <w:tcPr>
            <w:tcW w:w="9576" w:type="dxa"/>
            <w:shd w:val="clear" w:color="auto" w:fill="F2F2F2"/>
          </w:tcPr>
          <w:p w:rsidR="00DB434D" w:rsidRPr="00DB434D" w:rsidRDefault="00E46B74" w:rsidP="00B02FFF">
            <w:pPr>
              <w:pStyle w:val="Body"/>
              <w:rPr>
                <w:rFonts w:ascii="Arial" w:eastAsia="Calibri" w:hAnsi="Arial" w:cs="Arial"/>
                <w:b/>
                <w:bCs/>
                <w:szCs w:val="22"/>
              </w:rPr>
            </w:pPr>
            <w:r w:rsidRPr="00E46B74">
              <w:rPr>
                <w:rFonts w:ascii="Arial" w:eastAsia="Calibri" w:hAnsi="Arial" w:cs="Arial"/>
                <w:szCs w:val="22"/>
              </w:rPr>
              <w:t>Protein-energy malnutrition remains a major nutritional challenge in</w:t>
            </w:r>
            <w:r w:rsidR="00C56EB5">
              <w:rPr>
                <w:rFonts w:ascii="Arial" w:eastAsia="Calibri" w:hAnsi="Arial" w:cs="Arial"/>
                <w:szCs w:val="22"/>
              </w:rPr>
              <w:t xml:space="preserve"> many developing nations of the world</w:t>
            </w:r>
            <w:r w:rsidRPr="00E46B74">
              <w:rPr>
                <w:rFonts w:ascii="Arial" w:eastAsia="Calibri" w:hAnsi="Arial" w:cs="Arial"/>
                <w:szCs w:val="22"/>
              </w:rPr>
              <w:t>, largely due to consumption of</w:t>
            </w:r>
            <w:r w:rsidR="00C56EB5">
              <w:rPr>
                <w:rFonts w:ascii="Arial" w:eastAsia="Calibri" w:hAnsi="Arial" w:cs="Arial"/>
                <w:szCs w:val="22"/>
              </w:rPr>
              <w:t xml:space="preserve"> carbohydrate dense meals</w:t>
            </w:r>
            <w:r w:rsidR="00313813">
              <w:rPr>
                <w:rFonts w:ascii="Arial" w:eastAsia="Calibri" w:hAnsi="Arial" w:cs="Arial"/>
                <w:szCs w:val="22"/>
              </w:rPr>
              <w:t xml:space="preserve"> </w:t>
            </w:r>
            <w:r w:rsidRPr="00E46B74">
              <w:rPr>
                <w:rFonts w:ascii="Arial" w:eastAsia="Calibri" w:hAnsi="Arial" w:cs="Arial"/>
                <w:szCs w:val="22"/>
              </w:rPr>
              <w:t>low in protein. The use of underutilized</w:t>
            </w:r>
            <w:r w:rsidR="00C56EB5">
              <w:rPr>
                <w:rFonts w:ascii="Arial" w:eastAsia="Calibri" w:hAnsi="Arial" w:cs="Arial"/>
                <w:szCs w:val="22"/>
              </w:rPr>
              <w:t> </w:t>
            </w:r>
            <w:r w:rsidRPr="00E46B74">
              <w:rPr>
                <w:rFonts w:ascii="Arial" w:eastAsia="Calibri" w:hAnsi="Arial" w:cs="Arial"/>
                <w:szCs w:val="22"/>
              </w:rPr>
              <w:t>legumes</w:t>
            </w:r>
            <w:r w:rsidR="00C56EB5">
              <w:rPr>
                <w:rFonts w:ascii="Arial" w:eastAsia="Calibri" w:hAnsi="Arial" w:cs="Arial"/>
                <w:szCs w:val="22"/>
              </w:rPr>
              <w:t> </w:t>
            </w:r>
            <w:r w:rsidRPr="00E46B74">
              <w:rPr>
                <w:rFonts w:ascii="Arial" w:eastAsia="Calibri" w:hAnsi="Arial" w:cs="Arial"/>
                <w:szCs w:val="22"/>
              </w:rPr>
              <w:t>such</w:t>
            </w:r>
            <w:r>
              <w:rPr>
                <w:rFonts w:ascii="Arial" w:eastAsia="Calibri" w:hAnsi="Arial" w:cs="Arial"/>
                <w:szCs w:val="22"/>
              </w:rPr>
              <w:t> </w:t>
            </w:r>
            <w:r w:rsidRPr="00E46B74">
              <w:rPr>
                <w:rFonts w:ascii="Arial" w:eastAsia="Calibri" w:hAnsi="Arial" w:cs="Arial"/>
                <w:szCs w:val="22"/>
              </w:rPr>
              <w:t>as</w:t>
            </w:r>
            <w:r>
              <w:rPr>
                <w:rFonts w:ascii="Arial" w:eastAsia="Calibri" w:hAnsi="Arial" w:cs="Arial"/>
                <w:szCs w:val="22"/>
              </w:rPr>
              <w:t> </w:t>
            </w:r>
            <w:r w:rsidRPr="00E46B74">
              <w:rPr>
                <w:rFonts w:ascii="Arial" w:eastAsia="Calibri" w:hAnsi="Arial" w:cs="Arial"/>
                <w:szCs w:val="22"/>
              </w:rPr>
              <w:t>jack</w:t>
            </w:r>
            <w:r>
              <w:rPr>
                <w:rFonts w:ascii="Arial" w:eastAsia="Calibri" w:hAnsi="Arial" w:cs="Arial"/>
                <w:szCs w:val="22"/>
              </w:rPr>
              <w:t> </w:t>
            </w:r>
            <w:r w:rsidRPr="00E46B74">
              <w:rPr>
                <w:rFonts w:ascii="Arial" w:eastAsia="Calibri" w:hAnsi="Arial" w:cs="Arial"/>
                <w:szCs w:val="22"/>
              </w:rPr>
              <w:t>bean</w:t>
            </w:r>
            <w:r>
              <w:rPr>
                <w:rFonts w:ascii="Arial" w:eastAsia="Calibri" w:hAnsi="Arial" w:cs="Arial"/>
                <w:szCs w:val="22"/>
              </w:rPr>
              <w:t> </w:t>
            </w:r>
            <w:r w:rsidRPr="00E46B74">
              <w:rPr>
                <w:rFonts w:ascii="Arial" w:eastAsia="Calibri" w:hAnsi="Arial" w:cs="Arial"/>
                <w:szCs w:val="22"/>
              </w:rPr>
              <w:t>(</w:t>
            </w:r>
            <w:r w:rsidRPr="00E46B74">
              <w:rPr>
                <w:rFonts w:ascii="Arial" w:eastAsia="Calibri" w:hAnsi="Arial" w:cs="Arial"/>
                <w:i/>
                <w:iCs/>
                <w:szCs w:val="22"/>
              </w:rPr>
              <w:t>Canavalia ensiformis</w:t>
            </w:r>
            <w:r w:rsidRPr="00E46B74">
              <w:rPr>
                <w:rFonts w:ascii="Arial" w:eastAsia="Calibri" w:hAnsi="Arial" w:cs="Arial"/>
                <w:szCs w:val="22"/>
              </w:rPr>
              <w:t>) offers a sustainable mean to</w:t>
            </w:r>
            <w:r w:rsidR="00B02FFF">
              <w:rPr>
                <w:rFonts w:ascii="Arial" w:eastAsia="Calibri" w:hAnsi="Arial" w:cs="Arial"/>
                <w:szCs w:val="22"/>
              </w:rPr>
              <w:t xml:space="preserve"> improve</w:t>
            </w:r>
            <w:r w:rsidRPr="00E46B74">
              <w:rPr>
                <w:rFonts w:ascii="Arial" w:eastAsia="Calibri" w:hAnsi="Arial" w:cs="Arial"/>
                <w:szCs w:val="22"/>
              </w:rPr>
              <w:t> the nutritional and functional properties of traditional food systems. This study investigated the</w:t>
            </w:r>
            <w:r w:rsidR="00B02FFF">
              <w:rPr>
                <w:rFonts w:ascii="Arial" w:eastAsia="Calibri" w:hAnsi="Arial" w:cs="Arial"/>
                <w:szCs w:val="22"/>
              </w:rPr>
              <w:t> </w:t>
            </w:r>
            <w:r w:rsidRPr="00E46B74">
              <w:rPr>
                <w:rFonts w:ascii="Arial" w:eastAsia="Calibri" w:hAnsi="Arial" w:cs="Arial"/>
                <w:szCs w:val="22"/>
              </w:rPr>
              <w:t>nutritional</w:t>
            </w:r>
            <w:r w:rsidR="00C56EB5">
              <w:rPr>
                <w:rFonts w:ascii="Arial" w:eastAsia="Calibri" w:hAnsi="Arial" w:cs="Arial"/>
                <w:szCs w:val="22"/>
              </w:rPr>
              <w:t> </w:t>
            </w:r>
            <w:r w:rsidRPr="00E46B74">
              <w:rPr>
                <w:rFonts w:ascii="Arial" w:eastAsia="Calibri" w:hAnsi="Arial" w:cs="Arial"/>
                <w:szCs w:val="22"/>
              </w:rPr>
              <w:t>composition,</w:t>
            </w:r>
            <w:r w:rsidR="00B02FFF">
              <w:rPr>
                <w:rFonts w:ascii="Arial" w:eastAsia="Calibri" w:hAnsi="Arial" w:cs="Arial"/>
                <w:szCs w:val="22"/>
              </w:rPr>
              <w:t> </w:t>
            </w:r>
            <w:r w:rsidR="00D647C7">
              <w:rPr>
                <w:rFonts w:ascii="Arial" w:eastAsia="Calibri" w:hAnsi="Arial" w:cs="Arial"/>
                <w:szCs w:val="22"/>
              </w:rPr>
              <w:t>phytochemical</w:t>
            </w:r>
            <w:r>
              <w:rPr>
                <w:rFonts w:ascii="Arial" w:eastAsia="Calibri" w:hAnsi="Arial" w:cs="Arial"/>
                <w:szCs w:val="22"/>
              </w:rPr>
              <w:t> </w:t>
            </w:r>
            <w:r w:rsidRPr="00E46B74">
              <w:rPr>
                <w:rFonts w:ascii="Arial" w:eastAsia="Calibri" w:hAnsi="Arial" w:cs="Arial"/>
                <w:szCs w:val="22"/>
              </w:rPr>
              <w:t>functional</w:t>
            </w:r>
            <w:r>
              <w:rPr>
                <w:rFonts w:ascii="Arial" w:eastAsia="Calibri" w:hAnsi="Arial" w:cs="Arial"/>
                <w:szCs w:val="22"/>
              </w:rPr>
              <w:t> </w:t>
            </w:r>
            <w:r w:rsidRPr="00E46B74">
              <w:rPr>
                <w:rFonts w:ascii="Arial" w:eastAsia="Calibri" w:hAnsi="Arial" w:cs="Arial"/>
                <w:szCs w:val="22"/>
              </w:rPr>
              <w:t>properties,</w:t>
            </w:r>
            <w:r>
              <w:rPr>
                <w:rFonts w:ascii="Arial" w:eastAsia="Calibri" w:hAnsi="Arial" w:cs="Arial"/>
                <w:szCs w:val="22"/>
              </w:rPr>
              <w:t> </w:t>
            </w:r>
            <w:r w:rsidRPr="00E46B74">
              <w:rPr>
                <w:rFonts w:ascii="Arial" w:eastAsia="Calibri" w:hAnsi="Arial" w:cs="Arial"/>
                <w:szCs w:val="22"/>
              </w:rPr>
              <w:t>and</w:t>
            </w:r>
            <w:r>
              <w:rPr>
                <w:rFonts w:ascii="Arial" w:eastAsia="Calibri" w:hAnsi="Arial" w:cs="Arial"/>
                <w:szCs w:val="22"/>
              </w:rPr>
              <w:t> </w:t>
            </w:r>
            <w:r w:rsidRPr="00E46B74">
              <w:rPr>
                <w:rFonts w:ascii="Arial" w:eastAsia="Calibri" w:hAnsi="Arial" w:cs="Arial"/>
                <w:szCs w:val="22"/>
              </w:rPr>
              <w:t>physicochemical</w:t>
            </w:r>
            <w:r w:rsidR="00B02FFF">
              <w:rPr>
                <w:rFonts w:ascii="Arial" w:eastAsia="Calibri" w:hAnsi="Arial" w:cs="Arial"/>
                <w:szCs w:val="22"/>
              </w:rPr>
              <w:t> c</w:t>
            </w:r>
            <w:r w:rsidRPr="00E46B74">
              <w:rPr>
                <w:rFonts w:ascii="Arial" w:eastAsia="Calibri" w:hAnsi="Arial" w:cs="Arial"/>
                <w:szCs w:val="22"/>
              </w:rPr>
              <w:t>aracteristics of cereal</w:t>
            </w:r>
            <w:r w:rsidR="00D647C7">
              <w:rPr>
                <w:rFonts w:ascii="Arial" w:eastAsia="Calibri" w:hAnsi="Arial" w:cs="Arial"/>
                <w:szCs w:val="22"/>
              </w:rPr>
              <w:t xml:space="preserve">s and </w:t>
            </w:r>
            <w:r w:rsidRPr="00E46B74">
              <w:rPr>
                <w:rFonts w:ascii="Arial" w:eastAsia="Calibri" w:hAnsi="Arial" w:cs="Arial"/>
                <w:szCs w:val="22"/>
              </w:rPr>
              <w:t>jack bean flour</w:t>
            </w:r>
            <w:r w:rsidR="00D647C7">
              <w:rPr>
                <w:rFonts w:ascii="Arial" w:eastAsia="Calibri" w:hAnsi="Arial" w:cs="Arial"/>
                <w:szCs w:val="22"/>
              </w:rPr>
              <w:t xml:space="preserve"> blends</w:t>
            </w:r>
            <w:r w:rsidRPr="00E46B74">
              <w:rPr>
                <w:rFonts w:ascii="Arial" w:eastAsia="Calibri" w:hAnsi="Arial" w:cs="Arial"/>
                <w:szCs w:val="22"/>
              </w:rPr>
              <w:t xml:space="preserve"> formulated for traditional</w:t>
            </w:r>
            <w:r w:rsidR="00B02FFF">
              <w:rPr>
                <w:rFonts w:ascii="Arial" w:eastAsia="Calibri" w:hAnsi="Arial" w:cs="Arial"/>
                <w:szCs w:val="22"/>
              </w:rPr>
              <w:t xml:space="preserve"> food</w:t>
            </w:r>
            <w:r w:rsidRPr="00E46B74">
              <w:rPr>
                <w:rFonts w:ascii="Arial" w:eastAsia="Calibri" w:hAnsi="Arial" w:cs="Arial"/>
                <w:iCs/>
                <w:szCs w:val="22"/>
              </w:rPr>
              <w:t> </w:t>
            </w:r>
            <w:r w:rsidRPr="00E46B74">
              <w:rPr>
                <w:rFonts w:ascii="Arial" w:eastAsia="Calibri" w:hAnsi="Arial" w:cs="Arial"/>
                <w:szCs w:val="22"/>
              </w:rPr>
              <w:t xml:space="preserve">production. A </w:t>
            </w:r>
            <w:r w:rsidR="00B02FFF">
              <w:rPr>
                <w:rFonts w:ascii="Arial" w:eastAsia="Calibri" w:hAnsi="Arial" w:cs="Arial"/>
                <w:szCs w:val="22"/>
              </w:rPr>
              <w:t>S</w:t>
            </w:r>
            <w:r w:rsidRPr="00E46B74">
              <w:rPr>
                <w:rFonts w:ascii="Arial" w:eastAsia="Calibri" w:hAnsi="Arial" w:cs="Arial"/>
                <w:szCs w:val="22"/>
              </w:rPr>
              <w:t>implex Lattice Design under mixture of Design Expert software (version 12.0) was adopted to develop the formulation of maize, sorghum, millet, rice and jack beans.</w:t>
            </w:r>
            <w:r w:rsidR="00313813">
              <w:rPr>
                <w:rFonts w:ascii="Arial" w:eastAsia="Calibri" w:hAnsi="Arial" w:cs="Arial"/>
                <w:szCs w:val="22"/>
              </w:rPr>
              <w:t xml:space="preserve"> </w:t>
            </w:r>
            <w:r w:rsidRPr="00E46B74">
              <w:rPr>
                <w:rFonts w:ascii="Arial" w:eastAsia="Calibri" w:hAnsi="Arial" w:cs="Arial"/>
                <w:szCs w:val="22"/>
              </w:rPr>
              <w:t>Cereal and jack bean flours were combined in ratios of 100:0, 95:5, 90:10, 85:15, 80:20, and 75:25 (</w:t>
            </w:r>
            <w:proofErr w:type="spellStart"/>
            <w:proofErr w:type="gramStart"/>
            <w:r w:rsidRPr="00E46B74">
              <w:rPr>
                <w:rFonts w:ascii="Arial" w:eastAsia="Calibri" w:hAnsi="Arial" w:cs="Arial"/>
                <w:szCs w:val="22"/>
              </w:rPr>
              <w:t>cereal:legume</w:t>
            </w:r>
            <w:proofErr w:type="spellEnd"/>
            <w:proofErr w:type="gramEnd"/>
            <w:r w:rsidRPr="00E46B74">
              <w:rPr>
                <w:rFonts w:ascii="Arial" w:eastAsia="Calibri" w:hAnsi="Arial" w:cs="Arial"/>
                <w:szCs w:val="22"/>
              </w:rPr>
              <w:t xml:space="preserve">), while 100% maize and 100% cereal blends served as controls. Data were analyzed using one-way ANOVA and Duncan’s multiple range test at </w:t>
            </w:r>
            <w:r w:rsidR="00927CAD" w:rsidRPr="00927CAD">
              <w:rPr>
                <w:rFonts w:ascii="Arial" w:eastAsia="Calibri" w:hAnsi="Arial" w:cs="Arial"/>
                <w:iCs/>
                <w:szCs w:val="22"/>
              </w:rPr>
              <w:t>(</w:t>
            </w:r>
            <w:r w:rsidR="00927CAD" w:rsidRPr="00927CAD">
              <w:rPr>
                <w:rFonts w:ascii="Arial" w:eastAsia="Calibri" w:hAnsi="Arial" w:cs="Arial"/>
                <w:i/>
                <w:iCs/>
                <w:szCs w:val="22"/>
              </w:rPr>
              <w:t>P</w:t>
            </w:r>
            <w:r w:rsidR="00927CAD" w:rsidRPr="00927CAD">
              <w:rPr>
                <w:rFonts w:ascii="Arial" w:eastAsia="Calibri" w:hAnsi="Arial" w:cs="Arial"/>
                <w:iCs/>
                <w:szCs w:val="22"/>
              </w:rPr>
              <w:t>&lt;</w:t>
            </w:r>
            <w:r w:rsidR="00927CAD" w:rsidRPr="00927CAD">
              <w:rPr>
                <w:rFonts w:ascii="Arial" w:eastAsia="Calibri" w:hAnsi="Arial" w:cs="Arial"/>
                <w:i/>
                <w:iCs/>
                <w:szCs w:val="22"/>
              </w:rPr>
              <w:t>0.05)</w:t>
            </w:r>
            <w:r w:rsidRPr="00E46B74">
              <w:rPr>
                <w:rFonts w:ascii="Arial" w:eastAsia="Calibri" w:hAnsi="Arial" w:cs="Arial"/>
                <w:szCs w:val="22"/>
              </w:rPr>
              <w:t>.</w:t>
            </w:r>
            <w:r>
              <w:rPr>
                <w:rFonts w:ascii="Arial" w:eastAsia="Calibri" w:hAnsi="Arial" w:cs="Arial"/>
                <w:szCs w:val="22"/>
              </w:rPr>
              <w:t xml:space="preserve"> </w:t>
            </w:r>
            <w:r w:rsidRPr="00E46B74">
              <w:rPr>
                <w:rFonts w:ascii="Arial" w:eastAsia="Calibri" w:hAnsi="Arial" w:cs="Arial"/>
                <w:szCs w:val="22"/>
              </w:rPr>
              <w:t xml:space="preserve">The moisture, crude protein, ash, fat, crude </w:t>
            </w:r>
            <w:proofErr w:type="spellStart"/>
            <w:r w:rsidRPr="00E46B74">
              <w:rPr>
                <w:rFonts w:ascii="Arial" w:eastAsia="Calibri" w:hAnsi="Arial" w:cs="Arial"/>
                <w:szCs w:val="22"/>
              </w:rPr>
              <w:t>fibre</w:t>
            </w:r>
            <w:proofErr w:type="spellEnd"/>
            <w:r w:rsidRPr="00E46B74">
              <w:rPr>
                <w:rFonts w:ascii="Arial" w:eastAsia="Calibri" w:hAnsi="Arial" w:cs="Arial"/>
                <w:szCs w:val="22"/>
              </w:rPr>
              <w:t>, carbohydrate, energy value for flour</w:t>
            </w:r>
            <w:r w:rsidR="000B07AD">
              <w:rPr>
                <w:rFonts w:ascii="Arial" w:eastAsia="Calibri" w:hAnsi="Arial" w:cs="Arial"/>
                <w:szCs w:val="22"/>
              </w:rPr>
              <w:t xml:space="preserve"> blends</w:t>
            </w:r>
            <w:r w:rsidRPr="00E46B74">
              <w:rPr>
                <w:rFonts w:ascii="Arial" w:eastAsia="Calibri" w:hAnsi="Arial" w:cs="Arial"/>
                <w:szCs w:val="22"/>
              </w:rPr>
              <w:t xml:space="preserve"> were 5.35-6.20, 14.31-36.93, 1.43-3.04, 1.92-3.30, 2.22-4.13, 50.28-69.93 and 362.95-378.54%, respectively. Water absorption capacity, oil absorption, swelling, gelation, and bulk density were 1.55.60-164.80, 131.93-146.45, 6.91-9.26, 0.76-1.37 and 0.54-0.70</w:t>
            </w:r>
            <w:r w:rsidRPr="00E46B74">
              <w:rPr>
                <w:rFonts w:ascii="Arial" w:eastAsia="Calibri" w:hAnsi="Arial" w:cs="Arial"/>
                <w:bCs/>
                <w:szCs w:val="22"/>
              </w:rPr>
              <w:t xml:space="preserve"> g/cm³</w:t>
            </w:r>
            <w:r w:rsidRPr="00E46B74">
              <w:rPr>
                <w:rFonts w:ascii="Arial" w:eastAsia="Calibri" w:hAnsi="Arial" w:cs="Arial"/>
                <w:szCs w:val="22"/>
              </w:rPr>
              <w:t>, respectively. Tannin, alkaloid, flavonoid, saponin, phenol, phytate, trypsin inhibitor, oxalate</w:t>
            </w:r>
            <w:r w:rsidR="00B02FFF">
              <w:rPr>
                <w:rFonts w:ascii="Arial" w:eastAsia="Calibri" w:hAnsi="Arial" w:cs="Arial"/>
                <w:szCs w:val="22"/>
              </w:rPr>
              <w:t xml:space="preserve"> </w:t>
            </w:r>
            <w:proofErr w:type="gramStart"/>
            <w:r w:rsidRPr="00E46B74">
              <w:rPr>
                <w:rFonts w:ascii="Arial" w:eastAsia="Calibri" w:hAnsi="Arial" w:cs="Arial"/>
                <w:szCs w:val="22"/>
              </w:rPr>
              <w:t>were</w:t>
            </w:r>
            <w:proofErr w:type="gramEnd"/>
            <w:r w:rsidR="00B02FFF">
              <w:rPr>
                <w:rFonts w:ascii="Arial" w:eastAsia="Calibri" w:hAnsi="Arial" w:cs="Arial"/>
                <w:szCs w:val="22"/>
              </w:rPr>
              <w:t xml:space="preserve"> </w:t>
            </w:r>
            <w:r w:rsidRPr="00E46B74">
              <w:rPr>
                <w:rFonts w:ascii="Arial" w:eastAsia="Calibri" w:hAnsi="Arial" w:cs="Arial"/>
                <w:szCs w:val="22"/>
              </w:rPr>
              <w:t>3.06-5.58, 2.25-4.05, 1.95-3.31, 6.38-9.41, 18.15-32.89, 11.54-16.12, 7.40-9.59 and 0.17-0.60 mg/g, respectively. The total titratable acidity and pH were 0.07-0.18% and 6.34-6.61, respectively.</w:t>
            </w:r>
            <w:r w:rsidR="00DB434D">
              <w:rPr>
                <w:rFonts w:ascii="Arial" w:eastAsia="Calibri" w:hAnsi="Arial" w:cs="Arial"/>
                <w:szCs w:val="22"/>
              </w:rPr>
              <w:t xml:space="preserve"> </w:t>
            </w:r>
            <w:r w:rsidR="00DB434D" w:rsidRPr="00DB434D">
              <w:rPr>
                <w:rFonts w:ascii="Arial" w:eastAsia="Calibri" w:hAnsi="Arial" w:cs="Arial"/>
                <w:szCs w:val="22"/>
              </w:rPr>
              <w:t>Jack bean incorporation substantially enhanced the nutritional and functional quality of cereal composite flours without compromising physicochemical integrity. These findings support the utilization of jack bean as a protein-enriching ingredient for the development of nutritious, functional, and sustainable traditional foods.</w:t>
            </w:r>
          </w:p>
          <w:p w:rsidR="00E3114E" w:rsidRDefault="00E3114E" w:rsidP="00441B6F">
            <w:pPr>
              <w:pStyle w:val="Body"/>
              <w:spacing w:after="0"/>
              <w:rPr>
                <w:rFonts w:ascii="Arial" w:eastAsia="Calibri" w:hAnsi="Arial" w:cs="Arial"/>
                <w:szCs w:val="22"/>
              </w:rPr>
            </w:pP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DB434D" w:rsidRDefault="00A24E7E" w:rsidP="00441B6F">
      <w:pPr>
        <w:pStyle w:val="Body"/>
        <w:spacing w:after="0"/>
        <w:rPr>
          <w:rFonts w:ascii="Arial" w:hAnsi="Arial" w:cs="Arial"/>
          <w:i/>
        </w:rPr>
      </w:pPr>
      <w:r>
        <w:rPr>
          <w:rFonts w:ascii="Arial" w:hAnsi="Arial" w:cs="Arial"/>
          <w:i/>
        </w:rPr>
        <w:t xml:space="preserve">Keywords: </w:t>
      </w:r>
      <w:r w:rsidR="00DB434D" w:rsidRPr="00DB434D">
        <w:rPr>
          <w:rFonts w:ascii="Arial" w:hAnsi="Arial" w:cs="Arial"/>
          <w:i/>
        </w:rPr>
        <w:t xml:space="preserve">Jack bean </w:t>
      </w:r>
      <w:r w:rsidR="000B07AD">
        <w:rPr>
          <w:rFonts w:ascii="Arial" w:hAnsi="Arial" w:cs="Arial"/>
          <w:i/>
        </w:rPr>
        <w:t>(</w:t>
      </w:r>
      <w:r w:rsidR="00DB434D" w:rsidRPr="00DB434D">
        <w:rPr>
          <w:rFonts w:ascii="Arial" w:hAnsi="Arial" w:cs="Arial"/>
          <w:i/>
          <w:iCs/>
        </w:rPr>
        <w:t xml:space="preserve">Canavalia </w:t>
      </w:r>
      <w:proofErr w:type="spellStart"/>
      <w:r w:rsidR="00DB434D" w:rsidRPr="00DB434D">
        <w:rPr>
          <w:rFonts w:ascii="Arial" w:hAnsi="Arial" w:cs="Arial"/>
          <w:i/>
          <w:iCs/>
        </w:rPr>
        <w:t>ensiformis</w:t>
      </w:r>
      <w:proofErr w:type="spellEnd"/>
      <w:r w:rsidR="00DB434D" w:rsidRPr="00DB434D">
        <w:rPr>
          <w:rFonts w:ascii="Arial" w:hAnsi="Arial" w:cs="Arial"/>
          <w:i/>
        </w:rPr>
        <w:t>), traditional food, underutilized legume, malnutrition</w:t>
      </w:r>
      <w:r w:rsidR="00E057F9">
        <w:rPr>
          <w:rFonts w:ascii="Arial" w:hAnsi="Arial" w:cs="Arial"/>
          <w:i/>
        </w:rPr>
        <w:t>, Protein energy malnutrition</w:t>
      </w:r>
      <w:r w:rsidR="00DB434D" w:rsidRPr="00DB434D">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A83563" w:rsidRDefault="00790ADA" w:rsidP="00441B6F">
      <w:pPr>
        <w:pStyle w:val="AbstHead"/>
        <w:spacing w:after="0"/>
        <w:jc w:val="both"/>
        <w:rPr>
          <w:rFonts w:ascii="Arial" w:hAnsi="Arial" w:cs="Arial"/>
          <w:sz w:val="12"/>
        </w:rPr>
      </w:pPr>
    </w:p>
    <w:p w:rsidR="00DB434D" w:rsidRPr="00DB434D" w:rsidRDefault="00313813" w:rsidP="00DB434D">
      <w:pPr>
        <w:pStyle w:val="Body"/>
        <w:spacing w:after="0"/>
        <w:rPr>
          <w:rFonts w:ascii="Arial" w:hAnsi="Arial" w:cs="Arial"/>
        </w:rPr>
      </w:pPr>
      <w:r>
        <w:rPr>
          <w:rFonts w:ascii="Arial" w:hAnsi="Arial" w:cs="Arial"/>
        </w:rPr>
        <w:t xml:space="preserve">The increasing incidences of protein energy malnutrition (PEM) in many developing nations of the world, particularly among the </w:t>
      </w:r>
      <w:proofErr w:type="gramStart"/>
      <w:r>
        <w:rPr>
          <w:rFonts w:ascii="Arial" w:hAnsi="Arial" w:cs="Arial"/>
        </w:rPr>
        <w:t>low</w:t>
      </w:r>
      <w:r w:rsidR="00451A63">
        <w:rPr>
          <w:rFonts w:ascii="Arial" w:hAnsi="Arial" w:cs="Arial"/>
        </w:rPr>
        <w:t xml:space="preserve"> </w:t>
      </w:r>
      <w:r>
        <w:rPr>
          <w:rFonts w:ascii="Arial" w:hAnsi="Arial" w:cs="Arial"/>
        </w:rPr>
        <w:t>income</w:t>
      </w:r>
      <w:proofErr w:type="gramEnd"/>
      <w:r w:rsidR="00451A63">
        <w:rPr>
          <w:rFonts w:ascii="Arial" w:hAnsi="Arial" w:cs="Arial"/>
        </w:rPr>
        <w:t xml:space="preserve"> </w:t>
      </w:r>
      <w:r>
        <w:rPr>
          <w:rFonts w:ascii="Arial" w:hAnsi="Arial" w:cs="Arial"/>
        </w:rPr>
        <w:t>groups heavily relying on carbohydrate based staples, remain an important issue</w:t>
      </w:r>
      <w:r w:rsidR="001E28EA">
        <w:rPr>
          <w:rFonts w:ascii="Arial" w:hAnsi="Arial" w:cs="Arial"/>
        </w:rPr>
        <w:t xml:space="preserve"> </w:t>
      </w:r>
      <w:r>
        <w:rPr>
          <w:rFonts w:ascii="Arial" w:hAnsi="Arial" w:cs="Arial"/>
        </w:rPr>
        <w:t>in public health</w:t>
      </w:r>
      <w:r w:rsidR="00DB434D" w:rsidRPr="00DB434D">
        <w:rPr>
          <w:rFonts w:ascii="Arial" w:hAnsi="Arial" w:cs="Arial"/>
        </w:rPr>
        <w:t xml:space="preserve"> (</w:t>
      </w:r>
      <w:proofErr w:type="spellStart"/>
      <w:r w:rsidR="00DB434D" w:rsidRPr="00DB434D">
        <w:rPr>
          <w:rFonts w:ascii="Arial" w:hAnsi="Arial" w:cs="Arial"/>
          <w:bCs/>
        </w:rPr>
        <w:t>Ojo</w:t>
      </w:r>
      <w:proofErr w:type="spellEnd"/>
      <w:r w:rsidR="00DB434D" w:rsidRPr="00DB434D">
        <w:rPr>
          <w:rFonts w:ascii="Arial" w:hAnsi="Arial" w:cs="Arial"/>
        </w:rPr>
        <w:t xml:space="preserve"> </w:t>
      </w:r>
      <w:r w:rsidR="00FF618A" w:rsidRPr="001E28EA">
        <w:rPr>
          <w:rFonts w:ascii="Arial" w:hAnsi="Arial" w:cs="Arial"/>
          <w:i/>
        </w:rPr>
        <w:t>et al</w:t>
      </w:r>
      <w:r w:rsidR="00DB434D" w:rsidRPr="00DB434D">
        <w:rPr>
          <w:rFonts w:ascii="Arial" w:hAnsi="Arial" w:cs="Arial"/>
          <w:i/>
        </w:rPr>
        <w:t xml:space="preserve">., </w:t>
      </w:r>
      <w:r w:rsidR="00DB434D" w:rsidRPr="00DB434D">
        <w:rPr>
          <w:rFonts w:ascii="Arial" w:hAnsi="Arial" w:cs="Arial"/>
        </w:rPr>
        <w:t xml:space="preserve">2018). Cereal-based foods like </w:t>
      </w:r>
      <w:r w:rsidR="00DB434D" w:rsidRPr="00DB434D">
        <w:rPr>
          <w:rFonts w:ascii="Arial" w:hAnsi="Arial" w:cs="Arial"/>
          <w:i/>
        </w:rPr>
        <w:t>masa</w:t>
      </w:r>
      <w:r w:rsidR="00DB434D" w:rsidRPr="00DB434D">
        <w:rPr>
          <w:rFonts w:ascii="Arial" w:hAnsi="Arial" w:cs="Arial"/>
        </w:rPr>
        <w:t xml:space="preserve"> a fried maize snack, that is popularly eaten in Nigeria specifically among Yoruba and Hausa as a breakfast meal, or a street food, are culturally significant but unbalanced in nutrition as they are primarily carbohydrate-rich with low quality protein and essential amino acids (Ghosh </w:t>
      </w:r>
      <w:r w:rsidR="00FF618A" w:rsidRPr="00FF618A">
        <w:rPr>
          <w:rFonts w:ascii="Arial" w:hAnsi="Arial" w:cs="Arial"/>
          <w:i/>
        </w:rPr>
        <w:t>et al</w:t>
      </w:r>
      <w:r w:rsidR="00DB434D" w:rsidRPr="00DB434D">
        <w:rPr>
          <w:rFonts w:ascii="Arial" w:hAnsi="Arial" w:cs="Arial"/>
          <w:i/>
        </w:rPr>
        <w:t>.,</w:t>
      </w:r>
      <w:r w:rsidR="00DB434D" w:rsidRPr="00DB434D">
        <w:rPr>
          <w:rFonts w:ascii="Arial" w:hAnsi="Arial" w:cs="Arial"/>
        </w:rPr>
        <w:t xml:space="preserve"> 2023). The solution to this nutritional imbalance involves low cost, culturally-appropriate, and nutritionally-fortified food product that can supply enough nutrients (macronutrients and micronutrients) without interfering with the taste and the traditional value.</w:t>
      </w:r>
    </w:p>
    <w:p w:rsidR="00DB434D" w:rsidRPr="00DB434D" w:rsidRDefault="00DB434D" w:rsidP="00DB434D">
      <w:pPr>
        <w:pStyle w:val="Body"/>
        <w:spacing w:after="0"/>
        <w:rPr>
          <w:rFonts w:ascii="Arial" w:hAnsi="Arial" w:cs="Arial"/>
        </w:rPr>
      </w:pPr>
      <w:r w:rsidRPr="00DB434D">
        <w:rPr>
          <w:rFonts w:ascii="Arial" w:hAnsi="Arial" w:cs="Arial"/>
        </w:rPr>
        <w:t>It has been suggested that</w:t>
      </w:r>
      <w:r w:rsidR="00451A63">
        <w:rPr>
          <w:rFonts w:ascii="Arial" w:hAnsi="Arial" w:cs="Arial"/>
        </w:rPr>
        <w:t xml:space="preserve"> </w:t>
      </w:r>
      <w:r w:rsidRPr="00DB434D">
        <w:rPr>
          <w:rFonts w:ascii="Arial" w:hAnsi="Arial" w:cs="Arial"/>
        </w:rPr>
        <w:t>inclusion of legumes into the cereal-based foods is a successful approach to enhance the quality of proteins and amino acid ratios (</w:t>
      </w:r>
      <w:proofErr w:type="spellStart"/>
      <w:r w:rsidRPr="00DB434D">
        <w:rPr>
          <w:rFonts w:ascii="Arial" w:hAnsi="Arial" w:cs="Arial"/>
          <w:bCs/>
        </w:rPr>
        <w:t>Aderinola</w:t>
      </w:r>
      <w:proofErr w:type="spellEnd"/>
      <w:r w:rsidRPr="00DB434D">
        <w:rPr>
          <w:rFonts w:ascii="Arial" w:hAnsi="Arial" w:cs="Arial"/>
          <w:bCs/>
        </w:rPr>
        <w:t xml:space="preserve"> and Adeoye, 2022</w:t>
      </w:r>
      <w:r w:rsidRPr="00DB434D">
        <w:rPr>
          <w:rFonts w:ascii="Arial" w:hAnsi="Arial" w:cs="Arial"/>
        </w:rPr>
        <w:t xml:space="preserve">). Legumes are good sources of lysine, threonine and tryptophan amino acids that are normally limited in cereals thus complementing cereal proteins to create complete protein profiles (James </w:t>
      </w:r>
      <w:r w:rsidR="00FF618A" w:rsidRPr="00FF618A">
        <w:rPr>
          <w:rFonts w:ascii="Arial" w:hAnsi="Arial" w:cs="Arial"/>
          <w:i/>
        </w:rPr>
        <w:t>et al</w:t>
      </w:r>
      <w:r w:rsidRPr="00DB434D">
        <w:rPr>
          <w:rFonts w:ascii="Arial" w:hAnsi="Arial" w:cs="Arial"/>
        </w:rPr>
        <w:t xml:space="preserve">., 2020). In addition to the nutritional enhancing effect, legume fortification leads to </w:t>
      </w:r>
      <w:r w:rsidR="001E28EA">
        <w:rPr>
          <w:rFonts w:ascii="Arial" w:hAnsi="Arial" w:cs="Arial"/>
        </w:rPr>
        <w:t>enhancement of</w:t>
      </w:r>
      <w:r w:rsidRPr="00DB434D">
        <w:rPr>
          <w:rFonts w:ascii="Arial" w:hAnsi="Arial" w:cs="Arial"/>
        </w:rPr>
        <w:t xml:space="preserve"> functional properties of flour blends,</w:t>
      </w:r>
      <w:r w:rsidR="001E28EA">
        <w:rPr>
          <w:rFonts w:ascii="Arial" w:hAnsi="Arial" w:cs="Arial"/>
        </w:rPr>
        <w:t xml:space="preserve"> such as</w:t>
      </w:r>
      <w:r w:rsidRPr="00DB434D">
        <w:rPr>
          <w:rFonts w:ascii="Arial" w:hAnsi="Arial" w:cs="Arial"/>
        </w:rPr>
        <w:t xml:space="preserve"> water absorption, oil retention, swelling capacity, and textural behavior, which are </w:t>
      </w:r>
      <w:r w:rsidRPr="00DB434D">
        <w:rPr>
          <w:rFonts w:ascii="Arial" w:hAnsi="Arial" w:cs="Arial"/>
        </w:rPr>
        <w:lastRenderedPageBreak/>
        <w:t xml:space="preserve">important characteristics of batter-based traditional foods like </w:t>
      </w:r>
      <w:r w:rsidRPr="00DB434D">
        <w:rPr>
          <w:rFonts w:ascii="Arial" w:hAnsi="Arial" w:cs="Arial"/>
          <w:i/>
        </w:rPr>
        <w:t>masa</w:t>
      </w:r>
      <w:r w:rsidRPr="00DB434D">
        <w:rPr>
          <w:rFonts w:ascii="Arial" w:hAnsi="Arial" w:cs="Arial"/>
        </w:rPr>
        <w:t xml:space="preserve"> (Monroy </w:t>
      </w:r>
      <w:r w:rsidR="00FF618A" w:rsidRPr="00FF618A">
        <w:rPr>
          <w:rFonts w:ascii="Arial" w:hAnsi="Arial" w:cs="Arial"/>
          <w:i/>
          <w:iCs/>
        </w:rPr>
        <w:t>et al</w:t>
      </w:r>
      <w:r w:rsidRPr="00DB434D">
        <w:rPr>
          <w:rFonts w:ascii="Arial" w:hAnsi="Arial" w:cs="Arial"/>
          <w:i/>
          <w:iCs/>
        </w:rPr>
        <w:t>.</w:t>
      </w:r>
      <w:r w:rsidRPr="00DB434D">
        <w:rPr>
          <w:rFonts w:ascii="Arial" w:hAnsi="Arial" w:cs="Arial"/>
        </w:rPr>
        <w:t>, 2022). But the majority of the current fortification researches have been on widely grown legumes like soybean, cowpea, or groundnut, and have not concentrated much on the underutilized species that may have similar or even higher nutrient value (</w:t>
      </w:r>
      <w:bookmarkStart w:id="1" w:name="_Hlk220578833"/>
      <w:proofErr w:type="spellStart"/>
      <w:r w:rsidRPr="00DB434D">
        <w:rPr>
          <w:rFonts w:ascii="Arial" w:hAnsi="Arial" w:cs="Arial"/>
        </w:rPr>
        <w:t>marongwe</w:t>
      </w:r>
      <w:proofErr w:type="spellEnd"/>
      <w:r w:rsidRPr="00DB434D">
        <w:rPr>
          <w:rFonts w:ascii="Arial" w:hAnsi="Arial" w:cs="Arial"/>
        </w:rPr>
        <w:t xml:space="preserve"> </w:t>
      </w:r>
      <w:r w:rsidR="00FF618A" w:rsidRPr="00FF618A">
        <w:rPr>
          <w:rFonts w:ascii="Arial" w:hAnsi="Arial" w:cs="Arial"/>
          <w:i/>
        </w:rPr>
        <w:t>et al</w:t>
      </w:r>
      <w:r w:rsidRPr="00DB434D">
        <w:rPr>
          <w:rFonts w:ascii="Arial" w:hAnsi="Arial" w:cs="Arial"/>
        </w:rPr>
        <w:t>., 2021</w:t>
      </w:r>
      <w:bookmarkEnd w:id="1"/>
      <w:r w:rsidRPr="00DB434D">
        <w:rPr>
          <w:rFonts w:ascii="Arial" w:hAnsi="Arial" w:cs="Arial"/>
        </w:rPr>
        <w:t>).</w:t>
      </w:r>
    </w:p>
    <w:p w:rsidR="00DB434D" w:rsidRPr="00DB434D" w:rsidRDefault="00DB434D" w:rsidP="00DB434D">
      <w:pPr>
        <w:pStyle w:val="Body"/>
        <w:spacing w:after="0"/>
        <w:rPr>
          <w:rFonts w:ascii="Arial" w:hAnsi="Arial" w:cs="Arial"/>
        </w:rPr>
      </w:pPr>
      <w:r w:rsidRPr="00DB434D">
        <w:rPr>
          <w:rFonts w:ascii="Arial" w:hAnsi="Arial" w:cs="Arial"/>
        </w:rPr>
        <w:t>Jack bean (</w:t>
      </w:r>
      <w:r w:rsidRPr="00DB434D">
        <w:rPr>
          <w:rFonts w:ascii="Arial" w:hAnsi="Arial" w:cs="Arial"/>
          <w:i/>
        </w:rPr>
        <w:t xml:space="preserve">Canavalia </w:t>
      </w:r>
      <w:proofErr w:type="spellStart"/>
      <w:r w:rsidRPr="00DB434D">
        <w:rPr>
          <w:rFonts w:ascii="Arial" w:hAnsi="Arial" w:cs="Arial"/>
          <w:i/>
        </w:rPr>
        <w:t>ensiformis</w:t>
      </w:r>
      <w:proofErr w:type="spellEnd"/>
      <w:r w:rsidRPr="00DB434D">
        <w:rPr>
          <w:rFonts w:ascii="Arial" w:hAnsi="Arial" w:cs="Arial"/>
        </w:rPr>
        <w:t>) is a lesser-known tropical legume with great potential to enhance food and nutrition security because of its high protein level (28-35%), good mineral composition, as well as positive amino acid profile (</w:t>
      </w:r>
      <w:proofErr w:type="spellStart"/>
      <w:r w:rsidRPr="00DB434D">
        <w:rPr>
          <w:rFonts w:ascii="Arial" w:hAnsi="Arial" w:cs="Arial"/>
        </w:rPr>
        <w:t>Ojo</w:t>
      </w:r>
      <w:proofErr w:type="spellEnd"/>
      <w:r w:rsidRPr="00DB434D">
        <w:rPr>
          <w:rFonts w:ascii="Arial" w:hAnsi="Arial" w:cs="Arial"/>
        </w:rPr>
        <w:t>,</w:t>
      </w:r>
      <w:r w:rsidR="00F90AE4">
        <w:rPr>
          <w:rFonts w:ascii="Arial" w:hAnsi="Arial" w:cs="Arial"/>
        </w:rPr>
        <w:t xml:space="preserve"> </w:t>
      </w:r>
      <w:r w:rsidRPr="00DB434D">
        <w:rPr>
          <w:rFonts w:ascii="Arial" w:hAnsi="Arial" w:cs="Arial"/>
        </w:rPr>
        <w:t xml:space="preserve">2018). It is resistant to drought, fixes nitrogen and can tolerate marginal soils which is in line with the demands of the sustainable food system. </w:t>
      </w:r>
    </w:p>
    <w:p w:rsidR="00DB434D" w:rsidRPr="00DB434D" w:rsidRDefault="00DB434D" w:rsidP="00DB434D">
      <w:pPr>
        <w:pStyle w:val="Body"/>
        <w:spacing w:after="0"/>
        <w:rPr>
          <w:rFonts w:ascii="Arial" w:hAnsi="Arial" w:cs="Arial"/>
        </w:rPr>
      </w:pPr>
      <w:r w:rsidRPr="00DB434D">
        <w:rPr>
          <w:rFonts w:ascii="Arial" w:hAnsi="Arial" w:cs="Arial"/>
        </w:rPr>
        <w:t>The production of flour</w:t>
      </w:r>
      <w:r w:rsidR="000B07AD">
        <w:rPr>
          <w:rFonts w:ascii="Arial" w:hAnsi="Arial" w:cs="Arial"/>
        </w:rPr>
        <w:t xml:space="preserve"> blends</w:t>
      </w:r>
      <w:r w:rsidRPr="00DB434D">
        <w:rPr>
          <w:rFonts w:ascii="Arial" w:hAnsi="Arial" w:cs="Arial"/>
        </w:rPr>
        <w:t xml:space="preserve"> derived as a combination of cereals (maize, sorghum, millet, and broken rice) and jack beans can provide a possibility to develop nutritionally balanced, functionally stable, and cost-effective traditional food bases. These blends can increase the protein levels in cereal food and improve important functional attributes that determine food texture, oil absorption, and moisture (</w:t>
      </w:r>
      <w:proofErr w:type="spellStart"/>
      <w:r w:rsidRPr="00DB434D">
        <w:rPr>
          <w:rFonts w:ascii="Arial" w:hAnsi="Arial" w:cs="Arial"/>
        </w:rPr>
        <w:t>Adegbite</w:t>
      </w:r>
      <w:proofErr w:type="spellEnd"/>
      <w:r w:rsidRPr="00DB434D">
        <w:rPr>
          <w:rFonts w:ascii="Arial" w:hAnsi="Arial" w:cs="Arial"/>
        </w:rPr>
        <w:t xml:space="preserve"> </w:t>
      </w:r>
      <w:r w:rsidR="00FF618A" w:rsidRPr="00FF618A">
        <w:rPr>
          <w:rFonts w:ascii="Arial" w:hAnsi="Arial" w:cs="Arial"/>
          <w:i/>
        </w:rPr>
        <w:t>et al</w:t>
      </w:r>
      <w:r w:rsidRPr="00DB434D">
        <w:rPr>
          <w:rFonts w:ascii="Arial" w:hAnsi="Arial" w:cs="Arial"/>
          <w:i/>
        </w:rPr>
        <w:t>.,</w:t>
      </w:r>
      <w:r w:rsidRPr="00DB434D">
        <w:rPr>
          <w:rFonts w:ascii="Arial" w:hAnsi="Arial" w:cs="Arial"/>
        </w:rPr>
        <w:t xml:space="preserve"> 2022). Besides, the potential to use jack bean as a fortification ingredient also helps to increase the use of underutilized crops, which promotes agricultural biodiversity and the realization of the United Nations Sustainable Development Goal 2 (Zero Hunger) (FAO, 2024).</w:t>
      </w:r>
    </w:p>
    <w:p w:rsidR="00DB434D" w:rsidRPr="00DB434D" w:rsidRDefault="00DB434D" w:rsidP="00DB434D">
      <w:pPr>
        <w:pStyle w:val="Body"/>
        <w:spacing w:after="0"/>
        <w:rPr>
          <w:rFonts w:ascii="Arial" w:hAnsi="Arial" w:cs="Arial"/>
        </w:rPr>
      </w:pPr>
      <w:r w:rsidRPr="00DB434D">
        <w:rPr>
          <w:rFonts w:ascii="Arial" w:hAnsi="Arial" w:cs="Arial"/>
        </w:rPr>
        <w:t>Thus, this research aims to assess nutritional content, functionality property, and anti-nutritional content of flour</w:t>
      </w:r>
      <w:r w:rsidR="000B07AD">
        <w:rPr>
          <w:rFonts w:ascii="Arial" w:hAnsi="Arial" w:cs="Arial"/>
        </w:rPr>
        <w:t xml:space="preserve"> blends</w:t>
      </w:r>
      <w:r w:rsidRPr="00DB434D">
        <w:rPr>
          <w:rFonts w:ascii="Arial" w:hAnsi="Arial" w:cs="Arial"/>
        </w:rPr>
        <w:t xml:space="preserve"> that have been prepared using mixtures of maize, sorghum, millet, broken rice, and jack bean. It is believed that the results will</w:t>
      </w:r>
      <w:r w:rsidR="001E28EA">
        <w:rPr>
          <w:rFonts w:ascii="Arial" w:hAnsi="Arial" w:cs="Arial"/>
        </w:rPr>
        <w:t xml:space="preserve"> provide novel data with whi</w:t>
      </w:r>
      <w:r w:rsidR="00451A63">
        <w:rPr>
          <w:rFonts w:ascii="Arial" w:hAnsi="Arial" w:cs="Arial"/>
        </w:rPr>
        <w:t>ch</w:t>
      </w:r>
      <w:r w:rsidR="001E28EA">
        <w:rPr>
          <w:rFonts w:ascii="Arial" w:hAnsi="Arial" w:cs="Arial"/>
        </w:rPr>
        <w:t xml:space="preserve"> future data on development of nutritionally enhanced food can be compared. </w:t>
      </w:r>
      <w:proofErr w:type="gramStart"/>
      <w:r w:rsidR="001E28EA">
        <w:rPr>
          <w:rFonts w:ascii="Arial" w:hAnsi="Arial" w:cs="Arial"/>
        </w:rPr>
        <w:t>Moreover</w:t>
      </w:r>
      <w:proofErr w:type="gramEnd"/>
      <w:r w:rsidR="00451A63">
        <w:rPr>
          <w:rFonts w:ascii="Arial" w:hAnsi="Arial" w:cs="Arial"/>
        </w:rPr>
        <w:t xml:space="preserve"> </w:t>
      </w:r>
      <w:r w:rsidR="001E28EA">
        <w:rPr>
          <w:rFonts w:ascii="Arial" w:hAnsi="Arial" w:cs="Arial"/>
        </w:rPr>
        <w:t xml:space="preserve">the use of an underutilized legume </w:t>
      </w:r>
      <w:r w:rsidR="00B140E8">
        <w:rPr>
          <w:rFonts w:ascii="Arial" w:hAnsi="Arial" w:cs="Arial"/>
        </w:rPr>
        <w:t>seed such as</w:t>
      </w:r>
      <w:r w:rsidR="00451A63">
        <w:rPr>
          <w:rFonts w:ascii="Arial" w:hAnsi="Arial" w:cs="Arial"/>
        </w:rPr>
        <w:t xml:space="preserve"> jack bean in production of a traditional snack such as</w:t>
      </w:r>
      <w:r w:rsidR="00B140E8">
        <w:rPr>
          <w:rFonts w:ascii="Arial" w:hAnsi="Arial" w:cs="Arial"/>
        </w:rPr>
        <w:t xml:space="preserve"> </w:t>
      </w:r>
      <w:r w:rsidR="00B140E8" w:rsidRPr="00B140E8">
        <w:rPr>
          <w:rFonts w:ascii="Arial" w:hAnsi="Arial" w:cs="Arial"/>
          <w:i/>
        </w:rPr>
        <w:t>masa</w:t>
      </w:r>
      <w:r w:rsidR="00B140E8">
        <w:rPr>
          <w:rFonts w:ascii="Arial" w:hAnsi="Arial" w:cs="Arial"/>
        </w:rPr>
        <w:t xml:space="preserve"> will alleviate the problem of</w:t>
      </w:r>
      <w:r w:rsidR="00BD4CF4">
        <w:rPr>
          <w:rFonts w:ascii="Arial" w:hAnsi="Arial" w:cs="Arial"/>
        </w:rPr>
        <w:t xml:space="preserve"> protein energy malnutrition</w:t>
      </w:r>
      <w:r w:rsidR="00B140E8">
        <w:rPr>
          <w:rFonts w:ascii="Arial" w:hAnsi="Arial" w:cs="Arial"/>
        </w:rPr>
        <w:t xml:space="preserve"> and widen utilization to scope of jack bean</w:t>
      </w:r>
      <w:r w:rsidR="00D0057E" w:rsidRPr="00971227">
        <w:rPr>
          <w:rFonts w:ascii="Arial" w:hAnsi="Arial" w:cs="Arial"/>
          <w:i/>
          <w:iCs/>
        </w:rPr>
        <w:t>–</w:t>
      </w:r>
      <w:r w:rsidR="00B140E8">
        <w:rPr>
          <w:rFonts w:ascii="Arial" w:hAnsi="Arial" w:cs="Arial"/>
        </w:rPr>
        <w:t xml:space="preserve">an underutilized legume seed, thus </w:t>
      </w:r>
      <w:r w:rsidR="005A2000">
        <w:rPr>
          <w:rFonts w:ascii="Arial" w:hAnsi="Arial" w:cs="Arial"/>
        </w:rPr>
        <w:t>preventing eminent extinction o</w:t>
      </w:r>
      <w:r w:rsidR="00451A63">
        <w:rPr>
          <w:rFonts w:ascii="Arial" w:hAnsi="Arial" w:cs="Arial"/>
        </w:rPr>
        <w:t>f</w:t>
      </w:r>
      <w:r w:rsidR="005A2000">
        <w:rPr>
          <w:rFonts w:ascii="Arial" w:hAnsi="Arial" w:cs="Arial"/>
        </w:rPr>
        <w:t xml:space="preserve"> this nutritionally important food crop.</w:t>
      </w:r>
      <w:r w:rsidR="00B140E8">
        <w:rPr>
          <w:rFonts w:ascii="Arial" w:hAnsi="Arial" w:cs="Arial"/>
        </w:rPr>
        <w:t xml:space="preserve"> </w:t>
      </w:r>
    </w:p>
    <w:p w:rsidR="00790ADA" w:rsidRPr="00FB3A86" w:rsidRDefault="00790ADA" w:rsidP="00441B6F">
      <w:pPr>
        <w:pStyle w:val="Body"/>
        <w:spacing w:after="0"/>
        <w:rPr>
          <w:rFonts w:ascii="Arial" w:hAnsi="Arial" w:cs="Arial"/>
        </w:rPr>
      </w:pPr>
    </w:p>
    <w:p w:rsidR="00AB5371"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143F82" w:rsidRDefault="00000F8F" w:rsidP="00441B6F">
      <w:pPr>
        <w:pStyle w:val="AbstHead"/>
        <w:spacing w:after="0"/>
        <w:jc w:val="both"/>
        <w:rPr>
          <w:rFonts w:ascii="Arial" w:hAnsi="Arial" w:cs="Arial"/>
        </w:rPr>
      </w:pPr>
      <w:r>
        <w:rPr>
          <w:rFonts w:ascii="Arial" w:hAnsi="Arial" w:cs="Arial"/>
        </w:rPr>
        <w:t xml:space="preserve"> </w:t>
      </w:r>
    </w:p>
    <w:p w:rsidR="00790ADA" w:rsidRPr="00143F82" w:rsidRDefault="00143F82" w:rsidP="00143F82">
      <w:pPr>
        <w:pStyle w:val="AbstHead"/>
        <w:spacing w:after="0"/>
        <w:rPr>
          <w:rFonts w:ascii="Arial" w:hAnsi="Arial" w:cs="Arial"/>
          <w:bCs/>
        </w:rPr>
      </w:pPr>
      <w:bookmarkStart w:id="2" w:name="_Hlk221025972"/>
      <w:r w:rsidRPr="00143F82">
        <w:rPr>
          <w:rFonts w:ascii="Arial" w:hAnsi="Arial" w:cs="Arial"/>
          <w:bCs/>
        </w:rPr>
        <w:t>2.1</w:t>
      </w:r>
      <w:r w:rsidRPr="00143F82">
        <w:rPr>
          <w:rFonts w:ascii="Arial" w:hAnsi="Arial" w:cs="Arial"/>
          <w:bCs/>
        </w:rPr>
        <w:tab/>
      </w:r>
      <w:r w:rsidR="00EB2696" w:rsidRPr="00143F82">
        <w:rPr>
          <w:rFonts w:ascii="Arial" w:hAnsi="Arial" w:cs="Arial"/>
          <w:bCs/>
          <w:caps w:val="0"/>
        </w:rPr>
        <w:t>Raw Materials</w:t>
      </w:r>
      <w:bookmarkEnd w:id="2"/>
    </w:p>
    <w:p w:rsidR="00143F82" w:rsidRDefault="00143F82" w:rsidP="00143F82">
      <w:pPr>
        <w:pStyle w:val="Body"/>
        <w:spacing w:after="0"/>
        <w:rPr>
          <w:rFonts w:ascii="Arial" w:hAnsi="Arial" w:cs="Arial"/>
        </w:rPr>
      </w:pPr>
      <w:r w:rsidRPr="00143F82">
        <w:rPr>
          <w:rFonts w:ascii="Arial" w:hAnsi="Arial" w:cs="Arial"/>
        </w:rPr>
        <w:t>Yellow maize (</w:t>
      </w:r>
      <w:proofErr w:type="spellStart"/>
      <w:r w:rsidRPr="00143F82">
        <w:rPr>
          <w:rFonts w:ascii="Arial" w:hAnsi="Arial" w:cs="Arial"/>
          <w:i/>
          <w:iCs/>
        </w:rPr>
        <w:t>Zea</w:t>
      </w:r>
      <w:proofErr w:type="spellEnd"/>
      <w:r w:rsidRPr="00143F82">
        <w:rPr>
          <w:rFonts w:ascii="Arial" w:hAnsi="Arial" w:cs="Arial"/>
          <w:i/>
          <w:iCs/>
        </w:rPr>
        <w:t xml:space="preserve"> mays</w:t>
      </w:r>
      <w:r w:rsidRPr="00143F82">
        <w:rPr>
          <w:rFonts w:ascii="Arial" w:hAnsi="Arial" w:cs="Arial"/>
        </w:rPr>
        <w:t>), white sorghum (</w:t>
      </w:r>
      <w:r w:rsidR="000579A1">
        <w:rPr>
          <w:rFonts w:ascii="Arial" w:hAnsi="Arial" w:cs="Arial"/>
        </w:rPr>
        <w:t>s</w:t>
      </w:r>
      <w:r w:rsidRPr="00143F82">
        <w:rPr>
          <w:rFonts w:ascii="Arial" w:hAnsi="Arial" w:cs="Arial"/>
          <w:i/>
          <w:iCs/>
        </w:rPr>
        <w:t xml:space="preserve">orghum bicolor (L.) </w:t>
      </w:r>
      <w:proofErr w:type="spellStart"/>
      <w:r w:rsidRPr="00143F82">
        <w:rPr>
          <w:rFonts w:ascii="Arial" w:hAnsi="Arial" w:cs="Arial"/>
          <w:i/>
          <w:iCs/>
        </w:rPr>
        <w:t>Moench</w:t>
      </w:r>
      <w:proofErr w:type="spellEnd"/>
      <w:r w:rsidRPr="00143F82">
        <w:rPr>
          <w:rFonts w:ascii="Arial" w:hAnsi="Arial" w:cs="Arial"/>
        </w:rPr>
        <w:t>), pearl millet (</w:t>
      </w:r>
      <w:proofErr w:type="spellStart"/>
      <w:r w:rsidRPr="00143F82">
        <w:rPr>
          <w:rFonts w:ascii="Arial" w:hAnsi="Arial" w:cs="Arial"/>
          <w:i/>
          <w:iCs/>
        </w:rPr>
        <w:t>Pennisetum</w:t>
      </w:r>
      <w:proofErr w:type="spellEnd"/>
      <w:r w:rsidRPr="00143F82">
        <w:rPr>
          <w:rFonts w:ascii="Arial" w:hAnsi="Arial" w:cs="Arial"/>
          <w:i/>
          <w:iCs/>
        </w:rPr>
        <w:t xml:space="preserve"> </w:t>
      </w:r>
      <w:proofErr w:type="spellStart"/>
      <w:r w:rsidRPr="00143F82">
        <w:rPr>
          <w:rFonts w:ascii="Arial" w:hAnsi="Arial" w:cs="Arial"/>
          <w:i/>
          <w:iCs/>
        </w:rPr>
        <w:t>glaucum</w:t>
      </w:r>
      <w:proofErr w:type="spellEnd"/>
      <w:r w:rsidRPr="00143F82">
        <w:rPr>
          <w:rFonts w:ascii="Arial" w:hAnsi="Arial" w:cs="Arial"/>
        </w:rPr>
        <w:t>), and broken rice (</w:t>
      </w:r>
      <w:r w:rsidRPr="00143F82">
        <w:rPr>
          <w:rFonts w:ascii="Arial" w:hAnsi="Arial" w:cs="Arial"/>
          <w:i/>
          <w:iCs/>
        </w:rPr>
        <w:t>Oryza sativa</w:t>
      </w:r>
      <w:r w:rsidRPr="00143F82">
        <w:rPr>
          <w:rFonts w:ascii="Arial" w:hAnsi="Arial" w:cs="Arial"/>
        </w:rPr>
        <w:t xml:space="preserve">) were procured from a local grain market in </w:t>
      </w:r>
      <w:proofErr w:type="spellStart"/>
      <w:r w:rsidRPr="00143F82">
        <w:rPr>
          <w:rFonts w:ascii="Arial" w:hAnsi="Arial" w:cs="Arial"/>
        </w:rPr>
        <w:t>Ogbomoso</w:t>
      </w:r>
      <w:proofErr w:type="spellEnd"/>
      <w:r w:rsidRPr="00143F82">
        <w:rPr>
          <w:rFonts w:ascii="Arial" w:hAnsi="Arial" w:cs="Arial"/>
        </w:rPr>
        <w:t>, Oyo State, Nigeria. Mature dried jack bean (</w:t>
      </w:r>
      <w:r w:rsidRPr="00143F82">
        <w:rPr>
          <w:rFonts w:ascii="Arial" w:hAnsi="Arial" w:cs="Arial"/>
          <w:i/>
          <w:iCs/>
        </w:rPr>
        <w:t xml:space="preserve">Canavalia </w:t>
      </w:r>
      <w:proofErr w:type="spellStart"/>
      <w:r w:rsidRPr="00143F82">
        <w:rPr>
          <w:rFonts w:ascii="Arial" w:hAnsi="Arial" w:cs="Arial"/>
          <w:i/>
          <w:iCs/>
        </w:rPr>
        <w:t>ensiformis</w:t>
      </w:r>
      <w:proofErr w:type="spellEnd"/>
      <w:r w:rsidRPr="00143F82">
        <w:rPr>
          <w:rFonts w:ascii="Arial" w:hAnsi="Arial" w:cs="Arial"/>
        </w:rPr>
        <w:t xml:space="preserve">) seeds were obtained from </w:t>
      </w:r>
      <w:r w:rsidR="00AB5371">
        <w:rPr>
          <w:rFonts w:ascii="Arial" w:hAnsi="Arial" w:cs="Arial"/>
        </w:rPr>
        <w:t>S</w:t>
      </w:r>
      <w:r w:rsidRPr="00143F82">
        <w:rPr>
          <w:rFonts w:ascii="Arial" w:hAnsi="Arial" w:cs="Arial"/>
        </w:rPr>
        <w:t>aki</w:t>
      </w:r>
      <w:r w:rsidR="00AB5371">
        <w:rPr>
          <w:rFonts w:ascii="Arial" w:hAnsi="Arial" w:cs="Arial"/>
        </w:rPr>
        <w:t>,</w:t>
      </w:r>
      <w:r w:rsidRPr="00143F82">
        <w:rPr>
          <w:rFonts w:ascii="Arial" w:hAnsi="Arial" w:cs="Arial"/>
        </w:rPr>
        <w:t xml:space="preserve"> Oyo </w:t>
      </w:r>
      <w:r w:rsidR="00AB5371">
        <w:rPr>
          <w:rFonts w:ascii="Arial" w:hAnsi="Arial" w:cs="Arial"/>
        </w:rPr>
        <w:t>S</w:t>
      </w:r>
      <w:r w:rsidRPr="00143F82">
        <w:rPr>
          <w:rFonts w:ascii="Arial" w:hAnsi="Arial" w:cs="Arial"/>
        </w:rPr>
        <w:t>tate. All samples were cleaned manually to remove foreign materials, dust, and defective grains before processing.</w:t>
      </w:r>
    </w:p>
    <w:p w:rsidR="00AB5371" w:rsidRDefault="00AB5371" w:rsidP="00143F82">
      <w:pPr>
        <w:pStyle w:val="Body"/>
        <w:spacing w:after="0"/>
        <w:rPr>
          <w:rFonts w:ascii="Arial" w:hAnsi="Arial" w:cs="Arial"/>
        </w:rPr>
      </w:pPr>
    </w:p>
    <w:p w:rsidR="001843CE" w:rsidRPr="001843CE" w:rsidRDefault="001843CE" w:rsidP="001843CE">
      <w:pPr>
        <w:pStyle w:val="Body"/>
        <w:spacing w:after="0"/>
        <w:rPr>
          <w:rFonts w:ascii="Arial" w:hAnsi="Arial" w:cs="Arial"/>
          <w:b/>
          <w:bCs/>
        </w:rPr>
      </w:pPr>
      <w:r w:rsidRPr="001843CE">
        <w:rPr>
          <w:rFonts w:ascii="Arial" w:hAnsi="Arial" w:cs="Arial"/>
          <w:b/>
          <w:bCs/>
        </w:rPr>
        <w:t>2.2</w:t>
      </w:r>
      <w:r w:rsidRPr="001843CE">
        <w:rPr>
          <w:rFonts w:ascii="Arial" w:hAnsi="Arial" w:cs="Arial"/>
          <w:b/>
          <w:bCs/>
        </w:rPr>
        <w:tab/>
        <w:t>Preparation of Cereal and Jack Bean Flours</w:t>
      </w:r>
    </w:p>
    <w:p w:rsidR="00A83563" w:rsidRDefault="001843CE" w:rsidP="001843CE">
      <w:pPr>
        <w:pStyle w:val="Body"/>
        <w:spacing w:after="0"/>
        <w:rPr>
          <w:rFonts w:ascii="Arial" w:hAnsi="Arial" w:cs="Arial"/>
        </w:rPr>
      </w:pPr>
      <w:r w:rsidRPr="001843CE">
        <w:rPr>
          <w:rFonts w:ascii="Arial" w:hAnsi="Arial" w:cs="Arial"/>
        </w:rPr>
        <w:t>Each cereal grain and jack bean seed w</w:t>
      </w:r>
      <w:r w:rsidR="00EF60E9">
        <w:rPr>
          <w:rFonts w:ascii="Arial" w:hAnsi="Arial" w:cs="Arial"/>
        </w:rPr>
        <w:t>ere</w:t>
      </w:r>
      <w:r w:rsidRPr="001843CE">
        <w:rPr>
          <w:rFonts w:ascii="Arial" w:hAnsi="Arial" w:cs="Arial"/>
        </w:rPr>
        <w:t xml:space="preserve"> processed into flour following the method described by </w:t>
      </w:r>
      <w:proofErr w:type="spellStart"/>
      <w:r w:rsidRPr="001843CE">
        <w:rPr>
          <w:rFonts w:ascii="Arial" w:hAnsi="Arial" w:cs="Arial"/>
        </w:rPr>
        <w:t>Falade</w:t>
      </w:r>
      <w:proofErr w:type="spellEnd"/>
      <w:r w:rsidRPr="001843CE">
        <w:rPr>
          <w:rFonts w:ascii="Arial" w:hAnsi="Arial" w:cs="Arial"/>
        </w:rPr>
        <w:t xml:space="preserve"> </w:t>
      </w:r>
      <w:r w:rsidR="00FF618A" w:rsidRPr="00FF618A">
        <w:rPr>
          <w:rFonts w:ascii="Arial" w:hAnsi="Arial" w:cs="Arial"/>
          <w:i/>
        </w:rPr>
        <w:t>et al</w:t>
      </w:r>
      <w:r w:rsidRPr="001843CE">
        <w:rPr>
          <w:rFonts w:ascii="Arial" w:hAnsi="Arial" w:cs="Arial"/>
          <w:i/>
        </w:rPr>
        <w:t>.,</w:t>
      </w:r>
      <w:r w:rsidRPr="001843CE">
        <w:rPr>
          <w:rFonts w:ascii="Arial" w:hAnsi="Arial" w:cs="Arial"/>
        </w:rPr>
        <w:t xml:space="preserve"> (2021) with slight modifications. The cereals and legume were cleaned and then milled separately into flour </w:t>
      </w:r>
      <w:bookmarkStart w:id="3" w:name="_Hlk214269893"/>
      <w:r w:rsidRPr="001843CE">
        <w:rPr>
          <w:rFonts w:ascii="Arial" w:hAnsi="Arial" w:cs="Arial"/>
        </w:rPr>
        <w:t xml:space="preserve">using a laboratory hammer mill (Model </w:t>
      </w:r>
      <w:proofErr w:type="spellStart"/>
      <w:r w:rsidRPr="001843CE">
        <w:rPr>
          <w:rFonts w:ascii="Arial" w:hAnsi="Arial" w:cs="Arial"/>
        </w:rPr>
        <w:t>Retsch</w:t>
      </w:r>
      <w:proofErr w:type="spellEnd"/>
      <w:r w:rsidRPr="001843CE">
        <w:rPr>
          <w:rFonts w:ascii="Arial" w:hAnsi="Arial" w:cs="Arial"/>
        </w:rPr>
        <w:t xml:space="preserve"> ZM 200, Germany) and sieved through a 150 µm mesh to obtain uniform particle size</w:t>
      </w:r>
      <w:bookmarkEnd w:id="3"/>
      <w:r w:rsidRPr="001843CE">
        <w:rPr>
          <w:rFonts w:ascii="Arial" w:hAnsi="Arial" w:cs="Arial"/>
        </w:rPr>
        <w:t>. The resulting flours were stored in airtight containers at room temperature (25–27 °C) until use.</w:t>
      </w:r>
    </w:p>
    <w:p w:rsidR="005D6251" w:rsidRDefault="005D6251">
      <w:pPr>
        <w:rPr>
          <w:rFonts w:ascii="Arial" w:hAnsi="Arial" w:cs="Arial"/>
        </w:rPr>
      </w:pPr>
    </w:p>
    <w:p w:rsidR="001843CE" w:rsidRPr="001843CE" w:rsidRDefault="001843CE" w:rsidP="001C6E7E">
      <w:pPr>
        <w:pStyle w:val="Body"/>
        <w:spacing w:after="0"/>
        <w:ind w:firstLine="720"/>
        <w:rPr>
          <w:rFonts w:ascii="Arial" w:hAnsi="Arial" w:cs="Arial"/>
        </w:rPr>
      </w:pPr>
      <w:r w:rsidRPr="001843CE">
        <w:rPr>
          <w:rFonts w:ascii="Arial" w:hAnsi="Arial" w:cs="Arial"/>
        </w:rPr>
        <w:t>Maize</w:t>
      </w:r>
      <w:r w:rsidRPr="001843CE">
        <w:rPr>
          <w:rFonts w:ascii="Arial" w:hAnsi="Arial" w:cs="Arial"/>
        </w:rPr>
        <w:tab/>
      </w:r>
      <w:r>
        <w:rPr>
          <w:rFonts w:ascii="Arial" w:hAnsi="Arial" w:cs="Arial"/>
        </w:rPr>
        <w:t xml:space="preserve">         </w:t>
      </w:r>
      <w:r w:rsidRPr="001843CE">
        <w:rPr>
          <w:rFonts w:ascii="Arial" w:hAnsi="Arial" w:cs="Arial"/>
        </w:rPr>
        <w:t xml:space="preserve">Sorghum </w:t>
      </w:r>
      <w:r w:rsidRPr="001843CE">
        <w:rPr>
          <w:rFonts w:ascii="Arial" w:hAnsi="Arial" w:cs="Arial"/>
        </w:rPr>
        <w:tab/>
      </w:r>
      <w:r w:rsidRPr="001843CE">
        <w:rPr>
          <w:rFonts w:ascii="Arial" w:hAnsi="Arial" w:cs="Arial"/>
        </w:rPr>
        <w:tab/>
      </w:r>
      <w:r>
        <w:rPr>
          <w:rFonts w:ascii="Arial" w:hAnsi="Arial" w:cs="Arial"/>
        </w:rPr>
        <w:tab/>
      </w:r>
      <w:r w:rsidRPr="001843CE">
        <w:rPr>
          <w:rFonts w:ascii="Arial" w:hAnsi="Arial" w:cs="Arial"/>
        </w:rPr>
        <w:t>Millet</w:t>
      </w:r>
      <w:r w:rsidRPr="001843CE">
        <w:rPr>
          <w:rFonts w:ascii="Arial" w:hAnsi="Arial" w:cs="Arial"/>
        </w:rPr>
        <w:tab/>
      </w:r>
      <w:r w:rsidRPr="001843CE">
        <w:rPr>
          <w:rFonts w:ascii="Arial" w:hAnsi="Arial" w:cs="Arial"/>
        </w:rPr>
        <w:tab/>
      </w:r>
      <w:r>
        <w:rPr>
          <w:rFonts w:ascii="Arial" w:hAnsi="Arial" w:cs="Arial"/>
        </w:rPr>
        <w:tab/>
      </w:r>
      <w:r w:rsidRPr="001843CE">
        <w:rPr>
          <w:rFonts w:ascii="Arial" w:hAnsi="Arial" w:cs="Arial"/>
        </w:rPr>
        <w:t>Broken Rice</w:t>
      </w:r>
    </w:p>
    <w:p w:rsidR="001843CE" w:rsidRPr="00A83563" w:rsidRDefault="00803DC9" w:rsidP="001843CE">
      <w:pPr>
        <w:pStyle w:val="Body"/>
        <w:spacing w:after="0"/>
        <w:rPr>
          <w:rFonts w:ascii="Arial" w:hAnsi="Arial" w:cs="Arial"/>
        </w:rPr>
      </w:pPr>
      <w:r w:rsidRPr="00A83563">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2477135</wp:posOffset>
                </wp:positionH>
                <wp:positionV relativeFrom="paragraph">
                  <wp:posOffset>-1875155</wp:posOffset>
                </wp:positionV>
                <wp:extent cx="260985" cy="4109085"/>
                <wp:effectExtent l="1924050" t="0" r="1929765" b="0"/>
                <wp:wrapNone/>
                <wp:docPr id="52" name="Left Bracke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60985" cy="410908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102C2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2" o:spid="_x0000_s1026" type="#_x0000_t85" style="position:absolute;margin-left:195.05pt;margin-top:-147.65pt;width:20.55pt;height:323.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" adj="114" strokecolor="black [3040]"/>
            </w:pict>
          </mc:Fallback>
        </mc:AlternateContent>
      </w:r>
    </w:p>
    <w:p w:rsidR="001843CE" w:rsidRPr="001843CE" w:rsidRDefault="001843CE" w:rsidP="001843CE">
      <w:pPr>
        <w:pStyle w:val="Body"/>
        <w:spacing w:after="0"/>
        <w:rPr>
          <w:rFonts w:ascii="Arial" w:hAnsi="Arial" w:cs="Arial"/>
        </w:rPr>
      </w:pPr>
    </w:p>
    <w:p w:rsidR="001843CE" w:rsidRPr="00A83563" w:rsidRDefault="00803DC9" w:rsidP="00A83563">
      <w:pPr>
        <w:pStyle w:val="Body"/>
        <w:spacing w:after="0"/>
        <w:rPr>
          <w:rFonts w:ascii="Arial" w:hAnsi="Arial" w:cs="Arial"/>
          <w:sz w:val="14"/>
        </w:rPr>
      </w:pPr>
      <w:r w:rsidRPr="00A83563">
        <w:rPr>
          <w:rFonts w:ascii="Arial" w:hAnsi="Arial" w:cs="Arial"/>
          <w:noProof/>
          <w:sz w:val="14"/>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17780</wp:posOffset>
                </wp:positionV>
                <wp:extent cx="90805" cy="215900"/>
                <wp:effectExtent l="19685" t="8255" r="22860" b="1397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A485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9" o:spid="_x0000_s1026" type="#_x0000_t67" style="position:absolute;margin-left:193.55pt;margin-top:1.4pt;width:7.1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">
                <v:textbox style="layout-flow:vertical-ideographic"/>
              </v:shape>
            </w:pict>
          </mc:Fallback>
        </mc:AlternateContent>
      </w:r>
    </w:p>
    <w:p w:rsidR="001843CE" w:rsidRPr="001843CE" w:rsidRDefault="001843CE" w:rsidP="001843CE">
      <w:pPr>
        <w:pStyle w:val="Body"/>
        <w:spacing w:after="0"/>
        <w:rPr>
          <w:rFonts w:ascii="Arial" w:hAnsi="Arial" w:cs="Arial"/>
        </w:rPr>
      </w:pPr>
    </w:p>
    <w:p w:rsidR="001843CE" w:rsidRPr="001843C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2468880</wp:posOffset>
                </wp:positionH>
                <wp:positionV relativeFrom="paragraph">
                  <wp:posOffset>141605</wp:posOffset>
                </wp:positionV>
                <wp:extent cx="90805" cy="215900"/>
                <wp:effectExtent l="20955" t="8890" r="21590" b="13335"/>
                <wp:wrapNone/>
                <wp:docPr id="1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2F0AFA" id="AutoShape 100" o:spid="_x0000_s1026" type="#_x0000_t67" style="position:absolute;margin-left:194.4pt;margin-top:11.15pt;width:7.1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">
                <v:textbox style="layout-flow:vertical-ideographic"/>
              </v:shape>
            </w:pict>
          </mc:Fallback>
        </mc:AlternateContent>
      </w:r>
      <w:r w:rsidR="001843CE">
        <w:rPr>
          <w:rFonts w:ascii="Arial" w:hAnsi="Arial" w:cs="Arial"/>
        </w:rPr>
        <w:tab/>
      </w:r>
      <w:r w:rsidR="001843CE">
        <w:rPr>
          <w:rFonts w:ascii="Arial" w:hAnsi="Arial" w:cs="Arial"/>
        </w:rPr>
        <w:tab/>
      </w:r>
      <w:r w:rsidR="001843CE">
        <w:rPr>
          <w:rFonts w:ascii="Arial" w:hAnsi="Arial" w:cs="Arial"/>
        </w:rPr>
        <w:tab/>
      </w:r>
      <w:r w:rsidR="001843CE">
        <w:rPr>
          <w:rFonts w:ascii="Arial" w:hAnsi="Arial" w:cs="Arial"/>
        </w:rPr>
        <w:tab/>
      </w:r>
      <w:r w:rsidR="001C6E7E">
        <w:rPr>
          <w:rFonts w:ascii="Arial" w:hAnsi="Arial" w:cs="Arial"/>
        </w:rPr>
        <w:tab/>
      </w:r>
      <w:r w:rsidR="001843CE" w:rsidRPr="001843CE">
        <w:rPr>
          <w:rFonts w:ascii="Arial" w:hAnsi="Arial" w:cs="Arial"/>
        </w:rPr>
        <w:t>Cleaning</w:t>
      </w:r>
    </w:p>
    <w:p w:rsidR="001843CE" w:rsidRPr="00A83563" w:rsidRDefault="001843CE" w:rsidP="001843CE">
      <w:pPr>
        <w:pStyle w:val="Body"/>
        <w:spacing w:after="0"/>
        <w:rPr>
          <w:rFonts w:ascii="Arial" w:hAnsi="Arial" w:cs="Arial"/>
          <w:sz w:val="12"/>
        </w:rPr>
      </w:pPr>
    </w:p>
    <w:p w:rsidR="001843CE" w:rsidRPr="001843CE" w:rsidRDefault="001843CE" w:rsidP="001843CE">
      <w:pPr>
        <w:pStyle w:val="Body"/>
        <w:spacing w:after="0"/>
        <w:rPr>
          <w:rFonts w:ascii="Arial" w:hAnsi="Arial" w:cs="Arial"/>
        </w:rPr>
      </w:pPr>
    </w:p>
    <w:p w:rsidR="001843CE" w:rsidRPr="001843CE" w:rsidRDefault="001C6E7E" w:rsidP="001843CE">
      <w:pPr>
        <w:pStyle w:val="Body"/>
        <w:spacing w:after="0"/>
        <w:rPr>
          <w:rFonts w:ascii="Arial" w:hAnsi="Arial" w:cs="Arial"/>
        </w:rPr>
      </w:pPr>
      <w:r w:rsidRPr="001843C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1843CE">
        <w:rPr>
          <w:rFonts w:ascii="Arial" w:hAnsi="Arial" w:cs="Arial"/>
        </w:rPr>
        <w:t>Weighing</w:t>
      </w:r>
      <w:r w:rsidR="001843CE" w:rsidRPr="001843CE">
        <w:rPr>
          <w:rFonts w:ascii="Arial" w:hAnsi="Arial" w:cs="Arial"/>
        </w:rPr>
        <w:tab/>
      </w:r>
      <w:r w:rsidR="001843CE" w:rsidRPr="001843CE">
        <w:rPr>
          <w:rFonts w:ascii="Arial" w:hAnsi="Arial" w:cs="Arial"/>
        </w:rPr>
        <w:tab/>
      </w:r>
    </w:p>
    <w:p w:rsidR="001843CE" w:rsidRPr="001843C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2483485</wp:posOffset>
                </wp:positionH>
                <wp:positionV relativeFrom="paragraph">
                  <wp:posOffset>18415</wp:posOffset>
                </wp:positionV>
                <wp:extent cx="90805" cy="215900"/>
                <wp:effectExtent l="16510" t="11430" r="16510" b="20320"/>
                <wp:wrapNone/>
                <wp:docPr id="1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0428D0" id="AutoShape 101" o:spid="_x0000_s1026" type="#_x0000_t67" style="position:absolute;margin-left:195.55pt;margin-top:1.45pt;width:7.1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">
                <v:textbox style="layout-flow:vertical-ideographic"/>
              </v:shape>
            </w:pict>
          </mc:Fallback>
        </mc:AlternateContent>
      </w:r>
    </w:p>
    <w:p w:rsidR="001843CE" w:rsidRDefault="001843CE" w:rsidP="001843CE">
      <w:pPr>
        <w:pStyle w:val="Body"/>
        <w:spacing w:after="0"/>
        <w:rPr>
          <w:rFonts w:ascii="Arial" w:hAnsi="Arial" w:cs="Arial"/>
        </w:rPr>
      </w:pPr>
      <w:r w:rsidRPr="001843CE">
        <w:rPr>
          <w:rFonts w:ascii="Arial" w:hAnsi="Arial" w:cs="Arial"/>
        </w:rPr>
        <w:tab/>
      </w:r>
      <w:r w:rsidRPr="001843CE">
        <w:rPr>
          <w:rFonts w:ascii="Arial" w:hAnsi="Arial" w:cs="Arial"/>
        </w:rPr>
        <w:tab/>
      </w:r>
      <w:r w:rsidRPr="001843CE">
        <w:rPr>
          <w:rFonts w:ascii="Arial" w:hAnsi="Arial" w:cs="Arial"/>
        </w:rPr>
        <w:tab/>
      </w:r>
      <w:r w:rsidRPr="001843CE">
        <w:rPr>
          <w:rFonts w:ascii="Arial" w:hAnsi="Arial" w:cs="Arial"/>
        </w:rPr>
        <w:tab/>
      </w:r>
      <w:r w:rsidRPr="001843CE">
        <w:rPr>
          <w:rFonts w:ascii="Arial" w:hAnsi="Arial" w:cs="Arial"/>
        </w:rPr>
        <w:tab/>
      </w:r>
      <w:r w:rsidRPr="001843CE">
        <w:rPr>
          <w:rFonts w:ascii="Arial" w:hAnsi="Arial" w:cs="Arial"/>
        </w:rPr>
        <w:tab/>
      </w:r>
    </w:p>
    <w:p w:rsidR="001C6E7E" w:rsidRDefault="001C6E7E" w:rsidP="001C6E7E">
      <w:pPr>
        <w:pStyle w:val="Body"/>
        <w:spacing w:after="0"/>
        <w:ind w:left="2880" w:firstLine="720"/>
        <w:rPr>
          <w:rFonts w:ascii="Arial" w:hAnsi="Arial" w:cs="Arial"/>
        </w:rPr>
      </w:pPr>
      <w:r w:rsidRPr="001843CE">
        <w:rPr>
          <w:rFonts w:ascii="Arial" w:hAnsi="Arial" w:cs="Arial"/>
        </w:rPr>
        <w:t>Dry Milling</w:t>
      </w:r>
    </w:p>
    <w:p w:rsidR="001C6E7E" w:rsidRDefault="00803DC9" w:rsidP="001C6E7E">
      <w:pPr>
        <w:pStyle w:val="Body"/>
        <w:spacing w:after="0"/>
        <w:ind w:left="2880" w:firstLine="72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2498090</wp:posOffset>
                </wp:positionH>
                <wp:positionV relativeFrom="paragraph">
                  <wp:posOffset>62865</wp:posOffset>
                </wp:positionV>
                <wp:extent cx="90805" cy="215900"/>
                <wp:effectExtent l="21590" t="8255" r="20955" b="13970"/>
                <wp:wrapNone/>
                <wp:docPr id="1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50E4C7" id="AutoShape 102" o:spid="_x0000_s1026" type="#_x0000_t67" style="position:absolute;margin-left:196.7pt;margin-top:4.95pt;width:7.1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">
                <v:textbox style="layout-flow:vertical-ideographic"/>
              </v:shape>
            </w:pict>
          </mc:Fallback>
        </mc:AlternateContent>
      </w:r>
    </w:p>
    <w:p w:rsidR="001C6E7E" w:rsidRPr="001843CE" w:rsidRDefault="001C6E7E" w:rsidP="001C6E7E">
      <w:pPr>
        <w:pStyle w:val="Body"/>
        <w:spacing w:after="0"/>
        <w:ind w:left="2880" w:firstLine="720"/>
        <w:rPr>
          <w:rFonts w:ascii="Arial" w:hAnsi="Arial" w:cs="Arial"/>
        </w:rPr>
      </w:pPr>
    </w:p>
    <w:p w:rsidR="001C6E7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2483485</wp:posOffset>
                </wp:positionH>
                <wp:positionV relativeFrom="paragraph">
                  <wp:posOffset>141605</wp:posOffset>
                </wp:positionV>
                <wp:extent cx="90805" cy="215900"/>
                <wp:effectExtent l="16510" t="7620" r="16510" b="14605"/>
                <wp:wrapNone/>
                <wp:docPr id="1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F81DF0" id="AutoShape 103" o:spid="_x0000_s1026" type="#_x0000_t67" style="position:absolute;margin-left:195.55pt;margin-top:11.15pt;width:7.1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">
                <v:textbox style="layout-flow:vertical-ideographic"/>
              </v:shape>
            </w:pict>
          </mc:Fallback>
        </mc:AlternateContent>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C6E7E">
        <w:rPr>
          <w:rFonts w:ascii="Arial" w:hAnsi="Arial" w:cs="Arial"/>
        </w:rPr>
        <w:t>Cooling</w:t>
      </w:r>
    </w:p>
    <w:p w:rsidR="001C6E7E" w:rsidRDefault="001C6E7E" w:rsidP="001843CE">
      <w:pPr>
        <w:pStyle w:val="Body"/>
        <w:spacing w:after="0"/>
        <w:rPr>
          <w:rFonts w:ascii="Arial" w:hAnsi="Arial" w:cs="Arial"/>
        </w:rPr>
      </w:pPr>
    </w:p>
    <w:p w:rsidR="0066101E" w:rsidRDefault="0066101E" w:rsidP="0066101E">
      <w:pPr>
        <w:pStyle w:val="Body"/>
        <w:spacing w:after="0"/>
        <w:rPr>
          <w:rFonts w:ascii="Arial" w:hAnsi="Arial" w:cs="Arial"/>
        </w:rPr>
      </w:pPr>
    </w:p>
    <w:p w:rsidR="001843CE" w:rsidRDefault="0066101E" w:rsidP="0066101E">
      <w:pPr>
        <w:pStyle w:val="Body"/>
        <w:spacing w:after="0"/>
        <w:ind w:left="2880"/>
        <w:rPr>
          <w:rFonts w:ascii="Arial" w:hAnsi="Arial" w:cs="Arial"/>
        </w:rPr>
      </w:pPr>
      <w:r>
        <w:rPr>
          <w:rFonts w:ascii="Arial" w:hAnsi="Arial" w:cs="Arial"/>
        </w:rPr>
        <w:tab/>
      </w:r>
      <w:r w:rsidR="001843CE" w:rsidRPr="001843CE">
        <w:rPr>
          <w:rFonts w:ascii="Arial" w:hAnsi="Arial" w:cs="Arial"/>
        </w:rPr>
        <w:t>Sieving (150</w:t>
      </w:r>
      <m:oMath>
        <m:r>
          <w:rPr>
            <w:rFonts w:ascii="Cambria Math" w:hAnsi="Cambria Math" w:cs="Arial"/>
          </w:rPr>
          <m:t>μm</m:t>
        </m:r>
      </m:oMath>
      <w:r w:rsidR="001843CE" w:rsidRPr="001843CE">
        <w:rPr>
          <w:rFonts w:ascii="Arial" w:hAnsi="Arial" w:cs="Arial"/>
        </w:rPr>
        <w:t>)</w:t>
      </w:r>
    </w:p>
    <w:p w:rsidR="0066101E" w:rsidRPr="00A83563" w:rsidRDefault="00803DC9" w:rsidP="0066101E">
      <w:pPr>
        <w:pStyle w:val="Body"/>
        <w:spacing w:after="0"/>
        <w:ind w:left="2880"/>
        <w:rPr>
          <w:rFonts w:ascii="Arial" w:hAnsi="Arial" w:cs="Arial"/>
          <w:sz w:val="10"/>
        </w:rPr>
      </w:pPr>
      <w:r w:rsidRPr="00A83563">
        <w:rPr>
          <w:rFonts w:ascii="Arial" w:hAnsi="Arial" w:cs="Arial"/>
          <w:noProof/>
          <w:sz w:val="10"/>
        </w:rPr>
        <mc:AlternateContent>
          <mc:Choice Requires="wps">
            <w:drawing>
              <wp:anchor distT="0" distB="0" distL="114300" distR="114300" simplePos="0" relativeHeight="251672576" behindDoc="0" locked="0" layoutInCell="1" allowOverlap="1">
                <wp:simplePos x="0" y="0"/>
                <wp:positionH relativeFrom="column">
                  <wp:posOffset>2508885</wp:posOffset>
                </wp:positionH>
                <wp:positionV relativeFrom="paragraph">
                  <wp:posOffset>34290</wp:posOffset>
                </wp:positionV>
                <wp:extent cx="90805" cy="215900"/>
                <wp:effectExtent l="22860" t="10795" r="19685" b="20955"/>
                <wp:wrapNone/>
                <wp:docPr id="11"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8F7F01" id="AutoShape 104" o:spid="_x0000_s1026" type="#_x0000_t67" style="position:absolute;margin-left:197.55pt;margin-top:2.7pt;width:7.1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">
                <v:textbox style="layout-flow:vertical-ideographic"/>
              </v:shape>
            </w:pict>
          </mc:Fallback>
        </mc:AlternateContent>
      </w:r>
    </w:p>
    <w:p w:rsidR="001C6E7E" w:rsidRDefault="001C6E7E" w:rsidP="0066101E">
      <w:pPr>
        <w:pStyle w:val="Body"/>
        <w:spacing w:after="0"/>
        <w:ind w:left="2880" w:firstLine="720"/>
        <w:rPr>
          <w:rFonts w:ascii="Arial" w:hAnsi="Arial" w:cs="Arial"/>
        </w:rPr>
      </w:pPr>
    </w:p>
    <w:p w:rsidR="001C6E7E" w:rsidRPr="001843CE" w:rsidRDefault="001C6E7E" w:rsidP="001C6E7E">
      <w:pPr>
        <w:pStyle w:val="Body"/>
        <w:spacing w:after="0"/>
        <w:ind w:left="2880" w:firstLine="720"/>
        <w:rPr>
          <w:rFonts w:ascii="Arial" w:hAnsi="Arial" w:cs="Arial"/>
        </w:rPr>
      </w:pPr>
      <w:r w:rsidRPr="001843CE">
        <w:rPr>
          <w:rFonts w:ascii="Arial" w:hAnsi="Arial" w:cs="Arial"/>
        </w:rPr>
        <w:t>Packaging</w:t>
      </w:r>
    </w:p>
    <w:p w:rsidR="001C6E7E" w:rsidRPr="00A83563" w:rsidRDefault="001C6E7E" w:rsidP="001843CE">
      <w:pPr>
        <w:pStyle w:val="Body"/>
        <w:spacing w:after="0"/>
        <w:rPr>
          <w:rFonts w:ascii="Arial" w:hAnsi="Arial" w:cs="Arial"/>
          <w:sz w:val="2"/>
        </w:rPr>
      </w:pPr>
    </w:p>
    <w:p w:rsidR="001C6E7E" w:rsidRDefault="00803DC9" w:rsidP="001843CE">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simplePos x="0" y="0"/>
                <wp:positionH relativeFrom="column">
                  <wp:posOffset>2483485</wp:posOffset>
                </wp:positionH>
                <wp:positionV relativeFrom="paragraph">
                  <wp:posOffset>54610</wp:posOffset>
                </wp:positionV>
                <wp:extent cx="90805" cy="215900"/>
                <wp:effectExtent l="16510" t="10795" r="16510" b="20955"/>
                <wp:wrapNone/>
                <wp:docPr id="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2DEF80" id="AutoShape 106" o:spid="_x0000_s1026" type="#_x0000_t67" style="position:absolute;margin-left:195.55pt;margin-top:4.3pt;width:7.15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">
                <v:textbox style="layout-flow:vertical-ideographic"/>
              </v:shape>
            </w:pict>
          </mc:Fallback>
        </mc:AlternateContent>
      </w:r>
    </w:p>
    <w:p w:rsidR="001C6E7E" w:rsidRPr="001843CE" w:rsidRDefault="001C6E7E" w:rsidP="001843CE">
      <w:pPr>
        <w:pStyle w:val="Body"/>
        <w:spacing w:after="0"/>
        <w:rPr>
          <w:rFonts w:ascii="Arial" w:hAnsi="Arial" w:cs="Arial"/>
        </w:rPr>
      </w:pPr>
    </w:p>
    <w:p w:rsidR="001C6E7E" w:rsidRPr="001843CE" w:rsidRDefault="001843CE" w:rsidP="001C6E7E">
      <w:pPr>
        <w:pStyle w:val="Body"/>
        <w:spacing w:after="0"/>
        <w:rPr>
          <w:rFonts w:ascii="Arial" w:hAnsi="Arial" w:cs="Arial"/>
        </w:rPr>
      </w:pPr>
      <w:r w:rsidRPr="001843CE">
        <w:rPr>
          <w:rFonts w:ascii="Arial" w:hAnsi="Arial" w:cs="Arial"/>
        </w:rPr>
        <w:tab/>
      </w:r>
      <w:r w:rsidR="001C6E7E">
        <w:rPr>
          <w:rFonts w:ascii="Arial" w:hAnsi="Arial" w:cs="Arial"/>
        </w:rPr>
        <w:tab/>
      </w:r>
      <w:r w:rsidR="001C6E7E">
        <w:rPr>
          <w:rFonts w:ascii="Arial" w:hAnsi="Arial" w:cs="Arial"/>
        </w:rPr>
        <w:tab/>
      </w:r>
      <w:r w:rsidR="001C6E7E">
        <w:rPr>
          <w:rFonts w:ascii="Arial" w:hAnsi="Arial" w:cs="Arial"/>
        </w:rPr>
        <w:tab/>
      </w:r>
      <w:r w:rsidRPr="001843CE">
        <w:rPr>
          <w:rFonts w:ascii="Arial" w:hAnsi="Arial" w:cs="Arial"/>
        </w:rPr>
        <w:tab/>
      </w:r>
      <w:r w:rsidR="001C6E7E" w:rsidRPr="001843CE">
        <w:rPr>
          <w:rFonts w:ascii="Arial" w:hAnsi="Arial" w:cs="Arial"/>
        </w:rPr>
        <w:t>Labelling</w:t>
      </w:r>
    </w:p>
    <w:p w:rsidR="001843CE" w:rsidRPr="001843CE" w:rsidRDefault="001C6E7E" w:rsidP="001843CE">
      <w:pPr>
        <w:pStyle w:val="Body"/>
        <w:spacing w:after="0"/>
        <w:rPr>
          <w:rFonts w:ascii="Arial" w:hAnsi="Arial" w:cs="Arial"/>
        </w:rPr>
      </w:pPr>
      <w:r>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r w:rsidR="001843CE" w:rsidRPr="001843CE">
        <w:rPr>
          <w:rFonts w:ascii="Arial" w:hAnsi="Arial" w:cs="Arial"/>
        </w:rPr>
        <w:tab/>
      </w:r>
    </w:p>
    <w:p w:rsidR="006D14B7" w:rsidRPr="00121FC6" w:rsidRDefault="006D14B7" w:rsidP="00A83563">
      <w:pPr>
        <w:pStyle w:val="Body"/>
        <w:spacing w:after="0"/>
        <w:jc w:val="center"/>
        <w:rPr>
          <w:rFonts w:ascii="Arial" w:hAnsi="Arial" w:cs="Arial"/>
          <w:b/>
        </w:rPr>
      </w:pPr>
      <w:r w:rsidRPr="00121FC6">
        <w:rPr>
          <w:rFonts w:ascii="Arial" w:hAnsi="Arial" w:cs="Arial"/>
          <w:b/>
        </w:rPr>
        <w:t>Fi</w:t>
      </w:r>
      <w:r w:rsidR="00121FC6" w:rsidRPr="00121FC6">
        <w:rPr>
          <w:rFonts w:ascii="Arial" w:hAnsi="Arial" w:cs="Arial"/>
          <w:b/>
        </w:rPr>
        <w:t>g</w:t>
      </w:r>
      <w:bookmarkStart w:id="4" w:name="_Hlk212660933"/>
      <w:r w:rsidR="00121FC6" w:rsidRPr="00121FC6">
        <w:rPr>
          <w:rFonts w:ascii="Arial" w:hAnsi="Arial" w:cs="Arial"/>
          <w:b/>
        </w:rPr>
        <w:t xml:space="preserve"> </w:t>
      </w:r>
      <w:r w:rsidRPr="00121FC6">
        <w:rPr>
          <w:rFonts w:ascii="Arial" w:hAnsi="Arial" w:cs="Arial"/>
          <w:b/>
        </w:rPr>
        <w:t>1</w:t>
      </w:r>
      <w:r w:rsidR="00121FC6" w:rsidRPr="00121FC6">
        <w:rPr>
          <w:rFonts w:ascii="Arial" w:hAnsi="Arial" w:cs="Arial"/>
          <w:b/>
        </w:rPr>
        <w:t>.</w:t>
      </w:r>
      <w:r w:rsidRPr="00121FC6">
        <w:rPr>
          <w:rFonts w:ascii="Arial" w:hAnsi="Arial" w:cs="Arial"/>
          <w:b/>
        </w:rPr>
        <w:t xml:space="preserve"> Cereal flour production </w:t>
      </w:r>
      <w:bookmarkEnd w:id="4"/>
    </w:p>
    <w:p w:rsidR="006D14B7" w:rsidRDefault="006D14B7" w:rsidP="006D14B7">
      <w:pPr>
        <w:pStyle w:val="Body"/>
        <w:spacing w:after="0"/>
        <w:rPr>
          <w:rFonts w:ascii="Arial" w:hAnsi="Arial" w:cs="Arial"/>
        </w:rPr>
      </w:pPr>
    </w:p>
    <w:p w:rsidR="00A83563" w:rsidRDefault="00A83563" w:rsidP="0066101E">
      <w:pPr>
        <w:ind w:left="2880" w:firstLine="720"/>
        <w:rPr>
          <w:rFonts w:ascii="Arial" w:hAnsi="Arial" w:cs="Arial"/>
        </w:rPr>
      </w:pPr>
    </w:p>
    <w:p w:rsidR="00A83563" w:rsidRDefault="00A83563" w:rsidP="0066101E">
      <w:pPr>
        <w:ind w:left="2880" w:firstLine="720"/>
        <w:rPr>
          <w:rFonts w:ascii="Arial" w:hAnsi="Arial" w:cs="Arial"/>
        </w:rPr>
      </w:pPr>
    </w:p>
    <w:p w:rsidR="006D14B7" w:rsidRDefault="006D14B7" w:rsidP="0066101E">
      <w:pPr>
        <w:ind w:left="2880" w:firstLine="720"/>
        <w:rPr>
          <w:rFonts w:ascii="Arial" w:hAnsi="Arial" w:cs="Arial"/>
        </w:rPr>
      </w:pPr>
      <w:r w:rsidRPr="006D14B7">
        <w:rPr>
          <w:rFonts w:ascii="Arial" w:hAnsi="Arial" w:cs="Arial"/>
        </w:rPr>
        <w:t>Legume Seeds</w:t>
      </w:r>
    </w:p>
    <w:p w:rsidR="0066101E" w:rsidRPr="00A83563" w:rsidRDefault="00803DC9" w:rsidP="006D14B7">
      <w:pPr>
        <w:pStyle w:val="Body"/>
        <w:ind w:left="2880" w:firstLine="720"/>
        <w:rPr>
          <w:rFonts w:ascii="Arial" w:hAnsi="Arial" w:cs="Arial"/>
          <w:sz w:val="14"/>
        </w:rPr>
      </w:pPr>
      <w:r w:rsidRPr="00A83563">
        <w:rPr>
          <w:rFonts w:ascii="Arial" w:hAnsi="Arial" w:cs="Arial"/>
          <w:noProof/>
          <w:sz w:val="14"/>
        </w:rPr>
        <mc:AlternateContent>
          <mc:Choice Requires="wps">
            <w:drawing>
              <wp:anchor distT="0" distB="0" distL="114300" distR="114300" simplePos="0" relativeHeight="251695104" behindDoc="0" locked="0" layoutInCell="1" allowOverlap="1">
                <wp:simplePos x="0" y="0"/>
                <wp:positionH relativeFrom="column">
                  <wp:posOffset>2560955</wp:posOffset>
                </wp:positionH>
                <wp:positionV relativeFrom="paragraph">
                  <wp:posOffset>81280</wp:posOffset>
                </wp:positionV>
                <wp:extent cx="90805" cy="215900"/>
                <wp:effectExtent l="17780" t="8890" r="15240" b="13335"/>
                <wp:wrapNone/>
                <wp:docPr id="9"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C0D147" id="AutoShape 134" o:spid="_x0000_s1026" type="#_x0000_t67" style="position:absolute;margin-left:201.65pt;margin-top:6.4pt;width:7.15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">
                <v:textbox style="layout-flow:vertical-ideographic"/>
              </v:shape>
            </w:pict>
          </mc:Fallback>
        </mc:AlternateContent>
      </w:r>
    </w:p>
    <w:p w:rsidR="006D14B7" w:rsidRPr="006D14B7" w:rsidRDefault="00803DC9" w:rsidP="006D14B7">
      <w:pPr>
        <w:pStyle w:val="Body"/>
        <w:ind w:left="2880" w:firstLine="720"/>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2574290</wp:posOffset>
                </wp:positionH>
                <wp:positionV relativeFrom="paragraph">
                  <wp:posOffset>173990</wp:posOffset>
                </wp:positionV>
                <wp:extent cx="90805" cy="215900"/>
                <wp:effectExtent l="21590" t="13335" r="20955" b="18415"/>
                <wp:wrapNone/>
                <wp:docPr id="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A60754" id="AutoShape 125" o:spid="_x0000_s1026" type="#_x0000_t67" style="position:absolute;margin-left:202.7pt;margin-top:13.7pt;width:7.15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">
                <v:textbox style="layout-flow:vertical-ideographic"/>
              </v:shape>
            </w:pict>
          </mc:Fallback>
        </mc:AlternateContent>
      </w:r>
      <w:r w:rsidR="006D14B7">
        <w:rPr>
          <w:rFonts w:ascii="Arial" w:hAnsi="Arial" w:cs="Arial"/>
        </w:rPr>
        <w:t>Cleaning</w:t>
      </w:r>
    </w:p>
    <w:p w:rsidR="006D14B7" w:rsidRPr="00A83563" w:rsidRDefault="006D14B7" w:rsidP="006D14B7">
      <w:pPr>
        <w:pStyle w:val="Body"/>
        <w:spacing w:after="0"/>
        <w:rPr>
          <w:rFonts w:ascii="Arial" w:hAnsi="Arial" w:cs="Arial"/>
          <w:sz w:val="12"/>
        </w:rPr>
      </w:pPr>
    </w:p>
    <w:p w:rsidR="006D14B7" w:rsidRPr="006D14B7" w:rsidRDefault="006D14B7" w:rsidP="006D14B7">
      <w:pPr>
        <w:pStyle w:val="Body"/>
        <w:spacing w:after="0"/>
        <w:ind w:left="3600"/>
        <w:rPr>
          <w:rFonts w:ascii="Arial" w:hAnsi="Arial" w:cs="Arial"/>
        </w:rPr>
      </w:pPr>
      <w:r w:rsidRPr="006D14B7">
        <w:rPr>
          <w:rFonts w:ascii="Arial" w:hAnsi="Arial" w:cs="Arial"/>
        </w:rPr>
        <w:t>Weighing</w:t>
      </w:r>
    </w:p>
    <w:p w:rsidR="006D14B7" w:rsidRPr="006D14B7" w:rsidRDefault="00803DC9" w:rsidP="006D14B7">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simplePos x="0" y="0"/>
                <wp:positionH relativeFrom="column">
                  <wp:posOffset>2574290</wp:posOffset>
                </wp:positionH>
                <wp:positionV relativeFrom="paragraph">
                  <wp:posOffset>53340</wp:posOffset>
                </wp:positionV>
                <wp:extent cx="90805" cy="215900"/>
                <wp:effectExtent l="21590" t="5715" r="20955" b="16510"/>
                <wp:wrapNone/>
                <wp:docPr id="7"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DF3109" id="AutoShape 126" o:spid="_x0000_s1026" type="#_x0000_t67" style="position:absolute;margin-left:202.7pt;margin-top:4.2pt;width:7.15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">
                <v:textbox style="layout-flow:vertical-ideographic"/>
              </v:shape>
            </w:pict>
          </mc:Fallback>
        </mc:AlternateContent>
      </w:r>
    </w:p>
    <w:p w:rsidR="006D14B7" w:rsidRDefault="006D14B7" w:rsidP="006D14B7">
      <w:pPr>
        <w:pStyle w:val="Body"/>
        <w:spacing w:after="0"/>
        <w:ind w:left="2880" w:firstLine="720"/>
        <w:rPr>
          <w:rFonts w:ascii="Arial" w:hAnsi="Arial" w:cs="Arial"/>
        </w:rPr>
      </w:pPr>
    </w:p>
    <w:p w:rsidR="006D14B7" w:rsidRDefault="006D14B7" w:rsidP="006D14B7">
      <w:pPr>
        <w:pStyle w:val="Body"/>
        <w:spacing w:after="0"/>
        <w:ind w:left="2880" w:firstLine="720"/>
        <w:rPr>
          <w:rFonts w:ascii="Arial" w:hAnsi="Arial" w:cs="Arial"/>
        </w:rPr>
      </w:pPr>
      <w:r>
        <w:rPr>
          <w:rFonts w:ascii="Arial" w:hAnsi="Arial" w:cs="Arial"/>
        </w:rPr>
        <w:t>Dry milling</w:t>
      </w:r>
    </w:p>
    <w:p w:rsidR="006D14B7" w:rsidRPr="00A83563" w:rsidRDefault="00803DC9" w:rsidP="006D14B7">
      <w:pPr>
        <w:pStyle w:val="Body"/>
        <w:spacing w:after="0"/>
        <w:ind w:left="2880" w:firstLine="720"/>
        <w:rPr>
          <w:rFonts w:ascii="Arial" w:hAnsi="Arial" w:cs="Arial"/>
          <w:sz w:val="12"/>
        </w:rPr>
      </w:pPr>
      <w:r w:rsidRPr="00A83563">
        <w:rPr>
          <w:rFonts w:ascii="Arial" w:hAnsi="Arial" w:cs="Arial"/>
          <w:noProof/>
          <w:sz w:val="12"/>
        </w:rPr>
        <mc:AlternateContent>
          <mc:Choice Requires="wps">
            <w:drawing>
              <wp:anchor distT="0" distB="0" distL="114300" distR="114300" simplePos="0" relativeHeight="251688960" behindDoc="0" locked="0" layoutInCell="1" allowOverlap="1">
                <wp:simplePos x="0" y="0"/>
                <wp:positionH relativeFrom="column">
                  <wp:posOffset>2560955</wp:posOffset>
                </wp:positionH>
                <wp:positionV relativeFrom="paragraph">
                  <wp:posOffset>50800</wp:posOffset>
                </wp:positionV>
                <wp:extent cx="90805" cy="215900"/>
                <wp:effectExtent l="17780" t="12700" r="15240" b="19050"/>
                <wp:wrapNone/>
                <wp:docPr id="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E09012" id="AutoShape 127" o:spid="_x0000_s1026" type="#_x0000_t67" style="position:absolute;margin-left:201.65pt;margin-top:4pt;width:7.15pt;height: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">
                <v:textbox style="layout-flow:vertical-ideographic"/>
              </v:shape>
            </w:pict>
          </mc:Fallback>
        </mc:AlternateContent>
      </w:r>
    </w:p>
    <w:p w:rsidR="006D14B7" w:rsidRDefault="006D14B7" w:rsidP="006D14B7">
      <w:pPr>
        <w:pStyle w:val="Body"/>
        <w:spacing w:after="0"/>
        <w:rPr>
          <w:rFonts w:ascii="Arial" w:hAnsi="Arial" w:cs="Arial"/>
        </w:rPr>
      </w:pPr>
    </w:p>
    <w:p w:rsidR="006D14B7" w:rsidRPr="006D14B7" w:rsidRDefault="006D14B7" w:rsidP="006D14B7">
      <w:pPr>
        <w:pStyle w:val="Body"/>
        <w:spacing w:after="0"/>
        <w:ind w:left="3600"/>
        <w:rPr>
          <w:rFonts w:ascii="Arial" w:hAnsi="Arial" w:cs="Arial"/>
        </w:rPr>
      </w:pPr>
      <w:r w:rsidRPr="006D14B7">
        <w:rPr>
          <w:rFonts w:ascii="Arial" w:hAnsi="Arial" w:cs="Arial"/>
        </w:rPr>
        <w:t>Cooling</w:t>
      </w:r>
    </w:p>
    <w:p w:rsidR="006D14B7" w:rsidRPr="00A83563" w:rsidRDefault="00803DC9" w:rsidP="006D14B7">
      <w:pPr>
        <w:pStyle w:val="Body"/>
        <w:spacing w:after="0"/>
        <w:rPr>
          <w:rFonts w:ascii="Arial" w:hAnsi="Arial" w:cs="Arial"/>
          <w:sz w:val="16"/>
        </w:rPr>
      </w:pPr>
      <w:r>
        <w:rPr>
          <w:rFonts w:ascii="Arial" w:hAnsi="Arial" w:cs="Arial"/>
          <w:noProof/>
        </w:rPr>
        <mc:AlternateContent>
          <mc:Choice Requires="wps">
            <w:drawing>
              <wp:anchor distT="0" distB="0" distL="114300" distR="114300" simplePos="0" relativeHeight="251692032" behindDoc="0" locked="0" layoutInCell="1" allowOverlap="1">
                <wp:simplePos x="0" y="0"/>
                <wp:positionH relativeFrom="column">
                  <wp:posOffset>2560955</wp:posOffset>
                </wp:positionH>
                <wp:positionV relativeFrom="paragraph">
                  <wp:posOffset>34290</wp:posOffset>
                </wp:positionV>
                <wp:extent cx="90805" cy="215900"/>
                <wp:effectExtent l="17780" t="13970" r="15240" b="17780"/>
                <wp:wrapNone/>
                <wp:docPr id="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26E555" id="AutoShape 130" o:spid="_x0000_s1026" type="#_x0000_t67" style="position:absolute;margin-left:201.65pt;margin-top:2.7pt;width:7.15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">
                <v:textbox style="layout-flow:vertical-ideographic"/>
              </v:shape>
            </w:pict>
          </mc:Fallback>
        </mc:AlternateContent>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p>
    <w:p w:rsidR="006D14B7" w:rsidRDefault="006D14B7" w:rsidP="006D14B7">
      <w:pPr>
        <w:pStyle w:val="Body"/>
        <w:spacing w:after="0"/>
        <w:rPr>
          <w:rFonts w:ascii="Arial" w:hAnsi="Arial" w:cs="Arial"/>
        </w:rPr>
      </w:pPr>
      <w:r w:rsidRPr="006D14B7">
        <w:rPr>
          <w:rFonts w:ascii="Arial" w:hAnsi="Arial" w:cs="Arial"/>
        </w:rPr>
        <w:tab/>
      </w:r>
      <w:r w:rsidRPr="006D14B7">
        <w:rPr>
          <w:rFonts w:ascii="Arial" w:hAnsi="Arial" w:cs="Arial"/>
        </w:rPr>
        <w:tab/>
      </w:r>
      <w:r w:rsidRPr="006D14B7">
        <w:rPr>
          <w:rFonts w:ascii="Arial" w:hAnsi="Arial" w:cs="Arial"/>
        </w:rPr>
        <w:tab/>
      </w:r>
      <w:r w:rsidRPr="006D14B7">
        <w:rPr>
          <w:rFonts w:ascii="Arial" w:hAnsi="Arial" w:cs="Arial"/>
        </w:rPr>
        <w:tab/>
      </w:r>
      <w:r w:rsidRPr="006D14B7">
        <w:rPr>
          <w:rFonts w:ascii="Arial" w:hAnsi="Arial" w:cs="Arial"/>
        </w:rPr>
        <w:tab/>
      </w:r>
    </w:p>
    <w:p w:rsidR="006D14B7" w:rsidRPr="006D14B7" w:rsidRDefault="006D14B7" w:rsidP="006D14B7">
      <w:pPr>
        <w:pStyle w:val="Body"/>
        <w:spacing w:after="0"/>
        <w:ind w:left="2880" w:firstLine="720"/>
        <w:rPr>
          <w:rFonts w:ascii="Arial" w:hAnsi="Arial" w:cs="Arial"/>
        </w:rPr>
      </w:pPr>
      <w:r w:rsidRPr="006D14B7">
        <w:rPr>
          <w:rFonts w:ascii="Arial" w:hAnsi="Arial" w:cs="Arial"/>
        </w:rPr>
        <w:t>Sieving (150</w:t>
      </w:r>
      <m:oMath>
        <m:r>
          <w:rPr>
            <w:rFonts w:ascii="Cambria Math" w:hAnsi="Cambria Math" w:cs="Arial"/>
          </w:rPr>
          <m:t>μm</m:t>
        </m:r>
      </m:oMath>
      <w:r w:rsidRPr="006D14B7">
        <w:rPr>
          <w:rFonts w:ascii="Arial" w:hAnsi="Arial" w:cs="Arial"/>
        </w:rPr>
        <w:t>)</w:t>
      </w:r>
    </w:p>
    <w:p w:rsidR="006D14B7" w:rsidRPr="006D14B7" w:rsidRDefault="00803DC9" w:rsidP="006D14B7">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2560955</wp:posOffset>
                </wp:positionH>
                <wp:positionV relativeFrom="paragraph">
                  <wp:posOffset>57150</wp:posOffset>
                </wp:positionV>
                <wp:extent cx="90805" cy="215900"/>
                <wp:effectExtent l="17780" t="10160" r="15240" b="21590"/>
                <wp:wrapNone/>
                <wp:docPr id="3"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91D3AD" id="AutoShape 129" o:spid="_x0000_s1026" type="#_x0000_t67" style="position:absolute;margin-left:201.65pt;margin-top:4.5pt;width:7.15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">
                <v:textbox style="layout-flow:vertical-ideographic"/>
              </v:shape>
            </w:pict>
          </mc:Fallback>
        </mc:AlternateContent>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r w:rsidR="006D14B7" w:rsidRPr="006D14B7">
        <w:rPr>
          <w:rFonts w:ascii="Arial" w:hAnsi="Arial" w:cs="Arial"/>
        </w:rPr>
        <w:tab/>
      </w:r>
      <w:r w:rsidR="006D14B7" w:rsidRPr="00A83563">
        <w:rPr>
          <w:rFonts w:ascii="Arial" w:hAnsi="Arial" w:cs="Arial"/>
          <w:sz w:val="6"/>
        </w:rPr>
        <w:tab/>
      </w:r>
    </w:p>
    <w:p w:rsidR="006D14B7" w:rsidRDefault="006D14B7" w:rsidP="006D14B7">
      <w:pPr>
        <w:pStyle w:val="Body"/>
        <w:spacing w:after="0"/>
        <w:rPr>
          <w:rFonts w:ascii="Arial" w:hAnsi="Arial" w:cs="Arial"/>
        </w:rPr>
      </w:pPr>
    </w:p>
    <w:p w:rsidR="006D14B7" w:rsidRPr="006D14B7" w:rsidRDefault="00803DC9" w:rsidP="006D14B7">
      <w:pPr>
        <w:pStyle w:val="Body"/>
        <w:spacing w:after="0"/>
        <w:ind w:left="2880" w:firstLine="720"/>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2560955</wp:posOffset>
                </wp:positionH>
                <wp:positionV relativeFrom="paragraph">
                  <wp:posOffset>143510</wp:posOffset>
                </wp:positionV>
                <wp:extent cx="90805" cy="215900"/>
                <wp:effectExtent l="17780" t="7620" r="15240" b="14605"/>
                <wp:wrapNone/>
                <wp:docPr id="2"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B9B32A" id="AutoShape 131" o:spid="_x0000_s1026" type="#_x0000_t67" style="position:absolute;margin-left:201.65pt;margin-top:11.3pt;width:7.15pt;height: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">
                <v:textbox style="layout-flow:vertical-ideographic"/>
              </v:shape>
            </w:pict>
          </mc:Fallback>
        </mc:AlternateContent>
      </w:r>
      <w:r w:rsidR="006D14B7" w:rsidRPr="006D14B7">
        <w:rPr>
          <w:rFonts w:ascii="Arial" w:hAnsi="Arial" w:cs="Arial"/>
        </w:rPr>
        <w:t>Packaging</w:t>
      </w:r>
    </w:p>
    <w:p w:rsidR="006D14B7" w:rsidRPr="006D14B7" w:rsidRDefault="006D14B7" w:rsidP="006D14B7">
      <w:pPr>
        <w:pStyle w:val="Body"/>
        <w:spacing w:after="0"/>
        <w:rPr>
          <w:rFonts w:ascii="Arial" w:hAnsi="Arial" w:cs="Arial"/>
        </w:rPr>
      </w:pPr>
    </w:p>
    <w:p w:rsidR="006D14B7" w:rsidRPr="00A83563" w:rsidRDefault="006D14B7" w:rsidP="006D14B7">
      <w:pPr>
        <w:pStyle w:val="Body"/>
        <w:spacing w:after="0"/>
        <w:rPr>
          <w:rFonts w:ascii="Arial" w:hAnsi="Arial" w:cs="Arial"/>
          <w:sz w:val="12"/>
        </w:rPr>
      </w:pPr>
    </w:p>
    <w:p w:rsidR="006D14B7" w:rsidRPr="006D14B7" w:rsidRDefault="006D14B7" w:rsidP="006D14B7">
      <w:pPr>
        <w:pStyle w:val="Body"/>
        <w:spacing w:after="0"/>
        <w:ind w:left="2880" w:firstLine="720"/>
        <w:rPr>
          <w:rFonts w:ascii="Arial" w:hAnsi="Arial" w:cs="Arial"/>
        </w:rPr>
      </w:pPr>
      <w:r w:rsidRPr="006D14B7">
        <w:rPr>
          <w:rFonts w:ascii="Arial" w:hAnsi="Arial" w:cs="Arial"/>
        </w:rPr>
        <w:t>Labeling</w:t>
      </w:r>
    </w:p>
    <w:p w:rsidR="006D14B7" w:rsidRPr="006D14B7" w:rsidRDefault="00803DC9" w:rsidP="006D14B7">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simplePos x="0" y="0"/>
                <wp:positionH relativeFrom="column">
                  <wp:posOffset>2560955</wp:posOffset>
                </wp:positionH>
                <wp:positionV relativeFrom="paragraph">
                  <wp:posOffset>44450</wp:posOffset>
                </wp:positionV>
                <wp:extent cx="90805" cy="215900"/>
                <wp:effectExtent l="17780" t="5715" r="15240" b="16510"/>
                <wp:wrapNone/>
                <wp:docPr id="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5900"/>
                        </a:xfrm>
                        <a:prstGeom prst="downArrow">
                          <a:avLst>
                            <a:gd name="adj1" fmla="val 50000"/>
                            <a:gd name="adj2" fmla="val 59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883C69" id="AutoShape 132" o:spid="_x0000_s1026" type="#_x0000_t67" style="position:absolute;margin-left:201.65pt;margin-top:3.5pt;width:7.15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">
                <v:textbox style="layout-flow:vertical-ideographic"/>
              </v:shape>
            </w:pict>
          </mc:Fallback>
        </mc:AlternateContent>
      </w:r>
    </w:p>
    <w:p w:rsidR="006B4B01" w:rsidRDefault="006B4B01" w:rsidP="006D14B7">
      <w:pPr>
        <w:pStyle w:val="Body"/>
        <w:spacing w:after="0"/>
        <w:rPr>
          <w:rFonts w:ascii="Arial" w:hAnsi="Arial" w:cs="Arial"/>
        </w:rPr>
      </w:pPr>
    </w:p>
    <w:p w:rsidR="006D14B7" w:rsidRDefault="006D14B7" w:rsidP="006B4B01">
      <w:pPr>
        <w:pStyle w:val="Body"/>
        <w:spacing w:after="0"/>
        <w:ind w:left="2880" w:firstLine="720"/>
        <w:rPr>
          <w:rFonts w:ascii="Arial" w:hAnsi="Arial" w:cs="Arial"/>
        </w:rPr>
      </w:pPr>
      <w:r w:rsidRPr="006D14B7">
        <w:rPr>
          <w:rFonts w:ascii="Arial" w:hAnsi="Arial" w:cs="Arial"/>
        </w:rPr>
        <w:t>Legume flour</w:t>
      </w:r>
    </w:p>
    <w:p w:rsidR="006B4B01" w:rsidRPr="006D14B7" w:rsidRDefault="006B4B01" w:rsidP="006B4B01">
      <w:pPr>
        <w:pStyle w:val="Body"/>
        <w:spacing w:after="0"/>
        <w:ind w:left="2880" w:firstLine="720"/>
        <w:rPr>
          <w:rFonts w:ascii="Arial" w:hAnsi="Arial" w:cs="Arial"/>
        </w:rPr>
      </w:pPr>
    </w:p>
    <w:p w:rsidR="006D14B7" w:rsidRPr="00121FC6" w:rsidRDefault="006D14B7" w:rsidP="006D14B7">
      <w:pPr>
        <w:pStyle w:val="Body"/>
        <w:spacing w:after="0"/>
        <w:rPr>
          <w:rFonts w:ascii="Arial" w:hAnsi="Arial" w:cs="Arial"/>
          <w:b/>
        </w:rPr>
      </w:pPr>
      <w:r w:rsidRPr="00121FC6">
        <w:rPr>
          <w:rFonts w:ascii="Arial" w:hAnsi="Arial" w:cs="Arial"/>
          <w:b/>
        </w:rPr>
        <w:t xml:space="preserve">Figure </w:t>
      </w:r>
      <w:bookmarkStart w:id="5" w:name="_Hlk212660970"/>
      <w:r w:rsidRPr="00121FC6">
        <w:rPr>
          <w:rFonts w:ascii="Arial" w:hAnsi="Arial" w:cs="Arial"/>
          <w:b/>
        </w:rPr>
        <w:t>2</w:t>
      </w:r>
      <w:r w:rsidR="00121FC6" w:rsidRPr="00121FC6">
        <w:rPr>
          <w:rFonts w:ascii="Arial" w:hAnsi="Arial" w:cs="Arial"/>
          <w:b/>
        </w:rPr>
        <w:t>.</w:t>
      </w:r>
      <w:r w:rsidRPr="00121FC6">
        <w:rPr>
          <w:rFonts w:ascii="Arial" w:hAnsi="Arial" w:cs="Arial"/>
          <w:b/>
        </w:rPr>
        <w:t xml:space="preserve"> Legume</w:t>
      </w:r>
      <w:r w:rsidRPr="00121FC6">
        <w:rPr>
          <w:rFonts w:ascii="Arial" w:hAnsi="Arial" w:cs="Arial"/>
          <w:b/>
          <w:bCs/>
        </w:rPr>
        <w:t xml:space="preserve"> flour production</w:t>
      </w:r>
      <w:bookmarkEnd w:id="5"/>
    </w:p>
    <w:p w:rsidR="005D6251" w:rsidRDefault="005D6251" w:rsidP="006B4B01">
      <w:pPr>
        <w:spacing w:line="360" w:lineRule="auto"/>
        <w:jc w:val="both"/>
        <w:rPr>
          <w:rFonts w:ascii="Arial" w:hAnsi="Arial" w:cs="Arial"/>
          <w:b/>
        </w:rPr>
      </w:pPr>
    </w:p>
    <w:p w:rsidR="006B4B01" w:rsidRPr="00727CD5" w:rsidRDefault="006B4B01" w:rsidP="006B4B01">
      <w:pPr>
        <w:spacing w:line="360" w:lineRule="auto"/>
        <w:jc w:val="both"/>
        <w:rPr>
          <w:rFonts w:ascii="Times New Roman" w:hAnsi="Times New Roman"/>
          <w:b/>
          <w:bCs/>
          <w:sz w:val="22"/>
          <w:szCs w:val="22"/>
        </w:rPr>
      </w:pPr>
      <w:r w:rsidRPr="00727CD5">
        <w:rPr>
          <w:rFonts w:ascii="Times New Roman" w:hAnsi="Times New Roman"/>
          <w:b/>
          <w:bCs/>
          <w:sz w:val="22"/>
          <w:szCs w:val="22"/>
        </w:rPr>
        <w:t>2.3</w:t>
      </w:r>
      <w:r w:rsidRPr="00727CD5">
        <w:rPr>
          <w:rFonts w:ascii="Times New Roman" w:hAnsi="Times New Roman"/>
          <w:b/>
          <w:bCs/>
          <w:sz w:val="22"/>
          <w:szCs w:val="22"/>
        </w:rPr>
        <w:tab/>
        <w:t>Formulation of Flour</w:t>
      </w:r>
      <w:r w:rsidR="000B07AD">
        <w:rPr>
          <w:rFonts w:ascii="Times New Roman" w:hAnsi="Times New Roman"/>
          <w:b/>
          <w:bCs/>
          <w:sz w:val="22"/>
          <w:szCs w:val="22"/>
        </w:rPr>
        <w:t xml:space="preserve"> Blends</w:t>
      </w:r>
    </w:p>
    <w:p w:rsidR="006B4B01" w:rsidRDefault="006B4B01" w:rsidP="006B4B01">
      <w:pPr>
        <w:pStyle w:val="Body"/>
        <w:spacing w:after="0"/>
        <w:rPr>
          <w:rFonts w:ascii="Arial" w:hAnsi="Arial" w:cs="Arial"/>
        </w:rPr>
      </w:pPr>
      <w:bookmarkStart w:id="6" w:name="_Hlk213809694"/>
      <w:r w:rsidRPr="006B4B01">
        <w:rPr>
          <w:rFonts w:ascii="Arial" w:hAnsi="Arial" w:cs="Arial"/>
          <w:bCs/>
        </w:rPr>
        <w:t xml:space="preserve">A </w:t>
      </w:r>
      <w:r w:rsidR="00AB5371">
        <w:rPr>
          <w:rFonts w:ascii="Arial" w:hAnsi="Arial" w:cs="Arial"/>
          <w:bCs/>
        </w:rPr>
        <w:t>S</w:t>
      </w:r>
      <w:r w:rsidRPr="006B4B01">
        <w:rPr>
          <w:rFonts w:ascii="Arial" w:hAnsi="Arial" w:cs="Arial"/>
          <w:bCs/>
        </w:rPr>
        <w:t xml:space="preserve">implex Lattice Design under mixture of Design Expert software (version 12.0) was adopted to develop the formulation of maize, sorghum, millet, rice and jack beans (cereal to legume blends). </w:t>
      </w:r>
      <w:bookmarkEnd w:id="6"/>
      <w:r w:rsidRPr="006B4B01">
        <w:rPr>
          <w:rFonts w:ascii="Arial" w:hAnsi="Arial" w:cs="Arial"/>
          <w:bCs/>
        </w:rPr>
        <w:t>The ranges used for cereals were between 75 and 95 %w/w while for legume were 5 and 25 %w/w (weight by weight) (Table</w:t>
      </w:r>
      <w:r w:rsidR="00442D0F">
        <w:rPr>
          <w:rFonts w:ascii="Arial" w:hAnsi="Arial" w:cs="Arial"/>
          <w:bCs/>
        </w:rPr>
        <w:t xml:space="preserve"> </w:t>
      </w:r>
      <w:r w:rsidRPr="006B4B01">
        <w:rPr>
          <w:rFonts w:ascii="Arial" w:hAnsi="Arial" w:cs="Arial"/>
          <w:bCs/>
        </w:rPr>
        <w:t xml:space="preserve">1). These values were input into the software to generate the number of experimental runs. </w:t>
      </w:r>
      <w:r w:rsidRPr="006B4B01">
        <w:rPr>
          <w:rFonts w:ascii="Arial" w:hAnsi="Arial" w:cs="Arial"/>
        </w:rPr>
        <w:t>The blends were thoroughly mixed in a Kenwood mixer (Model HM680, UK) for 10 min to ensure homogeneity and labeled accordingly (FMA, FMB, FMC, FMD, FME).</w:t>
      </w:r>
    </w:p>
    <w:p w:rsidR="00240B7D" w:rsidRDefault="00240B7D" w:rsidP="006B4B01">
      <w:pPr>
        <w:pStyle w:val="Body"/>
        <w:spacing w:after="0"/>
        <w:rPr>
          <w:rFonts w:ascii="Arial" w:hAnsi="Arial" w:cs="Arial"/>
        </w:rPr>
      </w:pPr>
    </w:p>
    <w:p w:rsidR="006B4B01" w:rsidRDefault="006B4B01" w:rsidP="00240B7D">
      <w:pPr>
        <w:pStyle w:val="Body"/>
        <w:spacing w:after="120"/>
        <w:rPr>
          <w:rFonts w:ascii="Arial" w:hAnsi="Arial" w:cs="Arial"/>
        </w:rPr>
      </w:pPr>
      <w:r w:rsidRPr="006B4B01">
        <w:rPr>
          <w:rFonts w:ascii="Arial" w:hAnsi="Arial" w:cs="Arial"/>
        </w:rPr>
        <w:t>Table 1: Flour blends formulations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164"/>
        <w:gridCol w:w="2265"/>
        <w:gridCol w:w="2265"/>
      </w:tblGrid>
      <w:tr w:rsidR="006B4B01" w:rsidRPr="006B4B01" w:rsidTr="005B631F">
        <w:tc>
          <w:tcPr>
            <w:tcW w:w="2162" w:type="dxa"/>
            <w:tcBorders>
              <w:top w:val="single" w:sz="4" w:space="0" w:color="auto"/>
              <w:bottom w:val="nil"/>
            </w:tcBorders>
          </w:tcPr>
          <w:p w:rsidR="006B4B01" w:rsidRPr="006B4B01" w:rsidRDefault="006B4B01" w:rsidP="00240B7D">
            <w:pPr>
              <w:pStyle w:val="Body"/>
              <w:spacing w:after="120"/>
              <w:rPr>
                <w:rFonts w:ascii="Arial" w:hAnsi="Arial" w:cs="Arial"/>
                <w:sz w:val="20"/>
              </w:rPr>
            </w:pPr>
          </w:p>
        </w:tc>
        <w:tc>
          <w:tcPr>
            <w:tcW w:w="2164" w:type="dxa"/>
            <w:tcBorders>
              <w:top w:val="single" w:sz="4" w:space="0" w:color="auto"/>
              <w:bottom w:val="nil"/>
            </w:tcBorders>
          </w:tcPr>
          <w:p w:rsidR="006B4B01" w:rsidRPr="006B4B01" w:rsidRDefault="006B4B01" w:rsidP="00240B7D">
            <w:pPr>
              <w:pStyle w:val="Body"/>
              <w:spacing w:after="120"/>
              <w:rPr>
                <w:rFonts w:ascii="Arial" w:hAnsi="Arial" w:cs="Arial"/>
                <w:sz w:val="20"/>
              </w:rPr>
            </w:pPr>
          </w:p>
        </w:tc>
        <w:tc>
          <w:tcPr>
            <w:tcW w:w="2265" w:type="dxa"/>
            <w:tcBorders>
              <w:top w:val="single" w:sz="4" w:space="0" w:color="auto"/>
              <w:bottom w:val="nil"/>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Composition (%)</w:t>
            </w:r>
          </w:p>
        </w:tc>
        <w:tc>
          <w:tcPr>
            <w:tcW w:w="2265" w:type="dxa"/>
            <w:tcBorders>
              <w:top w:val="single" w:sz="4" w:space="0" w:color="auto"/>
              <w:bottom w:val="nil"/>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Composition (%)</w:t>
            </w:r>
          </w:p>
        </w:tc>
      </w:tr>
      <w:tr w:rsidR="006B4B01" w:rsidRPr="006B4B01" w:rsidTr="005B631F">
        <w:tc>
          <w:tcPr>
            <w:tcW w:w="2162"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Runs</w:t>
            </w:r>
          </w:p>
        </w:tc>
        <w:tc>
          <w:tcPr>
            <w:tcW w:w="2164"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Code</w:t>
            </w:r>
          </w:p>
        </w:tc>
        <w:tc>
          <w:tcPr>
            <w:tcW w:w="2265"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Cereal</w:t>
            </w:r>
          </w:p>
        </w:tc>
        <w:tc>
          <w:tcPr>
            <w:tcW w:w="2265" w:type="dxa"/>
            <w:tcBorders>
              <w:top w:val="nil"/>
              <w:bottom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Legume</w:t>
            </w:r>
          </w:p>
        </w:tc>
      </w:tr>
      <w:tr w:rsidR="006B4B01" w:rsidRPr="006B4B01" w:rsidTr="005B631F">
        <w:tc>
          <w:tcPr>
            <w:tcW w:w="2162"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1</w:t>
            </w:r>
          </w:p>
        </w:tc>
        <w:tc>
          <w:tcPr>
            <w:tcW w:w="2164"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FMA</w:t>
            </w:r>
          </w:p>
        </w:tc>
        <w:tc>
          <w:tcPr>
            <w:tcW w:w="2265"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95</w:t>
            </w:r>
          </w:p>
        </w:tc>
        <w:tc>
          <w:tcPr>
            <w:tcW w:w="2265" w:type="dxa"/>
            <w:tcBorders>
              <w:top w:val="single" w:sz="4" w:space="0" w:color="auto"/>
            </w:tcBorders>
          </w:tcPr>
          <w:p w:rsidR="006B4B01" w:rsidRPr="006B4B01" w:rsidRDefault="006B4B01" w:rsidP="00240B7D">
            <w:pPr>
              <w:pStyle w:val="Body"/>
              <w:spacing w:after="120"/>
              <w:rPr>
                <w:rFonts w:ascii="Arial" w:hAnsi="Arial" w:cs="Arial"/>
                <w:sz w:val="20"/>
              </w:rPr>
            </w:pPr>
            <w:r w:rsidRPr="006B4B01">
              <w:rPr>
                <w:rFonts w:ascii="Arial" w:hAnsi="Arial" w:cs="Arial"/>
                <w:sz w:val="20"/>
              </w:rPr>
              <w:t>5</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2</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FMB</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90</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10</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3</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FMC</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85</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15</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4</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FMD</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80</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20</w:t>
            </w:r>
          </w:p>
        </w:tc>
      </w:tr>
      <w:tr w:rsidR="006B4B01" w:rsidRPr="006B4B01" w:rsidTr="005B631F">
        <w:tc>
          <w:tcPr>
            <w:tcW w:w="2162"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5</w:t>
            </w:r>
          </w:p>
        </w:tc>
        <w:tc>
          <w:tcPr>
            <w:tcW w:w="2164"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FME</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75</w:t>
            </w:r>
          </w:p>
        </w:tc>
        <w:tc>
          <w:tcPr>
            <w:tcW w:w="2265" w:type="dxa"/>
          </w:tcPr>
          <w:p w:rsidR="006B4B01" w:rsidRPr="006B4B01" w:rsidRDefault="006B4B01" w:rsidP="00240B7D">
            <w:pPr>
              <w:pStyle w:val="Body"/>
              <w:spacing w:after="120"/>
              <w:rPr>
                <w:rFonts w:ascii="Arial" w:hAnsi="Arial" w:cs="Arial"/>
                <w:sz w:val="20"/>
              </w:rPr>
            </w:pPr>
            <w:r w:rsidRPr="006B4B01">
              <w:rPr>
                <w:rFonts w:ascii="Arial" w:hAnsi="Arial" w:cs="Arial"/>
                <w:sz w:val="20"/>
              </w:rPr>
              <w:t>25</w:t>
            </w:r>
          </w:p>
        </w:tc>
      </w:tr>
    </w:tbl>
    <w:p w:rsidR="006B4B01" w:rsidRPr="006B4B01" w:rsidRDefault="006B4B01" w:rsidP="006B4B01">
      <w:pPr>
        <w:pStyle w:val="Body"/>
        <w:spacing w:after="0"/>
        <w:rPr>
          <w:rFonts w:ascii="Arial" w:hAnsi="Arial" w:cs="Arial"/>
        </w:rPr>
      </w:pPr>
    </w:p>
    <w:p w:rsidR="006B4B01" w:rsidRDefault="006B4B01" w:rsidP="006B4B01">
      <w:pPr>
        <w:pStyle w:val="Body"/>
        <w:spacing w:after="0"/>
        <w:rPr>
          <w:rFonts w:ascii="Arial" w:hAnsi="Arial" w:cs="Arial"/>
          <w:b/>
          <w:bCs/>
        </w:rPr>
      </w:pPr>
    </w:p>
    <w:p w:rsidR="000B07AD" w:rsidRDefault="000B07AD" w:rsidP="00143F82">
      <w:pPr>
        <w:pStyle w:val="Body"/>
        <w:spacing w:after="0"/>
        <w:rPr>
          <w:rFonts w:ascii="Arial" w:hAnsi="Arial" w:cs="Arial"/>
          <w:b/>
          <w:bCs/>
          <w:sz w:val="22"/>
          <w:szCs w:val="22"/>
        </w:rPr>
      </w:pPr>
    </w:p>
    <w:p w:rsidR="000B07AD" w:rsidRDefault="000B07AD" w:rsidP="00143F82">
      <w:pPr>
        <w:pStyle w:val="Body"/>
        <w:spacing w:after="0"/>
        <w:rPr>
          <w:rFonts w:ascii="Arial" w:hAnsi="Arial" w:cs="Arial"/>
          <w:b/>
          <w:bCs/>
          <w:sz w:val="22"/>
          <w:szCs w:val="22"/>
        </w:rPr>
      </w:pPr>
    </w:p>
    <w:p w:rsidR="001843CE" w:rsidRPr="006B4B01" w:rsidRDefault="006B4B01" w:rsidP="00143F82">
      <w:pPr>
        <w:pStyle w:val="Body"/>
        <w:spacing w:after="0"/>
        <w:rPr>
          <w:rFonts w:ascii="Arial" w:hAnsi="Arial" w:cs="Arial"/>
          <w:b/>
          <w:bCs/>
          <w:sz w:val="22"/>
          <w:szCs w:val="22"/>
        </w:rPr>
      </w:pPr>
      <w:r w:rsidRPr="006B4B01">
        <w:rPr>
          <w:rFonts w:ascii="Arial" w:hAnsi="Arial" w:cs="Arial"/>
          <w:b/>
          <w:bCs/>
          <w:sz w:val="22"/>
          <w:szCs w:val="22"/>
        </w:rPr>
        <w:t>2.4</w:t>
      </w:r>
      <w:r w:rsidRPr="006B4B01">
        <w:rPr>
          <w:rFonts w:ascii="Arial" w:hAnsi="Arial" w:cs="Arial"/>
          <w:b/>
          <w:bCs/>
          <w:sz w:val="22"/>
          <w:szCs w:val="22"/>
        </w:rPr>
        <w:tab/>
        <w:t>Determination of Proximate Composition</w:t>
      </w:r>
    </w:p>
    <w:p w:rsidR="006B4B01" w:rsidRPr="006B4B01" w:rsidRDefault="006B4B01" w:rsidP="006B4B01">
      <w:pPr>
        <w:pStyle w:val="Body"/>
        <w:spacing w:after="0"/>
        <w:rPr>
          <w:rFonts w:ascii="Arial" w:hAnsi="Arial" w:cs="Arial"/>
        </w:rPr>
      </w:pPr>
      <w:r w:rsidRPr="006B4B01">
        <w:rPr>
          <w:rFonts w:ascii="Arial" w:hAnsi="Arial" w:cs="Arial"/>
        </w:rPr>
        <w:lastRenderedPageBreak/>
        <w:t xml:space="preserve">The proximate composition of </w:t>
      </w:r>
      <w:r w:rsidRPr="000B07AD">
        <w:rPr>
          <w:rFonts w:ascii="Arial" w:hAnsi="Arial" w:cs="Arial"/>
        </w:rPr>
        <w:t>the</w:t>
      </w:r>
      <w:r w:rsidR="000A2D3F" w:rsidRPr="000B07AD">
        <w:rPr>
          <w:rFonts w:ascii="Arial" w:hAnsi="Arial" w:cs="Arial"/>
        </w:rPr>
        <w:t xml:space="preserve"> flour</w:t>
      </w:r>
      <w:r w:rsidR="000B07AD" w:rsidRPr="000B07AD">
        <w:rPr>
          <w:rFonts w:ascii="Arial" w:hAnsi="Arial" w:cs="Arial"/>
        </w:rPr>
        <w:t xml:space="preserve"> blends</w:t>
      </w:r>
      <w:r w:rsidRPr="000B07AD">
        <w:rPr>
          <w:rFonts w:ascii="Arial" w:hAnsi="Arial" w:cs="Arial"/>
        </w:rPr>
        <w:t xml:space="preserve"> </w:t>
      </w:r>
      <w:proofErr w:type="gramStart"/>
      <w:r w:rsidRPr="006B4B01">
        <w:rPr>
          <w:rFonts w:ascii="Arial" w:hAnsi="Arial" w:cs="Arial"/>
        </w:rPr>
        <w:t>were</w:t>
      </w:r>
      <w:proofErr w:type="gramEnd"/>
      <w:r w:rsidRPr="006B4B01">
        <w:rPr>
          <w:rFonts w:ascii="Arial" w:hAnsi="Arial" w:cs="Arial"/>
        </w:rPr>
        <w:t xml:space="preserve"> determined in triplicate, and results were expressed as mean ± standard deviation (SD) according to the </w:t>
      </w:r>
      <w:r w:rsidRPr="006B4B01">
        <w:rPr>
          <w:rFonts w:ascii="Arial" w:hAnsi="Arial" w:cs="Arial"/>
          <w:bCs/>
        </w:rPr>
        <w:t>Association of Official Analytical Chemists (AOAC, 2019)</w:t>
      </w:r>
      <w:r w:rsidRPr="006B4B01">
        <w:rPr>
          <w:rFonts w:ascii="Arial" w:hAnsi="Arial" w:cs="Arial"/>
        </w:rPr>
        <w:t xml:space="preserve"> methods. The samples were analyzed for moisture, protein, fat, crude fiber, ash and carbohydrate was determined by difference as shown in </w:t>
      </w:r>
      <w:r w:rsidR="00AB5371">
        <w:rPr>
          <w:rFonts w:ascii="Arial" w:hAnsi="Arial" w:cs="Arial"/>
        </w:rPr>
        <w:t>e</w:t>
      </w:r>
      <w:r w:rsidRPr="006B4B01">
        <w:rPr>
          <w:rFonts w:ascii="Arial" w:hAnsi="Arial" w:cs="Arial"/>
        </w:rPr>
        <w:t>quation 1</w:t>
      </w:r>
    </w:p>
    <w:p w:rsidR="006B4B01" w:rsidRDefault="006B4B01" w:rsidP="006B4B01">
      <w:pPr>
        <w:pStyle w:val="Body"/>
        <w:spacing w:after="0"/>
        <w:rPr>
          <w:rFonts w:ascii="Arial" w:hAnsi="Arial" w:cs="Arial"/>
        </w:rPr>
      </w:pPr>
      <w:r w:rsidRPr="006B4B01">
        <w:rPr>
          <w:rFonts w:ascii="Arial" w:hAnsi="Arial" w:cs="Arial"/>
          <w:noProof/>
        </w:rPr>
        <w:drawing>
          <wp:inline distT="0" distB="0" distL="0" distR="0" wp14:anchorId="09020859" wp14:editId="2E06FC73">
            <wp:extent cx="4019550" cy="144780"/>
            <wp:effectExtent l="0" t="0" r="0" b="7620"/>
            <wp:docPr id="5" name="Picture 5" descr="C:\Users\adeni\AppData\Local\Temp\ksohtml166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eni\AppData\Local\Temp\ksohtml16668\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144780"/>
                    </a:xfrm>
                    <a:prstGeom prst="rect">
                      <a:avLst/>
                    </a:prstGeom>
                    <a:noFill/>
                    <a:ln>
                      <a:noFill/>
                    </a:ln>
                  </pic:spPr>
                </pic:pic>
              </a:graphicData>
            </a:graphic>
          </wp:inline>
        </w:drawing>
      </w:r>
      <w:r w:rsidRPr="006B4B01">
        <w:rPr>
          <w:rFonts w:ascii="Arial" w:hAnsi="Arial" w:cs="Arial"/>
        </w:rPr>
        <w:tab/>
      </w:r>
      <w:r w:rsidRPr="006B4B01">
        <w:rPr>
          <w:rFonts w:ascii="Arial" w:hAnsi="Arial" w:cs="Arial"/>
        </w:rPr>
        <w:tab/>
      </w:r>
      <w:r w:rsidRPr="006B4B01">
        <w:rPr>
          <w:rFonts w:ascii="Arial" w:hAnsi="Arial" w:cs="Arial"/>
        </w:rPr>
        <w:tab/>
        <w:t>(1)</w:t>
      </w:r>
    </w:p>
    <w:p w:rsidR="000B07AD" w:rsidRDefault="000B07AD" w:rsidP="006B4B01">
      <w:pPr>
        <w:pStyle w:val="Body"/>
        <w:spacing w:after="0"/>
        <w:rPr>
          <w:rFonts w:ascii="Arial" w:hAnsi="Arial" w:cs="Arial"/>
        </w:rPr>
      </w:pPr>
    </w:p>
    <w:p w:rsidR="006B4B01" w:rsidRDefault="006B4B01" w:rsidP="00AB5371">
      <w:pPr>
        <w:pStyle w:val="Body"/>
        <w:numPr>
          <w:ilvl w:val="1"/>
          <w:numId w:val="32"/>
        </w:numPr>
        <w:spacing w:after="0"/>
        <w:rPr>
          <w:rFonts w:ascii="Arial" w:hAnsi="Arial" w:cs="Arial"/>
          <w:b/>
          <w:bCs/>
        </w:rPr>
      </w:pPr>
      <w:r w:rsidRPr="006B4B01">
        <w:rPr>
          <w:rFonts w:ascii="Arial" w:hAnsi="Arial" w:cs="Arial"/>
          <w:b/>
          <w:bCs/>
          <w:sz w:val="22"/>
          <w:szCs w:val="22"/>
        </w:rPr>
        <w:t>Determination of Functional Properties</w:t>
      </w:r>
    </w:p>
    <w:p w:rsidR="006B4B01" w:rsidRPr="006B4B01" w:rsidRDefault="006B4B01" w:rsidP="00AB5371">
      <w:pPr>
        <w:pStyle w:val="Body"/>
        <w:spacing w:after="0"/>
        <w:rPr>
          <w:rFonts w:ascii="Arial" w:hAnsi="Arial" w:cs="Arial"/>
        </w:rPr>
      </w:pPr>
      <w:r w:rsidRPr="006B4B01">
        <w:rPr>
          <w:rFonts w:ascii="Arial" w:hAnsi="Arial" w:cs="Arial"/>
        </w:rPr>
        <w:t xml:space="preserve">Functional properties were evaluated following the methods of Onabanjo </w:t>
      </w:r>
      <w:r w:rsidR="00FF618A" w:rsidRPr="00FF618A">
        <w:rPr>
          <w:rFonts w:ascii="Arial" w:hAnsi="Arial" w:cs="Arial"/>
          <w:i/>
        </w:rPr>
        <w:t>et al</w:t>
      </w:r>
      <w:r w:rsidRPr="006B4B01">
        <w:rPr>
          <w:rFonts w:ascii="Arial" w:hAnsi="Arial" w:cs="Arial"/>
        </w:rPr>
        <w:t>. (2020).</w:t>
      </w:r>
      <w:r w:rsidR="00AB5371">
        <w:rPr>
          <w:rFonts w:ascii="Arial" w:hAnsi="Arial" w:cs="Arial"/>
        </w:rPr>
        <w:t xml:space="preserve"> </w:t>
      </w:r>
      <w:r w:rsidRPr="006B4B01">
        <w:rPr>
          <w:rFonts w:ascii="Arial" w:hAnsi="Arial" w:cs="Arial"/>
          <w:bCs/>
        </w:rPr>
        <w:t>Water absorption capacity (WAC)</w:t>
      </w:r>
      <w:r w:rsidRPr="006B4B01">
        <w:rPr>
          <w:rFonts w:ascii="Arial" w:hAnsi="Arial" w:cs="Arial"/>
        </w:rPr>
        <w:t xml:space="preserve"> and </w:t>
      </w:r>
      <w:r w:rsidRPr="006B4B01">
        <w:rPr>
          <w:rFonts w:ascii="Arial" w:hAnsi="Arial" w:cs="Arial"/>
          <w:bCs/>
        </w:rPr>
        <w:t>oil absorption capacity (OAC)</w:t>
      </w:r>
      <w:r w:rsidRPr="006B4B01">
        <w:rPr>
          <w:rFonts w:ascii="Arial" w:hAnsi="Arial" w:cs="Arial"/>
        </w:rPr>
        <w:t xml:space="preserve"> were determined by centrifugation of 1 g flour suspended in 10 mL of distilled water or vegetable oil, respectively.</w:t>
      </w:r>
      <w:r w:rsidR="00AB5371">
        <w:rPr>
          <w:rFonts w:ascii="Arial" w:hAnsi="Arial" w:cs="Arial"/>
        </w:rPr>
        <w:t xml:space="preserve"> </w:t>
      </w:r>
      <w:r w:rsidRPr="006B4B01">
        <w:rPr>
          <w:rFonts w:ascii="Arial" w:hAnsi="Arial" w:cs="Arial"/>
          <w:bCs/>
        </w:rPr>
        <w:t>Bulk density</w:t>
      </w:r>
      <w:r w:rsidRPr="006B4B01">
        <w:rPr>
          <w:rFonts w:ascii="Arial" w:hAnsi="Arial" w:cs="Arial"/>
        </w:rPr>
        <w:t xml:space="preserve"> was measured by gently filling a 10 mL graduated cylinder with flour and recording its mass.</w:t>
      </w:r>
      <w:r w:rsidR="00AB5371">
        <w:rPr>
          <w:rFonts w:ascii="Arial" w:hAnsi="Arial" w:cs="Arial"/>
        </w:rPr>
        <w:t xml:space="preserve"> </w:t>
      </w:r>
      <w:r w:rsidRPr="006B4B01">
        <w:rPr>
          <w:rFonts w:ascii="Arial" w:hAnsi="Arial" w:cs="Arial"/>
          <w:bCs/>
        </w:rPr>
        <w:t>Swelling capacity</w:t>
      </w:r>
      <w:r w:rsidRPr="006B4B01">
        <w:rPr>
          <w:rFonts w:ascii="Arial" w:hAnsi="Arial" w:cs="Arial"/>
        </w:rPr>
        <w:t xml:space="preserve"> was determined by heating a 1 g flour suspension in 50 mL of water at 85 °C for 30 min and measuring the final volume.</w:t>
      </w:r>
    </w:p>
    <w:p w:rsidR="006B4B01" w:rsidRDefault="006B4B01" w:rsidP="00441B6F">
      <w:pPr>
        <w:pStyle w:val="Body"/>
        <w:spacing w:after="0"/>
        <w:rPr>
          <w:rFonts w:ascii="Arial" w:hAnsi="Arial" w:cs="Arial"/>
        </w:rPr>
      </w:pPr>
    </w:p>
    <w:p w:rsidR="006B4B01" w:rsidRPr="00727CD5" w:rsidRDefault="006B4B01" w:rsidP="006B4B01">
      <w:pPr>
        <w:pStyle w:val="Body"/>
        <w:rPr>
          <w:rFonts w:ascii="Arial" w:hAnsi="Arial" w:cs="Arial"/>
          <w:b/>
          <w:bCs/>
          <w:sz w:val="22"/>
          <w:szCs w:val="22"/>
        </w:rPr>
      </w:pPr>
      <w:r w:rsidRPr="006B4B01">
        <w:rPr>
          <w:rFonts w:ascii="Arial" w:hAnsi="Arial" w:cs="Arial"/>
          <w:b/>
          <w:bCs/>
          <w:sz w:val="22"/>
          <w:szCs w:val="22"/>
        </w:rPr>
        <w:t>2.6</w:t>
      </w:r>
      <w:r w:rsidRPr="006B4B01">
        <w:rPr>
          <w:rFonts w:ascii="Arial" w:hAnsi="Arial" w:cs="Arial"/>
          <w:b/>
          <w:bCs/>
        </w:rPr>
        <w:tab/>
      </w:r>
      <w:r w:rsidRPr="00727CD5">
        <w:rPr>
          <w:rFonts w:ascii="Arial" w:hAnsi="Arial" w:cs="Arial"/>
          <w:b/>
          <w:bCs/>
          <w:sz w:val="22"/>
          <w:szCs w:val="22"/>
        </w:rPr>
        <w:t xml:space="preserve">Quantification of some </w:t>
      </w:r>
      <w:r w:rsidR="00AB5371">
        <w:rPr>
          <w:rFonts w:ascii="Arial" w:hAnsi="Arial" w:cs="Arial"/>
          <w:b/>
          <w:bCs/>
          <w:sz w:val="22"/>
          <w:szCs w:val="22"/>
        </w:rPr>
        <w:t xml:space="preserve">Phytochemical Components </w:t>
      </w:r>
      <w:r w:rsidRPr="00727CD5">
        <w:rPr>
          <w:rFonts w:ascii="Arial" w:hAnsi="Arial" w:cs="Arial"/>
          <w:b/>
          <w:bCs/>
          <w:sz w:val="22"/>
          <w:szCs w:val="22"/>
        </w:rPr>
        <w:t>on Flour Blend</w:t>
      </w:r>
      <w:r w:rsidR="00AB5371">
        <w:rPr>
          <w:rFonts w:ascii="Arial" w:hAnsi="Arial" w:cs="Arial"/>
          <w:b/>
          <w:bCs/>
          <w:sz w:val="22"/>
          <w:szCs w:val="22"/>
        </w:rPr>
        <w:t>s</w:t>
      </w:r>
    </w:p>
    <w:p w:rsidR="006B4B01" w:rsidRDefault="00C65839" w:rsidP="006B4B01">
      <w:pPr>
        <w:pStyle w:val="Body"/>
        <w:rPr>
          <w:rFonts w:ascii="Arial" w:hAnsi="Arial" w:cs="Arial"/>
        </w:rPr>
      </w:pPr>
      <w:r>
        <w:rPr>
          <w:rFonts w:ascii="Arial" w:hAnsi="Arial" w:cs="Arial"/>
        </w:rPr>
        <w:t xml:space="preserve">Phytochemical components </w:t>
      </w:r>
      <w:r w:rsidR="006B4B01" w:rsidRPr="006B4B01">
        <w:rPr>
          <w:rFonts w:ascii="Arial" w:hAnsi="Arial" w:cs="Arial"/>
        </w:rPr>
        <w:t xml:space="preserve">including </w:t>
      </w:r>
      <w:r w:rsidR="006B4B01" w:rsidRPr="006B4B01">
        <w:rPr>
          <w:rFonts w:ascii="Arial" w:hAnsi="Arial" w:cs="Arial"/>
          <w:bCs/>
        </w:rPr>
        <w:t>phytate</w:t>
      </w:r>
      <w:r w:rsidR="006B4B01" w:rsidRPr="006B4B01">
        <w:rPr>
          <w:rFonts w:ascii="Arial" w:hAnsi="Arial" w:cs="Arial"/>
        </w:rPr>
        <w:t xml:space="preserve">, </w:t>
      </w:r>
      <w:r w:rsidR="006B4B01" w:rsidRPr="006B4B01">
        <w:rPr>
          <w:rFonts w:ascii="Arial" w:hAnsi="Arial" w:cs="Arial"/>
          <w:bCs/>
        </w:rPr>
        <w:t>tannin</w:t>
      </w:r>
      <w:r w:rsidR="006B4B01" w:rsidRPr="006B4B01">
        <w:rPr>
          <w:rFonts w:ascii="Arial" w:hAnsi="Arial" w:cs="Arial"/>
        </w:rPr>
        <w:t xml:space="preserve">, </w:t>
      </w:r>
      <w:r w:rsidR="006B4B01" w:rsidRPr="006B4B01">
        <w:rPr>
          <w:rFonts w:ascii="Arial" w:hAnsi="Arial" w:cs="Arial"/>
          <w:bCs/>
        </w:rPr>
        <w:t>saponin</w:t>
      </w:r>
      <w:r w:rsidR="006B4B01" w:rsidRPr="006B4B01">
        <w:rPr>
          <w:rFonts w:ascii="Arial" w:hAnsi="Arial" w:cs="Arial"/>
        </w:rPr>
        <w:t xml:space="preserve">, and </w:t>
      </w:r>
      <w:r w:rsidR="006B4B01" w:rsidRPr="006B4B01">
        <w:rPr>
          <w:rFonts w:ascii="Arial" w:hAnsi="Arial" w:cs="Arial"/>
          <w:bCs/>
        </w:rPr>
        <w:t>trypsin inhibitor</w:t>
      </w:r>
      <w:r w:rsidR="006B4B01" w:rsidRPr="006B4B01">
        <w:rPr>
          <w:rFonts w:ascii="Arial" w:hAnsi="Arial" w:cs="Arial"/>
        </w:rPr>
        <w:t xml:space="preserve"> were quantified using standard spectrophotometric methods as described by AOAC (2019). Absorbance was measured using a UV–visible spectrophotometer (Model</w:t>
      </w:r>
      <w:r w:rsidR="00356C0B">
        <w:rPr>
          <w:rFonts w:ascii="Arial" w:hAnsi="Arial" w:cs="Arial"/>
        </w:rPr>
        <w:t xml:space="preserve"> </w:t>
      </w:r>
      <w:proofErr w:type="spellStart"/>
      <w:r w:rsidR="006B4B01" w:rsidRPr="006B4B01">
        <w:rPr>
          <w:rFonts w:ascii="Arial" w:hAnsi="Arial" w:cs="Arial"/>
        </w:rPr>
        <w:t>Jenway</w:t>
      </w:r>
      <w:proofErr w:type="spellEnd"/>
      <w:r w:rsidR="006B4B01" w:rsidRPr="006B4B01">
        <w:rPr>
          <w:rFonts w:ascii="Arial" w:hAnsi="Arial" w:cs="Arial"/>
        </w:rPr>
        <w:t xml:space="preserve"> 6305, UK). All analyses were performed in triplicate.</w:t>
      </w:r>
    </w:p>
    <w:p w:rsidR="006B4B01" w:rsidRPr="006B4B01" w:rsidRDefault="006B4B01" w:rsidP="00425F3F">
      <w:pPr>
        <w:pStyle w:val="Body"/>
        <w:spacing w:after="120"/>
        <w:rPr>
          <w:rFonts w:ascii="Arial" w:hAnsi="Arial" w:cs="Arial"/>
          <w:b/>
          <w:bCs/>
        </w:rPr>
      </w:pPr>
      <w:r w:rsidRPr="006B4B01">
        <w:rPr>
          <w:rFonts w:ascii="Arial" w:hAnsi="Arial" w:cs="Arial"/>
          <w:b/>
          <w:bCs/>
          <w:sz w:val="22"/>
          <w:szCs w:val="22"/>
        </w:rPr>
        <w:t>2.7</w:t>
      </w:r>
      <w:r w:rsidRPr="006B4B01">
        <w:rPr>
          <w:rFonts w:ascii="Arial" w:hAnsi="Arial" w:cs="Arial"/>
          <w:b/>
          <w:bCs/>
        </w:rPr>
        <w:tab/>
      </w:r>
      <w:r w:rsidRPr="006B4B01">
        <w:rPr>
          <w:rFonts w:ascii="Arial" w:hAnsi="Arial" w:cs="Arial"/>
          <w:b/>
          <w:bCs/>
          <w:sz w:val="22"/>
          <w:szCs w:val="22"/>
        </w:rPr>
        <w:t>Statistical Analysis</w:t>
      </w:r>
    </w:p>
    <w:p w:rsidR="006B4B01" w:rsidRDefault="006B4B01" w:rsidP="006B4B01">
      <w:pPr>
        <w:pStyle w:val="Body"/>
        <w:spacing w:after="0"/>
        <w:rPr>
          <w:rFonts w:ascii="Arial" w:hAnsi="Arial" w:cs="Arial"/>
        </w:rPr>
      </w:pPr>
      <w:r w:rsidRPr="006B4B01">
        <w:rPr>
          <w:rFonts w:ascii="Arial" w:hAnsi="Arial" w:cs="Arial"/>
        </w:rPr>
        <w:t xml:space="preserve">All experimental data were analyzed using </w:t>
      </w:r>
      <w:r w:rsidRPr="006B4B01">
        <w:rPr>
          <w:rFonts w:ascii="Arial" w:hAnsi="Arial" w:cs="Arial"/>
          <w:bCs/>
        </w:rPr>
        <w:t>SPSS version 2</w:t>
      </w:r>
      <w:r w:rsidR="00A82CD4">
        <w:rPr>
          <w:rFonts w:ascii="Arial" w:hAnsi="Arial" w:cs="Arial"/>
          <w:bCs/>
        </w:rPr>
        <w:t>3</w:t>
      </w:r>
      <w:r w:rsidRPr="006B4B01">
        <w:rPr>
          <w:rFonts w:ascii="Arial" w:hAnsi="Arial" w:cs="Arial"/>
        </w:rPr>
        <w:t xml:space="preserve"> (IB</w:t>
      </w:r>
      <w:r w:rsidR="00BA7725">
        <w:rPr>
          <w:rFonts w:ascii="Arial" w:hAnsi="Arial" w:cs="Arial"/>
        </w:rPr>
        <w:t>M Corporation’s Statistical Package for Social Sciences</w:t>
      </w:r>
      <w:r w:rsidRPr="006B4B01">
        <w:rPr>
          <w:rFonts w:ascii="Arial" w:hAnsi="Arial" w:cs="Arial"/>
        </w:rPr>
        <w:t xml:space="preserve">). One-way analysis of variance (ANOVA) was employed to evaluate differences among sample means, and </w:t>
      </w:r>
      <w:r w:rsidRPr="006B4B01">
        <w:rPr>
          <w:rFonts w:ascii="Arial" w:hAnsi="Arial" w:cs="Arial"/>
          <w:bCs/>
        </w:rPr>
        <w:t>Duncan’s multiple range test</w:t>
      </w:r>
      <w:r w:rsidRPr="006B4B01">
        <w:rPr>
          <w:rFonts w:ascii="Arial" w:hAnsi="Arial" w:cs="Arial"/>
        </w:rPr>
        <w:t xml:space="preserve"> was applied to separate means where significant differences </w:t>
      </w:r>
      <w:r w:rsidR="00927CAD" w:rsidRPr="00927CAD">
        <w:rPr>
          <w:rFonts w:ascii="Arial" w:hAnsi="Arial" w:cs="Arial"/>
        </w:rPr>
        <w:t>(</w:t>
      </w:r>
      <w:r w:rsidR="00927CAD" w:rsidRPr="00927CAD">
        <w:rPr>
          <w:rFonts w:ascii="Arial" w:hAnsi="Arial" w:cs="Arial"/>
          <w:i/>
        </w:rPr>
        <w:t>P</w:t>
      </w:r>
      <w:r w:rsidR="00927CAD" w:rsidRPr="00927CAD">
        <w:rPr>
          <w:rFonts w:ascii="Arial" w:hAnsi="Arial" w:cs="Arial"/>
        </w:rPr>
        <w:t>&lt;</w:t>
      </w:r>
      <w:r w:rsidR="00927CAD" w:rsidRPr="00927CAD">
        <w:rPr>
          <w:rFonts w:ascii="Arial" w:hAnsi="Arial" w:cs="Arial"/>
          <w:i/>
        </w:rPr>
        <w:t>0.05)</w:t>
      </w:r>
      <w:r w:rsidRPr="006B4B01">
        <w:rPr>
          <w:rFonts w:ascii="Arial" w:hAnsi="Arial" w:cs="Arial"/>
        </w:rPr>
        <w:t xml:space="preserve"> occurred. Results are presented as mean ± standard deviation.</w:t>
      </w:r>
    </w:p>
    <w:p w:rsidR="00C65839" w:rsidRDefault="00C65839" w:rsidP="006B4B01">
      <w:pPr>
        <w:pStyle w:val="Body"/>
        <w:spacing w:after="0"/>
        <w:rPr>
          <w:rFonts w:ascii="Arial" w:hAnsi="Arial" w:cs="Arial"/>
        </w:rPr>
      </w:pPr>
    </w:p>
    <w:p w:rsidR="00425F3F" w:rsidRPr="00425F3F" w:rsidRDefault="00425F3F" w:rsidP="006B4B01">
      <w:pPr>
        <w:pStyle w:val="Body"/>
        <w:spacing w:after="0"/>
        <w:rPr>
          <w:rFonts w:ascii="Arial" w:hAnsi="Arial" w:cs="Arial"/>
          <w:sz w:val="10"/>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247DF6" w:rsidRPr="00247DF6" w:rsidRDefault="00247DF6" w:rsidP="00247DF6">
      <w:pPr>
        <w:pStyle w:val="Head1"/>
        <w:rPr>
          <w:rFonts w:ascii="Arial" w:hAnsi="Arial" w:cs="Arial"/>
          <w:bCs/>
        </w:rPr>
      </w:pPr>
      <w:r w:rsidRPr="00247DF6">
        <w:rPr>
          <w:rFonts w:ascii="Arial" w:hAnsi="Arial" w:cs="Arial"/>
          <w:bCs/>
        </w:rPr>
        <w:t>3.1</w:t>
      </w:r>
      <w:r w:rsidRPr="00247DF6">
        <w:rPr>
          <w:rFonts w:ascii="Arial" w:hAnsi="Arial" w:cs="Arial"/>
          <w:bCs/>
        </w:rPr>
        <w:tab/>
      </w:r>
      <w:r w:rsidR="00EB2696" w:rsidRPr="00247DF6">
        <w:rPr>
          <w:rFonts w:ascii="Arial" w:hAnsi="Arial" w:cs="Arial"/>
          <w:bCs/>
          <w:caps w:val="0"/>
        </w:rPr>
        <w:t>Proximate C</w:t>
      </w:r>
      <w:r w:rsidR="00EB2696">
        <w:rPr>
          <w:rFonts w:ascii="Arial" w:hAnsi="Arial" w:cs="Arial"/>
          <w:bCs/>
          <w:caps w:val="0"/>
        </w:rPr>
        <w:t>omposition</w:t>
      </w:r>
    </w:p>
    <w:p w:rsidR="00247DF6" w:rsidRPr="00247DF6" w:rsidRDefault="00247DF6" w:rsidP="00247DF6">
      <w:pPr>
        <w:pStyle w:val="Body"/>
        <w:spacing w:after="0"/>
        <w:rPr>
          <w:rFonts w:ascii="Arial" w:hAnsi="Arial" w:cs="Arial"/>
        </w:rPr>
      </w:pPr>
      <w:r w:rsidRPr="00247DF6">
        <w:rPr>
          <w:rFonts w:ascii="Arial" w:hAnsi="Arial" w:cs="Arial"/>
        </w:rPr>
        <w:t>The proximate composition of the formulated cereal–jack bean flour</w:t>
      </w:r>
      <w:r w:rsidR="000B07AD">
        <w:rPr>
          <w:rFonts w:ascii="Arial" w:hAnsi="Arial" w:cs="Arial"/>
        </w:rPr>
        <w:t xml:space="preserve"> blends</w:t>
      </w:r>
      <w:r w:rsidRPr="00247DF6">
        <w:rPr>
          <w:rFonts w:ascii="Arial" w:hAnsi="Arial" w:cs="Arial"/>
        </w:rPr>
        <w:t xml:space="preserve"> is presented in </w:t>
      </w:r>
      <w:r w:rsidRPr="00247DF6">
        <w:rPr>
          <w:rFonts w:ascii="Arial" w:hAnsi="Arial" w:cs="Arial"/>
          <w:bCs/>
        </w:rPr>
        <w:t>Table 1</w:t>
      </w:r>
      <w:r w:rsidRPr="00247DF6">
        <w:rPr>
          <w:rFonts w:ascii="Arial" w:hAnsi="Arial" w:cs="Arial"/>
        </w:rPr>
        <w:t xml:space="preserve">. Significant </w:t>
      </w:r>
      <w:r w:rsidR="00927CAD" w:rsidRPr="00927CAD">
        <w:rPr>
          <w:rFonts w:ascii="Arial" w:hAnsi="Arial" w:cs="Arial"/>
        </w:rPr>
        <w:t>(</w:t>
      </w:r>
      <w:r w:rsidR="00927CAD" w:rsidRPr="00927CAD">
        <w:rPr>
          <w:rFonts w:ascii="Arial" w:hAnsi="Arial" w:cs="Arial"/>
          <w:i/>
        </w:rPr>
        <w:t>P</w:t>
      </w:r>
      <w:r w:rsidR="00927CAD" w:rsidRPr="00927CAD">
        <w:rPr>
          <w:rFonts w:ascii="Arial" w:hAnsi="Arial" w:cs="Arial"/>
        </w:rPr>
        <w:t>&lt;</w:t>
      </w:r>
      <w:r w:rsidR="00927CAD" w:rsidRPr="00927CAD">
        <w:rPr>
          <w:rFonts w:ascii="Arial" w:hAnsi="Arial" w:cs="Arial"/>
          <w:i/>
        </w:rPr>
        <w:t>0.05)</w:t>
      </w:r>
      <w:r w:rsidR="00927CAD" w:rsidRPr="00927CAD">
        <w:rPr>
          <w:rFonts w:ascii="Arial" w:hAnsi="Arial" w:cs="Arial"/>
        </w:rPr>
        <w:t xml:space="preserve"> </w:t>
      </w:r>
      <w:r w:rsidRPr="00247DF6">
        <w:rPr>
          <w:rFonts w:ascii="Arial" w:hAnsi="Arial" w:cs="Arial"/>
        </w:rPr>
        <w:t>variations were observed among the samples for all parameters evaluated, indicating that jack bean substitution levels had a measurable influence on the nutritional quality of the flour blends.</w:t>
      </w:r>
    </w:p>
    <w:p w:rsidR="00FC6844" w:rsidRDefault="00A35777" w:rsidP="00A35777">
      <w:pPr>
        <w:pStyle w:val="Body"/>
        <w:rPr>
          <w:rFonts w:ascii="Arial" w:hAnsi="Arial" w:cs="Arial"/>
          <w:bCs/>
        </w:rPr>
      </w:pPr>
      <w:r w:rsidRPr="00A35777">
        <w:rPr>
          <w:rFonts w:ascii="Arial" w:hAnsi="Arial" w:cs="Arial"/>
          <w:bCs/>
        </w:rPr>
        <w:t>The moisture content ranged from 5.35% for FME to 6.20% for FMB. These relatively low moisture levels suggest that the flour blends have good storage stability, as moisture below 10% limits microbial growth and enzymatic reactions (</w:t>
      </w:r>
      <w:proofErr w:type="spellStart"/>
      <w:r w:rsidRPr="00A35777">
        <w:rPr>
          <w:rFonts w:ascii="Arial" w:hAnsi="Arial" w:cs="Arial"/>
          <w:bCs/>
        </w:rPr>
        <w:t>Agbor</w:t>
      </w:r>
      <w:proofErr w:type="spellEnd"/>
      <w:r w:rsidRPr="00A35777">
        <w:rPr>
          <w:rFonts w:ascii="Arial" w:hAnsi="Arial" w:cs="Arial"/>
          <w:bCs/>
        </w:rPr>
        <w:t xml:space="preserve"> </w:t>
      </w:r>
      <w:r w:rsidRPr="00A35777">
        <w:rPr>
          <w:rFonts w:ascii="Arial" w:hAnsi="Arial" w:cs="Arial"/>
          <w:bCs/>
          <w:i/>
        </w:rPr>
        <w:t>et al</w:t>
      </w:r>
      <w:r w:rsidRPr="00A35777">
        <w:rPr>
          <w:rFonts w:ascii="Arial" w:hAnsi="Arial" w:cs="Arial"/>
          <w:bCs/>
        </w:rPr>
        <w:t>., 2024). Similar moisture levels were reported for maize–legume blends (</w:t>
      </w:r>
      <w:bookmarkStart w:id="7" w:name="_Hlk217250127"/>
      <w:r w:rsidRPr="00A35777">
        <w:rPr>
          <w:rFonts w:ascii="Arial" w:hAnsi="Arial" w:cs="Arial"/>
          <w:bCs/>
        </w:rPr>
        <w:t>Liu</w:t>
      </w:r>
      <w:bookmarkEnd w:id="7"/>
      <w:r w:rsidRPr="00A35777">
        <w:rPr>
          <w:rFonts w:ascii="Arial" w:hAnsi="Arial" w:cs="Arial"/>
          <w:bCs/>
        </w:rPr>
        <w:t xml:space="preserve"> </w:t>
      </w:r>
      <w:r w:rsidRPr="00A35777">
        <w:rPr>
          <w:rFonts w:ascii="Arial" w:hAnsi="Arial" w:cs="Arial"/>
          <w:bCs/>
          <w:i/>
        </w:rPr>
        <w:t>et al</w:t>
      </w:r>
      <w:r w:rsidRPr="00A35777">
        <w:rPr>
          <w:rFonts w:ascii="Arial" w:hAnsi="Arial" w:cs="Arial"/>
          <w:bCs/>
        </w:rPr>
        <w:t>., 2020) indicating consistency with flour</w:t>
      </w:r>
      <w:r w:rsidR="000B07AD">
        <w:rPr>
          <w:rFonts w:ascii="Arial" w:hAnsi="Arial" w:cs="Arial"/>
          <w:bCs/>
        </w:rPr>
        <w:t xml:space="preserve"> blends</w:t>
      </w:r>
      <w:r w:rsidRPr="00A35777">
        <w:rPr>
          <w:rFonts w:ascii="Arial" w:hAnsi="Arial" w:cs="Arial"/>
          <w:bCs/>
        </w:rPr>
        <w:t xml:space="preserve"> standards for shelf-stable products. The reduction in moisture observed with increasing jack bean inclusion might be due to the legume’s higher dry matter content and lower hygroscopicity compared to cereals (</w:t>
      </w:r>
      <w:proofErr w:type="spellStart"/>
      <w:r w:rsidRPr="00A35777">
        <w:rPr>
          <w:rFonts w:ascii="Arial" w:hAnsi="Arial" w:cs="Arial"/>
          <w:bCs/>
        </w:rPr>
        <w:t>Agbor</w:t>
      </w:r>
      <w:proofErr w:type="spellEnd"/>
      <w:r w:rsidRPr="00A35777">
        <w:rPr>
          <w:rFonts w:ascii="Arial" w:hAnsi="Arial" w:cs="Arial"/>
          <w:bCs/>
        </w:rPr>
        <w:t xml:space="preserve"> </w:t>
      </w:r>
      <w:r w:rsidRPr="00A35777">
        <w:rPr>
          <w:rFonts w:ascii="Arial" w:hAnsi="Arial" w:cs="Arial"/>
          <w:bCs/>
          <w:i/>
        </w:rPr>
        <w:t>et al</w:t>
      </w:r>
      <w:r w:rsidRPr="00A35777">
        <w:rPr>
          <w:rFonts w:ascii="Arial" w:hAnsi="Arial" w:cs="Arial"/>
          <w:bCs/>
        </w:rPr>
        <w:t>., 2024).</w:t>
      </w:r>
      <w:r w:rsidRPr="00A35777">
        <w:rPr>
          <w:rFonts w:ascii="Times New Roman" w:eastAsiaTheme="minorHAnsi" w:hAnsi="Times New Roman"/>
          <w:b/>
          <w:kern w:val="2"/>
          <w:szCs w:val="24"/>
          <w14:ligatures w14:val="standardContextual"/>
        </w:rPr>
        <w:t xml:space="preserve"> </w:t>
      </w:r>
      <w:r w:rsidRPr="00A35777">
        <w:rPr>
          <w:rFonts w:ascii="Arial" w:hAnsi="Arial" w:cs="Arial"/>
          <w:bCs/>
        </w:rPr>
        <w:t>Crude protein content increased significantly with higher jack bean substitution, from 14.31% for FMT, 100% maize to 36.93% for FME, 25% legume. This notable increase reflects the protein richness of jack bean, which is known to contain approximately 24–30% protein (</w:t>
      </w:r>
      <w:proofErr w:type="spellStart"/>
      <w:r w:rsidRPr="00A35777">
        <w:rPr>
          <w:rFonts w:ascii="Arial" w:hAnsi="Arial" w:cs="Arial"/>
          <w:bCs/>
        </w:rPr>
        <w:t>Aderinola</w:t>
      </w:r>
      <w:proofErr w:type="spellEnd"/>
      <w:r w:rsidRPr="00A35777">
        <w:rPr>
          <w:rFonts w:ascii="Arial" w:hAnsi="Arial" w:cs="Arial"/>
          <w:bCs/>
        </w:rPr>
        <w:t xml:space="preserve"> and Adeoye, 2022). This finding corroborates earlier report by </w:t>
      </w:r>
      <w:proofErr w:type="spellStart"/>
      <w:r w:rsidRPr="00A35777">
        <w:rPr>
          <w:rFonts w:ascii="Arial" w:hAnsi="Arial" w:cs="Arial"/>
          <w:bCs/>
        </w:rPr>
        <w:t>Marongwe</w:t>
      </w:r>
      <w:proofErr w:type="spellEnd"/>
      <w:r w:rsidRPr="00A35777">
        <w:rPr>
          <w:rFonts w:ascii="Arial" w:hAnsi="Arial" w:cs="Arial"/>
          <w:bCs/>
        </w:rPr>
        <w:t xml:space="preserve"> </w:t>
      </w:r>
      <w:r w:rsidRPr="00A35777">
        <w:rPr>
          <w:rFonts w:ascii="Arial" w:hAnsi="Arial" w:cs="Arial"/>
          <w:bCs/>
          <w:i/>
          <w:iCs/>
        </w:rPr>
        <w:t>et al.</w:t>
      </w:r>
      <w:r w:rsidRPr="00A35777">
        <w:rPr>
          <w:rFonts w:ascii="Arial" w:hAnsi="Arial" w:cs="Arial"/>
          <w:bCs/>
        </w:rPr>
        <w:t xml:space="preserve"> (2021) who found that cereal–legume fortification substantially improves protein content and biological value, complementing the lysine deficiency common in cereals. The enhancement also supports the principle of amino acid complement between cereals and legumes, improving overall protein quality (FAO, 2021). </w:t>
      </w:r>
    </w:p>
    <w:p w:rsidR="00A35777" w:rsidRPr="00A35777" w:rsidRDefault="00A35777" w:rsidP="00A35777">
      <w:pPr>
        <w:pStyle w:val="Body"/>
        <w:rPr>
          <w:rFonts w:ascii="Arial" w:hAnsi="Arial" w:cs="Arial"/>
          <w:bCs/>
        </w:rPr>
      </w:pPr>
      <w:r w:rsidRPr="00A35777">
        <w:rPr>
          <w:rFonts w:ascii="Arial" w:hAnsi="Arial" w:cs="Arial"/>
          <w:bCs/>
        </w:rPr>
        <w:t xml:space="preserve">Ash content varied between 1.43% (FMA) and 3.04% (FMG). The differences in ash content reflect variations in the mineral composition of the raw materials. Legume inclusion improved the mineral content slightly, likely due to the jack bean’s contribution of essential minerals such as iron, calcium, and magnesium (Muhammad </w:t>
      </w:r>
      <w:r w:rsidRPr="00A35777">
        <w:rPr>
          <w:rFonts w:ascii="Arial" w:hAnsi="Arial" w:cs="Arial"/>
          <w:bCs/>
          <w:i/>
        </w:rPr>
        <w:t>et al</w:t>
      </w:r>
      <w:r w:rsidRPr="00A35777">
        <w:rPr>
          <w:rFonts w:ascii="Arial" w:hAnsi="Arial" w:cs="Arial"/>
          <w:bCs/>
        </w:rPr>
        <w:t xml:space="preserve">., 2023). Similar trends have been reported in </w:t>
      </w:r>
      <w:r w:rsidRPr="00A35777">
        <w:rPr>
          <w:rFonts w:ascii="Arial" w:hAnsi="Arial" w:cs="Arial"/>
          <w:bCs/>
          <w:iCs/>
        </w:rPr>
        <w:t xml:space="preserve">from maize, pea, and </w:t>
      </w:r>
      <w:proofErr w:type="spellStart"/>
      <w:r w:rsidRPr="00A35777">
        <w:rPr>
          <w:rFonts w:ascii="Arial" w:hAnsi="Arial" w:cs="Arial"/>
          <w:bCs/>
          <w:iCs/>
        </w:rPr>
        <w:t>anchote</w:t>
      </w:r>
      <w:proofErr w:type="spellEnd"/>
      <w:r w:rsidRPr="00A35777">
        <w:rPr>
          <w:rFonts w:ascii="Arial" w:hAnsi="Arial" w:cs="Arial"/>
          <w:bCs/>
          <w:iCs/>
        </w:rPr>
        <w:t xml:space="preserve"> flours</w:t>
      </w:r>
      <w:r w:rsidRPr="00A35777">
        <w:rPr>
          <w:rFonts w:ascii="Arial" w:hAnsi="Arial" w:cs="Arial"/>
          <w:bCs/>
        </w:rPr>
        <w:t xml:space="preserve"> (</w:t>
      </w:r>
      <w:proofErr w:type="spellStart"/>
      <w:r w:rsidRPr="00A35777">
        <w:rPr>
          <w:rFonts w:ascii="Arial" w:hAnsi="Arial" w:cs="Arial"/>
          <w:bCs/>
        </w:rPr>
        <w:t>Gemede</w:t>
      </w:r>
      <w:proofErr w:type="spellEnd"/>
      <w:r w:rsidRPr="00A35777">
        <w:rPr>
          <w:rFonts w:ascii="Arial" w:hAnsi="Arial" w:cs="Arial"/>
          <w:bCs/>
        </w:rPr>
        <w:t>, 2020).</w:t>
      </w:r>
      <w:r w:rsidR="00FC6844">
        <w:rPr>
          <w:rFonts w:ascii="Arial" w:hAnsi="Arial" w:cs="Arial"/>
          <w:bCs/>
        </w:rPr>
        <w:t xml:space="preserve"> </w:t>
      </w:r>
      <w:r w:rsidRPr="00A35777">
        <w:rPr>
          <w:rFonts w:ascii="Arial" w:hAnsi="Arial" w:cs="Arial"/>
          <w:bCs/>
        </w:rPr>
        <w:t xml:space="preserve">Fat content ranged from 1.92% FMD to 3.30% FME. The modest increase in lipid content with legume incorporation aligns with observations by </w:t>
      </w:r>
      <w:proofErr w:type="spellStart"/>
      <w:r w:rsidRPr="00A35777">
        <w:rPr>
          <w:rFonts w:ascii="Arial" w:hAnsi="Arial" w:cs="Arial"/>
          <w:bCs/>
        </w:rPr>
        <w:t>Dhankhar</w:t>
      </w:r>
      <w:proofErr w:type="spellEnd"/>
      <w:r w:rsidRPr="00A35777">
        <w:rPr>
          <w:rFonts w:ascii="Arial" w:hAnsi="Arial" w:cs="Arial"/>
          <w:bCs/>
        </w:rPr>
        <w:t xml:space="preserve"> </w:t>
      </w:r>
      <w:r w:rsidRPr="00A35777">
        <w:rPr>
          <w:rFonts w:ascii="Arial" w:hAnsi="Arial" w:cs="Arial"/>
          <w:bCs/>
          <w:i/>
        </w:rPr>
        <w:t>et al</w:t>
      </w:r>
      <w:r w:rsidRPr="00A35777">
        <w:rPr>
          <w:rFonts w:ascii="Arial" w:hAnsi="Arial" w:cs="Arial"/>
          <w:bCs/>
        </w:rPr>
        <w:t xml:space="preserve">. (2019) and Perez </w:t>
      </w:r>
      <w:r w:rsidRPr="00A35777">
        <w:rPr>
          <w:rFonts w:ascii="Arial" w:hAnsi="Arial" w:cs="Arial"/>
          <w:bCs/>
          <w:i/>
        </w:rPr>
        <w:t>et al</w:t>
      </w:r>
      <w:r w:rsidRPr="00A35777">
        <w:rPr>
          <w:rFonts w:ascii="Arial" w:hAnsi="Arial" w:cs="Arial"/>
          <w:bCs/>
        </w:rPr>
        <w:t>. (2023), who noted that legumes contribute additional lipids, improving flavor, energy density, and mouthfeel. Jack beans, although not high-fat legumes, contain lipid fractions that may enrich energy value without promoting rancidity during storage (</w:t>
      </w:r>
      <w:proofErr w:type="spellStart"/>
      <w:proofErr w:type="gramStart"/>
      <w:r w:rsidRPr="00A35777">
        <w:rPr>
          <w:rFonts w:ascii="Arial" w:hAnsi="Arial" w:cs="Arial"/>
          <w:bCs/>
        </w:rPr>
        <w:t>Olubomehin</w:t>
      </w:r>
      <w:proofErr w:type="spellEnd"/>
      <w:r w:rsidRPr="00A35777">
        <w:rPr>
          <w:rFonts w:ascii="Arial" w:hAnsi="Arial" w:cs="Arial"/>
          <w:bCs/>
        </w:rPr>
        <w:t xml:space="preserve"> ,</w:t>
      </w:r>
      <w:proofErr w:type="gramEnd"/>
      <w:r w:rsidRPr="00A35777">
        <w:rPr>
          <w:rFonts w:ascii="Arial" w:hAnsi="Arial" w:cs="Arial"/>
          <w:bCs/>
        </w:rPr>
        <w:t xml:space="preserve"> 2020).</w:t>
      </w:r>
      <w:r w:rsidR="00FC6844">
        <w:rPr>
          <w:rFonts w:ascii="Arial" w:hAnsi="Arial" w:cs="Arial"/>
          <w:bCs/>
        </w:rPr>
        <w:t xml:space="preserve"> </w:t>
      </w:r>
      <w:r w:rsidRPr="00A35777">
        <w:rPr>
          <w:rFonts w:ascii="Arial" w:hAnsi="Arial" w:cs="Arial"/>
          <w:bCs/>
        </w:rPr>
        <w:t xml:space="preserve">Crude </w:t>
      </w:r>
      <w:proofErr w:type="spellStart"/>
      <w:r w:rsidRPr="00A35777">
        <w:rPr>
          <w:rFonts w:ascii="Arial" w:hAnsi="Arial" w:cs="Arial"/>
          <w:bCs/>
        </w:rPr>
        <w:t>fibre</w:t>
      </w:r>
      <w:proofErr w:type="spellEnd"/>
      <w:r w:rsidRPr="00A35777">
        <w:rPr>
          <w:rFonts w:ascii="Arial" w:hAnsi="Arial" w:cs="Arial"/>
          <w:bCs/>
        </w:rPr>
        <w:t xml:space="preserve"> decreased slightly with legume substitution, from 4.01% FMT to 2.22% (FME). This reduction may be </w:t>
      </w:r>
      <w:r w:rsidRPr="00A35777">
        <w:rPr>
          <w:rFonts w:ascii="Arial" w:hAnsi="Arial" w:cs="Arial"/>
          <w:bCs/>
        </w:rPr>
        <w:lastRenderedPageBreak/>
        <w:t xml:space="preserve">due to mixing by protein-rich legume material, which has less insoluble </w:t>
      </w:r>
      <w:proofErr w:type="spellStart"/>
      <w:r w:rsidRPr="00A35777">
        <w:rPr>
          <w:rFonts w:ascii="Arial" w:hAnsi="Arial" w:cs="Arial"/>
          <w:bCs/>
        </w:rPr>
        <w:t>fibre</w:t>
      </w:r>
      <w:proofErr w:type="spellEnd"/>
      <w:r w:rsidRPr="00A35777">
        <w:rPr>
          <w:rFonts w:ascii="Arial" w:hAnsi="Arial" w:cs="Arial"/>
          <w:bCs/>
        </w:rPr>
        <w:t xml:space="preserve"> than cereals (</w:t>
      </w:r>
      <w:proofErr w:type="spellStart"/>
      <w:r w:rsidRPr="00A35777">
        <w:rPr>
          <w:rFonts w:ascii="Arial" w:hAnsi="Arial" w:cs="Arial"/>
          <w:bCs/>
        </w:rPr>
        <w:t>Olubomehin</w:t>
      </w:r>
      <w:proofErr w:type="spellEnd"/>
      <w:r w:rsidR="00B13FB1">
        <w:rPr>
          <w:rFonts w:ascii="Arial" w:hAnsi="Arial" w:cs="Arial"/>
          <w:bCs/>
        </w:rPr>
        <w:t xml:space="preserve">, </w:t>
      </w:r>
      <w:r w:rsidRPr="00A35777">
        <w:rPr>
          <w:rFonts w:ascii="Arial" w:hAnsi="Arial" w:cs="Arial"/>
          <w:bCs/>
        </w:rPr>
        <w:t xml:space="preserve">2020). However, the </w:t>
      </w:r>
      <w:proofErr w:type="spellStart"/>
      <w:r w:rsidRPr="00A35777">
        <w:rPr>
          <w:rFonts w:ascii="Arial" w:hAnsi="Arial" w:cs="Arial"/>
          <w:bCs/>
        </w:rPr>
        <w:t>fibre</w:t>
      </w:r>
      <w:proofErr w:type="spellEnd"/>
      <w:r w:rsidRPr="00A35777">
        <w:rPr>
          <w:rFonts w:ascii="Arial" w:hAnsi="Arial" w:cs="Arial"/>
          <w:bCs/>
        </w:rPr>
        <w:t xml:space="preserve"> values still fall within the range recommended for composite flours used in some traditional snacks, which require moderate </w:t>
      </w:r>
      <w:proofErr w:type="spellStart"/>
      <w:r w:rsidRPr="00A35777">
        <w:rPr>
          <w:rFonts w:ascii="Arial" w:hAnsi="Arial" w:cs="Arial"/>
          <w:bCs/>
        </w:rPr>
        <w:t>fibre</w:t>
      </w:r>
      <w:proofErr w:type="spellEnd"/>
      <w:r w:rsidRPr="00A35777">
        <w:rPr>
          <w:rFonts w:ascii="Arial" w:hAnsi="Arial" w:cs="Arial"/>
          <w:bCs/>
        </w:rPr>
        <w:t xml:space="preserve"> for acceptable texture (</w:t>
      </w:r>
      <w:proofErr w:type="spellStart"/>
      <w:r w:rsidRPr="00A35777">
        <w:rPr>
          <w:rFonts w:ascii="Arial" w:hAnsi="Arial" w:cs="Arial"/>
          <w:bCs/>
        </w:rPr>
        <w:t>Aderinola</w:t>
      </w:r>
      <w:proofErr w:type="spellEnd"/>
      <w:r w:rsidRPr="00A35777">
        <w:rPr>
          <w:rFonts w:ascii="Arial" w:hAnsi="Arial" w:cs="Arial"/>
          <w:bCs/>
        </w:rPr>
        <w:t xml:space="preserve"> and Adeoye, 2023).</w:t>
      </w:r>
    </w:p>
    <w:p w:rsidR="00A35777" w:rsidRPr="00A35777" w:rsidRDefault="00A35777" w:rsidP="00A35777">
      <w:pPr>
        <w:pStyle w:val="Body"/>
        <w:rPr>
          <w:rFonts w:ascii="Arial" w:hAnsi="Arial" w:cs="Arial"/>
          <w:bCs/>
        </w:rPr>
      </w:pPr>
      <w:r w:rsidRPr="00A35777">
        <w:rPr>
          <w:rFonts w:ascii="Arial" w:hAnsi="Arial" w:cs="Arial"/>
          <w:bCs/>
        </w:rPr>
        <w:t xml:space="preserve">Carbohydrate content, determined by difference, decreased progressively from 69.93% in 100% maize flour FMT to 50.28% in the 25% legume blend FME. This inverse relationship with protein content is expected since legumes contribute more nitrogenous compounds while displacing starchy cereals (Geyer </w:t>
      </w:r>
      <w:r w:rsidRPr="00A35777">
        <w:rPr>
          <w:rFonts w:ascii="Arial" w:hAnsi="Arial" w:cs="Arial"/>
          <w:bCs/>
          <w:i/>
          <w:iCs/>
        </w:rPr>
        <w:t>et al.</w:t>
      </w:r>
      <w:r w:rsidRPr="00A35777">
        <w:rPr>
          <w:rFonts w:ascii="Arial" w:hAnsi="Arial" w:cs="Arial"/>
          <w:bCs/>
        </w:rPr>
        <w:t xml:space="preserve">, 2022). Such carbohydrate reduction enhances the nutritional density of the blend and is desirable for diabetic and weight-conscious consumers, as reported by Singh </w:t>
      </w:r>
      <w:r w:rsidRPr="00A35777">
        <w:rPr>
          <w:rFonts w:ascii="Arial" w:hAnsi="Arial" w:cs="Arial"/>
          <w:bCs/>
          <w:i/>
        </w:rPr>
        <w:t>et al</w:t>
      </w:r>
      <w:r w:rsidRPr="00A35777">
        <w:rPr>
          <w:rFonts w:ascii="Arial" w:hAnsi="Arial" w:cs="Arial"/>
          <w:bCs/>
        </w:rPr>
        <w:t>. (2024) in millet–sorghum functional formulations.</w:t>
      </w:r>
    </w:p>
    <w:p w:rsidR="00FC30DB" w:rsidRPr="00ED45AF" w:rsidRDefault="00FC30DB" w:rsidP="00FC30DB">
      <w:pPr>
        <w:pStyle w:val="Body"/>
        <w:spacing w:after="0"/>
        <w:rPr>
          <w:rFonts w:ascii="Arial" w:hAnsi="Arial" w:cs="Arial"/>
          <w:bCs/>
        </w:rPr>
      </w:pPr>
      <w:r w:rsidRPr="00ED45AF">
        <w:rPr>
          <w:rFonts w:ascii="Arial" w:hAnsi="Arial" w:cs="Arial"/>
          <w:bCs/>
        </w:rPr>
        <w:t>Energy content ranged from 362.95 kcal/100 g (FMG) to 378.54 kcal/100 g (FME), with the highest values observed in blends containing the greatest jack bean enrichment.</w:t>
      </w:r>
      <w:r w:rsidRPr="00ED45AF">
        <w:rPr>
          <w:rFonts w:ascii="Arial" w:hAnsi="Arial" w:cs="Arial"/>
        </w:rPr>
        <w:t xml:space="preserve"> </w:t>
      </w:r>
      <w:r w:rsidRPr="00ED45AF">
        <w:rPr>
          <w:rFonts w:ascii="Arial" w:hAnsi="Arial" w:cs="Arial"/>
          <w:bCs/>
        </w:rPr>
        <w:t xml:space="preserve">This pattern is consistent with findings by </w:t>
      </w:r>
      <w:proofErr w:type="spellStart"/>
      <w:r w:rsidRPr="00247DF6">
        <w:rPr>
          <w:rFonts w:ascii="Arial" w:hAnsi="Arial" w:cs="Arial"/>
          <w:bCs/>
        </w:rPr>
        <w:t>Adegbite</w:t>
      </w:r>
      <w:proofErr w:type="spellEnd"/>
      <w:r w:rsidRPr="00247DF6">
        <w:rPr>
          <w:rFonts w:ascii="Arial" w:hAnsi="Arial" w:cs="Arial"/>
          <w:bCs/>
        </w:rPr>
        <w:t xml:space="preserve"> </w:t>
      </w:r>
      <w:r w:rsidRPr="00FF618A">
        <w:rPr>
          <w:rFonts w:ascii="Arial" w:hAnsi="Arial" w:cs="Arial"/>
          <w:bCs/>
          <w:i/>
          <w:iCs/>
        </w:rPr>
        <w:t>et al</w:t>
      </w:r>
      <w:r>
        <w:rPr>
          <w:rFonts w:ascii="Arial" w:hAnsi="Arial" w:cs="Arial"/>
          <w:bCs/>
          <w:i/>
          <w:iCs/>
        </w:rPr>
        <w:t xml:space="preserve">, </w:t>
      </w:r>
      <w:r w:rsidRPr="00ED45AF">
        <w:rPr>
          <w:rFonts w:ascii="Arial" w:hAnsi="Arial" w:cs="Arial"/>
          <w:bCs/>
        </w:rPr>
        <w:t>(202</w:t>
      </w:r>
      <w:r>
        <w:rPr>
          <w:rFonts w:ascii="Arial" w:hAnsi="Arial" w:cs="Arial"/>
          <w:bCs/>
        </w:rPr>
        <w:t>1</w:t>
      </w:r>
      <w:r w:rsidRPr="00ED45AF">
        <w:rPr>
          <w:rFonts w:ascii="Arial" w:hAnsi="Arial" w:cs="Arial"/>
          <w:bCs/>
        </w:rPr>
        <w:t>), who reported increased caloric density in cereal–legume blends enriched with cowpea and African yam bean.</w:t>
      </w:r>
    </w:p>
    <w:p w:rsidR="00FC30DB" w:rsidRDefault="00FC30DB" w:rsidP="00FC30DB">
      <w:pPr>
        <w:pStyle w:val="Body"/>
        <w:spacing w:after="0"/>
        <w:rPr>
          <w:rFonts w:ascii="Arial" w:hAnsi="Arial" w:cs="Arial"/>
        </w:rPr>
      </w:pPr>
    </w:p>
    <w:p w:rsidR="00FC30DB" w:rsidRDefault="00FC30DB" w:rsidP="00FC30DB">
      <w:pPr>
        <w:pStyle w:val="Body"/>
        <w:rPr>
          <w:rFonts w:ascii="Arial" w:hAnsi="Arial" w:cs="Arial"/>
        </w:rPr>
      </w:pPr>
      <w:r w:rsidRPr="00247DF6">
        <w:rPr>
          <w:rFonts w:ascii="Arial" w:hAnsi="Arial" w:cs="Arial"/>
        </w:rPr>
        <w:t xml:space="preserve">Overall, these findings indicate that jack bean fortification significantly improved the </w:t>
      </w:r>
      <w:r w:rsidRPr="00247DF6">
        <w:rPr>
          <w:rFonts w:ascii="Arial" w:hAnsi="Arial" w:cs="Arial"/>
          <w:bCs/>
        </w:rPr>
        <w:t>nutrient density</w:t>
      </w:r>
      <w:r w:rsidRPr="00247DF6">
        <w:rPr>
          <w:rFonts w:ascii="Arial" w:hAnsi="Arial" w:cs="Arial"/>
        </w:rPr>
        <w:t xml:space="preserve"> of the cereal flours, particularly in terms of protein, ash, and </w:t>
      </w:r>
      <w:proofErr w:type="spellStart"/>
      <w:r w:rsidRPr="00247DF6">
        <w:rPr>
          <w:rFonts w:ascii="Arial" w:hAnsi="Arial" w:cs="Arial"/>
        </w:rPr>
        <w:t>fibre</w:t>
      </w:r>
      <w:proofErr w:type="spellEnd"/>
      <w:r w:rsidRPr="00247DF6">
        <w:rPr>
          <w:rFonts w:ascii="Arial" w:hAnsi="Arial" w:cs="Arial"/>
        </w:rPr>
        <w:t xml:space="preserve"> contents, without compromising moisture stability. The compositional improvements observed in this study align with previous reports on composite flours incorporating soybean or cowpea (</w:t>
      </w:r>
      <w:proofErr w:type="spellStart"/>
      <w:r w:rsidRPr="00247DF6">
        <w:rPr>
          <w:rFonts w:ascii="Arial" w:hAnsi="Arial" w:cs="Arial"/>
          <w:bCs/>
        </w:rPr>
        <w:t>Adegbite</w:t>
      </w:r>
      <w:proofErr w:type="spellEnd"/>
      <w:r w:rsidRPr="00247DF6">
        <w:rPr>
          <w:rFonts w:ascii="Arial" w:hAnsi="Arial" w:cs="Arial"/>
          <w:bCs/>
        </w:rPr>
        <w:t xml:space="preserve"> </w:t>
      </w:r>
      <w:r w:rsidRPr="00FF618A">
        <w:rPr>
          <w:rFonts w:ascii="Arial" w:hAnsi="Arial" w:cs="Arial"/>
          <w:bCs/>
          <w:i/>
          <w:iCs/>
        </w:rPr>
        <w:t>et al</w:t>
      </w:r>
      <w:r w:rsidRPr="00247DF6">
        <w:rPr>
          <w:rFonts w:ascii="Arial" w:hAnsi="Arial" w:cs="Arial"/>
          <w:bCs/>
          <w:i/>
          <w:iCs/>
        </w:rPr>
        <w:t>., 2021</w:t>
      </w:r>
      <w:r w:rsidRPr="00247DF6">
        <w:rPr>
          <w:rFonts w:ascii="Arial" w:hAnsi="Arial" w:cs="Arial"/>
        </w:rPr>
        <w:t xml:space="preserve">), but with the added sustainability advantage of utilizing an underexploited legume. The nutrient enrichment potential of jack bean makes it a viable raw material for the development of high-protein, functional traditional snacks such as </w:t>
      </w:r>
      <w:r w:rsidRPr="00247DF6">
        <w:rPr>
          <w:rFonts w:ascii="Arial" w:hAnsi="Arial" w:cs="Arial"/>
          <w:i/>
          <w:iCs/>
        </w:rPr>
        <w:t>masa</w:t>
      </w:r>
      <w:r w:rsidRPr="00247DF6">
        <w:rPr>
          <w:rFonts w:ascii="Arial" w:hAnsi="Arial" w:cs="Arial"/>
        </w:rPr>
        <w:t>, thereby contributing to food and nutrition security in developing regions.</w:t>
      </w:r>
    </w:p>
    <w:p w:rsidR="00B62149" w:rsidRDefault="00B62149" w:rsidP="00425F3F">
      <w:pPr>
        <w:pStyle w:val="Body"/>
        <w:spacing w:after="120"/>
        <w:rPr>
          <w:rFonts w:ascii="Arial" w:hAnsi="Arial" w:cs="Arial"/>
        </w:rPr>
      </w:pPr>
      <w:r w:rsidRPr="00247DF6">
        <w:rPr>
          <w:rFonts w:ascii="Arial" w:hAnsi="Arial" w:cs="Arial"/>
          <w:bCs/>
          <w:i/>
        </w:rPr>
        <w:t>Table</w:t>
      </w:r>
      <w:r w:rsidR="009A0619">
        <w:rPr>
          <w:rFonts w:ascii="Arial" w:hAnsi="Arial" w:cs="Arial"/>
          <w:bCs/>
          <w:i/>
        </w:rPr>
        <w:t> </w:t>
      </w:r>
      <w:r w:rsidRPr="00247DF6">
        <w:rPr>
          <w:rFonts w:ascii="Arial" w:hAnsi="Arial" w:cs="Arial"/>
          <w:bCs/>
          <w:i/>
        </w:rPr>
        <w:t>2</w:t>
      </w:r>
      <w:r w:rsidR="009A0619">
        <w:rPr>
          <w:rFonts w:ascii="Arial" w:hAnsi="Arial" w:cs="Arial"/>
          <w:b/>
          <w:bCs/>
          <w:i/>
        </w:rPr>
        <w:t>.</w:t>
      </w:r>
      <w:r w:rsidRPr="00247DF6">
        <w:rPr>
          <w:rFonts w:ascii="Arial" w:hAnsi="Arial" w:cs="Arial"/>
        </w:rPr>
        <w:t xml:space="preserve"> </w:t>
      </w:r>
      <w:r w:rsidRPr="00247DF6">
        <w:rPr>
          <w:rFonts w:ascii="Arial" w:hAnsi="Arial" w:cs="Arial"/>
          <w:i/>
          <w:iCs/>
        </w:rPr>
        <w:t>Proximate Composition of Cereal–Jack Bean Flour</w:t>
      </w:r>
      <w:r w:rsidR="009A0619">
        <w:rPr>
          <w:rFonts w:ascii="Arial" w:hAnsi="Arial" w:cs="Arial"/>
          <w:i/>
          <w:iCs/>
        </w:rPr>
        <w:t xml:space="preserve"> blends</w:t>
      </w:r>
    </w:p>
    <w:tbl>
      <w:tblPr>
        <w:tblW w:w="994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65"/>
        <w:gridCol w:w="1260"/>
        <w:gridCol w:w="1440"/>
        <w:gridCol w:w="1170"/>
        <w:gridCol w:w="1260"/>
        <w:gridCol w:w="1350"/>
        <w:gridCol w:w="1350"/>
        <w:gridCol w:w="1350"/>
      </w:tblGrid>
      <w:tr w:rsidR="007F3942" w:rsidRPr="007F3942" w:rsidTr="007F3942">
        <w:trPr>
          <w:trHeight w:val="305"/>
          <w:tblHeader/>
          <w:tblCellSpacing w:w="15" w:type="dxa"/>
        </w:trPr>
        <w:tc>
          <w:tcPr>
            <w:tcW w:w="72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 xml:space="preserve">Sample </w:t>
            </w:r>
          </w:p>
        </w:tc>
        <w:tc>
          <w:tcPr>
            <w:tcW w:w="123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Moisture%</w:t>
            </w:r>
          </w:p>
        </w:tc>
        <w:tc>
          <w:tcPr>
            <w:tcW w:w="141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Crude Protein%</w:t>
            </w:r>
          </w:p>
        </w:tc>
        <w:tc>
          <w:tcPr>
            <w:tcW w:w="114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Ash%</w:t>
            </w:r>
          </w:p>
        </w:tc>
        <w:tc>
          <w:tcPr>
            <w:tcW w:w="123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Fat%</w:t>
            </w:r>
          </w:p>
        </w:tc>
        <w:tc>
          <w:tcPr>
            <w:tcW w:w="132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 xml:space="preserve">Crude </w:t>
            </w:r>
            <w:proofErr w:type="spellStart"/>
            <w:r w:rsidRPr="007F3942">
              <w:rPr>
                <w:rFonts w:ascii="Arial" w:hAnsi="Arial" w:cs="Arial"/>
                <w:bCs/>
                <w:sz w:val="18"/>
                <w:szCs w:val="18"/>
              </w:rPr>
              <w:t>Fibre</w:t>
            </w:r>
            <w:proofErr w:type="spellEnd"/>
            <w:r w:rsidRPr="007F3942">
              <w:rPr>
                <w:rFonts w:ascii="Arial" w:hAnsi="Arial" w:cs="Arial"/>
                <w:bCs/>
                <w:sz w:val="18"/>
                <w:szCs w:val="18"/>
              </w:rPr>
              <w:t xml:space="preserve">% </w:t>
            </w:r>
          </w:p>
        </w:tc>
        <w:tc>
          <w:tcPr>
            <w:tcW w:w="1320" w:type="dxa"/>
            <w:tcBorders>
              <w:top w:val="nil"/>
              <w:bottom w:val="single" w:sz="4" w:space="0" w:color="auto"/>
            </w:tcBorders>
            <w:vAlign w:val="center"/>
            <w:hideMark/>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 xml:space="preserve">Carbohydrate% </w:t>
            </w:r>
          </w:p>
        </w:tc>
        <w:tc>
          <w:tcPr>
            <w:tcW w:w="1305" w:type="dxa"/>
            <w:tcBorders>
              <w:top w:val="nil"/>
              <w:bottom w:val="single" w:sz="4" w:space="0" w:color="auto"/>
            </w:tcBorders>
          </w:tcPr>
          <w:p w:rsidR="007F3942" w:rsidRPr="007F3942" w:rsidRDefault="007F3942" w:rsidP="00425F3F">
            <w:pPr>
              <w:pStyle w:val="Body"/>
              <w:spacing w:after="120"/>
              <w:rPr>
                <w:rFonts w:ascii="Arial" w:hAnsi="Arial" w:cs="Arial"/>
                <w:bCs/>
                <w:sz w:val="18"/>
                <w:szCs w:val="18"/>
              </w:rPr>
            </w:pPr>
            <w:r w:rsidRPr="007F3942">
              <w:rPr>
                <w:rFonts w:ascii="Arial" w:hAnsi="Arial" w:cs="Arial"/>
                <w:bCs/>
                <w:sz w:val="18"/>
                <w:szCs w:val="18"/>
              </w:rPr>
              <w:t>Energy (kcal/100g)</w:t>
            </w:r>
          </w:p>
        </w:tc>
      </w:tr>
      <w:tr w:rsidR="007F3942" w:rsidRPr="007F3942" w:rsidTr="007F3942">
        <w:trPr>
          <w:trHeight w:val="317"/>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FMT</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6.10 ± 0.01</w:t>
            </w:r>
            <w:r w:rsidRPr="007F3942">
              <w:rPr>
                <w:rFonts w:ascii="Arial" w:hAnsi="Arial" w:cs="Arial"/>
                <w:sz w:val="18"/>
                <w:szCs w:val="18"/>
                <w:vertAlign w:val="superscript"/>
              </w:rPr>
              <w:t>b</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14.31 ± 0.01</w:t>
            </w:r>
            <w:r w:rsidRPr="007F3942">
              <w:rPr>
                <w:rFonts w:ascii="Arial" w:hAnsi="Arial" w:cs="Arial"/>
                <w:sz w:val="18"/>
                <w:szCs w:val="18"/>
                <w:vertAlign w:val="superscript"/>
              </w:rPr>
              <w:t>f</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2.49 ± 0.02</w:t>
            </w:r>
            <w:r w:rsidRPr="007F3942">
              <w:rPr>
                <w:rFonts w:ascii="Arial" w:hAnsi="Arial" w:cs="Arial"/>
                <w:sz w:val="18"/>
                <w:szCs w:val="18"/>
                <w:vertAlign w:val="superscript"/>
              </w:rPr>
              <w:t>b</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3.17 ± 0.03</w:t>
            </w:r>
            <w:r w:rsidRPr="007F3942">
              <w:rPr>
                <w:rFonts w:ascii="Arial" w:hAnsi="Arial" w:cs="Arial"/>
                <w:sz w:val="18"/>
                <w:szCs w:val="18"/>
                <w:vertAlign w:val="superscript"/>
              </w:rPr>
              <w:t>b</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4.01 ± 0.10</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69.93 ± 0.12</w:t>
            </w:r>
            <w:r w:rsidRPr="007F3942">
              <w:rPr>
                <w:rFonts w:ascii="Arial" w:hAnsi="Arial" w:cs="Arial"/>
                <w:sz w:val="18"/>
                <w:szCs w:val="18"/>
                <w:vertAlign w:val="superscript"/>
              </w:rPr>
              <w:t>a</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365.49 ± 0.00</w:t>
            </w:r>
            <w:r w:rsidRPr="007F3942">
              <w:rPr>
                <w:rFonts w:ascii="Arial" w:hAnsi="Arial" w:cs="Arial"/>
                <w:sz w:val="18"/>
                <w:szCs w:val="18"/>
                <w:vertAlign w:val="superscript"/>
              </w:rPr>
              <w:t>f</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FMA</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5.93 ± 0.06</w:t>
            </w:r>
            <w:r w:rsidRPr="007F3942">
              <w:rPr>
                <w:rFonts w:ascii="Arial" w:hAnsi="Arial" w:cs="Arial"/>
                <w:sz w:val="18"/>
                <w:szCs w:val="18"/>
                <w:vertAlign w:val="superscript"/>
              </w:rPr>
              <w:t>c</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19.62 ± 0.12</w:t>
            </w:r>
            <w:r w:rsidRPr="007F3942">
              <w:rPr>
                <w:rFonts w:ascii="Arial" w:hAnsi="Arial" w:cs="Arial"/>
                <w:sz w:val="18"/>
                <w:szCs w:val="18"/>
                <w:vertAlign w:val="superscript"/>
              </w:rPr>
              <w:t>d</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1.43 ± 0.01</w:t>
            </w:r>
            <w:r w:rsidRPr="007F3942">
              <w:rPr>
                <w:rFonts w:ascii="Arial" w:hAnsi="Arial" w:cs="Arial"/>
                <w:sz w:val="18"/>
                <w:szCs w:val="18"/>
                <w:vertAlign w:val="superscript"/>
              </w:rPr>
              <w:t>f</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3.26 ± 0.03</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2.83 ± 0.04</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66.93 ± 0.06</w:t>
            </w:r>
            <w:r w:rsidRPr="007F3942">
              <w:rPr>
                <w:rFonts w:ascii="Arial" w:hAnsi="Arial" w:cs="Arial"/>
                <w:sz w:val="18"/>
                <w:szCs w:val="18"/>
                <w:vertAlign w:val="superscript"/>
              </w:rPr>
              <w:t>c</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375.54 ± 0.00</w:t>
            </w:r>
            <w:r w:rsidRPr="007F3942">
              <w:rPr>
                <w:rFonts w:ascii="Arial" w:hAnsi="Arial" w:cs="Arial"/>
                <w:sz w:val="18"/>
                <w:szCs w:val="18"/>
                <w:vertAlign w:val="superscript"/>
              </w:rPr>
              <w:t>b</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FMB</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6.20 ± 0.02</w:t>
            </w:r>
            <w:r w:rsidRPr="007F3942">
              <w:rPr>
                <w:rFonts w:ascii="Arial" w:hAnsi="Arial" w:cs="Arial"/>
                <w:sz w:val="18"/>
                <w:szCs w:val="18"/>
                <w:vertAlign w:val="superscript"/>
              </w:rPr>
              <w:t>a</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19.70 ± 0.11</w:t>
            </w:r>
            <w:r w:rsidRPr="007F3942">
              <w:rPr>
                <w:rFonts w:ascii="Arial" w:hAnsi="Arial" w:cs="Arial"/>
                <w:sz w:val="18"/>
                <w:szCs w:val="18"/>
                <w:vertAlign w:val="superscript"/>
              </w:rPr>
              <w:t>d</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1.59 ± 0.01</w:t>
            </w:r>
            <w:r w:rsidRPr="007F3942">
              <w:rPr>
                <w:rFonts w:ascii="Arial" w:hAnsi="Arial" w:cs="Arial"/>
                <w:sz w:val="18"/>
                <w:szCs w:val="18"/>
                <w:vertAlign w:val="superscript"/>
              </w:rPr>
              <w:t>e</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2.92 ± 0.01</w:t>
            </w:r>
            <w:r w:rsidRPr="007F3942">
              <w:rPr>
                <w:rFonts w:ascii="Arial" w:hAnsi="Arial" w:cs="Arial"/>
                <w:sz w:val="18"/>
                <w:szCs w:val="18"/>
                <w:vertAlign w:val="superscript"/>
              </w:rPr>
              <w:t>d</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3.01 ± 0.03</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66.58 ± 0.14</w:t>
            </w:r>
            <w:r w:rsidRPr="007F3942">
              <w:rPr>
                <w:rFonts w:ascii="Arial" w:hAnsi="Arial" w:cs="Arial"/>
                <w:sz w:val="18"/>
                <w:szCs w:val="18"/>
                <w:vertAlign w:val="superscript"/>
              </w:rPr>
              <w:t>c</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371.40 ± 0.00</w:t>
            </w:r>
            <w:r w:rsidRPr="007F3942">
              <w:rPr>
                <w:rFonts w:ascii="Arial" w:hAnsi="Arial" w:cs="Arial"/>
                <w:sz w:val="18"/>
                <w:szCs w:val="18"/>
                <w:vertAlign w:val="superscript"/>
              </w:rPr>
              <w:t>c</w:t>
            </w:r>
          </w:p>
        </w:tc>
      </w:tr>
      <w:tr w:rsidR="007F3942" w:rsidRPr="007F3942" w:rsidTr="007F3942">
        <w:trPr>
          <w:trHeight w:val="317"/>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FMC</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6.01 ± 0.01</w:t>
            </w:r>
            <w:r w:rsidRPr="007F3942">
              <w:rPr>
                <w:rFonts w:ascii="Arial" w:hAnsi="Arial" w:cs="Arial"/>
                <w:sz w:val="18"/>
                <w:szCs w:val="18"/>
                <w:vertAlign w:val="superscript"/>
              </w:rPr>
              <w:t>b</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23.46 ± 0.11</w:t>
            </w:r>
            <w:r w:rsidRPr="007F3942">
              <w:rPr>
                <w:rFonts w:ascii="Arial" w:hAnsi="Arial" w:cs="Arial"/>
                <w:sz w:val="18"/>
                <w:szCs w:val="18"/>
                <w:vertAlign w:val="superscript"/>
              </w:rPr>
              <w:t>c</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2.33 ± 0.01</w:t>
            </w:r>
            <w:r w:rsidRPr="007F3942">
              <w:rPr>
                <w:rFonts w:ascii="Arial" w:hAnsi="Arial" w:cs="Arial"/>
                <w:sz w:val="18"/>
                <w:szCs w:val="18"/>
                <w:vertAlign w:val="superscript"/>
              </w:rPr>
              <w:t>c</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3.11 ± 0.02</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3.70 ± 0.23</w:t>
            </w:r>
            <w:r w:rsidRPr="007F3942">
              <w:rPr>
                <w:rFonts w:ascii="Arial" w:hAnsi="Arial" w:cs="Arial"/>
                <w:sz w:val="18"/>
                <w:szCs w:val="18"/>
                <w:vertAlign w:val="superscript"/>
              </w:rPr>
              <w:t>b</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61.40 ± 0.33</w:t>
            </w:r>
            <w:r w:rsidRPr="007F3942">
              <w:rPr>
                <w:rFonts w:ascii="Arial" w:hAnsi="Arial" w:cs="Arial"/>
                <w:sz w:val="18"/>
                <w:szCs w:val="18"/>
                <w:vertAlign w:val="superscript"/>
              </w:rPr>
              <w:t>d</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367.43 ± 0.00</w:t>
            </w:r>
            <w:r w:rsidRPr="007F3942">
              <w:rPr>
                <w:rFonts w:ascii="Arial" w:hAnsi="Arial" w:cs="Arial"/>
                <w:sz w:val="18"/>
                <w:szCs w:val="18"/>
                <w:vertAlign w:val="superscript"/>
              </w:rPr>
              <w:t>e</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FMD</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5.70 ± 0.02</w:t>
            </w:r>
            <w:r w:rsidRPr="007F3942">
              <w:rPr>
                <w:rFonts w:ascii="Arial" w:hAnsi="Arial" w:cs="Arial"/>
                <w:sz w:val="18"/>
                <w:szCs w:val="18"/>
                <w:vertAlign w:val="superscript"/>
              </w:rPr>
              <w:t>d</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35.74 ± 0.13</w:t>
            </w:r>
            <w:r w:rsidRPr="007F3942">
              <w:rPr>
                <w:rFonts w:ascii="Arial" w:hAnsi="Arial" w:cs="Arial"/>
                <w:sz w:val="18"/>
                <w:szCs w:val="18"/>
                <w:vertAlign w:val="superscript"/>
              </w:rPr>
              <w:t>b</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1.91 ± 0.02</w:t>
            </w:r>
            <w:r w:rsidRPr="007F3942">
              <w:rPr>
                <w:rFonts w:ascii="Arial" w:hAnsi="Arial" w:cs="Arial"/>
                <w:sz w:val="18"/>
                <w:szCs w:val="18"/>
                <w:vertAlign w:val="superscript"/>
              </w:rPr>
              <w:t>d</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1.92 ± 0.02</w:t>
            </w:r>
            <w:r w:rsidRPr="007F3942">
              <w:rPr>
                <w:rFonts w:ascii="Arial" w:hAnsi="Arial" w:cs="Arial"/>
                <w:sz w:val="18"/>
                <w:szCs w:val="18"/>
                <w:vertAlign w:val="superscript"/>
              </w:rPr>
              <w:t>e</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2.27 ± 0.01</w:t>
            </w:r>
            <w:r w:rsidRPr="007F3942">
              <w:rPr>
                <w:rFonts w:ascii="Arial" w:hAnsi="Arial" w:cs="Arial"/>
                <w:sz w:val="18"/>
                <w:szCs w:val="18"/>
                <w:vertAlign w:val="superscript"/>
              </w:rPr>
              <w:t>d</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52.46 ± 0.12</w:t>
            </w:r>
            <w:r w:rsidRPr="007F3942">
              <w:rPr>
                <w:rFonts w:ascii="Arial" w:hAnsi="Arial" w:cs="Arial"/>
                <w:sz w:val="18"/>
                <w:szCs w:val="18"/>
                <w:vertAlign w:val="superscript"/>
              </w:rPr>
              <w:t>e</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370.08 ± 0.00</w:t>
            </w:r>
            <w:r w:rsidRPr="007F3942">
              <w:rPr>
                <w:rFonts w:ascii="Arial" w:hAnsi="Arial" w:cs="Arial"/>
                <w:sz w:val="18"/>
                <w:szCs w:val="18"/>
                <w:vertAlign w:val="superscript"/>
              </w:rPr>
              <w:t>d</w:t>
            </w:r>
          </w:p>
        </w:tc>
      </w:tr>
      <w:tr w:rsidR="007F3942" w:rsidRPr="007F3942" w:rsidTr="007F3942">
        <w:trPr>
          <w:trHeight w:val="305"/>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FME</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5.35 ± 0.05</w:t>
            </w:r>
            <w:r w:rsidRPr="007F3942">
              <w:rPr>
                <w:rFonts w:ascii="Arial" w:hAnsi="Arial" w:cs="Arial"/>
                <w:sz w:val="18"/>
                <w:szCs w:val="18"/>
                <w:vertAlign w:val="superscript"/>
              </w:rPr>
              <w:t>e</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36.93 ± 0.12</w:t>
            </w:r>
            <w:r w:rsidRPr="007F3942">
              <w:rPr>
                <w:rFonts w:ascii="Arial" w:hAnsi="Arial" w:cs="Arial"/>
                <w:sz w:val="18"/>
                <w:szCs w:val="18"/>
                <w:vertAlign w:val="superscript"/>
              </w:rPr>
              <w:t>a</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1.91 ± 0.01</w:t>
            </w:r>
            <w:r w:rsidRPr="007F3942">
              <w:rPr>
                <w:rFonts w:ascii="Arial" w:hAnsi="Arial" w:cs="Arial"/>
                <w:sz w:val="18"/>
                <w:szCs w:val="18"/>
                <w:vertAlign w:val="superscript"/>
              </w:rPr>
              <w:t>d</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3.30 ± 0.02</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2.22 ± 0.02</w:t>
            </w:r>
            <w:r w:rsidRPr="007F3942">
              <w:rPr>
                <w:rFonts w:ascii="Arial" w:hAnsi="Arial" w:cs="Arial"/>
                <w:sz w:val="18"/>
                <w:szCs w:val="18"/>
                <w:vertAlign w:val="superscript"/>
              </w:rPr>
              <w:t>d</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50.28 ± 0.13</w:t>
            </w:r>
            <w:r w:rsidRPr="007F3942">
              <w:rPr>
                <w:rFonts w:ascii="Arial" w:hAnsi="Arial" w:cs="Arial"/>
                <w:sz w:val="18"/>
                <w:szCs w:val="18"/>
                <w:vertAlign w:val="superscript"/>
              </w:rPr>
              <w:t>f</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378.54 ± 0.00</w:t>
            </w:r>
            <w:r w:rsidRPr="007F3942">
              <w:rPr>
                <w:rFonts w:ascii="Arial" w:hAnsi="Arial" w:cs="Arial"/>
                <w:sz w:val="18"/>
                <w:szCs w:val="18"/>
                <w:vertAlign w:val="superscript"/>
              </w:rPr>
              <w:t>a</w:t>
            </w:r>
          </w:p>
        </w:tc>
      </w:tr>
      <w:tr w:rsidR="007F3942" w:rsidRPr="007F3942" w:rsidTr="007F3942">
        <w:trPr>
          <w:trHeight w:val="317"/>
          <w:tblCellSpacing w:w="15" w:type="dxa"/>
        </w:trPr>
        <w:tc>
          <w:tcPr>
            <w:tcW w:w="7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FMG</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5.94 ± 0.02</w:t>
            </w:r>
            <w:r w:rsidRPr="007F3942">
              <w:rPr>
                <w:rFonts w:ascii="Arial" w:hAnsi="Arial" w:cs="Arial"/>
                <w:sz w:val="18"/>
                <w:szCs w:val="18"/>
                <w:vertAlign w:val="superscript"/>
              </w:rPr>
              <w:t>c</w:t>
            </w:r>
          </w:p>
        </w:tc>
        <w:tc>
          <w:tcPr>
            <w:tcW w:w="141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15.81 ± 0.12</w:t>
            </w:r>
            <w:r w:rsidRPr="007F3942">
              <w:rPr>
                <w:rFonts w:ascii="Arial" w:hAnsi="Arial" w:cs="Arial"/>
                <w:sz w:val="18"/>
                <w:szCs w:val="18"/>
                <w:vertAlign w:val="superscript"/>
              </w:rPr>
              <w:t>e</w:t>
            </w:r>
          </w:p>
        </w:tc>
        <w:tc>
          <w:tcPr>
            <w:tcW w:w="114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3.04 ± 0.03</w:t>
            </w:r>
            <w:r w:rsidRPr="007F3942">
              <w:rPr>
                <w:rFonts w:ascii="Arial" w:hAnsi="Arial" w:cs="Arial"/>
                <w:sz w:val="18"/>
                <w:szCs w:val="18"/>
                <w:vertAlign w:val="superscript"/>
              </w:rPr>
              <w:t>a</w:t>
            </w:r>
          </w:p>
        </w:tc>
        <w:tc>
          <w:tcPr>
            <w:tcW w:w="123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3.07 ± 0.01</w:t>
            </w:r>
            <w:r w:rsidRPr="007F3942">
              <w:rPr>
                <w:rFonts w:ascii="Arial" w:hAnsi="Arial" w:cs="Arial"/>
                <w:sz w:val="18"/>
                <w:szCs w:val="18"/>
                <w:vertAlign w:val="superscript"/>
              </w:rPr>
              <w:t>c</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4.13 ± 0.02</w:t>
            </w:r>
            <w:r w:rsidRPr="007F3942">
              <w:rPr>
                <w:rFonts w:ascii="Arial" w:hAnsi="Arial" w:cs="Arial"/>
                <w:sz w:val="18"/>
                <w:szCs w:val="18"/>
                <w:vertAlign w:val="superscript"/>
              </w:rPr>
              <w:t>a</w:t>
            </w:r>
          </w:p>
        </w:tc>
        <w:tc>
          <w:tcPr>
            <w:tcW w:w="1320" w:type="dxa"/>
            <w:vAlign w:val="center"/>
            <w:hideMark/>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68.02 ± 0.14</w:t>
            </w:r>
            <w:r w:rsidRPr="007F3942">
              <w:rPr>
                <w:rFonts w:ascii="Arial" w:hAnsi="Arial" w:cs="Arial"/>
                <w:sz w:val="18"/>
                <w:szCs w:val="18"/>
                <w:vertAlign w:val="superscript"/>
              </w:rPr>
              <w:t>b</w:t>
            </w:r>
          </w:p>
        </w:tc>
        <w:tc>
          <w:tcPr>
            <w:tcW w:w="1305" w:type="dxa"/>
          </w:tcPr>
          <w:p w:rsidR="007F3942" w:rsidRPr="007F3942" w:rsidRDefault="007F3942" w:rsidP="00425F3F">
            <w:pPr>
              <w:pStyle w:val="Body"/>
              <w:spacing w:after="120"/>
              <w:rPr>
                <w:rFonts w:ascii="Arial" w:hAnsi="Arial" w:cs="Arial"/>
                <w:sz w:val="18"/>
                <w:szCs w:val="18"/>
              </w:rPr>
            </w:pPr>
            <w:r w:rsidRPr="007F3942">
              <w:rPr>
                <w:rFonts w:ascii="Arial" w:hAnsi="Arial" w:cs="Arial"/>
                <w:sz w:val="18"/>
                <w:szCs w:val="18"/>
              </w:rPr>
              <w:t>362.95 ± 0.00</w:t>
            </w:r>
            <w:r w:rsidRPr="007F3942">
              <w:rPr>
                <w:rFonts w:ascii="Arial" w:hAnsi="Arial" w:cs="Arial"/>
                <w:sz w:val="18"/>
                <w:szCs w:val="18"/>
                <w:vertAlign w:val="superscript"/>
              </w:rPr>
              <w:t>g</w:t>
            </w:r>
          </w:p>
        </w:tc>
      </w:tr>
    </w:tbl>
    <w:p w:rsidR="00FC30DB" w:rsidRDefault="009A0619" w:rsidP="00BD36A1">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different.</w:t>
      </w:r>
    </w:p>
    <w:p w:rsidR="00FC668F" w:rsidRPr="00BD36A1" w:rsidRDefault="00FC668F" w:rsidP="00BD36A1">
      <w:pPr>
        <w:pStyle w:val="Body"/>
        <w:spacing w:after="0"/>
        <w:rPr>
          <w:rFonts w:ascii="Arial" w:hAnsi="Arial" w:cs="Arial"/>
          <w:sz w:val="16"/>
          <w:szCs w:val="16"/>
        </w:rPr>
      </w:pPr>
      <w:r w:rsidRPr="00BD36A1">
        <w:rPr>
          <w:rFonts w:ascii="Arial" w:hAnsi="Arial" w:cs="Arial"/>
          <w:sz w:val="16"/>
          <w:szCs w:val="16"/>
        </w:rPr>
        <w:t>FMT = Flour for sample T (100% maize)</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FMA= Flour for sample A (95% cereal </w:t>
      </w:r>
      <w:bookmarkStart w:id="8" w:name="_Hlk221222944"/>
      <w:r w:rsidR="009A0619" w:rsidRPr="00BD36A1">
        <w:rPr>
          <w:rFonts w:ascii="Arial" w:hAnsi="Arial" w:cs="Arial"/>
          <w:sz w:val="16"/>
          <w:szCs w:val="16"/>
        </w:rPr>
        <w:t>mixture</w:t>
      </w:r>
      <w:bookmarkEnd w:id="8"/>
      <w:r w:rsidRPr="00BD36A1">
        <w:rPr>
          <w:rFonts w:ascii="Arial" w:hAnsi="Arial" w:cs="Arial"/>
          <w:sz w:val="16"/>
          <w:szCs w:val="16"/>
        </w:rPr>
        <w:t xml:space="preserve"> + 5%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FMB = Flour for sample B (90% cereal </w:t>
      </w:r>
      <w:r w:rsidR="00BD36A1" w:rsidRPr="00BD36A1">
        <w:rPr>
          <w:rFonts w:ascii="Arial" w:hAnsi="Arial" w:cs="Arial"/>
          <w:sz w:val="16"/>
          <w:szCs w:val="16"/>
        </w:rPr>
        <w:t>mixture</w:t>
      </w:r>
      <w:r w:rsidRPr="00BD36A1">
        <w:rPr>
          <w:rFonts w:ascii="Arial" w:hAnsi="Arial" w:cs="Arial"/>
          <w:sz w:val="16"/>
          <w:szCs w:val="16"/>
        </w:rPr>
        <w:t xml:space="preserve"> + 10%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FMC = Flour for sample C (85% cereal </w:t>
      </w:r>
      <w:r w:rsidR="00BD36A1" w:rsidRPr="00BD36A1">
        <w:rPr>
          <w:rFonts w:ascii="Arial" w:hAnsi="Arial" w:cs="Arial"/>
          <w:sz w:val="16"/>
          <w:szCs w:val="16"/>
        </w:rPr>
        <w:t>mixture</w:t>
      </w:r>
      <w:r w:rsidRPr="00BD36A1">
        <w:rPr>
          <w:rFonts w:ascii="Arial" w:hAnsi="Arial" w:cs="Arial"/>
          <w:sz w:val="16"/>
          <w:szCs w:val="16"/>
        </w:rPr>
        <w:t xml:space="preserve"> + 15%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FMD = Flour for sample D (80% cereal </w:t>
      </w:r>
      <w:r w:rsidR="00BD36A1" w:rsidRPr="00BD36A1">
        <w:rPr>
          <w:rFonts w:ascii="Arial" w:hAnsi="Arial" w:cs="Arial"/>
          <w:sz w:val="16"/>
          <w:szCs w:val="16"/>
        </w:rPr>
        <w:t>mixture</w:t>
      </w:r>
      <w:r w:rsidRPr="00BD36A1">
        <w:rPr>
          <w:rFonts w:ascii="Arial" w:hAnsi="Arial" w:cs="Arial"/>
          <w:sz w:val="16"/>
          <w:szCs w:val="16"/>
        </w:rPr>
        <w:t xml:space="preserve"> + 20%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FME = Flour for sample E (75% cereal </w:t>
      </w:r>
      <w:r w:rsidR="00BD36A1" w:rsidRPr="00BD36A1">
        <w:rPr>
          <w:rFonts w:ascii="Arial" w:hAnsi="Arial" w:cs="Arial"/>
          <w:sz w:val="16"/>
          <w:szCs w:val="16"/>
        </w:rPr>
        <w:t>mixture</w:t>
      </w:r>
      <w:r w:rsidRPr="00BD36A1">
        <w:rPr>
          <w:rFonts w:ascii="Arial" w:hAnsi="Arial" w:cs="Arial"/>
          <w:sz w:val="16"/>
          <w:szCs w:val="16"/>
        </w:rPr>
        <w:t xml:space="preserve"> + 25% </w:t>
      </w:r>
      <w:r w:rsidR="00BD36A1" w:rsidRPr="00BD36A1">
        <w:rPr>
          <w:rFonts w:ascii="Arial" w:hAnsi="Arial" w:cs="Arial"/>
          <w:sz w:val="16"/>
          <w:szCs w:val="16"/>
        </w:rPr>
        <w:t>Jack bean flour</w:t>
      </w:r>
      <w:r w:rsidRPr="00BD36A1">
        <w:rPr>
          <w:rFonts w:ascii="Arial" w:hAnsi="Arial" w:cs="Arial"/>
          <w:sz w:val="16"/>
          <w:szCs w:val="16"/>
        </w:rPr>
        <w:t>)</w:t>
      </w:r>
    </w:p>
    <w:p w:rsidR="00B50D92" w:rsidRPr="00BD36A1" w:rsidRDefault="00B50D92" w:rsidP="00BD36A1">
      <w:pPr>
        <w:pStyle w:val="Body"/>
        <w:spacing w:after="0"/>
        <w:rPr>
          <w:rFonts w:ascii="Arial" w:hAnsi="Arial" w:cs="Arial"/>
          <w:sz w:val="16"/>
          <w:szCs w:val="16"/>
        </w:rPr>
      </w:pPr>
      <w:r w:rsidRPr="00BD36A1">
        <w:rPr>
          <w:rFonts w:ascii="Arial" w:hAnsi="Arial" w:cs="Arial"/>
          <w:sz w:val="16"/>
          <w:szCs w:val="16"/>
        </w:rPr>
        <w:t xml:space="preserve">FMG = Flour for sample G (100% cereal </w:t>
      </w:r>
      <w:r w:rsidR="00BD36A1" w:rsidRPr="00BD36A1">
        <w:rPr>
          <w:rFonts w:ascii="Arial" w:hAnsi="Arial" w:cs="Arial"/>
          <w:sz w:val="16"/>
          <w:szCs w:val="16"/>
        </w:rPr>
        <w:t>mixture</w:t>
      </w:r>
      <w:r w:rsidRPr="00BD36A1">
        <w:rPr>
          <w:rFonts w:ascii="Arial" w:hAnsi="Arial" w:cs="Arial"/>
          <w:sz w:val="16"/>
          <w:szCs w:val="16"/>
        </w:rPr>
        <w:t>)</w:t>
      </w:r>
    </w:p>
    <w:p w:rsidR="00BD36A1" w:rsidRPr="00BD36A1" w:rsidRDefault="00BD36A1" w:rsidP="00BD36A1">
      <w:pPr>
        <w:pStyle w:val="Body"/>
        <w:spacing w:after="0"/>
        <w:rPr>
          <w:rFonts w:ascii="Arial" w:hAnsi="Arial" w:cs="Arial"/>
          <w:sz w:val="16"/>
          <w:szCs w:val="16"/>
        </w:rPr>
      </w:pPr>
    </w:p>
    <w:p w:rsidR="00425F3F" w:rsidRPr="00425F3F" w:rsidRDefault="00425F3F" w:rsidP="00425F3F">
      <w:pPr>
        <w:pStyle w:val="Body"/>
        <w:spacing w:after="0"/>
        <w:rPr>
          <w:rFonts w:ascii="Arial" w:hAnsi="Arial" w:cs="Arial"/>
          <w:b/>
          <w:bCs/>
          <w:sz w:val="2"/>
          <w:szCs w:val="22"/>
        </w:rPr>
      </w:pPr>
    </w:p>
    <w:p w:rsidR="00442D0F" w:rsidRPr="00442D0F" w:rsidRDefault="00442D0F" w:rsidP="00425F3F">
      <w:pPr>
        <w:pStyle w:val="Body"/>
        <w:spacing w:after="120"/>
        <w:rPr>
          <w:rFonts w:ascii="Arial" w:hAnsi="Arial" w:cs="Arial"/>
          <w:b/>
          <w:bCs/>
          <w:sz w:val="22"/>
          <w:szCs w:val="22"/>
        </w:rPr>
      </w:pPr>
      <w:r w:rsidRPr="00442D0F">
        <w:rPr>
          <w:rFonts w:ascii="Arial" w:hAnsi="Arial" w:cs="Arial"/>
          <w:b/>
          <w:bCs/>
          <w:sz w:val="22"/>
          <w:szCs w:val="22"/>
        </w:rPr>
        <w:t>3.2</w:t>
      </w:r>
      <w:r w:rsidRPr="00442D0F">
        <w:rPr>
          <w:rFonts w:ascii="Arial" w:hAnsi="Arial" w:cs="Arial"/>
          <w:b/>
          <w:bCs/>
          <w:sz w:val="22"/>
          <w:szCs w:val="22"/>
        </w:rPr>
        <w:tab/>
        <w:t>Functional Properties of Cereal–Jack Bean Flour</w:t>
      </w:r>
      <w:r w:rsidR="00FD2310">
        <w:rPr>
          <w:rFonts w:ascii="Arial" w:hAnsi="Arial" w:cs="Arial"/>
          <w:b/>
          <w:bCs/>
          <w:sz w:val="22"/>
          <w:szCs w:val="22"/>
        </w:rPr>
        <w:t xml:space="preserve"> Blends</w:t>
      </w:r>
    </w:p>
    <w:p w:rsidR="00442D0F" w:rsidRPr="00442D0F" w:rsidRDefault="00442D0F" w:rsidP="00442D0F">
      <w:pPr>
        <w:pStyle w:val="Body"/>
        <w:rPr>
          <w:rFonts w:ascii="Arial" w:hAnsi="Arial" w:cs="Arial"/>
        </w:rPr>
      </w:pPr>
      <w:r w:rsidRPr="00442D0F">
        <w:rPr>
          <w:rFonts w:ascii="Arial" w:hAnsi="Arial" w:cs="Arial"/>
        </w:rPr>
        <w:t>The functional properties of the cereal–jack bean flour</w:t>
      </w:r>
      <w:r w:rsidR="00FD2310">
        <w:rPr>
          <w:rFonts w:ascii="Arial" w:hAnsi="Arial" w:cs="Arial"/>
        </w:rPr>
        <w:t xml:space="preserve"> blends</w:t>
      </w:r>
      <w:r w:rsidRPr="00442D0F">
        <w:rPr>
          <w:rFonts w:ascii="Arial" w:hAnsi="Arial" w:cs="Arial"/>
        </w:rPr>
        <w:t xml:space="preserve"> are presented in </w:t>
      </w:r>
      <w:r w:rsidRPr="00442D0F">
        <w:rPr>
          <w:rFonts w:ascii="Arial" w:hAnsi="Arial" w:cs="Arial"/>
          <w:bCs/>
        </w:rPr>
        <w:t>Table 3</w:t>
      </w:r>
      <w:r w:rsidRPr="00442D0F">
        <w:rPr>
          <w:rFonts w:ascii="Arial" w:hAnsi="Arial" w:cs="Arial"/>
        </w:rPr>
        <w:t xml:space="preserve">. These properties are critical indicators of how flour behaves during processing and influence texture, consistency, and overall quality of the final food product. Significant </w:t>
      </w:r>
      <w:r w:rsidR="00927CAD" w:rsidRPr="00927CAD">
        <w:rPr>
          <w:rFonts w:ascii="Arial" w:hAnsi="Arial" w:cs="Arial"/>
        </w:rPr>
        <w:t>(</w:t>
      </w:r>
      <w:r w:rsidR="00927CAD" w:rsidRPr="00927CAD">
        <w:rPr>
          <w:rFonts w:ascii="Arial" w:hAnsi="Arial" w:cs="Arial"/>
          <w:i/>
        </w:rPr>
        <w:t>P</w:t>
      </w:r>
      <w:r w:rsidR="00927CAD" w:rsidRPr="00927CAD">
        <w:rPr>
          <w:rFonts w:ascii="Arial" w:hAnsi="Arial" w:cs="Arial"/>
        </w:rPr>
        <w:t>&lt;</w:t>
      </w:r>
      <w:r w:rsidR="00927CAD" w:rsidRPr="00927CAD">
        <w:rPr>
          <w:rFonts w:ascii="Arial" w:hAnsi="Arial" w:cs="Arial"/>
          <w:i/>
        </w:rPr>
        <w:t>0.05)</w:t>
      </w:r>
      <w:r w:rsidR="00927CAD" w:rsidRPr="00927CAD">
        <w:rPr>
          <w:rFonts w:ascii="Arial" w:hAnsi="Arial" w:cs="Arial"/>
        </w:rPr>
        <w:t xml:space="preserve"> </w:t>
      </w:r>
      <w:r w:rsidRPr="00442D0F">
        <w:rPr>
          <w:rFonts w:ascii="Arial" w:hAnsi="Arial" w:cs="Arial"/>
        </w:rPr>
        <w:t>variations were observed across the samples, suggesting that jack bean inclusion markedly affected hydration, oil absorption, and foaming characteristics of the flour blends.</w:t>
      </w:r>
    </w:p>
    <w:p w:rsidR="00442D0F" w:rsidRPr="00442D0F" w:rsidRDefault="00442D0F" w:rsidP="00442D0F">
      <w:pPr>
        <w:pStyle w:val="Body"/>
        <w:rPr>
          <w:rFonts w:ascii="Arial" w:hAnsi="Arial" w:cs="Arial"/>
        </w:rPr>
      </w:pPr>
      <w:r w:rsidRPr="00442D0F">
        <w:rPr>
          <w:rFonts w:ascii="Arial" w:hAnsi="Arial" w:cs="Arial"/>
        </w:rPr>
        <w:t xml:space="preserve">The </w:t>
      </w:r>
      <w:r w:rsidRPr="00442D0F">
        <w:rPr>
          <w:rFonts w:ascii="Arial" w:hAnsi="Arial" w:cs="Arial"/>
          <w:bCs/>
        </w:rPr>
        <w:t>water absorption capacity (WAC)</w:t>
      </w:r>
      <w:r w:rsidRPr="00442D0F">
        <w:rPr>
          <w:rFonts w:ascii="Arial" w:hAnsi="Arial" w:cs="Arial"/>
        </w:rPr>
        <w:t xml:space="preserve"> increased progressively from </w:t>
      </w:r>
      <w:r w:rsidRPr="00442D0F">
        <w:rPr>
          <w:rFonts w:ascii="Arial" w:hAnsi="Arial" w:cs="Arial"/>
          <w:i/>
          <w:iCs/>
        </w:rPr>
        <w:t xml:space="preserve">155.60 </w:t>
      </w:r>
      <w:r w:rsidRPr="00442D0F">
        <w:rPr>
          <w:rFonts w:ascii="Arial" w:hAnsi="Arial" w:cs="Arial"/>
        </w:rPr>
        <w:t xml:space="preserve">% to </w:t>
      </w:r>
      <w:r w:rsidRPr="00442D0F">
        <w:rPr>
          <w:rFonts w:ascii="Arial" w:hAnsi="Arial" w:cs="Arial"/>
          <w:i/>
          <w:iCs/>
        </w:rPr>
        <w:t xml:space="preserve">164.80 </w:t>
      </w:r>
      <w:proofErr w:type="gramStart"/>
      <w:r w:rsidRPr="00442D0F">
        <w:rPr>
          <w:rFonts w:ascii="Arial" w:hAnsi="Arial" w:cs="Arial"/>
        </w:rPr>
        <w:t>%  at</w:t>
      </w:r>
      <w:proofErr w:type="gramEnd"/>
      <w:r w:rsidRPr="00442D0F">
        <w:rPr>
          <w:rFonts w:ascii="Arial" w:hAnsi="Arial" w:cs="Arial"/>
        </w:rPr>
        <w:t xml:space="preserve"> 15% jack bean inclusion. while oil absorption capacity (OAC) varied from about 131.90 to 146.45%. These variations suggest that increasing the proportion of jack bean flour improved both water and oil </w:t>
      </w:r>
      <w:r w:rsidRPr="00442D0F">
        <w:rPr>
          <w:rFonts w:ascii="Arial" w:hAnsi="Arial" w:cs="Arial"/>
        </w:rPr>
        <w:lastRenderedPageBreak/>
        <w:t>absorption capacities of the flour blends. The enhanced WAC and OAC can be attributed to the high protein and carbohydrate interaction sites within jack bean, which provide more hydrophilic and hydrophobic groups capable of binding water and oil molecules respectively. Similar trends have been reported in studies on maize–legume and millet–soy flour blends, where the addition of legume flour significantly increased these absorption capacities due to higher protein content and surface area of flour particles (</w:t>
      </w:r>
      <w:proofErr w:type="spellStart"/>
      <w:r w:rsidRPr="00442D0F">
        <w:rPr>
          <w:rFonts w:ascii="Arial" w:hAnsi="Arial" w:cs="Arial"/>
        </w:rPr>
        <w:t>Falade</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xml:space="preserve">., 2021; </w:t>
      </w:r>
      <w:proofErr w:type="spellStart"/>
      <w:r w:rsidRPr="00442D0F">
        <w:rPr>
          <w:rFonts w:ascii="Arial" w:hAnsi="Arial" w:cs="Arial"/>
        </w:rPr>
        <w:t>Aderinola</w:t>
      </w:r>
      <w:proofErr w:type="spellEnd"/>
      <w:r w:rsidRPr="00442D0F">
        <w:rPr>
          <w:rFonts w:ascii="Arial" w:hAnsi="Arial" w:cs="Arial"/>
        </w:rPr>
        <w:t xml:space="preserve"> and Adeoye, 2023). This characteristic is advantageous for product formulation, as improved WAC enhances dough consistency, while higher OAC contributes to better flavor retention and mouthfeel in fried products such as </w:t>
      </w:r>
      <w:r w:rsidRPr="00442D0F">
        <w:rPr>
          <w:rFonts w:ascii="Arial" w:hAnsi="Arial" w:cs="Arial"/>
          <w:i/>
          <w:iCs/>
        </w:rPr>
        <w:t>masa</w:t>
      </w:r>
      <w:r w:rsidRPr="00442D0F">
        <w:rPr>
          <w:rFonts w:ascii="Arial" w:hAnsi="Arial" w:cs="Arial"/>
        </w:rPr>
        <w:t xml:space="preserve"> (</w:t>
      </w:r>
      <w:bookmarkStart w:id="9" w:name="_Hlk220581264"/>
      <w:r w:rsidRPr="00442D0F">
        <w:rPr>
          <w:rFonts w:ascii="Arial" w:hAnsi="Arial" w:cs="Arial"/>
        </w:rPr>
        <w:t xml:space="preserve">Perez </w:t>
      </w:r>
      <w:r w:rsidR="00FF618A" w:rsidRPr="00FF618A">
        <w:rPr>
          <w:rFonts w:ascii="Arial" w:hAnsi="Arial" w:cs="Arial"/>
          <w:i/>
        </w:rPr>
        <w:t>et al</w:t>
      </w:r>
      <w:r w:rsidRPr="00442D0F">
        <w:rPr>
          <w:rFonts w:ascii="Arial" w:hAnsi="Arial" w:cs="Arial"/>
        </w:rPr>
        <w:t>., 2023</w:t>
      </w:r>
      <w:bookmarkEnd w:id="9"/>
      <w:r w:rsidRPr="00442D0F">
        <w:rPr>
          <w:rFonts w:ascii="Arial" w:hAnsi="Arial" w:cs="Arial"/>
        </w:rPr>
        <w:t>).</w:t>
      </w:r>
    </w:p>
    <w:p w:rsidR="00442D0F" w:rsidRPr="00442D0F" w:rsidRDefault="00442D0F" w:rsidP="00442D0F">
      <w:pPr>
        <w:pStyle w:val="Body"/>
        <w:rPr>
          <w:rFonts w:ascii="Arial" w:hAnsi="Arial" w:cs="Arial"/>
        </w:rPr>
      </w:pPr>
      <w:r w:rsidRPr="00442D0F">
        <w:rPr>
          <w:rFonts w:ascii="Arial" w:hAnsi="Arial" w:cs="Arial"/>
        </w:rPr>
        <w:t xml:space="preserve">Swelling capacity in the blends decreased slightly with increased jack bean inclusion compared to the control, with values observed between approximately 6.90 and 9.26 g/g. This reduction may be due to the substitution of cereal starch with legume proteins and fibers that restrict starch granule expansion during hydration. This result aligns with the findings of Singh </w:t>
      </w:r>
      <w:r w:rsidR="00FF618A" w:rsidRPr="00FF618A">
        <w:rPr>
          <w:rFonts w:ascii="Arial" w:hAnsi="Arial" w:cs="Arial"/>
          <w:i/>
        </w:rPr>
        <w:t>et al</w:t>
      </w:r>
      <w:r w:rsidRPr="00442D0F">
        <w:rPr>
          <w:rFonts w:ascii="Arial" w:hAnsi="Arial" w:cs="Arial"/>
        </w:rPr>
        <w:t>. (2023), who reported that replacing cereal starch with protein-rich legume material reduced swelling power due to lower gelatinization ability. Despite this decrease, the swelling values obtained remain within acceptable limits for dough-based products, ensuring good structural integrity during cooking.</w:t>
      </w:r>
    </w:p>
    <w:p w:rsidR="00442D0F" w:rsidRPr="00442D0F" w:rsidRDefault="00442D0F" w:rsidP="00442D0F">
      <w:pPr>
        <w:pStyle w:val="Body"/>
        <w:rPr>
          <w:rFonts w:ascii="Arial" w:hAnsi="Arial" w:cs="Arial"/>
        </w:rPr>
      </w:pPr>
      <w:r w:rsidRPr="00442D0F">
        <w:rPr>
          <w:rFonts w:ascii="Arial" w:hAnsi="Arial" w:cs="Arial"/>
        </w:rPr>
        <w:t xml:space="preserve">Gelation values increased gradually with legume addition, ranging from about 0.76 in 100 % maize flour to 1.37 in the 25 % legume blend. legume inclusion enhanced emulsification and hydration properties due to higher protein–lipid interactions (Perez </w:t>
      </w:r>
      <w:r w:rsidR="00FF618A" w:rsidRPr="00FF618A">
        <w:rPr>
          <w:rFonts w:ascii="Arial" w:hAnsi="Arial" w:cs="Arial"/>
          <w:i/>
        </w:rPr>
        <w:t>et al</w:t>
      </w:r>
      <w:r w:rsidRPr="00442D0F">
        <w:rPr>
          <w:rFonts w:ascii="Arial" w:hAnsi="Arial" w:cs="Arial"/>
        </w:rPr>
        <w:t xml:space="preserve">., 2023). Thus, jack bean incorporation not only enhances nutritional quality but also confers </w:t>
      </w:r>
      <w:r w:rsidRPr="00442D0F">
        <w:rPr>
          <w:rFonts w:ascii="Arial" w:hAnsi="Arial" w:cs="Arial"/>
          <w:bCs/>
        </w:rPr>
        <w:t>functional advantages</w:t>
      </w:r>
      <w:r w:rsidRPr="00442D0F">
        <w:rPr>
          <w:rFonts w:ascii="Arial" w:hAnsi="Arial" w:cs="Arial"/>
        </w:rPr>
        <w:t xml:space="preserve"> that can improve processing performance and final product characteristics.</w:t>
      </w:r>
    </w:p>
    <w:p w:rsidR="00442D0F" w:rsidRPr="00442D0F" w:rsidRDefault="00442D0F" w:rsidP="00442D0F">
      <w:pPr>
        <w:pStyle w:val="Body"/>
        <w:rPr>
          <w:rFonts w:ascii="Arial" w:hAnsi="Arial" w:cs="Arial"/>
        </w:rPr>
      </w:pPr>
      <w:r w:rsidRPr="00442D0F">
        <w:rPr>
          <w:rFonts w:ascii="Arial" w:hAnsi="Arial" w:cs="Arial"/>
          <w:bCs/>
          <w:i/>
        </w:rPr>
        <w:t>Table 3</w:t>
      </w:r>
      <w:r w:rsidR="00BD36A1">
        <w:rPr>
          <w:rFonts w:ascii="Arial" w:hAnsi="Arial" w:cs="Arial"/>
          <w:b/>
          <w:bCs/>
          <w:i/>
        </w:rPr>
        <w:t>.</w:t>
      </w:r>
      <w:r w:rsidR="00FC668F">
        <w:rPr>
          <w:rFonts w:ascii="Arial" w:hAnsi="Arial" w:cs="Arial"/>
          <w:b/>
          <w:bCs/>
          <w:i/>
        </w:rPr>
        <w:t xml:space="preserve"> </w:t>
      </w:r>
      <w:r w:rsidRPr="00442D0F">
        <w:rPr>
          <w:rFonts w:ascii="Arial" w:hAnsi="Arial" w:cs="Arial"/>
          <w:i/>
          <w:iCs/>
        </w:rPr>
        <w:t>Functional Properties of Cereal–Jack Bean Flours</w:t>
      </w:r>
      <w:r w:rsidR="00BD36A1">
        <w:rPr>
          <w:rFonts w:ascii="Arial" w:hAnsi="Arial" w:cs="Arial"/>
          <w:i/>
          <w:iCs/>
        </w:rPr>
        <w:t xml:space="preserve"> blends</w:t>
      </w:r>
      <w:r w:rsidRPr="00442D0F">
        <w:rPr>
          <w:rFonts w:ascii="Arial" w:hAnsi="Arial" w:cs="Arial"/>
        </w:rPr>
        <w:t xml:space="preserve">  </w:t>
      </w:r>
    </w:p>
    <w:tbl>
      <w:tblPr>
        <w:tblStyle w:val="TableGrid"/>
        <w:tblW w:w="87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673"/>
        <w:gridCol w:w="1681"/>
        <w:gridCol w:w="1472"/>
        <w:gridCol w:w="1446"/>
        <w:gridCol w:w="1407"/>
      </w:tblGrid>
      <w:tr w:rsidR="00442D0F" w:rsidRPr="00442D0F" w:rsidTr="00FC30DB">
        <w:trPr>
          <w:trHeight w:val="782"/>
        </w:trPr>
        <w:tc>
          <w:tcPr>
            <w:tcW w:w="1119"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Sample</w:t>
            </w:r>
          </w:p>
        </w:tc>
        <w:tc>
          <w:tcPr>
            <w:tcW w:w="1673"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Water absorption capacity</w:t>
            </w:r>
          </w:p>
        </w:tc>
        <w:tc>
          <w:tcPr>
            <w:tcW w:w="1681"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Oil absorption capacity</w:t>
            </w:r>
          </w:p>
        </w:tc>
        <w:tc>
          <w:tcPr>
            <w:tcW w:w="1472"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Swelling capacity</w:t>
            </w:r>
          </w:p>
        </w:tc>
        <w:tc>
          <w:tcPr>
            <w:tcW w:w="1446"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Gelation</w:t>
            </w:r>
          </w:p>
        </w:tc>
        <w:tc>
          <w:tcPr>
            <w:tcW w:w="140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bCs/>
                <w:sz w:val="20"/>
              </w:rPr>
              <w:t>Bulk Density (g/cm³)</w:t>
            </w:r>
          </w:p>
        </w:tc>
      </w:tr>
      <w:tr w:rsidR="00442D0F" w:rsidRPr="00442D0F" w:rsidTr="005B631F">
        <w:trPr>
          <w:trHeight w:val="415"/>
        </w:trPr>
        <w:tc>
          <w:tcPr>
            <w:tcW w:w="1119"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FMT</w:t>
            </w:r>
          </w:p>
        </w:tc>
        <w:tc>
          <w:tcPr>
            <w:tcW w:w="1673"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156.89±0.06</w:t>
            </w:r>
            <w:r w:rsidRPr="00442D0F">
              <w:rPr>
                <w:rFonts w:ascii="Arial" w:hAnsi="Arial" w:cs="Arial"/>
                <w:sz w:val="20"/>
                <w:vertAlign w:val="superscript"/>
              </w:rPr>
              <w:t>f</w:t>
            </w:r>
          </w:p>
        </w:tc>
        <w:tc>
          <w:tcPr>
            <w:tcW w:w="1681"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132.44±0.44</w:t>
            </w:r>
            <w:r w:rsidRPr="00442D0F">
              <w:rPr>
                <w:rFonts w:ascii="Arial" w:hAnsi="Arial" w:cs="Arial"/>
                <w:sz w:val="20"/>
                <w:vertAlign w:val="superscript"/>
              </w:rPr>
              <w:t>f</w:t>
            </w:r>
          </w:p>
        </w:tc>
        <w:tc>
          <w:tcPr>
            <w:tcW w:w="1472"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9.26±0.08</w:t>
            </w:r>
            <w:r w:rsidRPr="00442D0F">
              <w:rPr>
                <w:rFonts w:ascii="Arial" w:hAnsi="Arial" w:cs="Arial"/>
                <w:sz w:val="20"/>
                <w:vertAlign w:val="superscript"/>
              </w:rPr>
              <w:t>a</w:t>
            </w:r>
          </w:p>
        </w:tc>
        <w:tc>
          <w:tcPr>
            <w:tcW w:w="1446"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0.76±0.02</w:t>
            </w:r>
            <w:r w:rsidRPr="00442D0F">
              <w:rPr>
                <w:rFonts w:ascii="Arial" w:hAnsi="Arial" w:cs="Arial"/>
                <w:sz w:val="20"/>
                <w:vertAlign w:val="superscript"/>
              </w:rPr>
              <w:t>e</w:t>
            </w:r>
          </w:p>
        </w:tc>
        <w:tc>
          <w:tcPr>
            <w:tcW w:w="140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0.56±0.01ᵉ</w:t>
            </w:r>
          </w:p>
        </w:tc>
      </w:tr>
      <w:tr w:rsidR="00442D0F" w:rsidRPr="00442D0F" w:rsidTr="005B631F">
        <w:trPr>
          <w:trHeight w:val="42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FMA</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162.88±0.0</w:t>
            </w:r>
            <w:r w:rsidRPr="00442D0F">
              <w:rPr>
                <w:rFonts w:ascii="Arial" w:hAnsi="Arial" w:cs="Arial"/>
                <w:sz w:val="20"/>
                <w:vertAlign w:val="superscript"/>
              </w:rPr>
              <w:t>b</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141.37±0.08</w:t>
            </w:r>
            <w:r w:rsidRPr="00442D0F">
              <w:rPr>
                <w:rFonts w:ascii="Arial" w:hAnsi="Arial" w:cs="Arial"/>
                <w:sz w:val="20"/>
                <w:vertAlign w:val="superscript"/>
              </w:rPr>
              <w:t>c</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7.59±0.09</w:t>
            </w:r>
            <w:r w:rsidRPr="00442D0F">
              <w:rPr>
                <w:rFonts w:ascii="Arial" w:hAnsi="Arial" w:cs="Arial"/>
                <w:sz w:val="20"/>
                <w:vertAlign w:val="superscript"/>
              </w:rPr>
              <w:t>d</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1.05±0.03</w:t>
            </w:r>
            <w:r w:rsidRPr="00442D0F">
              <w:rPr>
                <w:rFonts w:ascii="Arial" w:hAnsi="Arial" w:cs="Arial"/>
                <w:sz w:val="20"/>
                <w:vertAlign w:val="superscript"/>
              </w:rPr>
              <w:t>c</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0.62±0.01ᶜ</w:t>
            </w:r>
          </w:p>
        </w:tc>
      </w:tr>
      <w:tr w:rsidR="00442D0F" w:rsidRPr="00442D0F" w:rsidTr="005B631F">
        <w:trPr>
          <w:trHeight w:val="41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FMB</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155.60±0.1</w:t>
            </w:r>
            <w:r w:rsidRPr="00442D0F">
              <w:rPr>
                <w:rFonts w:ascii="Arial" w:hAnsi="Arial" w:cs="Arial"/>
                <w:sz w:val="20"/>
                <w:vertAlign w:val="superscript"/>
              </w:rPr>
              <w:t>g</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131.93±0.01</w:t>
            </w:r>
            <w:r w:rsidRPr="00442D0F">
              <w:rPr>
                <w:rFonts w:ascii="Arial" w:hAnsi="Arial" w:cs="Arial"/>
                <w:sz w:val="20"/>
                <w:vertAlign w:val="superscript"/>
              </w:rPr>
              <w:t>f</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6.91±0.02e</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0.94±0.02</w:t>
            </w:r>
            <w:r w:rsidRPr="00442D0F">
              <w:rPr>
                <w:rFonts w:ascii="Arial" w:hAnsi="Arial" w:cs="Arial"/>
                <w:sz w:val="20"/>
                <w:vertAlign w:val="superscript"/>
              </w:rPr>
              <w:t>d</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0.66±0.01ᵇ</w:t>
            </w:r>
          </w:p>
        </w:tc>
      </w:tr>
      <w:tr w:rsidR="00442D0F" w:rsidRPr="00442D0F" w:rsidTr="005B631F">
        <w:trPr>
          <w:trHeight w:val="42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FMC</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164.80±0.08</w:t>
            </w:r>
            <w:r w:rsidRPr="00442D0F">
              <w:rPr>
                <w:rFonts w:ascii="Arial" w:hAnsi="Arial" w:cs="Arial"/>
                <w:sz w:val="20"/>
                <w:vertAlign w:val="superscript"/>
              </w:rPr>
              <w:t>a</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146.45±0.11</w:t>
            </w:r>
            <w:r w:rsidRPr="00442D0F">
              <w:rPr>
                <w:rFonts w:ascii="Arial" w:hAnsi="Arial" w:cs="Arial"/>
                <w:sz w:val="20"/>
                <w:vertAlign w:val="superscript"/>
              </w:rPr>
              <w:t>a</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8.68±0.04</w:t>
            </w:r>
            <w:r w:rsidRPr="00442D0F">
              <w:rPr>
                <w:rFonts w:ascii="Arial" w:hAnsi="Arial" w:cs="Arial"/>
                <w:sz w:val="20"/>
                <w:vertAlign w:val="superscript"/>
              </w:rPr>
              <w:t>c</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1.14±0.02</w:t>
            </w:r>
            <w:r w:rsidRPr="00442D0F">
              <w:rPr>
                <w:rFonts w:ascii="Arial" w:hAnsi="Arial" w:cs="Arial"/>
                <w:sz w:val="20"/>
                <w:vertAlign w:val="superscript"/>
              </w:rPr>
              <w:t>c</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0.60±0.01ᵈ</w:t>
            </w:r>
          </w:p>
        </w:tc>
      </w:tr>
      <w:tr w:rsidR="00442D0F" w:rsidRPr="00442D0F" w:rsidTr="005B631F">
        <w:trPr>
          <w:trHeight w:val="41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FMD</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160.04±0.02</w:t>
            </w:r>
            <w:r w:rsidRPr="00442D0F">
              <w:rPr>
                <w:rFonts w:ascii="Arial" w:hAnsi="Arial" w:cs="Arial"/>
                <w:sz w:val="20"/>
                <w:vertAlign w:val="superscript"/>
              </w:rPr>
              <w:t>c</w:t>
            </w:r>
          </w:p>
        </w:tc>
        <w:tc>
          <w:tcPr>
            <w:tcW w:w="1681" w:type="dxa"/>
            <w:vAlign w:val="center"/>
          </w:tcPr>
          <w:p w:rsidR="00442D0F" w:rsidRPr="00442D0F" w:rsidRDefault="00442D0F" w:rsidP="00425F3F">
            <w:pPr>
              <w:pStyle w:val="Body"/>
              <w:spacing w:after="120"/>
              <w:rPr>
                <w:rFonts w:ascii="Arial" w:hAnsi="Arial" w:cs="Arial"/>
                <w:sz w:val="20"/>
              </w:rPr>
            </w:pPr>
            <w:r w:rsidRPr="00442D0F">
              <w:rPr>
                <w:rFonts w:ascii="Arial" w:hAnsi="Arial" w:cs="Arial"/>
                <w:sz w:val="20"/>
              </w:rPr>
              <w:t>142.70±0.02</w:t>
            </w:r>
            <w:r w:rsidRPr="00442D0F">
              <w:rPr>
                <w:rFonts w:ascii="Arial" w:hAnsi="Arial" w:cs="Arial"/>
                <w:sz w:val="20"/>
                <w:vertAlign w:val="superscript"/>
              </w:rPr>
              <w:t>b</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8.87±0.04</w:t>
            </w:r>
            <w:r w:rsidRPr="00442D0F">
              <w:rPr>
                <w:rFonts w:ascii="Arial" w:hAnsi="Arial" w:cs="Arial"/>
                <w:sz w:val="20"/>
                <w:vertAlign w:val="superscript"/>
              </w:rPr>
              <w:t>b</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1.26±0.02</w:t>
            </w:r>
            <w:r w:rsidRPr="00442D0F">
              <w:rPr>
                <w:rFonts w:ascii="Arial" w:hAnsi="Arial" w:cs="Arial"/>
                <w:sz w:val="20"/>
                <w:vertAlign w:val="superscript"/>
              </w:rPr>
              <w:t>b</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0.70±0.01ᵃ</w:t>
            </w:r>
          </w:p>
        </w:tc>
      </w:tr>
      <w:tr w:rsidR="00442D0F" w:rsidRPr="00442D0F" w:rsidTr="005B631F">
        <w:trPr>
          <w:trHeight w:val="415"/>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FME</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158.59± 0.28</w:t>
            </w:r>
            <w:r w:rsidRPr="00442D0F">
              <w:rPr>
                <w:rFonts w:ascii="Arial" w:hAnsi="Arial" w:cs="Arial"/>
                <w:sz w:val="20"/>
                <w:vertAlign w:val="superscript"/>
              </w:rPr>
              <w:t>e</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138.35±0.08</w:t>
            </w:r>
            <w:r w:rsidRPr="00442D0F">
              <w:rPr>
                <w:rFonts w:ascii="Arial" w:hAnsi="Arial" w:cs="Arial"/>
                <w:sz w:val="20"/>
                <w:vertAlign w:val="superscript"/>
              </w:rPr>
              <w:t>d</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7.71±0.02</w:t>
            </w:r>
            <w:r w:rsidRPr="00442D0F">
              <w:rPr>
                <w:rFonts w:ascii="Arial" w:hAnsi="Arial" w:cs="Arial"/>
                <w:sz w:val="20"/>
                <w:vertAlign w:val="superscript"/>
              </w:rPr>
              <w:t>d</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1.37±0.05</w:t>
            </w:r>
            <w:r w:rsidRPr="00442D0F">
              <w:rPr>
                <w:rFonts w:ascii="Arial" w:hAnsi="Arial" w:cs="Arial"/>
                <w:sz w:val="20"/>
                <w:vertAlign w:val="superscript"/>
              </w:rPr>
              <w:t>a</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0.64±0.01ᵇ</w:t>
            </w:r>
          </w:p>
        </w:tc>
      </w:tr>
      <w:tr w:rsidR="00442D0F" w:rsidRPr="00442D0F" w:rsidTr="00FC30DB">
        <w:trPr>
          <w:trHeight w:val="270"/>
        </w:trPr>
        <w:tc>
          <w:tcPr>
            <w:tcW w:w="1119"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FMG</w:t>
            </w:r>
          </w:p>
        </w:tc>
        <w:tc>
          <w:tcPr>
            <w:tcW w:w="1673"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159.04± 0.02</w:t>
            </w:r>
            <w:r w:rsidRPr="00442D0F">
              <w:rPr>
                <w:rFonts w:ascii="Arial" w:hAnsi="Arial" w:cs="Arial"/>
                <w:sz w:val="20"/>
                <w:vertAlign w:val="superscript"/>
              </w:rPr>
              <w:t>d</w:t>
            </w:r>
          </w:p>
        </w:tc>
        <w:tc>
          <w:tcPr>
            <w:tcW w:w="1681"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134.81 ± 0.16</w:t>
            </w:r>
            <w:r w:rsidRPr="00442D0F">
              <w:rPr>
                <w:rFonts w:ascii="Arial" w:hAnsi="Arial" w:cs="Arial"/>
                <w:sz w:val="20"/>
                <w:vertAlign w:val="superscript"/>
              </w:rPr>
              <w:t>e</w:t>
            </w:r>
          </w:p>
        </w:tc>
        <w:tc>
          <w:tcPr>
            <w:tcW w:w="1472"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7.58±0.06</w:t>
            </w:r>
            <w:r w:rsidRPr="00442D0F">
              <w:rPr>
                <w:rFonts w:ascii="Arial" w:hAnsi="Arial" w:cs="Arial"/>
                <w:sz w:val="20"/>
                <w:vertAlign w:val="superscript"/>
              </w:rPr>
              <w:t>d</w:t>
            </w:r>
          </w:p>
        </w:tc>
        <w:tc>
          <w:tcPr>
            <w:tcW w:w="1446"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0.87±0.06</w:t>
            </w:r>
            <w:r w:rsidRPr="00442D0F">
              <w:rPr>
                <w:rFonts w:ascii="Arial" w:hAnsi="Arial" w:cs="Arial"/>
                <w:sz w:val="20"/>
                <w:vertAlign w:val="superscript"/>
              </w:rPr>
              <w:t>d</w:t>
            </w:r>
          </w:p>
        </w:tc>
        <w:tc>
          <w:tcPr>
            <w:tcW w:w="140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0.54±0.01ᶠ</w:t>
            </w:r>
          </w:p>
        </w:tc>
      </w:tr>
    </w:tbl>
    <w:p w:rsidR="00BD36A1" w:rsidRDefault="00BD36A1" w:rsidP="00BD36A1">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different.</w:t>
      </w:r>
    </w:p>
    <w:p w:rsidR="00FC668F" w:rsidRPr="00BD36A1" w:rsidRDefault="00FC668F" w:rsidP="00BD36A1">
      <w:pPr>
        <w:pStyle w:val="Body"/>
        <w:spacing w:after="0"/>
        <w:rPr>
          <w:rFonts w:ascii="Arial" w:hAnsi="Arial" w:cs="Arial"/>
          <w:sz w:val="16"/>
          <w:szCs w:val="16"/>
        </w:rPr>
      </w:pPr>
      <w:r w:rsidRPr="00BD36A1">
        <w:rPr>
          <w:rFonts w:ascii="Arial" w:hAnsi="Arial" w:cs="Arial"/>
          <w:sz w:val="16"/>
          <w:szCs w:val="16"/>
        </w:rPr>
        <w:t>FMT = Flour for sample T (100% maize)</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FMA= Flour for sample A (95% cereal mixture + 5%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FMB = Flour for sample B (90% cereal mixture + 10%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FMC = Flour for sample C (85% cereal mixture + 15%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FMD = Flour for sample D (80% cereal mixture + 20%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FME = Flour for sample E (75% cereal mixture + 25%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FMG = Flour for sample G (100% cereal mixture)</w:t>
      </w:r>
    </w:p>
    <w:p w:rsidR="00BD36A1" w:rsidRDefault="00BD36A1" w:rsidP="00BD36A1">
      <w:pPr>
        <w:pStyle w:val="Body"/>
        <w:spacing w:after="0"/>
        <w:rPr>
          <w:rFonts w:ascii="Arial" w:hAnsi="Arial" w:cs="Arial"/>
          <w:sz w:val="16"/>
          <w:szCs w:val="16"/>
        </w:rPr>
      </w:pPr>
    </w:p>
    <w:p w:rsidR="00442D0F" w:rsidRPr="00442D0F" w:rsidRDefault="00442D0F" w:rsidP="00442D0F">
      <w:pPr>
        <w:pStyle w:val="Body"/>
        <w:rPr>
          <w:rFonts w:ascii="Arial" w:hAnsi="Arial" w:cs="Arial"/>
          <w:sz w:val="22"/>
          <w:szCs w:val="22"/>
        </w:rPr>
      </w:pPr>
      <w:r w:rsidRPr="00442D0F">
        <w:rPr>
          <w:rFonts w:ascii="Arial" w:hAnsi="Arial" w:cs="Arial"/>
          <w:b/>
          <w:sz w:val="22"/>
          <w:szCs w:val="22"/>
        </w:rPr>
        <w:t>3.3</w:t>
      </w:r>
      <w:r w:rsidRPr="00442D0F">
        <w:rPr>
          <w:rFonts w:ascii="Arial" w:hAnsi="Arial" w:cs="Arial"/>
          <w:sz w:val="22"/>
          <w:szCs w:val="22"/>
        </w:rPr>
        <w:tab/>
      </w:r>
      <w:r w:rsidR="00BD36A1">
        <w:rPr>
          <w:rFonts w:ascii="Arial" w:hAnsi="Arial" w:cs="Arial"/>
          <w:b/>
          <w:sz w:val="22"/>
          <w:szCs w:val="22"/>
        </w:rPr>
        <w:t xml:space="preserve">Phytochemical components of </w:t>
      </w:r>
      <w:r w:rsidR="00EB2696" w:rsidRPr="00442D0F">
        <w:rPr>
          <w:rFonts w:ascii="Arial" w:hAnsi="Arial" w:cs="Arial"/>
          <w:b/>
          <w:sz w:val="22"/>
          <w:szCs w:val="22"/>
        </w:rPr>
        <w:t xml:space="preserve">Flour </w:t>
      </w:r>
      <w:r w:rsidR="00EB2696">
        <w:rPr>
          <w:rFonts w:ascii="Arial" w:hAnsi="Arial" w:cs="Arial"/>
          <w:b/>
          <w:sz w:val="22"/>
          <w:szCs w:val="22"/>
        </w:rPr>
        <w:t>B</w:t>
      </w:r>
      <w:r w:rsidRPr="00442D0F">
        <w:rPr>
          <w:rFonts w:ascii="Arial" w:hAnsi="Arial" w:cs="Arial"/>
          <w:b/>
          <w:sz w:val="22"/>
          <w:szCs w:val="22"/>
        </w:rPr>
        <w:t>lend</w:t>
      </w:r>
      <w:r w:rsidR="00BD36A1">
        <w:rPr>
          <w:rFonts w:ascii="Arial" w:hAnsi="Arial" w:cs="Arial"/>
          <w:b/>
          <w:sz w:val="22"/>
          <w:szCs w:val="22"/>
        </w:rPr>
        <w:t>s</w:t>
      </w:r>
    </w:p>
    <w:p w:rsidR="00442D0F" w:rsidRPr="00442D0F" w:rsidRDefault="00442D0F" w:rsidP="00442D0F">
      <w:pPr>
        <w:pStyle w:val="Body"/>
        <w:rPr>
          <w:rFonts w:ascii="Arial" w:hAnsi="Arial" w:cs="Arial"/>
        </w:rPr>
      </w:pPr>
      <w:r w:rsidRPr="00442D0F">
        <w:rPr>
          <w:rFonts w:ascii="Arial" w:hAnsi="Arial" w:cs="Arial"/>
        </w:rPr>
        <w:t xml:space="preserve">Table 3 shows the </w:t>
      </w:r>
      <w:r w:rsidR="00EE7FFD">
        <w:rPr>
          <w:rFonts w:ascii="Arial" w:hAnsi="Arial" w:cs="Arial"/>
        </w:rPr>
        <w:t>bioactive</w:t>
      </w:r>
      <w:r w:rsidRPr="00442D0F">
        <w:rPr>
          <w:rFonts w:ascii="Arial" w:hAnsi="Arial" w:cs="Arial"/>
        </w:rPr>
        <w:t xml:space="preserve"> of the flour blends produced from varying proportions of cereal and jack bean flours. The samples (FMA–FME) represent different substitution levels of legume flour (5–25%), while FMG and FMT (100% cereal and 100% maize, respectively) serve as controls.  All values differ significantly at </w:t>
      </w:r>
      <w:r w:rsidR="00334014" w:rsidRPr="00334014">
        <w:rPr>
          <w:rFonts w:ascii="Arial" w:hAnsi="Arial" w:cs="Arial"/>
          <w:i/>
          <w:iCs/>
        </w:rPr>
        <w:t>(P&lt;0.05)</w:t>
      </w:r>
      <w:r w:rsidRPr="00442D0F">
        <w:rPr>
          <w:rFonts w:ascii="Arial" w:hAnsi="Arial" w:cs="Arial"/>
        </w:rPr>
        <w:t>, reflecting the influence of blending ratios on anti-nutrient concentrations in the flour blends.</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Tannin content ranged from 3.06 in FMC to 24.35 mg/100 g in FMG, with the highest value recorded in the 100% cereal sample and the lowest in the 15% legume-substituted blend. The decrease in tannin </w:t>
      </w:r>
      <w:r w:rsidRPr="00442D0F">
        <w:rPr>
          <w:rFonts w:ascii="Arial" w:hAnsi="Arial" w:cs="Arial"/>
        </w:rPr>
        <w:lastRenderedPageBreak/>
        <w:t xml:space="preserve">level with increased jack bean inclusion may be attributed to the comparatively lower phenolic content of jack bean relative to cereals such as sorghum and millet, which are known to possess condensed tannins </w:t>
      </w:r>
      <w:bookmarkStart w:id="10" w:name="_Hlk220584013"/>
      <w:r w:rsidRPr="00442D0F">
        <w:rPr>
          <w:rFonts w:ascii="Arial" w:hAnsi="Arial" w:cs="Arial"/>
        </w:rPr>
        <w:t>(</w:t>
      </w:r>
      <w:proofErr w:type="spellStart"/>
      <w:r w:rsidRPr="00442D0F">
        <w:rPr>
          <w:rFonts w:ascii="Arial" w:hAnsi="Arial" w:cs="Arial"/>
        </w:rPr>
        <w:t>Samtiya</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2021</w:t>
      </w:r>
      <w:bookmarkEnd w:id="10"/>
      <w:r w:rsidRPr="00442D0F">
        <w:rPr>
          <w:rFonts w:ascii="Arial" w:hAnsi="Arial" w:cs="Arial"/>
        </w:rPr>
        <w:t>). The reduced tannin levels observed in the blends suggest improved protein digestibility and palatability, since tannins are known to form insoluble complexes with proteins and digestive enzymes (</w:t>
      </w:r>
      <w:proofErr w:type="spellStart"/>
      <w:r w:rsidRPr="00442D0F">
        <w:rPr>
          <w:rFonts w:ascii="Arial" w:hAnsi="Arial" w:cs="Arial"/>
        </w:rPr>
        <w:t>Ojo</w:t>
      </w:r>
      <w:proofErr w:type="spellEnd"/>
      <w:r w:rsidRPr="00442D0F">
        <w:rPr>
          <w:rFonts w:ascii="Arial" w:hAnsi="Arial" w:cs="Arial"/>
        </w:rPr>
        <w:t xml:space="preserve">, 2022). The values obtained in this study are consistent with the report of </w:t>
      </w:r>
      <w:proofErr w:type="spellStart"/>
      <w:r w:rsidRPr="00442D0F">
        <w:rPr>
          <w:rFonts w:ascii="Arial" w:hAnsi="Arial" w:cs="Arial"/>
        </w:rPr>
        <w:t>Eneche</w:t>
      </w:r>
      <w:proofErr w:type="spellEnd"/>
      <w:r w:rsidRPr="00442D0F">
        <w:rPr>
          <w:rFonts w:ascii="Arial" w:hAnsi="Arial" w:cs="Arial"/>
        </w:rPr>
        <w:t xml:space="preserve"> and Okoye (2022), who found lower tannin concentrations in jack bean–maize flour composites compared to pure cereal flours.</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Alkaloid contents ranged between 2.25 in FMG and 4.05 mg/100 g (FMT). The higher alkaloid concentration in the maize control may be due to natural alkaloid compounds present in maize bran, while the reduction observed in the composite blends may result from dilution effects caused by the inclusion of jack bean flour, which contains fewer alkaloids (Haruna </w:t>
      </w:r>
      <w:r w:rsidR="00FF618A" w:rsidRPr="00FF618A">
        <w:rPr>
          <w:rFonts w:ascii="Arial" w:hAnsi="Arial" w:cs="Arial"/>
          <w:i/>
        </w:rPr>
        <w:t>et al</w:t>
      </w:r>
      <w:r w:rsidRPr="00442D0F">
        <w:rPr>
          <w:rFonts w:ascii="Arial" w:hAnsi="Arial" w:cs="Arial"/>
        </w:rPr>
        <w:t xml:space="preserve">., 2023). Alkaloids in small quantities may impart a slightly bitter taste but excessive levels are undesirable due to their interference with nutrient metabolism; therefore, the values obtained here are nutritionally acceptable and safe (Adegoke </w:t>
      </w:r>
      <w:r w:rsidR="00FF618A" w:rsidRPr="00FF618A">
        <w:rPr>
          <w:rFonts w:ascii="Arial" w:hAnsi="Arial" w:cs="Arial"/>
          <w:i/>
        </w:rPr>
        <w:t>et al</w:t>
      </w:r>
      <w:r w:rsidRPr="00442D0F">
        <w:rPr>
          <w:rFonts w:ascii="Arial" w:hAnsi="Arial" w:cs="Arial"/>
        </w:rPr>
        <w:t>., 2023).</w:t>
      </w:r>
    </w:p>
    <w:p w:rsidR="00442D0F" w:rsidRPr="00442D0F" w:rsidRDefault="00442D0F" w:rsidP="00425F3F">
      <w:pPr>
        <w:pStyle w:val="Body"/>
        <w:spacing w:line="276" w:lineRule="auto"/>
        <w:rPr>
          <w:rFonts w:ascii="Arial" w:hAnsi="Arial" w:cs="Arial"/>
        </w:rPr>
      </w:pPr>
      <w:r w:rsidRPr="00442D0F">
        <w:rPr>
          <w:rFonts w:ascii="Arial" w:hAnsi="Arial" w:cs="Arial"/>
        </w:rPr>
        <w:t>Flavonoid values ranged from 1.95 mg/100 g in FMD to 3.31 mg/100 g in FMT. The reduction in flavonoid concentration following jack bean inclusion could be attributed to the lower concentration of flavonoid pigments in legumes compared to cereals (</w:t>
      </w:r>
      <w:proofErr w:type="spellStart"/>
      <w:r w:rsidRPr="00442D0F">
        <w:rPr>
          <w:rFonts w:ascii="Arial" w:hAnsi="Arial" w:cs="Arial"/>
        </w:rPr>
        <w:t>Eneche</w:t>
      </w:r>
      <w:proofErr w:type="spellEnd"/>
      <w:r w:rsidRPr="00442D0F">
        <w:rPr>
          <w:rFonts w:ascii="Arial" w:hAnsi="Arial" w:cs="Arial"/>
        </w:rPr>
        <w:t xml:space="preserve"> and Okoye, 2022). However, flavonoids, being natural antioxidants, are beneficial in moderate amounts as they contribute to the antioxidant potential of foods. Thus, maintaining moderate levels in the blends ensures both safety and functionality.</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Saponin content ranged from 6.38 mg/100 g in FMC to 9.41 mg/100 g in FMT. The reduction in saponin with legume substitution aligns with findings by </w:t>
      </w:r>
      <w:r w:rsidRPr="00442D0F">
        <w:rPr>
          <w:rFonts w:ascii="Arial" w:hAnsi="Arial" w:cs="Arial"/>
          <w:bCs/>
        </w:rPr>
        <w:t>Hossain</w:t>
      </w:r>
      <w:r w:rsidRPr="00442D0F">
        <w:rPr>
          <w:rFonts w:ascii="Arial" w:hAnsi="Arial" w:cs="Arial"/>
        </w:rPr>
        <w:t xml:space="preserve"> </w:t>
      </w:r>
      <w:r w:rsidR="00FF618A" w:rsidRPr="00FF618A">
        <w:rPr>
          <w:rFonts w:ascii="Arial" w:hAnsi="Arial" w:cs="Arial"/>
          <w:i/>
        </w:rPr>
        <w:t>et al</w:t>
      </w:r>
      <w:r w:rsidRPr="00442D0F">
        <w:rPr>
          <w:rFonts w:ascii="Arial" w:hAnsi="Arial" w:cs="Arial"/>
        </w:rPr>
        <w:t xml:space="preserve">. (2022), who reported that legume incorporation and milling significantly reduced total saponin levels in composite flours. Saponins in trace amounts can provide desirable foaming properties in batters such as </w:t>
      </w:r>
      <w:r w:rsidRPr="00442D0F">
        <w:rPr>
          <w:rFonts w:ascii="Arial" w:hAnsi="Arial" w:cs="Arial"/>
          <w:i/>
          <w:iCs/>
        </w:rPr>
        <w:t>masa</w:t>
      </w:r>
      <w:r w:rsidRPr="00442D0F">
        <w:rPr>
          <w:rFonts w:ascii="Arial" w:hAnsi="Arial" w:cs="Arial"/>
        </w:rPr>
        <w:t>, but excessive levels may impart bitterness; hence, the observed range supports acceptable sensory and nutritional quality.</w:t>
      </w:r>
    </w:p>
    <w:p w:rsidR="00442D0F" w:rsidRPr="00442D0F" w:rsidRDefault="00442D0F" w:rsidP="00425F3F">
      <w:pPr>
        <w:pStyle w:val="Body"/>
        <w:spacing w:line="276" w:lineRule="auto"/>
        <w:rPr>
          <w:rFonts w:ascii="Arial" w:hAnsi="Arial" w:cs="Arial"/>
        </w:rPr>
      </w:pPr>
      <w:r w:rsidRPr="00442D0F">
        <w:rPr>
          <w:rFonts w:ascii="Arial" w:hAnsi="Arial" w:cs="Arial"/>
        </w:rPr>
        <w:t>Total phenol content exhibited marked variation, ranging from 18.15 mg/100 g in FMB to 32.89 mg/100 g in FMD. The relatively higher phenolic content in FMD may be due to interactions between cereal polyphenols and legume-derived phenolic acids. Phenolic compounds contribute to antioxidant capacity and may enhance the functional stability of food products (</w:t>
      </w:r>
      <w:bookmarkStart w:id="11" w:name="_Hlk220583752"/>
      <w:proofErr w:type="spellStart"/>
      <w:r w:rsidRPr="00442D0F">
        <w:rPr>
          <w:rFonts w:ascii="Arial" w:hAnsi="Arial" w:cs="Arial"/>
        </w:rPr>
        <w:t>Gemede</w:t>
      </w:r>
      <w:proofErr w:type="spellEnd"/>
      <w:r w:rsidRPr="00442D0F">
        <w:rPr>
          <w:rFonts w:ascii="Arial" w:hAnsi="Arial" w:cs="Arial"/>
        </w:rPr>
        <w:t>, 2020</w:t>
      </w:r>
      <w:bookmarkEnd w:id="11"/>
      <w:r w:rsidRPr="00442D0F">
        <w:rPr>
          <w:rFonts w:ascii="Arial" w:hAnsi="Arial" w:cs="Arial"/>
        </w:rPr>
        <w:t>). The moderate phenol levels observed in other blends confirm that the substitution of cereals with jack bean flour does not adversely affect phenolic quality, while still maintaining safety thresholds for human consumption.</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Phytate content ranged between 11.54 mg/100 g (FMG) and 16.12 mg/100 g (FMC). Phytates are known to chelate divalent minerals, thus reducing their bioavailability; however, the values recorded fall within the safe limits (below 20 mg/100 g) recommended by the FAO/WHO (2021). The slight variations observed across samples could be due to the inherent differences in the phytate levels of the cereal and legume components. Similar ranges were reported by Ramli </w:t>
      </w:r>
      <w:r w:rsidR="00FF618A" w:rsidRPr="00FF618A">
        <w:rPr>
          <w:rFonts w:ascii="Arial" w:hAnsi="Arial" w:cs="Arial"/>
          <w:i/>
        </w:rPr>
        <w:t>et al</w:t>
      </w:r>
      <w:r w:rsidRPr="00442D0F">
        <w:rPr>
          <w:rFonts w:ascii="Arial" w:hAnsi="Arial" w:cs="Arial"/>
        </w:rPr>
        <w:t>. (2023) in their study on maize–cowpea flour blends.</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Trypsin inhibitor activity, which indicates the presence of enzyme-inhibiting proteins, ranged from 7.40 mg/100 g in FME to 9.59 mg/100 g in FMT. The reduction in the jack bean blends compared with pure maize flour suggests that blending reduces the proportion of trypsin-inhibiting compounds, thereby improving protein digestibility (Adegoke </w:t>
      </w:r>
      <w:r w:rsidR="00FF618A" w:rsidRPr="00FF618A">
        <w:rPr>
          <w:rFonts w:ascii="Arial" w:hAnsi="Arial" w:cs="Arial"/>
          <w:i/>
        </w:rPr>
        <w:t>et al</w:t>
      </w:r>
      <w:r w:rsidRPr="00442D0F">
        <w:rPr>
          <w:rFonts w:ascii="Arial" w:hAnsi="Arial" w:cs="Arial"/>
        </w:rPr>
        <w:t xml:space="preserve">., 2023). Since trypsin inhibitors are heat-labile, the values observed here are expected to further decline upon cooking or frying during </w:t>
      </w:r>
      <w:r w:rsidRPr="00442D0F">
        <w:rPr>
          <w:rFonts w:ascii="Arial" w:hAnsi="Arial" w:cs="Arial"/>
          <w:i/>
          <w:iCs/>
        </w:rPr>
        <w:t>masa</w:t>
      </w:r>
      <w:r w:rsidRPr="00442D0F">
        <w:rPr>
          <w:rFonts w:ascii="Arial" w:hAnsi="Arial" w:cs="Arial"/>
        </w:rPr>
        <w:t xml:space="preserve"> preparation, resulting in improved nutritional utilization of proteins.</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Oxalate content varied between 0.17 mg/100 g (FMA, FMB) and 0.60 mg/100 g (FMT). The decreased oxalate levels in blends containing jack bean may result from the dilution effect of legume inclusion and the physical removal of oxalate-rich hulls during milling. This is desirable, as high oxalate levels may </w:t>
      </w:r>
      <w:r w:rsidRPr="00442D0F">
        <w:rPr>
          <w:rFonts w:ascii="Arial" w:hAnsi="Arial" w:cs="Arial"/>
        </w:rPr>
        <w:lastRenderedPageBreak/>
        <w:t>form insoluble complexes with calcium and magnesium, leading to reduced mineral absorption (</w:t>
      </w:r>
      <w:proofErr w:type="spellStart"/>
      <w:r w:rsidRPr="00442D0F">
        <w:rPr>
          <w:rFonts w:ascii="Arial" w:hAnsi="Arial" w:cs="Arial"/>
        </w:rPr>
        <w:t>Gemede</w:t>
      </w:r>
      <w:proofErr w:type="spellEnd"/>
      <w:r w:rsidRPr="00442D0F">
        <w:rPr>
          <w:rFonts w:ascii="Arial" w:hAnsi="Arial" w:cs="Arial"/>
        </w:rPr>
        <w:t>, 2020). The values reported are well below the toxic limit (2–5 mg/100 g) recommended for safe consumption.</w:t>
      </w:r>
    </w:p>
    <w:p w:rsidR="00442D0F" w:rsidRPr="00442D0F" w:rsidRDefault="00442D0F" w:rsidP="00425F3F">
      <w:pPr>
        <w:pStyle w:val="Body"/>
        <w:spacing w:line="276" w:lineRule="auto"/>
        <w:rPr>
          <w:rFonts w:ascii="Arial" w:hAnsi="Arial" w:cs="Arial"/>
        </w:rPr>
      </w:pPr>
      <w:r w:rsidRPr="00442D0F">
        <w:rPr>
          <w:rFonts w:ascii="Arial" w:hAnsi="Arial" w:cs="Arial"/>
        </w:rPr>
        <w:t xml:space="preserve">Overall, the anti-nutritional analysis demonstrates that blending cereals with jack bean flour reduced most anti-nutritional factors such as tannin, alkaloid, saponin, trypsin inhibitor, and oxalate without the need for fermentation. The observed reductions improve the bioavailability of nutrients and make the blends safer for consumption. Although certain parameters like total phenol and phytate remained moderate, these levels are nutritionally advantageous because phenolics confer antioxidant benefits while phytates may play beneficial physiological roles in trace quantities. These findings align with those reported by </w:t>
      </w:r>
      <w:proofErr w:type="spellStart"/>
      <w:r w:rsidR="00C32C29">
        <w:rPr>
          <w:rFonts w:ascii="Arial" w:hAnsi="Arial" w:cs="Arial"/>
        </w:rPr>
        <w:t>Ojo</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(20</w:t>
      </w:r>
      <w:r w:rsidR="00C32C29">
        <w:rPr>
          <w:rFonts w:ascii="Arial" w:hAnsi="Arial" w:cs="Arial"/>
        </w:rPr>
        <w:t>18</w:t>
      </w:r>
      <w:r w:rsidRPr="00442D0F">
        <w:rPr>
          <w:rFonts w:ascii="Arial" w:hAnsi="Arial" w:cs="Arial"/>
        </w:rPr>
        <w:t xml:space="preserve">), </w:t>
      </w:r>
      <w:proofErr w:type="spellStart"/>
      <w:r w:rsidRPr="00442D0F">
        <w:rPr>
          <w:rFonts w:ascii="Arial" w:hAnsi="Arial" w:cs="Arial"/>
        </w:rPr>
        <w:t>Samtiya</w:t>
      </w:r>
      <w:proofErr w:type="spellEnd"/>
      <w:r w:rsidRPr="00442D0F">
        <w:rPr>
          <w:rFonts w:ascii="Arial" w:hAnsi="Arial" w:cs="Arial"/>
        </w:rPr>
        <w:t xml:space="preserve"> </w:t>
      </w:r>
      <w:r w:rsidR="00FF618A" w:rsidRPr="00FF618A">
        <w:rPr>
          <w:rFonts w:ascii="Arial" w:hAnsi="Arial" w:cs="Arial"/>
          <w:i/>
        </w:rPr>
        <w:t>et al</w:t>
      </w:r>
      <w:r w:rsidRPr="00442D0F">
        <w:rPr>
          <w:rFonts w:ascii="Arial" w:hAnsi="Arial" w:cs="Arial"/>
        </w:rPr>
        <w:t xml:space="preserve">., 2021 and Adegoke </w:t>
      </w:r>
      <w:r w:rsidR="00FF618A" w:rsidRPr="00FF618A">
        <w:rPr>
          <w:rFonts w:ascii="Arial" w:hAnsi="Arial" w:cs="Arial"/>
          <w:i/>
        </w:rPr>
        <w:t>et al</w:t>
      </w:r>
      <w:r w:rsidRPr="00442D0F">
        <w:rPr>
          <w:rFonts w:ascii="Arial" w:hAnsi="Arial" w:cs="Arial"/>
        </w:rPr>
        <w:t xml:space="preserve">. (2023), who observed similar improvements in the anti-nutrient profile of legume-fortified cereal flours. Therefore, the developed cereal–jack bean blends can be considered nutritionally safe and suitable for </w:t>
      </w:r>
      <w:r w:rsidRPr="00442D0F">
        <w:rPr>
          <w:rFonts w:ascii="Arial" w:hAnsi="Arial" w:cs="Arial"/>
          <w:i/>
          <w:iCs/>
        </w:rPr>
        <w:t>masa</w:t>
      </w:r>
      <w:r w:rsidRPr="00442D0F">
        <w:rPr>
          <w:rFonts w:ascii="Arial" w:hAnsi="Arial" w:cs="Arial"/>
        </w:rPr>
        <w:t xml:space="preserve"> production under non-fermented processing conditions.</w:t>
      </w:r>
    </w:p>
    <w:p w:rsidR="00442D0F" w:rsidRDefault="00442D0F" w:rsidP="00425F3F">
      <w:pPr>
        <w:pStyle w:val="Body"/>
        <w:spacing w:after="0"/>
        <w:rPr>
          <w:rFonts w:ascii="Arial" w:hAnsi="Arial" w:cs="Arial"/>
          <w:i/>
        </w:rPr>
      </w:pPr>
      <w:r w:rsidRPr="00442D0F">
        <w:rPr>
          <w:rFonts w:ascii="Arial" w:hAnsi="Arial" w:cs="Arial"/>
          <w:i/>
        </w:rPr>
        <w:t xml:space="preserve">Table 4: </w:t>
      </w:r>
      <w:r w:rsidR="009C4A82">
        <w:rPr>
          <w:rFonts w:ascii="Arial" w:hAnsi="Arial" w:cs="Arial"/>
          <w:i/>
        </w:rPr>
        <w:t>Phytochemical components of</w:t>
      </w:r>
      <w:r w:rsidRPr="00442D0F">
        <w:rPr>
          <w:rFonts w:ascii="Arial" w:hAnsi="Arial" w:cs="Arial"/>
          <w:i/>
        </w:rPr>
        <w:t xml:space="preserve"> flour blend</w:t>
      </w:r>
      <w:r w:rsidR="009C4A82">
        <w:rPr>
          <w:rFonts w:ascii="Arial" w:hAnsi="Arial" w:cs="Arial"/>
          <w:i/>
        </w:rPr>
        <w:t>s</w:t>
      </w:r>
    </w:p>
    <w:p w:rsidR="00BD36A1" w:rsidRPr="00442D0F" w:rsidRDefault="00BD36A1" w:rsidP="00425F3F">
      <w:pPr>
        <w:pStyle w:val="Body"/>
        <w:spacing w:after="0"/>
        <w:rPr>
          <w:rFonts w:ascii="Arial" w:hAnsi="Arial" w:cs="Arial"/>
        </w:rPr>
      </w:pPr>
    </w:p>
    <w:tbl>
      <w:tblPr>
        <w:tblStyle w:val="TableGrid"/>
        <w:tblW w:w="10644"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288"/>
        <w:gridCol w:w="1177"/>
        <w:gridCol w:w="1177"/>
        <w:gridCol w:w="1177"/>
        <w:gridCol w:w="1288"/>
        <w:gridCol w:w="1288"/>
        <w:gridCol w:w="1177"/>
        <w:gridCol w:w="1177"/>
      </w:tblGrid>
      <w:tr w:rsidR="00442D0F" w:rsidRPr="00442D0F" w:rsidTr="00425F3F">
        <w:trPr>
          <w:trHeight w:val="413"/>
        </w:trPr>
        <w:tc>
          <w:tcPr>
            <w:tcW w:w="895"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Sample</w:t>
            </w:r>
          </w:p>
        </w:tc>
        <w:tc>
          <w:tcPr>
            <w:tcW w:w="1288"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Tannin</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Alkaloid</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Flavonoid</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Saponin</w:t>
            </w:r>
          </w:p>
        </w:tc>
        <w:tc>
          <w:tcPr>
            <w:tcW w:w="1288"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Phenol</w:t>
            </w:r>
          </w:p>
        </w:tc>
        <w:tc>
          <w:tcPr>
            <w:tcW w:w="1288"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Phytate</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Trypsin inhibitor</w:t>
            </w:r>
          </w:p>
        </w:tc>
        <w:tc>
          <w:tcPr>
            <w:tcW w:w="1177" w:type="dxa"/>
            <w:tcBorders>
              <w:top w:val="single" w:sz="4" w:space="0" w:color="auto"/>
              <w:bottom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Oxalate</w:t>
            </w:r>
          </w:p>
        </w:tc>
      </w:tr>
      <w:tr w:rsidR="00442D0F" w:rsidRPr="00442D0F" w:rsidTr="00D86B6C">
        <w:trPr>
          <w:trHeight w:val="455"/>
        </w:trPr>
        <w:tc>
          <w:tcPr>
            <w:tcW w:w="895"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FMT</w:t>
            </w:r>
          </w:p>
        </w:tc>
        <w:tc>
          <w:tcPr>
            <w:tcW w:w="1288"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5.58±0.08</w:t>
            </w:r>
            <w:r w:rsidRPr="00442D0F">
              <w:rPr>
                <w:rFonts w:ascii="Arial" w:hAnsi="Arial" w:cs="Arial"/>
                <w:sz w:val="20"/>
                <w:vertAlign w:val="superscript"/>
              </w:rPr>
              <w:t>b</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4.05±0.03</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3.31±0.15</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9.41±0.03</w:t>
            </w:r>
            <w:r w:rsidRPr="00442D0F">
              <w:rPr>
                <w:rFonts w:ascii="Arial" w:hAnsi="Arial" w:cs="Arial"/>
                <w:sz w:val="20"/>
                <w:vertAlign w:val="superscript"/>
              </w:rPr>
              <w:t>a</w:t>
            </w:r>
          </w:p>
        </w:tc>
        <w:tc>
          <w:tcPr>
            <w:tcW w:w="1288"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19.27±0.17</w:t>
            </w:r>
            <w:r w:rsidRPr="00442D0F">
              <w:rPr>
                <w:rFonts w:ascii="Arial" w:hAnsi="Arial" w:cs="Arial"/>
                <w:sz w:val="20"/>
                <w:vertAlign w:val="superscript"/>
              </w:rPr>
              <w:t>e</w:t>
            </w:r>
          </w:p>
        </w:tc>
        <w:tc>
          <w:tcPr>
            <w:tcW w:w="1288"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16.06±0.04</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9.59±0.08</w:t>
            </w:r>
            <w:r w:rsidRPr="00442D0F">
              <w:rPr>
                <w:rFonts w:ascii="Arial" w:hAnsi="Arial" w:cs="Arial"/>
                <w:sz w:val="20"/>
                <w:vertAlign w:val="superscript"/>
              </w:rPr>
              <w:t>a</w:t>
            </w:r>
          </w:p>
        </w:tc>
        <w:tc>
          <w:tcPr>
            <w:tcW w:w="1177" w:type="dxa"/>
            <w:tcBorders>
              <w:top w:val="single" w:sz="4" w:space="0" w:color="auto"/>
            </w:tcBorders>
          </w:tcPr>
          <w:p w:rsidR="00442D0F" w:rsidRPr="00442D0F" w:rsidRDefault="00442D0F" w:rsidP="00425F3F">
            <w:pPr>
              <w:pStyle w:val="Body"/>
              <w:spacing w:after="120"/>
              <w:rPr>
                <w:rFonts w:ascii="Arial" w:hAnsi="Arial" w:cs="Arial"/>
                <w:sz w:val="20"/>
              </w:rPr>
            </w:pPr>
            <w:r w:rsidRPr="00442D0F">
              <w:rPr>
                <w:rFonts w:ascii="Arial" w:hAnsi="Arial" w:cs="Arial"/>
                <w:sz w:val="20"/>
              </w:rPr>
              <w:t>0.60±0.02</w:t>
            </w:r>
            <w:r w:rsidRPr="00442D0F">
              <w:rPr>
                <w:rFonts w:ascii="Arial" w:hAnsi="Arial" w:cs="Arial"/>
                <w:sz w:val="20"/>
                <w:vertAlign w:val="superscript"/>
              </w:rPr>
              <w:t>a</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FMA</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3.27±0.01</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2.67±0.02</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2.51±0.01</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6.60±0.02</w:t>
            </w:r>
            <w:r w:rsidRPr="00442D0F">
              <w:rPr>
                <w:rFonts w:ascii="Arial" w:hAnsi="Arial" w:cs="Arial"/>
                <w:sz w:val="20"/>
                <w:vertAlign w:val="superscript"/>
              </w:rPr>
              <w:t>f</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20.18±0.01</w:t>
            </w:r>
            <w:r w:rsidRPr="00442D0F">
              <w:rPr>
                <w:rFonts w:ascii="Arial" w:hAnsi="Arial" w:cs="Arial"/>
                <w:sz w:val="20"/>
                <w:vertAlign w:val="superscript"/>
              </w:rPr>
              <w:t>d</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12.89±0.10</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7.72±0.04</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0.17±0.02</w:t>
            </w:r>
            <w:r w:rsidRPr="00442D0F">
              <w:rPr>
                <w:rFonts w:ascii="Arial" w:hAnsi="Arial" w:cs="Arial"/>
                <w:sz w:val="20"/>
                <w:vertAlign w:val="superscript"/>
              </w:rPr>
              <w:t>e</w:t>
            </w:r>
          </w:p>
        </w:tc>
      </w:tr>
      <w:tr w:rsidR="00442D0F" w:rsidRPr="00442D0F" w:rsidTr="00D86B6C">
        <w:trPr>
          <w:trHeight w:val="467"/>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FMB</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4.33±0.06</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2.84±0.03</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3.04±0.04</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6.89±0.02</w:t>
            </w:r>
            <w:r w:rsidRPr="00442D0F">
              <w:rPr>
                <w:rFonts w:ascii="Arial" w:hAnsi="Arial" w:cs="Arial"/>
                <w:sz w:val="20"/>
                <w:vertAlign w:val="superscript"/>
              </w:rPr>
              <w:t>e</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18.15±0.08</w:t>
            </w:r>
            <w:r w:rsidRPr="00442D0F">
              <w:rPr>
                <w:rFonts w:ascii="Arial" w:hAnsi="Arial" w:cs="Arial"/>
                <w:sz w:val="20"/>
                <w:vertAlign w:val="superscript"/>
              </w:rPr>
              <w:t>g</w:t>
            </w:r>
          </w:p>
        </w:tc>
        <w:tc>
          <w:tcPr>
            <w:tcW w:w="1288" w:type="dxa"/>
            <w:vAlign w:val="center"/>
          </w:tcPr>
          <w:p w:rsidR="00442D0F" w:rsidRPr="00442D0F" w:rsidRDefault="00442D0F" w:rsidP="00425F3F">
            <w:pPr>
              <w:pStyle w:val="Body"/>
              <w:spacing w:after="120"/>
              <w:rPr>
                <w:rFonts w:ascii="Arial" w:hAnsi="Arial" w:cs="Arial"/>
                <w:sz w:val="20"/>
              </w:rPr>
            </w:pPr>
            <w:r w:rsidRPr="00442D0F">
              <w:rPr>
                <w:rFonts w:ascii="Arial" w:hAnsi="Arial" w:cs="Arial"/>
                <w:sz w:val="20"/>
              </w:rPr>
              <w:t>15.14±0.10</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7.91±0.04</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0.17±0.02</w:t>
            </w:r>
            <w:r w:rsidRPr="00442D0F">
              <w:rPr>
                <w:rFonts w:ascii="Arial" w:hAnsi="Arial" w:cs="Arial"/>
                <w:sz w:val="20"/>
                <w:vertAlign w:val="superscript"/>
              </w:rPr>
              <w:t>e</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FMC</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3.06±0.03</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3.72±0.03</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2.20±0.06</w:t>
            </w:r>
            <w:r w:rsidRPr="00442D0F">
              <w:rPr>
                <w:rFonts w:ascii="Arial" w:hAnsi="Arial" w:cs="Arial"/>
                <w:sz w:val="20"/>
                <w:vertAlign w:val="superscript"/>
              </w:rPr>
              <w:t>d</w:t>
            </w:r>
          </w:p>
        </w:tc>
        <w:tc>
          <w:tcPr>
            <w:tcW w:w="1177" w:type="dxa"/>
            <w:vAlign w:val="center"/>
          </w:tcPr>
          <w:p w:rsidR="00442D0F" w:rsidRPr="00442D0F" w:rsidRDefault="00442D0F" w:rsidP="00425F3F">
            <w:pPr>
              <w:pStyle w:val="Body"/>
              <w:spacing w:after="120"/>
              <w:rPr>
                <w:rFonts w:ascii="Arial" w:hAnsi="Arial" w:cs="Arial"/>
                <w:sz w:val="20"/>
              </w:rPr>
            </w:pPr>
            <w:r w:rsidRPr="00442D0F">
              <w:rPr>
                <w:rFonts w:ascii="Arial" w:hAnsi="Arial" w:cs="Arial"/>
                <w:sz w:val="20"/>
              </w:rPr>
              <w:t>6.38±0.09</w:t>
            </w:r>
            <w:r w:rsidRPr="00442D0F">
              <w:rPr>
                <w:rFonts w:ascii="Arial" w:hAnsi="Arial" w:cs="Arial"/>
                <w:sz w:val="20"/>
                <w:vertAlign w:val="superscript"/>
              </w:rPr>
              <w:t>g</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24.07±0.02</w:t>
            </w:r>
            <w:r w:rsidRPr="00442D0F">
              <w:rPr>
                <w:rFonts w:ascii="Arial" w:hAnsi="Arial" w:cs="Arial"/>
                <w:sz w:val="20"/>
                <w:vertAlign w:val="superscript"/>
              </w:rPr>
              <w:t>b</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16.12±0.11</w:t>
            </w:r>
            <w:r w:rsidRPr="00442D0F">
              <w:rPr>
                <w:rFonts w:ascii="Arial" w:hAnsi="Arial" w:cs="Arial"/>
                <w:sz w:val="20"/>
                <w:vertAlign w:val="superscript"/>
              </w:rPr>
              <w:t>a</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7.59±0.03</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0.31±0.02</w:t>
            </w:r>
            <w:r w:rsidRPr="00442D0F">
              <w:rPr>
                <w:rFonts w:ascii="Arial" w:hAnsi="Arial" w:cs="Arial"/>
                <w:sz w:val="20"/>
                <w:vertAlign w:val="superscript"/>
              </w:rPr>
              <w:t>d</w:t>
            </w:r>
          </w:p>
        </w:tc>
      </w:tr>
      <w:tr w:rsidR="00442D0F" w:rsidRPr="00442D0F" w:rsidTr="00D86B6C">
        <w:trPr>
          <w:trHeight w:val="48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FMD</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3.13±0.02</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3.32±0.04</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1.95±0.03</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7.05±0.03</w:t>
            </w:r>
            <w:r w:rsidRPr="00442D0F">
              <w:rPr>
                <w:rFonts w:ascii="Arial" w:hAnsi="Arial" w:cs="Arial"/>
                <w:sz w:val="20"/>
                <w:vertAlign w:val="superscript"/>
              </w:rPr>
              <w:t>d</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32.89±0.03</w:t>
            </w:r>
            <w:r w:rsidRPr="00442D0F">
              <w:rPr>
                <w:rFonts w:ascii="Arial" w:hAnsi="Arial" w:cs="Arial"/>
                <w:sz w:val="20"/>
                <w:vertAlign w:val="superscript"/>
              </w:rPr>
              <w:t>a</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14.77±0.08</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8.04± 0.02</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0.36±0.02</w:t>
            </w:r>
            <w:r w:rsidRPr="00442D0F">
              <w:rPr>
                <w:rFonts w:ascii="Arial" w:hAnsi="Arial" w:cs="Arial"/>
                <w:sz w:val="20"/>
                <w:vertAlign w:val="superscript"/>
              </w:rPr>
              <w:t>c</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FME</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3.19±0.02</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2.42±0.05</w:t>
            </w:r>
            <w:r w:rsidRPr="00442D0F">
              <w:rPr>
                <w:rFonts w:ascii="Arial" w:hAnsi="Arial" w:cs="Arial"/>
                <w:sz w:val="20"/>
                <w:vertAlign w:val="superscript"/>
              </w:rPr>
              <w:t>f</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2.33±0.04</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7.42±0.04</w:t>
            </w:r>
            <w:r w:rsidRPr="00442D0F">
              <w:rPr>
                <w:rFonts w:ascii="Arial" w:hAnsi="Arial" w:cs="Arial"/>
                <w:sz w:val="20"/>
                <w:vertAlign w:val="superscript"/>
              </w:rPr>
              <w:t>c</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22.68±0.04</w:t>
            </w:r>
            <w:r w:rsidRPr="00442D0F">
              <w:rPr>
                <w:rFonts w:ascii="Arial" w:hAnsi="Arial" w:cs="Arial"/>
                <w:sz w:val="20"/>
                <w:vertAlign w:val="superscript"/>
              </w:rPr>
              <w:t>c</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12.84±0.09</w:t>
            </w:r>
            <w:r w:rsidRPr="00442D0F">
              <w:rPr>
                <w:rFonts w:ascii="Arial" w:hAnsi="Arial" w:cs="Arial"/>
                <w:sz w:val="20"/>
                <w:vertAlign w:val="superscript"/>
              </w:rPr>
              <w:t>d</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7.40±0.02</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0.23±0.03</w:t>
            </w:r>
            <w:r w:rsidRPr="00442D0F">
              <w:rPr>
                <w:rFonts w:ascii="Arial" w:hAnsi="Arial" w:cs="Arial"/>
                <w:sz w:val="20"/>
                <w:vertAlign w:val="superscript"/>
              </w:rPr>
              <w:t>e</w:t>
            </w:r>
          </w:p>
        </w:tc>
      </w:tr>
      <w:tr w:rsidR="00442D0F" w:rsidRPr="00442D0F" w:rsidTr="00D86B6C">
        <w:trPr>
          <w:trHeight w:val="455"/>
        </w:trPr>
        <w:tc>
          <w:tcPr>
            <w:tcW w:w="895"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FMG</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24.35±0.08</w:t>
            </w:r>
            <w:r w:rsidRPr="00442D0F">
              <w:rPr>
                <w:rFonts w:ascii="Arial" w:hAnsi="Arial" w:cs="Arial"/>
                <w:sz w:val="20"/>
                <w:vertAlign w:val="superscript"/>
              </w:rPr>
              <w:t>a</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2.25±0.03</w:t>
            </w:r>
            <w:r w:rsidRPr="00442D0F">
              <w:rPr>
                <w:rFonts w:ascii="Arial" w:hAnsi="Arial" w:cs="Arial"/>
                <w:sz w:val="20"/>
                <w:vertAlign w:val="superscript"/>
              </w:rPr>
              <w:t>g</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2.47±0.01</w:t>
            </w:r>
            <w:r w:rsidRPr="00442D0F">
              <w:rPr>
                <w:rFonts w:ascii="Arial" w:hAnsi="Arial" w:cs="Arial"/>
                <w:sz w:val="20"/>
                <w:vertAlign w:val="superscript"/>
              </w:rPr>
              <w:t>c</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8.25±0.03</w:t>
            </w:r>
            <w:r w:rsidRPr="00442D0F">
              <w:rPr>
                <w:rFonts w:ascii="Arial" w:hAnsi="Arial" w:cs="Arial"/>
                <w:sz w:val="20"/>
                <w:vertAlign w:val="superscript"/>
              </w:rPr>
              <w:t>b</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18.44±0.07</w:t>
            </w:r>
            <w:r w:rsidRPr="00442D0F">
              <w:rPr>
                <w:rFonts w:ascii="Arial" w:hAnsi="Arial" w:cs="Arial"/>
                <w:sz w:val="20"/>
                <w:vertAlign w:val="superscript"/>
              </w:rPr>
              <w:t>f</w:t>
            </w:r>
          </w:p>
        </w:tc>
        <w:tc>
          <w:tcPr>
            <w:tcW w:w="1288"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11.54±0.07</w:t>
            </w:r>
            <w:r w:rsidRPr="00442D0F">
              <w:rPr>
                <w:rFonts w:ascii="Arial" w:hAnsi="Arial" w:cs="Arial"/>
                <w:sz w:val="20"/>
                <w:vertAlign w:val="superscript"/>
              </w:rPr>
              <w:t>e</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8.72±0.18</w:t>
            </w:r>
            <w:r w:rsidRPr="00442D0F">
              <w:rPr>
                <w:rFonts w:ascii="Arial" w:hAnsi="Arial" w:cs="Arial"/>
                <w:sz w:val="20"/>
                <w:vertAlign w:val="superscript"/>
              </w:rPr>
              <w:t>b</w:t>
            </w:r>
          </w:p>
        </w:tc>
        <w:tc>
          <w:tcPr>
            <w:tcW w:w="1177" w:type="dxa"/>
          </w:tcPr>
          <w:p w:rsidR="00442D0F" w:rsidRPr="00442D0F" w:rsidRDefault="00442D0F" w:rsidP="00425F3F">
            <w:pPr>
              <w:pStyle w:val="Body"/>
              <w:spacing w:after="120"/>
              <w:rPr>
                <w:rFonts w:ascii="Arial" w:hAnsi="Arial" w:cs="Arial"/>
                <w:sz w:val="20"/>
              </w:rPr>
            </w:pPr>
            <w:r w:rsidRPr="00442D0F">
              <w:rPr>
                <w:rFonts w:ascii="Arial" w:hAnsi="Arial" w:cs="Arial"/>
                <w:sz w:val="20"/>
              </w:rPr>
              <w:t>0.47±0.02</w:t>
            </w:r>
            <w:r w:rsidRPr="00442D0F">
              <w:rPr>
                <w:rFonts w:ascii="Arial" w:hAnsi="Arial" w:cs="Arial"/>
                <w:sz w:val="20"/>
                <w:vertAlign w:val="superscript"/>
              </w:rPr>
              <w:t>b</w:t>
            </w:r>
          </w:p>
        </w:tc>
      </w:tr>
    </w:tbl>
    <w:p w:rsidR="00A83563" w:rsidRPr="00425F3F" w:rsidRDefault="00A83563" w:rsidP="00A83563">
      <w:pPr>
        <w:pStyle w:val="Body"/>
        <w:spacing w:after="120"/>
        <w:rPr>
          <w:rFonts w:ascii="Arial" w:hAnsi="Arial" w:cs="Arial"/>
          <w:sz w:val="2"/>
        </w:rPr>
      </w:pPr>
    </w:p>
    <w:p w:rsidR="00BD36A1" w:rsidRDefault="00BD36A1" w:rsidP="00BD36A1">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bookmarkStart w:id="12" w:name="_Hlk221224718"/>
      <w:r w:rsidRPr="009A0619">
        <w:rPr>
          <w:rFonts w:ascii="Arial" w:hAnsi="Arial" w:cs="Arial"/>
          <w:sz w:val="16"/>
          <w:szCs w:val="16"/>
        </w:rPr>
        <w:t>(</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w:t>
      </w:r>
      <w:bookmarkEnd w:id="12"/>
      <w:r w:rsidRPr="009A0619">
        <w:rPr>
          <w:rFonts w:ascii="Arial" w:hAnsi="Arial" w:cs="Arial"/>
          <w:sz w:val="16"/>
          <w:szCs w:val="16"/>
        </w:rPr>
        <w:t>different.</w:t>
      </w:r>
    </w:p>
    <w:p w:rsidR="00FC668F" w:rsidRPr="00BD36A1" w:rsidRDefault="00FC668F" w:rsidP="00BD36A1">
      <w:pPr>
        <w:pStyle w:val="Body"/>
        <w:spacing w:after="0"/>
        <w:rPr>
          <w:rFonts w:ascii="Arial" w:hAnsi="Arial" w:cs="Arial"/>
          <w:sz w:val="16"/>
          <w:szCs w:val="16"/>
        </w:rPr>
      </w:pPr>
      <w:r w:rsidRPr="00BD36A1">
        <w:rPr>
          <w:rFonts w:ascii="Arial" w:hAnsi="Arial" w:cs="Arial"/>
          <w:sz w:val="16"/>
          <w:szCs w:val="16"/>
        </w:rPr>
        <w:t>FMT = Flour for sample T (100% maize)</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FMA= Flour for sample A (95% cereal mixture + 5%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FMB = Flour for sample B (90% cereal mixture + 10%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FMC = Flour for sample C (85% cereal mixture + 15%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FMD = Flour for sample D (80% cereal mixture + 20%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FME = Flour for sample E (75% cereal mixture + 25% Jack bean flour)</w:t>
      </w:r>
    </w:p>
    <w:p w:rsidR="00BD36A1" w:rsidRPr="00BD36A1" w:rsidRDefault="00BD36A1" w:rsidP="00BD36A1">
      <w:pPr>
        <w:pStyle w:val="Body"/>
        <w:spacing w:after="0"/>
        <w:rPr>
          <w:rFonts w:ascii="Arial" w:hAnsi="Arial" w:cs="Arial"/>
          <w:sz w:val="16"/>
          <w:szCs w:val="16"/>
        </w:rPr>
      </w:pPr>
      <w:r w:rsidRPr="00BD36A1">
        <w:rPr>
          <w:rFonts w:ascii="Arial" w:hAnsi="Arial" w:cs="Arial"/>
          <w:sz w:val="16"/>
          <w:szCs w:val="16"/>
        </w:rPr>
        <w:t>FMG = Flour for sample G (100% cereal mixture)</w:t>
      </w:r>
    </w:p>
    <w:p w:rsidR="00BD36A1" w:rsidRDefault="00BD36A1" w:rsidP="00BD36A1">
      <w:pPr>
        <w:pStyle w:val="Body"/>
        <w:spacing w:after="0"/>
        <w:rPr>
          <w:rFonts w:ascii="Arial" w:hAnsi="Arial" w:cs="Arial"/>
          <w:sz w:val="16"/>
          <w:szCs w:val="16"/>
        </w:rPr>
      </w:pPr>
    </w:p>
    <w:p w:rsidR="00790ADA" w:rsidRPr="00971227" w:rsidRDefault="00971227" w:rsidP="00A83563">
      <w:pPr>
        <w:pStyle w:val="Body"/>
        <w:spacing w:after="120"/>
        <w:rPr>
          <w:rFonts w:ascii="Arial" w:hAnsi="Arial" w:cs="Arial"/>
          <w:b/>
          <w:bCs/>
          <w:sz w:val="22"/>
          <w:szCs w:val="22"/>
        </w:rPr>
      </w:pPr>
      <w:r w:rsidRPr="00971227">
        <w:rPr>
          <w:rFonts w:ascii="Arial" w:hAnsi="Arial" w:cs="Arial"/>
          <w:b/>
          <w:bCs/>
          <w:sz w:val="22"/>
          <w:szCs w:val="22"/>
        </w:rPr>
        <w:t>3.4</w:t>
      </w:r>
      <w:r w:rsidRPr="00971227">
        <w:rPr>
          <w:rFonts w:ascii="Arial" w:hAnsi="Arial" w:cs="Arial"/>
          <w:b/>
          <w:bCs/>
          <w:sz w:val="22"/>
          <w:szCs w:val="22"/>
        </w:rPr>
        <w:tab/>
      </w:r>
      <w:r w:rsidR="00D0057E">
        <w:rPr>
          <w:rFonts w:ascii="Arial" w:hAnsi="Arial" w:cs="Arial"/>
          <w:b/>
          <w:bCs/>
          <w:sz w:val="22"/>
          <w:szCs w:val="22"/>
        </w:rPr>
        <w:t xml:space="preserve">pH </w:t>
      </w:r>
      <w:r w:rsidR="009C4A82">
        <w:rPr>
          <w:rFonts w:ascii="Arial" w:hAnsi="Arial" w:cs="Arial"/>
          <w:b/>
          <w:bCs/>
          <w:sz w:val="22"/>
          <w:szCs w:val="22"/>
        </w:rPr>
        <w:t>and Total titratable acidity</w:t>
      </w:r>
      <w:r w:rsidRPr="00971227">
        <w:rPr>
          <w:rFonts w:ascii="Arial" w:hAnsi="Arial" w:cs="Arial"/>
          <w:b/>
          <w:bCs/>
          <w:sz w:val="22"/>
          <w:szCs w:val="22"/>
        </w:rPr>
        <w:t xml:space="preserve"> of Cereal–Jack Bean</w:t>
      </w:r>
      <w:r w:rsidR="009C4A82">
        <w:rPr>
          <w:rFonts w:ascii="Arial" w:hAnsi="Arial" w:cs="Arial"/>
          <w:b/>
          <w:bCs/>
          <w:sz w:val="22"/>
          <w:szCs w:val="22"/>
        </w:rPr>
        <w:t xml:space="preserve"> </w:t>
      </w:r>
      <w:r w:rsidRPr="00971227">
        <w:rPr>
          <w:rFonts w:ascii="Arial" w:hAnsi="Arial" w:cs="Arial"/>
          <w:b/>
          <w:bCs/>
          <w:sz w:val="22"/>
          <w:szCs w:val="22"/>
        </w:rPr>
        <w:t>Flour</w:t>
      </w:r>
      <w:r w:rsidR="009C4A82">
        <w:rPr>
          <w:rFonts w:ascii="Arial" w:hAnsi="Arial" w:cs="Arial"/>
          <w:b/>
          <w:bCs/>
          <w:sz w:val="22"/>
          <w:szCs w:val="22"/>
        </w:rPr>
        <w:t xml:space="preserve"> blends</w:t>
      </w:r>
    </w:p>
    <w:p w:rsidR="00971227" w:rsidRPr="00971227" w:rsidRDefault="00971227" w:rsidP="00971227">
      <w:pPr>
        <w:pStyle w:val="Body"/>
        <w:spacing w:after="0"/>
        <w:rPr>
          <w:rFonts w:ascii="Arial" w:hAnsi="Arial" w:cs="Arial"/>
        </w:rPr>
      </w:pPr>
      <w:r w:rsidRPr="00971227">
        <w:rPr>
          <w:rFonts w:ascii="Arial" w:hAnsi="Arial" w:cs="Arial"/>
        </w:rPr>
        <w:t xml:space="preserve">Table 5 presents the physicochemical characteristics of the flour blends formulated from different proportions of cereal and jack bean flours. The parameters evaluated include pH and total titratable acidity (TTA), which are important indicators of flour freshness, chemical stability, and potential storage behavior. The samples (FMA–FME) represent composite blends containing 5–25% jack bean flour, while FMG (100% cereal) and FMT (100% maize) serve as controls. The results show significant differences </w:t>
      </w:r>
      <w:r w:rsidR="00334014" w:rsidRPr="00334014">
        <w:rPr>
          <w:rFonts w:ascii="Arial" w:hAnsi="Arial" w:cs="Arial"/>
        </w:rPr>
        <w:t>(</w:t>
      </w:r>
      <w:r w:rsidR="00334014" w:rsidRPr="00334014">
        <w:rPr>
          <w:rFonts w:ascii="Arial" w:hAnsi="Arial" w:cs="Arial"/>
          <w:i/>
        </w:rPr>
        <w:t>P</w:t>
      </w:r>
      <w:r w:rsidR="00334014" w:rsidRPr="00334014">
        <w:rPr>
          <w:rFonts w:ascii="Arial" w:hAnsi="Arial" w:cs="Arial"/>
        </w:rPr>
        <w:t>&lt;</w:t>
      </w:r>
      <w:r w:rsidR="00334014" w:rsidRPr="00334014">
        <w:rPr>
          <w:rFonts w:ascii="Arial" w:hAnsi="Arial" w:cs="Arial"/>
          <w:i/>
        </w:rPr>
        <w:t>0.05)</w:t>
      </w:r>
      <w:r w:rsidRPr="00971227">
        <w:rPr>
          <w:rFonts w:ascii="Arial" w:hAnsi="Arial" w:cs="Arial"/>
        </w:rPr>
        <w:t xml:space="preserve"> in both parameters, demonstrating that blending ratios influenced the acid–base balance of the flours even in the absence of fermentation.</w:t>
      </w:r>
    </w:p>
    <w:p w:rsidR="00425F3F" w:rsidRDefault="00425F3F" w:rsidP="00971227">
      <w:pPr>
        <w:pStyle w:val="Body"/>
        <w:spacing w:after="0"/>
        <w:rPr>
          <w:rFonts w:ascii="Arial" w:hAnsi="Arial" w:cs="Arial"/>
        </w:rPr>
      </w:pPr>
    </w:p>
    <w:p w:rsidR="00971227" w:rsidRPr="00971227" w:rsidRDefault="00971227" w:rsidP="00971227">
      <w:pPr>
        <w:pStyle w:val="Body"/>
        <w:spacing w:after="0"/>
        <w:rPr>
          <w:rFonts w:ascii="Arial" w:hAnsi="Arial" w:cs="Arial"/>
        </w:rPr>
      </w:pPr>
      <w:r w:rsidRPr="00971227">
        <w:rPr>
          <w:rFonts w:ascii="Arial" w:hAnsi="Arial" w:cs="Arial"/>
        </w:rPr>
        <w:t xml:space="preserve">The pH values ranged from 6.34 ± 0.02 in FMG to 6.61 ± 0.01 in FMD, indicating that all samples were slightly acidic to near-neutral. The pH of the control samples (FMT = 6.56 ± 0.01 and FMG = 6.34 ± 0.02) establishes the baseline condition of the cereal flours, while the slight variations observed among the blends can be attributed to compositional differences resulting from jack bean incorporation. The relatively higher pH observed in FMD (6.61 ± 0.01) suggests reduced acidity, which may be due to the buffering capacity of legume proteins and mineral salts naturally present in jack beans (Okoye </w:t>
      </w:r>
      <w:r w:rsidR="00FF618A" w:rsidRPr="00FF618A">
        <w:rPr>
          <w:rFonts w:ascii="Arial" w:hAnsi="Arial" w:cs="Arial"/>
          <w:i/>
        </w:rPr>
        <w:t>et al</w:t>
      </w:r>
      <w:r w:rsidRPr="00971227">
        <w:rPr>
          <w:rFonts w:ascii="Arial" w:hAnsi="Arial" w:cs="Arial"/>
        </w:rPr>
        <w:t xml:space="preserve">., </w:t>
      </w:r>
      <w:r w:rsidRPr="00971227">
        <w:rPr>
          <w:rFonts w:ascii="Arial" w:hAnsi="Arial" w:cs="Arial"/>
        </w:rPr>
        <w:lastRenderedPageBreak/>
        <w:t xml:space="preserve">2024). In contrast, the lowest pH value (6.34 ± 0.02) in FMG (100% cereal) may be associated with the presence of residual organic acids formed during cereal drying or storage. The pH values obtained in this study align with those reported by Haruna </w:t>
      </w:r>
      <w:r w:rsidR="00FF618A" w:rsidRPr="00FF618A">
        <w:rPr>
          <w:rFonts w:ascii="Arial" w:hAnsi="Arial" w:cs="Arial"/>
          <w:i/>
        </w:rPr>
        <w:t>et al</w:t>
      </w:r>
      <w:r w:rsidRPr="00971227">
        <w:rPr>
          <w:rFonts w:ascii="Arial" w:hAnsi="Arial" w:cs="Arial"/>
        </w:rPr>
        <w:t xml:space="preserve">. (2023) and </w:t>
      </w:r>
      <w:proofErr w:type="spellStart"/>
      <w:r w:rsidRPr="00971227">
        <w:rPr>
          <w:rFonts w:ascii="Arial" w:hAnsi="Arial" w:cs="Arial"/>
        </w:rPr>
        <w:t>Ikagu</w:t>
      </w:r>
      <w:proofErr w:type="spellEnd"/>
      <w:r w:rsidRPr="00971227">
        <w:rPr>
          <w:rFonts w:ascii="Arial" w:hAnsi="Arial" w:cs="Arial"/>
        </w:rPr>
        <w:t xml:space="preserve"> and </w:t>
      </w:r>
      <w:proofErr w:type="spellStart"/>
      <w:r w:rsidRPr="00971227">
        <w:rPr>
          <w:rFonts w:ascii="Arial" w:hAnsi="Arial" w:cs="Arial"/>
        </w:rPr>
        <w:t>Ponnan</w:t>
      </w:r>
      <w:proofErr w:type="spellEnd"/>
      <w:r w:rsidRPr="00971227">
        <w:rPr>
          <w:rFonts w:ascii="Arial" w:hAnsi="Arial" w:cs="Arial"/>
        </w:rPr>
        <w:t xml:space="preserve"> (2022) for composite flours, indicating that all blends remained within the desirable range (6.0–7.0) suitable for most cereal-based snacks such as </w:t>
      </w:r>
      <w:r w:rsidRPr="00971227">
        <w:rPr>
          <w:rFonts w:ascii="Arial" w:hAnsi="Arial" w:cs="Arial"/>
          <w:i/>
          <w:iCs/>
        </w:rPr>
        <w:t>masa</w:t>
      </w:r>
      <w:r w:rsidRPr="00971227">
        <w:rPr>
          <w:rFonts w:ascii="Arial" w:hAnsi="Arial" w:cs="Arial"/>
        </w:rPr>
        <w:t xml:space="preserve"> and </w:t>
      </w:r>
      <w:proofErr w:type="spellStart"/>
      <w:r w:rsidRPr="00971227">
        <w:rPr>
          <w:rFonts w:ascii="Arial" w:hAnsi="Arial" w:cs="Arial"/>
          <w:i/>
          <w:iCs/>
        </w:rPr>
        <w:t>moi-moi</w:t>
      </w:r>
      <w:proofErr w:type="spellEnd"/>
      <w:r w:rsidRPr="00971227">
        <w:rPr>
          <w:rFonts w:ascii="Arial" w:hAnsi="Arial" w:cs="Arial"/>
        </w:rPr>
        <w:t xml:space="preserve">. Maintaining near-neutral pH ensures desirable dough consistency, minimal enzymatic degradation, and enhanced storage stability (Adegoke </w:t>
      </w:r>
      <w:r w:rsidR="00FF618A" w:rsidRPr="00FF618A">
        <w:rPr>
          <w:rFonts w:ascii="Arial" w:hAnsi="Arial" w:cs="Arial"/>
          <w:i/>
        </w:rPr>
        <w:t>et al</w:t>
      </w:r>
      <w:r w:rsidRPr="00971227">
        <w:rPr>
          <w:rFonts w:ascii="Arial" w:hAnsi="Arial" w:cs="Arial"/>
        </w:rPr>
        <w:t>., 2023).</w:t>
      </w:r>
    </w:p>
    <w:p w:rsidR="00425F3F" w:rsidRDefault="00425F3F" w:rsidP="00971227">
      <w:pPr>
        <w:pStyle w:val="Body"/>
        <w:spacing w:after="0"/>
        <w:rPr>
          <w:rFonts w:ascii="Arial" w:hAnsi="Arial" w:cs="Arial"/>
        </w:rPr>
      </w:pPr>
    </w:p>
    <w:p w:rsidR="00971227" w:rsidRDefault="00971227" w:rsidP="00971227">
      <w:pPr>
        <w:pStyle w:val="Body"/>
        <w:spacing w:after="0"/>
        <w:rPr>
          <w:rFonts w:ascii="Arial" w:hAnsi="Arial" w:cs="Arial"/>
        </w:rPr>
      </w:pPr>
      <w:r w:rsidRPr="00971227">
        <w:rPr>
          <w:rFonts w:ascii="Arial" w:hAnsi="Arial" w:cs="Arial"/>
        </w:rPr>
        <w:t>Total titratable acidity (TTA) values varied from 0.07 % in FMA to 0.18 % in FME, with the highest acidity observed at 25% legume substitution. The increase in TTA at higher substitution levels may be attributed to the contribution of acidic compounds, such as organic acids and phenolic derivatives, present in jack bean flour (</w:t>
      </w:r>
      <w:proofErr w:type="spellStart"/>
      <w:r w:rsidRPr="00971227">
        <w:rPr>
          <w:rFonts w:ascii="Arial" w:hAnsi="Arial" w:cs="Arial"/>
        </w:rPr>
        <w:t>Eneche</w:t>
      </w:r>
      <w:proofErr w:type="spellEnd"/>
      <w:r w:rsidRPr="00971227">
        <w:rPr>
          <w:rFonts w:ascii="Arial" w:hAnsi="Arial" w:cs="Arial"/>
        </w:rPr>
        <w:t xml:space="preserve"> and Okoye, 2022). The moderate acidity in these blends is beneficial as it can enhance the functional properties of the flour, improve flavor, and retard the growth of spoilage microorganisms during storage. However, the generally low TTA values across all samples reflect the non-fermented nature of the production process, as fermentation typically elevates acid levels through microbial metabolism ((</w:t>
      </w:r>
      <w:proofErr w:type="spellStart"/>
      <w:r w:rsidRPr="00971227">
        <w:rPr>
          <w:rFonts w:ascii="Arial" w:hAnsi="Arial" w:cs="Arial"/>
        </w:rPr>
        <w:t>Ikagu</w:t>
      </w:r>
      <w:proofErr w:type="spellEnd"/>
      <w:r w:rsidRPr="00971227">
        <w:rPr>
          <w:rFonts w:ascii="Arial" w:hAnsi="Arial" w:cs="Arial"/>
        </w:rPr>
        <w:t xml:space="preserve"> and </w:t>
      </w:r>
      <w:proofErr w:type="spellStart"/>
      <w:r w:rsidRPr="00971227">
        <w:rPr>
          <w:rFonts w:ascii="Arial" w:hAnsi="Arial" w:cs="Arial"/>
        </w:rPr>
        <w:t>Ponnan</w:t>
      </w:r>
      <w:proofErr w:type="spellEnd"/>
      <w:r w:rsidRPr="00971227">
        <w:rPr>
          <w:rFonts w:ascii="Arial" w:hAnsi="Arial" w:cs="Arial"/>
        </w:rPr>
        <w:t>, 2022). The observed TTA values are consistent with those reported by Umar and Adeyemi (2023), who noted similar acidity levels (0.10–0.20%) in non-fermented composite flour blends.</w:t>
      </w:r>
    </w:p>
    <w:p w:rsidR="00425F3F" w:rsidRPr="00971227" w:rsidRDefault="00425F3F" w:rsidP="00971227">
      <w:pPr>
        <w:pStyle w:val="Body"/>
        <w:spacing w:after="0"/>
        <w:rPr>
          <w:rFonts w:ascii="Arial" w:hAnsi="Arial" w:cs="Arial"/>
        </w:rPr>
      </w:pPr>
    </w:p>
    <w:p w:rsidR="00971227" w:rsidRPr="00971227" w:rsidRDefault="00971227" w:rsidP="00971227">
      <w:pPr>
        <w:pStyle w:val="Body"/>
        <w:spacing w:after="0"/>
        <w:rPr>
          <w:rFonts w:ascii="Arial" w:hAnsi="Arial" w:cs="Arial"/>
        </w:rPr>
      </w:pPr>
      <w:r w:rsidRPr="00971227">
        <w:rPr>
          <w:rFonts w:ascii="Arial" w:hAnsi="Arial" w:cs="Arial"/>
        </w:rPr>
        <w:t>The inverse relationship between pH and TTA observed across the samples (where higher TTA corresponds to slightly lower pH) reflects the expected acid–base balance in food systems. Sample FME, which showed the highest TTA (0.18 %), recorded the lowest pH (6.39 %), while FMD, with a relatively low TTA (0.10 %), exhibited the highest pH (6.61 %). This trend supports the observation that legume incorporation, depending on the ratio, can introduce mild organic acid components that subtly alter the chemical equilibrium of the blend without rendering it acidic. Such controlled acidity is desirable for flour products intended for fried or steamed snacks, as it enhances leavening reactions and imparts pleasant flavor characteristics (</w:t>
      </w:r>
      <w:proofErr w:type="spellStart"/>
      <w:r w:rsidRPr="00971227">
        <w:rPr>
          <w:rFonts w:ascii="Arial" w:hAnsi="Arial" w:cs="Arial"/>
        </w:rPr>
        <w:t>Falade</w:t>
      </w:r>
      <w:proofErr w:type="spellEnd"/>
      <w:r w:rsidRPr="00971227">
        <w:rPr>
          <w:rFonts w:ascii="Arial" w:hAnsi="Arial" w:cs="Arial"/>
        </w:rPr>
        <w:t xml:space="preserve"> </w:t>
      </w:r>
      <w:r w:rsidR="00FF618A" w:rsidRPr="00FF618A">
        <w:rPr>
          <w:rFonts w:ascii="Arial" w:hAnsi="Arial" w:cs="Arial"/>
          <w:i/>
        </w:rPr>
        <w:t>et al</w:t>
      </w:r>
      <w:r w:rsidRPr="00971227">
        <w:rPr>
          <w:rFonts w:ascii="Arial" w:hAnsi="Arial" w:cs="Arial"/>
        </w:rPr>
        <w:t>., 2021).</w:t>
      </w:r>
    </w:p>
    <w:p w:rsidR="00425F3F" w:rsidRDefault="00425F3F" w:rsidP="00971227">
      <w:pPr>
        <w:pStyle w:val="Body"/>
        <w:spacing w:after="0"/>
        <w:rPr>
          <w:rFonts w:ascii="Arial" w:hAnsi="Arial" w:cs="Arial"/>
        </w:rPr>
      </w:pPr>
    </w:p>
    <w:p w:rsidR="00971227" w:rsidRDefault="00971227" w:rsidP="00971227">
      <w:pPr>
        <w:pStyle w:val="Body"/>
        <w:spacing w:after="0"/>
        <w:rPr>
          <w:rFonts w:ascii="Arial" w:hAnsi="Arial" w:cs="Arial"/>
        </w:rPr>
      </w:pPr>
      <w:r w:rsidRPr="00971227">
        <w:rPr>
          <w:rFonts w:ascii="Arial" w:hAnsi="Arial" w:cs="Arial"/>
        </w:rPr>
        <w:t xml:space="preserve">Overall, the physicochemical properties of the flour blends indicate that all formulations remained stable, mildly acidic, and suitable for </w:t>
      </w:r>
      <w:r w:rsidRPr="00971227">
        <w:rPr>
          <w:rFonts w:ascii="Arial" w:hAnsi="Arial" w:cs="Arial"/>
          <w:i/>
          <w:iCs/>
        </w:rPr>
        <w:t>masa</w:t>
      </w:r>
      <w:r w:rsidRPr="00971227">
        <w:rPr>
          <w:rFonts w:ascii="Arial" w:hAnsi="Arial" w:cs="Arial"/>
        </w:rPr>
        <w:t xml:space="preserve"> preparation. The incorporation of jack bean flour slightly modified pH and TTA, y</w:t>
      </w:r>
      <w:r w:rsidR="00FF618A" w:rsidRPr="00FF618A">
        <w:rPr>
          <w:rFonts w:ascii="Arial" w:hAnsi="Arial" w:cs="Arial"/>
          <w:i/>
        </w:rPr>
        <w:t>et al</w:t>
      </w:r>
      <w:r w:rsidRPr="00971227">
        <w:rPr>
          <w:rFonts w:ascii="Arial" w:hAnsi="Arial" w:cs="Arial"/>
        </w:rPr>
        <w:t xml:space="preserve">l values remained within the acceptable limits for non-fermented cereal–legume flours. The results corroborate findings by Okoye </w:t>
      </w:r>
      <w:r w:rsidR="00FF618A" w:rsidRPr="00FF618A">
        <w:rPr>
          <w:rFonts w:ascii="Arial" w:hAnsi="Arial" w:cs="Arial"/>
          <w:i/>
        </w:rPr>
        <w:t>et al</w:t>
      </w:r>
      <w:r w:rsidRPr="00971227">
        <w:rPr>
          <w:rFonts w:ascii="Arial" w:hAnsi="Arial" w:cs="Arial"/>
        </w:rPr>
        <w:t xml:space="preserve">. (2024), Adegoke </w:t>
      </w:r>
      <w:r w:rsidR="00FF618A" w:rsidRPr="00FF618A">
        <w:rPr>
          <w:rFonts w:ascii="Arial" w:hAnsi="Arial" w:cs="Arial"/>
          <w:i/>
        </w:rPr>
        <w:t>et al</w:t>
      </w:r>
      <w:r w:rsidRPr="00971227">
        <w:rPr>
          <w:rFonts w:ascii="Arial" w:hAnsi="Arial" w:cs="Arial"/>
        </w:rPr>
        <w:t>. (2023), and Umar and Adeyemi (2023), who reported that the inclusion of legume flour improves the chemical stability and functional suitability of cereal-based blends without necessitating fermentation. These outcomes further confirm that jack bean flour can be effectively utilized to enhance the nutritional and functional qualities of cereal flours for traditional snack production.</w:t>
      </w:r>
    </w:p>
    <w:p w:rsidR="00425F3F" w:rsidRDefault="00425F3F" w:rsidP="00971227">
      <w:pPr>
        <w:pStyle w:val="Body"/>
        <w:rPr>
          <w:rFonts w:ascii="Arial" w:hAnsi="Arial" w:cs="Arial"/>
          <w:bCs/>
        </w:rPr>
      </w:pPr>
    </w:p>
    <w:p w:rsidR="00425F3F" w:rsidRDefault="00425F3F">
      <w:pPr>
        <w:rPr>
          <w:rFonts w:ascii="Arial" w:hAnsi="Arial" w:cs="Arial"/>
          <w:bCs/>
        </w:rPr>
      </w:pPr>
      <w:r>
        <w:rPr>
          <w:rFonts w:ascii="Arial" w:hAnsi="Arial" w:cs="Arial"/>
          <w:bCs/>
        </w:rPr>
        <w:br w:type="page"/>
      </w:r>
    </w:p>
    <w:p w:rsidR="00A83563" w:rsidRDefault="00971227" w:rsidP="00971227">
      <w:pPr>
        <w:pStyle w:val="Body"/>
        <w:rPr>
          <w:rFonts w:ascii="Arial" w:hAnsi="Arial" w:cs="Arial"/>
        </w:rPr>
      </w:pPr>
      <w:r w:rsidRPr="00971227">
        <w:rPr>
          <w:rFonts w:ascii="Arial" w:hAnsi="Arial" w:cs="Arial"/>
          <w:bCs/>
        </w:rPr>
        <w:lastRenderedPageBreak/>
        <w:t>Table 5</w:t>
      </w:r>
      <w:r w:rsidR="00D0057E">
        <w:rPr>
          <w:rFonts w:ascii="Arial" w:hAnsi="Arial" w:cs="Arial"/>
          <w:bCs/>
        </w:rPr>
        <w:t>.</w:t>
      </w:r>
      <w:r w:rsidR="00D0057E">
        <w:rPr>
          <w:rFonts w:ascii="Arial" w:hAnsi="Arial" w:cs="Arial"/>
        </w:rPr>
        <w:t> pH and total titratable </w:t>
      </w:r>
      <w:r w:rsidRPr="00971227">
        <w:rPr>
          <w:rFonts w:ascii="Arial" w:hAnsi="Arial" w:cs="Arial"/>
          <w:i/>
          <w:iCs/>
        </w:rPr>
        <w:t>of</w:t>
      </w:r>
      <w:r w:rsidR="00D0057E">
        <w:rPr>
          <w:rFonts w:ascii="Arial" w:hAnsi="Arial" w:cs="Arial"/>
          <w:i/>
          <w:iCs/>
        </w:rPr>
        <w:t> </w:t>
      </w:r>
      <w:r w:rsidRPr="00971227">
        <w:rPr>
          <w:rFonts w:ascii="Arial" w:hAnsi="Arial" w:cs="Arial"/>
          <w:i/>
          <w:iCs/>
        </w:rPr>
        <w:t>Cereal–Jack</w:t>
      </w:r>
      <w:r w:rsidR="00D0057E">
        <w:rPr>
          <w:rFonts w:ascii="Arial" w:hAnsi="Arial" w:cs="Arial"/>
          <w:i/>
          <w:iCs/>
        </w:rPr>
        <w:t> </w:t>
      </w:r>
      <w:r w:rsidRPr="00971227">
        <w:rPr>
          <w:rFonts w:ascii="Arial" w:hAnsi="Arial" w:cs="Arial"/>
          <w:i/>
          <w:iCs/>
        </w:rPr>
        <w:t>Bean</w:t>
      </w:r>
      <w:r w:rsidR="00D0057E">
        <w:rPr>
          <w:rFonts w:ascii="Arial" w:hAnsi="Arial" w:cs="Arial"/>
          <w:i/>
          <w:iCs/>
        </w:rPr>
        <w:t> </w:t>
      </w:r>
      <w:r w:rsidRPr="00971227">
        <w:rPr>
          <w:rFonts w:ascii="Arial" w:hAnsi="Arial" w:cs="Arial"/>
          <w:i/>
          <w:iCs/>
        </w:rPr>
        <w:t>Flour</w:t>
      </w:r>
      <w:r w:rsidR="00D0057E">
        <w:rPr>
          <w:rFonts w:ascii="Arial" w:hAnsi="Arial" w:cs="Arial"/>
          <w:i/>
          <w:iCs/>
        </w:rPr>
        <w:t> Blend</w:t>
      </w:r>
      <w:r w:rsidRPr="00971227">
        <w:rPr>
          <w:rFonts w:ascii="Arial" w:hAnsi="Arial" w:cs="Arial"/>
        </w:rPr>
        <w:br/>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08"/>
        <w:gridCol w:w="2858"/>
        <w:gridCol w:w="2858"/>
      </w:tblGrid>
      <w:tr w:rsidR="00971227" w:rsidRPr="00971227" w:rsidTr="00971227">
        <w:tc>
          <w:tcPr>
            <w:tcW w:w="2708" w:type="dxa"/>
            <w:tcBorders>
              <w:top w:val="single" w:sz="4" w:space="0" w:color="auto"/>
              <w:bottom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Sample</w:t>
            </w:r>
          </w:p>
        </w:tc>
        <w:tc>
          <w:tcPr>
            <w:tcW w:w="2858" w:type="dxa"/>
            <w:tcBorders>
              <w:top w:val="single" w:sz="4" w:space="0" w:color="auto"/>
              <w:bottom w:val="single" w:sz="4" w:space="0" w:color="auto"/>
            </w:tcBorders>
          </w:tcPr>
          <w:p w:rsidR="00971227" w:rsidRPr="00971227" w:rsidRDefault="00FC30DB" w:rsidP="00971227">
            <w:pPr>
              <w:pStyle w:val="Body"/>
              <w:rPr>
                <w:rFonts w:ascii="Arial" w:hAnsi="Arial" w:cs="Arial"/>
                <w:sz w:val="20"/>
              </w:rPr>
            </w:pPr>
            <w:r w:rsidRPr="00971227">
              <w:rPr>
                <w:rFonts w:ascii="Arial" w:hAnsi="Arial" w:cs="Arial"/>
                <w:sz w:val="20"/>
              </w:rPr>
              <w:t>Ph</w:t>
            </w:r>
          </w:p>
        </w:tc>
        <w:tc>
          <w:tcPr>
            <w:tcW w:w="2858" w:type="dxa"/>
            <w:tcBorders>
              <w:top w:val="single" w:sz="4" w:space="0" w:color="auto"/>
              <w:bottom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Total titratable acid</w:t>
            </w:r>
          </w:p>
        </w:tc>
      </w:tr>
      <w:tr w:rsidR="00971227" w:rsidRPr="00971227" w:rsidTr="00971227">
        <w:tc>
          <w:tcPr>
            <w:tcW w:w="2708" w:type="dxa"/>
            <w:tcBorders>
              <w:top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FMT</w:t>
            </w:r>
          </w:p>
        </w:tc>
        <w:tc>
          <w:tcPr>
            <w:tcW w:w="2858" w:type="dxa"/>
            <w:tcBorders>
              <w:top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6.56±0.01</w:t>
            </w:r>
            <w:r w:rsidRPr="00971227">
              <w:rPr>
                <w:rFonts w:ascii="Arial" w:hAnsi="Arial" w:cs="Arial"/>
                <w:sz w:val="20"/>
                <w:vertAlign w:val="superscript"/>
              </w:rPr>
              <w:t>b</w:t>
            </w:r>
          </w:p>
        </w:tc>
        <w:tc>
          <w:tcPr>
            <w:tcW w:w="2858" w:type="dxa"/>
            <w:tcBorders>
              <w:top w:val="single" w:sz="4" w:space="0" w:color="auto"/>
            </w:tcBorders>
          </w:tcPr>
          <w:p w:rsidR="00971227" w:rsidRPr="00971227" w:rsidRDefault="00971227" w:rsidP="00971227">
            <w:pPr>
              <w:pStyle w:val="Body"/>
              <w:rPr>
                <w:rFonts w:ascii="Arial" w:hAnsi="Arial" w:cs="Arial"/>
                <w:sz w:val="20"/>
              </w:rPr>
            </w:pPr>
            <w:r w:rsidRPr="00971227">
              <w:rPr>
                <w:rFonts w:ascii="Arial" w:hAnsi="Arial" w:cs="Arial"/>
                <w:sz w:val="20"/>
              </w:rPr>
              <w:t>0.15±0.01</w:t>
            </w:r>
            <w:r w:rsidRPr="00971227">
              <w:rPr>
                <w:rFonts w:ascii="Arial" w:hAnsi="Arial" w:cs="Arial"/>
                <w:sz w:val="20"/>
                <w:vertAlign w:val="superscript"/>
              </w:rPr>
              <w:t>a</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FMA</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6.51±0.01</w:t>
            </w:r>
            <w:r w:rsidRPr="00971227">
              <w:rPr>
                <w:rFonts w:ascii="Arial" w:hAnsi="Arial" w:cs="Arial"/>
                <w:sz w:val="20"/>
                <w:vertAlign w:val="superscript"/>
              </w:rPr>
              <w:t>c</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0.07±0.01</w:t>
            </w:r>
            <w:r w:rsidRPr="00971227">
              <w:rPr>
                <w:rFonts w:ascii="Arial" w:hAnsi="Arial" w:cs="Arial"/>
                <w:sz w:val="20"/>
                <w:vertAlign w:val="superscript"/>
              </w:rPr>
              <w:t>c</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FMB</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6.47±0.01</w:t>
            </w:r>
            <w:r w:rsidRPr="00971227">
              <w:rPr>
                <w:rFonts w:ascii="Arial" w:hAnsi="Arial" w:cs="Arial"/>
                <w:sz w:val="20"/>
                <w:vertAlign w:val="superscript"/>
              </w:rPr>
              <w:t>d</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0.14±0.03</w:t>
            </w:r>
            <w:r w:rsidRPr="00971227">
              <w:rPr>
                <w:rFonts w:ascii="Arial" w:hAnsi="Arial" w:cs="Arial"/>
                <w:sz w:val="20"/>
                <w:vertAlign w:val="superscript"/>
              </w:rPr>
              <w:t>b</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FMC</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6.45±0.01</w:t>
            </w:r>
            <w:r w:rsidRPr="00971227">
              <w:rPr>
                <w:rFonts w:ascii="Arial" w:hAnsi="Arial" w:cs="Arial"/>
                <w:sz w:val="20"/>
                <w:vertAlign w:val="superscript"/>
              </w:rPr>
              <w:t>d</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0.12±0.02</w:t>
            </w:r>
            <w:r w:rsidRPr="00971227">
              <w:rPr>
                <w:rFonts w:ascii="Arial" w:hAnsi="Arial" w:cs="Arial"/>
                <w:sz w:val="20"/>
                <w:vertAlign w:val="superscript"/>
              </w:rPr>
              <w:t>b</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FMD</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6.61±0.01</w:t>
            </w:r>
            <w:r w:rsidRPr="00971227">
              <w:rPr>
                <w:rFonts w:ascii="Arial" w:hAnsi="Arial" w:cs="Arial"/>
                <w:sz w:val="20"/>
                <w:vertAlign w:val="superscript"/>
              </w:rPr>
              <w:t>a</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0.10±0.01</w:t>
            </w:r>
            <w:r w:rsidRPr="00971227">
              <w:rPr>
                <w:rFonts w:ascii="Arial" w:hAnsi="Arial" w:cs="Arial"/>
                <w:sz w:val="20"/>
                <w:vertAlign w:val="superscript"/>
              </w:rPr>
              <w:t>b</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FME</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6.39±0.01</w:t>
            </w:r>
            <w:r w:rsidRPr="00971227">
              <w:rPr>
                <w:rFonts w:ascii="Arial" w:hAnsi="Arial" w:cs="Arial"/>
                <w:sz w:val="20"/>
                <w:vertAlign w:val="superscript"/>
              </w:rPr>
              <w:t>e</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0.18±0.02</w:t>
            </w:r>
            <w:r w:rsidRPr="00971227">
              <w:rPr>
                <w:rFonts w:ascii="Arial" w:hAnsi="Arial" w:cs="Arial"/>
                <w:sz w:val="20"/>
                <w:vertAlign w:val="superscript"/>
              </w:rPr>
              <w:t>a</w:t>
            </w:r>
          </w:p>
        </w:tc>
      </w:tr>
      <w:tr w:rsidR="00971227" w:rsidRPr="00971227" w:rsidTr="00971227">
        <w:tc>
          <w:tcPr>
            <w:tcW w:w="2708" w:type="dxa"/>
          </w:tcPr>
          <w:p w:rsidR="00971227" w:rsidRPr="00971227" w:rsidRDefault="00971227" w:rsidP="00971227">
            <w:pPr>
              <w:pStyle w:val="Body"/>
              <w:rPr>
                <w:rFonts w:ascii="Arial" w:hAnsi="Arial" w:cs="Arial"/>
                <w:sz w:val="20"/>
              </w:rPr>
            </w:pPr>
            <w:r w:rsidRPr="00971227">
              <w:rPr>
                <w:rFonts w:ascii="Arial" w:hAnsi="Arial" w:cs="Arial"/>
                <w:sz w:val="20"/>
              </w:rPr>
              <w:t>FMG</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6.34±0.02</w:t>
            </w:r>
            <w:r w:rsidRPr="00971227">
              <w:rPr>
                <w:rFonts w:ascii="Arial" w:hAnsi="Arial" w:cs="Arial"/>
                <w:sz w:val="20"/>
                <w:vertAlign w:val="superscript"/>
              </w:rPr>
              <w:t>f</w:t>
            </w:r>
          </w:p>
        </w:tc>
        <w:tc>
          <w:tcPr>
            <w:tcW w:w="2858" w:type="dxa"/>
          </w:tcPr>
          <w:p w:rsidR="00971227" w:rsidRPr="00971227" w:rsidRDefault="00971227" w:rsidP="00971227">
            <w:pPr>
              <w:pStyle w:val="Body"/>
              <w:rPr>
                <w:rFonts w:ascii="Arial" w:hAnsi="Arial" w:cs="Arial"/>
                <w:sz w:val="20"/>
              </w:rPr>
            </w:pPr>
            <w:r w:rsidRPr="00971227">
              <w:rPr>
                <w:rFonts w:ascii="Arial" w:hAnsi="Arial" w:cs="Arial"/>
                <w:sz w:val="20"/>
              </w:rPr>
              <w:t>0.09±0.01</w:t>
            </w:r>
            <w:r w:rsidRPr="00971227">
              <w:rPr>
                <w:rFonts w:ascii="Arial" w:hAnsi="Arial" w:cs="Arial"/>
                <w:sz w:val="20"/>
                <w:vertAlign w:val="superscript"/>
              </w:rPr>
              <w:t>c</w:t>
            </w:r>
          </w:p>
        </w:tc>
      </w:tr>
    </w:tbl>
    <w:p w:rsidR="00C55612" w:rsidRDefault="00C55612" w:rsidP="00C55612">
      <w:pPr>
        <w:pStyle w:val="Body"/>
        <w:spacing w:after="0"/>
        <w:rPr>
          <w:rFonts w:ascii="Arial" w:hAnsi="Arial" w:cs="Arial"/>
          <w:sz w:val="16"/>
          <w:szCs w:val="16"/>
        </w:rPr>
      </w:pPr>
      <w:r w:rsidRPr="009A0619">
        <w:rPr>
          <w:rFonts w:ascii="Arial" w:hAnsi="Arial" w:cs="Arial"/>
          <w:sz w:val="16"/>
          <w:szCs w:val="16"/>
        </w:rPr>
        <w:t xml:space="preserve">Values are means (n=3) </w:t>
      </w:r>
      <m:oMath>
        <m:r>
          <w:rPr>
            <w:rFonts w:ascii="Cambria Math" w:hAnsi="Cambria Math" w:cs="Arial"/>
            <w:sz w:val="16"/>
            <w:szCs w:val="16"/>
          </w:rPr>
          <m:t>±</m:t>
        </m:r>
      </m:oMath>
      <w:r w:rsidRPr="009A0619">
        <w:rPr>
          <w:rFonts w:ascii="Arial" w:hAnsi="Arial" w:cs="Arial"/>
          <w:sz w:val="16"/>
          <w:szCs w:val="16"/>
        </w:rPr>
        <w:t xml:space="preserve"> standard deviation. The values within the columns with different superscripts are significantly (</w:t>
      </w:r>
      <w:r w:rsidRPr="009A0619">
        <w:rPr>
          <w:rFonts w:ascii="Arial" w:hAnsi="Arial" w:cs="Arial"/>
          <w:i/>
          <w:sz w:val="16"/>
          <w:szCs w:val="16"/>
        </w:rPr>
        <w:t>P</w:t>
      </w:r>
      <w:r w:rsidRPr="009A0619">
        <w:rPr>
          <w:rFonts w:ascii="Arial" w:hAnsi="Arial" w:cs="Arial"/>
          <w:sz w:val="16"/>
          <w:szCs w:val="16"/>
        </w:rPr>
        <w:t>&lt;</w:t>
      </w:r>
      <w:r w:rsidRPr="009A0619">
        <w:rPr>
          <w:rFonts w:ascii="Arial" w:hAnsi="Arial" w:cs="Arial"/>
          <w:i/>
          <w:sz w:val="16"/>
          <w:szCs w:val="16"/>
        </w:rPr>
        <w:t>0.05)</w:t>
      </w:r>
      <w:r w:rsidRPr="009A0619">
        <w:rPr>
          <w:rFonts w:ascii="Arial" w:hAnsi="Arial" w:cs="Arial"/>
          <w:sz w:val="16"/>
          <w:szCs w:val="16"/>
        </w:rPr>
        <w:t xml:space="preserve"> different.</w:t>
      </w:r>
    </w:p>
    <w:p w:rsidR="00FC668F" w:rsidRPr="00BD36A1" w:rsidRDefault="00FC668F" w:rsidP="00C55612">
      <w:pPr>
        <w:pStyle w:val="Body"/>
        <w:spacing w:after="0"/>
        <w:rPr>
          <w:rFonts w:ascii="Arial" w:hAnsi="Arial" w:cs="Arial"/>
          <w:sz w:val="16"/>
          <w:szCs w:val="16"/>
        </w:rPr>
      </w:pPr>
      <w:r w:rsidRPr="00BD36A1">
        <w:rPr>
          <w:rFonts w:ascii="Arial" w:hAnsi="Arial" w:cs="Arial"/>
          <w:sz w:val="16"/>
          <w:szCs w:val="16"/>
        </w:rPr>
        <w:t>FMT = Flour for sample T (100% maize)</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FMA= Flour for sample A (95% cereal mixture + 5%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FMB = Flour for sample B (90% cereal mixture + 10%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FMC = Flour for sample C (85% cereal mixture + 15%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FMD = Flour for sample D (80% cereal mixture + 20%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FME = Flour for sample E (75% cereal mixture + 25% Jack bean flour)</w:t>
      </w:r>
    </w:p>
    <w:p w:rsidR="00C55612" w:rsidRPr="00BD36A1" w:rsidRDefault="00C55612" w:rsidP="00C55612">
      <w:pPr>
        <w:pStyle w:val="Body"/>
        <w:spacing w:after="0"/>
        <w:rPr>
          <w:rFonts w:ascii="Arial" w:hAnsi="Arial" w:cs="Arial"/>
          <w:sz w:val="16"/>
          <w:szCs w:val="16"/>
        </w:rPr>
      </w:pPr>
      <w:r w:rsidRPr="00BD36A1">
        <w:rPr>
          <w:rFonts w:ascii="Arial" w:hAnsi="Arial" w:cs="Arial"/>
          <w:sz w:val="16"/>
          <w:szCs w:val="16"/>
        </w:rPr>
        <w:t>FMG = Flour for sample G (100% cereal mixture)</w:t>
      </w:r>
    </w:p>
    <w:p w:rsidR="00C55612" w:rsidRDefault="00C55612" w:rsidP="00971227">
      <w:pPr>
        <w:pStyle w:val="Body"/>
        <w:rPr>
          <w:rFonts w:ascii="Arial" w:hAnsi="Arial" w:cs="Arial"/>
          <w:b/>
          <w:sz w:val="22"/>
          <w:szCs w:val="22"/>
        </w:rPr>
      </w:pPr>
    </w:p>
    <w:p w:rsidR="00971227" w:rsidRPr="00971227" w:rsidRDefault="00971227" w:rsidP="00971227">
      <w:pPr>
        <w:pStyle w:val="Body"/>
        <w:rPr>
          <w:rFonts w:ascii="Arial" w:hAnsi="Arial" w:cs="Arial"/>
        </w:rPr>
      </w:pPr>
      <w:r w:rsidRPr="00971227">
        <w:rPr>
          <w:rFonts w:ascii="Arial" w:hAnsi="Arial" w:cs="Arial"/>
          <w:b/>
          <w:sz w:val="22"/>
          <w:szCs w:val="22"/>
        </w:rPr>
        <w:t>4.</w:t>
      </w:r>
      <w:r w:rsidRPr="00971227">
        <w:rPr>
          <w:rFonts w:ascii="Arial" w:hAnsi="Arial" w:cs="Arial"/>
          <w:b/>
          <w:sz w:val="22"/>
          <w:szCs w:val="22"/>
        </w:rPr>
        <w:tab/>
        <w:t>Conclusion</w:t>
      </w:r>
    </w:p>
    <w:p w:rsidR="00971227" w:rsidRDefault="00C63D99" w:rsidP="00971227">
      <w:pPr>
        <w:pStyle w:val="Body"/>
        <w:spacing w:after="0"/>
        <w:rPr>
          <w:rFonts w:ascii="Arial" w:hAnsi="Arial" w:cs="Arial"/>
        </w:rPr>
      </w:pPr>
      <w:r>
        <w:rPr>
          <w:rFonts w:ascii="Arial" w:hAnsi="Arial" w:cs="Arial"/>
        </w:rPr>
        <w:t>The study found out</w:t>
      </w:r>
      <w:r w:rsidR="00971227" w:rsidRPr="00971227">
        <w:rPr>
          <w:rFonts w:ascii="Arial" w:hAnsi="Arial" w:cs="Arial"/>
        </w:rPr>
        <w:t xml:space="preserve"> that incorporating jack bean flour into cereal based blends significantly improved the nutritional quality, functional performance, and chemical composition of the flour blends. The proximate analysis revealed increases in protein</w:t>
      </w:r>
      <w:r>
        <w:rPr>
          <w:rFonts w:ascii="Arial" w:hAnsi="Arial" w:cs="Arial"/>
        </w:rPr>
        <w:t xml:space="preserve"> </w:t>
      </w:r>
      <w:r w:rsidR="00971227" w:rsidRPr="00971227">
        <w:rPr>
          <w:rFonts w:ascii="Arial" w:hAnsi="Arial" w:cs="Arial"/>
        </w:rPr>
        <w:t xml:space="preserve">contents with corresponding decreases in carbohydrate, </w:t>
      </w:r>
      <w:proofErr w:type="spellStart"/>
      <w:r w:rsidR="00971227" w:rsidRPr="00971227">
        <w:rPr>
          <w:rFonts w:ascii="Arial" w:hAnsi="Arial" w:cs="Arial"/>
        </w:rPr>
        <w:t>fibre</w:t>
      </w:r>
      <w:proofErr w:type="spellEnd"/>
      <w:r w:rsidR="00971227" w:rsidRPr="00971227">
        <w:rPr>
          <w:rFonts w:ascii="Arial" w:hAnsi="Arial" w:cs="Arial"/>
        </w:rPr>
        <w:t xml:space="preserve">, and moisture levels, indicating nutrient densification and enhanced energy value. The enrichment with jack bean not only improved the protein but also </w:t>
      </w:r>
      <w:r>
        <w:rPr>
          <w:rFonts w:ascii="Arial" w:hAnsi="Arial" w:cs="Arial"/>
        </w:rPr>
        <w:t>improve</w:t>
      </w:r>
      <w:r w:rsidR="00971227" w:rsidRPr="00971227">
        <w:rPr>
          <w:rFonts w:ascii="Arial" w:hAnsi="Arial" w:cs="Arial"/>
        </w:rPr>
        <w:t xml:space="preserve"> physicochemical properties essential for good texture. Therefore, the study concludes that jack bean flour is a viable, affordable, and underutilized protein supplement that can be successfully incorporated into traditional cereal-based snacks to enhance their nutritional and functional quality.</w:t>
      </w:r>
    </w:p>
    <w:p w:rsidR="004256EF" w:rsidRDefault="004256EF" w:rsidP="00971227">
      <w:pPr>
        <w:pStyle w:val="Body"/>
        <w:spacing w:after="0"/>
        <w:rPr>
          <w:rFonts w:ascii="Arial" w:hAnsi="Arial" w:cs="Arial"/>
        </w:rPr>
      </w:pPr>
    </w:p>
    <w:p w:rsidR="00C012A4" w:rsidRDefault="00C012A4" w:rsidP="00971227">
      <w:pPr>
        <w:pStyle w:val="Body"/>
        <w:spacing w:after="0"/>
        <w:rPr>
          <w:rFonts w:ascii="Arial" w:hAnsi="Arial" w:cs="Arial"/>
          <w:b/>
          <w:sz w:val="22"/>
          <w:szCs w:val="22"/>
        </w:rPr>
      </w:pPr>
      <w:r w:rsidRPr="00C012A4">
        <w:rPr>
          <w:rFonts w:ascii="Arial" w:hAnsi="Arial" w:cs="Arial"/>
          <w:b/>
          <w:sz w:val="22"/>
          <w:szCs w:val="22"/>
        </w:rPr>
        <w:t>5. Recommendation</w:t>
      </w:r>
    </w:p>
    <w:p w:rsidR="00C012A4" w:rsidRPr="00C012A4" w:rsidRDefault="00C012A4" w:rsidP="00C012A4">
      <w:pPr>
        <w:spacing w:after="160"/>
        <w:jc w:val="both"/>
        <w:rPr>
          <w:rFonts w:ascii="Arial" w:hAnsi="Arial" w:cs="Arial"/>
        </w:rPr>
      </w:pPr>
      <w:r w:rsidRPr="00C012A4">
        <w:rPr>
          <w:rFonts w:ascii="Arial" w:hAnsi="Arial" w:cs="Arial"/>
        </w:rPr>
        <w:t xml:space="preserve">Governmental and research institutions should promote the </w:t>
      </w:r>
      <w:r w:rsidRPr="00C012A4">
        <w:rPr>
          <w:rFonts w:ascii="Arial" w:hAnsi="Arial" w:cs="Arial"/>
          <w:bCs/>
        </w:rPr>
        <w:t>cultivation and utilization of jack bean</w:t>
      </w:r>
      <w:r w:rsidRPr="00C012A4">
        <w:rPr>
          <w:rFonts w:ascii="Arial" w:hAnsi="Arial" w:cs="Arial"/>
        </w:rPr>
        <w:t xml:space="preserve"> as a sustainable protein source. Awareness campaigns, training, and public–private partnerships can encourage adoption in both rural and urban food systems. The food industry should explore the </w:t>
      </w:r>
      <w:r w:rsidRPr="00C012A4">
        <w:rPr>
          <w:rFonts w:ascii="Arial" w:hAnsi="Arial" w:cs="Arial"/>
          <w:bCs/>
        </w:rPr>
        <w:t>commercial production of pre-mixed flours</w:t>
      </w:r>
      <w:r w:rsidRPr="00C012A4">
        <w:rPr>
          <w:rFonts w:ascii="Arial" w:hAnsi="Arial" w:cs="Arial"/>
        </w:rPr>
        <w:t xml:space="preserve"> incorporating jack bean, providing convenient, nutritious, and ready-to-use blends for households and small-scale processors</w:t>
      </w:r>
    </w:p>
    <w:p w:rsidR="00971227" w:rsidRPr="00971227" w:rsidRDefault="00971227" w:rsidP="00971227">
      <w:pPr>
        <w:pStyle w:val="Body"/>
        <w:spacing w:after="0"/>
        <w:rPr>
          <w:rFonts w:ascii="Arial" w:hAnsi="Arial" w:cs="Arial"/>
          <w:b/>
          <w:bCs/>
          <w:sz w:val="22"/>
          <w:szCs w:val="22"/>
        </w:rPr>
      </w:pPr>
      <w:r w:rsidRPr="00971227">
        <w:rPr>
          <w:rFonts w:ascii="Arial" w:hAnsi="Arial" w:cs="Arial"/>
          <w:b/>
          <w:bCs/>
          <w:sz w:val="22"/>
          <w:szCs w:val="22"/>
        </w:rPr>
        <w:t>Declaration of completing interest</w:t>
      </w:r>
    </w:p>
    <w:p w:rsidR="00971227" w:rsidRPr="00971227" w:rsidRDefault="00971227" w:rsidP="00971227">
      <w:pPr>
        <w:pStyle w:val="Body"/>
        <w:spacing w:after="0"/>
        <w:rPr>
          <w:rFonts w:ascii="Arial" w:hAnsi="Arial" w:cs="Arial"/>
          <w:bCs/>
          <w:sz w:val="22"/>
          <w:szCs w:val="22"/>
        </w:rPr>
      </w:pPr>
      <w:r w:rsidRPr="00971227">
        <w:rPr>
          <w:rFonts w:ascii="Arial" w:hAnsi="Arial" w:cs="Arial"/>
          <w:bCs/>
          <w:sz w:val="22"/>
          <w:szCs w:val="22"/>
        </w:rPr>
        <w:t>The authors have no conflict of interest</w:t>
      </w:r>
    </w:p>
    <w:p w:rsidR="00380046" w:rsidRDefault="00380046" w:rsidP="00380046">
      <w:pPr>
        <w:pStyle w:val="Body"/>
        <w:spacing w:after="0"/>
        <w:rPr>
          <w:rFonts w:ascii="Arial" w:hAnsi="Arial" w:cs="Arial"/>
          <w:b/>
          <w:bCs/>
          <w:sz w:val="22"/>
          <w:szCs w:val="22"/>
        </w:rPr>
      </w:pPr>
    </w:p>
    <w:p w:rsidR="00425F3F" w:rsidRDefault="00425F3F" w:rsidP="00380046">
      <w:pPr>
        <w:pStyle w:val="Body"/>
        <w:spacing w:after="0"/>
        <w:rPr>
          <w:rFonts w:ascii="Arial" w:hAnsi="Arial" w:cs="Arial"/>
          <w:b/>
          <w:bCs/>
          <w:sz w:val="22"/>
          <w:szCs w:val="22"/>
        </w:rPr>
      </w:pPr>
    </w:p>
    <w:p w:rsidR="00425F3F" w:rsidRDefault="00425F3F">
      <w:pPr>
        <w:rPr>
          <w:rFonts w:ascii="Arial" w:hAnsi="Arial" w:cs="Arial"/>
          <w:b/>
          <w:sz w:val="22"/>
          <w:szCs w:val="22"/>
        </w:rPr>
      </w:pPr>
      <w:bookmarkStart w:id="13" w:name="_Hlk217769131"/>
      <w:r>
        <w:rPr>
          <w:rFonts w:ascii="Arial" w:hAnsi="Arial" w:cs="Arial"/>
          <w:b/>
          <w:sz w:val="22"/>
          <w:szCs w:val="22"/>
        </w:rPr>
        <w:br w:type="page"/>
      </w:r>
    </w:p>
    <w:p w:rsidR="00380046" w:rsidRPr="00240B7D" w:rsidRDefault="00380046" w:rsidP="00240B7D">
      <w:pPr>
        <w:rPr>
          <w:rFonts w:ascii="Arial" w:hAnsi="Arial" w:cs="Arial"/>
          <w:sz w:val="22"/>
          <w:szCs w:val="22"/>
        </w:rPr>
      </w:pPr>
      <w:r w:rsidRPr="00380046">
        <w:rPr>
          <w:rFonts w:ascii="Arial" w:hAnsi="Arial" w:cs="Arial"/>
          <w:b/>
          <w:sz w:val="22"/>
          <w:szCs w:val="22"/>
        </w:rPr>
        <w:lastRenderedPageBreak/>
        <w:t>References</w:t>
      </w:r>
    </w:p>
    <w:bookmarkEnd w:id="13"/>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Abdus</w:t>
      </w:r>
      <w:proofErr w:type="spellEnd"/>
      <w:r w:rsidRPr="00813AB4">
        <w:rPr>
          <w:rFonts w:ascii="Arial" w:hAnsi="Arial" w:cs="Arial"/>
          <w:bCs/>
        </w:rPr>
        <w:t xml:space="preserve">-Salaam, R. B., </w:t>
      </w:r>
      <w:proofErr w:type="spellStart"/>
      <w:r w:rsidRPr="00813AB4">
        <w:rPr>
          <w:rFonts w:ascii="Arial" w:hAnsi="Arial" w:cs="Arial"/>
          <w:bCs/>
        </w:rPr>
        <w:t>Arohunmolase</w:t>
      </w:r>
      <w:proofErr w:type="spellEnd"/>
      <w:r w:rsidRPr="00813AB4">
        <w:rPr>
          <w:rFonts w:ascii="Arial" w:hAnsi="Arial" w:cs="Arial"/>
          <w:bCs/>
        </w:rPr>
        <w:t>, A. C., and Kareem, K. O. (2021)</w:t>
      </w:r>
      <w:r w:rsidRPr="00813AB4">
        <w:rPr>
          <w:rFonts w:ascii="Arial" w:hAnsi="Arial" w:cs="Arial"/>
          <w:b/>
          <w:bCs/>
        </w:rPr>
        <w:t>.</w:t>
      </w:r>
      <w:r w:rsidRPr="00813AB4">
        <w:rPr>
          <w:rFonts w:ascii="Arial" w:hAnsi="Arial" w:cs="Arial"/>
          <w:bCs/>
        </w:rPr>
        <w:t xml:space="preserve"> Quality evaluation of instant </w:t>
      </w:r>
      <w:r w:rsidRPr="00813AB4">
        <w:rPr>
          <w:rFonts w:ascii="Arial" w:hAnsi="Arial" w:cs="Arial"/>
          <w:bCs/>
          <w:i/>
          <w:iCs/>
        </w:rPr>
        <w:t>masa</w:t>
      </w:r>
      <w:r w:rsidRPr="00813AB4">
        <w:rPr>
          <w:rFonts w:ascii="Arial" w:hAnsi="Arial" w:cs="Arial"/>
          <w:bCs/>
        </w:rPr>
        <w:t xml:space="preserve"> (a fried maize-based snack) produced from fermented maize and sorghum flour. </w:t>
      </w:r>
      <w:r w:rsidRPr="00813AB4">
        <w:rPr>
          <w:rFonts w:ascii="Arial" w:hAnsi="Arial" w:cs="Arial"/>
          <w:bCs/>
          <w:i/>
          <w:iCs/>
        </w:rPr>
        <w:t>Journal of Food Technology Research, 8</w:t>
      </w:r>
      <w:r w:rsidRPr="00813AB4">
        <w:rPr>
          <w:rFonts w:ascii="Arial" w:hAnsi="Arial" w:cs="Arial"/>
          <w:bCs/>
        </w:rPr>
        <w:t>(1), 1–8.</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Adebiyi, K. A., </w:t>
      </w:r>
      <w:proofErr w:type="spellStart"/>
      <w:r w:rsidRPr="00813AB4">
        <w:rPr>
          <w:rFonts w:ascii="Arial" w:hAnsi="Arial" w:cs="Arial"/>
          <w:bCs/>
        </w:rPr>
        <w:t>Adetona</w:t>
      </w:r>
      <w:proofErr w:type="spellEnd"/>
      <w:r w:rsidRPr="00813AB4">
        <w:rPr>
          <w:rFonts w:ascii="Arial" w:hAnsi="Arial" w:cs="Arial"/>
          <w:bCs/>
        </w:rPr>
        <w:t xml:space="preserve">, C. A., and </w:t>
      </w:r>
      <w:proofErr w:type="spellStart"/>
      <w:r w:rsidRPr="00813AB4">
        <w:rPr>
          <w:rFonts w:ascii="Arial" w:hAnsi="Arial" w:cs="Arial"/>
          <w:bCs/>
        </w:rPr>
        <w:t>Akinoso</w:t>
      </w:r>
      <w:proofErr w:type="spellEnd"/>
      <w:r w:rsidRPr="00813AB4">
        <w:rPr>
          <w:rFonts w:ascii="Arial" w:hAnsi="Arial" w:cs="Arial"/>
          <w:bCs/>
        </w:rPr>
        <w:t xml:space="preserve">, R. (2021). Functional properties and nutritional composition of cereal–legume flour blends for traditional food production. </w:t>
      </w:r>
      <w:r w:rsidRPr="00813AB4">
        <w:rPr>
          <w:rFonts w:ascii="Arial" w:hAnsi="Arial" w:cs="Arial"/>
          <w:bCs/>
          <w:i/>
          <w:iCs/>
        </w:rPr>
        <w:t>Journal of Food Processing and Preservation, 45</w:t>
      </w:r>
      <w:r w:rsidRPr="00813AB4">
        <w:rPr>
          <w:rFonts w:ascii="Arial" w:hAnsi="Arial" w:cs="Arial"/>
          <w:bCs/>
        </w:rPr>
        <w:t>(11), e15837.</w:t>
      </w:r>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Adegbite</w:t>
      </w:r>
      <w:proofErr w:type="spellEnd"/>
      <w:r w:rsidRPr="00813AB4">
        <w:rPr>
          <w:rFonts w:ascii="Arial" w:hAnsi="Arial" w:cs="Arial"/>
          <w:bCs/>
        </w:rPr>
        <w:t xml:space="preserve">, O. J., Ajayi, S. A., and Aluko, R. E. (2022). Evaluation of proximate composition and amino acid profile of cereal–legume composite flours. </w:t>
      </w:r>
      <w:r w:rsidRPr="00813AB4">
        <w:rPr>
          <w:rFonts w:ascii="Arial" w:hAnsi="Arial" w:cs="Arial"/>
          <w:bCs/>
          <w:i/>
          <w:iCs/>
        </w:rPr>
        <w:t>Food Chemistry, 374</w:t>
      </w:r>
      <w:r w:rsidRPr="00813AB4">
        <w:rPr>
          <w:rFonts w:ascii="Arial" w:hAnsi="Arial" w:cs="Arial"/>
          <w:bCs/>
        </w:rPr>
        <w:t>, 131775.</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Adegoke, G. O., </w:t>
      </w:r>
      <w:proofErr w:type="spellStart"/>
      <w:r w:rsidRPr="00813AB4">
        <w:rPr>
          <w:rFonts w:ascii="Arial" w:hAnsi="Arial" w:cs="Arial"/>
          <w:bCs/>
        </w:rPr>
        <w:t>Aina</w:t>
      </w:r>
      <w:proofErr w:type="spellEnd"/>
      <w:r w:rsidRPr="00813AB4">
        <w:rPr>
          <w:rFonts w:ascii="Arial" w:hAnsi="Arial" w:cs="Arial"/>
          <w:bCs/>
        </w:rPr>
        <w:t xml:space="preserve">, A. J., and Ajayi, O. O. (2023). Nutritional and functional properties of composite flour blends for traditional snack production. </w:t>
      </w:r>
      <w:r w:rsidRPr="00813AB4">
        <w:rPr>
          <w:rFonts w:ascii="Arial" w:hAnsi="Arial" w:cs="Arial"/>
          <w:bCs/>
          <w:i/>
          <w:iCs/>
        </w:rPr>
        <w:t>Journal of Food Science and Nutrition, 21</w:t>
      </w:r>
      <w:r w:rsidRPr="00813AB4">
        <w:rPr>
          <w:rFonts w:ascii="Arial" w:hAnsi="Arial" w:cs="Arial"/>
          <w:bCs/>
        </w:rPr>
        <w:t>(3), 156–165.</w:t>
      </w:r>
    </w:p>
    <w:p w:rsidR="00206C4E" w:rsidRPr="00813AB4" w:rsidRDefault="00206C4E" w:rsidP="00425F3F">
      <w:pPr>
        <w:spacing w:before="100" w:beforeAutospacing="1" w:after="100" w:afterAutospacing="1"/>
        <w:ind w:left="567" w:hanging="567"/>
        <w:jc w:val="both"/>
        <w:rPr>
          <w:rStyle w:val="Hyperlink"/>
          <w:rFonts w:ascii="Arial" w:hAnsi="Arial" w:cs="Arial"/>
        </w:rPr>
      </w:pPr>
      <w:proofErr w:type="spellStart"/>
      <w:r w:rsidRPr="00813AB4">
        <w:rPr>
          <w:rFonts w:ascii="Arial" w:hAnsi="Arial" w:cs="Arial"/>
        </w:rPr>
        <w:t>Aderinola</w:t>
      </w:r>
      <w:proofErr w:type="spellEnd"/>
      <w:r w:rsidRPr="00813AB4">
        <w:rPr>
          <w:rFonts w:ascii="Arial" w:hAnsi="Arial" w:cs="Arial"/>
        </w:rPr>
        <w:t xml:space="preserve">, T., and Adeoye, D. (2023). </w:t>
      </w:r>
      <w:r w:rsidRPr="00813AB4">
        <w:rPr>
          <w:rFonts w:ascii="Arial" w:hAnsi="Arial" w:cs="Arial"/>
          <w:iCs/>
        </w:rPr>
        <w:t>Proximate, amino acid compositions and functional properties of maize-beans composite flours</w:t>
      </w:r>
      <w:r w:rsidRPr="00813AB4">
        <w:rPr>
          <w:rFonts w:ascii="Arial" w:hAnsi="Arial" w:cs="Arial"/>
        </w:rPr>
        <w:t xml:space="preserve">. </w:t>
      </w:r>
      <w:r w:rsidRPr="00813AB4">
        <w:rPr>
          <w:rFonts w:ascii="Arial" w:hAnsi="Arial" w:cs="Arial"/>
          <w:bCs/>
          <w:i/>
        </w:rPr>
        <w:t>Food Science and Engineering</w:t>
      </w:r>
      <w:r w:rsidRPr="00813AB4">
        <w:rPr>
          <w:rFonts w:ascii="Arial" w:hAnsi="Arial" w:cs="Arial"/>
          <w:b/>
          <w:bCs/>
        </w:rPr>
        <w:t xml:space="preserve">, </w:t>
      </w:r>
      <w:r w:rsidRPr="00813AB4">
        <w:rPr>
          <w:rFonts w:ascii="Arial" w:hAnsi="Arial" w:cs="Arial"/>
          <w:bCs/>
        </w:rPr>
        <w:t>4</w:t>
      </w:r>
      <w:r w:rsidRPr="00813AB4">
        <w:rPr>
          <w:rFonts w:ascii="Arial" w:hAnsi="Arial" w:cs="Arial"/>
        </w:rPr>
        <w:t xml:space="preserve">(1), 9–19. </w:t>
      </w:r>
      <w:hyperlink r:id="rId9" w:tgtFrame="_new" w:history="1">
        <w:r w:rsidRPr="00813AB4">
          <w:rPr>
            <w:rStyle w:val="Hyperlink"/>
            <w:rFonts w:ascii="Arial" w:hAnsi="Arial" w:cs="Arial"/>
          </w:rPr>
          <w:t>https://doi.org/10.37256/fse.4120231874</w:t>
        </w:r>
      </w:hyperlink>
    </w:p>
    <w:p w:rsidR="00206C4E" w:rsidRPr="00813AB4" w:rsidRDefault="00206C4E" w:rsidP="00206C4E">
      <w:pPr>
        <w:spacing w:after="240"/>
        <w:ind w:left="540" w:hanging="630"/>
        <w:jc w:val="both"/>
        <w:rPr>
          <w:rFonts w:ascii="Arial" w:hAnsi="Arial" w:cs="Arial"/>
          <w:bCs/>
        </w:rPr>
      </w:pPr>
      <w:bookmarkStart w:id="14" w:name="_Hlk217250228"/>
      <w:proofErr w:type="spellStart"/>
      <w:r w:rsidRPr="00813AB4">
        <w:rPr>
          <w:rFonts w:ascii="Arial" w:hAnsi="Arial" w:cs="Arial"/>
          <w:bCs/>
        </w:rPr>
        <w:t>Agbor</w:t>
      </w:r>
      <w:bookmarkEnd w:id="14"/>
      <w:proofErr w:type="spellEnd"/>
      <w:r w:rsidRPr="00813AB4">
        <w:rPr>
          <w:rFonts w:ascii="Arial" w:hAnsi="Arial" w:cs="Arial"/>
          <w:bCs/>
        </w:rPr>
        <w:t xml:space="preserve">, A.E., </w:t>
      </w:r>
      <w:proofErr w:type="spellStart"/>
      <w:r w:rsidRPr="00813AB4">
        <w:rPr>
          <w:rFonts w:ascii="Arial" w:hAnsi="Arial" w:cs="Arial"/>
          <w:bCs/>
        </w:rPr>
        <w:t>Ariahu</w:t>
      </w:r>
      <w:proofErr w:type="spellEnd"/>
      <w:r w:rsidRPr="00813AB4">
        <w:rPr>
          <w:rFonts w:ascii="Arial" w:hAnsi="Arial" w:cs="Arial"/>
          <w:bCs/>
        </w:rPr>
        <w:t xml:space="preserve">, C.C., Adie, P.A., and </w:t>
      </w:r>
      <w:proofErr w:type="spellStart"/>
      <w:r w:rsidRPr="00813AB4">
        <w:rPr>
          <w:rFonts w:ascii="Arial" w:hAnsi="Arial" w:cs="Arial"/>
          <w:bCs/>
        </w:rPr>
        <w:t>Ariahu</w:t>
      </w:r>
      <w:proofErr w:type="spellEnd"/>
      <w:r w:rsidRPr="00813AB4">
        <w:rPr>
          <w:rFonts w:ascii="Arial" w:hAnsi="Arial" w:cs="Arial"/>
          <w:bCs/>
        </w:rPr>
        <w:t>, E. (2024). Moisture Transfer Characteristics and Microbiological Stability of Fermented Pre-gelatinized Plantain and Soybean Based Complementary Food Flours. </w:t>
      </w:r>
      <w:r w:rsidRPr="00813AB4">
        <w:rPr>
          <w:rFonts w:ascii="Arial" w:hAnsi="Arial" w:cs="Arial"/>
          <w:bCs/>
          <w:i/>
          <w:iCs/>
        </w:rPr>
        <w:t>Asian Food Science Journal</w:t>
      </w:r>
      <w:r w:rsidRPr="00813AB4">
        <w:rPr>
          <w:rFonts w:ascii="Arial" w:hAnsi="Arial" w:cs="Arial"/>
          <w:bCs/>
        </w:rPr>
        <w:t>.</w:t>
      </w:r>
    </w:p>
    <w:p w:rsidR="00206C4E" w:rsidRPr="00813AB4" w:rsidRDefault="00206C4E" w:rsidP="00FC30DB">
      <w:pPr>
        <w:spacing w:before="100" w:beforeAutospacing="1" w:after="100" w:afterAutospacing="1"/>
        <w:ind w:left="567" w:hanging="567"/>
        <w:jc w:val="both"/>
        <w:rPr>
          <w:rFonts w:ascii="Arial" w:hAnsi="Arial" w:cs="Arial"/>
        </w:rPr>
      </w:pPr>
      <w:proofErr w:type="spellStart"/>
      <w:r w:rsidRPr="00813AB4">
        <w:rPr>
          <w:rFonts w:ascii="Arial" w:hAnsi="Arial" w:cs="Arial"/>
        </w:rPr>
        <w:t>Dhankhar</w:t>
      </w:r>
      <w:proofErr w:type="spellEnd"/>
      <w:r w:rsidRPr="00813AB4">
        <w:rPr>
          <w:rFonts w:ascii="Arial" w:hAnsi="Arial" w:cs="Arial"/>
        </w:rPr>
        <w:t xml:space="preserve">, J., </w:t>
      </w:r>
      <w:proofErr w:type="spellStart"/>
      <w:r w:rsidRPr="00813AB4">
        <w:rPr>
          <w:rFonts w:ascii="Arial" w:hAnsi="Arial" w:cs="Arial"/>
        </w:rPr>
        <w:t>Vashistha</w:t>
      </w:r>
      <w:proofErr w:type="spellEnd"/>
      <w:r w:rsidRPr="00813AB4">
        <w:rPr>
          <w:rFonts w:ascii="Arial" w:hAnsi="Arial" w:cs="Arial"/>
        </w:rPr>
        <w:t>, N., and Sharma, A. (2019). Development of biscuits by partial substitution of refined wheat flour with chickpea flour and date powder. </w:t>
      </w:r>
      <w:r w:rsidRPr="00813AB4">
        <w:rPr>
          <w:rFonts w:ascii="Arial" w:hAnsi="Arial" w:cs="Arial"/>
          <w:i/>
          <w:iCs/>
        </w:rPr>
        <w:t>Journal of Microbiology, Biotechnology and Food Sciences, 8</w:t>
      </w:r>
      <w:r w:rsidRPr="00813AB4">
        <w:rPr>
          <w:rFonts w:ascii="Arial" w:hAnsi="Arial" w:cs="Arial"/>
        </w:rPr>
        <w:t>(4), 1093–1097. doi.org</w:t>
      </w:r>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Eneche</w:t>
      </w:r>
      <w:proofErr w:type="spellEnd"/>
      <w:r w:rsidRPr="00813AB4">
        <w:rPr>
          <w:rFonts w:ascii="Arial" w:hAnsi="Arial" w:cs="Arial"/>
          <w:bCs/>
        </w:rPr>
        <w:t xml:space="preserve">, E. H., and Okoye, C. F. (2022). Protein and fiber composition of maize–legume composite flours used in traditional food preparation. </w:t>
      </w:r>
      <w:r w:rsidRPr="00813AB4">
        <w:rPr>
          <w:rFonts w:ascii="Arial" w:hAnsi="Arial" w:cs="Arial"/>
          <w:bCs/>
          <w:i/>
          <w:iCs/>
        </w:rPr>
        <w:t>Nigerian Journal of Nutritional Sciences, 43</w:t>
      </w:r>
      <w:r w:rsidRPr="00813AB4">
        <w:rPr>
          <w:rFonts w:ascii="Arial" w:hAnsi="Arial" w:cs="Arial"/>
          <w:bCs/>
        </w:rPr>
        <w:t>(1), 42–50.</w:t>
      </w:r>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Falade</w:t>
      </w:r>
      <w:proofErr w:type="spellEnd"/>
      <w:r w:rsidRPr="00813AB4">
        <w:rPr>
          <w:rFonts w:ascii="Arial" w:hAnsi="Arial" w:cs="Arial"/>
          <w:bCs/>
        </w:rPr>
        <w:t xml:space="preserve">, K. O., Olayinka, O. O., and Afolabi, T. A. (2021). Moisture content and functional implications in legume-enriched flours. </w:t>
      </w:r>
      <w:r w:rsidRPr="00813AB4">
        <w:rPr>
          <w:rFonts w:ascii="Arial" w:hAnsi="Arial" w:cs="Arial"/>
          <w:bCs/>
          <w:i/>
          <w:iCs/>
        </w:rPr>
        <w:t>Journal of Cereal Science, 99</w:t>
      </w:r>
      <w:r w:rsidRPr="00813AB4">
        <w:rPr>
          <w:rFonts w:ascii="Arial" w:hAnsi="Arial" w:cs="Arial"/>
          <w:bCs/>
        </w:rPr>
        <w:t>, 103358.</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FAO. (2021). </w:t>
      </w:r>
      <w:r w:rsidRPr="00813AB4">
        <w:rPr>
          <w:rFonts w:ascii="Arial" w:hAnsi="Arial" w:cs="Arial"/>
          <w:bCs/>
          <w:i/>
          <w:iCs/>
        </w:rPr>
        <w:t>Human energy requirements: Report of a joint FAO/WHO/UNU expert consultation.</w:t>
      </w:r>
      <w:r w:rsidRPr="00813AB4">
        <w:rPr>
          <w:rFonts w:ascii="Arial" w:hAnsi="Arial" w:cs="Arial"/>
          <w:bCs/>
        </w:rPr>
        <w:t xml:space="preserve"> Rome: Food and Agriculture Organization of the United Nations.</w:t>
      </w:r>
    </w:p>
    <w:p w:rsidR="00206C4E" w:rsidRPr="00813AB4" w:rsidRDefault="00206C4E" w:rsidP="00206C4E">
      <w:pPr>
        <w:spacing w:after="240"/>
        <w:ind w:left="540" w:hanging="630"/>
        <w:jc w:val="both"/>
        <w:rPr>
          <w:rFonts w:ascii="Arial" w:hAnsi="Arial" w:cs="Arial"/>
          <w:bCs/>
        </w:rPr>
      </w:pPr>
      <w:bookmarkStart w:id="15" w:name="_Hlk220583518"/>
      <w:proofErr w:type="spellStart"/>
      <w:r w:rsidRPr="00813AB4">
        <w:rPr>
          <w:rFonts w:ascii="Arial" w:hAnsi="Arial" w:cs="Arial"/>
          <w:bCs/>
        </w:rPr>
        <w:t>Gemede</w:t>
      </w:r>
      <w:bookmarkEnd w:id="15"/>
      <w:proofErr w:type="spellEnd"/>
      <w:r w:rsidRPr="00813AB4">
        <w:rPr>
          <w:rFonts w:ascii="Arial" w:hAnsi="Arial" w:cs="Arial"/>
          <w:bCs/>
        </w:rPr>
        <w:t xml:space="preserve">, H. F. (2020). </w:t>
      </w:r>
      <w:r w:rsidRPr="00813AB4">
        <w:rPr>
          <w:rFonts w:ascii="Arial" w:hAnsi="Arial" w:cs="Arial"/>
          <w:bCs/>
          <w:iCs/>
        </w:rPr>
        <w:t xml:space="preserve">Nutritional and antinutritional evaluation of complementary foods formulated </w:t>
      </w:r>
      <w:bookmarkStart w:id="16" w:name="_Hlk217249800"/>
      <w:r w:rsidRPr="00813AB4">
        <w:rPr>
          <w:rFonts w:ascii="Arial" w:hAnsi="Arial" w:cs="Arial"/>
          <w:bCs/>
          <w:iCs/>
        </w:rPr>
        <w:t xml:space="preserve">from maize, pea, and </w:t>
      </w:r>
      <w:proofErr w:type="spellStart"/>
      <w:r w:rsidRPr="00813AB4">
        <w:rPr>
          <w:rFonts w:ascii="Arial" w:hAnsi="Arial" w:cs="Arial"/>
          <w:bCs/>
          <w:iCs/>
        </w:rPr>
        <w:t>anchote</w:t>
      </w:r>
      <w:proofErr w:type="spellEnd"/>
      <w:r w:rsidRPr="00813AB4">
        <w:rPr>
          <w:rFonts w:ascii="Arial" w:hAnsi="Arial" w:cs="Arial"/>
          <w:bCs/>
          <w:iCs/>
        </w:rPr>
        <w:t xml:space="preserve"> flours</w:t>
      </w:r>
      <w:bookmarkEnd w:id="16"/>
      <w:r w:rsidRPr="00813AB4">
        <w:rPr>
          <w:rFonts w:ascii="Arial" w:hAnsi="Arial" w:cs="Arial"/>
          <w:bCs/>
        </w:rPr>
        <w:t xml:space="preserve">. </w:t>
      </w:r>
      <w:r w:rsidRPr="00813AB4">
        <w:rPr>
          <w:rFonts w:ascii="Arial" w:hAnsi="Arial" w:cs="Arial"/>
          <w:bCs/>
          <w:i/>
        </w:rPr>
        <w:t>Food Science and Nutrition</w:t>
      </w:r>
      <w:r w:rsidRPr="00813AB4">
        <w:rPr>
          <w:rFonts w:ascii="Arial" w:hAnsi="Arial" w:cs="Arial"/>
          <w:b/>
          <w:bCs/>
        </w:rPr>
        <w:t xml:space="preserve">, </w:t>
      </w:r>
      <w:r w:rsidRPr="00813AB4">
        <w:rPr>
          <w:rFonts w:ascii="Arial" w:hAnsi="Arial" w:cs="Arial"/>
          <w:bCs/>
        </w:rPr>
        <w:t xml:space="preserve">8(4), 2156–2164. </w:t>
      </w:r>
      <w:hyperlink r:id="rId10" w:tgtFrame="_new" w:history="1">
        <w:r w:rsidRPr="00813AB4">
          <w:rPr>
            <w:rStyle w:val="Hyperlink"/>
            <w:rFonts w:ascii="Arial" w:hAnsi="Arial" w:cs="Arial"/>
            <w:bCs/>
          </w:rPr>
          <w:t>https://doi.org/10.1002/fsn3.1516</w:t>
        </w:r>
      </w:hyperlink>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Ghosh, S., Banerjee, S., and Gupta, A. (2023). Nutrient and moisture variability in legume-fortified cereal snacks. </w:t>
      </w:r>
      <w:r w:rsidRPr="00813AB4">
        <w:rPr>
          <w:rFonts w:ascii="Arial" w:hAnsi="Arial" w:cs="Arial"/>
          <w:bCs/>
          <w:i/>
          <w:iCs/>
        </w:rPr>
        <w:t>Journal of Food Composition and Analysis, 116</w:t>
      </w:r>
      <w:r w:rsidRPr="00813AB4">
        <w:rPr>
          <w:rFonts w:ascii="Arial" w:hAnsi="Arial" w:cs="Arial"/>
          <w:bCs/>
        </w:rPr>
        <w:t>, 105015.</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Haruna, A., </w:t>
      </w:r>
      <w:proofErr w:type="spellStart"/>
      <w:r w:rsidRPr="00813AB4">
        <w:rPr>
          <w:rFonts w:ascii="Arial" w:hAnsi="Arial" w:cs="Arial"/>
          <w:bCs/>
        </w:rPr>
        <w:t>Fagbemi</w:t>
      </w:r>
      <w:proofErr w:type="spellEnd"/>
      <w:r w:rsidRPr="00813AB4">
        <w:rPr>
          <w:rFonts w:ascii="Arial" w:hAnsi="Arial" w:cs="Arial"/>
          <w:bCs/>
        </w:rPr>
        <w:t xml:space="preserve">, T., and Yusuf, A. (2023). Functional and nutritional assessment of legume-based composite flours. </w:t>
      </w:r>
      <w:r w:rsidRPr="00813AB4">
        <w:rPr>
          <w:rFonts w:ascii="Arial" w:hAnsi="Arial" w:cs="Arial"/>
          <w:bCs/>
          <w:i/>
          <w:iCs/>
        </w:rPr>
        <w:t>Journal of Food Composition and Analysis, 119</w:t>
      </w:r>
      <w:r w:rsidRPr="00813AB4">
        <w:rPr>
          <w:rFonts w:ascii="Arial" w:hAnsi="Arial" w:cs="Arial"/>
          <w:bCs/>
        </w:rPr>
        <w:t>, 105–115.</w:t>
      </w:r>
    </w:p>
    <w:p w:rsidR="00206C4E" w:rsidRPr="00813AB4" w:rsidRDefault="00206C4E" w:rsidP="00206C4E">
      <w:pPr>
        <w:spacing w:after="240"/>
        <w:ind w:left="540" w:hanging="630"/>
        <w:jc w:val="both"/>
        <w:rPr>
          <w:rFonts w:ascii="Arial" w:hAnsi="Arial" w:cs="Arial"/>
          <w:bCs/>
        </w:rPr>
      </w:pPr>
      <w:bookmarkStart w:id="17" w:name="_Hlk220582914"/>
      <w:r w:rsidRPr="00813AB4">
        <w:rPr>
          <w:rFonts w:ascii="Arial" w:hAnsi="Arial" w:cs="Arial"/>
          <w:bCs/>
        </w:rPr>
        <w:t>Hossain</w:t>
      </w:r>
      <w:bookmarkEnd w:id="17"/>
      <w:r w:rsidRPr="00813AB4">
        <w:rPr>
          <w:rFonts w:ascii="Arial" w:hAnsi="Arial" w:cs="Arial"/>
          <w:bCs/>
        </w:rPr>
        <w:t xml:space="preserve">, M. M., Rahman, M. A., and Karim, M. R. (2022). Impact of processing on nutritional composition and antinutritional factors of cereal–legume flours. </w:t>
      </w:r>
      <w:r w:rsidRPr="00813AB4">
        <w:rPr>
          <w:rFonts w:ascii="Arial" w:hAnsi="Arial" w:cs="Arial"/>
          <w:bCs/>
          <w:i/>
          <w:iCs/>
        </w:rPr>
        <w:t>Food Research International, 155</w:t>
      </w:r>
      <w:r w:rsidRPr="00813AB4">
        <w:rPr>
          <w:rFonts w:ascii="Arial" w:hAnsi="Arial" w:cs="Arial"/>
          <w:bCs/>
        </w:rPr>
        <w:t>, 111074.</w:t>
      </w:r>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Ikagu</w:t>
      </w:r>
      <w:proofErr w:type="spellEnd"/>
      <w:r w:rsidRPr="00813AB4">
        <w:rPr>
          <w:rFonts w:ascii="Arial" w:hAnsi="Arial" w:cs="Arial"/>
          <w:bCs/>
        </w:rPr>
        <w:t xml:space="preserve">, Y. M., and </w:t>
      </w:r>
      <w:proofErr w:type="spellStart"/>
      <w:r w:rsidRPr="00813AB4">
        <w:rPr>
          <w:rFonts w:ascii="Arial" w:hAnsi="Arial" w:cs="Arial"/>
          <w:bCs/>
        </w:rPr>
        <w:t>Ponnan</w:t>
      </w:r>
      <w:proofErr w:type="spellEnd"/>
      <w:r w:rsidRPr="00813AB4">
        <w:rPr>
          <w:rFonts w:ascii="Arial" w:hAnsi="Arial" w:cs="Arial"/>
          <w:bCs/>
        </w:rPr>
        <w:t xml:space="preserve">, A. D. (2022). </w:t>
      </w:r>
      <w:proofErr w:type="spellStart"/>
      <w:r w:rsidRPr="00813AB4">
        <w:rPr>
          <w:rFonts w:ascii="Arial" w:hAnsi="Arial" w:cs="Arial"/>
          <w:bCs/>
        </w:rPr>
        <w:t>Physico</w:t>
      </w:r>
      <w:proofErr w:type="spellEnd"/>
      <w:r w:rsidRPr="00813AB4">
        <w:rPr>
          <w:rFonts w:ascii="Arial" w:hAnsi="Arial" w:cs="Arial"/>
          <w:bCs/>
        </w:rPr>
        <w:t xml:space="preserve">-chemical, antioxidant and sensory properties of masa produced from broken rice and African yam bean flour blends. </w:t>
      </w:r>
      <w:r w:rsidRPr="00813AB4">
        <w:rPr>
          <w:rFonts w:ascii="Arial" w:hAnsi="Arial" w:cs="Arial"/>
          <w:bCs/>
          <w:i/>
          <w:iCs/>
        </w:rPr>
        <w:t>American Journal of Food Science and Technology</w:t>
      </w:r>
      <w:r w:rsidRPr="00813AB4">
        <w:rPr>
          <w:rFonts w:ascii="Arial" w:hAnsi="Arial" w:cs="Arial"/>
          <w:bCs/>
        </w:rPr>
        <w:t>, </w:t>
      </w:r>
      <w:r w:rsidRPr="00813AB4">
        <w:rPr>
          <w:rFonts w:ascii="Arial" w:hAnsi="Arial" w:cs="Arial"/>
          <w:bCs/>
          <w:i/>
          <w:iCs/>
        </w:rPr>
        <w:t>10</w:t>
      </w:r>
      <w:r w:rsidRPr="00813AB4">
        <w:rPr>
          <w:rFonts w:ascii="Arial" w:hAnsi="Arial" w:cs="Arial"/>
          <w:bCs/>
        </w:rPr>
        <w:t>(3), 130–139. doi.org</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James, S., </w:t>
      </w:r>
      <w:proofErr w:type="spellStart"/>
      <w:r w:rsidRPr="00813AB4">
        <w:rPr>
          <w:rFonts w:ascii="Arial" w:hAnsi="Arial" w:cs="Arial"/>
          <w:bCs/>
        </w:rPr>
        <w:t>Nwabueze</w:t>
      </w:r>
      <w:proofErr w:type="spellEnd"/>
      <w:r w:rsidRPr="00813AB4">
        <w:rPr>
          <w:rFonts w:ascii="Arial" w:hAnsi="Arial" w:cs="Arial"/>
          <w:bCs/>
        </w:rPr>
        <w:t xml:space="preserve">, T. U., </w:t>
      </w:r>
      <w:proofErr w:type="spellStart"/>
      <w:r w:rsidRPr="00813AB4">
        <w:rPr>
          <w:rFonts w:ascii="Arial" w:hAnsi="Arial" w:cs="Arial"/>
          <w:bCs/>
        </w:rPr>
        <w:t>Onwuka</w:t>
      </w:r>
      <w:proofErr w:type="spellEnd"/>
      <w:r w:rsidRPr="00813AB4">
        <w:rPr>
          <w:rFonts w:ascii="Arial" w:hAnsi="Arial" w:cs="Arial"/>
          <w:bCs/>
        </w:rPr>
        <w:t xml:space="preserve">, G. I., </w:t>
      </w:r>
      <w:proofErr w:type="spellStart"/>
      <w:r w:rsidRPr="00813AB4">
        <w:rPr>
          <w:rFonts w:ascii="Arial" w:hAnsi="Arial" w:cs="Arial"/>
          <w:bCs/>
        </w:rPr>
        <w:t>Ndife</w:t>
      </w:r>
      <w:proofErr w:type="spellEnd"/>
      <w:r w:rsidRPr="00813AB4">
        <w:rPr>
          <w:rFonts w:ascii="Arial" w:hAnsi="Arial" w:cs="Arial"/>
          <w:bCs/>
        </w:rPr>
        <w:t>, J., &amp; Usman, M. A. (2020). Chemical and nutritional composition of some selected lesser known legumes indigenous to Nigeria. </w:t>
      </w:r>
      <w:proofErr w:type="spellStart"/>
      <w:r w:rsidRPr="00813AB4">
        <w:rPr>
          <w:rFonts w:ascii="Arial" w:hAnsi="Arial" w:cs="Arial"/>
          <w:bCs/>
          <w:i/>
          <w:iCs/>
        </w:rPr>
        <w:t>Heliyon</w:t>
      </w:r>
      <w:proofErr w:type="spellEnd"/>
      <w:r w:rsidRPr="00813AB4">
        <w:rPr>
          <w:rFonts w:ascii="Arial" w:hAnsi="Arial" w:cs="Arial"/>
          <w:bCs/>
        </w:rPr>
        <w:t>, </w:t>
      </w:r>
      <w:r w:rsidRPr="00813AB4">
        <w:rPr>
          <w:rFonts w:ascii="Arial" w:hAnsi="Arial" w:cs="Arial"/>
          <w:bCs/>
          <w:i/>
          <w:iCs/>
        </w:rPr>
        <w:t>6</w:t>
      </w:r>
      <w:r w:rsidRPr="00813AB4">
        <w:rPr>
          <w:rFonts w:ascii="Arial" w:hAnsi="Arial" w:cs="Arial"/>
          <w:bCs/>
        </w:rPr>
        <w:t>(11), e05497. doi.org</w:t>
      </w:r>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lastRenderedPageBreak/>
        <w:t>Marongwe</w:t>
      </w:r>
      <w:proofErr w:type="spellEnd"/>
      <w:r w:rsidRPr="00813AB4">
        <w:rPr>
          <w:rFonts w:ascii="Arial" w:hAnsi="Arial" w:cs="Arial"/>
          <w:bCs/>
        </w:rPr>
        <w:t xml:space="preserve">, F. D., </w:t>
      </w:r>
      <w:proofErr w:type="spellStart"/>
      <w:r w:rsidRPr="00813AB4">
        <w:rPr>
          <w:rFonts w:ascii="Arial" w:hAnsi="Arial" w:cs="Arial"/>
          <w:bCs/>
        </w:rPr>
        <w:t>Masamha</w:t>
      </w:r>
      <w:proofErr w:type="spellEnd"/>
      <w:r w:rsidRPr="00813AB4">
        <w:rPr>
          <w:rFonts w:ascii="Arial" w:hAnsi="Arial" w:cs="Arial"/>
          <w:bCs/>
        </w:rPr>
        <w:t xml:space="preserve">, B., </w:t>
      </w:r>
      <w:proofErr w:type="spellStart"/>
      <w:r w:rsidRPr="00813AB4">
        <w:rPr>
          <w:rFonts w:ascii="Arial" w:hAnsi="Arial" w:cs="Arial"/>
          <w:bCs/>
        </w:rPr>
        <w:t>Nyakudya</w:t>
      </w:r>
      <w:proofErr w:type="spellEnd"/>
      <w:r w:rsidRPr="00813AB4">
        <w:rPr>
          <w:rFonts w:ascii="Arial" w:hAnsi="Arial" w:cs="Arial"/>
          <w:bCs/>
        </w:rPr>
        <w:t xml:space="preserve">, E., and others. (2021). Exploring food fortification potential of neglected legume and oil seed crops for improving food and nutrition security among smallholder farming communities: A systematic review. </w:t>
      </w:r>
      <w:r w:rsidRPr="00813AB4">
        <w:rPr>
          <w:rFonts w:ascii="Arial" w:hAnsi="Arial" w:cs="Arial"/>
          <w:bCs/>
          <w:i/>
          <w:iCs/>
        </w:rPr>
        <w:t>Journal of Agriculture and Food Research, 3</w:t>
      </w:r>
      <w:r w:rsidRPr="00813AB4">
        <w:rPr>
          <w:rFonts w:ascii="Arial" w:hAnsi="Arial" w:cs="Arial"/>
          <w:bCs/>
        </w:rPr>
        <w:t>, 100117.</w:t>
      </w:r>
    </w:p>
    <w:p w:rsidR="00206C4E" w:rsidRPr="00813AB4" w:rsidRDefault="00206C4E" w:rsidP="00206C4E">
      <w:pPr>
        <w:spacing w:after="240"/>
        <w:ind w:left="540" w:hanging="630"/>
        <w:jc w:val="both"/>
        <w:rPr>
          <w:rStyle w:val="Hyperlink"/>
          <w:rFonts w:ascii="Arial" w:hAnsi="Arial" w:cs="Arial"/>
          <w:bCs/>
        </w:rPr>
      </w:pPr>
      <w:r w:rsidRPr="00813AB4">
        <w:rPr>
          <w:rFonts w:ascii="Arial" w:hAnsi="Arial" w:cs="Arial"/>
          <w:bCs/>
        </w:rPr>
        <w:t xml:space="preserve">Monroy-Gomez, J., </w:t>
      </w:r>
      <w:proofErr w:type="spellStart"/>
      <w:r w:rsidRPr="00813AB4">
        <w:rPr>
          <w:rFonts w:ascii="Arial" w:hAnsi="Arial" w:cs="Arial"/>
          <w:bCs/>
        </w:rPr>
        <w:t>Ferraboschi</w:t>
      </w:r>
      <w:proofErr w:type="spellEnd"/>
      <w:r w:rsidRPr="00813AB4">
        <w:rPr>
          <w:rFonts w:ascii="Arial" w:hAnsi="Arial" w:cs="Arial"/>
          <w:bCs/>
        </w:rPr>
        <w:t xml:space="preserve">, C., van </w:t>
      </w:r>
      <w:proofErr w:type="spellStart"/>
      <w:r w:rsidRPr="00813AB4">
        <w:rPr>
          <w:rFonts w:ascii="Arial" w:hAnsi="Arial" w:cs="Arial"/>
          <w:bCs/>
        </w:rPr>
        <w:t>Zutphen</w:t>
      </w:r>
      <w:proofErr w:type="spellEnd"/>
      <w:r w:rsidRPr="00813AB4">
        <w:rPr>
          <w:rFonts w:ascii="Arial" w:hAnsi="Arial" w:cs="Arial"/>
          <w:bCs/>
        </w:rPr>
        <w:t xml:space="preserve">, K. G., Gavin-Smith, B., </w:t>
      </w:r>
      <w:proofErr w:type="spellStart"/>
      <w:r w:rsidRPr="00813AB4">
        <w:rPr>
          <w:rFonts w:ascii="Arial" w:hAnsi="Arial" w:cs="Arial"/>
          <w:bCs/>
        </w:rPr>
        <w:t>Amanquah</w:t>
      </w:r>
      <w:proofErr w:type="spellEnd"/>
      <w:r w:rsidRPr="00813AB4">
        <w:rPr>
          <w:rFonts w:ascii="Arial" w:hAnsi="Arial" w:cs="Arial"/>
          <w:bCs/>
        </w:rPr>
        <w:t xml:space="preserve">, D., and Kraemer, K. (2022). Small and medium enterprises’ perspectives on food fortification amid the growing burden of malnutrition. </w:t>
      </w:r>
      <w:r w:rsidRPr="00813AB4">
        <w:rPr>
          <w:rFonts w:ascii="Arial" w:hAnsi="Arial" w:cs="Arial"/>
          <w:bCs/>
          <w:i/>
          <w:iCs/>
        </w:rPr>
        <w:t>Nutrients, 14</w:t>
      </w:r>
      <w:r w:rsidRPr="00813AB4">
        <w:rPr>
          <w:rFonts w:ascii="Arial" w:hAnsi="Arial" w:cs="Arial"/>
          <w:bCs/>
        </w:rPr>
        <w:t xml:space="preserve">(18), 3837. </w:t>
      </w:r>
      <w:hyperlink r:id="rId11" w:history="1">
        <w:r w:rsidRPr="00813AB4">
          <w:rPr>
            <w:rStyle w:val="Hyperlink"/>
            <w:rFonts w:ascii="Arial" w:hAnsi="Arial" w:cs="Arial"/>
            <w:bCs/>
          </w:rPr>
          <w:t>https://doi.org/10.3390/nu14183837</w:t>
        </w:r>
      </w:hyperlink>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Ojo</w:t>
      </w:r>
      <w:proofErr w:type="spellEnd"/>
      <w:r w:rsidRPr="00813AB4">
        <w:rPr>
          <w:rFonts w:ascii="Arial" w:hAnsi="Arial" w:cs="Arial"/>
          <w:bCs/>
        </w:rPr>
        <w:t xml:space="preserve"> M. A. (2022). Tannins in Foods: Nutritional Implications and Processing Effects of Hydrothermal Techniques on Underutilized Hard-to-Cook Legume Seeds-A Review. </w:t>
      </w:r>
      <w:r w:rsidRPr="00813AB4">
        <w:rPr>
          <w:rFonts w:ascii="Arial" w:hAnsi="Arial" w:cs="Arial"/>
          <w:bCs/>
          <w:i/>
          <w:iCs/>
        </w:rPr>
        <w:t>Preventive nutrition and food science</w:t>
      </w:r>
      <w:r w:rsidRPr="00813AB4">
        <w:rPr>
          <w:rFonts w:ascii="Arial" w:hAnsi="Arial" w:cs="Arial"/>
          <w:bCs/>
        </w:rPr>
        <w:t>, </w:t>
      </w:r>
      <w:r w:rsidRPr="00813AB4">
        <w:rPr>
          <w:rFonts w:ascii="Arial" w:hAnsi="Arial" w:cs="Arial"/>
          <w:bCs/>
          <w:i/>
          <w:iCs/>
        </w:rPr>
        <w:t>27</w:t>
      </w:r>
      <w:r w:rsidRPr="00813AB4">
        <w:rPr>
          <w:rFonts w:ascii="Arial" w:hAnsi="Arial" w:cs="Arial"/>
          <w:bCs/>
        </w:rPr>
        <w:t xml:space="preserve">(1),14–19. </w:t>
      </w:r>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Ojo</w:t>
      </w:r>
      <w:proofErr w:type="spellEnd"/>
      <w:r w:rsidRPr="00813AB4">
        <w:rPr>
          <w:rFonts w:ascii="Arial" w:hAnsi="Arial" w:cs="Arial"/>
          <w:bCs/>
        </w:rPr>
        <w:t xml:space="preserve"> MA, Ade-</w:t>
      </w:r>
      <w:proofErr w:type="spellStart"/>
      <w:r w:rsidRPr="00813AB4">
        <w:rPr>
          <w:rFonts w:ascii="Arial" w:hAnsi="Arial" w:cs="Arial"/>
          <w:bCs/>
        </w:rPr>
        <w:t>Omowaye</w:t>
      </w:r>
      <w:proofErr w:type="spellEnd"/>
      <w:r w:rsidRPr="00813AB4">
        <w:rPr>
          <w:rFonts w:ascii="Arial" w:hAnsi="Arial" w:cs="Arial"/>
          <w:bCs/>
        </w:rPr>
        <w:t xml:space="preserve"> BI, </w:t>
      </w:r>
      <w:proofErr w:type="spellStart"/>
      <w:r w:rsidRPr="00813AB4">
        <w:rPr>
          <w:rFonts w:ascii="Arial" w:hAnsi="Arial" w:cs="Arial"/>
          <w:bCs/>
        </w:rPr>
        <w:t>Ngoddy</w:t>
      </w:r>
      <w:proofErr w:type="spellEnd"/>
      <w:r w:rsidRPr="00813AB4">
        <w:rPr>
          <w:rFonts w:ascii="Arial" w:hAnsi="Arial" w:cs="Arial"/>
          <w:bCs/>
        </w:rPr>
        <w:t xml:space="preserve"> PO. (2018). Processing effects of soaking and hydrothermal methods on the components and in vitro protein digestibility of Canavalia </w:t>
      </w:r>
      <w:proofErr w:type="spellStart"/>
      <w:r w:rsidRPr="00813AB4">
        <w:rPr>
          <w:rFonts w:ascii="Arial" w:hAnsi="Arial" w:cs="Arial"/>
          <w:bCs/>
        </w:rPr>
        <w:t>ensiformis</w:t>
      </w:r>
      <w:proofErr w:type="spellEnd"/>
      <w:r w:rsidRPr="00813AB4">
        <w:rPr>
          <w:rFonts w:ascii="Arial" w:hAnsi="Arial" w:cs="Arial"/>
          <w:bCs/>
        </w:rPr>
        <w:t xml:space="preserve">. Int Food Res J. </w:t>
      </w:r>
      <w:proofErr w:type="gramStart"/>
      <w:r w:rsidRPr="00813AB4">
        <w:rPr>
          <w:rFonts w:ascii="Arial" w:hAnsi="Arial" w:cs="Arial"/>
          <w:bCs/>
        </w:rPr>
        <w:t>2018;25:720</w:t>
      </w:r>
      <w:proofErr w:type="gramEnd"/>
      <w:r w:rsidRPr="00813AB4">
        <w:rPr>
          <w:rFonts w:ascii="Arial" w:hAnsi="Arial" w:cs="Arial"/>
          <w:bCs/>
        </w:rPr>
        <w:t>–729. </w:t>
      </w:r>
    </w:p>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Ojo</w:t>
      </w:r>
      <w:proofErr w:type="spellEnd"/>
      <w:r w:rsidRPr="00813AB4">
        <w:rPr>
          <w:rFonts w:ascii="Arial" w:hAnsi="Arial" w:cs="Arial"/>
          <w:bCs/>
        </w:rPr>
        <w:t xml:space="preserve">, M. A. (2018). Alleviation of hard-to-cook phenomenon in legumes: Effects of hydrothermal processing techniques on two species of </w:t>
      </w:r>
      <w:r w:rsidRPr="00813AB4">
        <w:rPr>
          <w:rFonts w:ascii="Arial" w:hAnsi="Arial" w:cs="Arial"/>
          <w:bCs/>
          <w:i/>
          <w:iCs/>
        </w:rPr>
        <w:t>Vigna subterranean</w:t>
      </w:r>
      <w:r w:rsidRPr="00813AB4">
        <w:rPr>
          <w:rFonts w:ascii="Arial" w:hAnsi="Arial" w:cs="Arial"/>
          <w:bCs/>
        </w:rPr>
        <w:t xml:space="preserve">. </w:t>
      </w:r>
      <w:r w:rsidRPr="00813AB4">
        <w:rPr>
          <w:rFonts w:ascii="Arial" w:hAnsi="Arial" w:cs="Arial"/>
          <w:bCs/>
          <w:i/>
          <w:iCs/>
        </w:rPr>
        <w:t>American Journal of Food Science and Technology, 6</w:t>
      </w:r>
      <w:r w:rsidRPr="00813AB4">
        <w:rPr>
          <w:rFonts w:ascii="Arial" w:hAnsi="Arial" w:cs="Arial"/>
          <w:bCs/>
        </w:rPr>
        <w:t>(3), 103–107. https://doi.org/10.12691/ajfst-6-3-3</w:t>
      </w:r>
    </w:p>
    <w:p w:rsidR="00206C4E" w:rsidRPr="00813AB4" w:rsidRDefault="00206C4E" w:rsidP="00425F3F">
      <w:pPr>
        <w:spacing w:before="100" w:beforeAutospacing="1" w:after="100" w:afterAutospacing="1"/>
        <w:ind w:left="567" w:hanging="567"/>
        <w:jc w:val="both"/>
        <w:rPr>
          <w:rStyle w:val="Hyperlink"/>
          <w:rFonts w:ascii="Arial" w:hAnsi="Arial" w:cs="Arial"/>
        </w:rPr>
      </w:pPr>
      <w:proofErr w:type="spellStart"/>
      <w:r w:rsidRPr="00813AB4">
        <w:rPr>
          <w:rFonts w:ascii="Arial" w:hAnsi="Arial" w:cs="Arial"/>
        </w:rPr>
        <w:t>Olubomehin</w:t>
      </w:r>
      <w:proofErr w:type="spellEnd"/>
      <w:r w:rsidRPr="00813AB4">
        <w:rPr>
          <w:rFonts w:ascii="Arial" w:hAnsi="Arial" w:cs="Arial"/>
        </w:rPr>
        <w:t>, M. O. O. (2020). Chemical analysis of the seed oil of </w:t>
      </w:r>
      <w:r w:rsidRPr="00813AB4">
        <w:rPr>
          <w:rFonts w:ascii="Arial" w:hAnsi="Arial" w:cs="Arial"/>
          <w:i/>
          <w:iCs/>
        </w:rPr>
        <w:t xml:space="preserve">Canavalia </w:t>
      </w:r>
      <w:proofErr w:type="spellStart"/>
      <w:r w:rsidRPr="00813AB4">
        <w:rPr>
          <w:rFonts w:ascii="Arial" w:hAnsi="Arial" w:cs="Arial"/>
          <w:i/>
          <w:iCs/>
        </w:rPr>
        <w:t>ensiformis</w:t>
      </w:r>
      <w:proofErr w:type="spellEnd"/>
      <w:r w:rsidRPr="00813AB4">
        <w:rPr>
          <w:rFonts w:ascii="Arial" w:hAnsi="Arial" w:cs="Arial"/>
        </w:rPr>
        <w:t> Linn. for nutritional and industrial qualities. </w:t>
      </w:r>
      <w:r w:rsidRPr="00813AB4">
        <w:rPr>
          <w:rFonts w:ascii="Arial" w:hAnsi="Arial" w:cs="Arial"/>
          <w:bCs/>
          <w:i/>
          <w:iCs/>
        </w:rPr>
        <w:t>African Journal of Scientific Research</w:t>
      </w:r>
      <w:r w:rsidRPr="00813AB4">
        <w:rPr>
          <w:rFonts w:ascii="Arial" w:hAnsi="Arial" w:cs="Arial"/>
        </w:rPr>
        <w:t>, </w:t>
      </w:r>
      <w:r w:rsidRPr="00813AB4">
        <w:rPr>
          <w:rFonts w:ascii="Arial" w:hAnsi="Arial" w:cs="Arial"/>
          <w:i/>
          <w:iCs/>
        </w:rPr>
        <w:t>6</w:t>
      </w:r>
      <w:r w:rsidRPr="00813AB4">
        <w:rPr>
          <w:rFonts w:ascii="Arial" w:hAnsi="Arial" w:cs="Arial"/>
        </w:rPr>
        <w:t xml:space="preserve">(0), 1–9. </w:t>
      </w:r>
      <w:hyperlink r:id="rId12" w:history="1">
        <w:r w:rsidRPr="00813AB4">
          <w:rPr>
            <w:rStyle w:val="Hyperlink"/>
            <w:rFonts w:ascii="Arial" w:hAnsi="Arial" w:cs="Arial"/>
          </w:rPr>
          <w:t>https://doi.org/10.46881/AJSN.V6I0.143</w:t>
        </w:r>
      </w:hyperlink>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Onabanjo, O.O., </w:t>
      </w:r>
      <w:proofErr w:type="spellStart"/>
      <w:r w:rsidRPr="00813AB4">
        <w:rPr>
          <w:rFonts w:ascii="Arial" w:hAnsi="Arial" w:cs="Arial"/>
          <w:bCs/>
        </w:rPr>
        <w:t>Olayiwola</w:t>
      </w:r>
      <w:proofErr w:type="spellEnd"/>
      <w:r w:rsidRPr="00813AB4">
        <w:rPr>
          <w:rFonts w:ascii="Arial" w:hAnsi="Arial" w:cs="Arial"/>
          <w:bCs/>
        </w:rPr>
        <w:t xml:space="preserve">, I.O., </w:t>
      </w:r>
      <w:proofErr w:type="spellStart"/>
      <w:r w:rsidRPr="00813AB4">
        <w:rPr>
          <w:rFonts w:ascii="Arial" w:hAnsi="Arial" w:cs="Arial"/>
          <w:bCs/>
        </w:rPr>
        <w:t>Adegunwa</w:t>
      </w:r>
      <w:proofErr w:type="spellEnd"/>
      <w:r w:rsidRPr="00813AB4">
        <w:rPr>
          <w:rFonts w:ascii="Arial" w:hAnsi="Arial" w:cs="Arial"/>
          <w:bCs/>
        </w:rPr>
        <w:t xml:space="preserve">, M.O., </w:t>
      </w:r>
      <w:proofErr w:type="spellStart"/>
      <w:r w:rsidRPr="00813AB4">
        <w:rPr>
          <w:rFonts w:ascii="Arial" w:hAnsi="Arial" w:cs="Arial"/>
          <w:bCs/>
        </w:rPr>
        <w:t>Ighere</w:t>
      </w:r>
      <w:proofErr w:type="spellEnd"/>
      <w:r w:rsidRPr="00813AB4">
        <w:rPr>
          <w:rFonts w:ascii="Arial" w:hAnsi="Arial" w:cs="Arial"/>
          <w:bCs/>
        </w:rPr>
        <w:t>, D.A., Dave-</w:t>
      </w:r>
      <w:proofErr w:type="spellStart"/>
      <w:r w:rsidRPr="00813AB4">
        <w:rPr>
          <w:rFonts w:ascii="Arial" w:hAnsi="Arial" w:cs="Arial"/>
          <w:bCs/>
        </w:rPr>
        <w:t>Omoregie</w:t>
      </w:r>
      <w:proofErr w:type="spellEnd"/>
      <w:r w:rsidRPr="00813AB4">
        <w:rPr>
          <w:rFonts w:ascii="Arial" w:hAnsi="Arial" w:cs="Arial"/>
          <w:bCs/>
        </w:rPr>
        <w:t xml:space="preserve">, A.O. and </w:t>
      </w:r>
      <w:proofErr w:type="spellStart"/>
      <w:r w:rsidRPr="00813AB4">
        <w:rPr>
          <w:rFonts w:ascii="Arial" w:hAnsi="Arial" w:cs="Arial"/>
          <w:bCs/>
        </w:rPr>
        <w:t>Abaku</w:t>
      </w:r>
      <w:proofErr w:type="spellEnd"/>
      <w:r w:rsidRPr="00813AB4">
        <w:rPr>
          <w:rFonts w:ascii="Arial" w:hAnsi="Arial" w:cs="Arial"/>
          <w:bCs/>
        </w:rPr>
        <w:t xml:space="preserve">, N.S. (2020). Functional and pasting characteristic of wheat, yellow maize and </w:t>
      </w:r>
      <w:proofErr w:type="spellStart"/>
      <w:r w:rsidRPr="00813AB4">
        <w:rPr>
          <w:rFonts w:ascii="Arial" w:hAnsi="Arial" w:cs="Arial"/>
          <w:bCs/>
        </w:rPr>
        <w:t>beniseed</w:t>
      </w:r>
      <w:proofErr w:type="spellEnd"/>
      <w:r w:rsidRPr="00813AB4">
        <w:rPr>
          <w:rFonts w:ascii="Arial" w:hAnsi="Arial" w:cs="Arial"/>
          <w:bCs/>
        </w:rPr>
        <w:t xml:space="preserve"> composite flour. </w:t>
      </w:r>
      <w:r w:rsidRPr="00813AB4">
        <w:rPr>
          <w:rFonts w:ascii="Arial" w:hAnsi="Arial" w:cs="Arial"/>
          <w:bCs/>
          <w:i/>
        </w:rPr>
        <w:t xml:space="preserve">Trends </w:t>
      </w:r>
      <w:proofErr w:type="gramStart"/>
      <w:r w:rsidRPr="00813AB4">
        <w:rPr>
          <w:rFonts w:ascii="Arial" w:hAnsi="Arial" w:cs="Arial"/>
          <w:bCs/>
          <w:i/>
        </w:rPr>
        <w:t>In</w:t>
      </w:r>
      <w:proofErr w:type="gramEnd"/>
      <w:r w:rsidRPr="00813AB4">
        <w:rPr>
          <w:rFonts w:ascii="Arial" w:hAnsi="Arial" w:cs="Arial"/>
          <w:bCs/>
          <w:i/>
        </w:rPr>
        <w:t xml:space="preserve"> Applied Sciences Research</w:t>
      </w:r>
      <w:r w:rsidRPr="00813AB4">
        <w:rPr>
          <w:rFonts w:ascii="Arial" w:hAnsi="Arial" w:cs="Arial"/>
          <w:bCs/>
        </w:rPr>
        <w:t>, 15(3): 187 -192.</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Perez, D., Ramos, T., and Alvarez, E. (2023). Whole-grain rice flour in masa: Nutritional and functional benefits. </w:t>
      </w:r>
      <w:r w:rsidRPr="00813AB4">
        <w:rPr>
          <w:rFonts w:ascii="Arial" w:hAnsi="Arial" w:cs="Arial"/>
          <w:bCs/>
          <w:i/>
          <w:iCs/>
        </w:rPr>
        <w:t>Cereal Foods World, 68</w:t>
      </w:r>
      <w:r w:rsidRPr="00813AB4">
        <w:rPr>
          <w:rFonts w:ascii="Arial" w:hAnsi="Arial" w:cs="Arial"/>
          <w:bCs/>
        </w:rPr>
        <w:t>(2), 22–30.</w:t>
      </w:r>
    </w:p>
    <w:p w:rsidR="00206C4E" w:rsidRPr="00813AB4" w:rsidRDefault="00206C4E" w:rsidP="00206C4E">
      <w:pPr>
        <w:spacing w:after="240"/>
        <w:ind w:left="540" w:hanging="630"/>
        <w:jc w:val="both"/>
        <w:rPr>
          <w:rFonts w:ascii="Arial" w:hAnsi="Arial" w:cs="Arial"/>
          <w:bCs/>
        </w:rPr>
      </w:pPr>
      <w:bookmarkStart w:id="18" w:name="_Hlk220923828"/>
      <w:r w:rsidRPr="00813AB4">
        <w:rPr>
          <w:rFonts w:ascii="Arial" w:hAnsi="Arial" w:cs="Arial"/>
          <w:bCs/>
        </w:rPr>
        <w:t xml:space="preserve">Ramli, N. A. M., Chen, Y. H., </w:t>
      </w:r>
      <w:proofErr w:type="spellStart"/>
      <w:r w:rsidRPr="00813AB4">
        <w:rPr>
          <w:rFonts w:ascii="Arial" w:hAnsi="Arial" w:cs="Arial"/>
          <w:bCs/>
        </w:rPr>
        <w:t>Mohd</w:t>
      </w:r>
      <w:proofErr w:type="spellEnd"/>
      <w:r w:rsidRPr="00813AB4">
        <w:rPr>
          <w:rFonts w:ascii="Arial" w:hAnsi="Arial" w:cs="Arial"/>
          <w:bCs/>
        </w:rPr>
        <w:t xml:space="preserve"> Zin, Z., Abdullah, M. A. A., </w:t>
      </w:r>
      <w:proofErr w:type="spellStart"/>
      <w:r w:rsidRPr="00813AB4">
        <w:rPr>
          <w:rFonts w:ascii="Arial" w:hAnsi="Arial" w:cs="Arial"/>
          <w:bCs/>
        </w:rPr>
        <w:t>Rusli</w:t>
      </w:r>
      <w:proofErr w:type="spellEnd"/>
      <w:r w:rsidRPr="00813AB4">
        <w:rPr>
          <w:rFonts w:ascii="Arial" w:hAnsi="Arial" w:cs="Arial"/>
          <w:bCs/>
        </w:rPr>
        <w:t xml:space="preserve">, N. D., &amp; </w:t>
      </w:r>
      <w:proofErr w:type="spellStart"/>
      <w:r w:rsidRPr="00813AB4">
        <w:rPr>
          <w:rFonts w:ascii="Arial" w:hAnsi="Arial" w:cs="Arial"/>
          <w:bCs/>
        </w:rPr>
        <w:t>Zainol</w:t>
      </w:r>
      <w:proofErr w:type="spellEnd"/>
      <w:r w:rsidRPr="00813AB4">
        <w:rPr>
          <w:rFonts w:ascii="Arial" w:hAnsi="Arial" w:cs="Arial"/>
          <w:bCs/>
        </w:rPr>
        <w:t>, M. K. (2021). Effect of soaking time and fermentation on the nutrient and antinutrients composition of </w:t>
      </w:r>
      <w:r w:rsidRPr="00813AB4">
        <w:rPr>
          <w:rFonts w:ascii="Arial" w:hAnsi="Arial" w:cs="Arial"/>
          <w:bCs/>
          <w:i/>
          <w:iCs/>
        </w:rPr>
        <w:t xml:space="preserve">Canavalia </w:t>
      </w:r>
      <w:proofErr w:type="spellStart"/>
      <w:r w:rsidRPr="00813AB4">
        <w:rPr>
          <w:rFonts w:ascii="Arial" w:hAnsi="Arial" w:cs="Arial"/>
          <w:bCs/>
          <w:i/>
          <w:iCs/>
        </w:rPr>
        <w:t>ensiformis</w:t>
      </w:r>
      <w:proofErr w:type="spellEnd"/>
      <w:r w:rsidRPr="00813AB4">
        <w:rPr>
          <w:rFonts w:ascii="Arial" w:hAnsi="Arial" w:cs="Arial"/>
          <w:bCs/>
        </w:rPr>
        <w:t> (</w:t>
      </w:r>
      <w:proofErr w:type="spellStart"/>
      <w:r w:rsidRPr="00813AB4">
        <w:rPr>
          <w:rFonts w:ascii="Arial" w:hAnsi="Arial" w:cs="Arial"/>
          <w:bCs/>
        </w:rPr>
        <w:t>Kacang</w:t>
      </w:r>
      <w:proofErr w:type="spellEnd"/>
      <w:r w:rsidRPr="00813AB4">
        <w:rPr>
          <w:rFonts w:ascii="Arial" w:hAnsi="Arial" w:cs="Arial"/>
          <w:bCs/>
        </w:rPr>
        <w:t xml:space="preserve"> Koro). </w:t>
      </w:r>
      <w:r w:rsidRPr="00813AB4">
        <w:rPr>
          <w:rFonts w:ascii="Arial" w:hAnsi="Arial" w:cs="Arial"/>
          <w:bCs/>
          <w:i/>
          <w:iCs/>
        </w:rPr>
        <w:t>IOP Conference Series: Earth and Environmental Science</w:t>
      </w:r>
      <w:r w:rsidRPr="00813AB4">
        <w:rPr>
          <w:rFonts w:ascii="Arial" w:hAnsi="Arial" w:cs="Arial"/>
          <w:bCs/>
        </w:rPr>
        <w:t>, </w:t>
      </w:r>
      <w:r w:rsidRPr="00813AB4">
        <w:rPr>
          <w:rFonts w:ascii="Arial" w:hAnsi="Arial" w:cs="Arial"/>
          <w:bCs/>
          <w:i/>
          <w:iCs/>
        </w:rPr>
        <w:t>756</w:t>
      </w:r>
      <w:r w:rsidRPr="00813AB4">
        <w:rPr>
          <w:rFonts w:ascii="Arial" w:hAnsi="Arial" w:cs="Arial"/>
          <w:bCs/>
        </w:rPr>
        <w:t>(1), 012033. doi:10.1088/1755-1315/756/1/012033 </w:t>
      </w:r>
    </w:p>
    <w:bookmarkEnd w:id="18"/>
    <w:p w:rsidR="00206C4E" w:rsidRPr="00813AB4" w:rsidRDefault="00206C4E" w:rsidP="00206C4E">
      <w:pPr>
        <w:spacing w:after="240"/>
        <w:ind w:left="540" w:hanging="630"/>
        <w:jc w:val="both"/>
        <w:rPr>
          <w:rFonts w:ascii="Arial" w:hAnsi="Arial" w:cs="Arial"/>
          <w:bCs/>
        </w:rPr>
      </w:pPr>
      <w:proofErr w:type="spellStart"/>
      <w:r w:rsidRPr="00813AB4">
        <w:rPr>
          <w:rFonts w:ascii="Arial" w:hAnsi="Arial" w:cs="Arial"/>
          <w:bCs/>
        </w:rPr>
        <w:t>Samtiya</w:t>
      </w:r>
      <w:proofErr w:type="spellEnd"/>
      <w:r w:rsidRPr="00813AB4">
        <w:rPr>
          <w:rFonts w:ascii="Arial" w:hAnsi="Arial" w:cs="Arial"/>
          <w:bCs/>
        </w:rPr>
        <w:t xml:space="preserve">, M., Aluko, R. E., </w:t>
      </w:r>
      <w:proofErr w:type="spellStart"/>
      <w:r w:rsidRPr="00813AB4">
        <w:rPr>
          <w:rFonts w:ascii="Arial" w:hAnsi="Arial" w:cs="Arial"/>
          <w:bCs/>
        </w:rPr>
        <w:t>Dhewa</w:t>
      </w:r>
      <w:proofErr w:type="spellEnd"/>
      <w:r w:rsidRPr="00813AB4">
        <w:rPr>
          <w:rFonts w:ascii="Arial" w:hAnsi="Arial" w:cs="Arial"/>
          <w:bCs/>
        </w:rPr>
        <w:t>, T., and Moreno-Rojas, J. M. (2021). Potential health benefits of plant food-derived bioactive components: An overview. </w:t>
      </w:r>
      <w:r w:rsidRPr="00813AB4">
        <w:rPr>
          <w:rFonts w:ascii="Arial" w:hAnsi="Arial" w:cs="Arial"/>
          <w:b/>
          <w:bCs/>
          <w:i/>
          <w:iCs/>
        </w:rPr>
        <w:t>Foods</w:t>
      </w:r>
      <w:r w:rsidRPr="00813AB4">
        <w:rPr>
          <w:rFonts w:ascii="Arial" w:hAnsi="Arial" w:cs="Arial"/>
          <w:bCs/>
        </w:rPr>
        <w:t>, </w:t>
      </w:r>
      <w:r w:rsidRPr="00813AB4">
        <w:rPr>
          <w:rFonts w:ascii="Arial" w:hAnsi="Arial" w:cs="Arial"/>
          <w:bCs/>
          <w:i/>
          <w:iCs/>
        </w:rPr>
        <w:t>10</w:t>
      </w:r>
      <w:r w:rsidRPr="00813AB4">
        <w:rPr>
          <w:rFonts w:ascii="Arial" w:hAnsi="Arial" w:cs="Arial"/>
          <w:bCs/>
        </w:rPr>
        <w:t>(4), 839. doi.org</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Singh, R., Kaur, M., and Sodhi, N. S. (2023). Functional and nutritional enhancement of cereal-based foods through legume incorporation. </w:t>
      </w:r>
      <w:r w:rsidRPr="00813AB4">
        <w:rPr>
          <w:rFonts w:ascii="Arial" w:hAnsi="Arial" w:cs="Arial"/>
          <w:bCs/>
          <w:i/>
          <w:iCs/>
        </w:rPr>
        <w:t>Journal of Food Science and Technology, 60</w:t>
      </w:r>
      <w:r w:rsidRPr="00813AB4">
        <w:rPr>
          <w:rFonts w:ascii="Arial" w:hAnsi="Arial" w:cs="Arial"/>
          <w:bCs/>
        </w:rPr>
        <w:t>(6), 1822–1832.</w:t>
      </w:r>
    </w:p>
    <w:p w:rsidR="00206C4E" w:rsidRPr="00813AB4" w:rsidRDefault="00206C4E" w:rsidP="00206C4E">
      <w:pPr>
        <w:spacing w:after="240"/>
        <w:ind w:left="540" w:hanging="630"/>
        <w:jc w:val="both"/>
        <w:rPr>
          <w:rFonts w:ascii="Arial" w:hAnsi="Arial" w:cs="Arial"/>
          <w:bCs/>
        </w:rPr>
      </w:pPr>
      <w:r w:rsidRPr="00813AB4">
        <w:rPr>
          <w:rFonts w:ascii="Arial" w:hAnsi="Arial" w:cs="Arial"/>
          <w:bCs/>
        </w:rPr>
        <w:t xml:space="preserve">Umar, S. M., Musa, L. A., and Adeyemi, A. (2023). Physicochemical quality indices of cereal–legume flour mixtures in traditional snack development. </w:t>
      </w:r>
      <w:r w:rsidRPr="00813AB4">
        <w:rPr>
          <w:rFonts w:ascii="Arial" w:hAnsi="Arial" w:cs="Arial"/>
          <w:bCs/>
          <w:i/>
          <w:iCs/>
        </w:rPr>
        <w:t>Journal of Culinary Science and Technology, 21</w:t>
      </w:r>
      <w:r w:rsidRPr="00813AB4">
        <w:rPr>
          <w:rFonts w:ascii="Arial" w:hAnsi="Arial" w:cs="Arial"/>
          <w:bCs/>
        </w:rPr>
        <w:t>(3), 271–281.</w:t>
      </w:r>
    </w:p>
    <w:p w:rsidR="00380046" w:rsidRPr="00380046" w:rsidRDefault="00380046" w:rsidP="00380046">
      <w:pPr>
        <w:pStyle w:val="Body"/>
        <w:spacing w:after="0"/>
        <w:rPr>
          <w:rFonts w:ascii="Arial" w:hAnsi="Arial" w:cs="Arial"/>
          <w:sz w:val="22"/>
          <w:szCs w:val="22"/>
        </w:rPr>
      </w:pPr>
    </w:p>
    <w:p w:rsidR="00971227" w:rsidRPr="00971227" w:rsidRDefault="00971227" w:rsidP="00971227">
      <w:pPr>
        <w:pStyle w:val="Body"/>
        <w:spacing w:after="0"/>
        <w:rPr>
          <w:rFonts w:ascii="Arial" w:hAnsi="Arial" w:cs="Arial"/>
          <w:sz w:val="22"/>
          <w:szCs w:val="22"/>
        </w:rPr>
      </w:pPr>
    </w:p>
    <w:p w:rsidR="00971227" w:rsidRPr="00971227" w:rsidRDefault="00971227" w:rsidP="00971227">
      <w:pPr>
        <w:pStyle w:val="Body"/>
        <w:spacing w:after="0"/>
        <w:rPr>
          <w:rFonts w:ascii="Arial" w:hAnsi="Arial" w:cs="Arial"/>
        </w:rPr>
      </w:pPr>
    </w:p>
    <w:p w:rsidR="00315186" w:rsidRPr="00315186" w:rsidRDefault="00315186" w:rsidP="00441B6F"/>
    <w:sectPr w:rsidR="00315186" w:rsidRPr="00315186" w:rsidSect="005D6251">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9EB" w:rsidRDefault="00E219EB" w:rsidP="00C37E61">
      <w:r>
        <w:separator/>
      </w:r>
    </w:p>
  </w:endnote>
  <w:endnote w:type="continuationSeparator" w:id="0">
    <w:p w:rsidR="00E219EB" w:rsidRDefault="00E219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836" w:rsidRDefault="00607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99987"/>
      <w:docPartObj>
        <w:docPartGallery w:val="Page Numbers (Bottom of Page)"/>
        <w:docPartUnique/>
      </w:docPartObj>
    </w:sdtPr>
    <w:sdtEndPr>
      <w:rPr>
        <w:noProof/>
      </w:rPr>
    </w:sdtEndPr>
    <w:sdtContent>
      <w:p w:rsidR="00B02FFF" w:rsidRDefault="00B02F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2FFF" w:rsidRDefault="00B0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FFF" w:rsidRDefault="00B02FFF">
    <w:pPr>
      <w:pStyle w:val="Footer"/>
      <w:rPr>
        <w:rFonts w:ascii="Arial" w:hAnsi="Arial" w:cs="Arial"/>
        <w:sz w:val="16"/>
      </w:rPr>
    </w:pPr>
  </w:p>
  <w:p w:rsidR="00B02FFF" w:rsidRDefault="00B02FF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02FFF" w:rsidRDefault="00B02FFF">
    <w:pPr>
      <w:pStyle w:val="Footer"/>
      <w:rPr>
        <w:rFonts w:ascii="Arial" w:hAnsi="Arial" w:cs="Arial"/>
        <w:sz w:val="16"/>
      </w:rPr>
    </w:pPr>
  </w:p>
  <w:p w:rsidR="00B02FFF" w:rsidRPr="009E048A" w:rsidRDefault="00B02FF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9EB" w:rsidRDefault="00E219EB" w:rsidP="00C37E61">
      <w:r>
        <w:separator/>
      </w:r>
    </w:p>
  </w:footnote>
  <w:footnote w:type="continuationSeparator" w:id="0">
    <w:p w:rsidR="00E219EB" w:rsidRDefault="00E219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836" w:rsidRDefault="006078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836" w:rsidRDefault="006078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FFF" w:rsidRPr="00296529" w:rsidRDefault="0060783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B02FFF" w:rsidRPr="00296529" w:rsidRDefault="00B02FF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B02FFF" w:rsidRPr="00296529" w:rsidRDefault="00B02FFF" w:rsidP="00296529">
    <w:pPr>
      <w:jc w:val="center"/>
      <w:rPr>
        <w:rFonts w:ascii="Times New Roman" w:eastAsia="Calibri" w:hAnsi="Times New Roman"/>
        <w:i/>
        <w:sz w:val="18"/>
        <w:szCs w:val="22"/>
      </w:rPr>
    </w:pPr>
    <w:r>
      <w:rPr>
        <w:rFonts w:ascii="Times New Roman" w:eastAsia="Calibri" w:hAnsi="Times New Roman"/>
        <w:i/>
        <w:sz w:val="18"/>
        <w:szCs w:val="22"/>
      </w:rPr>
      <w:t>.</w:t>
    </w:r>
  </w:p>
  <w:p w:rsidR="00B02FFF" w:rsidRPr="00296529" w:rsidRDefault="00B02FF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B02FFF" w:rsidRDefault="00B02FF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B02FFF" w:rsidRDefault="00B02F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02FFF" w:rsidRDefault="00B02FF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335842"/>
    <w:multiLevelType w:val="multilevel"/>
    <w:tmpl w:val="022A5ACC"/>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B298F"/>
    <w:multiLevelType w:val="multilevel"/>
    <w:tmpl w:val="2ED63486"/>
    <w:lvl w:ilvl="0">
      <w:start w:val="2"/>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8D92A20"/>
    <w:multiLevelType w:val="multilevel"/>
    <w:tmpl w:val="73E4558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9"/>
  </w:num>
  <w:num w:numId="32">
    <w:abstractNumId w:val="1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F7B"/>
    <w:rsid w:val="0004579C"/>
    <w:rsid w:val="000506A2"/>
    <w:rsid w:val="000579A1"/>
    <w:rsid w:val="00074573"/>
    <w:rsid w:val="000A2D3F"/>
    <w:rsid w:val="000A47FA"/>
    <w:rsid w:val="000A65D3"/>
    <w:rsid w:val="000B07AD"/>
    <w:rsid w:val="000B1E33"/>
    <w:rsid w:val="000D3F5E"/>
    <w:rsid w:val="000D689F"/>
    <w:rsid w:val="000E7B7B"/>
    <w:rsid w:val="000E7D62"/>
    <w:rsid w:val="00103357"/>
    <w:rsid w:val="00121FC6"/>
    <w:rsid w:val="00123C9F"/>
    <w:rsid w:val="0012456F"/>
    <w:rsid w:val="00126190"/>
    <w:rsid w:val="00130F17"/>
    <w:rsid w:val="001320BF"/>
    <w:rsid w:val="00140F67"/>
    <w:rsid w:val="00143F82"/>
    <w:rsid w:val="00163BC4"/>
    <w:rsid w:val="00176048"/>
    <w:rsid w:val="001843CE"/>
    <w:rsid w:val="00191062"/>
    <w:rsid w:val="00192B72"/>
    <w:rsid w:val="00195EFC"/>
    <w:rsid w:val="001A29D8"/>
    <w:rsid w:val="001A5CAA"/>
    <w:rsid w:val="001B0427"/>
    <w:rsid w:val="001C6E7E"/>
    <w:rsid w:val="001D3A51"/>
    <w:rsid w:val="001E10D2"/>
    <w:rsid w:val="001E25B4"/>
    <w:rsid w:val="001E28EA"/>
    <w:rsid w:val="001E44FE"/>
    <w:rsid w:val="001E730E"/>
    <w:rsid w:val="00200595"/>
    <w:rsid w:val="00204835"/>
    <w:rsid w:val="00206C4E"/>
    <w:rsid w:val="00231920"/>
    <w:rsid w:val="0023195C"/>
    <w:rsid w:val="00240B7D"/>
    <w:rsid w:val="0024282C"/>
    <w:rsid w:val="002460DC"/>
    <w:rsid w:val="00247DF6"/>
    <w:rsid w:val="00250985"/>
    <w:rsid w:val="002556F6"/>
    <w:rsid w:val="00270E8F"/>
    <w:rsid w:val="00283105"/>
    <w:rsid w:val="00284C4C"/>
    <w:rsid w:val="00287E68"/>
    <w:rsid w:val="00296529"/>
    <w:rsid w:val="002B27FB"/>
    <w:rsid w:val="002B685A"/>
    <w:rsid w:val="002C57D2"/>
    <w:rsid w:val="002E0D56"/>
    <w:rsid w:val="0030260D"/>
    <w:rsid w:val="00313813"/>
    <w:rsid w:val="00313A32"/>
    <w:rsid w:val="00315186"/>
    <w:rsid w:val="0033343E"/>
    <w:rsid w:val="00334014"/>
    <w:rsid w:val="003512C2"/>
    <w:rsid w:val="00356C0B"/>
    <w:rsid w:val="00371FB6"/>
    <w:rsid w:val="003763C1"/>
    <w:rsid w:val="00376BBE"/>
    <w:rsid w:val="00380046"/>
    <w:rsid w:val="0039224F"/>
    <w:rsid w:val="003A43A4"/>
    <w:rsid w:val="003A7E18"/>
    <w:rsid w:val="003B61F3"/>
    <w:rsid w:val="003C4C86"/>
    <w:rsid w:val="003C6258"/>
    <w:rsid w:val="003E2904"/>
    <w:rsid w:val="00400D50"/>
    <w:rsid w:val="00401927"/>
    <w:rsid w:val="0041027F"/>
    <w:rsid w:val="00412475"/>
    <w:rsid w:val="00423789"/>
    <w:rsid w:val="004256EF"/>
    <w:rsid w:val="00425F3F"/>
    <w:rsid w:val="00440F43"/>
    <w:rsid w:val="00441B6F"/>
    <w:rsid w:val="00442D0F"/>
    <w:rsid w:val="00446221"/>
    <w:rsid w:val="00450E62"/>
    <w:rsid w:val="00451A63"/>
    <w:rsid w:val="004539DB"/>
    <w:rsid w:val="00471A80"/>
    <w:rsid w:val="004829E5"/>
    <w:rsid w:val="004D305E"/>
    <w:rsid w:val="004D4277"/>
    <w:rsid w:val="00502516"/>
    <w:rsid w:val="00505F06"/>
    <w:rsid w:val="00506828"/>
    <w:rsid w:val="0053056E"/>
    <w:rsid w:val="00542456"/>
    <w:rsid w:val="00554FDA"/>
    <w:rsid w:val="005A2000"/>
    <w:rsid w:val="005B5C2C"/>
    <w:rsid w:val="005B631F"/>
    <w:rsid w:val="005C276F"/>
    <w:rsid w:val="005C7028"/>
    <w:rsid w:val="005C784C"/>
    <w:rsid w:val="005D17F6"/>
    <w:rsid w:val="005D6251"/>
    <w:rsid w:val="005E5539"/>
    <w:rsid w:val="00602BF5"/>
    <w:rsid w:val="00607836"/>
    <w:rsid w:val="00617FDD"/>
    <w:rsid w:val="00633614"/>
    <w:rsid w:val="00633F68"/>
    <w:rsid w:val="00636EB2"/>
    <w:rsid w:val="006375B8"/>
    <w:rsid w:val="0066101E"/>
    <w:rsid w:val="0066510A"/>
    <w:rsid w:val="00673F9F"/>
    <w:rsid w:val="0067454D"/>
    <w:rsid w:val="00686953"/>
    <w:rsid w:val="00687DEA"/>
    <w:rsid w:val="00687E67"/>
    <w:rsid w:val="006967F7"/>
    <w:rsid w:val="006A250C"/>
    <w:rsid w:val="006B21D3"/>
    <w:rsid w:val="006B4B01"/>
    <w:rsid w:val="006B57D0"/>
    <w:rsid w:val="006D14B7"/>
    <w:rsid w:val="006D30FF"/>
    <w:rsid w:val="006D6940"/>
    <w:rsid w:val="006F11EC"/>
    <w:rsid w:val="0070082C"/>
    <w:rsid w:val="00727CD5"/>
    <w:rsid w:val="007369E6"/>
    <w:rsid w:val="00746E59"/>
    <w:rsid w:val="00754C9A"/>
    <w:rsid w:val="0075599A"/>
    <w:rsid w:val="00761D52"/>
    <w:rsid w:val="0077749E"/>
    <w:rsid w:val="00790ADA"/>
    <w:rsid w:val="007A3B10"/>
    <w:rsid w:val="007D2288"/>
    <w:rsid w:val="007E088F"/>
    <w:rsid w:val="007F3942"/>
    <w:rsid w:val="007F7B32"/>
    <w:rsid w:val="00803DC9"/>
    <w:rsid w:val="00804BC2"/>
    <w:rsid w:val="00813AB4"/>
    <w:rsid w:val="0081431A"/>
    <w:rsid w:val="00824333"/>
    <w:rsid w:val="0083216F"/>
    <w:rsid w:val="00847A75"/>
    <w:rsid w:val="00860000"/>
    <w:rsid w:val="00863BD3"/>
    <w:rsid w:val="008641ED"/>
    <w:rsid w:val="00866D66"/>
    <w:rsid w:val="008671C6"/>
    <w:rsid w:val="00875803"/>
    <w:rsid w:val="008813B0"/>
    <w:rsid w:val="0089276B"/>
    <w:rsid w:val="008B459E"/>
    <w:rsid w:val="008D2018"/>
    <w:rsid w:val="008E13AE"/>
    <w:rsid w:val="008E1506"/>
    <w:rsid w:val="008E710C"/>
    <w:rsid w:val="008F69D6"/>
    <w:rsid w:val="00902823"/>
    <w:rsid w:val="00915CA6"/>
    <w:rsid w:val="00927834"/>
    <w:rsid w:val="00927CAD"/>
    <w:rsid w:val="009500A6"/>
    <w:rsid w:val="00955F68"/>
    <w:rsid w:val="00957C18"/>
    <w:rsid w:val="009659BA"/>
    <w:rsid w:val="00971227"/>
    <w:rsid w:val="00983040"/>
    <w:rsid w:val="009A0619"/>
    <w:rsid w:val="009B3FB9"/>
    <w:rsid w:val="009C2465"/>
    <w:rsid w:val="009C4A82"/>
    <w:rsid w:val="009D35A0"/>
    <w:rsid w:val="009D7EB7"/>
    <w:rsid w:val="009E048A"/>
    <w:rsid w:val="009E08E9"/>
    <w:rsid w:val="009E3DB9"/>
    <w:rsid w:val="009E6E35"/>
    <w:rsid w:val="009F0EDA"/>
    <w:rsid w:val="009F1518"/>
    <w:rsid w:val="00A03B96"/>
    <w:rsid w:val="00A05B19"/>
    <w:rsid w:val="00A1134E"/>
    <w:rsid w:val="00A24E7E"/>
    <w:rsid w:val="00A258C3"/>
    <w:rsid w:val="00A347C0"/>
    <w:rsid w:val="00A35777"/>
    <w:rsid w:val="00A51431"/>
    <w:rsid w:val="00A539AD"/>
    <w:rsid w:val="00A82CD4"/>
    <w:rsid w:val="00A83563"/>
    <w:rsid w:val="00A94063"/>
    <w:rsid w:val="00AA6219"/>
    <w:rsid w:val="00AA74E0"/>
    <w:rsid w:val="00AB5371"/>
    <w:rsid w:val="00AB703F"/>
    <w:rsid w:val="00AC6BB8"/>
    <w:rsid w:val="00AD54F2"/>
    <w:rsid w:val="00AE008F"/>
    <w:rsid w:val="00B01FCD"/>
    <w:rsid w:val="00B02FFF"/>
    <w:rsid w:val="00B13FB1"/>
    <w:rsid w:val="00B140E8"/>
    <w:rsid w:val="00B1776C"/>
    <w:rsid w:val="00B21B4D"/>
    <w:rsid w:val="00B50D92"/>
    <w:rsid w:val="00B52583"/>
    <w:rsid w:val="00B52896"/>
    <w:rsid w:val="00B62149"/>
    <w:rsid w:val="00B92CDC"/>
    <w:rsid w:val="00B95236"/>
    <w:rsid w:val="00B96BD9"/>
    <w:rsid w:val="00BA1B01"/>
    <w:rsid w:val="00BA2641"/>
    <w:rsid w:val="00BA7725"/>
    <w:rsid w:val="00BB37AA"/>
    <w:rsid w:val="00BC2CBE"/>
    <w:rsid w:val="00BC53A0"/>
    <w:rsid w:val="00BD36A1"/>
    <w:rsid w:val="00BD4CF4"/>
    <w:rsid w:val="00BE62AD"/>
    <w:rsid w:val="00BF121F"/>
    <w:rsid w:val="00BF1F80"/>
    <w:rsid w:val="00C012A4"/>
    <w:rsid w:val="00C166EF"/>
    <w:rsid w:val="00C17EB0"/>
    <w:rsid w:val="00C27F5F"/>
    <w:rsid w:val="00C30A0F"/>
    <w:rsid w:val="00C32C29"/>
    <w:rsid w:val="00C37E61"/>
    <w:rsid w:val="00C55612"/>
    <w:rsid w:val="00C55CDC"/>
    <w:rsid w:val="00C56EB5"/>
    <w:rsid w:val="00C63D99"/>
    <w:rsid w:val="00C65839"/>
    <w:rsid w:val="00C70F1B"/>
    <w:rsid w:val="00C71A47"/>
    <w:rsid w:val="00C7464C"/>
    <w:rsid w:val="00C85588"/>
    <w:rsid w:val="00CD6755"/>
    <w:rsid w:val="00CD6856"/>
    <w:rsid w:val="00CE0089"/>
    <w:rsid w:val="00CE793C"/>
    <w:rsid w:val="00CF193C"/>
    <w:rsid w:val="00D0057E"/>
    <w:rsid w:val="00D173F1"/>
    <w:rsid w:val="00D647C7"/>
    <w:rsid w:val="00D74CB0"/>
    <w:rsid w:val="00D8295D"/>
    <w:rsid w:val="00D86B6C"/>
    <w:rsid w:val="00DB434D"/>
    <w:rsid w:val="00DC2A65"/>
    <w:rsid w:val="00DE15F0"/>
    <w:rsid w:val="00DE5663"/>
    <w:rsid w:val="00DE78AA"/>
    <w:rsid w:val="00E053D0"/>
    <w:rsid w:val="00E057F9"/>
    <w:rsid w:val="00E15994"/>
    <w:rsid w:val="00E219EB"/>
    <w:rsid w:val="00E3114E"/>
    <w:rsid w:val="00E31A70"/>
    <w:rsid w:val="00E35B02"/>
    <w:rsid w:val="00E45132"/>
    <w:rsid w:val="00E46B74"/>
    <w:rsid w:val="00E66496"/>
    <w:rsid w:val="00E66B35"/>
    <w:rsid w:val="00E66E10"/>
    <w:rsid w:val="00E769F6"/>
    <w:rsid w:val="00E8407C"/>
    <w:rsid w:val="00E84F3C"/>
    <w:rsid w:val="00EA012C"/>
    <w:rsid w:val="00EB2696"/>
    <w:rsid w:val="00EC6A55"/>
    <w:rsid w:val="00ED0288"/>
    <w:rsid w:val="00ED45AF"/>
    <w:rsid w:val="00EE52CB"/>
    <w:rsid w:val="00EE7FFD"/>
    <w:rsid w:val="00EF581D"/>
    <w:rsid w:val="00EF60E9"/>
    <w:rsid w:val="00EF7FD8"/>
    <w:rsid w:val="00F06F59"/>
    <w:rsid w:val="00F075E4"/>
    <w:rsid w:val="00F17988"/>
    <w:rsid w:val="00F469F0"/>
    <w:rsid w:val="00F53273"/>
    <w:rsid w:val="00F755E4"/>
    <w:rsid w:val="00F77D02"/>
    <w:rsid w:val="00F85CC2"/>
    <w:rsid w:val="00F87343"/>
    <w:rsid w:val="00F90AE4"/>
    <w:rsid w:val="00FB0119"/>
    <w:rsid w:val="00FB3A86"/>
    <w:rsid w:val="00FC30DB"/>
    <w:rsid w:val="00FC668F"/>
    <w:rsid w:val="00FC6844"/>
    <w:rsid w:val="00FD2310"/>
    <w:rsid w:val="00FD36C8"/>
    <w:rsid w:val="00FF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6960453-77BB-48ED-8ED2-762AF61E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14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B4B01"/>
    <w:pPr>
      <w:ind w:left="720"/>
      <w:contextualSpacing/>
    </w:pPr>
  </w:style>
  <w:style w:type="character" w:customStyle="1" w:styleId="FooterChar">
    <w:name w:val="Footer Char"/>
    <w:basedOn w:val="DefaultParagraphFont"/>
    <w:link w:val="Footer"/>
    <w:uiPriority w:val="99"/>
    <w:rsid w:val="007F3942"/>
    <w:rPr>
      <w:rFonts w:ascii="Helvetica" w:hAnsi="Helvetica"/>
    </w:rPr>
  </w:style>
  <w:style w:type="paragraph" w:styleId="NoSpacing">
    <w:name w:val="No Spacing"/>
    <w:uiPriority w:val="1"/>
    <w:qFormat/>
    <w:rsid w:val="00ED45A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6881/AJSN.V6I0.14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nu141838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2/fsn3.15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7256/fse.412023187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BFA3-FCD1-4EE4-9A10-E83F4C68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448</TotalTime>
  <Pages>12</Pages>
  <Words>5960</Words>
  <Characters>33974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47</cp:revision>
  <cp:lastPrinted>2026-02-04T15:46:00Z</cp:lastPrinted>
  <dcterms:created xsi:type="dcterms:W3CDTF">2014-10-25T14:34:00Z</dcterms:created>
  <dcterms:modified xsi:type="dcterms:W3CDTF">2026-02-07T07:47:00Z</dcterms:modified>
</cp:coreProperties>
</file>