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A11CD6" w14:textId="77777777" w:rsidR="00D07D0D" w:rsidRDefault="00D07D0D" w:rsidP="004E3A59">
      <w:pPr>
        <w:spacing w:after="0" w:line="276" w:lineRule="auto"/>
        <w:rPr>
          <w:rFonts w:ascii="Times New Roman" w:hAnsi="Times New Roman" w:cs="Times New Roman"/>
          <w:b/>
          <w:sz w:val="28"/>
        </w:rPr>
      </w:pPr>
      <w:bookmarkStart w:id="0" w:name="_GoBack"/>
      <w:bookmarkEnd w:id="0"/>
      <w:r w:rsidRPr="00D07D0D">
        <w:rPr>
          <w:rFonts w:ascii="Times New Roman" w:hAnsi="Times New Roman" w:cs="Times New Roman"/>
          <w:b/>
          <w:sz w:val="28"/>
        </w:rPr>
        <w:t xml:space="preserve">Case report </w:t>
      </w:r>
    </w:p>
    <w:p w14:paraId="5BBA7BAF" w14:textId="77777777" w:rsidR="00D07D0D" w:rsidRDefault="00D07D0D" w:rsidP="004E3A59">
      <w:pPr>
        <w:spacing w:after="0" w:line="276" w:lineRule="auto"/>
        <w:rPr>
          <w:rFonts w:ascii="Times New Roman" w:hAnsi="Times New Roman" w:cs="Times New Roman"/>
          <w:b/>
          <w:sz w:val="28"/>
        </w:rPr>
      </w:pPr>
    </w:p>
    <w:p w14:paraId="3F74A1FB" w14:textId="2ADC2D16" w:rsidR="00F23B3F" w:rsidRDefault="00765904" w:rsidP="004E3A59">
      <w:pPr>
        <w:spacing w:after="0" w:line="276" w:lineRule="auto"/>
        <w:rPr>
          <w:rFonts w:ascii="Times New Roman" w:hAnsi="Times New Roman" w:cs="Times New Roman"/>
          <w:b/>
          <w:sz w:val="28"/>
        </w:rPr>
      </w:pPr>
      <w:r w:rsidRPr="00765904">
        <w:rPr>
          <w:rFonts w:ascii="Times New Roman" w:hAnsi="Times New Roman" w:cs="Times New Roman"/>
          <w:b/>
          <w:sz w:val="28"/>
        </w:rPr>
        <w:t xml:space="preserve">Surgical Management of Vaginal Leiomyoma Obstructing the </w:t>
      </w:r>
      <w:r w:rsidR="00BB7105">
        <w:rPr>
          <w:rFonts w:ascii="Times New Roman" w:hAnsi="Times New Roman" w:cs="Times New Roman"/>
          <w:b/>
          <w:sz w:val="28"/>
        </w:rPr>
        <w:t>Urination</w:t>
      </w:r>
      <w:r w:rsidR="00BB7105" w:rsidRPr="00765904">
        <w:rPr>
          <w:rFonts w:ascii="Times New Roman" w:hAnsi="Times New Roman" w:cs="Times New Roman"/>
          <w:b/>
          <w:sz w:val="28"/>
        </w:rPr>
        <w:t xml:space="preserve"> in</w:t>
      </w:r>
      <w:r w:rsidRPr="00765904">
        <w:rPr>
          <w:rFonts w:ascii="Times New Roman" w:hAnsi="Times New Roman" w:cs="Times New Roman"/>
          <w:b/>
          <w:sz w:val="28"/>
        </w:rPr>
        <w:t xml:space="preserve"> a </w:t>
      </w:r>
      <w:r w:rsidR="00EB03F3">
        <w:rPr>
          <w:rFonts w:ascii="Times New Roman" w:hAnsi="Times New Roman" w:cs="Times New Roman"/>
          <w:b/>
          <w:sz w:val="28"/>
        </w:rPr>
        <w:t xml:space="preserve">Crossbred </w:t>
      </w:r>
      <w:r w:rsidRPr="00765904">
        <w:rPr>
          <w:rFonts w:ascii="Times New Roman" w:hAnsi="Times New Roman" w:cs="Times New Roman"/>
          <w:b/>
          <w:sz w:val="28"/>
        </w:rPr>
        <w:t>Cow</w:t>
      </w:r>
    </w:p>
    <w:p w14:paraId="070095E8" w14:textId="77777777" w:rsidR="00F23B3F" w:rsidRDefault="00F23B3F" w:rsidP="004E3A59">
      <w:pPr>
        <w:spacing w:after="0" w:line="276" w:lineRule="auto"/>
        <w:rPr>
          <w:rFonts w:ascii="Times New Roman" w:hAnsi="Times New Roman" w:cs="Times New Roman"/>
          <w:b/>
          <w:sz w:val="28"/>
        </w:rPr>
      </w:pPr>
    </w:p>
    <w:p w14:paraId="18ED6CC9" w14:textId="7876F777" w:rsidR="00765904" w:rsidRDefault="00765904" w:rsidP="004E3A59">
      <w:pPr>
        <w:spacing w:after="0" w:line="276" w:lineRule="auto"/>
        <w:rPr>
          <w:rFonts w:ascii="Times New Roman" w:eastAsia="Calibri" w:hAnsi="Times New Roman" w:cs="Mangal"/>
          <w:b/>
          <w:bCs/>
          <w:kern w:val="24"/>
          <w:sz w:val="32"/>
          <w:szCs w:val="28"/>
          <w:lang w:val="en-US" w:eastAsia="en-IN"/>
        </w:rPr>
      </w:pPr>
      <w:r>
        <w:rPr>
          <w:rFonts w:ascii="Times New Roman" w:eastAsia="Calibri" w:hAnsi="Times New Roman" w:cs="Mangal"/>
          <w:b/>
          <w:bCs/>
          <w:kern w:val="24"/>
          <w:sz w:val="32"/>
          <w:szCs w:val="28"/>
          <w:lang w:val="en-US" w:eastAsia="en-IN"/>
        </w:rPr>
        <w:tab/>
      </w:r>
      <w:r>
        <w:rPr>
          <w:rFonts w:ascii="Times New Roman" w:eastAsia="Calibri" w:hAnsi="Times New Roman" w:cs="Mangal"/>
          <w:b/>
          <w:bCs/>
          <w:kern w:val="24"/>
          <w:sz w:val="32"/>
          <w:szCs w:val="28"/>
          <w:lang w:val="en-US" w:eastAsia="en-IN"/>
        </w:rPr>
        <w:tab/>
      </w:r>
    </w:p>
    <w:p w14:paraId="3F14C494" w14:textId="131BAB7D" w:rsidR="0048361A" w:rsidRDefault="0048361A" w:rsidP="000135E5">
      <w:pPr>
        <w:pStyle w:val="Default"/>
        <w:spacing w:line="360" w:lineRule="auto"/>
        <w:jc w:val="both"/>
        <w:rPr>
          <w:b/>
          <w:sz w:val="28"/>
          <w:szCs w:val="20"/>
        </w:rPr>
      </w:pPr>
      <w:r>
        <w:rPr>
          <w:b/>
          <w:sz w:val="28"/>
          <w:szCs w:val="20"/>
        </w:rPr>
        <w:t xml:space="preserve">Abstract:  </w:t>
      </w:r>
    </w:p>
    <w:p w14:paraId="1AC625A7" w14:textId="77777777" w:rsidR="00B3659B" w:rsidRDefault="00B3659B" w:rsidP="000135E5">
      <w:pPr>
        <w:pStyle w:val="Default"/>
        <w:spacing w:line="360" w:lineRule="auto"/>
        <w:jc w:val="both"/>
        <w:rPr>
          <w:i/>
        </w:rPr>
      </w:pPr>
      <w:r w:rsidRPr="00B3659B">
        <w:rPr>
          <w:i/>
        </w:rPr>
        <w:tab/>
        <w:t xml:space="preserve">Vaginal </w:t>
      </w:r>
      <w:proofErr w:type="spellStart"/>
      <w:r w:rsidRPr="00B3659B">
        <w:rPr>
          <w:i/>
        </w:rPr>
        <w:t>tumors</w:t>
      </w:r>
      <w:proofErr w:type="spellEnd"/>
      <w:r w:rsidRPr="00B3659B">
        <w:rPr>
          <w:i/>
        </w:rPr>
        <w:t xml:space="preserve"> are uncommon in cattle compared to other domestic animals, with leiomyomas being extremely rare. Leiomyomas are benign smooth muscle neo</w:t>
      </w:r>
      <w:r>
        <w:rPr>
          <w:i/>
        </w:rPr>
        <w:t>plasms</w:t>
      </w:r>
      <w:r w:rsidRPr="00B3659B">
        <w:rPr>
          <w:i/>
        </w:rPr>
        <w:t xml:space="preserve">, well-encapsulated, and histologically characterized by spindle-shaped cells with cigar-shaped nuclei and minimal mitotic activity. The present study describes the clinical presentation, surgical management, and histopathological findings of a vaginal leiomyoma </w:t>
      </w:r>
      <w:r w:rsidR="00765904">
        <w:rPr>
          <w:i/>
        </w:rPr>
        <w:t>obstructing the urethral o</w:t>
      </w:r>
      <w:r w:rsidR="00765904" w:rsidRPr="00765904">
        <w:rPr>
          <w:i/>
        </w:rPr>
        <w:t xml:space="preserve">pening </w:t>
      </w:r>
      <w:r w:rsidRPr="00954104">
        <w:t>in</w:t>
      </w:r>
      <w:r w:rsidRPr="00B3659B">
        <w:rPr>
          <w:i/>
        </w:rPr>
        <w:t xml:space="preserve"> a crossbred cow. A five-year-old cow was presented with a history of progressive vaginal swelling, straining, and difficulty in urination for two months. Clinical examination revealed a firm, well-circumscribed, pedunculated mass projecting into the vaginal lumen. Cytological examination of impression smears demonstrated spindle-shaped cells with oval to elongated nuclei, suggestive of leiomyoma. Surgery was performed under sedation with butorphanol and caudal epidural anaesthesia using 2% lignocaine hydrochloride. The mass was exteriorized, ligated at the base with absorbable suture material, and excised. Postoperative therapy included antibiotics, anti-inflammatory drugs, and daily antiseptic dressing. The cow recovered uneventfully, resuming normal urination and defecation within two days, with complete healing observed by 10 days. Follow-up for six months revealed no recurrence. Histopathological examination of the excised </w:t>
      </w:r>
      <w:r w:rsidR="00FB1713" w:rsidRPr="00B3659B">
        <w:rPr>
          <w:i/>
        </w:rPr>
        <w:t>tumour</w:t>
      </w:r>
      <w:r w:rsidRPr="00B3659B">
        <w:rPr>
          <w:i/>
        </w:rPr>
        <w:t xml:space="preserve"> confirmed leiomyoma, showing well-circumscribed fascicles of smooth muscle cells arranged in whorled and interlacing patterns with cigar-shaped nuclei, abundant eosinophilic cytoplasm, and absence of cellular atypia or mitotic activity. The case highlights the successful diagnosis and surgical management of a ra</w:t>
      </w:r>
      <w:r>
        <w:rPr>
          <w:i/>
        </w:rPr>
        <w:t>re vaginal leiomyoma in cattle obstructing normal urination</w:t>
      </w:r>
      <w:r w:rsidRPr="00B3659B">
        <w:rPr>
          <w:i/>
        </w:rPr>
        <w:t>.</w:t>
      </w:r>
    </w:p>
    <w:p w14:paraId="3E9F40E0" w14:textId="77777777" w:rsidR="00B3659B" w:rsidRPr="00B3659B" w:rsidRDefault="00B3659B" w:rsidP="0042009B">
      <w:pPr>
        <w:pStyle w:val="NormalWeb"/>
      </w:pPr>
      <w:r w:rsidRPr="00B3659B">
        <w:rPr>
          <w:b/>
        </w:rPr>
        <w:t>Keywords:</w:t>
      </w:r>
      <w:r w:rsidRPr="00B3659B">
        <w:rPr>
          <w:rFonts w:hAnsi="Symbol"/>
        </w:rPr>
        <w:t xml:space="preserve"> </w:t>
      </w:r>
      <w:r w:rsidR="0042009B">
        <w:rPr>
          <w:rFonts w:hAnsi="Symbol"/>
        </w:rPr>
        <w:t xml:space="preserve"> Cattle, </w:t>
      </w:r>
      <w:r w:rsidRPr="00B3659B">
        <w:t xml:space="preserve">Vaginal </w:t>
      </w:r>
      <w:r w:rsidR="00FB0CFD" w:rsidRPr="00B3659B">
        <w:t>tumour</w:t>
      </w:r>
      <w:r w:rsidR="0042009B">
        <w:t xml:space="preserve">, </w:t>
      </w:r>
      <w:r w:rsidRPr="00B3659B">
        <w:t>Leiomyoma</w:t>
      </w:r>
      <w:r w:rsidR="0042009B">
        <w:t xml:space="preserve">, Urethral obstruction and </w:t>
      </w:r>
      <w:r w:rsidR="005B5B28">
        <w:t>Surgical</w:t>
      </w:r>
      <w:r w:rsidR="00FB0CFD">
        <w:t xml:space="preserve"> </w:t>
      </w:r>
      <w:r w:rsidRPr="00B3659B">
        <w:t>management</w:t>
      </w:r>
    </w:p>
    <w:p w14:paraId="7E88969B" w14:textId="77777777" w:rsidR="0022743C" w:rsidRPr="008F532D" w:rsidRDefault="0022743C" w:rsidP="000135E5">
      <w:pPr>
        <w:pStyle w:val="Default"/>
        <w:spacing w:line="360" w:lineRule="auto"/>
        <w:jc w:val="both"/>
        <w:rPr>
          <w:b/>
          <w:szCs w:val="20"/>
        </w:rPr>
      </w:pPr>
      <w:r w:rsidRPr="008F532D">
        <w:rPr>
          <w:b/>
          <w:szCs w:val="20"/>
        </w:rPr>
        <w:t xml:space="preserve">Introduction: </w:t>
      </w:r>
    </w:p>
    <w:p w14:paraId="5906B237" w14:textId="77777777" w:rsidR="003E2FEA" w:rsidRPr="003E2FEA" w:rsidRDefault="00305D89" w:rsidP="003E2FEA">
      <w:pPr>
        <w:pStyle w:val="NormalWeb"/>
        <w:spacing w:line="360" w:lineRule="auto"/>
        <w:jc w:val="both"/>
      </w:pPr>
      <w:r>
        <w:rPr>
          <w:szCs w:val="20"/>
        </w:rPr>
        <w:tab/>
      </w:r>
      <w:r w:rsidR="003E2FEA" w:rsidRPr="003E2FEA">
        <w:t xml:space="preserve">Vaginal </w:t>
      </w:r>
      <w:proofErr w:type="spellStart"/>
      <w:r w:rsidR="003E2FEA" w:rsidRPr="003E2FEA">
        <w:t>tumors</w:t>
      </w:r>
      <w:proofErr w:type="spellEnd"/>
      <w:r w:rsidR="003E2FEA" w:rsidRPr="003E2FEA">
        <w:t xml:space="preserve"> in bovines are uncommon compared to those in other species. </w:t>
      </w:r>
      <w:r w:rsidR="00FB1713">
        <w:t xml:space="preserve">Vaginal tumour </w:t>
      </w:r>
      <w:proofErr w:type="gramStart"/>
      <w:r w:rsidR="003E2FEA" w:rsidRPr="003E2FEA">
        <w:t>include</w:t>
      </w:r>
      <w:proofErr w:type="gramEnd"/>
      <w:r w:rsidR="003E2FEA" w:rsidRPr="003E2FEA">
        <w:t xml:space="preserve"> fibromas, </w:t>
      </w:r>
      <w:proofErr w:type="spellStart"/>
      <w:r w:rsidR="003E2FEA" w:rsidRPr="003E2FEA">
        <w:t>fibrosarcomas</w:t>
      </w:r>
      <w:proofErr w:type="spellEnd"/>
      <w:r w:rsidR="003E2FEA" w:rsidRPr="003E2FEA">
        <w:t xml:space="preserve">, leiomyomas, </w:t>
      </w:r>
      <w:proofErr w:type="spellStart"/>
      <w:r w:rsidR="003E2FEA" w:rsidRPr="003E2FEA">
        <w:t>hemangiomas</w:t>
      </w:r>
      <w:proofErr w:type="spellEnd"/>
      <w:r w:rsidR="003E2FEA" w:rsidRPr="003E2FEA">
        <w:t xml:space="preserve">, </w:t>
      </w:r>
      <w:proofErr w:type="spellStart"/>
      <w:r w:rsidR="00937765">
        <w:t>lymphosarcomas</w:t>
      </w:r>
      <w:proofErr w:type="spellEnd"/>
      <w:r w:rsidR="00937765">
        <w:t xml:space="preserve">, and </w:t>
      </w:r>
      <w:r w:rsidR="00937765" w:rsidRPr="00937765">
        <w:lastRenderedPageBreak/>
        <w:t xml:space="preserve">carcinomas </w:t>
      </w:r>
      <w:r w:rsidR="00F70A9E">
        <w:rPr>
          <w:color w:val="474747"/>
          <w:shd w:val="clear" w:color="auto" w:fill="FFFFFF"/>
        </w:rPr>
        <w:t>(</w:t>
      </w:r>
      <w:r w:rsidR="00F70A9E" w:rsidRPr="00F70A9E">
        <w:rPr>
          <w:color w:val="474747"/>
          <w:shd w:val="clear" w:color="auto" w:fill="FFFFFF"/>
        </w:rPr>
        <w:t>Singh</w:t>
      </w:r>
      <w:r w:rsidR="00F70A9E">
        <w:rPr>
          <w:color w:val="474747"/>
          <w:shd w:val="clear" w:color="auto" w:fill="FFFFFF"/>
        </w:rPr>
        <w:t xml:space="preserve"> </w:t>
      </w:r>
      <w:r w:rsidR="00F70A9E" w:rsidRPr="00692BED">
        <w:rPr>
          <w:i/>
          <w:color w:val="474747"/>
          <w:shd w:val="clear" w:color="auto" w:fill="FFFFFF"/>
        </w:rPr>
        <w:t>et al.,</w:t>
      </w:r>
      <w:r w:rsidR="00F70A9E">
        <w:rPr>
          <w:color w:val="474747"/>
          <w:shd w:val="clear" w:color="auto" w:fill="FFFFFF"/>
        </w:rPr>
        <w:t xml:space="preserve"> 2019)</w:t>
      </w:r>
      <w:r w:rsidR="003E2FEA" w:rsidRPr="00937765">
        <w:t>.</w:t>
      </w:r>
      <w:r w:rsidR="003E2FEA" w:rsidRPr="003E2FEA">
        <w:t xml:space="preserve"> Malignant </w:t>
      </w:r>
      <w:r w:rsidR="00FB0CFD" w:rsidRPr="003E2FEA">
        <w:t>tumours</w:t>
      </w:r>
      <w:r w:rsidR="003E2FEA" w:rsidRPr="003E2FEA">
        <w:t xml:space="preserve"> such as squamous cell carcinoma and adenocarcinoma occur more frequently</w:t>
      </w:r>
      <w:r w:rsidR="00FB1713">
        <w:t xml:space="preserve"> observed</w:t>
      </w:r>
      <w:r w:rsidR="003E2FEA" w:rsidRPr="003E2FEA">
        <w:t xml:space="preserve"> than benign neoplasms</w:t>
      </w:r>
      <w:r w:rsidR="00937765">
        <w:t xml:space="preserve"> </w:t>
      </w:r>
      <w:r w:rsidR="00F70A9E">
        <w:rPr>
          <w:color w:val="474747"/>
          <w:shd w:val="clear" w:color="auto" w:fill="FFFFFF"/>
        </w:rPr>
        <w:t>(</w:t>
      </w:r>
      <w:r w:rsidR="00F70A9E" w:rsidRPr="00F70A9E">
        <w:rPr>
          <w:color w:val="474747"/>
          <w:shd w:val="clear" w:color="auto" w:fill="FFFFFF"/>
        </w:rPr>
        <w:t>Jubb</w:t>
      </w:r>
      <w:r w:rsidR="00F70A9E">
        <w:rPr>
          <w:color w:val="474747"/>
          <w:shd w:val="clear" w:color="auto" w:fill="FFFFFF"/>
        </w:rPr>
        <w:t xml:space="preserve"> </w:t>
      </w:r>
      <w:r w:rsidR="00F70A9E" w:rsidRPr="00692BED">
        <w:rPr>
          <w:i/>
          <w:color w:val="474747"/>
          <w:shd w:val="clear" w:color="auto" w:fill="FFFFFF"/>
        </w:rPr>
        <w:t>et al.,</w:t>
      </w:r>
      <w:r w:rsidR="00F70A9E">
        <w:rPr>
          <w:color w:val="474747"/>
          <w:shd w:val="clear" w:color="auto" w:fill="FFFFFF"/>
        </w:rPr>
        <w:t xml:space="preserve"> 2016)</w:t>
      </w:r>
      <w:r w:rsidR="003E2FEA" w:rsidRPr="003E2FEA">
        <w:t xml:space="preserve">. Vaginal leiomyoma, a benign </w:t>
      </w:r>
      <w:r w:rsidR="00FB0CFD" w:rsidRPr="003E2FEA">
        <w:t>tumour</w:t>
      </w:r>
      <w:r w:rsidR="003E2FEA" w:rsidRPr="003E2FEA">
        <w:t xml:space="preserve"> originating from smooth muscle cells, is most often reported in the uterus, cervix, or vagina of humans and small animals </w:t>
      </w:r>
      <w:r w:rsidR="00F70A9E">
        <w:rPr>
          <w:color w:val="474747"/>
          <w:shd w:val="clear" w:color="auto" w:fill="FFFFFF"/>
        </w:rPr>
        <w:t>(</w:t>
      </w:r>
      <w:r w:rsidR="00F70A9E" w:rsidRPr="00F70A9E">
        <w:rPr>
          <w:color w:val="474747"/>
          <w:shd w:val="clear" w:color="auto" w:fill="FFFFFF"/>
        </w:rPr>
        <w:t>Kennedy</w:t>
      </w:r>
      <w:r w:rsidR="00F70A9E">
        <w:rPr>
          <w:color w:val="474747"/>
          <w:shd w:val="clear" w:color="auto" w:fill="FFFFFF"/>
        </w:rPr>
        <w:t xml:space="preserve"> </w:t>
      </w:r>
      <w:r w:rsidR="00F70A9E" w:rsidRPr="00692BED">
        <w:rPr>
          <w:i/>
          <w:color w:val="474747"/>
          <w:shd w:val="clear" w:color="auto" w:fill="FFFFFF"/>
        </w:rPr>
        <w:t>et al.,</w:t>
      </w:r>
      <w:r w:rsidR="00F70A9E">
        <w:rPr>
          <w:color w:val="474747"/>
          <w:shd w:val="clear" w:color="auto" w:fill="FFFFFF"/>
        </w:rPr>
        <w:t xml:space="preserve"> 1998)</w:t>
      </w:r>
      <w:r w:rsidR="00937765" w:rsidRPr="00937765">
        <w:t>.</w:t>
      </w:r>
      <w:r w:rsidR="003E2FEA" w:rsidRPr="003E2FEA">
        <w:t xml:space="preserve"> However, it is extremely rare in cattle. In a </w:t>
      </w:r>
      <w:r w:rsidR="00FB0CFD" w:rsidRPr="003E2FEA">
        <w:t>tumour</w:t>
      </w:r>
      <w:r w:rsidR="003E2FEA" w:rsidRPr="003E2FEA">
        <w:t xml:space="preserve"> survey conducted in farm animals, out of 20 vaginal </w:t>
      </w:r>
      <w:proofErr w:type="spellStart"/>
      <w:r w:rsidR="003E2FEA" w:rsidRPr="003E2FEA">
        <w:t>tumors</w:t>
      </w:r>
      <w:proofErr w:type="spellEnd"/>
      <w:r w:rsidR="003E2FEA" w:rsidRPr="003E2FEA">
        <w:t xml:space="preserve">, seven were fibromas, seven lipomas, three fibromyomas, two leiomyomas, and one </w:t>
      </w:r>
      <w:proofErr w:type="spellStart"/>
      <w:r w:rsidR="003E2FEA" w:rsidRPr="003E2FEA">
        <w:t>fibropapilloma</w:t>
      </w:r>
      <w:proofErr w:type="spellEnd"/>
      <w:r w:rsidR="003E2FEA" w:rsidRPr="003E2FEA">
        <w:t xml:space="preserve"> </w:t>
      </w:r>
      <w:r w:rsidR="00F70A9E">
        <w:rPr>
          <w:color w:val="474747"/>
          <w:shd w:val="clear" w:color="auto" w:fill="FFFFFF"/>
        </w:rPr>
        <w:t>(</w:t>
      </w:r>
      <w:proofErr w:type="spellStart"/>
      <w:r w:rsidR="00F70A9E">
        <w:rPr>
          <w:color w:val="474747"/>
          <w:shd w:val="clear" w:color="auto" w:fill="FFFFFF"/>
        </w:rPr>
        <w:t>Timurkaan</w:t>
      </w:r>
      <w:proofErr w:type="spellEnd"/>
      <w:r w:rsidR="00F70A9E">
        <w:rPr>
          <w:color w:val="474747"/>
          <w:shd w:val="clear" w:color="auto" w:fill="FFFFFF"/>
        </w:rPr>
        <w:t xml:space="preserve"> </w:t>
      </w:r>
      <w:r w:rsidR="00F70A9E" w:rsidRPr="00692BED">
        <w:rPr>
          <w:i/>
          <w:color w:val="474747"/>
          <w:shd w:val="clear" w:color="auto" w:fill="FFFFFF"/>
        </w:rPr>
        <w:t>et al.,</w:t>
      </w:r>
      <w:r w:rsidR="00F70A9E">
        <w:rPr>
          <w:color w:val="474747"/>
          <w:shd w:val="clear" w:color="auto" w:fill="FFFFFF"/>
        </w:rPr>
        <w:t xml:space="preserve"> 2009)</w:t>
      </w:r>
      <w:r w:rsidR="00EE04BD" w:rsidRPr="00937765">
        <w:t>.</w:t>
      </w:r>
      <w:r w:rsidR="00EE04BD" w:rsidRPr="003E2FEA">
        <w:t xml:space="preserve"> </w:t>
      </w:r>
      <w:r w:rsidR="00F26377">
        <w:t xml:space="preserve"> </w:t>
      </w:r>
    </w:p>
    <w:p w14:paraId="70EFD633" w14:textId="77777777" w:rsidR="003E2FEA" w:rsidRPr="003E2FEA" w:rsidRDefault="003E2FEA" w:rsidP="003E2FEA">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r>
      <w:r w:rsidRPr="003E2FEA">
        <w:rPr>
          <w:rFonts w:ascii="Times New Roman" w:eastAsia="Times New Roman" w:hAnsi="Times New Roman" w:cs="Times New Roman"/>
          <w:sz w:val="24"/>
          <w:szCs w:val="24"/>
          <w:lang w:eastAsia="en-IN"/>
        </w:rPr>
        <w:t xml:space="preserve">Leiomyomas are typically slow-growing, well-encapsulated, and firm in nature. Neoplastic cells usually exhibit elongated, cigar-shaped nuclei with eosinophilic cytoplasm and indistinct cell borders, while mitotic activity is generally rare </w:t>
      </w:r>
      <w:r w:rsidR="00F70A9E">
        <w:rPr>
          <w:rFonts w:ascii="Times New Roman" w:hAnsi="Times New Roman" w:cs="Times New Roman"/>
          <w:color w:val="474747"/>
          <w:sz w:val="24"/>
          <w:szCs w:val="24"/>
          <w:shd w:val="clear" w:color="auto" w:fill="FFFFFF"/>
        </w:rPr>
        <w:t>(</w:t>
      </w:r>
      <w:r w:rsidR="00F70A9E" w:rsidRPr="00F70A9E">
        <w:rPr>
          <w:rFonts w:ascii="Times New Roman" w:hAnsi="Times New Roman" w:cs="Times New Roman"/>
          <w:color w:val="474747"/>
          <w:sz w:val="24"/>
          <w:szCs w:val="24"/>
          <w:shd w:val="clear" w:color="auto" w:fill="FFFFFF"/>
        </w:rPr>
        <w:t>Foster</w:t>
      </w:r>
      <w:r w:rsidR="00F70A9E">
        <w:rPr>
          <w:rFonts w:ascii="Times New Roman" w:hAnsi="Times New Roman" w:cs="Times New Roman"/>
          <w:color w:val="474747"/>
          <w:sz w:val="24"/>
          <w:szCs w:val="24"/>
          <w:shd w:val="clear" w:color="auto" w:fill="FFFFFF"/>
        </w:rPr>
        <w:t>, 2017)</w:t>
      </w:r>
      <w:r w:rsidR="00EE04BD" w:rsidRPr="00937765">
        <w:rPr>
          <w:rFonts w:ascii="Times New Roman" w:hAnsi="Times New Roman" w:cs="Times New Roman"/>
          <w:sz w:val="24"/>
          <w:szCs w:val="24"/>
        </w:rPr>
        <w:t>.</w:t>
      </w:r>
      <w:r w:rsidR="00EE04BD" w:rsidRPr="003E2FEA">
        <w:t xml:space="preserve"> </w:t>
      </w:r>
      <w:r w:rsidRPr="003E2FEA">
        <w:rPr>
          <w:rFonts w:ascii="Times New Roman" w:eastAsia="Times New Roman" w:hAnsi="Times New Roman" w:cs="Times New Roman"/>
          <w:sz w:val="24"/>
          <w:szCs w:val="24"/>
          <w:lang w:eastAsia="en-IN"/>
        </w:rPr>
        <w:t xml:space="preserve">These features help distinguish leiomyomas from other spindle-cell </w:t>
      </w:r>
      <w:r w:rsidR="0075053E" w:rsidRPr="003E2FEA">
        <w:rPr>
          <w:rFonts w:ascii="Times New Roman" w:eastAsia="Times New Roman" w:hAnsi="Times New Roman" w:cs="Times New Roman"/>
          <w:sz w:val="24"/>
          <w:szCs w:val="24"/>
          <w:lang w:eastAsia="en-IN"/>
        </w:rPr>
        <w:t>tumours</w:t>
      </w:r>
      <w:r w:rsidRPr="003E2FEA">
        <w:rPr>
          <w:rFonts w:ascii="Times New Roman" w:eastAsia="Times New Roman" w:hAnsi="Times New Roman" w:cs="Times New Roman"/>
          <w:sz w:val="24"/>
          <w:szCs w:val="24"/>
          <w:lang w:eastAsia="en-IN"/>
        </w:rPr>
        <w:t xml:space="preserve"> such as fibromas, </w:t>
      </w:r>
      <w:proofErr w:type="spellStart"/>
      <w:r w:rsidRPr="003E2FEA">
        <w:rPr>
          <w:rFonts w:ascii="Times New Roman" w:eastAsia="Times New Roman" w:hAnsi="Times New Roman" w:cs="Times New Roman"/>
          <w:sz w:val="24"/>
          <w:szCs w:val="24"/>
          <w:lang w:eastAsia="en-IN"/>
        </w:rPr>
        <w:t>fibrosarcomas</w:t>
      </w:r>
      <w:proofErr w:type="spellEnd"/>
      <w:r w:rsidRPr="003E2FEA">
        <w:rPr>
          <w:rFonts w:ascii="Times New Roman" w:eastAsia="Times New Roman" w:hAnsi="Times New Roman" w:cs="Times New Roman"/>
          <w:sz w:val="24"/>
          <w:szCs w:val="24"/>
          <w:lang w:eastAsia="en-IN"/>
        </w:rPr>
        <w:t xml:space="preserve">, or leiomyosarcomas. Clinically, affected animals may show signs such as vaginal swelling, dysuria, difficulty in defecation, or interference with normal parturition </w:t>
      </w:r>
      <w:r w:rsidR="00F70A9E">
        <w:rPr>
          <w:rFonts w:ascii="Times New Roman" w:hAnsi="Times New Roman" w:cs="Times New Roman"/>
          <w:color w:val="474747"/>
          <w:sz w:val="24"/>
          <w:szCs w:val="24"/>
          <w:shd w:val="clear" w:color="auto" w:fill="FFFFFF"/>
        </w:rPr>
        <w:t>(</w:t>
      </w:r>
      <w:r w:rsidR="00F70A9E" w:rsidRPr="00F70A9E">
        <w:rPr>
          <w:rFonts w:ascii="Times New Roman" w:hAnsi="Times New Roman" w:cs="Times New Roman"/>
          <w:color w:val="474747"/>
          <w:sz w:val="24"/>
          <w:szCs w:val="24"/>
          <w:shd w:val="clear" w:color="auto" w:fill="FFFFFF"/>
        </w:rPr>
        <w:t xml:space="preserve">Sharma </w:t>
      </w:r>
      <w:r w:rsidR="00F70A9E" w:rsidRPr="00692BED">
        <w:rPr>
          <w:rFonts w:ascii="Times New Roman" w:hAnsi="Times New Roman" w:cs="Times New Roman"/>
          <w:i/>
          <w:color w:val="474747"/>
          <w:sz w:val="24"/>
          <w:szCs w:val="24"/>
          <w:shd w:val="clear" w:color="auto" w:fill="FFFFFF"/>
        </w:rPr>
        <w:t xml:space="preserve">et al., </w:t>
      </w:r>
      <w:r w:rsidR="00F70A9E">
        <w:rPr>
          <w:rFonts w:ascii="Times New Roman" w:hAnsi="Times New Roman" w:cs="Times New Roman"/>
          <w:color w:val="474747"/>
          <w:sz w:val="24"/>
          <w:szCs w:val="24"/>
          <w:shd w:val="clear" w:color="auto" w:fill="FFFFFF"/>
        </w:rPr>
        <w:t>2010)</w:t>
      </w:r>
      <w:r w:rsidRPr="003E2FEA">
        <w:rPr>
          <w:rFonts w:ascii="Times New Roman" w:eastAsia="Times New Roman" w:hAnsi="Times New Roman" w:cs="Times New Roman"/>
          <w:sz w:val="24"/>
          <w:szCs w:val="24"/>
          <w:lang w:eastAsia="en-IN"/>
        </w:rPr>
        <w:t xml:space="preserve">. Occasionally, the </w:t>
      </w:r>
      <w:r w:rsidR="00532353" w:rsidRPr="003E2FEA">
        <w:rPr>
          <w:rFonts w:ascii="Times New Roman" w:eastAsia="Times New Roman" w:hAnsi="Times New Roman" w:cs="Times New Roman"/>
          <w:sz w:val="24"/>
          <w:szCs w:val="24"/>
          <w:lang w:eastAsia="en-IN"/>
        </w:rPr>
        <w:t>tumour</w:t>
      </w:r>
      <w:r w:rsidRPr="003E2FEA">
        <w:rPr>
          <w:rFonts w:ascii="Times New Roman" w:eastAsia="Times New Roman" w:hAnsi="Times New Roman" w:cs="Times New Roman"/>
          <w:sz w:val="24"/>
          <w:szCs w:val="24"/>
          <w:lang w:eastAsia="en-IN"/>
        </w:rPr>
        <w:t xml:space="preserve"> may protrude through the vulva.</w:t>
      </w:r>
      <w:r w:rsidR="00532353">
        <w:rPr>
          <w:rFonts w:ascii="Times New Roman" w:eastAsia="Times New Roman" w:hAnsi="Times New Roman" w:cs="Times New Roman"/>
          <w:sz w:val="24"/>
          <w:szCs w:val="24"/>
          <w:lang w:eastAsia="en-IN"/>
        </w:rPr>
        <w:t xml:space="preserve"> </w:t>
      </w:r>
      <w:r w:rsidRPr="003E2FEA">
        <w:rPr>
          <w:rFonts w:ascii="Times New Roman" w:eastAsia="Times New Roman" w:hAnsi="Times New Roman" w:cs="Times New Roman"/>
          <w:sz w:val="24"/>
          <w:szCs w:val="24"/>
          <w:lang w:eastAsia="en-IN"/>
        </w:rPr>
        <w:t xml:space="preserve">The present study reports the diagnosis and successful surgical management of a vaginal </w:t>
      </w:r>
      <w:r w:rsidR="0075053E">
        <w:rPr>
          <w:rFonts w:ascii="Times New Roman" w:eastAsia="Times New Roman" w:hAnsi="Times New Roman" w:cs="Times New Roman"/>
          <w:sz w:val="24"/>
          <w:szCs w:val="24"/>
          <w:lang w:eastAsia="en-IN"/>
        </w:rPr>
        <w:t>leiomyoma causing obstruction to</w:t>
      </w:r>
      <w:r w:rsidRPr="003E2FEA">
        <w:rPr>
          <w:rFonts w:ascii="Times New Roman" w:eastAsia="Times New Roman" w:hAnsi="Times New Roman" w:cs="Times New Roman"/>
          <w:sz w:val="24"/>
          <w:szCs w:val="24"/>
          <w:lang w:eastAsia="en-IN"/>
        </w:rPr>
        <w:t xml:space="preserve"> normal urination in a cow.</w:t>
      </w:r>
    </w:p>
    <w:p w14:paraId="3BF943C9" w14:textId="646EA4C8" w:rsidR="001573D5" w:rsidRPr="008F532D" w:rsidRDefault="00E8616A" w:rsidP="003E2FEA">
      <w:pPr>
        <w:pStyle w:val="NormalWeb"/>
        <w:spacing w:line="360" w:lineRule="auto"/>
        <w:jc w:val="both"/>
        <w:rPr>
          <w:b/>
          <w:sz w:val="28"/>
          <w:szCs w:val="20"/>
        </w:rPr>
      </w:pPr>
      <w:r>
        <w:rPr>
          <w:b/>
          <w:sz w:val="28"/>
          <w:szCs w:val="20"/>
        </w:rPr>
        <w:t>Case presentation</w:t>
      </w:r>
    </w:p>
    <w:p w14:paraId="64AA472A" w14:textId="77777777" w:rsidR="003E2FEA" w:rsidRPr="003E2FEA" w:rsidRDefault="00BE039B" w:rsidP="00FE36A5">
      <w:pPr>
        <w:pStyle w:val="NormalWeb"/>
        <w:spacing w:line="360" w:lineRule="auto"/>
        <w:jc w:val="both"/>
      </w:pPr>
      <w:r>
        <w:rPr>
          <w:szCs w:val="20"/>
        </w:rPr>
        <w:tab/>
      </w:r>
      <w:r w:rsidR="003E2FEA" w:rsidRPr="003E2FEA">
        <w:t>A clinical case of vaginal leiomyoma</w:t>
      </w:r>
      <w:r w:rsidR="000A151C">
        <w:t xml:space="preserve"> (Fig.1A)</w:t>
      </w:r>
      <w:r w:rsidR="003E2FEA" w:rsidRPr="003E2FEA">
        <w:t xml:space="preserve"> in a crossbred cow was presented to the Department of Veterinary Surgery and Radiology, Bihar Veterinary College, Patna.</w:t>
      </w:r>
      <w:r w:rsidR="00F76B19" w:rsidRPr="00F76B19">
        <w:t xml:space="preserve"> </w:t>
      </w:r>
      <w:r w:rsidR="003E2FEA" w:rsidRPr="003E2FEA">
        <w:t>The animal had a two-month history of progressive vaginal swelling, associated with straining and difficulty in urination. Clinical examination revealed a firm, well-circumscribed, pedunculated mass projecting into the vaginal lumen. Per-vaginal palpation indicated that the growth was non-invasive and arose from the vaginal wall. Touch impression smears showed clusters and bundles of elongated, spindle-shaped cells with oval to cigar-shaped nuclei and moderate pale cytoplasm, suggestive of leiomyoma. Physiological parameters, including temperature, heart rate, and respiratory rate, were within normal limits. Based on physical, clinical, and cytological findings, the case was tentatively diagnosed as vaginal leiomyoma, and surgical management was planned.</w:t>
      </w:r>
      <w:r w:rsidR="00FE36A5" w:rsidRPr="00FE36A5">
        <w:t xml:space="preserve"> </w:t>
      </w:r>
      <w:r w:rsidR="00FE36A5" w:rsidRPr="00F76B19">
        <w:t xml:space="preserve">The </w:t>
      </w:r>
      <w:r w:rsidR="00FE36A5">
        <w:t xml:space="preserve">study on </w:t>
      </w:r>
      <w:r w:rsidR="00FE36A5" w:rsidRPr="00F76B19">
        <w:t>surgical case was conducted with informed owner consent, and all procedures followed standard clinical and ethical guidelines of the Bihar Veterinary College, Bihar Animal Sciences University, Patna.</w:t>
      </w:r>
    </w:p>
    <w:p w14:paraId="73790B98" w14:textId="77777777" w:rsidR="003E2FEA" w:rsidRPr="003E2FEA" w:rsidRDefault="003E2FEA" w:rsidP="003E2FEA">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lastRenderedPageBreak/>
        <w:tab/>
      </w:r>
      <w:r w:rsidRPr="003E2FEA">
        <w:rPr>
          <w:rFonts w:ascii="Times New Roman" w:eastAsia="Times New Roman" w:hAnsi="Times New Roman" w:cs="Times New Roman"/>
          <w:sz w:val="24"/>
          <w:szCs w:val="24"/>
          <w:lang w:eastAsia="en-IN"/>
        </w:rPr>
        <w:t>Surgery was performed under sedation and caudal epidural anaesthesia. Sedation was achieved using butorphanol (0.05 mg/kg body weight IV), and 2% lignocaine hydrochloride was administered at the sacrococcygeal space for epidural anaesthesia. The cow was restrained in a standing position, and the perineal and vaginal regions were aseptically prepared. The animal was catheterized</w:t>
      </w:r>
      <w:r w:rsidR="000A151C">
        <w:rPr>
          <w:rFonts w:ascii="Times New Roman" w:eastAsia="Times New Roman" w:hAnsi="Times New Roman" w:cs="Times New Roman"/>
          <w:sz w:val="24"/>
          <w:szCs w:val="24"/>
          <w:lang w:eastAsia="en-IN"/>
        </w:rPr>
        <w:t xml:space="preserve"> (Fig. 1B)</w:t>
      </w:r>
      <w:r w:rsidRPr="003E2FEA">
        <w:rPr>
          <w:rFonts w:ascii="Times New Roman" w:eastAsia="Times New Roman" w:hAnsi="Times New Roman" w:cs="Times New Roman"/>
          <w:sz w:val="24"/>
          <w:szCs w:val="24"/>
          <w:lang w:eastAsia="en-IN"/>
        </w:rPr>
        <w:t xml:space="preserve"> to prevent iatrogenic urethral injury. The vaginal mass was exteriorized with gentle traction</w:t>
      </w:r>
      <w:r w:rsidR="000A151C">
        <w:rPr>
          <w:rFonts w:ascii="Times New Roman" w:eastAsia="Times New Roman" w:hAnsi="Times New Roman" w:cs="Times New Roman"/>
          <w:sz w:val="24"/>
          <w:szCs w:val="24"/>
          <w:lang w:eastAsia="en-IN"/>
        </w:rPr>
        <w:t xml:space="preserve"> (Fig. 1C)</w:t>
      </w:r>
      <w:r w:rsidRPr="003E2FEA">
        <w:rPr>
          <w:rFonts w:ascii="Times New Roman" w:eastAsia="Times New Roman" w:hAnsi="Times New Roman" w:cs="Times New Roman"/>
          <w:sz w:val="24"/>
          <w:szCs w:val="24"/>
          <w:lang w:eastAsia="en-IN"/>
        </w:rPr>
        <w:t>. Two temporary sutures, placed dorsally and ventrally at the base</w:t>
      </w:r>
      <w:r w:rsidR="000A151C">
        <w:rPr>
          <w:rFonts w:ascii="Times New Roman" w:eastAsia="Times New Roman" w:hAnsi="Times New Roman" w:cs="Times New Roman"/>
          <w:sz w:val="24"/>
          <w:szCs w:val="24"/>
          <w:lang w:eastAsia="en-IN"/>
        </w:rPr>
        <w:t xml:space="preserve"> (Fig. 2A)</w:t>
      </w:r>
      <w:r w:rsidRPr="003E2FEA">
        <w:rPr>
          <w:rFonts w:ascii="Times New Roman" w:eastAsia="Times New Roman" w:hAnsi="Times New Roman" w:cs="Times New Roman"/>
          <w:sz w:val="24"/>
          <w:szCs w:val="24"/>
          <w:lang w:eastAsia="en-IN"/>
        </w:rPr>
        <w:t>, facilitated space creation and controlled bleeding. An elliptical incision was made at the base</w:t>
      </w:r>
      <w:r w:rsidR="000A151C">
        <w:rPr>
          <w:rFonts w:ascii="Times New Roman" w:eastAsia="Times New Roman" w:hAnsi="Times New Roman" w:cs="Times New Roman"/>
          <w:sz w:val="24"/>
          <w:szCs w:val="24"/>
          <w:lang w:eastAsia="en-IN"/>
        </w:rPr>
        <w:t xml:space="preserve"> (Fig.2B). </w:t>
      </w:r>
      <w:r w:rsidR="00933742">
        <w:rPr>
          <w:rFonts w:ascii="Times New Roman" w:hAnsi="Times New Roman" w:cs="Times New Roman"/>
          <w:sz w:val="24"/>
        </w:rPr>
        <w:t>The leiomyoma was carefully</w:t>
      </w:r>
      <w:r w:rsidR="000A151C" w:rsidRPr="00933742">
        <w:rPr>
          <w:rFonts w:ascii="Times New Roman" w:hAnsi="Times New Roman" w:cs="Times New Roman"/>
          <w:sz w:val="24"/>
        </w:rPr>
        <w:t xml:space="preserve"> excised in a layer-by-layer manner to ensure complete removal. </w:t>
      </w:r>
      <w:r w:rsidR="00933742" w:rsidRPr="00933742">
        <w:rPr>
          <w:rFonts w:ascii="Times New Roman" w:hAnsi="Times New Roman" w:cs="Times New Roman"/>
          <w:sz w:val="24"/>
        </w:rPr>
        <w:t>Haemorrhage</w:t>
      </w:r>
      <w:r w:rsidR="000A151C" w:rsidRPr="00933742">
        <w:rPr>
          <w:rFonts w:ascii="Times New Roman" w:hAnsi="Times New Roman" w:cs="Times New Roman"/>
          <w:sz w:val="24"/>
        </w:rPr>
        <w:t xml:space="preserve"> was carefully controlled throughout the procedure using absorbable suture materials and gentle pressure</w:t>
      </w:r>
      <w:r w:rsidR="00933742">
        <w:rPr>
          <w:rFonts w:ascii="Times New Roman" w:hAnsi="Times New Roman" w:cs="Times New Roman"/>
          <w:sz w:val="24"/>
        </w:rPr>
        <w:t xml:space="preserve"> (Fig. 2C)</w:t>
      </w:r>
      <w:r w:rsidR="000A151C" w:rsidRPr="00933742">
        <w:rPr>
          <w:rFonts w:ascii="Times New Roman" w:hAnsi="Times New Roman" w:cs="Times New Roman"/>
          <w:sz w:val="24"/>
        </w:rPr>
        <w:t>.  The base of the tumour was</w:t>
      </w:r>
      <w:r w:rsidR="000A151C" w:rsidRPr="00933742">
        <w:rPr>
          <w:sz w:val="24"/>
        </w:rPr>
        <w:t xml:space="preserve"> </w:t>
      </w:r>
      <w:r w:rsidR="00933742" w:rsidRPr="00933742">
        <w:rPr>
          <w:sz w:val="24"/>
        </w:rPr>
        <w:t xml:space="preserve"> </w:t>
      </w:r>
      <w:r w:rsidRPr="003E2FEA">
        <w:rPr>
          <w:rFonts w:ascii="Times New Roman" w:eastAsia="Times New Roman" w:hAnsi="Times New Roman" w:cs="Times New Roman"/>
          <w:sz w:val="28"/>
          <w:szCs w:val="24"/>
          <w:lang w:eastAsia="en-IN"/>
        </w:rPr>
        <w:t xml:space="preserve"> </w:t>
      </w:r>
      <w:r w:rsidRPr="003E2FEA">
        <w:rPr>
          <w:rFonts w:ascii="Times New Roman" w:eastAsia="Times New Roman" w:hAnsi="Times New Roman" w:cs="Times New Roman"/>
          <w:sz w:val="24"/>
          <w:szCs w:val="24"/>
          <w:lang w:eastAsia="en-IN"/>
        </w:rPr>
        <w:t>ligated using absorbable polyglactin 910 (No. 1)</w:t>
      </w:r>
      <w:r w:rsidR="00933742">
        <w:rPr>
          <w:rFonts w:ascii="Times New Roman" w:eastAsia="Times New Roman" w:hAnsi="Times New Roman" w:cs="Times New Roman"/>
          <w:sz w:val="24"/>
          <w:szCs w:val="24"/>
          <w:lang w:eastAsia="en-IN"/>
        </w:rPr>
        <w:t xml:space="preserve"> (Fig. 3A). </w:t>
      </w:r>
      <w:r w:rsidR="00E3688C">
        <w:rPr>
          <w:rFonts w:ascii="Times New Roman" w:eastAsia="Times New Roman" w:hAnsi="Times New Roman" w:cs="Times New Roman"/>
          <w:sz w:val="24"/>
          <w:szCs w:val="24"/>
          <w:lang w:eastAsia="en-IN"/>
        </w:rPr>
        <w:t xml:space="preserve">Finally, </w:t>
      </w:r>
      <w:r w:rsidR="00E3688C" w:rsidRPr="003E2FEA">
        <w:rPr>
          <w:rFonts w:ascii="Times New Roman" w:eastAsia="Times New Roman" w:hAnsi="Times New Roman" w:cs="Times New Roman"/>
          <w:sz w:val="24"/>
          <w:szCs w:val="24"/>
          <w:lang w:eastAsia="en-IN"/>
        </w:rPr>
        <w:t>the</w:t>
      </w:r>
      <w:r w:rsidRPr="003E2FEA">
        <w:rPr>
          <w:rFonts w:ascii="Times New Roman" w:eastAsia="Times New Roman" w:hAnsi="Times New Roman" w:cs="Times New Roman"/>
          <w:sz w:val="24"/>
          <w:szCs w:val="24"/>
          <w:lang w:eastAsia="en-IN"/>
        </w:rPr>
        <w:t xml:space="preserve"> mass was carefully excised</w:t>
      </w:r>
      <w:r w:rsidR="00933742">
        <w:rPr>
          <w:rFonts w:ascii="Times New Roman" w:eastAsia="Times New Roman" w:hAnsi="Times New Roman" w:cs="Times New Roman"/>
          <w:sz w:val="24"/>
          <w:szCs w:val="24"/>
          <w:lang w:eastAsia="en-IN"/>
        </w:rPr>
        <w:t xml:space="preserve"> (Fig 3 B)</w:t>
      </w:r>
      <w:r w:rsidRPr="003E2FEA">
        <w:rPr>
          <w:rFonts w:ascii="Times New Roman" w:eastAsia="Times New Roman" w:hAnsi="Times New Roman" w:cs="Times New Roman"/>
          <w:sz w:val="24"/>
          <w:szCs w:val="24"/>
          <w:lang w:eastAsia="en-IN"/>
        </w:rPr>
        <w:t>. The excised tissue was preserved in 10% neutral buffered formalin and submitted for histopathology.</w:t>
      </w:r>
      <w:r>
        <w:rPr>
          <w:rFonts w:ascii="Times New Roman" w:eastAsia="Times New Roman" w:hAnsi="Times New Roman" w:cs="Times New Roman"/>
          <w:sz w:val="24"/>
          <w:szCs w:val="24"/>
          <w:lang w:eastAsia="en-IN"/>
        </w:rPr>
        <w:t xml:space="preserve"> </w:t>
      </w:r>
      <w:r w:rsidRPr="003E2FEA">
        <w:rPr>
          <w:rFonts w:ascii="Times New Roman" w:eastAsia="Times New Roman" w:hAnsi="Times New Roman" w:cs="Times New Roman"/>
          <w:sz w:val="24"/>
          <w:szCs w:val="24"/>
          <w:lang w:eastAsia="en-IN"/>
        </w:rPr>
        <w:t>Postoperatively, the cow received amoxicillin-sulbactam (7 mg/kg IM for five days) and meloxicam (0.2 mg/kg IM for three days). Daily antiseptic dressing of the vulvar region with povidone-iodine was advised for one week. The owner was instructed to monitor for recurrence or postoperative complications.</w:t>
      </w:r>
    </w:p>
    <w:p w14:paraId="05BEB14C" w14:textId="1FF33A96" w:rsidR="00E3688C" w:rsidRPr="00B3164C" w:rsidRDefault="008345AA" w:rsidP="00E3688C">
      <w:pPr>
        <w:pStyle w:val="Default"/>
        <w:spacing w:line="360" w:lineRule="auto"/>
        <w:jc w:val="both"/>
        <w:rPr>
          <w:b/>
          <w:szCs w:val="20"/>
        </w:rPr>
      </w:pPr>
      <w:r>
        <w:rPr>
          <w:b/>
          <w:szCs w:val="20"/>
        </w:rPr>
        <w:t>D</w:t>
      </w:r>
      <w:r w:rsidR="00E3688C" w:rsidRPr="00B3164C">
        <w:rPr>
          <w:b/>
          <w:szCs w:val="20"/>
        </w:rPr>
        <w:t xml:space="preserve">iscussion </w:t>
      </w:r>
    </w:p>
    <w:p w14:paraId="7FA45373" w14:textId="77777777" w:rsidR="001573D5" w:rsidRPr="00B3164C" w:rsidRDefault="00023F68" w:rsidP="00475FC1">
      <w:pPr>
        <w:pStyle w:val="Default"/>
        <w:spacing w:line="360" w:lineRule="auto"/>
        <w:jc w:val="both"/>
      </w:pPr>
      <w:r>
        <w:tab/>
        <w:t>The animal resumed normal urination and defecation within two days of surgical intervention</w:t>
      </w:r>
      <w:r w:rsidR="00933742">
        <w:t xml:space="preserve"> (Fig. 3C)</w:t>
      </w:r>
      <w:r>
        <w:t>. Complete healing of the surgical wound was observed by 10 days’ post-surgery, and no signs of recurrence were noted during a six-month follow-up. Histopathological examination of the excised mass revealed features consistent with leiomyoma. At low magnification (H&amp;E, 4×), the sections showed multiple well-circumscribed fascicles of spindle-shaped smooth muscle cells arranged in characteristic whorled and interlacing patterns</w:t>
      </w:r>
      <w:r w:rsidR="00933742">
        <w:t xml:space="preserve"> (Fig. 4A)</w:t>
      </w:r>
      <w:r>
        <w:t xml:space="preserve">. The </w:t>
      </w:r>
      <w:r w:rsidR="00FE36A5">
        <w:t>tumour</w:t>
      </w:r>
      <w:r>
        <w:t xml:space="preserve"> cells possessed uniform, elongated, blunt-ended (“cigar-shaped”) nuclei with abundant eosinophilic cytoplasm, and the fascicles were surrounded by compressed connective tissue stroma. Areas of hyalinization and vascular proliferation, commonly associated with leiomyomas, were also observed. At higher magnification (H&amp;E, 10×), the </w:t>
      </w:r>
      <w:r w:rsidR="00FE36A5">
        <w:t>tumour</w:t>
      </w:r>
      <w:r>
        <w:t xml:space="preserve"> displayed interlacing bundles of well-differentiated smooth muscle cells with elongated, uniform nuclei arranged in a whorled pattern. Importantly, no evidence of cellular atypia, abnormal mitotic figures, or necrosis was observed</w:t>
      </w:r>
      <w:r w:rsidR="00933742">
        <w:t xml:space="preserve"> (Fig. 4B)</w:t>
      </w:r>
      <w:r>
        <w:t>. These histological features confirmed the diagnosis of a benign vaginal leiomyoma</w:t>
      </w:r>
      <w:r w:rsidR="00291AF1" w:rsidRPr="00B3164C">
        <w:t>.</w:t>
      </w:r>
    </w:p>
    <w:p w14:paraId="5E224E5F" w14:textId="77777777" w:rsidR="00023F68" w:rsidRPr="00023F68" w:rsidRDefault="0089318A" w:rsidP="00023F68">
      <w:pPr>
        <w:pStyle w:val="NormalWeb"/>
        <w:spacing w:line="360" w:lineRule="auto"/>
        <w:jc w:val="both"/>
      </w:pPr>
      <w:r>
        <w:rPr>
          <w:sz w:val="28"/>
          <w:szCs w:val="20"/>
        </w:rPr>
        <w:lastRenderedPageBreak/>
        <w:tab/>
      </w:r>
      <w:r w:rsidR="00023F68" w:rsidRPr="00023F68">
        <w:t xml:space="preserve">The incidence of leiomyomas of the genital tract is higher in females compared to males </w:t>
      </w:r>
      <w:r w:rsidR="00F70A9E">
        <w:rPr>
          <w:color w:val="474747"/>
          <w:shd w:val="clear" w:color="auto" w:fill="FFFFFF"/>
        </w:rPr>
        <w:t>(</w:t>
      </w:r>
      <w:proofErr w:type="spellStart"/>
      <w:r w:rsidR="00F70A9E">
        <w:rPr>
          <w:color w:val="474747"/>
          <w:shd w:val="clear" w:color="auto" w:fill="FFFFFF"/>
        </w:rPr>
        <w:t>Meuten</w:t>
      </w:r>
      <w:proofErr w:type="spellEnd"/>
      <w:r w:rsidR="00F70A9E">
        <w:rPr>
          <w:color w:val="474747"/>
          <w:shd w:val="clear" w:color="auto" w:fill="FFFFFF"/>
        </w:rPr>
        <w:t>, 2002)</w:t>
      </w:r>
      <w:r w:rsidR="00E0055F" w:rsidRPr="00937765">
        <w:t>.</w:t>
      </w:r>
      <w:r w:rsidR="00E0055F" w:rsidRPr="003E2FEA">
        <w:t xml:space="preserve"> </w:t>
      </w:r>
      <w:r w:rsidR="00F26377">
        <w:t xml:space="preserve"> </w:t>
      </w:r>
      <w:r w:rsidR="00023F68" w:rsidRPr="00023F68">
        <w:t xml:space="preserve">Initially, leiomyomas are soft and fleshy but become firm over time due to the development of stromal connective tissue within the </w:t>
      </w:r>
      <w:proofErr w:type="spellStart"/>
      <w:r w:rsidR="00023F68" w:rsidRPr="00023F68">
        <w:t>tumor</w:t>
      </w:r>
      <w:proofErr w:type="spellEnd"/>
      <w:r w:rsidR="00E0055F">
        <w:t xml:space="preserve"> </w:t>
      </w:r>
      <w:r w:rsidR="00F70A9E">
        <w:rPr>
          <w:color w:val="474747"/>
          <w:shd w:val="clear" w:color="auto" w:fill="FFFFFF"/>
        </w:rPr>
        <w:t>(</w:t>
      </w:r>
      <w:r w:rsidR="00F70A9E" w:rsidRPr="00F70A9E">
        <w:rPr>
          <w:color w:val="474747"/>
          <w:shd w:val="clear" w:color="auto" w:fill="FFFFFF"/>
        </w:rPr>
        <w:t>Sharma</w:t>
      </w:r>
      <w:r w:rsidR="00F70A9E">
        <w:rPr>
          <w:color w:val="474747"/>
          <w:shd w:val="clear" w:color="auto" w:fill="FFFFFF"/>
        </w:rPr>
        <w:t xml:space="preserve"> </w:t>
      </w:r>
      <w:r w:rsidR="00F70A9E" w:rsidRPr="00692BED">
        <w:rPr>
          <w:i/>
          <w:color w:val="474747"/>
          <w:shd w:val="clear" w:color="auto" w:fill="FFFFFF"/>
        </w:rPr>
        <w:t>et al.,</w:t>
      </w:r>
      <w:r w:rsidR="00F70A9E">
        <w:rPr>
          <w:color w:val="474747"/>
          <w:shd w:val="clear" w:color="auto" w:fill="FFFFFF"/>
        </w:rPr>
        <w:t xml:space="preserve"> 2012)</w:t>
      </w:r>
      <w:r w:rsidR="00E0055F" w:rsidRPr="00937765">
        <w:t>.</w:t>
      </w:r>
      <w:r w:rsidR="00E0055F" w:rsidRPr="003E2FEA">
        <w:t xml:space="preserve"> </w:t>
      </w:r>
      <w:r w:rsidR="00023F68" w:rsidRPr="00023F68">
        <w:t xml:space="preserve">Steroid hormones, particularly </w:t>
      </w:r>
      <w:proofErr w:type="spellStart"/>
      <w:r w:rsidR="00023F68" w:rsidRPr="00023F68">
        <w:t>estrogens</w:t>
      </w:r>
      <w:proofErr w:type="spellEnd"/>
      <w:r w:rsidR="00023F68" w:rsidRPr="00023F68">
        <w:t xml:space="preserve">, may contribute to leiomyoma development, whereas progestogens exert an inhibitory effect. Other factors, such as pregnancy, abscesses, adhesions, mummified or macerated </w:t>
      </w:r>
      <w:r w:rsidR="00FE36A5" w:rsidRPr="00023F68">
        <w:t>foetuses</w:t>
      </w:r>
      <w:r w:rsidR="00023F68" w:rsidRPr="00023F68">
        <w:t>, and tuberculosis, may also play a role in the development of vaginal leiomyomas</w:t>
      </w:r>
      <w:r w:rsidR="00E0055F">
        <w:t xml:space="preserve"> </w:t>
      </w:r>
      <w:r w:rsidR="00F70A9E">
        <w:rPr>
          <w:color w:val="474747"/>
          <w:shd w:val="clear" w:color="auto" w:fill="FFFFFF"/>
        </w:rPr>
        <w:t>(Youngquist and, Threlfall, 2007)</w:t>
      </w:r>
      <w:r w:rsidR="00023F68" w:rsidRPr="00023F68">
        <w:t xml:space="preserve">. In the present case, the animal exhibited clinical signs of straining, dysuria, and a firm vaginal mass, consistent with previous reports </w:t>
      </w:r>
      <w:r w:rsidR="00F70A9E">
        <w:rPr>
          <w:color w:val="474747"/>
          <w:shd w:val="clear" w:color="auto" w:fill="FFFFFF"/>
        </w:rPr>
        <w:t>(</w:t>
      </w:r>
      <w:r w:rsidR="00F70A9E" w:rsidRPr="00F70A9E">
        <w:rPr>
          <w:color w:val="474747"/>
          <w:shd w:val="clear" w:color="auto" w:fill="FFFFFF"/>
        </w:rPr>
        <w:t>Sharma</w:t>
      </w:r>
      <w:r w:rsidR="00F70A9E">
        <w:rPr>
          <w:color w:val="474747"/>
          <w:shd w:val="clear" w:color="auto" w:fill="FFFFFF"/>
        </w:rPr>
        <w:t xml:space="preserve"> </w:t>
      </w:r>
      <w:r w:rsidR="00F70A9E" w:rsidRPr="00692BED">
        <w:rPr>
          <w:i/>
          <w:color w:val="474747"/>
          <w:shd w:val="clear" w:color="auto" w:fill="FFFFFF"/>
        </w:rPr>
        <w:t>et al.,</w:t>
      </w:r>
      <w:r w:rsidR="00F70A9E">
        <w:rPr>
          <w:color w:val="474747"/>
          <w:shd w:val="clear" w:color="auto" w:fill="FFFFFF"/>
        </w:rPr>
        <w:t xml:space="preserve"> 2010)</w:t>
      </w:r>
      <w:r w:rsidR="00E0055F" w:rsidRPr="00937765">
        <w:t>.</w:t>
      </w:r>
      <w:r w:rsidR="00E0055F" w:rsidRPr="003E2FEA">
        <w:t xml:space="preserve"> </w:t>
      </w:r>
      <w:r w:rsidR="00023F68" w:rsidRPr="00023F68">
        <w:t>Per-vaginal examination, along with cytological findings of spindle-shaped cells with elongated, cigar-shaped nuclei, aided in making a tentative diagnosis prior to surgical intervention.</w:t>
      </w:r>
    </w:p>
    <w:p w14:paraId="65258C6B" w14:textId="77777777" w:rsidR="00023F68" w:rsidRPr="00023F68" w:rsidRDefault="00E3688C" w:rsidP="00023F68">
      <w:pPr>
        <w:spacing w:before="100" w:beforeAutospacing="1" w:after="100" w:afterAutospacing="1" w:line="36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r>
      <w:r w:rsidR="00023F68" w:rsidRPr="00023F68">
        <w:rPr>
          <w:rFonts w:ascii="Times New Roman" w:eastAsia="Times New Roman" w:hAnsi="Times New Roman" w:cs="Times New Roman"/>
          <w:sz w:val="24"/>
          <w:szCs w:val="24"/>
          <w:lang w:eastAsia="en-IN"/>
        </w:rPr>
        <w:t xml:space="preserve">Histopathology provided a definitive diagnosis. </w:t>
      </w:r>
      <w:r w:rsidR="005E6262">
        <w:rPr>
          <w:rFonts w:ascii="Times New Roman" w:eastAsia="Times New Roman" w:hAnsi="Times New Roman" w:cs="Times New Roman"/>
          <w:sz w:val="24"/>
          <w:szCs w:val="24"/>
          <w:lang w:eastAsia="en-IN"/>
        </w:rPr>
        <w:t xml:space="preserve">Classical features of leiomyoma </w:t>
      </w:r>
      <w:r w:rsidR="00023F68" w:rsidRPr="00023F68">
        <w:rPr>
          <w:rFonts w:ascii="Times New Roman" w:eastAsia="Times New Roman" w:hAnsi="Times New Roman" w:cs="Times New Roman"/>
          <w:sz w:val="24"/>
          <w:szCs w:val="24"/>
          <w:lang w:eastAsia="en-IN"/>
        </w:rPr>
        <w:t xml:space="preserve">including well-circumscribed fascicles of smooth muscle cells arranged in whorled and interlacing bundles with uniform, blunt-ended nuclei and absence </w:t>
      </w:r>
      <w:r w:rsidR="005E6262">
        <w:rPr>
          <w:rFonts w:ascii="Times New Roman" w:eastAsia="Times New Roman" w:hAnsi="Times New Roman" w:cs="Times New Roman"/>
          <w:sz w:val="24"/>
          <w:szCs w:val="24"/>
          <w:lang w:eastAsia="en-IN"/>
        </w:rPr>
        <w:t xml:space="preserve">of mitotic activity or necrosis </w:t>
      </w:r>
      <w:r w:rsidR="00023F68" w:rsidRPr="00023F68">
        <w:rPr>
          <w:rFonts w:ascii="Times New Roman" w:eastAsia="Times New Roman" w:hAnsi="Times New Roman" w:cs="Times New Roman"/>
          <w:sz w:val="24"/>
          <w:szCs w:val="24"/>
          <w:lang w:eastAsia="en-IN"/>
        </w:rPr>
        <w:t xml:space="preserve">were observed, consistent with earlier findings </w:t>
      </w:r>
      <w:r w:rsidR="00F70A9E">
        <w:rPr>
          <w:rFonts w:ascii="Times New Roman" w:hAnsi="Times New Roman" w:cs="Times New Roman"/>
          <w:color w:val="474747"/>
          <w:sz w:val="24"/>
          <w:szCs w:val="24"/>
          <w:shd w:val="clear" w:color="auto" w:fill="FFFFFF"/>
        </w:rPr>
        <w:t xml:space="preserve">(Jubb </w:t>
      </w:r>
      <w:r w:rsidR="00F70A9E" w:rsidRPr="00692BED">
        <w:rPr>
          <w:rFonts w:ascii="Times New Roman" w:hAnsi="Times New Roman" w:cs="Times New Roman"/>
          <w:i/>
          <w:color w:val="474747"/>
          <w:sz w:val="24"/>
          <w:szCs w:val="24"/>
          <w:shd w:val="clear" w:color="auto" w:fill="FFFFFF"/>
        </w:rPr>
        <w:t>et al.,</w:t>
      </w:r>
      <w:r w:rsidR="00F70A9E">
        <w:rPr>
          <w:rFonts w:ascii="Times New Roman" w:hAnsi="Times New Roman" w:cs="Times New Roman"/>
          <w:color w:val="474747"/>
          <w:sz w:val="24"/>
          <w:szCs w:val="24"/>
          <w:shd w:val="clear" w:color="auto" w:fill="FFFFFF"/>
        </w:rPr>
        <w:t xml:space="preserve"> 2016)</w:t>
      </w:r>
      <w:r w:rsidR="00E0055F" w:rsidRPr="00937765">
        <w:rPr>
          <w:rFonts w:ascii="Times New Roman" w:hAnsi="Times New Roman" w:cs="Times New Roman"/>
          <w:sz w:val="24"/>
          <w:szCs w:val="24"/>
        </w:rPr>
        <w:t>.</w:t>
      </w:r>
      <w:r w:rsidR="00F26377">
        <w:t xml:space="preserve"> </w:t>
      </w:r>
      <w:r w:rsidR="00023F68" w:rsidRPr="00023F68">
        <w:rPr>
          <w:rFonts w:ascii="Times New Roman" w:eastAsia="Times New Roman" w:hAnsi="Times New Roman" w:cs="Times New Roman"/>
          <w:sz w:val="24"/>
          <w:szCs w:val="24"/>
          <w:lang w:eastAsia="en-IN"/>
        </w:rPr>
        <w:t xml:space="preserve">Areas of hyalinization and vascular proliferation, also noted in this case, are frequently reported in leiomyomas and are considered degenerative changes rather than indicators of malignancy </w:t>
      </w:r>
      <w:r w:rsidR="00520B12">
        <w:rPr>
          <w:rFonts w:ascii="Times New Roman" w:hAnsi="Times New Roman" w:cs="Times New Roman"/>
          <w:color w:val="474747"/>
          <w:sz w:val="24"/>
          <w:szCs w:val="24"/>
          <w:shd w:val="clear" w:color="auto" w:fill="FFFFFF"/>
        </w:rPr>
        <w:t>(</w:t>
      </w:r>
      <w:r w:rsidR="00DC0257" w:rsidRPr="00DC0257">
        <w:rPr>
          <w:rFonts w:ascii="Times New Roman" w:hAnsi="Times New Roman" w:cs="Times New Roman"/>
          <w:color w:val="474747"/>
          <w:sz w:val="24"/>
          <w:szCs w:val="24"/>
          <w:shd w:val="clear" w:color="auto" w:fill="FFFFFF"/>
        </w:rPr>
        <w:t>Foster</w:t>
      </w:r>
      <w:r w:rsidR="00DC0257">
        <w:rPr>
          <w:rFonts w:ascii="Times New Roman" w:hAnsi="Times New Roman" w:cs="Times New Roman"/>
          <w:color w:val="474747"/>
          <w:sz w:val="24"/>
          <w:szCs w:val="24"/>
          <w:shd w:val="clear" w:color="auto" w:fill="FFFFFF"/>
        </w:rPr>
        <w:t>, 2017</w:t>
      </w:r>
      <w:r w:rsidR="00520B12">
        <w:rPr>
          <w:rFonts w:ascii="Times New Roman" w:hAnsi="Times New Roman" w:cs="Times New Roman"/>
          <w:color w:val="474747"/>
          <w:sz w:val="24"/>
          <w:szCs w:val="24"/>
          <w:shd w:val="clear" w:color="auto" w:fill="FFFFFF"/>
        </w:rPr>
        <w:t>)</w:t>
      </w:r>
      <w:r w:rsidR="00E0055F" w:rsidRPr="00937765">
        <w:rPr>
          <w:rFonts w:ascii="Times New Roman" w:hAnsi="Times New Roman" w:cs="Times New Roman"/>
          <w:sz w:val="24"/>
          <w:szCs w:val="24"/>
        </w:rPr>
        <w:t>.</w:t>
      </w:r>
      <w:r w:rsidR="00E0055F" w:rsidRPr="003E2FEA">
        <w:t xml:space="preserve"> </w:t>
      </w:r>
      <w:r w:rsidR="00023F68" w:rsidRPr="00023F68">
        <w:rPr>
          <w:rFonts w:ascii="Times New Roman" w:eastAsia="Times New Roman" w:hAnsi="Times New Roman" w:cs="Times New Roman"/>
          <w:sz w:val="24"/>
          <w:szCs w:val="24"/>
          <w:lang w:eastAsia="en-IN"/>
        </w:rPr>
        <w:t>Thus, the combination of clinical examination, cytological impressions, and histopathology provides an accurate diagnosis.</w:t>
      </w:r>
      <w:r w:rsidR="00B11165">
        <w:rPr>
          <w:rFonts w:ascii="Times New Roman" w:eastAsia="Times New Roman" w:hAnsi="Times New Roman" w:cs="Times New Roman"/>
          <w:sz w:val="24"/>
          <w:szCs w:val="24"/>
          <w:lang w:eastAsia="en-IN"/>
        </w:rPr>
        <w:t xml:space="preserve"> </w:t>
      </w:r>
      <w:r w:rsidR="00023F68" w:rsidRPr="00023F68">
        <w:rPr>
          <w:rFonts w:ascii="Times New Roman" w:eastAsia="Times New Roman" w:hAnsi="Times New Roman" w:cs="Times New Roman"/>
          <w:sz w:val="24"/>
          <w:szCs w:val="24"/>
          <w:lang w:eastAsia="en-IN"/>
        </w:rPr>
        <w:t xml:space="preserve">Surgical excision is considered the treatment of choice for vaginal leiomyomas due to their localized and encapsulated nature. In the present case, the leiomyoma was completely removed, and no recurrence was observed. A </w:t>
      </w:r>
      <w:r w:rsidR="00FE36A5" w:rsidRPr="00023F68">
        <w:rPr>
          <w:rFonts w:ascii="Times New Roman" w:eastAsia="Times New Roman" w:hAnsi="Times New Roman" w:cs="Times New Roman"/>
          <w:sz w:val="24"/>
          <w:szCs w:val="24"/>
          <w:lang w:eastAsia="en-IN"/>
        </w:rPr>
        <w:t>favourable</w:t>
      </w:r>
      <w:r w:rsidR="00023F68" w:rsidRPr="00023F68">
        <w:rPr>
          <w:rFonts w:ascii="Times New Roman" w:eastAsia="Times New Roman" w:hAnsi="Times New Roman" w:cs="Times New Roman"/>
          <w:sz w:val="24"/>
          <w:szCs w:val="24"/>
          <w:lang w:eastAsia="en-IN"/>
        </w:rPr>
        <w:t xml:space="preserve"> prognosis is usually associated with benign smooth muscle </w:t>
      </w:r>
      <w:r w:rsidR="00FE36A5" w:rsidRPr="00023F68">
        <w:rPr>
          <w:rFonts w:ascii="Times New Roman" w:eastAsia="Times New Roman" w:hAnsi="Times New Roman" w:cs="Times New Roman"/>
          <w:sz w:val="24"/>
          <w:szCs w:val="24"/>
          <w:lang w:eastAsia="en-IN"/>
        </w:rPr>
        <w:t>tumours</w:t>
      </w:r>
      <w:r w:rsidR="00023F68" w:rsidRPr="00023F68">
        <w:rPr>
          <w:rFonts w:ascii="Times New Roman" w:eastAsia="Times New Roman" w:hAnsi="Times New Roman" w:cs="Times New Roman"/>
          <w:sz w:val="24"/>
          <w:szCs w:val="24"/>
          <w:lang w:eastAsia="en-IN"/>
        </w:rPr>
        <w:t xml:space="preserve"> following </w:t>
      </w:r>
      <w:r w:rsidR="00B11165">
        <w:rPr>
          <w:rFonts w:ascii="Times New Roman" w:eastAsia="Times New Roman" w:hAnsi="Times New Roman" w:cs="Times New Roman"/>
          <w:sz w:val="24"/>
          <w:szCs w:val="24"/>
          <w:lang w:eastAsia="en-IN"/>
        </w:rPr>
        <w:t xml:space="preserve">complete excision </w:t>
      </w:r>
      <w:r w:rsidR="00DC0257">
        <w:rPr>
          <w:rFonts w:ascii="Times New Roman" w:hAnsi="Times New Roman" w:cs="Times New Roman"/>
          <w:color w:val="474747"/>
          <w:sz w:val="24"/>
          <w:szCs w:val="24"/>
          <w:shd w:val="clear" w:color="auto" w:fill="FFFFFF"/>
        </w:rPr>
        <w:t>(</w:t>
      </w:r>
      <w:r w:rsidR="00DC0257" w:rsidRPr="00DC0257">
        <w:rPr>
          <w:rFonts w:ascii="Times New Roman" w:hAnsi="Times New Roman" w:cs="Times New Roman"/>
          <w:color w:val="474747"/>
          <w:sz w:val="24"/>
          <w:szCs w:val="24"/>
          <w:shd w:val="clear" w:color="auto" w:fill="FFFFFF"/>
        </w:rPr>
        <w:t xml:space="preserve">Goldschmidt </w:t>
      </w:r>
      <w:r w:rsidR="00DC0257" w:rsidRPr="00520B12">
        <w:rPr>
          <w:rFonts w:ascii="Times New Roman" w:hAnsi="Times New Roman" w:cs="Times New Roman"/>
          <w:i/>
          <w:color w:val="474747"/>
          <w:sz w:val="24"/>
          <w:szCs w:val="24"/>
          <w:shd w:val="clear" w:color="auto" w:fill="FFFFFF"/>
        </w:rPr>
        <w:t xml:space="preserve">et al., </w:t>
      </w:r>
      <w:r w:rsidR="00DC0257">
        <w:rPr>
          <w:rFonts w:ascii="Times New Roman" w:hAnsi="Times New Roman" w:cs="Times New Roman"/>
          <w:color w:val="474747"/>
          <w:sz w:val="24"/>
          <w:szCs w:val="24"/>
          <w:shd w:val="clear" w:color="auto" w:fill="FFFFFF"/>
        </w:rPr>
        <w:t>2002</w:t>
      </w:r>
      <w:r w:rsidR="00E0055F" w:rsidRPr="00937765">
        <w:rPr>
          <w:rFonts w:ascii="Times New Roman" w:hAnsi="Times New Roman" w:cs="Times New Roman"/>
          <w:color w:val="474747"/>
          <w:sz w:val="24"/>
          <w:szCs w:val="24"/>
          <w:shd w:val="clear" w:color="auto" w:fill="FFFFFF"/>
        </w:rPr>
        <w:t>1</w:t>
      </w:r>
      <w:r w:rsidR="00E0055F">
        <w:rPr>
          <w:rFonts w:ascii="Times New Roman" w:hAnsi="Times New Roman" w:cs="Times New Roman"/>
          <w:color w:val="474747"/>
          <w:sz w:val="24"/>
          <w:szCs w:val="24"/>
          <w:shd w:val="clear" w:color="auto" w:fill="FFFFFF"/>
        </w:rPr>
        <w:t>0</w:t>
      </w:r>
      <w:r w:rsidR="00DC0257">
        <w:rPr>
          <w:rFonts w:ascii="Times New Roman" w:hAnsi="Times New Roman" w:cs="Times New Roman"/>
          <w:color w:val="474747"/>
          <w:sz w:val="24"/>
          <w:szCs w:val="24"/>
          <w:shd w:val="clear" w:color="auto" w:fill="FFFFFF"/>
        </w:rPr>
        <w:t>)</w:t>
      </w:r>
      <w:r w:rsidR="00E0055F" w:rsidRPr="00937765">
        <w:rPr>
          <w:rFonts w:ascii="Times New Roman" w:hAnsi="Times New Roman" w:cs="Times New Roman"/>
          <w:sz w:val="24"/>
          <w:szCs w:val="24"/>
        </w:rPr>
        <w:t>.</w:t>
      </w:r>
      <w:r w:rsidR="00E0055F" w:rsidRPr="003E2FEA">
        <w:t xml:space="preserve"> </w:t>
      </w:r>
      <w:r w:rsidR="00F26377">
        <w:rPr>
          <w:rFonts w:ascii="Times New Roman" w:eastAsia="Times New Roman" w:hAnsi="Times New Roman" w:cs="Times New Roman"/>
          <w:sz w:val="24"/>
          <w:szCs w:val="24"/>
          <w:lang w:eastAsia="en-IN"/>
        </w:rPr>
        <w:t xml:space="preserve"> </w:t>
      </w:r>
    </w:p>
    <w:p w14:paraId="6C88D303" w14:textId="77777777" w:rsidR="00C57CD6" w:rsidRPr="00741D8A" w:rsidRDefault="002E6CD9" w:rsidP="00023F68">
      <w:pPr>
        <w:pStyle w:val="Default"/>
        <w:spacing w:line="360" w:lineRule="auto"/>
        <w:jc w:val="both"/>
        <w:rPr>
          <w:b/>
          <w:szCs w:val="20"/>
        </w:rPr>
      </w:pPr>
      <w:r w:rsidRPr="00741D8A">
        <w:rPr>
          <w:b/>
          <w:szCs w:val="20"/>
        </w:rPr>
        <w:t xml:space="preserve">Conclusion: </w:t>
      </w:r>
    </w:p>
    <w:p w14:paraId="58141ABE" w14:textId="77777777" w:rsidR="00011C61" w:rsidRDefault="009B79C2" w:rsidP="00AD10B5">
      <w:pPr>
        <w:spacing w:line="360" w:lineRule="auto"/>
        <w:jc w:val="both"/>
        <w:rPr>
          <w:rFonts w:ascii="Times New Roman" w:hAnsi="Times New Roman" w:cs="Times New Roman"/>
          <w:sz w:val="24"/>
        </w:rPr>
      </w:pPr>
      <w:r>
        <w:rPr>
          <w:rFonts w:ascii="Times New Roman" w:hAnsi="Times New Roman" w:cs="Times New Roman"/>
          <w:sz w:val="24"/>
          <w:szCs w:val="20"/>
        </w:rPr>
        <w:tab/>
      </w:r>
      <w:r w:rsidR="002E6CD9" w:rsidRPr="00011C61">
        <w:rPr>
          <w:rFonts w:ascii="Times New Roman" w:hAnsi="Times New Roman" w:cs="Times New Roman"/>
          <w:sz w:val="28"/>
          <w:szCs w:val="20"/>
        </w:rPr>
        <w:t xml:space="preserve"> </w:t>
      </w:r>
      <w:r w:rsidR="00011C61" w:rsidRPr="00011C61">
        <w:rPr>
          <w:rFonts w:ascii="Times New Roman" w:hAnsi="Times New Roman" w:cs="Times New Roman"/>
          <w:sz w:val="24"/>
        </w:rPr>
        <w:t xml:space="preserve">Vaginal leiomyoma in cows is an extremely rare condition. A tentative diagnosis can be </w:t>
      </w:r>
      <w:r w:rsidR="00A90869" w:rsidRPr="00011C61">
        <w:rPr>
          <w:rFonts w:ascii="Times New Roman" w:hAnsi="Times New Roman" w:cs="Times New Roman"/>
          <w:sz w:val="24"/>
        </w:rPr>
        <w:t>made</w:t>
      </w:r>
      <w:r w:rsidR="00A90869">
        <w:rPr>
          <w:rFonts w:ascii="Times New Roman" w:hAnsi="Times New Roman" w:cs="Times New Roman"/>
          <w:sz w:val="24"/>
        </w:rPr>
        <w:t xml:space="preserve"> </w:t>
      </w:r>
      <w:r w:rsidR="00A90869" w:rsidRPr="00011C61">
        <w:rPr>
          <w:rFonts w:ascii="Times New Roman" w:hAnsi="Times New Roman" w:cs="Times New Roman"/>
          <w:sz w:val="24"/>
        </w:rPr>
        <w:t>on</w:t>
      </w:r>
      <w:r w:rsidR="00011C61" w:rsidRPr="00011C61">
        <w:rPr>
          <w:rFonts w:ascii="Times New Roman" w:hAnsi="Times New Roman" w:cs="Times New Roman"/>
          <w:sz w:val="24"/>
        </w:rPr>
        <w:t xml:space="preserve"> </w:t>
      </w:r>
      <w:r w:rsidR="00A90869">
        <w:rPr>
          <w:rFonts w:ascii="Times New Roman" w:hAnsi="Times New Roman" w:cs="Times New Roman"/>
          <w:sz w:val="24"/>
        </w:rPr>
        <w:t xml:space="preserve">the basis of </w:t>
      </w:r>
      <w:r w:rsidR="00011C61" w:rsidRPr="00011C61">
        <w:rPr>
          <w:rFonts w:ascii="Times New Roman" w:hAnsi="Times New Roman" w:cs="Times New Roman"/>
          <w:sz w:val="24"/>
        </w:rPr>
        <w:t>cl</w:t>
      </w:r>
      <w:r w:rsidR="00A90869">
        <w:rPr>
          <w:rFonts w:ascii="Times New Roman" w:hAnsi="Times New Roman" w:cs="Times New Roman"/>
          <w:sz w:val="24"/>
        </w:rPr>
        <w:t xml:space="preserve">inical and cytological findings and </w:t>
      </w:r>
      <w:r w:rsidR="00FE36A5">
        <w:rPr>
          <w:rFonts w:ascii="Times New Roman" w:hAnsi="Times New Roman" w:cs="Times New Roman"/>
          <w:sz w:val="24"/>
        </w:rPr>
        <w:t>confirmatory</w:t>
      </w:r>
      <w:r w:rsidR="00A90869">
        <w:rPr>
          <w:rFonts w:ascii="Times New Roman" w:hAnsi="Times New Roman" w:cs="Times New Roman"/>
          <w:sz w:val="24"/>
        </w:rPr>
        <w:t xml:space="preserve"> diagnosis by histopathological examination</w:t>
      </w:r>
      <w:r w:rsidR="00011C61" w:rsidRPr="00011C61">
        <w:rPr>
          <w:rFonts w:ascii="Times New Roman" w:hAnsi="Times New Roman" w:cs="Times New Roman"/>
          <w:sz w:val="24"/>
        </w:rPr>
        <w:t xml:space="preserve">. Surgical excision under epidural </w:t>
      </w:r>
      <w:r w:rsidR="00A90869" w:rsidRPr="00011C61">
        <w:rPr>
          <w:rFonts w:ascii="Times New Roman" w:hAnsi="Times New Roman" w:cs="Times New Roman"/>
          <w:sz w:val="24"/>
        </w:rPr>
        <w:t>an</w:t>
      </w:r>
      <w:r w:rsidR="00FE36A5">
        <w:rPr>
          <w:rFonts w:ascii="Times New Roman" w:hAnsi="Times New Roman" w:cs="Times New Roman"/>
          <w:sz w:val="24"/>
        </w:rPr>
        <w:t>a</w:t>
      </w:r>
      <w:r w:rsidR="00A90869" w:rsidRPr="00011C61">
        <w:rPr>
          <w:rFonts w:ascii="Times New Roman" w:hAnsi="Times New Roman" w:cs="Times New Roman"/>
          <w:sz w:val="24"/>
        </w:rPr>
        <w:t xml:space="preserve">esthesia </w:t>
      </w:r>
      <w:r w:rsidR="00A90869">
        <w:rPr>
          <w:rFonts w:ascii="Times New Roman" w:hAnsi="Times New Roman" w:cs="Times New Roman"/>
          <w:sz w:val="24"/>
        </w:rPr>
        <w:t xml:space="preserve">provides </w:t>
      </w:r>
      <w:r w:rsidR="00A90869" w:rsidRPr="00011C61">
        <w:rPr>
          <w:rFonts w:ascii="Times New Roman" w:hAnsi="Times New Roman" w:cs="Times New Roman"/>
          <w:sz w:val="24"/>
        </w:rPr>
        <w:t>a</w:t>
      </w:r>
      <w:r w:rsidR="00011C61" w:rsidRPr="00011C61">
        <w:rPr>
          <w:rFonts w:ascii="Times New Roman" w:hAnsi="Times New Roman" w:cs="Times New Roman"/>
          <w:sz w:val="24"/>
        </w:rPr>
        <w:t xml:space="preserve"> safe </w:t>
      </w:r>
      <w:r w:rsidR="00A90869" w:rsidRPr="00011C61">
        <w:rPr>
          <w:rFonts w:ascii="Times New Roman" w:hAnsi="Times New Roman" w:cs="Times New Roman"/>
          <w:sz w:val="24"/>
        </w:rPr>
        <w:t xml:space="preserve">and </w:t>
      </w:r>
      <w:r w:rsidR="00A90869">
        <w:rPr>
          <w:rFonts w:ascii="Times New Roman" w:hAnsi="Times New Roman" w:cs="Times New Roman"/>
          <w:sz w:val="24"/>
        </w:rPr>
        <w:t>successful management of v</w:t>
      </w:r>
      <w:r w:rsidR="00A90869" w:rsidRPr="00A90869">
        <w:rPr>
          <w:rFonts w:ascii="Times New Roman" w:hAnsi="Times New Roman" w:cs="Times New Roman"/>
          <w:sz w:val="24"/>
        </w:rPr>
        <w:t>aginal leiomyoma.</w:t>
      </w:r>
    </w:p>
    <w:p w14:paraId="34D84E89" w14:textId="3E2C1665" w:rsidR="00AE3C9B" w:rsidRDefault="00AE3C9B" w:rsidP="00AE3C9B">
      <w:pPr>
        <w:spacing w:line="360" w:lineRule="auto"/>
        <w:jc w:val="both"/>
        <w:rPr>
          <w:rFonts w:ascii="Times New Roman" w:hAnsi="Times New Roman" w:cs="Times New Roman"/>
          <w:b/>
          <w:sz w:val="28"/>
          <w:szCs w:val="24"/>
          <w:lang w:val="en-US"/>
        </w:rPr>
      </w:pPr>
    </w:p>
    <w:p w14:paraId="3C63FD3A" w14:textId="77777777" w:rsidR="00277B66" w:rsidRPr="00AE3C9B" w:rsidRDefault="00277B66" w:rsidP="00AE3C9B">
      <w:pPr>
        <w:spacing w:line="360" w:lineRule="auto"/>
        <w:jc w:val="both"/>
        <w:rPr>
          <w:rFonts w:ascii="Times New Roman" w:hAnsi="Times New Roman" w:cs="Times New Roman"/>
          <w:sz w:val="24"/>
          <w:szCs w:val="24"/>
        </w:rPr>
      </w:pPr>
    </w:p>
    <w:p w14:paraId="0EC847AD" w14:textId="77777777" w:rsidR="00AE3C9B" w:rsidRDefault="00AE3C9B" w:rsidP="00AB4B2E">
      <w:pPr>
        <w:spacing w:line="360" w:lineRule="auto"/>
        <w:jc w:val="both"/>
        <w:rPr>
          <w:rFonts w:ascii="Times New Roman" w:hAnsi="Times New Roman" w:cs="Times New Roman"/>
          <w:sz w:val="24"/>
          <w:szCs w:val="24"/>
        </w:rPr>
      </w:pPr>
    </w:p>
    <w:p w14:paraId="691BCCDF" w14:textId="77777777" w:rsidR="0089318A" w:rsidRDefault="0089318A" w:rsidP="00AD10B5">
      <w:pPr>
        <w:spacing w:line="360" w:lineRule="auto"/>
        <w:jc w:val="both"/>
        <w:rPr>
          <w:rFonts w:ascii="Times New Roman" w:hAnsi="Times New Roman" w:cs="Times New Roman"/>
          <w:b/>
          <w:sz w:val="24"/>
          <w:szCs w:val="20"/>
        </w:rPr>
      </w:pPr>
      <w:r w:rsidRPr="0089318A">
        <w:rPr>
          <w:rFonts w:ascii="Times New Roman" w:hAnsi="Times New Roman" w:cs="Times New Roman"/>
          <w:b/>
          <w:sz w:val="24"/>
          <w:szCs w:val="20"/>
        </w:rPr>
        <w:lastRenderedPageBreak/>
        <w:t xml:space="preserve">Reference: </w:t>
      </w:r>
    </w:p>
    <w:p w14:paraId="6A8F7E38" w14:textId="77777777" w:rsidR="00FB1B95" w:rsidRPr="00FB1B95" w:rsidRDefault="00FB1B95" w:rsidP="00FB1B95">
      <w:pPr>
        <w:spacing w:line="360" w:lineRule="auto"/>
        <w:jc w:val="both"/>
        <w:rPr>
          <w:rFonts w:ascii="Times New Roman" w:hAnsi="Times New Roman" w:cs="Times New Roman"/>
          <w:sz w:val="24"/>
          <w:szCs w:val="24"/>
        </w:rPr>
      </w:pPr>
      <w:r w:rsidRPr="00FB1B95">
        <w:rPr>
          <w:rFonts w:ascii="Times New Roman" w:hAnsi="Times New Roman" w:cs="Times New Roman"/>
          <w:sz w:val="24"/>
          <w:szCs w:val="24"/>
        </w:rPr>
        <w:t xml:space="preserve">Foster, R. A. (2017). Female reproductive system. In M. G. Maxie (Ed.), </w:t>
      </w:r>
      <w:r w:rsidRPr="00FB1B95">
        <w:rPr>
          <w:rFonts w:ascii="Times New Roman" w:hAnsi="Times New Roman" w:cs="Times New Roman"/>
          <w:i/>
          <w:iCs/>
          <w:sz w:val="24"/>
          <w:szCs w:val="24"/>
        </w:rPr>
        <w:t xml:space="preserve">Jubb, Kennedy, and </w:t>
      </w:r>
      <w:r w:rsidR="009D381D">
        <w:rPr>
          <w:rFonts w:ascii="Times New Roman" w:hAnsi="Times New Roman" w:cs="Times New Roman"/>
          <w:i/>
          <w:iCs/>
          <w:sz w:val="24"/>
          <w:szCs w:val="24"/>
        </w:rPr>
        <w:tab/>
      </w:r>
      <w:r w:rsidRPr="00FB1B95">
        <w:rPr>
          <w:rFonts w:ascii="Times New Roman" w:hAnsi="Times New Roman" w:cs="Times New Roman"/>
          <w:i/>
          <w:iCs/>
          <w:sz w:val="24"/>
          <w:szCs w:val="24"/>
        </w:rPr>
        <w:t>Palmer’s Pathology of Domestic Animals</w:t>
      </w:r>
      <w:r w:rsidRPr="00FB1B95">
        <w:rPr>
          <w:rFonts w:ascii="Times New Roman" w:hAnsi="Times New Roman" w:cs="Times New Roman"/>
          <w:sz w:val="24"/>
          <w:szCs w:val="24"/>
        </w:rPr>
        <w:t xml:space="preserve"> (6th ed., pp. 358–464). Elsevier.</w:t>
      </w:r>
    </w:p>
    <w:p w14:paraId="1DEA2A2C" w14:textId="77777777" w:rsidR="00FB1B95" w:rsidRPr="00FB1B95" w:rsidRDefault="00FB1B95" w:rsidP="00FB1B95">
      <w:pPr>
        <w:spacing w:line="360" w:lineRule="auto"/>
        <w:jc w:val="both"/>
        <w:rPr>
          <w:rFonts w:ascii="Times New Roman" w:hAnsi="Times New Roman" w:cs="Times New Roman"/>
          <w:sz w:val="24"/>
          <w:szCs w:val="24"/>
        </w:rPr>
      </w:pPr>
      <w:r w:rsidRPr="00FB1B95">
        <w:rPr>
          <w:rFonts w:ascii="Times New Roman" w:hAnsi="Times New Roman" w:cs="Times New Roman"/>
          <w:sz w:val="24"/>
          <w:szCs w:val="24"/>
        </w:rPr>
        <w:t xml:space="preserve">Goldschmidt, M. H., &amp; Hendrick, M. J. (2002). </w:t>
      </w:r>
      <w:proofErr w:type="spellStart"/>
      <w:r w:rsidRPr="00FB1B95">
        <w:rPr>
          <w:rFonts w:ascii="Times New Roman" w:hAnsi="Times New Roman" w:cs="Times New Roman"/>
          <w:sz w:val="24"/>
          <w:szCs w:val="24"/>
        </w:rPr>
        <w:t>Tumors</w:t>
      </w:r>
      <w:proofErr w:type="spellEnd"/>
      <w:r w:rsidRPr="00FB1B95">
        <w:rPr>
          <w:rFonts w:ascii="Times New Roman" w:hAnsi="Times New Roman" w:cs="Times New Roman"/>
          <w:sz w:val="24"/>
          <w:szCs w:val="24"/>
        </w:rPr>
        <w:t xml:space="preserve"> of the skin and soft tissues. In D. J. </w:t>
      </w:r>
      <w:r w:rsidR="009D381D">
        <w:rPr>
          <w:rFonts w:ascii="Times New Roman" w:hAnsi="Times New Roman" w:cs="Times New Roman"/>
          <w:sz w:val="24"/>
          <w:szCs w:val="24"/>
        </w:rPr>
        <w:tab/>
      </w:r>
      <w:proofErr w:type="spellStart"/>
      <w:r w:rsidRPr="00FB1B95">
        <w:rPr>
          <w:rFonts w:ascii="Times New Roman" w:hAnsi="Times New Roman" w:cs="Times New Roman"/>
          <w:sz w:val="24"/>
          <w:szCs w:val="24"/>
        </w:rPr>
        <w:t>Meuten</w:t>
      </w:r>
      <w:proofErr w:type="spellEnd"/>
      <w:r w:rsidRPr="00FB1B95">
        <w:rPr>
          <w:rFonts w:ascii="Times New Roman" w:hAnsi="Times New Roman" w:cs="Times New Roman"/>
          <w:sz w:val="24"/>
          <w:szCs w:val="24"/>
        </w:rPr>
        <w:t xml:space="preserve"> (Ed.), </w:t>
      </w:r>
      <w:proofErr w:type="spellStart"/>
      <w:r w:rsidRPr="00FB1B95">
        <w:rPr>
          <w:rFonts w:ascii="Times New Roman" w:hAnsi="Times New Roman" w:cs="Times New Roman"/>
          <w:i/>
          <w:iCs/>
          <w:sz w:val="24"/>
          <w:szCs w:val="24"/>
        </w:rPr>
        <w:t>Tumors</w:t>
      </w:r>
      <w:proofErr w:type="spellEnd"/>
      <w:r w:rsidRPr="00FB1B95">
        <w:rPr>
          <w:rFonts w:ascii="Times New Roman" w:hAnsi="Times New Roman" w:cs="Times New Roman"/>
          <w:i/>
          <w:iCs/>
          <w:sz w:val="24"/>
          <w:szCs w:val="24"/>
        </w:rPr>
        <w:t xml:space="preserve"> in Domestic Animals</w:t>
      </w:r>
      <w:r w:rsidRPr="00FB1B95">
        <w:rPr>
          <w:rFonts w:ascii="Times New Roman" w:hAnsi="Times New Roman" w:cs="Times New Roman"/>
          <w:sz w:val="24"/>
          <w:szCs w:val="24"/>
        </w:rPr>
        <w:t xml:space="preserve"> (4th ed., pp. 45–118). Iowa State Press.</w:t>
      </w:r>
    </w:p>
    <w:p w14:paraId="3B60AF2E" w14:textId="77777777" w:rsidR="00FB1B95" w:rsidRPr="00FB1B95" w:rsidRDefault="009D381D" w:rsidP="00FB1B9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FB1B95" w:rsidRPr="00FB1B95">
        <w:rPr>
          <w:rFonts w:ascii="Times New Roman" w:hAnsi="Times New Roman" w:cs="Times New Roman"/>
          <w:sz w:val="24"/>
          <w:szCs w:val="24"/>
        </w:rPr>
        <w:t xml:space="preserve">Jubb, K. V. F., Kennedy, P. C., &amp; Palmer, N. (2016). </w:t>
      </w:r>
      <w:r w:rsidR="00FB1B95" w:rsidRPr="00FB1B95">
        <w:rPr>
          <w:rFonts w:ascii="Times New Roman" w:hAnsi="Times New Roman" w:cs="Times New Roman"/>
          <w:i/>
          <w:iCs/>
          <w:sz w:val="24"/>
          <w:szCs w:val="24"/>
        </w:rPr>
        <w:t>Pathology of Domestic Animals</w:t>
      </w:r>
      <w:r w:rsidR="00FB1B95" w:rsidRPr="00FB1B95">
        <w:rPr>
          <w:rFonts w:ascii="Times New Roman" w:hAnsi="Times New Roman" w:cs="Times New Roman"/>
          <w:sz w:val="24"/>
          <w:szCs w:val="24"/>
        </w:rPr>
        <w:t xml:space="preserve"> </w:t>
      </w:r>
      <w:r>
        <w:rPr>
          <w:rFonts w:ascii="Times New Roman" w:hAnsi="Times New Roman" w:cs="Times New Roman"/>
          <w:sz w:val="24"/>
          <w:szCs w:val="24"/>
        </w:rPr>
        <w:tab/>
      </w:r>
      <w:r w:rsidR="00FB1B95" w:rsidRPr="00FB1B95">
        <w:rPr>
          <w:rFonts w:ascii="Times New Roman" w:hAnsi="Times New Roman" w:cs="Times New Roman"/>
          <w:sz w:val="24"/>
          <w:szCs w:val="24"/>
        </w:rPr>
        <w:t>(6th ed.). Elsevier.</w:t>
      </w:r>
    </w:p>
    <w:p w14:paraId="072D3F59" w14:textId="77777777" w:rsidR="00FB1B95" w:rsidRPr="00FB1B95" w:rsidRDefault="00FB1B95" w:rsidP="00FB1B95">
      <w:pPr>
        <w:spacing w:line="360" w:lineRule="auto"/>
        <w:jc w:val="both"/>
        <w:rPr>
          <w:rFonts w:ascii="Times New Roman" w:hAnsi="Times New Roman" w:cs="Times New Roman"/>
          <w:sz w:val="24"/>
          <w:szCs w:val="24"/>
        </w:rPr>
      </w:pPr>
      <w:r w:rsidRPr="00FB1B95">
        <w:rPr>
          <w:rFonts w:ascii="Times New Roman" w:hAnsi="Times New Roman" w:cs="Times New Roman"/>
          <w:sz w:val="24"/>
          <w:szCs w:val="24"/>
        </w:rPr>
        <w:t xml:space="preserve">Kennedy, P. C., Cullen, J. M., Edwards, J. F., Goldschmidt, M. H., Larsen, S., Munson, L., et </w:t>
      </w:r>
      <w:r w:rsidR="009D381D">
        <w:rPr>
          <w:rFonts w:ascii="Times New Roman" w:hAnsi="Times New Roman" w:cs="Times New Roman"/>
          <w:sz w:val="24"/>
          <w:szCs w:val="24"/>
        </w:rPr>
        <w:tab/>
      </w:r>
      <w:r w:rsidRPr="00FB1B95">
        <w:rPr>
          <w:rFonts w:ascii="Times New Roman" w:hAnsi="Times New Roman" w:cs="Times New Roman"/>
          <w:sz w:val="24"/>
          <w:szCs w:val="24"/>
        </w:rPr>
        <w:t xml:space="preserve">al. (1998). </w:t>
      </w:r>
      <w:r w:rsidRPr="00FB1B95">
        <w:rPr>
          <w:rFonts w:ascii="Times New Roman" w:hAnsi="Times New Roman" w:cs="Times New Roman"/>
          <w:i/>
          <w:iCs/>
          <w:sz w:val="24"/>
          <w:szCs w:val="24"/>
        </w:rPr>
        <w:t xml:space="preserve">Histological classification of genital system </w:t>
      </w:r>
      <w:proofErr w:type="spellStart"/>
      <w:r w:rsidRPr="00FB1B95">
        <w:rPr>
          <w:rFonts w:ascii="Times New Roman" w:hAnsi="Times New Roman" w:cs="Times New Roman"/>
          <w:i/>
          <w:iCs/>
          <w:sz w:val="24"/>
          <w:szCs w:val="24"/>
        </w:rPr>
        <w:t>tumors</w:t>
      </w:r>
      <w:proofErr w:type="spellEnd"/>
      <w:r w:rsidRPr="00FB1B95">
        <w:rPr>
          <w:rFonts w:ascii="Times New Roman" w:hAnsi="Times New Roman" w:cs="Times New Roman"/>
          <w:i/>
          <w:iCs/>
          <w:sz w:val="24"/>
          <w:szCs w:val="24"/>
        </w:rPr>
        <w:t xml:space="preserve"> of domestic animals</w:t>
      </w:r>
      <w:r w:rsidRPr="00FB1B95">
        <w:rPr>
          <w:rFonts w:ascii="Times New Roman" w:hAnsi="Times New Roman" w:cs="Times New Roman"/>
          <w:sz w:val="24"/>
          <w:szCs w:val="24"/>
        </w:rPr>
        <w:t xml:space="preserve">. </w:t>
      </w:r>
      <w:r w:rsidR="009D381D">
        <w:rPr>
          <w:rFonts w:ascii="Times New Roman" w:hAnsi="Times New Roman" w:cs="Times New Roman"/>
          <w:sz w:val="24"/>
          <w:szCs w:val="24"/>
        </w:rPr>
        <w:tab/>
      </w:r>
      <w:r w:rsidRPr="00FB1B95">
        <w:rPr>
          <w:rFonts w:ascii="Times New Roman" w:hAnsi="Times New Roman" w:cs="Times New Roman"/>
          <w:sz w:val="24"/>
          <w:szCs w:val="24"/>
        </w:rPr>
        <w:t>WHO/Armed Forces Institute of Pathology.</w:t>
      </w:r>
    </w:p>
    <w:p w14:paraId="6DE3DF51" w14:textId="77777777" w:rsidR="00FB1B95" w:rsidRPr="00FB1B95" w:rsidRDefault="00FB1B95" w:rsidP="00FB1B95">
      <w:pPr>
        <w:spacing w:line="360" w:lineRule="auto"/>
        <w:jc w:val="both"/>
        <w:rPr>
          <w:rFonts w:ascii="Times New Roman" w:hAnsi="Times New Roman" w:cs="Times New Roman"/>
          <w:sz w:val="24"/>
          <w:szCs w:val="24"/>
        </w:rPr>
      </w:pPr>
      <w:proofErr w:type="spellStart"/>
      <w:r w:rsidRPr="00FB1B95">
        <w:rPr>
          <w:rFonts w:ascii="Times New Roman" w:hAnsi="Times New Roman" w:cs="Times New Roman"/>
          <w:sz w:val="24"/>
          <w:szCs w:val="24"/>
        </w:rPr>
        <w:t>Meuten</w:t>
      </w:r>
      <w:proofErr w:type="spellEnd"/>
      <w:r w:rsidRPr="00FB1B95">
        <w:rPr>
          <w:rFonts w:ascii="Times New Roman" w:hAnsi="Times New Roman" w:cs="Times New Roman"/>
          <w:sz w:val="24"/>
          <w:szCs w:val="24"/>
        </w:rPr>
        <w:t xml:space="preserve">, J. D. (2002). </w:t>
      </w:r>
      <w:proofErr w:type="spellStart"/>
      <w:r w:rsidRPr="00FB1B95">
        <w:rPr>
          <w:rFonts w:ascii="Times New Roman" w:hAnsi="Times New Roman" w:cs="Times New Roman"/>
          <w:i/>
          <w:iCs/>
          <w:sz w:val="24"/>
          <w:szCs w:val="24"/>
        </w:rPr>
        <w:t>Tumors</w:t>
      </w:r>
      <w:proofErr w:type="spellEnd"/>
      <w:r w:rsidRPr="00FB1B95">
        <w:rPr>
          <w:rFonts w:ascii="Times New Roman" w:hAnsi="Times New Roman" w:cs="Times New Roman"/>
          <w:i/>
          <w:iCs/>
          <w:sz w:val="24"/>
          <w:szCs w:val="24"/>
        </w:rPr>
        <w:t xml:space="preserve"> in Domestic Animals</w:t>
      </w:r>
      <w:r w:rsidRPr="00FB1B95">
        <w:rPr>
          <w:rFonts w:ascii="Times New Roman" w:hAnsi="Times New Roman" w:cs="Times New Roman"/>
          <w:sz w:val="24"/>
          <w:szCs w:val="24"/>
        </w:rPr>
        <w:t xml:space="preserve"> (4th ed., p. 334). Blackwell Publishing </w:t>
      </w:r>
      <w:r w:rsidR="009D381D">
        <w:rPr>
          <w:rFonts w:ascii="Times New Roman" w:hAnsi="Times New Roman" w:cs="Times New Roman"/>
          <w:sz w:val="24"/>
          <w:szCs w:val="24"/>
        </w:rPr>
        <w:tab/>
      </w:r>
      <w:r w:rsidRPr="00FB1B95">
        <w:rPr>
          <w:rFonts w:ascii="Times New Roman" w:hAnsi="Times New Roman" w:cs="Times New Roman"/>
          <w:sz w:val="24"/>
          <w:szCs w:val="24"/>
        </w:rPr>
        <w:t>Company / Iowa State Press.</w:t>
      </w:r>
    </w:p>
    <w:p w14:paraId="59FB2A26" w14:textId="77777777" w:rsidR="00FB1B95" w:rsidRPr="00FB1B95" w:rsidRDefault="00FB1B95" w:rsidP="00FB1B95">
      <w:pPr>
        <w:spacing w:line="360" w:lineRule="auto"/>
        <w:jc w:val="both"/>
        <w:rPr>
          <w:rFonts w:ascii="Times New Roman" w:hAnsi="Times New Roman" w:cs="Times New Roman"/>
          <w:sz w:val="24"/>
          <w:szCs w:val="24"/>
        </w:rPr>
      </w:pPr>
      <w:r w:rsidRPr="00FB1B95">
        <w:rPr>
          <w:rFonts w:ascii="Times New Roman" w:hAnsi="Times New Roman" w:cs="Times New Roman"/>
          <w:sz w:val="24"/>
          <w:szCs w:val="24"/>
        </w:rPr>
        <w:t xml:space="preserve">Sharma, A., Kumar, A., Imran, S., Sood, P., &amp; Asrani, R. K. (2012). Ultrasonographic, surgical, </w:t>
      </w:r>
      <w:r w:rsidR="009D381D">
        <w:rPr>
          <w:rFonts w:ascii="Times New Roman" w:hAnsi="Times New Roman" w:cs="Times New Roman"/>
          <w:sz w:val="24"/>
          <w:szCs w:val="24"/>
        </w:rPr>
        <w:tab/>
      </w:r>
      <w:r w:rsidRPr="00FB1B95">
        <w:rPr>
          <w:rFonts w:ascii="Times New Roman" w:hAnsi="Times New Roman" w:cs="Times New Roman"/>
          <w:sz w:val="24"/>
          <w:szCs w:val="24"/>
        </w:rPr>
        <w:t xml:space="preserve">and histopathological findings of a uterine leiomyoma in a cow. </w:t>
      </w:r>
      <w:r w:rsidRPr="00FB1B95">
        <w:rPr>
          <w:rFonts w:ascii="Times New Roman" w:hAnsi="Times New Roman" w:cs="Times New Roman"/>
          <w:i/>
          <w:iCs/>
          <w:sz w:val="24"/>
          <w:szCs w:val="24"/>
        </w:rPr>
        <w:t xml:space="preserve">Case Reports in </w:t>
      </w:r>
      <w:r w:rsidR="009D381D">
        <w:rPr>
          <w:rFonts w:ascii="Times New Roman" w:hAnsi="Times New Roman" w:cs="Times New Roman"/>
          <w:i/>
          <w:iCs/>
          <w:sz w:val="24"/>
          <w:szCs w:val="24"/>
        </w:rPr>
        <w:tab/>
      </w:r>
      <w:r w:rsidRPr="00FB1B95">
        <w:rPr>
          <w:rFonts w:ascii="Times New Roman" w:hAnsi="Times New Roman" w:cs="Times New Roman"/>
          <w:i/>
          <w:iCs/>
          <w:sz w:val="24"/>
          <w:szCs w:val="24"/>
        </w:rPr>
        <w:t>Veterinary Medicine</w:t>
      </w:r>
      <w:r w:rsidRPr="00FB1B95">
        <w:rPr>
          <w:rFonts w:ascii="Times New Roman" w:hAnsi="Times New Roman" w:cs="Times New Roman"/>
          <w:sz w:val="24"/>
          <w:szCs w:val="24"/>
        </w:rPr>
        <w:t>, 2012, 536204.</w:t>
      </w:r>
    </w:p>
    <w:p w14:paraId="138CDA3C" w14:textId="77777777" w:rsidR="00FB1B95" w:rsidRPr="00FB1B95" w:rsidRDefault="00FB1B95" w:rsidP="00FB1B95">
      <w:pPr>
        <w:spacing w:line="360" w:lineRule="auto"/>
        <w:jc w:val="both"/>
        <w:rPr>
          <w:rFonts w:ascii="Times New Roman" w:hAnsi="Times New Roman" w:cs="Times New Roman"/>
          <w:sz w:val="24"/>
          <w:szCs w:val="24"/>
        </w:rPr>
      </w:pPr>
      <w:r w:rsidRPr="00FB1B95">
        <w:rPr>
          <w:rFonts w:ascii="Times New Roman" w:hAnsi="Times New Roman" w:cs="Times New Roman"/>
          <w:sz w:val="24"/>
          <w:szCs w:val="24"/>
        </w:rPr>
        <w:t xml:space="preserve">Sharma, A., Singh, K., &amp; Kumar, P. (2010). Surgical management of vaginal </w:t>
      </w:r>
      <w:proofErr w:type="spellStart"/>
      <w:r w:rsidRPr="00FB1B95">
        <w:rPr>
          <w:rFonts w:ascii="Times New Roman" w:hAnsi="Times New Roman" w:cs="Times New Roman"/>
          <w:sz w:val="24"/>
          <w:szCs w:val="24"/>
        </w:rPr>
        <w:t>tumors</w:t>
      </w:r>
      <w:proofErr w:type="spellEnd"/>
      <w:r w:rsidRPr="00FB1B95">
        <w:rPr>
          <w:rFonts w:ascii="Times New Roman" w:hAnsi="Times New Roman" w:cs="Times New Roman"/>
          <w:sz w:val="24"/>
          <w:szCs w:val="24"/>
        </w:rPr>
        <w:t xml:space="preserve"> in cattle. </w:t>
      </w:r>
      <w:r w:rsidR="009D381D">
        <w:rPr>
          <w:rFonts w:ascii="Times New Roman" w:hAnsi="Times New Roman" w:cs="Times New Roman"/>
          <w:sz w:val="24"/>
          <w:szCs w:val="24"/>
        </w:rPr>
        <w:tab/>
      </w:r>
      <w:r w:rsidRPr="00FB1B95">
        <w:rPr>
          <w:rFonts w:ascii="Times New Roman" w:hAnsi="Times New Roman" w:cs="Times New Roman"/>
          <w:i/>
          <w:iCs/>
          <w:sz w:val="24"/>
          <w:szCs w:val="24"/>
        </w:rPr>
        <w:t>Indian Veterinary Journal</w:t>
      </w:r>
      <w:r w:rsidRPr="00FB1B95">
        <w:rPr>
          <w:rFonts w:ascii="Times New Roman" w:hAnsi="Times New Roman" w:cs="Times New Roman"/>
          <w:sz w:val="24"/>
          <w:szCs w:val="24"/>
        </w:rPr>
        <w:t>, 87(10), 1020–1021.</w:t>
      </w:r>
    </w:p>
    <w:p w14:paraId="1D9CEEE4" w14:textId="77777777" w:rsidR="00FB1B95" w:rsidRPr="00FB1B95" w:rsidRDefault="00FB1B95" w:rsidP="00FB1B95">
      <w:pPr>
        <w:spacing w:line="360" w:lineRule="auto"/>
        <w:jc w:val="both"/>
        <w:rPr>
          <w:rFonts w:ascii="Times New Roman" w:hAnsi="Times New Roman" w:cs="Times New Roman"/>
          <w:sz w:val="24"/>
          <w:szCs w:val="24"/>
        </w:rPr>
      </w:pPr>
      <w:r w:rsidRPr="00FB1B95">
        <w:rPr>
          <w:rFonts w:ascii="Times New Roman" w:hAnsi="Times New Roman" w:cs="Times New Roman"/>
          <w:sz w:val="24"/>
          <w:szCs w:val="24"/>
        </w:rPr>
        <w:t xml:space="preserve">Singh, B., Kumar, R., Singh, N., Saurabh, &amp; Sharma, P. (2019). Management of infertility </w:t>
      </w:r>
      <w:r w:rsidR="009D381D">
        <w:rPr>
          <w:rFonts w:ascii="Times New Roman" w:hAnsi="Times New Roman" w:cs="Times New Roman"/>
          <w:sz w:val="24"/>
          <w:szCs w:val="24"/>
        </w:rPr>
        <w:tab/>
      </w:r>
      <w:r w:rsidRPr="00FB1B95">
        <w:rPr>
          <w:rFonts w:ascii="Times New Roman" w:hAnsi="Times New Roman" w:cs="Times New Roman"/>
          <w:sz w:val="24"/>
          <w:szCs w:val="24"/>
        </w:rPr>
        <w:t xml:space="preserve">associated with vaginal leiomyoma in a crossbred cow: A case report. </w:t>
      </w:r>
      <w:proofErr w:type="spellStart"/>
      <w:r w:rsidRPr="00FB1B95">
        <w:rPr>
          <w:rFonts w:ascii="Times New Roman" w:hAnsi="Times New Roman" w:cs="Times New Roman"/>
          <w:i/>
          <w:iCs/>
          <w:sz w:val="24"/>
          <w:szCs w:val="24"/>
        </w:rPr>
        <w:t>Multilogic</w:t>
      </w:r>
      <w:proofErr w:type="spellEnd"/>
      <w:r w:rsidRPr="00FB1B95">
        <w:rPr>
          <w:rFonts w:ascii="Times New Roman" w:hAnsi="Times New Roman" w:cs="Times New Roman"/>
          <w:i/>
          <w:iCs/>
          <w:sz w:val="24"/>
          <w:szCs w:val="24"/>
        </w:rPr>
        <w:t xml:space="preserve"> </w:t>
      </w:r>
      <w:r w:rsidR="009D381D">
        <w:rPr>
          <w:rFonts w:ascii="Times New Roman" w:hAnsi="Times New Roman" w:cs="Times New Roman"/>
          <w:i/>
          <w:iCs/>
          <w:sz w:val="24"/>
          <w:szCs w:val="24"/>
        </w:rPr>
        <w:tab/>
      </w:r>
      <w:r w:rsidRPr="00FB1B95">
        <w:rPr>
          <w:rFonts w:ascii="Times New Roman" w:hAnsi="Times New Roman" w:cs="Times New Roman"/>
          <w:i/>
          <w:iCs/>
          <w:sz w:val="24"/>
          <w:szCs w:val="24"/>
        </w:rPr>
        <w:t>Science</w:t>
      </w:r>
      <w:r w:rsidRPr="00FB1B95">
        <w:rPr>
          <w:rFonts w:ascii="Times New Roman" w:hAnsi="Times New Roman" w:cs="Times New Roman"/>
          <w:sz w:val="24"/>
          <w:szCs w:val="24"/>
        </w:rPr>
        <w:t>, 2019, 143–144.</w:t>
      </w:r>
    </w:p>
    <w:p w14:paraId="2885520F" w14:textId="77777777" w:rsidR="00FB1B95" w:rsidRPr="00FB1B95" w:rsidRDefault="00FB1B95" w:rsidP="00FB1B95">
      <w:pPr>
        <w:spacing w:line="360" w:lineRule="auto"/>
        <w:jc w:val="both"/>
        <w:rPr>
          <w:rFonts w:ascii="Times New Roman" w:hAnsi="Times New Roman" w:cs="Times New Roman"/>
          <w:sz w:val="24"/>
          <w:szCs w:val="24"/>
        </w:rPr>
      </w:pPr>
      <w:proofErr w:type="spellStart"/>
      <w:r w:rsidRPr="00FB1B95">
        <w:rPr>
          <w:rFonts w:ascii="Times New Roman" w:hAnsi="Times New Roman" w:cs="Times New Roman"/>
          <w:sz w:val="24"/>
          <w:szCs w:val="24"/>
        </w:rPr>
        <w:t>Timurkaan</w:t>
      </w:r>
      <w:proofErr w:type="spellEnd"/>
      <w:r w:rsidRPr="00FB1B95">
        <w:rPr>
          <w:rFonts w:ascii="Times New Roman" w:hAnsi="Times New Roman" w:cs="Times New Roman"/>
          <w:sz w:val="24"/>
          <w:szCs w:val="24"/>
        </w:rPr>
        <w:t xml:space="preserve">, N., Aydin, M., Yilmaz, F., &amp; </w:t>
      </w:r>
      <w:proofErr w:type="spellStart"/>
      <w:r w:rsidRPr="00FB1B95">
        <w:rPr>
          <w:rFonts w:ascii="Times New Roman" w:hAnsi="Times New Roman" w:cs="Times New Roman"/>
          <w:sz w:val="24"/>
          <w:szCs w:val="24"/>
        </w:rPr>
        <w:t>Cevik</w:t>
      </w:r>
      <w:proofErr w:type="spellEnd"/>
      <w:r w:rsidRPr="00FB1B95">
        <w:rPr>
          <w:rFonts w:ascii="Times New Roman" w:hAnsi="Times New Roman" w:cs="Times New Roman"/>
          <w:sz w:val="24"/>
          <w:szCs w:val="24"/>
        </w:rPr>
        <w:t xml:space="preserve">, A. (2009). Vaginal fibroleiomyoma in a cow: </w:t>
      </w:r>
      <w:r w:rsidR="009D381D">
        <w:rPr>
          <w:rFonts w:ascii="Times New Roman" w:hAnsi="Times New Roman" w:cs="Times New Roman"/>
          <w:sz w:val="24"/>
          <w:szCs w:val="24"/>
        </w:rPr>
        <w:tab/>
      </w:r>
      <w:r w:rsidRPr="00FB1B95">
        <w:rPr>
          <w:rFonts w:ascii="Times New Roman" w:hAnsi="Times New Roman" w:cs="Times New Roman"/>
          <w:sz w:val="24"/>
          <w:szCs w:val="24"/>
        </w:rPr>
        <w:t xml:space="preserve">A case report. </w:t>
      </w:r>
      <w:r w:rsidRPr="00FB1B95">
        <w:rPr>
          <w:rFonts w:ascii="Times New Roman" w:hAnsi="Times New Roman" w:cs="Times New Roman"/>
          <w:i/>
          <w:iCs/>
          <w:sz w:val="24"/>
          <w:szCs w:val="24"/>
        </w:rPr>
        <w:t>Veterinary Medicine</w:t>
      </w:r>
      <w:r w:rsidRPr="00FB1B95">
        <w:rPr>
          <w:rFonts w:ascii="Times New Roman" w:hAnsi="Times New Roman" w:cs="Times New Roman"/>
          <w:sz w:val="24"/>
          <w:szCs w:val="24"/>
        </w:rPr>
        <w:t>, 54(3), 138–141.</w:t>
      </w:r>
    </w:p>
    <w:p w14:paraId="1DA9C9E4" w14:textId="77777777" w:rsidR="00FB1B95" w:rsidRPr="00FB1B95" w:rsidRDefault="00FB1B95" w:rsidP="00FB1B95">
      <w:pPr>
        <w:spacing w:line="360" w:lineRule="auto"/>
        <w:jc w:val="both"/>
        <w:rPr>
          <w:rFonts w:ascii="Times New Roman" w:hAnsi="Times New Roman" w:cs="Times New Roman"/>
          <w:sz w:val="24"/>
          <w:szCs w:val="24"/>
        </w:rPr>
      </w:pPr>
      <w:r w:rsidRPr="00FB1B95">
        <w:rPr>
          <w:rFonts w:ascii="Times New Roman" w:hAnsi="Times New Roman" w:cs="Times New Roman"/>
          <w:sz w:val="24"/>
          <w:szCs w:val="24"/>
        </w:rPr>
        <w:t xml:space="preserve">Youngquist, R. S., &amp; Threlfall, W. R. (2007). </w:t>
      </w:r>
      <w:r w:rsidRPr="00FB1B95">
        <w:rPr>
          <w:rFonts w:ascii="Times New Roman" w:hAnsi="Times New Roman" w:cs="Times New Roman"/>
          <w:i/>
          <w:iCs/>
          <w:sz w:val="24"/>
          <w:szCs w:val="24"/>
        </w:rPr>
        <w:t xml:space="preserve">Current Therapy in Large Animal </w:t>
      </w:r>
      <w:r w:rsidR="009D381D">
        <w:rPr>
          <w:rFonts w:ascii="Times New Roman" w:hAnsi="Times New Roman" w:cs="Times New Roman"/>
          <w:i/>
          <w:iCs/>
          <w:sz w:val="24"/>
          <w:szCs w:val="24"/>
        </w:rPr>
        <w:tab/>
      </w:r>
      <w:r w:rsidRPr="00FB1B95">
        <w:rPr>
          <w:rFonts w:ascii="Times New Roman" w:hAnsi="Times New Roman" w:cs="Times New Roman"/>
          <w:i/>
          <w:iCs/>
          <w:sz w:val="24"/>
          <w:szCs w:val="24"/>
        </w:rPr>
        <w:t>Theriogenology</w:t>
      </w:r>
      <w:r w:rsidRPr="00FB1B95">
        <w:rPr>
          <w:rFonts w:ascii="Times New Roman" w:hAnsi="Times New Roman" w:cs="Times New Roman"/>
          <w:sz w:val="24"/>
          <w:szCs w:val="24"/>
        </w:rPr>
        <w:t xml:space="preserve"> (2nd ed., p. 386). Saunders.</w:t>
      </w:r>
    </w:p>
    <w:p w14:paraId="15B2EB66" w14:textId="77777777" w:rsidR="00A250B8" w:rsidRPr="00233036" w:rsidRDefault="00A250B8" w:rsidP="00447069">
      <w:pPr>
        <w:spacing w:line="360" w:lineRule="auto"/>
        <w:jc w:val="both"/>
        <w:rPr>
          <w:rFonts w:ascii="Times New Roman" w:hAnsi="Times New Roman" w:cs="Times New Roman"/>
          <w:sz w:val="24"/>
          <w:szCs w:val="24"/>
        </w:rPr>
      </w:pPr>
      <w:r w:rsidRPr="009407A9">
        <w:rPr>
          <w:rFonts w:ascii="Times New Roman" w:hAnsi="Times New Roman" w:cs="Times New Roman"/>
          <w:noProof/>
          <w:sz w:val="24"/>
          <w:szCs w:val="24"/>
          <w:lang w:eastAsia="en-IN"/>
        </w:rPr>
        <w:lastRenderedPageBreak/>
        <w:drawing>
          <wp:inline distT="0" distB="0" distL="0" distR="0" wp14:anchorId="1D21D567" wp14:editId="36049C9F">
            <wp:extent cx="1979407" cy="2043430"/>
            <wp:effectExtent l="0" t="0" r="1905" b="0"/>
            <wp:docPr id="8" name="Picture 8" descr="C:\Users\acer\Pictures\Screenshots\Screenshots\Screenshot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s\Screenshot (40).png"/>
                    <pic:cNvPicPr>
                      <a:picLocks noChangeAspect="1" noChangeArrowheads="1"/>
                    </pic:cNvPicPr>
                  </pic:nvPicPr>
                  <pic:blipFill rotWithShape="1">
                    <a:blip r:embed="rId8">
                      <a:extLst>
                        <a:ext uri="{28A0092B-C50C-407E-A947-70E740481C1C}">
                          <a14:useLocalDpi xmlns:a14="http://schemas.microsoft.com/office/drawing/2010/main" val="0"/>
                        </a:ext>
                      </a:extLst>
                    </a:blip>
                    <a:srcRect l="39798" t="14361" r="39736" b="22148"/>
                    <a:stretch/>
                  </pic:blipFill>
                  <pic:spPr bwMode="auto">
                    <a:xfrm>
                      <a:off x="0" y="0"/>
                      <a:ext cx="1987828" cy="205212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IN"/>
        </w:rPr>
        <w:drawing>
          <wp:inline distT="0" distB="0" distL="0" distR="0" wp14:anchorId="69F94F2F" wp14:editId="1C5FAC99">
            <wp:extent cx="1635162" cy="2064956"/>
            <wp:effectExtent l="0" t="0" r="3175" b="0"/>
            <wp:docPr id="10" name="Picture 10" descr="C:\Users\acer\Desktop\CL\WhatsApp Image 2025-09-07 at 19.2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CL\WhatsApp Image 2025-09-07 at 19.21.24.jpe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007" t="11984" r="1278" b="4433"/>
                    <a:stretch/>
                  </pic:blipFill>
                  <pic:spPr bwMode="auto">
                    <a:xfrm>
                      <a:off x="0" y="0"/>
                      <a:ext cx="1680262" cy="2121910"/>
                    </a:xfrm>
                    <a:prstGeom prst="rect">
                      <a:avLst/>
                    </a:prstGeom>
                    <a:noFill/>
                    <a:ln>
                      <a:noFill/>
                    </a:ln>
                    <a:extLst>
                      <a:ext uri="{53640926-AAD7-44D8-BBD7-CCE9431645EC}">
                        <a14:shadowObscured xmlns:a14="http://schemas.microsoft.com/office/drawing/2010/main"/>
                      </a:ext>
                    </a:extLst>
                  </pic:spPr>
                </pic:pic>
              </a:graphicData>
            </a:graphic>
          </wp:inline>
        </w:drawing>
      </w:r>
    </w:p>
    <w:p w14:paraId="0BFD6B0B" w14:textId="77777777" w:rsidR="00321232" w:rsidRDefault="0042009B" w:rsidP="00321232">
      <w:pPr>
        <w:pStyle w:val="NormalWeb"/>
        <w:rPr>
          <w:noProof/>
        </w:rPr>
      </w:pPr>
      <w:r>
        <w:t xml:space="preserve">     Fig. 1 A                                              Fig.1 B                                          Fig. 1 C</w:t>
      </w:r>
      <w:r w:rsidR="00321232">
        <w:t xml:space="preserve">                </w:t>
      </w:r>
      <w:r>
        <w:t xml:space="preserve">Fig. 1A. Clinical case of leiomyoma, 1B. Catheterization </w:t>
      </w:r>
      <w:r w:rsidR="00321232">
        <w:t xml:space="preserve">1C. Exteriorization of leiomyomas  </w:t>
      </w:r>
      <w:r w:rsidR="00167123" w:rsidRPr="00FD12B5">
        <w:rPr>
          <w:noProof/>
        </w:rPr>
        <w:drawing>
          <wp:inline distT="0" distB="0" distL="0" distR="0" wp14:anchorId="1D6D19FD" wp14:editId="7D8ABF6C">
            <wp:extent cx="1849755" cy="1871946"/>
            <wp:effectExtent l="0" t="0" r="0" b="0"/>
            <wp:docPr id="6" name="Picture 6" descr="C:\Users\acer\Desktop\CL\WhatsApp Image 2025-09-07 at 19.2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CL\WhatsApp Image 2025-09-07 at 19.21.33.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7321" t="23083" r="8386" b="704"/>
                    <a:stretch/>
                  </pic:blipFill>
                  <pic:spPr bwMode="auto">
                    <a:xfrm>
                      <a:off x="0" y="0"/>
                      <a:ext cx="1902583" cy="1925408"/>
                    </a:xfrm>
                    <a:prstGeom prst="rect">
                      <a:avLst/>
                    </a:prstGeom>
                    <a:noFill/>
                    <a:ln>
                      <a:noFill/>
                    </a:ln>
                    <a:extLst>
                      <a:ext uri="{53640926-AAD7-44D8-BBD7-CCE9431645EC}">
                        <a14:shadowObscured xmlns:a14="http://schemas.microsoft.com/office/drawing/2010/main"/>
                      </a:ext>
                    </a:extLst>
                  </pic:spPr>
                </pic:pic>
              </a:graphicData>
            </a:graphic>
          </wp:inline>
        </w:drawing>
      </w:r>
      <w:r w:rsidR="00167123" w:rsidRPr="00FD12B5">
        <w:rPr>
          <w:noProof/>
        </w:rPr>
        <w:drawing>
          <wp:inline distT="0" distB="0" distL="0" distR="0" wp14:anchorId="4EDE7B22" wp14:editId="4826AC94">
            <wp:extent cx="1871345" cy="1901515"/>
            <wp:effectExtent l="0" t="0" r="0" b="3810"/>
            <wp:docPr id="12" name="Picture 12" descr="C:\Users\acer\Desktop\CL\WhatsApp Image 2025-09-07 at 19.21.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CL\WhatsApp Image 2025-09-07 at 19.21.30.jpe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1963" t="22810"/>
                    <a:stretch/>
                  </pic:blipFill>
                  <pic:spPr bwMode="auto">
                    <a:xfrm>
                      <a:off x="0" y="0"/>
                      <a:ext cx="1943551" cy="1974886"/>
                    </a:xfrm>
                    <a:prstGeom prst="rect">
                      <a:avLst/>
                    </a:prstGeom>
                    <a:noFill/>
                    <a:ln>
                      <a:noFill/>
                    </a:ln>
                    <a:extLst>
                      <a:ext uri="{53640926-AAD7-44D8-BBD7-CCE9431645EC}">
                        <a14:shadowObscured xmlns:a14="http://schemas.microsoft.com/office/drawing/2010/main"/>
                      </a:ext>
                    </a:extLst>
                  </pic:spPr>
                </pic:pic>
              </a:graphicData>
            </a:graphic>
          </wp:inline>
        </w:drawing>
      </w:r>
      <w:r w:rsidR="00167123" w:rsidRPr="00167123">
        <w:rPr>
          <w:noProof/>
        </w:rPr>
        <w:t xml:space="preserve"> </w:t>
      </w:r>
      <w:r w:rsidR="00167123">
        <w:rPr>
          <w:noProof/>
        </w:rPr>
        <w:drawing>
          <wp:inline distT="0" distB="0" distL="0" distR="0" wp14:anchorId="0EB792D2" wp14:editId="338828BA">
            <wp:extent cx="1870403" cy="18034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3071" t="28907" b="-438"/>
                    <a:stretch/>
                  </pic:blipFill>
                  <pic:spPr bwMode="auto">
                    <a:xfrm>
                      <a:off x="0" y="0"/>
                      <a:ext cx="1917433" cy="1848745"/>
                    </a:xfrm>
                    <a:prstGeom prst="rect">
                      <a:avLst/>
                    </a:prstGeom>
                    <a:noFill/>
                    <a:ln>
                      <a:noFill/>
                    </a:ln>
                    <a:extLst>
                      <a:ext uri="{53640926-AAD7-44D8-BBD7-CCE9431645EC}">
                        <a14:shadowObscured xmlns:a14="http://schemas.microsoft.com/office/drawing/2010/main"/>
                      </a:ext>
                    </a:extLst>
                  </pic:spPr>
                </pic:pic>
              </a:graphicData>
            </a:graphic>
          </wp:inline>
        </w:drawing>
      </w:r>
    </w:p>
    <w:p w14:paraId="14004750" w14:textId="77777777" w:rsidR="00321232" w:rsidRDefault="00321232" w:rsidP="00321232">
      <w:pPr>
        <w:pStyle w:val="NormalWeb"/>
        <w:rPr>
          <w:noProof/>
        </w:rPr>
      </w:pPr>
      <w:r>
        <w:rPr>
          <w:noProof/>
        </w:rPr>
        <w:t xml:space="preserve">       Fig. 2A                                           Fig.2B                                             Fig. 2C</w:t>
      </w:r>
    </w:p>
    <w:p w14:paraId="69BC7205" w14:textId="77777777" w:rsidR="00321232" w:rsidRPr="00321232" w:rsidRDefault="00321232" w:rsidP="00321232">
      <w:pPr>
        <w:pStyle w:val="NormalWeb"/>
        <w:rPr>
          <w:noProof/>
        </w:rPr>
      </w:pPr>
      <w:r>
        <w:rPr>
          <w:noProof/>
        </w:rPr>
        <w:t>Fig. 2A. Placement of temporary suture 2B. E</w:t>
      </w:r>
      <w:r w:rsidRPr="00321232">
        <w:rPr>
          <w:noProof/>
        </w:rPr>
        <w:t>lliptical incision</w:t>
      </w:r>
      <w:r>
        <w:rPr>
          <w:noProof/>
        </w:rPr>
        <w:t xml:space="preserve"> 2C. Controlling the </w:t>
      </w:r>
      <w:r>
        <w:rPr>
          <w:noProof/>
        </w:rPr>
        <w:tab/>
      </w:r>
      <w:r>
        <w:rPr>
          <w:noProof/>
        </w:rPr>
        <w:tab/>
      </w:r>
      <w:r>
        <w:rPr>
          <w:noProof/>
        </w:rPr>
        <w:tab/>
      </w:r>
      <w:r>
        <w:rPr>
          <w:noProof/>
        </w:rPr>
        <w:tab/>
      </w:r>
      <w:r>
        <w:rPr>
          <w:noProof/>
        </w:rPr>
        <w:tab/>
      </w:r>
      <w:r>
        <w:rPr>
          <w:noProof/>
        </w:rPr>
        <w:tab/>
      </w:r>
      <w:r>
        <w:rPr>
          <w:noProof/>
        </w:rPr>
        <w:tab/>
      </w:r>
      <w:r>
        <w:rPr>
          <w:noProof/>
        </w:rPr>
        <w:tab/>
      </w:r>
      <w:r>
        <w:rPr>
          <w:noProof/>
        </w:rPr>
        <w:tab/>
      </w:r>
      <w:r>
        <w:rPr>
          <w:noProof/>
        </w:rPr>
        <w:tab/>
        <w:t>haemorrage</w:t>
      </w:r>
    </w:p>
    <w:p w14:paraId="7D6F1F3A" w14:textId="77777777" w:rsidR="001C7F5D" w:rsidRDefault="00167123" w:rsidP="00321232">
      <w:pPr>
        <w:pStyle w:val="NormalWeb"/>
        <w:rPr>
          <w:noProof/>
        </w:rPr>
      </w:pPr>
      <w:r w:rsidRPr="00FD12B5">
        <w:rPr>
          <w:noProof/>
        </w:rPr>
        <w:drawing>
          <wp:inline distT="0" distB="0" distL="0" distR="0" wp14:anchorId="098F4862" wp14:editId="58D87ECA">
            <wp:extent cx="1813432" cy="1899285"/>
            <wp:effectExtent l="0" t="0" r="0" b="5715"/>
            <wp:docPr id="13" name="Picture 13" descr="C:\Users\acer\Desktop\CL\WhatsApp Image 2025-09-07 at 19.2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CL\WhatsApp Image 2025-09-07 at 19.20.5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47145" cy="1934595"/>
                    </a:xfrm>
                    <a:prstGeom prst="rect">
                      <a:avLst/>
                    </a:prstGeom>
                    <a:noFill/>
                    <a:ln>
                      <a:noFill/>
                    </a:ln>
                  </pic:spPr>
                </pic:pic>
              </a:graphicData>
            </a:graphic>
          </wp:inline>
        </w:drawing>
      </w:r>
      <w:r w:rsidR="00FB7F79" w:rsidRPr="00FB7F79">
        <w:rPr>
          <w:noProof/>
        </w:rPr>
        <w:t xml:space="preserve"> </w:t>
      </w:r>
      <w:r w:rsidR="00FB7F79" w:rsidRPr="00FD12B5">
        <w:rPr>
          <w:noProof/>
        </w:rPr>
        <w:drawing>
          <wp:inline distT="0" distB="0" distL="0" distR="0" wp14:anchorId="0484E527" wp14:editId="7957AD81">
            <wp:extent cx="1990090" cy="1881884"/>
            <wp:effectExtent l="0" t="0" r="0" b="4445"/>
            <wp:docPr id="7" name="Picture 7" descr="C:\Users\acer\Desktop\CL\WhatsApp Image 2025-09-07 at 19.2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cer\Desktop\CL\WhatsApp Image 2025-09-07 at 19.21.3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4886" cy="1905332"/>
                    </a:xfrm>
                    <a:prstGeom prst="rect">
                      <a:avLst/>
                    </a:prstGeom>
                    <a:noFill/>
                    <a:ln>
                      <a:noFill/>
                    </a:ln>
                  </pic:spPr>
                </pic:pic>
              </a:graphicData>
            </a:graphic>
          </wp:inline>
        </w:drawing>
      </w:r>
      <w:r w:rsidR="00FB7F79" w:rsidRPr="00FB7F79">
        <w:rPr>
          <w:noProof/>
        </w:rPr>
        <w:t xml:space="preserve"> </w:t>
      </w:r>
      <w:r w:rsidR="00FB7F79">
        <w:rPr>
          <w:noProof/>
        </w:rPr>
        <w:drawing>
          <wp:inline distT="0" distB="0" distL="0" distR="0" wp14:anchorId="33A831BD" wp14:editId="5688ED82">
            <wp:extent cx="1495313" cy="18637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317" t="15182" r="23033" b="5862"/>
                    <a:stretch/>
                  </pic:blipFill>
                  <pic:spPr bwMode="auto">
                    <a:xfrm>
                      <a:off x="0" y="0"/>
                      <a:ext cx="1526475" cy="1902565"/>
                    </a:xfrm>
                    <a:prstGeom prst="rect">
                      <a:avLst/>
                    </a:prstGeom>
                    <a:noFill/>
                    <a:ln>
                      <a:noFill/>
                    </a:ln>
                    <a:extLst>
                      <a:ext uri="{53640926-AAD7-44D8-BBD7-CCE9431645EC}">
                        <a14:shadowObscured xmlns:a14="http://schemas.microsoft.com/office/drawing/2010/main"/>
                      </a:ext>
                    </a:extLst>
                  </pic:spPr>
                </pic:pic>
              </a:graphicData>
            </a:graphic>
          </wp:inline>
        </w:drawing>
      </w:r>
    </w:p>
    <w:p w14:paraId="2B0DE61D" w14:textId="77777777" w:rsidR="00321232" w:rsidRDefault="00321232" w:rsidP="00321232">
      <w:pPr>
        <w:pStyle w:val="NormalWeb"/>
        <w:rPr>
          <w:noProof/>
        </w:rPr>
      </w:pPr>
      <w:r>
        <w:rPr>
          <w:noProof/>
        </w:rPr>
        <w:t xml:space="preserve">Fig. 3 A                                        Fig. 3B                                             Fig. 3C       </w:t>
      </w:r>
    </w:p>
    <w:p w14:paraId="4F41ABB2" w14:textId="77777777" w:rsidR="00BC510C" w:rsidRDefault="00321232" w:rsidP="00321232">
      <w:pPr>
        <w:pStyle w:val="NormalWeb"/>
        <w:rPr>
          <w:noProof/>
        </w:rPr>
      </w:pPr>
      <w:r>
        <w:rPr>
          <w:noProof/>
        </w:rPr>
        <w:t xml:space="preserve">Fig. 3A.Excision of tumour        Fig.2B. Excise leiomyomas </w:t>
      </w:r>
      <w:r w:rsidR="00C76E1B">
        <w:rPr>
          <w:noProof/>
        </w:rPr>
        <w:t xml:space="preserve">    Fig. 3C. Recovery after surgery</w:t>
      </w:r>
      <w:r w:rsidR="00BC510C">
        <w:rPr>
          <w:noProof/>
        </w:rPr>
        <w:t xml:space="preserve"> </w:t>
      </w:r>
    </w:p>
    <w:p w14:paraId="2564983E" w14:textId="77777777" w:rsidR="00BC510C" w:rsidRDefault="00BC510C" w:rsidP="00BC510C">
      <w:pPr>
        <w:pStyle w:val="NormalWeb"/>
      </w:pPr>
      <w:r>
        <w:rPr>
          <w:noProof/>
        </w:rPr>
        <w:lastRenderedPageBreak/>
        <w:drawing>
          <wp:anchor distT="0" distB="0" distL="114300" distR="114300" simplePos="0" relativeHeight="251659264" behindDoc="1" locked="0" layoutInCell="1" allowOverlap="1" wp14:anchorId="5E0C89DD" wp14:editId="2211C3DF">
            <wp:simplePos x="0" y="0"/>
            <wp:positionH relativeFrom="margin">
              <wp:posOffset>99892</wp:posOffset>
            </wp:positionH>
            <wp:positionV relativeFrom="paragraph">
              <wp:posOffset>14360</wp:posOffset>
            </wp:positionV>
            <wp:extent cx="2233930" cy="2154555"/>
            <wp:effectExtent l="0" t="0" r="0" b="0"/>
            <wp:wrapThrough wrapText="bothSides">
              <wp:wrapPolygon edited="0">
                <wp:start x="0" y="0"/>
                <wp:lineTo x="0" y="21390"/>
                <wp:lineTo x="21367" y="21390"/>
                <wp:lineTo x="21367" y="0"/>
                <wp:lineTo x="0" y="0"/>
              </wp:wrapPolygon>
            </wp:wrapThrough>
            <wp:docPr id="4" name="Picture 4" descr="E:\Prince Histpath\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rince Histpath\jpg\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3930" cy="215455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E1B">
        <w:rPr>
          <w:noProof/>
        </w:rPr>
        <w:t xml:space="preserve">   </w:t>
      </w:r>
      <w:r w:rsidR="00321232">
        <w:rPr>
          <w:noProof/>
        </w:rPr>
        <w:t xml:space="preserve">                  </w:t>
      </w:r>
      <w:r>
        <w:rPr>
          <w:noProof/>
        </w:rPr>
        <w:drawing>
          <wp:anchor distT="0" distB="0" distL="114300" distR="114300" simplePos="0" relativeHeight="251661312" behindDoc="1" locked="0" layoutInCell="1" allowOverlap="1" wp14:anchorId="1E93FAA9" wp14:editId="2E03E529">
            <wp:simplePos x="0" y="0"/>
            <wp:positionH relativeFrom="column">
              <wp:posOffset>2861625</wp:posOffset>
            </wp:positionH>
            <wp:positionV relativeFrom="paragraph">
              <wp:posOffset>14770</wp:posOffset>
            </wp:positionV>
            <wp:extent cx="2169795" cy="2138680"/>
            <wp:effectExtent l="0" t="0" r="1905" b="0"/>
            <wp:wrapThrough wrapText="bothSides">
              <wp:wrapPolygon edited="0">
                <wp:start x="0" y="0"/>
                <wp:lineTo x="0" y="21356"/>
                <wp:lineTo x="21429" y="21356"/>
                <wp:lineTo x="21429" y="0"/>
                <wp:lineTo x="0" y="0"/>
              </wp:wrapPolygon>
            </wp:wrapThrough>
            <wp:docPr id="5" name="Picture 5" descr="E:\Prince Histpath\jpg\10x.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rince Histpath\jpg\10x. P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69795" cy="213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14E6E" w14:textId="77777777" w:rsidR="00BC510C" w:rsidRPr="00BC510C" w:rsidRDefault="00BC510C" w:rsidP="00BC510C">
      <w:pPr>
        <w:rPr>
          <w:lang w:eastAsia="en-IN"/>
        </w:rPr>
      </w:pPr>
    </w:p>
    <w:p w14:paraId="419A8583" w14:textId="77777777" w:rsidR="00BC510C" w:rsidRPr="00BC510C" w:rsidRDefault="00BC510C" w:rsidP="00BC510C">
      <w:pPr>
        <w:rPr>
          <w:lang w:eastAsia="en-IN"/>
        </w:rPr>
      </w:pPr>
    </w:p>
    <w:p w14:paraId="6000CB3A" w14:textId="77777777" w:rsidR="00BC510C" w:rsidRPr="00BC510C" w:rsidRDefault="00BC510C" w:rsidP="00BC510C">
      <w:pPr>
        <w:rPr>
          <w:lang w:eastAsia="en-IN"/>
        </w:rPr>
      </w:pPr>
    </w:p>
    <w:p w14:paraId="19816BB4" w14:textId="77777777" w:rsidR="00BC510C" w:rsidRPr="00BC510C" w:rsidRDefault="00BC510C" w:rsidP="00BC510C">
      <w:pPr>
        <w:rPr>
          <w:lang w:eastAsia="en-IN"/>
        </w:rPr>
      </w:pPr>
    </w:p>
    <w:p w14:paraId="150DA6FE" w14:textId="77777777" w:rsidR="00BC510C" w:rsidRPr="00BC510C" w:rsidRDefault="00BC510C" w:rsidP="00BC510C">
      <w:pPr>
        <w:rPr>
          <w:lang w:eastAsia="en-IN"/>
        </w:rPr>
      </w:pPr>
    </w:p>
    <w:p w14:paraId="47CC2681" w14:textId="77777777" w:rsidR="00BC510C" w:rsidRDefault="00BC510C" w:rsidP="00BC510C">
      <w:pPr>
        <w:rPr>
          <w:lang w:eastAsia="en-IN"/>
        </w:rPr>
      </w:pPr>
    </w:p>
    <w:p w14:paraId="7DEE0098" w14:textId="77777777" w:rsidR="00BC510C" w:rsidRDefault="00BC510C" w:rsidP="00BC510C">
      <w:pPr>
        <w:rPr>
          <w:lang w:eastAsia="en-IN"/>
        </w:rPr>
      </w:pPr>
    </w:p>
    <w:p w14:paraId="2E99D057" w14:textId="77777777" w:rsidR="00BC510C" w:rsidRDefault="00BC510C" w:rsidP="00BC510C">
      <w:pPr>
        <w:rPr>
          <w:lang w:eastAsia="en-IN"/>
        </w:rPr>
      </w:pPr>
      <w:r>
        <w:rPr>
          <w:lang w:eastAsia="en-IN"/>
        </w:rPr>
        <w:t xml:space="preserve">Fig. 4A </w:t>
      </w:r>
      <w:r>
        <w:rPr>
          <w:rFonts w:ascii="Times New Roman" w:eastAsia="Times New Roman" w:hAnsi="Times New Roman" w:cs="Times New Roman"/>
          <w:sz w:val="24"/>
          <w:szCs w:val="24"/>
          <w:lang w:eastAsia="en-IN"/>
        </w:rPr>
        <w:t>Histological section (H&amp;E, 4</w:t>
      </w:r>
      <w:r w:rsidRPr="0042137E">
        <w:rPr>
          <w:rFonts w:ascii="Times New Roman" w:eastAsia="Times New Roman" w:hAnsi="Times New Roman" w:cs="Times New Roman"/>
          <w:sz w:val="24"/>
          <w:szCs w:val="24"/>
          <w:lang w:eastAsia="en-IN"/>
        </w:rPr>
        <w:t>x)</w:t>
      </w:r>
      <w:r>
        <w:rPr>
          <w:rFonts w:ascii="Times New Roman" w:eastAsia="Times New Roman" w:hAnsi="Times New Roman" w:cs="Times New Roman"/>
          <w:sz w:val="24"/>
          <w:szCs w:val="24"/>
          <w:lang w:eastAsia="en-IN"/>
        </w:rPr>
        <w:t xml:space="preserve">               Fig. 4B. Histological section (H&amp;E, 10</w:t>
      </w:r>
      <w:r w:rsidRPr="0042137E">
        <w:rPr>
          <w:rFonts w:ascii="Times New Roman" w:eastAsia="Times New Roman" w:hAnsi="Times New Roman" w:cs="Times New Roman"/>
          <w:sz w:val="24"/>
          <w:szCs w:val="24"/>
          <w:lang w:eastAsia="en-IN"/>
        </w:rPr>
        <w:t>x)</w:t>
      </w:r>
    </w:p>
    <w:p w14:paraId="5DDA5CAA" w14:textId="77777777" w:rsidR="00321232" w:rsidRPr="00BC510C" w:rsidRDefault="00321232" w:rsidP="00BC510C">
      <w:pPr>
        <w:rPr>
          <w:lang w:eastAsia="en-IN"/>
        </w:rPr>
      </w:pPr>
    </w:p>
    <w:sectPr w:rsidR="00321232" w:rsidRPr="00BC510C">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11137E" w14:textId="77777777" w:rsidR="00B724BA" w:rsidRDefault="00B724BA" w:rsidP="00D626B9">
      <w:pPr>
        <w:spacing w:after="0" w:line="240" w:lineRule="auto"/>
      </w:pPr>
      <w:r>
        <w:separator/>
      </w:r>
    </w:p>
  </w:endnote>
  <w:endnote w:type="continuationSeparator" w:id="0">
    <w:p w14:paraId="2FE2A07D" w14:textId="77777777" w:rsidR="00B724BA" w:rsidRDefault="00B724BA" w:rsidP="00D626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D36DA" w14:textId="77777777" w:rsidR="008B40FD" w:rsidRDefault="008B40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9436B" w14:textId="77777777" w:rsidR="008B40FD" w:rsidRDefault="008B40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71827" w14:textId="77777777" w:rsidR="008B40FD" w:rsidRDefault="008B40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F14D8E" w14:textId="77777777" w:rsidR="00B724BA" w:rsidRDefault="00B724BA" w:rsidP="00D626B9">
      <w:pPr>
        <w:spacing w:after="0" w:line="240" w:lineRule="auto"/>
      </w:pPr>
      <w:r>
        <w:separator/>
      </w:r>
    </w:p>
  </w:footnote>
  <w:footnote w:type="continuationSeparator" w:id="0">
    <w:p w14:paraId="0E5E51C6" w14:textId="77777777" w:rsidR="00B724BA" w:rsidRDefault="00B724BA" w:rsidP="00D626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1FD68" w14:textId="6B93ACFD" w:rsidR="008B40FD" w:rsidRDefault="008B40FD">
    <w:pPr>
      <w:pStyle w:val="Header"/>
    </w:pPr>
    <w:r>
      <w:rPr>
        <w:noProof/>
      </w:rPr>
      <w:pict w14:anchorId="10C4DE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5937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34C3D4" w14:textId="16DAE4A1" w:rsidR="008B40FD" w:rsidRDefault="008B40FD">
    <w:pPr>
      <w:pStyle w:val="Header"/>
    </w:pPr>
    <w:r>
      <w:rPr>
        <w:noProof/>
      </w:rPr>
      <w:pict w14:anchorId="080730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5937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7E2B4" w14:textId="1D81A285" w:rsidR="008B40FD" w:rsidRDefault="008B40FD">
    <w:pPr>
      <w:pStyle w:val="Header"/>
    </w:pPr>
    <w:r>
      <w:rPr>
        <w:noProof/>
      </w:rPr>
      <w:pict w14:anchorId="32AFCE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95937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D777C6"/>
    <w:multiLevelType w:val="hybridMultilevel"/>
    <w:tmpl w:val="2174DE72"/>
    <w:lvl w:ilvl="0" w:tplc="57BE8C42">
      <w:start w:val="1"/>
      <w:numFmt w:val="decimal"/>
      <w:lvlText w:val="%1."/>
      <w:lvlJc w:val="left"/>
      <w:pPr>
        <w:ind w:left="643" w:hanging="360"/>
      </w:pPr>
      <w:rPr>
        <w:rFonts w:hint="default"/>
        <w:vertAlign w:val="superscrip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AA4"/>
    <w:rsid w:val="00011C61"/>
    <w:rsid w:val="000135E5"/>
    <w:rsid w:val="00023F68"/>
    <w:rsid w:val="000375AF"/>
    <w:rsid w:val="000A151C"/>
    <w:rsid w:val="000A243B"/>
    <w:rsid w:val="00124079"/>
    <w:rsid w:val="001573D5"/>
    <w:rsid w:val="00167123"/>
    <w:rsid w:val="00187B0A"/>
    <w:rsid w:val="00190B54"/>
    <w:rsid w:val="001C7F5D"/>
    <w:rsid w:val="001F2D0F"/>
    <w:rsid w:val="0021711C"/>
    <w:rsid w:val="00223FC0"/>
    <w:rsid w:val="0022743C"/>
    <w:rsid w:val="00233036"/>
    <w:rsid w:val="002615C1"/>
    <w:rsid w:val="00262234"/>
    <w:rsid w:val="00277B66"/>
    <w:rsid w:val="00291AF1"/>
    <w:rsid w:val="002A6574"/>
    <w:rsid w:val="002B1ADC"/>
    <w:rsid w:val="002D6BA4"/>
    <w:rsid w:val="002E6CD9"/>
    <w:rsid w:val="002F3D1E"/>
    <w:rsid w:val="00305D89"/>
    <w:rsid w:val="00311FBA"/>
    <w:rsid w:val="00321232"/>
    <w:rsid w:val="003A1119"/>
    <w:rsid w:val="003B45EB"/>
    <w:rsid w:val="003E2FEA"/>
    <w:rsid w:val="003F0E0B"/>
    <w:rsid w:val="003F3219"/>
    <w:rsid w:val="0042009B"/>
    <w:rsid w:val="00447069"/>
    <w:rsid w:val="004534C9"/>
    <w:rsid w:val="00475FC1"/>
    <w:rsid w:val="0048361A"/>
    <w:rsid w:val="0049528A"/>
    <w:rsid w:val="004E3A59"/>
    <w:rsid w:val="0052001E"/>
    <w:rsid w:val="00520B12"/>
    <w:rsid w:val="00532353"/>
    <w:rsid w:val="00532590"/>
    <w:rsid w:val="00594758"/>
    <w:rsid w:val="005B41A2"/>
    <w:rsid w:val="005B5B28"/>
    <w:rsid w:val="005B610F"/>
    <w:rsid w:val="005D12BE"/>
    <w:rsid w:val="005E6262"/>
    <w:rsid w:val="00660BDE"/>
    <w:rsid w:val="00692BED"/>
    <w:rsid w:val="006D6A2D"/>
    <w:rsid w:val="00741D8A"/>
    <w:rsid w:val="00742400"/>
    <w:rsid w:val="00747993"/>
    <w:rsid w:val="0075053E"/>
    <w:rsid w:val="00765904"/>
    <w:rsid w:val="007B2252"/>
    <w:rsid w:val="007D3791"/>
    <w:rsid w:val="00822CEE"/>
    <w:rsid w:val="0083340C"/>
    <w:rsid w:val="008345AA"/>
    <w:rsid w:val="00836E83"/>
    <w:rsid w:val="0089318A"/>
    <w:rsid w:val="008B40FD"/>
    <w:rsid w:val="008F532D"/>
    <w:rsid w:val="00933742"/>
    <w:rsid w:val="00937765"/>
    <w:rsid w:val="009407A9"/>
    <w:rsid w:val="00954104"/>
    <w:rsid w:val="00990F7B"/>
    <w:rsid w:val="009B79C2"/>
    <w:rsid w:val="009D381D"/>
    <w:rsid w:val="009E2E7A"/>
    <w:rsid w:val="009F5403"/>
    <w:rsid w:val="00A12156"/>
    <w:rsid w:val="00A250B8"/>
    <w:rsid w:val="00A356C7"/>
    <w:rsid w:val="00A41BA4"/>
    <w:rsid w:val="00A90869"/>
    <w:rsid w:val="00AB4B2E"/>
    <w:rsid w:val="00AD10B5"/>
    <w:rsid w:val="00AE3C9B"/>
    <w:rsid w:val="00B11165"/>
    <w:rsid w:val="00B3164C"/>
    <w:rsid w:val="00B3659B"/>
    <w:rsid w:val="00B52AA4"/>
    <w:rsid w:val="00B7071F"/>
    <w:rsid w:val="00B724BA"/>
    <w:rsid w:val="00BB7105"/>
    <w:rsid w:val="00BC4BD6"/>
    <w:rsid w:val="00BC510C"/>
    <w:rsid w:val="00BE039B"/>
    <w:rsid w:val="00C333C4"/>
    <w:rsid w:val="00C57CD6"/>
    <w:rsid w:val="00C74602"/>
    <w:rsid w:val="00C76E1B"/>
    <w:rsid w:val="00CA6540"/>
    <w:rsid w:val="00CD6512"/>
    <w:rsid w:val="00D07D0D"/>
    <w:rsid w:val="00D43454"/>
    <w:rsid w:val="00D626B9"/>
    <w:rsid w:val="00D81893"/>
    <w:rsid w:val="00D834F7"/>
    <w:rsid w:val="00DB4232"/>
    <w:rsid w:val="00DC0257"/>
    <w:rsid w:val="00E0055F"/>
    <w:rsid w:val="00E11E4D"/>
    <w:rsid w:val="00E3688C"/>
    <w:rsid w:val="00E8616A"/>
    <w:rsid w:val="00EA3F79"/>
    <w:rsid w:val="00EB03F3"/>
    <w:rsid w:val="00EE04BD"/>
    <w:rsid w:val="00F23B3F"/>
    <w:rsid w:val="00F26377"/>
    <w:rsid w:val="00F3657F"/>
    <w:rsid w:val="00F3764F"/>
    <w:rsid w:val="00F70A9E"/>
    <w:rsid w:val="00F76B19"/>
    <w:rsid w:val="00FB0CFD"/>
    <w:rsid w:val="00FB1713"/>
    <w:rsid w:val="00FB1B95"/>
    <w:rsid w:val="00FB7F79"/>
    <w:rsid w:val="00FD12B5"/>
    <w:rsid w:val="00FE36A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E93FFD"/>
  <w15:chartTrackingRefBased/>
  <w15:docId w15:val="{426B4649-E7B1-4620-82BE-5A72FA230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75FC1"/>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475FC1"/>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D626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26B9"/>
  </w:style>
  <w:style w:type="paragraph" w:styleId="Footer">
    <w:name w:val="footer"/>
    <w:basedOn w:val="Normal"/>
    <w:link w:val="FooterChar"/>
    <w:uiPriority w:val="99"/>
    <w:unhideWhenUsed/>
    <w:rsid w:val="00D626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26B9"/>
  </w:style>
  <w:style w:type="character" w:styleId="Emphasis">
    <w:name w:val="Emphasis"/>
    <w:basedOn w:val="DefaultParagraphFont"/>
    <w:uiPriority w:val="20"/>
    <w:qFormat/>
    <w:rsid w:val="001573D5"/>
    <w:rPr>
      <w:i/>
      <w:iCs/>
    </w:rPr>
  </w:style>
  <w:style w:type="paragraph" w:styleId="NoSpacing">
    <w:name w:val="No Spacing"/>
    <w:uiPriority w:val="1"/>
    <w:qFormat/>
    <w:rsid w:val="002D6BA4"/>
    <w:pPr>
      <w:spacing w:after="0" w:line="240" w:lineRule="auto"/>
    </w:pPr>
    <w:rPr>
      <w:kern w:val="2"/>
      <w14:ligatures w14:val="standardContextual"/>
    </w:rPr>
  </w:style>
  <w:style w:type="character" w:styleId="Strong">
    <w:name w:val="Strong"/>
    <w:basedOn w:val="DefaultParagraphFont"/>
    <w:uiPriority w:val="22"/>
    <w:qFormat/>
    <w:rsid w:val="00747993"/>
    <w:rPr>
      <w:b/>
      <w:bCs/>
    </w:rPr>
  </w:style>
  <w:style w:type="character" w:styleId="PlaceholderText">
    <w:name w:val="Placeholder Text"/>
    <w:basedOn w:val="DefaultParagraphFont"/>
    <w:uiPriority w:val="99"/>
    <w:semiHidden/>
    <w:rsid w:val="00937765"/>
    <w:rPr>
      <w:color w:val="808080"/>
    </w:rPr>
  </w:style>
  <w:style w:type="paragraph" w:styleId="ListParagraph">
    <w:name w:val="List Paragraph"/>
    <w:basedOn w:val="Normal"/>
    <w:uiPriority w:val="34"/>
    <w:qFormat/>
    <w:rsid w:val="00262234"/>
    <w:pPr>
      <w:ind w:left="720"/>
      <w:contextualSpacing/>
    </w:pPr>
  </w:style>
  <w:style w:type="character" w:styleId="Hyperlink">
    <w:name w:val="Hyperlink"/>
    <w:basedOn w:val="DefaultParagraphFont"/>
    <w:uiPriority w:val="99"/>
    <w:unhideWhenUsed/>
    <w:rsid w:val="00F23B3F"/>
    <w:rPr>
      <w:color w:val="0563C1" w:themeColor="hyperlink"/>
      <w:u w:val="single"/>
    </w:rPr>
  </w:style>
  <w:style w:type="character" w:styleId="UnresolvedMention">
    <w:name w:val="Unresolved Mention"/>
    <w:basedOn w:val="DefaultParagraphFont"/>
    <w:uiPriority w:val="99"/>
    <w:semiHidden/>
    <w:unhideWhenUsed/>
    <w:rsid w:val="00F23B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919987">
      <w:bodyDiv w:val="1"/>
      <w:marLeft w:val="0"/>
      <w:marRight w:val="0"/>
      <w:marTop w:val="0"/>
      <w:marBottom w:val="0"/>
      <w:divBdr>
        <w:top w:val="none" w:sz="0" w:space="0" w:color="auto"/>
        <w:left w:val="none" w:sz="0" w:space="0" w:color="auto"/>
        <w:bottom w:val="none" w:sz="0" w:space="0" w:color="auto"/>
        <w:right w:val="none" w:sz="0" w:space="0" w:color="auto"/>
      </w:divBdr>
    </w:div>
    <w:div w:id="303588125">
      <w:bodyDiv w:val="1"/>
      <w:marLeft w:val="0"/>
      <w:marRight w:val="0"/>
      <w:marTop w:val="0"/>
      <w:marBottom w:val="0"/>
      <w:divBdr>
        <w:top w:val="none" w:sz="0" w:space="0" w:color="auto"/>
        <w:left w:val="none" w:sz="0" w:space="0" w:color="auto"/>
        <w:bottom w:val="none" w:sz="0" w:space="0" w:color="auto"/>
        <w:right w:val="none" w:sz="0" w:space="0" w:color="auto"/>
      </w:divBdr>
    </w:div>
    <w:div w:id="372002292">
      <w:bodyDiv w:val="1"/>
      <w:marLeft w:val="0"/>
      <w:marRight w:val="0"/>
      <w:marTop w:val="0"/>
      <w:marBottom w:val="0"/>
      <w:divBdr>
        <w:top w:val="none" w:sz="0" w:space="0" w:color="auto"/>
        <w:left w:val="none" w:sz="0" w:space="0" w:color="auto"/>
        <w:bottom w:val="none" w:sz="0" w:space="0" w:color="auto"/>
        <w:right w:val="none" w:sz="0" w:space="0" w:color="auto"/>
      </w:divBdr>
    </w:div>
    <w:div w:id="382288310">
      <w:bodyDiv w:val="1"/>
      <w:marLeft w:val="0"/>
      <w:marRight w:val="0"/>
      <w:marTop w:val="0"/>
      <w:marBottom w:val="0"/>
      <w:divBdr>
        <w:top w:val="none" w:sz="0" w:space="0" w:color="auto"/>
        <w:left w:val="none" w:sz="0" w:space="0" w:color="auto"/>
        <w:bottom w:val="none" w:sz="0" w:space="0" w:color="auto"/>
        <w:right w:val="none" w:sz="0" w:space="0" w:color="auto"/>
      </w:divBdr>
    </w:div>
    <w:div w:id="475873637">
      <w:bodyDiv w:val="1"/>
      <w:marLeft w:val="0"/>
      <w:marRight w:val="0"/>
      <w:marTop w:val="0"/>
      <w:marBottom w:val="0"/>
      <w:divBdr>
        <w:top w:val="none" w:sz="0" w:space="0" w:color="auto"/>
        <w:left w:val="none" w:sz="0" w:space="0" w:color="auto"/>
        <w:bottom w:val="none" w:sz="0" w:space="0" w:color="auto"/>
        <w:right w:val="none" w:sz="0" w:space="0" w:color="auto"/>
      </w:divBdr>
    </w:div>
    <w:div w:id="870608399">
      <w:bodyDiv w:val="1"/>
      <w:marLeft w:val="0"/>
      <w:marRight w:val="0"/>
      <w:marTop w:val="0"/>
      <w:marBottom w:val="0"/>
      <w:divBdr>
        <w:top w:val="none" w:sz="0" w:space="0" w:color="auto"/>
        <w:left w:val="none" w:sz="0" w:space="0" w:color="auto"/>
        <w:bottom w:val="none" w:sz="0" w:space="0" w:color="auto"/>
        <w:right w:val="none" w:sz="0" w:space="0" w:color="auto"/>
      </w:divBdr>
    </w:div>
    <w:div w:id="1187871619">
      <w:bodyDiv w:val="1"/>
      <w:marLeft w:val="0"/>
      <w:marRight w:val="0"/>
      <w:marTop w:val="0"/>
      <w:marBottom w:val="0"/>
      <w:divBdr>
        <w:top w:val="none" w:sz="0" w:space="0" w:color="auto"/>
        <w:left w:val="none" w:sz="0" w:space="0" w:color="auto"/>
        <w:bottom w:val="none" w:sz="0" w:space="0" w:color="auto"/>
        <w:right w:val="none" w:sz="0" w:space="0" w:color="auto"/>
      </w:divBdr>
    </w:div>
    <w:div w:id="1223054851">
      <w:bodyDiv w:val="1"/>
      <w:marLeft w:val="0"/>
      <w:marRight w:val="0"/>
      <w:marTop w:val="0"/>
      <w:marBottom w:val="0"/>
      <w:divBdr>
        <w:top w:val="none" w:sz="0" w:space="0" w:color="auto"/>
        <w:left w:val="none" w:sz="0" w:space="0" w:color="auto"/>
        <w:bottom w:val="none" w:sz="0" w:space="0" w:color="auto"/>
        <w:right w:val="none" w:sz="0" w:space="0" w:color="auto"/>
      </w:divBdr>
    </w:div>
    <w:div w:id="1482845977">
      <w:bodyDiv w:val="1"/>
      <w:marLeft w:val="0"/>
      <w:marRight w:val="0"/>
      <w:marTop w:val="0"/>
      <w:marBottom w:val="0"/>
      <w:divBdr>
        <w:top w:val="none" w:sz="0" w:space="0" w:color="auto"/>
        <w:left w:val="none" w:sz="0" w:space="0" w:color="auto"/>
        <w:bottom w:val="none" w:sz="0" w:space="0" w:color="auto"/>
        <w:right w:val="none" w:sz="0" w:space="0" w:color="auto"/>
      </w:divBdr>
    </w:div>
    <w:div w:id="1548296138">
      <w:bodyDiv w:val="1"/>
      <w:marLeft w:val="0"/>
      <w:marRight w:val="0"/>
      <w:marTop w:val="0"/>
      <w:marBottom w:val="0"/>
      <w:divBdr>
        <w:top w:val="none" w:sz="0" w:space="0" w:color="auto"/>
        <w:left w:val="none" w:sz="0" w:space="0" w:color="auto"/>
        <w:bottom w:val="none" w:sz="0" w:space="0" w:color="auto"/>
        <w:right w:val="none" w:sz="0" w:space="0" w:color="auto"/>
      </w:divBdr>
    </w:div>
    <w:div w:id="1590701544">
      <w:bodyDiv w:val="1"/>
      <w:marLeft w:val="0"/>
      <w:marRight w:val="0"/>
      <w:marTop w:val="0"/>
      <w:marBottom w:val="0"/>
      <w:divBdr>
        <w:top w:val="none" w:sz="0" w:space="0" w:color="auto"/>
        <w:left w:val="none" w:sz="0" w:space="0" w:color="auto"/>
        <w:bottom w:val="none" w:sz="0" w:space="0" w:color="auto"/>
        <w:right w:val="none" w:sz="0" w:space="0" w:color="auto"/>
      </w:divBdr>
    </w:div>
    <w:div w:id="1801223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DA3D47-C512-4636-860F-6FF7DBEDC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654</TotalTime>
  <Pages>7</Pages>
  <Words>1801</Words>
  <Characters>10267</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PC 1170</cp:lastModifiedBy>
  <cp:revision>93</cp:revision>
  <dcterms:created xsi:type="dcterms:W3CDTF">2025-09-07T07:52:00Z</dcterms:created>
  <dcterms:modified xsi:type="dcterms:W3CDTF">2026-02-03T10:43:00Z</dcterms:modified>
</cp:coreProperties>
</file>