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5E53C" w14:textId="77777777" w:rsidR="00FD4FC3" w:rsidRPr="00FD4FC3" w:rsidRDefault="00FD4FC3" w:rsidP="00FD4FC3">
      <w:pPr>
        <w:spacing w:after="0" w:line="240" w:lineRule="auto"/>
        <w:jc w:val="right"/>
        <w:rPr>
          <w:rFonts w:ascii="Arial" w:eastAsia="Times New Roman" w:hAnsi="Arial" w:cs="Arial"/>
          <w:b/>
          <w:bCs/>
          <w:i/>
          <w:iCs/>
          <w:kern w:val="28"/>
          <w:sz w:val="36"/>
          <w:szCs w:val="20"/>
          <w:u w:val="single"/>
          <w:lang w:val="en-US"/>
          <w14:ligatures w14:val="none"/>
        </w:rPr>
      </w:pPr>
      <w:r w:rsidRPr="00FD4FC3">
        <w:rPr>
          <w:rFonts w:ascii="Arial" w:eastAsia="Times New Roman" w:hAnsi="Arial" w:cs="Arial"/>
          <w:b/>
          <w:bCs/>
          <w:i/>
          <w:iCs/>
          <w:kern w:val="28"/>
          <w:sz w:val="36"/>
          <w:szCs w:val="20"/>
          <w:u w:val="single"/>
          <w:lang w:val="en-US"/>
          <w14:ligatures w14:val="none"/>
        </w:rPr>
        <w:t>Original Research Article</w:t>
      </w:r>
    </w:p>
    <w:p w14:paraId="1D0EDFE3" w14:textId="77777777" w:rsidR="0015121C" w:rsidRDefault="0015121C" w:rsidP="0015121C">
      <w:pPr>
        <w:spacing w:after="0" w:line="240" w:lineRule="auto"/>
        <w:jc w:val="right"/>
        <w:rPr>
          <w:rFonts w:ascii="Arial" w:eastAsia="Times New Roman" w:hAnsi="Arial" w:cs="Arial"/>
          <w:b/>
          <w:bCs/>
          <w:iCs/>
          <w:kern w:val="28"/>
          <w:sz w:val="36"/>
          <w:szCs w:val="20"/>
          <w:lang w:val="en"/>
          <w14:ligatures w14:val="none"/>
        </w:rPr>
      </w:pPr>
      <w:r w:rsidRPr="00001E61">
        <w:rPr>
          <w:rFonts w:ascii="Arial" w:eastAsia="Times New Roman" w:hAnsi="Arial" w:cs="Arial"/>
          <w:b/>
          <w:bCs/>
          <w:iCs/>
          <w:kern w:val="28"/>
          <w:sz w:val="36"/>
          <w:szCs w:val="20"/>
          <w:lang w:val="en"/>
          <w14:ligatures w14:val="none"/>
        </w:rPr>
        <w:t>Rotating Work Schedule and Cognitive Performance of Security Personnel</w:t>
      </w:r>
    </w:p>
    <w:p w14:paraId="18BFE8E9" w14:textId="77777777" w:rsidR="0015121C" w:rsidRPr="0015121C" w:rsidRDefault="0015121C" w:rsidP="0015121C">
      <w:pPr>
        <w:spacing w:after="0" w:line="240" w:lineRule="auto"/>
        <w:jc w:val="right"/>
        <w:rPr>
          <w:rFonts w:ascii="Arial" w:eastAsia="Times New Roman" w:hAnsi="Arial" w:cs="Arial"/>
          <w:b/>
          <w:bCs/>
          <w:iCs/>
          <w:kern w:val="28"/>
          <w:sz w:val="24"/>
          <w:szCs w:val="24"/>
          <w14:ligatures w14:val="none"/>
        </w:rPr>
      </w:pPr>
    </w:p>
    <w:p w14:paraId="69B81103" w14:textId="77777777" w:rsidR="0015121C" w:rsidRDefault="0015121C" w:rsidP="0015121C">
      <w:pPr>
        <w:spacing w:after="0" w:line="480" w:lineRule="auto"/>
        <w:jc w:val="right"/>
        <w:rPr>
          <w:rFonts w:ascii="Arial" w:eastAsia="Times New Roman" w:hAnsi="Arial" w:cs="Arial"/>
          <w:kern w:val="0"/>
          <w:sz w:val="16"/>
          <w:szCs w:val="20"/>
          <w:lang w:val="en-US"/>
          <w14:ligatures w14:val="none"/>
        </w:rPr>
      </w:pPr>
    </w:p>
    <w:p w14:paraId="415236F8" w14:textId="77777777" w:rsidR="0015121C" w:rsidRDefault="0015121C" w:rsidP="0015121C">
      <w:pPr>
        <w:spacing w:after="0" w:line="240" w:lineRule="auto"/>
        <w:jc w:val="both"/>
        <w:rPr>
          <w:rFonts w:ascii="Arial" w:eastAsia="Times New Roman" w:hAnsi="Arial" w:cs="Arial"/>
          <w:kern w:val="0"/>
          <w:sz w:val="16"/>
          <w:szCs w:val="20"/>
          <w:lang w:val="en-US"/>
          <w14:ligatures w14:val="none"/>
        </w:rPr>
      </w:pPr>
    </w:p>
    <w:p w14:paraId="0A139F8A" w14:textId="6D6041DA" w:rsidR="0015121C" w:rsidRPr="001D2542" w:rsidRDefault="0015121C" w:rsidP="0015121C">
      <w:pPr>
        <w:spacing w:after="0" w:line="480" w:lineRule="auto"/>
        <w:jc w:val="both"/>
        <w:rPr>
          <w:rFonts w:ascii="Arial" w:eastAsia="Times New Roman" w:hAnsi="Arial" w:cs="Arial"/>
          <w:b/>
          <w:bCs/>
          <w:kern w:val="0"/>
          <w:sz w:val="16"/>
          <w:szCs w:val="20"/>
          <w:lang w:val="en-US"/>
          <w14:ligatures w14:val="none"/>
        </w:rPr>
      </w:pPr>
      <w:r>
        <w:rPr>
          <w:rFonts w:ascii="Arial" w:hAnsi="Arial" w:cs="Arial"/>
          <w:b/>
          <w:bCs/>
        </w:rPr>
        <w:tab/>
      </w:r>
      <w:r w:rsidRPr="009443CF">
        <w:rPr>
          <w:rFonts w:ascii="Arial" w:hAnsi="Arial" w:cs="Arial"/>
          <w:b/>
          <w:bCs/>
        </w:rPr>
        <w:t>A</w:t>
      </w:r>
      <w:r>
        <w:rPr>
          <w:rFonts w:ascii="Arial" w:hAnsi="Arial" w:cs="Arial"/>
          <w:b/>
          <w:bCs/>
        </w:rPr>
        <w:t>bstract</w:t>
      </w:r>
    </w:p>
    <w:tbl>
      <w:tblPr>
        <w:tblStyle w:val="TableGrid"/>
        <w:tblW w:w="8352" w:type="dxa"/>
        <w:tblLook w:val="04A0" w:firstRow="1" w:lastRow="0" w:firstColumn="1" w:lastColumn="0" w:noHBand="0" w:noVBand="1"/>
      </w:tblPr>
      <w:tblGrid>
        <w:gridCol w:w="8352"/>
      </w:tblGrid>
      <w:tr w:rsidR="0015121C" w:rsidRPr="00F02A1F" w14:paraId="190F997A" w14:textId="77777777" w:rsidTr="00F5543A">
        <w:trPr>
          <w:trHeight w:val="841"/>
        </w:trPr>
        <w:tc>
          <w:tcPr>
            <w:tcW w:w="8352" w:type="dxa"/>
          </w:tcPr>
          <w:p w14:paraId="2DDC23A3" w14:textId="7A4C57CE"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Aims</w:t>
            </w:r>
            <w:r>
              <w:rPr>
                <w:rFonts w:ascii="Arial" w:eastAsia="Times New Roman" w:hAnsi="Arial" w:cs="Arial"/>
                <w:b/>
                <w:bCs/>
                <w:kern w:val="0"/>
                <w:sz w:val="20"/>
                <w:szCs w:val="20"/>
                <w14:ligatures w14:val="none"/>
              </w:rPr>
              <w:t>/objectives</w:t>
            </w:r>
            <w:r w:rsidRPr="00F02A1F">
              <w:rPr>
                <w:rFonts w:ascii="Arial" w:eastAsia="Times New Roman" w:hAnsi="Arial" w:cs="Arial"/>
                <w:b/>
                <w:bCs/>
                <w:kern w:val="0"/>
                <w:sz w:val="20"/>
                <w:szCs w:val="20"/>
                <w14:ligatures w14:val="none"/>
              </w:rPr>
              <w:t xml:space="preserve">: </w:t>
            </w:r>
            <w:r w:rsidRPr="00F02A1F">
              <w:rPr>
                <w:rFonts w:ascii="Arial" w:eastAsia="Times New Roman" w:hAnsi="Arial" w:cs="Arial"/>
                <w:kern w:val="0"/>
                <w:sz w:val="20"/>
                <w:szCs w:val="20"/>
                <w14:ligatures w14:val="none"/>
              </w:rPr>
              <w:t>This study aimed to determine the extent of rotating work schedules and the level of cognitive performance of security personnel in a transport company in Bacolod City. It further examined differences in rotating work schedules and cognitive performance when grouped according to age, civil status, and length of service, and determined whether rotating work schedules significantly predict cognitive performance in terms of memory, attention, and executive function.</w:t>
            </w:r>
          </w:p>
          <w:p w14:paraId="714FE806"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Study Design: </w:t>
            </w:r>
            <w:r w:rsidRPr="00F02A1F">
              <w:rPr>
                <w:rFonts w:ascii="Arial" w:eastAsia="Times New Roman" w:hAnsi="Arial" w:cs="Arial"/>
                <w:kern w:val="0"/>
                <w:sz w:val="20"/>
                <w:szCs w:val="20"/>
                <w14:ligatures w14:val="none"/>
              </w:rPr>
              <w:t>Quantitative descriptive–correlational research design.</w:t>
            </w:r>
          </w:p>
          <w:p w14:paraId="218516C8"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Place and Duration of Study: </w:t>
            </w:r>
            <w:r w:rsidRPr="00F02A1F">
              <w:rPr>
                <w:rFonts w:ascii="Arial" w:eastAsia="Times New Roman" w:hAnsi="Arial" w:cs="Arial"/>
                <w:kern w:val="0"/>
                <w:sz w:val="20"/>
                <w:szCs w:val="20"/>
                <w14:ligatures w14:val="none"/>
              </w:rPr>
              <w:t>The study was conducted among security personnel of a transport company in Bacolod City during the first quarter of 2025.</w:t>
            </w:r>
          </w:p>
          <w:p w14:paraId="09C7C004"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Methodology: </w:t>
            </w:r>
            <w:r w:rsidRPr="00F02A1F">
              <w:rPr>
                <w:rFonts w:ascii="Arial" w:eastAsia="Times New Roman" w:hAnsi="Arial" w:cs="Arial"/>
                <w:kern w:val="0"/>
                <w:sz w:val="20"/>
                <w:szCs w:val="20"/>
                <w14:ligatures w14:val="none"/>
              </w:rPr>
              <w:t xml:space="preserve">A researcher-made questionnaire with established validity and reliability was administered to </w:t>
            </w:r>
            <w:r w:rsidRPr="00D27D7F">
              <w:rPr>
                <w:rFonts w:ascii="Arial" w:eastAsia="Times New Roman" w:hAnsi="Arial" w:cs="Arial"/>
                <w:kern w:val="0"/>
                <w:sz w:val="20"/>
                <w:szCs w:val="20"/>
                <w14:ligatures w14:val="none"/>
              </w:rPr>
              <w:t>132 security personnel selected</w:t>
            </w:r>
            <w:r w:rsidRPr="00F02A1F">
              <w:rPr>
                <w:rFonts w:ascii="Arial" w:eastAsia="Times New Roman" w:hAnsi="Arial" w:cs="Arial"/>
                <w:kern w:val="0"/>
                <w:sz w:val="20"/>
                <w:szCs w:val="20"/>
                <w14:ligatures w14:val="none"/>
              </w:rPr>
              <w:t xml:space="preserve"> through simple random sampling. Descriptive statistics (mean and standard deviation) were used to describe the variables. Mann–Whitney U test was employed to determine group differences, Spearman’s rank-order correlation to assess relationships, and linear regression analysis to identify predictors of cognitive performance.</w:t>
            </w:r>
          </w:p>
          <w:p w14:paraId="4F1E0642"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Results: </w:t>
            </w:r>
            <w:r w:rsidRPr="00F02A1F">
              <w:rPr>
                <w:rFonts w:ascii="Arial" w:eastAsia="Times New Roman" w:hAnsi="Arial" w:cs="Arial"/>
                <w:kern w:val="0"/>
                <w:sz w:val="20"/>
                <w:szCs w:val="20"/>
                <w14:ligatures w14:val="none"/>
              </w:rPr>
              <w:t xml:space="preserve">The overall extent of rotating work schedules was rated as </w:t>
            </w:r>
            <w:r w:rsidRPr="00F02A1F">
              <w:rPr>
                <w:rFonts w:ascii="Arial" w:eastAsia="Times New Roman" w:hAnsi="Arial" w:cs="Arial"/>
                <w:i/>
                <w:iCs/>
                <w:kern w:val="0"/>
                <w:sz w:val="20"/>
                <w:szCs w:val="20"/>
                <w14:ligatures w14:val="none"/>
              </w:rPr>
              <w:t>great</w:t>
            </w:r>
            <w:r w:rsidRPr="00F02A1F">
              <w:rPr>
                <w:rFonts w:ascii="Arial" w:eastAsia="Times New Roman" w:hAnsi="Arial" w:cs="Arial"/>
                <w:kern w:val="0"/>
                <w:sz w:val="20"/>
                <w:szCs w:val="20"/>
                <w14:ligatures w14:val="none"/>
              </w:rPr>
              <w:t xml:space="preserve">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3.11,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0.83), with shift rotation frequency obtaining the highest mean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3.27,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0.48). The overall level of cognitive performance was </w:t>
            </w:r>
            <w:r w:rsidRPr="00F02A1F">
              <w:rPr>
                <w:rFonts w:ascii="Arial" w:eastAsia="Times New Roman" w:hAnsi="Arial" w:cs="Arial"/>
                <w:i/>
                <w:iCs/>
                <w:kern w:val="0"/>
                <w:sz w:val="20"/>
                <w:szCs w:val="20"/>
                <w14:ligatures w14:val="none"/>
              </w:rPr>
              <w:t>high</w:t>
            </w:r>
            <w:r w:rsidRPr="00F02A1F">
              <w:rPr>
                <w:rFonts w:ascii="Arial" w:eastAsia="Times New Roman" w:hAnsi="Arial" w:cs="Arial"/>
                <w:kern w:val="0"/>
                <w:sz w:val="20"/>
                <w:szCs w:val="20"/>
                <w14:ligatures w14:val="none"/>
              </w:rPr>
              <w:t xml:space="preserve">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3.35,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0.73), while attention was </w:t>
            </w:r>
            <w:r w:rsidRPr="00F02A1F">
              <w:rPr>
                <w:rFonts w:ascii="Arial" w:eastAsia="Times New Roman" w:hAnsi="Arial" w:cs="Arial"/>
                <w:i/>
                <w:iCs/>
                <w:kern w:val="0"/>
                <w:sz w:val="20"/>
                <w:szCs w:val="20"/>
                <w14:ligatures w14:val="none"/>
              </w:rPr>
              <w:t>very high</w:t>
            </w:r>
            <w:r w:rsidRPr="00F02A1F">
              <w:rPr>
                <w:rFonts w:ascii="Arial" w:eastAsia="Times New Roman" w:hAnsi="Arial" w:cs="Arial"/>
                <w:kern w:val="0"/>
                <w:sz w:val="20"/>
                <w:szCs w:val="20"/>
                <w14:ligatures w14:val="none"/>
              </w:rPr>
              <w:t xml:space="preserve"> (</w:t>
            </w:r>
            <w:r w:rsidRPr="00F02A1F">
              <w:rPr>
                <w:rFonts w:ascii="Arial" w:eastAsia="Times New Roman" w:hAnsi="Arial" w:cs="Arial"/>
                <w:i/>
                <w:iCs/>
                <w:kern w:val="0"/>
                <w:sz w:val="20"/>
                <w:szCs w:val="20"/>
                <w14:ligatures w14:val="none"/>
              </w:rPr>
              <w:t>M</w:t>
            </w:r>
            <w:r w:rsidRPr="00F02A1F">
              <w:rPr>
                <w:rFonts w:ascii="Arial" w:eastAsia="Times New Roman" w:hAnsi="Arial" w:cs="Arial"/>
                <w:kern w:val="0"/>
                <w:sz w:val="20"/>
                <w:szCs w:val="20"/>
                <w14:ligatures w14:val="none"/>
              </w:rPr>
              <w:t xml:space="preserve"> = 3.53, </w:t>
            </w:r>
            <w:r w:rsidRPr="00F02A1F">
              <w:rPr>
                <w:rFonts w:ascii="Arial" w:eastAsia="Times New Roman" w:hAnsi="Arial" w:cs="Arial"/>
                <w:i/>
                <w:iCs/>
                <w:kern w:val="0"/>
                <w:sz w:val="20"/>
                <w:szCs w:val="20"/>
                <w14:ligatures w14:val="none"/>
              </w:rPr>
              <w:t>SD</w:t>
            </w:r>
            <w:r w:rsidRPr="00F02A1F">
              <w:rPr>
                <w:rFonts w:ascii="Arial" w:eastAsia="Times New Roman" w:hAnsi="Arial" w:cs="Arial"/>
                <w:kern w:val="0"/>
                <w:sz w:val="20"/>
                <w:szCs w:val="20"/>
                <w14:ligatures w14:val="none"/>
              </w:rPr>
              <w:t xml:space="preserve"> = 0.48). No significant differences were found in rotating work schedules and cognitive performance when grouped according to age, civil status, and length of service (</w:t>
            </w:r>
            <w:r w:rsidRPr="00F02A1F">
              <w:rPr>
                <w:rFonts w:ascii="Arial" w:eastAsia="Times New Roman" w:hAnsi="Arial" w:cs="Arial"/>
                <w:i/>
                <w:iCs/>
                <w:kern w:val="0"/>
                <w:sz w:val="20"/>
                <w:szCs w:val="20"/>
                <w14:ligatures w14:val="none"/>
              </w:rPr>
              <w:t>p</w:t>
            </w:r>
            <w:r w:rsidRPr="00F02A1F">
              <w:rPr>
                <w:rFonts w:ascii="Arial" w:eastAsia="Times New Roman" w:hAnsi="Arial" w:cs="Arial"/>
                <w:kern w:val="0"/>
                <w:sz w:val="20"/>
                <w:szCs w:val="20"/>
                <w14:ligatures w14:val="none"/>
              </w:rPr>
              <w:t xml:space="preserve"> &gt; .05). A significant weak to moderate positive relationship was </w:t>
            </w:r>
            <w:r w:rsidRPr="00F02A1F">
              <w:rPr>
                <w:rFonts w:ascii="Arial" w:eastAsia="Times New Roman" w:hAnsi="Arial" w:cs="Arial"/>
                <w:kern w:val="0"/>
                <w:sz w:val="20"/>
                <w:szCs w:val="20"/>
                <w14:ligatures w14:val="none"/>
              </w:rPr>
              <w:lastRenderedPageBreak/>
              <w:t>observed between rotating work schedules and cognitive performance (</w:t>
            </w:r>
            <w:proofErr w:type="spellStart"/>
            <w:r w:rsidRPr="00F02A1F">
              <w:rPr>
                <w:rFonts w:ascii="Arial" w:eastAsia="Times New Roman" w:hAnsi="Arial" w:cs="Arial"/>
                <w:i/>
                <w:iCs/>
                <w:kern w:val="0"/>
                <w:sz w:val="20"/>
                <w:szCs w:val="20"/>
                <w14:ligatures w14:val="none"/>
              </w:rPr>
              <w:t>rs</w:t>
            </w:r>
            <w:proofErr w:type="spellEnd"/>
            <w:r w:rsidRPr="00F02A1F">
              <w:rPr>
                <w:rFonts w:ascii="Arial" w:eastAsia="Times New Roman" w:hAnsi="Arial" w:cs="Arial"/>
                <w:kern w:val="0"/>
                <w:sz w:val="20"/>
                <w:szCs w:val="20"/>
                <w14:ligatures w14:val="none"/>
              </w:rPr>
              <w:t xml:space="preserve"> = .329, </w:t>
            </w:r>
            <w:r w:rsidRPr="00F02A1F">
              <w:rPr>
                <w:rFonts w:ascii="Arial" w:eastAsia="Times New Roman" w:hAnsi="Arial" w:cs="Arial"/>
                <w:i/>
                <w:iCs/>
                <w:kern w:val="0"/>
                <w:sz w:val="20"/>
                <w:szCs w:val="20"/>
                <w14:ligatures w14:val="none"/>
              </w:rPr>
              <w:t>p</w:t>
            </w:r>
            <w:r w:rsidRPr="00F02A1F">
              <w:rPr>
                <w:rFonts w:ascii="Arial" w:eastAsia="Times New Roman" w:hAnsi="Arial" w:cs="Arial"/>
                <w:kern w:val="0"/>
                <w:sz w:val="20"/>
                <w:szCs w:val="20"/>
                <w14:ligatures w14:val="none"/>
              </w:rPr>
              <w:t xml:space="preserve"> &lt; .001). Regression analysis revealed that rotating work schedules significantly predicted cognitive performance (</w:t>
            </w:r>
            <w:r w:rsidRPr="00F02A1F">
              <w:rPr>
                <w:rFonts w:ascii="Arial" w:eastAsia="Times New Roman" w:hAnsi="Arial" w:cs="Arial"/>
                <w:i/>
                <w:iCs/>
                <w:kern w:val="0"/>
                <w:sz w:val="20"/>
                <w:szCs w:val="20"/>
                <w14:ligatures w14:val="none"/>
              </w:rPr>
              <w:t>β</w:t>
            </w:r>
            <w:r w:rsidRPr="00F02A1F">
              <w:rPr>
                <w:rFonts w:ascii="Arial" w:eastAsia="Times New Roman" w:hAnsi="Arial" w:cs="Arial"/>
                <w:kern w:val="0"/>
                <w:sz w:val="20"/>
                <w:szCs w:val="20"/>
                <w14:ligatures w14:val="none"/>
              </w:rPr>
              <w:t xml:space="preserve"> = .351, </w:t>
            </w:r>
            <w:r w:rsidRPr="00F02A1F">
              <w:rPr>
                <w:rFonts w:ascii="Arial" w:eastAsia="Times New Roman" w:hAnsi="Arial" w:cs="Arial"/>
                <w:i/>
                <w:iCs/>
                <w:kern w:val="0"/>
                <w:sz w:val="20"/>
                <w:szCs w:val="20"/>
                <w14:ligatures w14:val="none"/>
              </w:rPr>
              <w:t>R²</w:t>
            </w:r>
            <w:r w:rsidRPr="00F02A1F">
              <w:rPr>
                <w:rFonts w:ascii="Arial" w:eastAsia="Times New Roman" w:hAnsi="Arial" w:cs="Arial"/>
                <w:kern w:val="0"/>
                <w:sz w:val="20"/>
                <w:szCs w:val="20"/>
                <w14:ligatures w14:val="none"/>
              </w:rPr>
              <w:t xml:space="preserve"> = .123, </w:t>
            </w:r>
            <w:proofErr w:type="gramStart"/>
            <w:r w:rsidRPr="00F02A1F">
              <w:rPr>
                <w:rFonts w:ascii="Arial" w:eastAsia="Times New Roman" w:hAnsi="Arial" w:cs="Arial"/>
                <w:i/>
                <w:iCs/>
                <w:kern w:val="0"/>
                <w:sz w:val="20"/>
                <w:szCs w:val="20"/>
                <w14:ligatures w14:val="none"/>
              </w:rPr>
              <w:t>F</w:t>
            </w:r>
            <w:r w:rsidRPr="00F02A1F">
              <w:rPr>
                <w:rFonts w:ascii="Arial" w:eastAsia="Times New Roman" w:hAnsi="Arial" w:cs="Arial"/>
                <w:kern w:val="0"/>
                <w:sz w:val="20"/>
                <w:szCs w:val="20"/>
                <w14:ligatures w14:val="none"/>
              </w:rPr>
              <w:t>(</w:t>
            </w:r>
            <w:proofErr w:type="gramEnd"/>
            <w:r w:rsidRPr="00F02A1F">
              <w:rPr>
                <w:rFonts w:ascii="Arial" w:eastAsia="Times New Roman" w:hAnsi="Arial" w:cs="Arial"/>
                <w:kern w:val="0"/>
                <w:sz w:val="20"/>
                <w:szCs w:val="20"/>
                <w14:ligatures w14:val="none"/>
              </w:rPr>
              <w:t xml:space="preserve">1,130) = 18.260, </w:t>
            </w:r>
            <w:r w:rsidRPr="00F02A1F">
              <w:rPr>
                <w:rFonts w:ascii="Arial" w:eastAsia="Times New Roman" w:hAnsi="Arial" w:cs="Arial"/>
                <w:i/>
                <w:iCs/>
                <w:kern w:val="0"/>
                <w:sz w:val="20"/>
                <w:szCs w:val="20"/>
                <w14:ligatures w14:val="none"/>
              </w:rPr>
              <w:t>p</w:t>
            </w:r>
            <w:r w:rsidRPr="00F02A1F">
              <w:rPr>
                <w:rFonts w:ascii="Arial" w:eastAsia="Times New Roman" w:hAnsi="Arial" w:cs="Arial"/>
                <w:kern w:val="0"/>
                <w:sz w:val="20"/>
                <w:szCs w:val="20"/>
                <w14:ligatures w14:val="none"/>
              </w:rPr>
              <w:t xml:space="preserve"> &lt; .001).</w:t>
            </w:r>
          </w:p>
          <w:p w14:paraId="4DE303A4" w14:textId="77777777" w:rsidR="0015121C" w:rsidRPr="00F02A1F" w:rsidRDefault="0015121C" w:rsidP="00F5543A">
            <w:pPr>
              <w:spacing w:line="480" w:lineRule="auto"/>
              <w:rPr>
                <w:rFonts w:ascii="Arial" w:eastAsia="Times New Roman" w:hAnsi="Arial" w:cs="Arial"/>
                <w:kern w:val="0"/>
                <w:sz w:val="20"/>
                <w:szCs w:val="20"/>
                <w14:ligatures w14:val="none"/>
              </w:rPr>
            </w:pPr>
            <w:r w:rsidRPr="00F02A1F">
              <w:rPr>
                <w:rFonts w:ascii="Arial" w:eastAsia="Times New Roman" w:hAnsi="Arial" w:cs="Arial"/>
                <w:b/>
                <w:bCs/>
                <w:kern w:val="0"/>
                <w:sz w:val="20"/>
                <w:szCs w:val="20"/>
                <w14:ligatures w14:val="none"/>
              </w:rPr>
              <w:t xml:space="preserve">Conclusion: </w:t>
            </w:r>
            <w:r w:rsidRPr="00F02A1F">
              <w:rPr>
                <w:rFonts w:ascii="Arial" w:eastAsia="Times New Roman" w:hAnsi="Arial" w:cs="Arial"/>
                <w:kern w:val="0"/>
                <w:sz w:val="20"/>
                <w:szCs w:val="20"/>
                <w14:ligatures w14:val="none"/>
              </w:rPr>
              <w:t>The findings indicate that well-structured rotating work schedules play a significant role in sustaining cognitive performance among security personnel. Strategic and balanced scheduling practices are essential in promoting employee cognitive functioning and supporting organizational effectiveness.</w:t>
            </w:r>
          </w:p>
        </w:tc>
      </w:tr>
    </w:tbl>
    <w:p w14:paraId="067F8A35" w14:textId="77777777" w:rsidR="0015121C" w:rsidRDefault="0015121C" w:rsidP="0015121C">
      <w:pPr>
        <w:spacing w:after="0" w:line="480" w:lineRule="auto"/>
        <w:jc w:val="both"/>
        <w:rPr>
          <w:rFonts w:ascii="Arial" w:eastAsia="Times New Roman" w:hAnsi="Arial" w:cs="Arial"/>
          <w:kern w:val="0"/>
          <w:sz w:val="16"/>
          <w:szCs w:val="20"/>
          <w:lang w:val="en-US"/>
          <w14:ligatures w14:val="none"/>
        </w:rPr>
      </w:pPr>
    </w:p>
    <w:p w14:paraId="65E5BF29" w14:textId="77777777" w:rsidR="0015121C" w:rsidRPr="00D27D7F" w:rsidRDefault="0015121C" w:rsidP="0015121C">
      <w:pPr>
        <w:spacing w:line="480" w:lineRule="auto"/>
        <w:jc w:val="both"/>
        <w:rPr>
          <w:rFonts w:ascii="Arial" w:eastAsia="Times New Roman" w:hAnsi="Arial" w:cs="Arial"/>
          <w:i/>
          <w:iCs/>
          <w:kern w:val="0"/>
          <w:sz w:val="18"/>
          <w:szCs w:val="18"/>
          <w14:ligatures w14:val="none"/>
        </w:rPr>
      </w:pPr>
      <w:r w:rsidRPr="00D27D7F">
        <w:rPr>
          <w:rFonts w:ascii="Arial" w:eastAsia="Times New Roman" w:hAnsi="Arial" w:cs="Arial"/>
          <w:b/>
          <w:bCs/>
          <w:kern w:val="0"/>
          <w:sz w:val="18"/>
          <w:szCs w:val="18"/>
          <w14:ligatures w14:val="none"/>
        </w:rPr>
        <w:t>Keywords:</w:t>
      </w:r>
      <w:r w:rsidRPr="00D27D7F">
        <w:rPr>
          <w:rFonts w:ascii="Arial" w:eastAsia="Times New Roman" w:hAnsi="Arial" w:cs="Arial"/>
          <w:kern w:val="0"/>
          <w:sz w:val="18"/>
          <w:szCs w:val="18"/>
          <w14:ligatures w14:val="none"/>
        </w:rPr>
        <w:t xml:space="preserve"> </w:t>
      </w:r>
      <w:r w:rsidRPr="00D27D7F">
        <w:rPr>
          <w:rFonts w:ascii="Arial" w:eastAsia="Times New Roman" w:hAnsi="Arial" w:cs="Arial"/>
          <w:i/>
          <w:iCs/>
          <w:kern w:val="0"/>
          <w:sz w:val="18"/>
          <w:szCs w:val="18"/>
          <w14:ligatures w14:val="none"/>
        </w:rPr>
        <w:t>rotating work schedule, cognitive performance, security personnel, shift work, transport industry</w:t>
      </w:r>
    </w:p>
    <w:p w14:paraId="39E372AB" w14:textId="77E2220F" w:rsidR="0015121C" w:rsidRDefault="0015121C" w:rsidP="0015121C">
      <w:pPr>
        <w:spacing w:after="0" w:line="480" w:lineRule="auto"/>
        <w:rPr>
          <w:rFonts w:ascii="Arial" w:eastAsia="Times New Roman" w:hAnsi="Arial" w:cs="Arial"/>
          <w:kern w:val="0"/>
          <w:lang w:val="en-US"/>
          <w14:ligatures w14:val="none"/>
        </w:rPr>
      </w:pPr>
      <w:r w:rsidRPr="00F02A1F">
        <w:rPr>
          <w:rFonts w:ascii="Arial" w:eastAsia="Times New Roman" w:hAnsi="Arial" w:cs="Arial"/>
          <w:b/>
          <w:bCs/>
          <w:kern w:val="0"/>
          <w:lang w:val="en-US"/>
          <w14:ligatures w14:val="none"/>
        </w:rPr>
        <w:t>1. I</w:t>
      </w:r>
      <w:r w:rsidR="00D27D7F">
        <w:rPr>
          <w:rFonts w:ascii="Arial" w:eastAsia="Times New Roman" w:hAnsi="Arial" w:cs="Arial"/>
          <w:b/>
          <w:bCs/>
          <w:kern w:val="0"/>
          <w:lang w:val="en-US"/>
          <w14:ligatures w14:val="none"/>
        </w:rPr>
        <w:t>ntroduction</w:t>
      </w:r>
    </w:p>
    <w:p w14:paraId="65B2DDBD" w14:textId="77777777" w:rsidR="0015121C" w:rsidRDefault="0015121C" w:rsidP="0015121C">
      <w:pPr>
        <w:spacing w:after="0" w:line="240" w:lineRule="auto"/>
        <w:rPr>
          <w:rFonts w:ascii="Arial" w:eastAsia="Times New Roman" w:hAnsi="Arial" w:cs="Arial"/>
          <w:kern w:val="0"/>
          <w:sz w:val="20"/>
          <w:szCs w:val="20"/>
          <w:lang w:val="en-US"/>
          <w14:ligatures w14:val="none"/>
        </w:rPr>
      </w:pPr>
    </w:p>
    <w:p w14:paraId="19F190C7" w14:textId="77777777" w:rsidR="0015121C" w:rsidRPr="00F02A1F" w:rsidRDefault="0015121C" w:rsidP="0015121C">
      <w:pPr>
        <w:spacing w:after="0" w:line="480" w:lineRule="auto"/>
        <w:jc w:val="both"/>
        <w:rPr>
          <w:rFonts w:ascii="Arial" w:eastAsia="Times New Roman" w:hAnsi="Arial" w:cs="Arial"/>
          <w:kern w:val="0"/>
          <w:sz w:val="20"/>
          <w:szCs w:val="20"/>
          <w:lang w:val="en-US"/>
          <w14:ligatures w14:val="none"/>
        </w:rPr>
      </w:pPr>
      <w:r w:rsidRPr="0040512E">
        <w:rPr>
          <w:rFonts w:ascii="Arial" w:eastAsia="Times New Roman" w:hAnsi="Arial" w:cs="Arial"/>
          <w:kern w:val="0"/>
          <w:sz w:val="20"/>
          <w:szCs w:val="20"/>
          <w14:ligatures w14:val="none"/>
        </w:rPr>
        <w:t xml:space="preserve">Rotating work schedules (RWS) are widely implemented across industries to sustain continuous 24/7 operations and address staffing demands (Boivin et al., 2022). Extensive evidence shows that rotating shifts disrupt sleep and increase fatigue, impairing alertness, attention, neurobehavioral functioning, and overall cognitive performance (Boivin et al., 2022; Kang et al., 2025), with meta-analyses reporting negative effects on memory, attention, and executive function—abilities critical for safety-sensitive occupations (Khan et al., 2023; Yan et al., 2024). However, cognitive outcomes vary depending on factors such as shift type and age (Di Muzio et al., 2021; Chang &amp; Peng, 2021). Security personnel play a vital role in maintaining safety, order, and peace, with night-duty assignments being common and often unavoidable (Bautista &amp; Esmilla, 2025; Daulatabad et al., 2025). In the Philippines, security guards are permitted to work 12-hour rotating shifts and frequently face unpredictable work conditions (Sarmiento &amp; Jose, 2025; Bautista &amp; Esmilla, 2025), while age, work hours, and job satisfaction have been shown to influence performance (Uy et al., 2024). In transport settings, security personnel require sustained attention, memory, and rapid decision-making to manage high passenger volume and safety risks; however, research examining the cognitive effects </w:t>
      </w:r>
      <w:r w:rsidRPr="0040512E">
        <w:rPr>
          <w:rFonts w:ascii="Arial" w:eastAsia="Times New Roman" w:hAnsi="Arial" w:cs="Arial"/>
          <w:kern w:val="0"/>
          <w:sz w:val="20"/>
          <w:szCs w:val="20"/>
          <w14:ligatures w14:val="none"/>
        </w:rPr>
        <w:lastRenderedPageBreak/>
        <w:t>of RWS in this occupational context remains limited. Existing literature has largely focused on healthcare workers (Boivin et al., 2022; Kang et al., 2025), while local studies emphasize work attitudes and general performance rather than cognitive functioning among security guards (</w:t>
      </w:r>
      <w:proofErr w:type="spellStart"/>
      <w:r w:rsidRPr="0040512E">
        <w:rPr>
          <w:rFonts w:ascii="Arial" w:eastAsia="Times New Roman" w:hAnsi="Arial" w:cs="Arial"/>
          <w:kern w:val="0"/>
          <w:sz w:val="20"/>
          <w:szCs w:val="20"/>
          <w14:ligatures w14:val="none"/>
        </w:rPr>
        <w:t>Baluca</w:t>
      </w:r>
      <w:proofErr w:type="spellEnd"/>
      <w:r w:rsidRPr="0040512E">
        <w:rPr>
          <w:rFonts w:ascii="Arial" w:eastAsia="Times New Roman" w:hAnsi="Arial" w:cs="Arial"/>
          <w:kern w:val="0"/>
          <w:sz w:val="20"/>
          <w:szCs w:val="20"/>
          <w14:ligatures w14:val="none"/>
        </w:rPr>
        <w:t xml:space="preserve"> et al., 2021; Barte et al., 2022; Uy et al., 2024), despite evidence of strong professionalism and protocol adherence (Barte et al., 2022; </w:t>
      </w:r>
      <w:proofErr w:type="spellStart"/>
      <w:r w:rsidRPr="0040512E">
        <w:rPr>
          <w:rFonts w:ascii="Arial" w:eastAsia="Times New Roman" w:hAnsi="Arial" w:cs="Arial"/>
          <w:kern w:val="0"/>
          <w:sz w:val="20"/>
          <w:szCs w:val="20"/>
          <w14:ligatures w14:val="none"/>
        </w:rPr>
        <w:t>Sicuan</w:t>
      </w:r>
      <w:proofErr w:type="spellEnd"/>
      <w:r w:rsidRPr="0040512E">
        <w:rPr>
          <w:rFonts w:ascii="Arial" w:eastAsia="Times New Roman" w:hAnsi="Arial" w:cs="Arial"/>
          <w:kern w:val="0"/>
          <w:sz w:val="20"/>
          <w:szCs w:val="20"/>
          <w14:ligatures w14:val="none"/>
        </w:rPr>
        <w:t xml:space="preserve"> et al., 2025). Given the susceptibility of security personnel to cognitive decline under rotating shifts, this study addresses the lack of occupation-specific evidence by examining the effects of RWS on cognitive performance among security personnel in transport settings, with implications for shift design, staffing practices, worker well-being, and transport safety.</w:t>
      </w:r>
    </w:p>
    <w:p w14:paraId="634BD218" w14:textId="2E483BB8" w:rsidR="0015121C" w:rsidRDefault="0015121C" w:rsidP="0015121C">
      <w:pPr>
        <w:spacing w:after="0" w:line="480" w:lineRule="auto"/>
        <w:rPr>
          <w:rFonts w:ascii="Arial" w:eastAsia="Times New Roman" w:hAnsi="Arial" w:cs="Arial"/>
          <w:b/>
          <w:bCs/>
          <w:kern w:val="0"/>
          <w:lang w:val="en-US"/>
          <w14:ligatures w14:val="none"/>
        </w:rPr>
      </w:pPr>
      <w:r w:rsidRPr="0040512E">
        <w:rPr>
          <w:rFonts w:ascii="Arial" w:eastAsia="Times New Roman" w:hAnsi="Arial" w:cs="Arial"/>
          <w:b/>
          <w:bCs/>
          <w:kern w:val="0"/>
          <w:lang w:val="en-US"/>
          <w14:ligatures w14:val="none"/>
        </w:rPr>
        <w:t>2. M</w:t>
      </w:r>
      <w:r w:rsidR="00FE0929">
        <w:rPr>
          <w:rFonts w:ascii="Arial" w:eastAsia="Times New Roman" w:hAnsi="Arial" w:cs="Arial"/>
          <w:b/>
          <w:bCs/>
          <w:kern w:val="0"/>
          <w:lang w:val="en-US"/>
          <w14:ligatures w14:val="none"/>
        </w:rPr>
        <w:t>aterials</w:t>
      </w:r>
      <w:r w:rsidRPr="0040512E">
        <w:rPr>
          <w:rFonts w:ascii="Arial" w:eastAsia="Times New Roman" w:hAnsi="Arial" w:cs="Arial"/>
          <w:b/>
          <w:bCs/>
          <w:kern w:val="0"/>
          <w:lang w:val="en-US"/>
          <w14:ligatures w14:val="none"/>
        </w:rPr>
        <w:t xml:space="preserve"> </w:t>
      </w:r>
      <w:r w:rsidR="00FE0929">
        <w:rPr>
          <w:rFonts w:ascii="Arial" w:eastAsia="Times New Roman" w:hAnsi="Arial" w:cs="Arial"/>
          <w:b/>
          <w:bCs/>
          <w:kern w:val="0"/>
          <w:lang w:val="en-US"/>
          <w14:ligatures w14:val="none"/>
        </w:rPr>
        <w:t>and</w:t>
      </w:r>
      <w:r w:rsidRPr="0040512E">
        <w:rPr>
          <w:rFonts w:ascii="Arial" w:eastAsia="Times New Roman" w:hAnsi="Arial" w:cs="Arial"/>
          <w:b/>
          <w:bCs/>
          <w:kern w:val="0"/>
          <w:lang w:val="en-US"/>
          <w14:ligatures w14:val="none"/>
        </w:rPr>
        <w:t xml:space="preserve"> M</w:t>
      </w:r>
      <w:r w:rsidR="00FE0929">
        <w:rPr>
          <w:rFonts w:ascii="Arial" w:eastAsia="Times New Roman" w:hAnsi="Arial" w:cs="Arial"/>
          <w:b/>
          <w:bCs/>
          <w:kern w:val="0"/>
          <w:lang w:val="en-US"/>
          <w14:ligatures w14:val="none"/>
        </w:rPr>
        <w:t>ethods</w:t>
      </w:r>
    </w:p>
    <w:p w14:paraId="6EC7DE93" w14:textId="77777777" w:rsidR="0015121C" w:rsidRPr="00815B47" w:rsidRDefault="0015121C" w:rsidP="0015121C">
      <w:pPr>
        <w:spacing w:after="0" w:line="480" w:lineRule="auto"/>
        <w:rPr>
          <w:rFonts w:ascii="Arial" w:eastAsia="Times New Roman" w:hAnsi="Arial" w:cs="Arial"/>
          <w:b/>
          <w:bCs/>
          <w:kern w:val="0"/>
          <w14:ligatures w14:val="none"/>
        </w:rPr>
      </w:pPr>
      <w:r w:rsidRPr="0040512E">
        <w:rPr>
          <w:rFonts w:ascii="Arial" w:eastAsia="Times New Roman" w:hAnsi="Arial" w:cs="Arial"/>
          <w:kern w:val="0"/>
          <w:sz w:val="20"/>
          <w:szCs w:val="20"/>
          <w:lang w:val="en-US"/>
          <w14:ligatures w14:val="none"/>
        </w:rPr>
        <w:t xml:space="preserve"> </w:t>
      </w:r>
      <w:r w:rsidRPr="00815B47">
        <w:rPr>
          <w:rFonts w:ascii="Arial" w:eastAsia="Times New Roman" w:hAnsi="Arial" w:cs="Arial"/>
          <w:b/>
          <w:bCs/>
          <w:kern w:val="0"/>
          <w:lang w:val="en-US"/>
          <w14:ligatures w14:val="none"/>
        </w:rPr>
        <w:t xml:space="preserve">2.1 </w:t>
      </w:r>
      <w:r w:rsidRPr="00815B47">
        <w:rPr>
          <w:rFonts w:ascii="Arial" w:eastAsia="Times New Roman" w:hAnsi="Arial" w:cs="Arial"/>
          <w:b/>
          <w:bCs/>
          <w:kern w:val="0"/>
          <w14:ligatures w14:val="none"/>
        </w:rPr>
        <w:t>Research Design</w:t>
      </w:r>
    </w:p>
    <w:p w14:paraId="04B290E9" w14:textId="77777777" w:rsidR="0015121C" w:rsidRDefault="0015121C" w:rsidP="0015121C">
      <w:pPr>
        <w:spacing w:after="0" w:line="480" w:lineRule="auto"/>
        <w:jc w:val="both"/>
        <w:rPr>
          <w:rFonts w:ascii="Arial" w:eastAsia="Times New Roman" w:hAnsi="Arial" w:cs="Arial"/>
          <w:kern w:val="0"/>
          <w:sz w:val="20"/>
          <w:szCs w:val="20"/>
          <w:lang w:val="en-US"/>
          <w14:ligatures w14:val="none"/>
        </w:rPr>
      </w:pPr>
      <w:r w:rsidRPr="00815B47">
        <w:rPr>
          <w:rFonts w:ascii="Arial" w:eastAsia="Times New Roman" w:hAnsi="Arial" w:cs="Arial"/>
          <w:kern w:val="0"/>
          <w:sz w:val="20"/>
          <w:szCs w:val="20"/>
          <w14:ligatures w14:val="none"/>
        </w:rPr>
        <w:t xml:space="preserve">This study employed a descriptive–correlational research design with predictive analysis to examine the connection between security personnel’s cognitive performance and rotating work schedule patterns. This quantitative design allowed numerical measurement of variables and assessment of statistical relationships between them. The descriptive method was used to present the level of cognitive performance, rotating work schedules, and demographic profile of security personnel as they naturally occurred in the workplace (Abun et al., 2021; </w:t>
      </w:r>
      <w:proofErr w:type="spellStart"/>
      <w:r w:rsidRPr="00815B47">
        <w:rPr>
          <w:rFonts w:ascii="Arial" w:eastAsia="Times New Roman" w:hAnsi="Arial" w:cs="Arial"/>
          <w:kern w:val="0"/>
          <w:sz w:val="20"/>
          <w:szCs w:val="20"/>
          <w14:ligatures w14:val="none"/>
        </w:rPr>
        <w:t>Jomuad</w:t>
      </w:r>
      <w:proofErr w:type="spellEnd"/>
      <w:r w:rsidRPr="00815B47">
        <w:rPr>
          <w:rFonts w:ascii="Arial" w:eastAsia="Times New Roman" w:hAnsi="Arial" w:cs="Arial"/>
          <w:kern w:val="0"/>
          <w:sz w:val="20"/>
          <w:szCs w:val="20"/>
          <w14:ligatures w14:val="none"/>
        </w:rPr>
        <w:t xml:space="preserve"> et al., 2021). The correlational method determined the relationship between rotating work schedules and cognitive performance without manipulating variables (</w:t>
      </w:r>
      <w:proofErr w:type="spellStart"/>
      <w:r w:rsidRPr="00815B47">
        <w:rPr>
          <w:rFonts w:ascii="Arial" w:eastAsia="Times New Roman" w:hAnsi="Arial" w:cs="Arial"/>
          <w:kern w:val="0"/>
          <w:sz w:val="20"/>
          <w:szCs w:val="20"/>
          <w14:ligatures w14:val="none"/>
        </w:rPr>
        <w:t>Jomuad</w:t>
      </w:r>
      <w:proofErr w:type="spellEnd"/>
      <w:r w:rsidRPr="00815B47">
        <w:rPr>
          <w:rFonts w:ascii="Arial" w:eastAsia="Times New Roman" w:hAnsi="Arial" w:cs="Arial"/>
          <w:kern w:val="0"/>
          <w:sz w:val="20"/>
          <w:szCs w:val="20"/>
          <w14:ligatures w14:val="none"/>
        </w:rPr>
        <w:t xml:space="preserve"> et al., 2021; Vu, 2021). This design established how shift length, rotation frequency, and timing are associated with attention, memory, and decision-making, ensuring reliable and valid results through sound procedures and instruments (Vu, 2021).</w:t>
      </w:r>
      <w:r w:rsidRPr="0040512E">
        <w:rPr>
          <w:rFonts w:ascii="Arial" w:eastAsia="Times New Roman" w:hAnsi="Arial" w:cs="Arial"/>
          <w:kern w:val="0"/>
          <w:sz w:val="20"/>
          <w:szCs w:val="20"/>
          <w:lang w:val="en-US"/>
          <w14:ligatures w14:val="none"/>
        </w:rPr>
        <w:tab/>
      </w:r>
      <w:r w:rsidRPr="0040512E">
        <w:rPr>
          <w:rFonts w:ascii="Arial" w:eastAsia="Times New Roman" w:hAnsi="Arial" w:cs="Arial"/>
          <w:kern w:val="0"/>
          <w:sz w:val="20"/>
          <w:szCs w:val="20"/>
          <w:lang w:val="en-US"/>
          <w14:ligatures w14:val="none"/>
        </w:rPr>
        <w:tab/>
      </w:r>
    </w:p>
    <w:p w14:paraId="516DF683"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2.2 Participants of the Study</w:t>
      </w:r>
    </w:p>
    <w:p w14:paraId="0296DE74" w14:textId="77777777" w:rsidR="0015121C" w:rsidRPr="00804475" w:rsidRDefault="0015121C" w:rsidP="0015121C">
      <w:pPr>
        <w:spacing w:after="0" w:line="480" w:lineRule="auto"/>
        <w:jc w:val="both"/>
        <w:rPr>
          <w:rFonts w:ascii="Arial" w:eastAsia="Times New Roman" w:hAnsi="Arial" w:cs="Arial"/>
          <w:kern w:val="0"/>
          <w:sz w:val="20"/>
          <w:szCs w:val="20"/>
          <w14:ligatures w14:val="none"/>
        </w:rPr>
      </w:pPr>
      <w:r w:rsidRPr="00804475">
        <w:rPr>
          <w:rFonts w:ascii="Arial" w:eastAsia="Times New Roman" w:hAnsi="Arial" w:cs="Arial"/>
          <w:kern w:val="0"/>
          <w:sz w:val="20"/>
          <w:szCs w:val="20"/>
          <w14:ligatures w14:val="none"/>
        </w:rPr>
        <w:t>The study involved a total population of 250 security guards from a single agency in a transport company. Simple random sampling was used, giving each guard an equal chance of selection by assigning unique numbers written on paper. This technique ensured accurate population</w:t>
      </w:r>
      <w:r w:rsidRPr="00815B47">
        <w:rPr>
          <w:sz w:val="20"/>
          <w:szCs w:val="20"/>
        </w:rPr>
        <w:t xml:space="preserve"> </w:t>
      </w:r>
      <w:r w:rsidRPr="00804475">
        <w:rPr>
          <w:rFonts w:ascii="Arial" w:eastAsia="Times New Roman" w:hAnsi="Arial" w:cs="Arial"/>
          <w:kern w:val="0"/>
          <w:sz w:val="20"/>
          <w:szCs w:val="20"/>
          <w14:ligatures w14:val="none"/>
        </w:rPr>
        <w:t xml:space="preserve">representation (Thomas, 2020, as cited in Rahman, 2022). The sample size of 132 participants </w:t>
      </w:r>
      <w:r w:rsidRPr="00804475">
        <w:rPr>
          <w:rFonts w:ascii="Arial" w:eastAsia="Times New Roman" w:hAnsi="Arial" w:cs="Arial"/>
          <w:kern w:val="0"/>
          <w:sz w:val="20"/>
          <w:szCs w:val="20"/>
          <w14:ligatures w14:val="none"/>
        </w:rPr>
        <w:lastRenderedPageBreak/>
        <w:t xml:space="preserve">was determined using </w:t>
      </w:r>
      <w:proofErr w:type="spellStart"/>
      <w:r w:rsidRPr="00804475">
        <w:rPr>
          <w:rFonts w:ascii="Arial" w:eastAsia="Times New Roman" w:hAnsi="Arial" w:cs="Arial"/>
          <w:kern w:val="0"/>
          <w:sz w:val="20"/>
          <w:szCs w:val="20"/>
          <w14:ligatures w14:val="none"/>
        </w:rPr>
        <w:t>Raosoft</w:t>
      </w:r>
      <w:proofErr w:type="spellEnd"/>
      <w:r w:rsidRPr="00804475">
        <w:rPr>
          <w:rFonts w:ascii="Arial" w:eastAsia="Times New Roman" w:hAnsi="Arial" w:cs="Arial"/>
          <w:kern w:val="0"/>
          <w:sz w:val="20"/>
          <w:szCs w:val="20"/>
          <w14:ligatures w14:val="none"/>
        </w:rPr>
        <w:t xml:space="preserve"> Digital Sample Size Calculator with a 5% margin of error and 95% confidence level. Participants included guards assigned to regular and irregular rotating shifts across various security roles. Groupings were based on age (≤36 years, &gt;36 years), civil status (married, single), and length of service</w:t>
      </w:r>
      <w:r>
        <w:rPr>
          <w:rFonts w:ascii="Arial" w:eastAsia="Times New Roman" w:hAnsi="Arial" w:cs="Arial"/>
          <w:kern w:val="0"/>
          <w:sz w:val="20"/>
          <w:szCs w:val="20"/>
          <w14:ligatures w14:val="none"/>
        </w:rPr>
        <w:t xml:space="preserve"> (</w:t>
      </w:r>
      <w:r w:rsidRPr="00804475">
        <w:rPr>
          <w:rFonts w:ascii="Arial" w:eastAsia="Times New Roman" w:hAnsi="Arial" w:cs="Arial"/>
          <w:kern w:val="0"/>
          <w:sz w:val="20"/>
          <w:szCs w:val="20"/>
          <w14:ligatures w14:val="none"/>
        </w:rPr>
        <w:t>≤</w:t>
      </w:r>
      <w:r w:rsidRPr="00804475">
        <w:rPr>
          <w:rFonts w:ascii="Arial" w:eastAsia="Times New Roman" w:hAnsi="Arial" w:cs="Arial"/>
          <w:kern w:val="0"/>
          <w:sz w:val="20"/>
          <w:szCs w:val="20"/>
          <w:lang w:val="en"/>
          <w14:ligatures w14:val="none"/>
        </w:rPr>
        <w:t xml:space="preserve">6 </w:t>
      </w:r>
      <w:r>
        <w:rPr>
          <w:rFonts w:ascii="Arial" w:eastAsia="Times New Roman" w:hAnsi="Arial" w:cs="Arial"/>
          <w:kern w:val="0"/>
          <w:sz w:val="20"/>
          <w:szCs w:val="20"/>
          <w:lang w:val="en"/>
          <w14:ligatures w14:val="none"/>
        </w:rPr>
        <w:t>years, &gt;6 years</w:t>
      </w:r>
      <w:r w:rsidRPr="00804475">
        <w:rPr>
          <w:rFonts w:ascii="Arial" w:eastAsia="Times New Roman" w:hAnsi="Arial" w:cs="Arial"/>
          <w:kern w:val="0"/>
          <w:sz w:val="20"/>
          <w:szCs w:val="20"/>
          <w:lang w:val="en"/>
          <w14:ligatures w14:val="none"/>
        </w:rPr>
        <w:t>)</w:t>
      </w:r>
      <w:r w:rsidRPr="00804475">
        <w:rPr>
          <w:rFonts w:ascii="Arial" w:eastAsia="Times New Roman" w:hAnsi="Arial" w:cs="Arial"/>
          <w:kern w:val="0"/>
          <w:sz w:val="20"/>
          <w:szCs w:val="20"/>
          <w14:ligatures w14:val="none"/>
        </w:rPr>
        <w:t>.</w:t>
      </w:r>
    </w:p>
    <w:p w14:paraId="70E0B9F7"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2.3 Research Instrument</w:t>
      </w:r>
    </w:p>
    <w:p w14:paraId="784B30EA"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The study's objectives guide the design of a systematically arranged researcher-made questionnaire with multiple sections for understanding purposes and clear, logical progression. The construction of the questionnaire items was anchored on established literature on shiftwork, occupational fatigue, and cognitive functioning, specifically the works of Leso et al. (2021), Chiang et al. (2022), Ferguson et al. (2023), Weston et al. (2024), Clark et al. (2023), Alonzo (2021), Sumińska et al. (2021), Khan et al. (2023), and Gan et al. (2022), as directly reflected in the final questionnaire items. The initial portion was intended to obtain demographic information from participants by gathering data about their ages and sex, their civil status, and the length of service period. </w:t>
      </w:r>
    </w:p>
    <w:p w14:paraId="77A07F69" w14:textId="0B9CAEF8" w:rsidR="0015121C"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The second part was intended to focus on rotating work schedules with 15 initially constructed questions. After undergoing validity evaluation, 11 items were retained, while four (4) items were excluded for not meeting the required relevance criteria. It incorporated Likert scale questions to capture the quantitative data as follows</w:t>
      </w:r>
    </w:p>
    <w:p w14:paraId="003511F5" w14:textId="475A3128" w:rsidR="000A014A" w:rsidRDefault="000A014A" w:rsidP="0015121C">
      <w:pPr>
        <w:spacing w:after="0" w:line="48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List </w:t>
      </w:r>
      <w:proofErr w:type="gramStart"/>
      <w:r>
        <w:rPr>
          <w:rFonts w:ascii="Arial" w:eastAsia="Times New Roman" w:hAnsi="Arial" w:cs="Arial"/>
          <w:kern w:val="0"/>
          <w:sz w:val="20"/>
          <w:szCs w:val="20"/>
          <w:lang w:val="en"/>
          <w14:ligatures w14:val="none"/>
        </w:rPr>
        <w:t>1 :</w:t>
      </w:r>
      <w:proofErr w:type="gramEnd"/>
      <w:r>
        <w:rPr>
          <w:rFonts w:ascii="Arial" w:eastAsia="Times New Roman" w:hAnsi="Arial" w:cs="Arial"/>
          <w:kern w:val="0"/>
          <w:sz w:val="20"/>
          <w:szCs w:val="20"/>
          <w:lang w:val="en"/>
          <w14:ligatures w14:val="none"/>
        </w:rPr>
        <w:t xml:space="preserve"> </w:t>
      </w:r>
      <w:r w:rsidR="002E373D" w:rsidRPr="00804475">
        <w:rPr>
          <w:rFonts w:ascii="Arial" w:eastAsia="Times New Roman" w:hAnsi="Arial" w:cs="Arial"/>
          <w:kern w:val="0"/>
          <w:sz w:val="20"/>
          <w:szCs w:val="20"/>
          <w:lang w:val="en"/>
          <w14:ligatures w14:val="none"/>
        </w:rPr>
        <w:t>Likert scale questions to capture the quantitative data</w:t>
      </w:r>
    </w:p>
    <w:p w14:paraId="34FFF721" w14:textId="77777777" w:rsidR="00FE0929" w:rsidRDefault="00FE0929" w:rsidP="0015121C">
      <w:pPr>
        <w:spacing w:after="0" w:line="480" w:lineRule="auto"/>
        <w:jc w:val="both"/>
        <w:rPr>
          <w:rFonts w:ascii="Arial" w:eastAsia="Times New Roman" w:hAnsi="Arial" w:cs="Arial"/>
          <w:kern w:val="0"/>
          <w:sz w:val="20"/>
          <w:szCs w:val="20"/>
          <w:lang w:val="en"/>
          <w14:ligatures w14:val="none"/>
        </w:rPr>
      </w:pPr>
    </w:p>
    <w:p w14:paraId="70AF6C00" w14:textId="77777777" w:rsidR="00FE0929" w:rsidRPr="00804475" w:rsidRDefault="00FE0929" w:rsidP="0015121C">
      <w:pPr>
        <w:spacing w:after="0" w:line="480" w:lineRule="auto"/>
        <w:jc w:val="both"/>
        <w:rPr>
          <w:rFonts w:ascii="Arial" w:eastAsia="Times New Roman" w:hAnsi="Arial" w:cs="Arial"/>
          <w:kern w:val="0"/>
          <w:sz w:val="20"/>
          <w:szCs w:val="20"/>
          <w:lang w:val="en"/>
          <w14:ligatures w14:val="none"/>
        </w:rPr>
      </w:pPr>
    </w:p>
    <w:p w14:paraId="6344C977" w14:textId="77777777" w:rsidR="0015121C" w:rsidRPr="00804475" w:rsidRDefault="0015121C" w:rsidP="0015121C">
      <w:pPr>
        <w:spacing w:after="0" w:line="480" w:lineRule="auto"/>
        <w:jc w:val="both"/>
        <w:rPr>
          <w:rFonts w:ascii="Arial" w:eastAsia="Times New Roman" w:hAnsi="Arial" w:cs="Arial"/>
          <w:b/>
          <w:kern w:val="0"/>
          <w:sz w:val="20"/>
          <w:szCs w:val="20"/>
          <w:lang w:val="en"/>
          <w14:ligatures w14:val="none"/>
        </w:rPr>
      </w:pPr>
      <w:r w:rsidRPr="00804475">
        <w:rPr>
          <w:rFonts w:ascii="Arial" w:eastAsia="Times New Roman" w:hAnsi="Arial" w:cs="Arial"/>
          <w:b/>
          <w:kern w:val="0"/>
          <w:sz w:val="20"/>
          <w:szCs w:val="20"/>
          <w:u w:val="single"/>
          <w:lang w:val="en"/>
          <w14:ligatures w14:val="none"/>
        </w:rPr>
        <w:t>Scale/Weight</w:t>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Interpretation</w:t>
      </w:r>
      <w:r w:rsidRPr="00804475">
        <w:rPr>
          <w:rFonts w:ascii="Arial" w:eastAsia="Times New Roman" w:hAnsi="Arial" w:cs="Arial"/>
          <w:b/>
          <w:kern w:val="0"/>
          <w:sz w:val="20"/>
          <w:szCs w:val="20"/>
          <w:lang w:val="en"/>
          <w14:ligatures w14:val="none"/>
        </w:rPr>
        <w:tab/>
      </w:r>
      <w:r>
        <w:rPr>
          <w:rFonts w:ascii="Arial" w:eastAsia="Times New Roman" w:hAnsi="Arial" w:cs="Arial"/>
          <w:b/>
          <w:kern w:val="0"/>
          <w:sz w:val="20"/>
          <w:szCs w:val="20"/>
          <w:lang w:val="en"/>
          <w14:ligatures w14:val="none"/>
        </w:rPr>
        <w:tab/>
      </w:r>
      <w:r>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Verbal Description</w:t>
      </w:r>
    </w:p>
    <w:p w14:paraId="60F1D0D7"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4</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Very Great</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Happens all the time or regularly.</w:t>
      </w:r>
    </w:p>
    <w:p w14:paraId="37E5B68D"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3</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Great</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Many times, but not all the time.</w:t>
      </w:r>
    </w:p>
    <w:p w14:paraId="02990F06"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2</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 xml:space="preserve">Less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Happens only in some instances.</w:t>
      </w:r>
    </w:p>
    <w:p w14:paraId="44E21DD0"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1</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Least</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Happens in a few instances or does not</w:t>
      </w:r>
    </w:p>
    <w:p w14:paraId="319E9D17" w14:textId="77777777" w:rsidR="0015121C" w:rsidRPr="00804475" w:rsidRDefault="0015121C" w:rsidP="0015121C">
      <w:pPr>
        <w:spacing w:after="0" w:line="480" w:lineRule="auto"/>
        <w:ind w:left="720" w:hanging="720"/>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happen at all.</w:t>
      </w:r>
    </w:p>
    <w:p w14:paraId="2CFD54BF" w14:textId="22AB5554" w:rsidR="0015121C"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lastRenderedPageBreak/>
        <w:t xml:space="preserve"> The third part was intended to determine the level of Cognitive Performance of participants with 15 survey items, all of which were retained after validation. This section analyzes cognitive performance levels of memory, attention abilities, and executive function operations to establish the effects of shift work. The interpretation of the scale for determining the participant’s level of cognitive performance are as follows</w:t>
      </w:r>
    </w:p>
    <w:p w14:paraId="56202834" w14:textId="36333C3F" w:rsidR="000A014A" w:rsidRPr="00804475" w:rsidRDefault="000A014A" w:rsidP="0015121C">
      <w:pPr>
        <w:spacing w:after="0" w:line="48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List 2 : </w:t>
      </w:r>
      <w:r w:rsidR="002E373D">
        <w:rPr>
          <w:rFonts w:ascii="Arial" w:eastAsia="Times New Roman" w:hAnsi="Arial" w:cs="Arial"/>
          <w:kern w:val="0"/>
          <w:sz w:val="20"/>
          <w:szCs w:val="20"/>
          <w:lang w:val="en"/>
          <w14:ligatures w14:val="none"/>
        </w:rPr>
        <w:t>In</w:t>
      </w:r>
      <w:r w:rsidR="002E373D" w:rsidRPr="00804475">
        <w:rPr>
          <w:rFonts w:ascii="Arial" w:eastAsia="Times New Roman" w:hAnsi="Arial" w:cs="Arial"/>
          <w:kern w:val="0"/>
          <w:sz w:val="20"/>
          <w:szCs w:val="20"/>
          <w:lang w:val="en"/>
          <w14:ligatures w14:val="none"/>
        </w:rPr>
        <w:t>terpretation of the scale for determining the participant’s level of cognitive performance</w:t>
      </w:r>
    </w:p>
    <w:p w14:paraId="0DA8F19E" w14:textId="77777777" w:rsidR="0015121C" w:rsidRPr="00804475" w:rsidRDefault="0015121C" w:rsidP="0015121C">
      <w:pPr>
        <w:spacing w:after="0" w:line="480" w:lineRule="auto"/>
        <w:jc w:val="both"/>
        <w:rPr>
          <w:rFonts w:ascii="Arial" w:eastAsia="Times New Roman" w:hAnsi="Arial" w:cs="Arial"/>
          <w:b/>
          <w:kern w:val="0"/>
          <w:sz w:val="20"/>
          <w:szCs w:val="20"/>
          <w:u w:val="single"/>
          <w:lang w:val="en"/>
          <w14:ligatures w14:val="none"/>
        </w:rPr>
      </w:pPr>
      <w:r w:rsidRPr="00804475">
        <w:rPr>
          <w:rFonts w:ascii="Arial" w:eastAsia="Times New Roman" w:hAnsi="Arial" w:cs="Arial"/>
          <w:b/>
          <w:kern w:val="0"/>
          <w:sz w:val="20"/>
          <w:szCs w:val="20"/>
          <w:u w:val="single"/>
          <w:lang w:val="en"/>
          <w14:ligatures w14:val="none"/>
        </w:rPr>
        <w:t>Scale/Weight</w:t>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Interpretation</w:t>
      </w:r>
      <w:r w:rsidRPr="00804475">
        <w:rPr>
          <w:rFonts w:ascii="Arial" w:eastAsia="Times New Roman" w:hAnsi="Arial" w:cs="Arial"/>
          <w:b/>
          <w:kern w:val="0"/>
          <w:sz w:val="20"/>
          <w:szCs w:val="20"/>
          <w:lang w:val="en"/>
          <w14:ligatures w14:val="none"/>
        </w:rPr>
        <w:tab/>
      </w:r>
      <w:r>
        <w:rPr>
          <w:rFonts w:ascii="Arial" w:eastAsia="Times New Roman" w:hAnsi="Arial" w:cs="Arial"/>
          <w:b/>
          <w:kern w:val="0"/>
          <w:sz w:val="20"/>
          <w:szCs w:val="20"/>
          <w:lang w:val="en"/>
          <w14:ligatures w14:val="none"/>
        </w:rPr>
        <w:tab/>
      </w:r>
      <w:r w:rsidRPr="00804475">
        <w:rPr>
          <w:rFonts w:ascii="Arial" w:eastAsia="Times New Roman" w:hAnsi="Arial" w:cs="Arial"/>
          <w:b/>
          <w:kern w:val="0"/>
          <w:sz w:val="20"/>
          <w:szCs w:val="20"/>
          <w:u w:val="single"/>
          <w:lang w:val="en"/>
          <w14:ligatures w14:val="none"/>
        </w:rPr>
        <w:t>Verbal Description</w:t>
      </w:r>
    </w:p>
    <w:p w14:paraId="2549DFCA"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4</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Very High</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very outstanding performance.</w:t>
      </w:r>
    </w:p>
    <w:p w14:paraId="1E1B145D"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3</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High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very satisfactory performance.</w:t>
      </w:r>
    </w:p>
    <w:p w14:paraId="0FE8EE4F"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2</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Low</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fair performance.</w:t>
      </w:r>
    </w:p>
    <w:p w14:paraId="760AFADA"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        1</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 xml:space="preserve"> </w:t>
      </w:r>
      <w:r w:rsidRPr="00804475">
        <w:rPr>
          <w:rFonts w:ascii="Arial" w:eastAsia="Times New Roman" w:hAnsi="Arial" w:cs="Arial"/>
          <w:kern w:val="0"/>
          <w:sz w:val="20"/>
          <w:szCs w:val="20"/>
          <w:lang w:val="en"/>
          <w14:ligatures w14:val="none"/>
        </w:rPr>
        <w:tab/>
        <w:t>Very Low</w:t>
      </w:r>
      <w:r w:rsidRPr="00804475">
        <w:rPr>
          <w:rFonts w:ascii="Arial" w:eastAsia="Times New Roman" w:hAnsi="Arial" w:cs="Arial"/>
          <w:kern w:val="0"/>
          <w:sz w:val="20"/>
          <w:szCs w:val="20"/>
          <w:lang w:val="en"/>
          <w14:ligatures w14:val="none"/>
        </w:rPr>
        <w:tab/>
      </w:r>
      <w:r w:rsidRPr="00804475">
        <w:rPr>
          <w:rFonts w:ascii="Arial" w:eastAsia="Times New Roman" w:hAnsi="Arial" w:cs="Arial"/>
          <w:kern w:val="0"/>
          <w:sz w:val="20"/>
          <w:szCs w:val="20"/>
          <w:lang w:val="en"/>
          <w14:ligatures w14:val="none"/>
        </w:rPr>
        <w:tab/>
        <w:t>Achieved poor performance.</w:t>
      </w:r>
    </w:p>
    <w:p w14:paraId="1E467934" w14:textId="77777777" w:rsidR="0015121C" w:rsidRPr="00804475" w:rsidRDefault="0015121C" w:rsidP="0015121C">
      <w:pPr>
        <w:spacing w:after="0" w:line="480" w:lineRule="auto"/>
        <w:jc w:val="both"/>
        <w:rPr>
          <w:rFonts w:ascii="Arial" w:eastAsia="Times New Roman" w:hAnsi="Arial" w:cs="Arial"/>
          <w:kern w:val="0"/>
          <w:sz w:val="20"/>
          <w:szCs w:val="20"/>
          <w:lang w:val="en"/>
          <w14:ligatures w14:val="none"/>
        </w:rPr>
      </w:pPr>
      <w:r w:rsidRPr="00804475">
        <w:rPr>
          <w:rFonts w:ascii="Arial" w:eastAsia="Times New Roman" w:hAnsi="Arial" w:cs="Arial"/>
          <w:kern w:val="0"/>
          <w:sz w:val="20"/>
          <w:szCs w:val="20"/>
          <w:lang w:val="en"/>
          <w14:ligatures w14:val="none"/>
        </w:rPr>
        <w:t xml:space="preserve">The validity of the instrument was established through Lawshe's Content Validity Ratio (CVR) testing with eleven validators specializing in psychology, and educational research who evaluated each questionnaire item for relevance, clarity, and appropriateness. The questionnaire attained a CVR score of 0.87, showing strong consensus among eleven validators on item suitability. </w:t>
      </w:r>
    </w:p>
    <w:p w14:paraId="582C3D20" w14:textId="2121CEE8" w:rsidR="0015121C" w:rsidRPr="00804475" w:rsidRDefault="0015121C" w:rsidP="0015121C">
      <w:pPr>
        <w:spacing w:after="0" w:line="480" w:lineRule="auto"/>
        <w:jc w:val="both"/>
        <w:rPr>
          <w:rFonts w:ascii="Arial" w:eastAsia="Times New Roman" w:hAnsi="Arial" w:cs="Arial"/>
          <w:kern w:val="0"/>
          <w:sz w:val="20"/>
          <w:szCs w:val="20"/>
          <w14:ligatures w14:val="none"/>
        </w:rPr>
      </w:pPr>
      <w:r w:rsidRPr="00804475">
        <w:rPr>
          <w:rFonts w:ascii="Arial" w:eastAsia="Times New Roman" w:hAnsi="Arial" w:cs="Arial"/>
          <w:kern w:val="0"/>
          <w:sz w:val="20"/>
          <w:szCs w:val="20"/>
          <w:lang w:val="en"/>
          <w14:ligatures w14:val="none"/>
        </w:rPr>
        <w:t>After conducting a validity test, the questionnaire goes through a reliability test. Thirty (30) security personnel outside the study pre-tested the questionnaire through a pilot study to determine its reliability level. The participants are security personnel from the same security agency, assigned outside the transport sector, but who still operate under identical rotating shift work. The series of tests took place inside security offices at the selected company site, which closely mirrors the proper study environment. The instrument's internal consistency was established by conducting Cronbach's Alpha on the collected responses. The testing method results in reliable questionnaire outcomes, with the reliability index of .884 for Rotating Work Schedule and .934 for Cognitive Performance, reaching the acceptable internal consistency and strengthening research findings.</w:t>
      </w:r>
    </w:p>
    <w:p w14:paraId="3431EC83"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lastRenderedPageBreak/>
        <w:t>2.4 Data Gathering Procedure</w:t>
      </w:r>
    </w:p>
    <w:p w14:paraId="7A4B290A"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The data collection process outlined in this part describes the methodical actions conducted by the researcher to obtain precise and trustworthy data that is necessary for the research study. To guarantee that data collection was carried out morally, effectively, and without interfering with the participants' work schedules, the procedure was meticulously planned. </w:t>
      </w:r>
    </w:p>
    <w:p w14:paraId="30726177"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Initially, the researchers handed in a formal letter requesting permission and received official authorization from the participating security agency's administration to conduct the study within their designated security positions. The researcher personally hands out and collects the printed surveys during guard mounting and after the shift schedule of participants, making sure that the process is convenient and does not interfere with their work that they have enough time to carefully complete the questionnaire. </w:t>
      </w:r>
    </w:p>
    <w:p w14:paraId="2F11DD63"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The researcher also confirmed that the individuals satisfied the study's inclusion requirements. After collecting the survey results from the participants, the researcher compiled, encoded, and analyzed the data into a single database, ensuring completeness and accuracy of responses. Statistical software was used in processing the data, enabling the researcher to find patterns and insights into the differences and correlations between participants' rotating work schedules and cognitive performance.</w:t>
      </w:r>
    </w:p>
    <w:p w14:paraId="5B66D98F" w14:textId="77777777" w:rsidR="0015121C"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Throughout the entire process, the researchers maintained strict confidentiality and adhered to ethical standards to ensure the integrity and credibility of the collected data. </w:t>
      </w:r>
    </w:p>
    <w:p w14:paraId="13B51E71"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2.5 Data Analysis Procedure</w:t>
      </w:r>
    </w:p>
    <w:p w14:paraId="265D8036"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 xml:space="preserve">The data gathered by the researcher were arranged, encoded, and interpreted using appropriate statistical tools based on the specific objectives and hypotheses of the study. </w:t>
      </w:r>
    </w:p>
    <w:p w14:paraId="6C0C6311" w14:textId="77777777" w:rsidR="0015121C" w:rsidRPr="00411C21" w:rsidRDefault="0015121C" w:rsidP="0015121C">
      <w:pPr>
        <w:spacing w:after="0" w:line="48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Data</w:t>
      </w:r>
      <w:r w:rsidRPr="00411C21">
        <w:rPr>
          <w:rFonts w:ascii="Arial" w:eastAsia="Times New Roman" w:hAnsi="Arial" w:cs="Arial"/>
          <w:kern w:val="0"/>
          <w:sz w:val="20"/>
          <w:szCs w:val="20"/>
          <w:lang w:val="en"/>
          <w14:ligatures w14:val="none"/>
        </w:rPr>
        <w:t xml:space="preserve"> were analyzed using descriptive statistics such as mean and standard deviation to determine the </w:t>
      </w:r>
      <w:r w:rsidRPr="00411C21">
        <w:rPr>
          <w:rFonts w:ascii="Arial" w:eastAsia="Times New Roman" w:hAnsi="Arial" w:cs="Arial"/>
          <w:iCs/>
          <w:kern w:val="0"/>
          <w:sz w:val="20"/>
          <w:szCs w:val="20"/>
          <w14:ligatures w14:val="none"/>
        </w:rPr>
        <w:t xml:space="preserve">extent of rotating work schedule </w:t>
      </w:r>
      <w:r>
        <w:rPr>
          <w:rFonts w:ascii="Arial" w:eastAsia="Times New Roman" w:hAnsi="Arial" w:cs="Arial"/>
          <w:iCs/>
          <w:kern w:val="0"/>
          <w:sz w:val="20"/>
          <w:szCs w:val="20"/>
          <w14:ligatures w14:val="none"/>
        </w:rPr>
        <w:t>and level of cognitive performance</w:t>
      </w:r>
      <w:r w:rsidRPr="00411C21">
        <w:rPr>
          <w:rFonts w:ascii="Arial" w:eastAsia="Times New Roman" w:hAnsi="Arial" w:cs="Arial"/>
          <w:iCs/>
          <w:kern w:val="0"/>
          <w:sz w:val="20"/>
          <w:szCs w:val="20"/>
          <w14:ligatures w14:val="none"/>
        </w:rPr>
        <w:t xml:space="preserve"> of security personnel </w:t>
      </w:r>
      <w:r w:rsidRPr="00411C21">
        <w:rPr>
          <w:rFonts w:ascii="Arial" w:eastAsia="Times New Roman" w:hAnsi="Arial" w:cs="Arial"/>
          <w:kern w:val="0"/>
          <w:sz w:val="20"/>
          <w:szCs w:val="20"/>
          <w:lang w:val="en"/>
          <w14:ligatures w14:val="none"/>
        </w:rPr>
        <w:t xml:space="preserve">when taken as a whole and when grouped according to demographic profile. </w:t>
      </w:r>
      <w:r>
        <w:rPr>
          <w:rFonts w:ascii="Arial" w:eastAsia="Times New Roman" w:hAnsi="Arial" w:cs="Arial"/>
          <w:kern w:val="0"/>
          <w:sz w:val="20"/>
          <w:szCs w:val="20"/>
          <w:lang w:val="en"/>
          <w14:ligatures w14:val="none"/>
        </w:rPr>
        <w:t>The</w:t>
      </w:r>
      <w:r w:rsidRPr="00411C21">
        <w:rPr>
          <w:rFonts w:ascii="Arial" w:eastAsia="Times New Roman" w:hAnsi="Arial" w:cs="Arial"/>
          <w:kern w:val="0"/>
          <w:sz w:val="20"/>
          <w:szCs w:val="20"/>
          <w:lang w:val="en"/>
          <w14:ligatures w14:val="none"/>
        </w:rPr>
        <w:t xml:space="preserve"> Kolmogorov-Smirnov (K-S) test</w:t>
      </w:r>
      <w:r>
        <w:rPr>
          <w:rFonts w:ascii="Arial" w:eastAsia="Times New Roman" w:hAnsi="Arial" w:cs="Arial"/>
          <w:kern w:val="0"/>
          <w:sz w:val="20"/>
          <w:szCs w:val="20"/>
          <w:lang w:val="en"/>
          <w14:ligatures w14:val="none"/>
        </w:rPr>
        <w:t xml:space="preserve"> </w:t>
      </w:r>
      <w:r w:rsidRPr="00411C21">
        <w:rPr>
          <w:rFonts w:ascii="Arial" w:eastAsia="Times New Roman" w:hAnsi="Arial" w:cs="Arial"/>
          <w:kern w:val="0"/>
          <w:sz w:val="20"/>
          <w:szCs w:val="20"/>
          <w:lang w:val="en"/>
          <w14:ligatures w14:val="none"/>
        </w:rPr>
        <w:t xml:space="preserve">results indicated that the data for Rotating Work Schedule (K-S = 0.053, </w:t>
      </w:r>
      <w:r w:rsidRPr="00411C21">
        <w:rPr>
          <w:rFonts w:ascii="Arial" w:eastAsia="Times New Roman" w:hAnsi="Arial" w:cs="Arial"/>
          <w:i/>
          <w:kern w:val="0"/>
          <w:sz w:val="20"/>
          <w:szCs w:val="20"/>
          <w:lang w:val="en"/>
          <w14:ligatures w14:val="none"/>
        </w:rPr>
        <w:t>p</w:t>
      </w:r>
      <w:r w:rsidRPr="00411C21">
        <w:rPr>
          <w:rFonts w:ascii="Arial" w:eastAsia="Times New Roman" w:hAnsi="Arial" w:cs="Arial"/>
          <w:kern w:val="0"/>
          <w:sz w:val="20"/>
          <w:szCs w:val="20"/>
          <w:lang w:val="en"/>
          <w14:ligatures w14:val="none"/>
        </w:rPr>
        <w:t xml:space="preserve"> = 0.200) and Cognitive Performance (K-S = 0.099, </w:t>
      </w:r>
      <w:r w:rsidRPr="00411C21">
        <w:rPr>
          <w:rFonts w:ascii="Arial" w:eastAsia="Times New Roman" w:hAnsi="Arial" w:cs="Arial"/>
          <w:i/>
          <w:kern w:val="0"/>
          <w:sz w:val="20"/>
          <w:szCs w:val="20"/>
          <w:lang w:val="en"/>
          <w14:ligatures w14:val="none"/>
        </w:rPr>
        <w:t>p</w:t>
      </w:r>
      <w:r w:rsidRPr="00411C21">
        <w:rPr>
          <w:rFonts w:ascii="Arial" w:eastAsia="Times New Roman" w:hAnsi="Arial" w:cs="Arial"/>
          <w:kern w:val="0"/>
          <w:sz w:val="20"/>
          <w:szCs w:val="20"/>
          <w:lang w:val="en"/>
          <w14:ligatures w14:val="none"/>
        </w:rPr>
        <w:t xml:space="preserve"> =.003) were not normally </w:t>
      </w:r>
      <w:r w:rsidRPr="00411C21">
        <w:rPr>
          <w:rFonts w:ascii="Arial" w:eastAsia="Times New Roman" w:hAnsi="Arial" w:cs="Arial"/>
          <w:kern w:val="0"/>
          <w:sz w:val="20"/>
          <w:szCs w:val="20"/>
          <w:lang w:val="en"/>
          <w14:ligatures w14:val="none"/>
        </w:rPr>
        <w:lastRenderedPageBreak/>
        <w:t xml:space="preserve">distributed. Hence, non-parametric tests such as </w:t>
      </w:r>
      <w:r w:rsidRPr="00411C21">
        <w:rPr>
          <w:rFonts w:ascii="Arial" w:eastAsia="Times New Roman" w:hAnsi="Arial" w:cs="Arial"/>
          <w:i/>
          <w:kern w:val="0"/>
          <w:sz w:val="20"/>
          <w:szCs w:val="20"/>
          <w:lang w:val="en"/>
          <w14:ligatures w14:val="none"/>
        </w:rPr>
        <w:t>Mann-Whitney U</w:t>
      </w:r>
      <w:r w:rsidRPr="00411C21">
        <w:rPr>
          <w:rFonts w:ascii="Arial" w:eastAsia="Times New Roman" w:hAnsi="Arial" w:cs="Arial"/>
          <w:kern w:val="0"/>
          <w:sz w:val="20"/>
          <w:szCs w:val="20"/>
          <w:lang w:val="en"/>
          <w14:ligatures w14:val="none"/>
        </w:rPr>
        <w:t xml:space="preserve"> were used for inferential analysis</w:t>
      </w:r>
      <w:r>
        <w:rPr>
          <w:rFonts w:ascii="Arial" w:eastAsia="Times New Roman" w:hAnsi="Arial" w:cs="Arial"/>
          <w:kern w:val="0"/>
          <w:sz w:val="20"/>
          <w:szCs w:val="20"/>
          <w:lang w:val="en"/>
          <w14:ligatures w14:val="none"/>
        </w:rPr>
        <w:t xml:space="preserve">. </w:t>
      </w:r>
      <w:r w:rsidRPr="00411C21">
        <w:rPr>
          <w:rFonts w:ascii="Arial" w:eastAsia="Times New Roman" w:hAnsi="Arial" w:cs="Arial"/>
          <w:i/>
          <w:kern w:val="0"/>
          <w:sz w:val="20"/>
          <w:szCs w:val="20"/>
          <w:lang w:val="en"/>
          <w14:ligatures w14:val="none"/>
        </w:rPr>
        <w:t>Spearman’s Rank-Order Correlation</w:t>
      </w:r>
      <w:r>
        <w:rPr>
          <w:rFonts w:ascii="Arial" w:eastAsia="Times New Roman" w:hAnsi="Arial" w:cs="Arial"/>
          <w:iCs/>
          <w:kern w:val="0"/>
          <w:sz w:val="20"/>
          <w:szCs w:val="20"/>
          <w:lang w:val="en"/>
          <w14:ligatures w14:val="none"/>
        </w:rPr>
        <w:t xml:space="preserve"> assessed </w:t>
      </w:r>
      <w:r>
        <w:rPr>
          <w:rFonts w:ascii="Arial" w:eastAsia="Times New Roman" w:hAnsi="Arial" w:cs="Arial"/>
          <w:kern w:val="0"/>
          <w:sz w:val="20"/>
          <w:szCs w:val="20"/>
          <w:lang w:val="en"/>
          <w14:ligatures w14:val="none"/>
        </w:rPr>
        <w:t>the</w:t>
      </w:r>
      <w:r w:rsidRPr="00411C21">
        <w:rPr>
          <w:rFonts w:ascii="Arial" w:eastAsia="Times New Roman" w:hAnsi="Arial" w:cs="Arial"/>
          <w:kern w:val="0"/>
          <w:sz w:val="20"/>
          <w:szCs w:val="20"/>
          <w:lang w:val="en"/>
          <w14:ligatures w14:val="none"/>
        </w:rPr>
        <w:t xml:space="preserve"> relationship between the extent of rotating work schedules and the level of cognitive performance</w:t>
      </w:r>
      <w:r>
        <w:rPr>
          <w:rFonts w:ascii="Arial" w:eastAsia="Times New Roman" w:hAnsi="Arial" w:cs="Arial"/>
          <w:kern w:val="0"/>
          <w:sz w:val="20"/>
          <w:szCs w:val="20"/>
          <w:lang w:val="en"/>
          <w14:ligatures w14:val="none"/>
        </w:rPr>
        <w:t>. I</w:t>
      </w:r>
      <w:r w:rsidRPr="00411C21">
        <w:rPr>
          <w:rFonts w:ascii="Arial" w:eastAsia="Times New Roman" w:hAnsi="Arial" w:cs="Arial"/>
          <w:kern w:val="0"/>
          <w:sz w:val="20"/>
          <w:szCs w:val="20"/>
          <w:lang w:val="en"/>
          <w14:ligatures w14:val="none"/>
        </w:rPr>
        <w:t xml:space="preserve">n identifying that rotating work schedules </w:t>
      </w:r>
      <w:r>
        <w:rPr>
          <w:rFonts w:ascii="Arial" w:eastAsia="Times New Roman" w:hAnsi="Arial" w:cs="Arial"/>
          <w:kern w:val="0"/>
          <w:sz w:val="20"/>
          <w:szCs w:val="20"/>
          <w:lang w:val="en"/>
          <w14:ligatures w14:val="none"/>
        </w:rPr>
        <w:t>predict</w:t>
      </w:r>
      <w:r w:rsidRPr="00411C21">
        <w:rPr>
          <w:rFonts w:ascii="Arial" w:eastAsia="Times New Roman" w:hAnsi="Arial" w:cs="Arial"/>
          <w:kern w:val="0"/>
          <w:sz w:val="20"/>
          <w:szCs w:val="20"/>
          <w:lang w:val="en"/>
          <w14:ligatures w14:val="none"/>
        </w:rPr>
        <w:t xml:space="preserve"> cognitive performance, </w:t>
      </w:r>
      <w:r w:rsidRPr="00411C21">
        <w:rPr>
          <w:rFonts w:ascii="Arial" w:eastAsia="Times New Roman" w:hAnsi="Arial" w:cs="Arial"/>
          <w:i/>
          <w:iCs/>
          <w:kern w:val="0"/>
          <w:sz w:val="20"/>
          <w:szCs w:val="20"/>
          <w:lang w:val="en"/>
          <w14:ligatures w14:val="none"/>
        </w:rPr>
        <w:t>Linear Regression</w:t>
      </w:r>
      <w:r w:rsidRPr="00411C21">
        <w:rPr>
          <w:rFonts w:ascii="Arial" w:eastAsia="Times New Roman" w:hAnsi="Arial" w:cs="Arial"/>
          <w:kern w:val="0"/>
          <w:sz w:val="20"/>
          <w:szCs w:val="20"/>
          <w:lang w:val="en"/>
          <w14:ligatures w14:val="none"/>
        </w:rPr>
        <w:t xml:space="preserve"> was employed.</w:t>
      </w:r>
    </w:p>
    <w:p w14:paraId="32418002" w14:textId="77777777" w:rsidR="0015121C" w:rsidRPr="00804475" w:rsidRDefault="0015121C" w:rsidP="0015121C">
      <w:pPr>
        <w:spacing w:after="0" w:line="480" w:lineRule="auto"/>
        <w:jc w:val="both"/>
        <w:rPr>
          <w:rFonts w:ascii="Arial" w:eastAsia="Times New Roman" w:hAnsi="Arial" w:cs="Arial"/>
          <w:b/>
          <w:bCs/>
          <w:kern w:val="0"/>
          <w14:ligatures w14:val="none"/>
        </w:rPr>
      </w:pPr>
      <w:r w:rsidRPr="00804475">
        <w:rPr>
          <w:rFonts w:ascii="Arial" w:eastAsia="Times New Roman" w:hAnsi="Arial" w:cs="Arial"/>
          <w:b/>
          <w:bCs/>
          <w:kern w:val="0"/>
          <w14:ligatures w14:val="none"/>
        </w:rPr>
        <w:t>2.6 Ethical Considerations</w:t>
      </w:r>
    </w:p>
    <w:p w14:paraId="15D897E2" w14:textId="77777777" w:rsidR="0015121C" w:rsidRDefault="0015121C" w:rsidP="0015121C">
      <w:pPr>
        <w:spacing w:after="0" w:line="480" w:lineRule="auto"/>
        <w:jc w:val="both"/>
        <w:rPr>
          <w:rFonts w:ascii="Arial" w:eastAsia="Times New Roman" w:hAnsi="Arial" w:cs="Arial"/>
          <w:kern w:val="0"/>
          <w:sz w:val="20"/>
          <w:szCs w:val="20"/>
          <w:lang w:val="en"/>
          <w14:ligatures w14:val="none"/>
        </w:rPr>
      </w:pPr>
      <w:r w:rsidRPr="00411C21">
        <w:rPr>
          <w:rFonts w:ascii="Arial" w:eastAsia="Times New Roman" w:hAnsi="Arial" w:cs="Arial"/>
          <w:kern w:val="0"/>
          <w:sz w:val="20"/>
          <w:szCs w:val="20"/>
          <w:lang w:val="en"/>
          <w14:ligatures w14:val="none"/>
        </w:rPr>
        <w:t>The researcher conducted a study</w:t>
      </w:r>
      <w:r>
        <w:rPr>
          <w:rFonts w:ascii="Arial" w:eastAsia="Times New Roman" w:hAnsi="Arial" w:cs="Arial"/>
          <w:kern w:val="0"/>
          <w:sz w:val="20"/>
          <w:szCs w:val="20"/>
          <w:lang w:val="en"/>
          <w14:ligatures w14:val="none"/>
        </w:rPr>
        <w:t>, which</w:t>
      </w:r>
      <w:r w:rsidRPr="00411C21">
        <w:rPr>
          <w:rFonts w:ascii="Arial" w:eastAsia="Times New Roman" w:hAnsi="Arial" w:cs="Arial"/>
          <w:kern w:val="0"/>
          <w:sz w:val="20"/>
          <w:szCs w:val="20"/>
          <w:lang w:val="en"/>
          <w14:ligatures w14:val="none"/>
        </w:rPr>
        <w:t xml:space="preserve"> was reviewed and approved by the University Ethics Committee to ensure compliance with ethical research standards</w:t>
      </w:r>
      <w:r>
        <w:rPr>
          <w:rFonts w:ascii="Arial" w:eastAsia="Times New Roman" w:hAnsi="Arial" w:cs="Arial"/>
          <w:kern w:val="0"/>
          <w:sz w:val="20"/>
          <w:szCs w:val="20"/>
          <w:lang w:val="en"/>
          <w14:ligatures w14:val="none"/>
        </w:rPr>
        <w:t>,</w:t>
      </w:r>
      <w:r w:rsidRPr="00411C21">
        <w:rPr>
          <w:rFonts w:ascii="Arial" w:eastAsia="Times New Roman" w:hAnsi="Arial" w:cs="Arial"/>
          <w:kern w:val="0"/>
          <w:sz w:val="20"/>
          <w:szCs w:val="20"/>
          <w:lang w:val="en"/>
          <w14:ligatures w14:val="none"/>
        </w:rPr>
        <w:t xml:space="preserve"> adhering to ethical research guidelines to ensure the rights, privacy, and confidentiality of all participants.</w:t>
      </w:r>
      <w:r>
        <w:rPr>
          <w:rFonts w:ascii="Arial" w:eastAsia="Times New Roman" w:hAnsi="Arial" w:cs="Arial"/>
          <w:kern w:val="0"/>
          <w:sz w:val="20"/>
          <w:szCs w:val="20"/>
          <w:lang w:val="en"/>
          <w14:ligatures w14:val="none"/>
        </w:rPr>
        <w:t xml:space="preserve"> T</w:t>
      </w:r>
      <w:r w:rsidRPr="00411C21">
        <w:rPr>
          <w:rFonts w:ascii="Arial" w:eastAsia="Times New Roman" w:hAnsi="Arial" w:cs="Arial"/>
          <w:kern w:val="0"/>
          <w:sz w:val="20"/>
          <w:szCs w:val="20"/>
          <w:lang w:val="en"/>
          <w14:ligatures w14:val="none"/>
        </w:rPr>
        <w:t>he researcher provided official consent materials to the security agency managers</w:t>
      </w:r>
      <w:r>
        <w:rPr>
          <w:rFonts w:ascii="Arial" w:eastAsia="Times New Roman" w:hAnsi="Arial" w:cs="Arial"/>
          <w:kern w:val="0"/>
          <w:sz w:val="20"/>
          <w:szCs w:val="20"/>
          <w:lang w:val="en"/>
          <w14:ligatures w14:val="none"/>
        </w:rPr>
        <w:t xml:space="preserve"> and </w:t>
      </w:r>
      <w:r w:rsidRPr="00411C21">
        <w:rPr>
          <w:rFonts w:ascii="Arial" w:eastAsia="Times New Roman" w:hAnsi="Arial" w:cs="Arial"/>
          <w:kern w:val="0"/>
          <w:sz w:val="20"/>
          <w:szCs w:val="20"/>
          <w:lang w:val="en"/>
          <w14:ligatures w14:val="none"/>
        </w:rPr>
        <w:t>required participants to sign an informed consent</w:t>
      </w:r>
      <w:r>
        <w:rPr>
          <w:rFonts w:ascii="Arial" w:eastAsia="Times New Roman" w:hAnsi="Arial" w:cs="Arial"/>
          <w:kern w:val="0"/>
          <w:sz w:val="20"/>
          <w:szCs w:val="20"/>
          <w:lang w:val="en"/>
          <w14:ligatures w14:val="none"/>
        </w:rPr>
        <w:t xml:space="preserve"> form. </w:t>
      </w:r>
      <w:r w:rsidRPr="00411C21">
        <w:rPr>
          <w:rFonts w:ascii="Arial" w:eastAsia="Times New Roman" w:hAnsi="Arial" w:cs="Arial"/>
          <w:kern w:val="0"/>
          <w:sz w:val="20"/>
          <w:szCs w:val="20"/>
          <w:lang w:val="en"/>
          <w14:ligatures w14:val="none"/>
        </w:rPr>
        <w:t xml:space="preserve">The document specified research objectives and steps, participant rights, and their right to withdraw at any point without adverse effects. All participants’ personal information received complete confidentiality protection under RA 10173 (Data Privacy Act of 2012). </w:t>
      </w:r>
      <w:r>
        <w:rPr>
          <w:rFonts w:ascii="Arial" w:eastAsia="Times New Roman" w:hAnsi="Arial" w:cs="Arial"/>
          <w:kern w:val="0"/>
          <w:sz w:val="20"/>
          <w:szCs w:val="20"/>
          <w:lang w:val="en"/>
          <w14:ligatures w14:val="none"/>
        </w:rPr>
        <w:t>All data were</w:t>
      </w:r>
      <w:r w:rsidRPr="00411C21">
        <w:rPr>
          <w:rFonts w:ascii="Arial" w:eastAsia="Times New Roman" w:hAnsi="Arial" w:cs="Arial"/>
          <w:kern w:val="0"/>
          <w:sz w:val="20"/>
          <w:szCs w:val="20"/>
          <w:lang w:val="en"/>
          <w14:ligatures w14:val="none"/>
        </w:rPr>
        <w:t xml:space="preserve"> restricted and securely stored, </w:t>
      </w:r>
      <w:r>
        <w:rPr>
          <w:rFonts w:ascii="Arial" w:eastAsia="Times New Roman" w:hAnsi="Arial" w:cs="Arial"/>
          <w:kern w:val="0"/>
          <w:sz w:val="20"/>
          <w:szCs w:val="20"/>
          <w:lang w:val="en"/>
          <w14:ligatures w14:val="none"/>
        </w:rPr>
        <w:t>and</w:t>
      </w:r>
      <w:r w:rsidRPr="00411C21">
        <w:rPr>
          <w:rFonts w:ascii="Arial" w:eastAsia="Times New Roman" w:hAnsi="Arial" w:cs="Arial"/>
          <w:kern w:val="0"/>
          <w:sz w:val="20"/>
          <w:szCs w:val="20"/>
          <w:lang w:val="en"/>
          <w14:ligatures w14:val="none"/>
        </w:rPr>
        <w:t xml:space="preserve"> will undergo secure destruction after completing this research, ensuring no identifiable data remains. This measure reflects ethical diligence and honors the trust placed by the participants in the researcher and the research process. </w:t>
      </w:r>
    </w:p>
    <w:p w14:paraId="314773B2" w14:textId="105EA596" w:rsidR="0015121C" w:rsidRPr="002544CB" w:rsidRDefault="0015121C" w:rsidP="0015121C">
      <w:pPr>
        <w:spacing w:after="0" w:line="480" w:lineRule="auto"/>
        <w:jc w:val="both"/>
        <w:rPr>
          <w:rFonts w:ascii="Arial" w:eastAsia="Times New Roman" w:hAnsi="Arial" w:cs="Arial"/>
          <w:b/>
          <w:bCs/>
          <w:kern w:val="0"/>
          <w14:ligatures w14:val="none"/>
        </w:rPr>
      </w:pPr>
      <w:r w:rsidRPr="002544CB">
        <w:rPr>
          <w:rFonts w:ascii="Arial" w:eastAsia="Times New Roman" w:hAnsi="Arial" w:cs="Arial"/>
          <w:b/>
          <w:bCs/>
          <w:kern w:val="0"/>
          <w14:ligatures w14:val="none"/>
        </w:rPr>
        <w:t xml:space="preserve">3. </w:t>
      </w:r>
      <w:r>
        <w:rPr>
          <w:rFonts w:ascii="Arial" w:eastAsia="Times New Roman" w:hAnsi="Arial" w:cs="Arial"/>
          <w:b/>
          <w:bCs/>
          <w:kern w:val="0"/>
          <w14:ligatures w14:val="none"/>
        </w:rPr>
        <w:t>R</w:t>
      </w:r>
      <w:r w:rsidR="00FE0929">
        <w:rPr>
          <w:rFonts w:ascii="Arial" w:eastAsia="Times New Roman" w:hAnsi="Arial" w:cs="Arial"/>
          <w:b/>
          <w:bCs/>
          <w:kern w:val="0"/>
          <w14:ligatures w14:val="none"/>
        </w:rPr>
        <w:t>esults and Discussion</w:t>
      </w:r>
    </w:p>
    <w:p w14:paraId="1D2E4F27" w14:textId="77777777" w:rsidR="0015121C" w:rsidRPr="002544CB" w:rsidRDefault="0015121C" w:rsidP="0015121C">
      <w:pPr>
        <w:spacing w:after="0" w:line="480" w:lineRule="auto"/>
        <w:jc w:val="both"/>
        <w:rPr>
          <w:rFonts w:ascii="Arial" w:eastAsia="Times New Roman" w:hAnsi="Arial" w:cs="Arial"/>
          <w:b/>
          <w:bCs/>
          <w:kern w:val="0"/>
          <w:sz w:val="20"/>
          <w:szCs w:val="20"/>
          <w14:ligatures w14:val="none"/>
        </w:rPr>
      </w:pPr>
      <w:r w:rsidRPr="002544CB">
        <w:rPr>
          <w:rFonts w:ascii="Arial" w:eastAsia="Times New Roman" w:hAnsi="Arial" w:cs="Arial"/>
          <w:b/>
          <w:bCs/>
          <w:kern w:val="0"/>
          <w:sz w:val="20"/>
          <w:szCs w:val="20"/>
          <w14:ligatures w14:val="none"/>
        </w:rPr>
        <w:t>3.1 Extent of Rotating Work Schedule of Security Personnel</w:t>
      </w:r>
    </w:p>
    <w:p w14:paraId="149F5CB1" w14:textId="77777777" w:rsidR="0015121C" w:rsidRPr="00D61FA1" w:rsidRDefault="0015121C" w:rsidP="0015121C">
      <w:pPr>
        <w:spacing w:after="0" w:line="480" w:lineRule="auto"/>
        <w:jc w:val="both"/>
        <w:rPr>
          <w:rFonts w:ascii="Arial" w:eastAsia="Times New Roman" w:hAnsi="Arial" w:cs="Arial"/>
          <w:kern w:val="0"/>
          <w:sz w:val="20"/>
          <w:szCs w:val="20"/>
          <w14:ligatures w14:val="none"/>
        </w:rPr>
      </w:pPr>
      <w:r w:rsidRPr="00D61FA1">
        <w:rPr>
          <w:rFonts w:ascii="Arial" w:eastAsia="Times New Roman" w:hAnsi="Arial" w:cs="Arial"/>
          <w:kern w:val="0"/>
          <w:sz w:val="20"/>
          <w:szCs w:val="20"/>
          <w:lang w:val="en"/>
          <w14:ligatures w14:val="none"/>
        </w:rPr>
        <w:t xml:space="preserve">Table </w:t>
      </w:r>
      <w:r>
        <w:rPr>
          <w:rFonts w:ascii="Arial" w:eastAsia="Times New Roman" w:hAnsi="Arial" w:cs="Arial"/>
          <w:kern w:val="0"/>
          <w:sz w:val="20"/>
          <w:szCs w:val="20"/>
          <w:lang w:val="en"/>
          <w14:ligatures w14:val="none"/>
        </w:rPr>
        <w:t>1</w:t>
      </w:r>
      <w:r w:rsidRPr="00D61FA1">
        <w:rPr>
          <w:rFonts w:ascii="Arial" w:eastAsia="Times New Roman" w:hAnsi="Arial" w:cs="Arial"/>
          <w:kern w:val="0"/>
          <w:sz w:val="20"/>
          <w:szCs w:val="20"/>
          <w:lang w:val="en"/>
          <w14:ligatures w14:val="none"/>
        </w:rPr>
        <w:t xml:space="preserve"> illustrates the </w:t>
      </w:r>
      <w:r w:rsidRPr="00D61FA1">
        <w:rPr>
          <w:rFonts w:ascii="Arial" w:eastAsia="Times New Roman" w:hAnsi="Arial" w:cs="Arial"/>
          <w:kern w:val="0"/>
          <w:sz w:val="20"/>
          <w:szCs w:val="20"/>
          <w14:ligatures w14:val="none"/>
        </w:rPr>
        <w:t xml:space="preserve">extent of rotating work </w:t>
      </w:r>
      <w:r>
        <w:rPr>
          <w:rFonts w:ascii="Arial" w:eastAsia="Times New Roman" w:hAnsi="Arial" w:cs="Arial"/>
          <w:kern w:val="0"/>
          <w:sz w:val="20"/>
          <w:szCs w:val="20"/>
          <w14:ligatures w14:val="none"/>
        </w:rPr>
        <w:t>schedules</w:t>
      </w:r>
      <w:r w:rsidRPr="00D61FA1">
        <w:rPr>
          <w:rFonts w:ascii="Arial" w:eastAsia="Times New Roman" w:hAnsi="Arial" w:cs="Arial"/>
          <w:kern w:val="0"/>
          <w:sz w:val="20"/>
          <w:szCs w:val="20"/>
          <w14:ligatures w14:val="none"/>
        </w:rPr>
        <w:t xml:space="preserve"> of security personnel when grouped according to profile variables. In terms of </w:t>
      </w:r>
      <w:r w:rsidRPr="00D61FA1">
        <w:rPr>
          <w:rFonts w:ascii="Arial" w:eastAsia="Times New Roman" w:hAnsi="Arial" w:cs="Arial"/>
          <w:iCs/>
          <w:kern w:val="0"/>
          <w:sz w:val="20"/>
          <w:szCs w:val="20"/>
          <w14:ligatures w14:val="none"/>
        </w:rPr>
        <w:t xml:space="preserve">shift timing, as a whole </w:t>
      </w:r>
      <w:r w:rsidRPr="00D61FA1">
        <w:rPr>
          <w:rFonts w:ascii="Arial" w:eastAsia="Times New Roman" w:hAnsi="Arial" w:cs="Arial"/>
          <w:kern w:val="0"/>
          <w:sz w:val="20"/>
          <w:szCs w:val="20"/>
          <w:lang w:val="en"/>
          <w14:ligatures w14:val="none"/>
        </w:rPr>
        <w:t>(</w:t>
      </w:r>
      <w:r w:rsidRPr="00D61FA1">
        <w:rPr>
          <w:rFonts w:ascii="Arial" w:eastAsia="Times New Roman" w:hAnsi="Arial" w:cs="Arial"/>
          <w:i/>
          <w:iCs/>
          <w:kern w:val="0"/>
          <w:sz w:val="20"/>
          <w:szCs w:val="20"/>
          <w:lang w:val="en"/>
          <w14:ligatures w14:val="none"/>
        </w:rPr>
        <w:t>M</w:t>
      </w:r>
      <w:r w:rsidRPr="00D61FA1">
        <w:rPr>
          <w:rFonts w:ascii="Arial" w:eastAsia="Times New Roman" w:hAnsi="Arial" w:cs="Arial"/>
          <w:kern w:val="0"/>
          <w:sz w:val="20"/>
          <w:szCs w:val="20"/>
          <w:lang w:val="en"/>
          <w14:ligatures w14:val="none"/>
        </w:rPr>
        <w:t xml:space="preserve"> = 3.04, </w:t>
      </w:r>
      <w:r w:rsidRPr="00D61FA1">
        <w:rPr>
          <w:rFonts w:ascii="Arial" w:eastAsia="Times New Roman" w:hAnsi="Arial" w:cs="Arial"/>
          <w:i/>
          <w:iCs/>
          <w:kern w:val="0"/>
          <w:sz w:val="20"/>
          <w:szCs w:val="20"/>
          <w:lang w:val="en"/>
          <w14:ligatures w14:val="none"/>
        </w:rPr>
        <w:t>SD</w:t>
      </w:r>
      <w:r w:rsidRPr="00D61FA1">
        <w:rPr>
          <w:rFonts w:ascii="Arial" w:eastAsia="Times New Roman" w:hAnsi="Arial" w:cs="Arial"/>
          <w:kern w:val="0"/>
          <w:sz w:val="20"/>
          <w:szCs w:val="20"/>
          <w:lang w:val="en"/>
          <w14:ligatures w14:val="none"/>
        </w:rPr>
        <w:t xml:space="preserve"> = 0.66)</w:t>
      </w:r>
      <w:r w:rsidRPr="00D61FA1">
        <w:rPr>
          <w:rFonts w:ascii="Arial" w:eastAsia="Times New Roman" w:hAnsi="Arial" w:cs="Arial"/>
          <w:iCs/>
          <w:kern w:val="0"/>
          <w:sz w:val="20"/>
          <w:szCs w:val="20"/>
          <w14:ligatures w14:val="none"/>
        </w:rPr>
        <w:t xml:space="preserve">, the security personnel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Both 36 years old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0.68) and more than 36 years old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0.64) security personnel </w:t>
      </w:r>
      <w:r>
        <w:rPr>
          <w:rFonts w:ascii="Arial" w:eastAsia="Times New Roman" w:hAnsi="Arial" w:cs="Arial"/>
          <w:iCs/>
          <w:kern w:val="0"/>
          <w:sz w:val="20"/>
          <w:szCs w:val="20"/>
          <w14:ligatures w14:val="none"/>
        </w:rPr>
        <w:t>show</w:t>
      </w:r>
      <w:r w:rsidRPr="00D61FA1">
        <w:rPr>
          <w:rFonts w:ascii="Arial" w:eastAsia="Times New Roman" w:hAnsi="Arial" w:cs="Arial"/>
          <w:iCs/>
          <w:kern w:val="0"/>
          <w:sz w:val="20"/>
          <w:szCs w:val="20"/>
          <w14:ligatures w14:val="none"/>
        </w:rPr>
        <w:t xml:space="preserve">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As to civil status, married</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3.05,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0.64) and single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0.73) security personnel also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Regarding length of service, security personnel employed 6 years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3.01,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0.70) and more than 6 years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0.61) all reported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w:t>
      </w:r>
    </w:p>
    <w:p w14:paraId="40B3BDC1" w14:textId="77777777" w:rsidR="0015121C" w:rsidRPr="00D61FA1" w:rsidRDefault="0015121C" w:rsidP="0015121C">
      <w:pPr>
        <w:spacing w:after="0" w:line="480" w:lineRule="auto"/>
        <w:jc w:val="both"/>
        <w:rPr>
          <w:rFonts w:ascii="Arial" w:eastAsia="Times New Roman" w:hAnsi="Arial" w:cs="Arial"/>
          <w:iCs/>
          <w:kern w:val="0"/>
          <w:sz w:val="20"/>
          <w:szCs w:val="20"/>
          <w14:ligatures w14:val="none"/>
        </w:rPr>
      </w:pPr>
      <w:r w:rsidRPr="00D61FA1">
        <w:rPr>
          <w:rFonts w:ascii="Arial" w:eastAsia="Times New Roman" w:hAnsi="Arial" w:cs="Arial"/>
          <w:iCs/>
          <w:kern w:val="0"/>
          <w:sz w:val="20"/>
          <w:szCs w:val="20"/>
          <w14:ligatures w14:val="none"/>
        </w:rPr>
        <w:lastRenderedPageBreak/>
        <w:t xml:space="preserve">In terms of shift duration as a whole </w:t>
      </w:r>
      <w:r w:rsidRPr="00D61FA1">
        <w:rPr>
          <w:rFonts w:ascii="Arial" w:eastAsia="Times New Roman" w:hAnsi="Arial" w:cs="Arial"/>
          <w:kern w:val="0"/>
          <w:sz w:val="20"/>
          <w:szCs w:val="20"/>
          <w:lang w:val="en"/>
          <w14:ligatures w14:val="none"/>
        </w:rPr>
        <w:t>(</w:t>
      </w:r>
      <w:r w:rsidRPr="00D61FA1">
        <w:rPr>
          <w:rFonts w:ascii="Arial" w:eastAsia="Times New Roman" w:hAnsi="Arial" w:cs="Arial"/>
          <w:i/>
          <w:iCs/>
          <w:kern w:val="0"/>
          <w:sz w:val="20"/>
          <w:szCs w:val="20"/>
          <w:lang w:val="en"/>
          <w14:ligatures w14:val="none"/>
        </w:rPr>
        <w:t>M</w:t>
      </w:r>
      <w:r w:rsidRPr="00D61FA1">
        <w:rPr>
          <w:rFonts w:ascii="Arial" w:eastAsia="Times New Roman" w:hAnsi="Arial" w:cs="Arial"/>
          <w:kern w:val="0"/>
          <w:sz w:val="20"/>
          <w:szCs w:val="20"/>
          <w:lang w:val="en"/>
          <w14:ligatures w14:val="none"/>
        </w:rPr>
        <w:t xml:space="preserve"> = 2.98, </w:t>
      </w:r>
      <w:r w:rsidRPr="00D61FA1">
        <w:rPr>
          <w:rFonts w:ascii="Arial" w:eastAsia="Times New Roman" w:hAnsi="Arial" w:cs="Arial"/>
          <w:i/>
          <w:iCs/>
          <w:kern w:val="0"/>
          <w:sz w:val="20"/>
          <w:szCs w:val="20"/>
          <w:lang w:val="en"/>
          <w14:ligatures w14:val="none"/>
        </w:rPr>
        <w:t>SD</w:t>
      </w:r>
      <w:r w:rsidRPr="00D61FA1">
        <w:rPr>
          <w:rFonts w:ascii="Arial" w:eastAsia="Times New Roman" w:hAnsi="Arial" w:cs="Arial"/>
          <w:kern w:val="0"/>
          <w:sz w:val="20"/>
          <w:szCs w:val="20"/>
          <w:lang w:val="en"/>
          <w14:ligatures w14:val="none"/>
        </w:rPr>
        <w:t xml:space="preserve"> = 0.37)</w:t>
      </w:r>
      <w:r w:rsidRPr="00D61FA1">
        <w:rPr>
          <w:rFonts w:ascii="Arial" w:eastAsia="Times New Roman" w:hAnsi="Arial" w:cs="Arial"/>
          <w:iCs/>
          <w:kern w:val="0"/>
          <w:sz w:val="20"/>
          <w:szCs w:val="20"/>
          <w14:ligatures w14:val="none"/>
        </w:rPr>
        <w:t xml:space="preserve">, the security personnel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Both 36 years old and below</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2.96,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0.42) and more than 36 years old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0.31) security personnel </w:t>
      </w:r>
      <w:r>
        <w:rPr>
          <w:rFonts w:ascii="Arial" w:eastAsia="Times New Roman" w:hAnsi="Arial" w:cs="Arial"/>
          <w:iCs/>
          <w:kern w:val="0"/>
          <w:sz w:val="20"/>
          <w:szCs w:val="20"/>
          <w14:ligatures w14:val="none"/>
        </w:rPr>
        <w:t>show</w:t>
      </w:r>
      <w:r w:rsidRPr="00D61FA1">
        <w:rPr>
          <w:rFonts w:ascii="Arial" w:eastAsia="Times New Roman" w:hAnsi="Arial" w:cs="Arial"/>
          <w:iCs/>
          <w:kern w:val="0"/>
          <w:sz w:val="20"/>
          <w:szCs w:val="20"/>
          <w14:ligatures w14:val="none"/>
        </w:rPr>
        <w:t xml:space="preserve">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As to civil status, married</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2.97,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0.35) and single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0.43) security personnel also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Regarding length of service, security personnel employed 6 years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3.00,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0.40) and more than 6 years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2.94,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0.32) all reported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w:t>
      </w:r>
    </w:p>
    <w:p w14:paraId="4A836B95" w14:textId="77777777" w:rsidR="0015121C" w:rsidRPr="00D61FA1" w:rsidRDefault="0015121C" w:rsidP="0015121C">
      <w:pPr>
        <w:spacing w:after="0" w:line="480" w:lineRule="auto"/>
        <w:jc w:val="both"/>
        <w:rPr>
          <w:rFonts w:ascii="Arial" w:eastAsia="Times New Roman" w:hAnsi="Arial" w:cs="Arial"/>
          <w:iCs/>
          <w:kern w:val="0"/>
          <w:sz w:val="20"/>
          <w:szCs w:val="20"/>
          <w14:ligatures w14:val="none"/>
        </w:rPr>
      </w:pPr>
      <w:r w:rsidRPr="00D61FA1">
        <w:rPr>
          <w:rFonts w:ascii="Arial" w:eastAsia="Times New Roman" w:hAnsi="Arial" w:cs="Arial"/>
          <w:iCs/>
          <w:kern w:val="0"/>
          <w:sz w:val="20"/>
          <w:szCs w:val="20"/>
          <w14:ligatures w14:val="none"/>
        </w:rPr>
        <w:t xml:space="preserve">In terms of shift rotation frequency as a whole </w:t>
      </w:r>
      <w:r w:rsidRPr="00D61FA1">
        <w:rPr>
          <w:rFonts w:ascii="Arial" w:eastAsia="Times New Roman" w:hAnsi="Arial" w:cs="Arial"/>
          <w:kern w:val="0"/>
          <w:sz w:val="20"/>
          <w:szCs w:val="20"/>
          <w:lang w:val="en"/>
          <w14:ligatures w14:val="none"/>
        </w:rPr>
        <w:t>(</w:t>
      </w:r>
      <w:r w:rsidRPr="00D61FA1">
        <w:rPr>
          <w:rFonts w:ascii="Arial" w:eastAsia="Times New Roman" w:hAnsi="Arial" w:cs="Arial"/>
          <w:i/>
          <w:iCs/>
          <w:kern w:val="0"/>
          <w:sz w:val="20"/>
          <w:szCs w:val="20"/>
          <w:lang w:val="en"/>
          <w14:ligatures w14:val="none"/>
        </w:rPr>
        <w:t>M</w:t>
      </w:r>
      <w:r w:rsidRPr="00D61FA1">
        <w:rPr>
          <w:rFonts w:ascii="Arial" w:eastAsia="Times New Roman" w:hAnsi="Arial" w:cs="Arial"/>
          <w:kern w:val="0"/>
          <w:sz w:val="20"/>
          <w:szCs w:val="20"/>
          <w:lang w:val="en"/>
          <w14:ligatures w14:val="none"/>
        </w:rPr>
        <w:t xml:space="preserve"> = 3.27, </w:t>
      </w:r>
      <w:r w:rsidRPr="00D61FA1">
        <w:rPr>
          <w:rFonts w:ascii="Arial" w:eastAsia="Times New Roman" w:hAnsi="Arial" w:cs="Arial"/>
          <w:i/>
          <w:iCs/>
          <w:kern w:val="0"/>
          <w:sz w:val="20"/>
          <w:szCs w:val="20"/>
          <w:lang w:val="en"/>
          <w14:ligatures w14:val="none"/>
        </w:rPr>
        <w:t>SD</w:t>
      </w:r>
      <w:r w:rsidRPr="00D61FA1">
        <w:rPr>
          <w:rFonts w:ascii="Arial" w:eastAsia="Times New Roman" w:hAnsi="Arial" w:cs="Arial"/>
          <w:kern w:val="0"/>
          <w:sz w:val="20"/>
          <w:szCs w:val="20"/>
          <w:lang w:val="en"/>
          <w14:ligatures w14:val="none"/>
        </w:rPr>
        <w:t xml:space="preserve"> = 0.48)</w:t>
      </w:r>
      <w:r w:rsidRPr="00D61FA1">
        <w:rPr>
          <w:rFonts w:ascii="Arial" w:eastAsia="Times New Roman" w:hAnsi="Arial" w:cs="Arial"/>
          <w:iCs/>
          <w:kern w:val="0"/>
          <w:sz w:val="20"/>
          <w:szCs w:val="20"/>
          <w14:ligatures w14:val="none"/>
        </w:rPr>
        <w:t xml:space="preserve">, the security personnel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w:t>
      </w:r>
      <w:r>
        <w:rPr>
          <w:rFonts w:ascii="Arial" w:eastAsia="Times New Roman" w:hAnsi="Arial" w:cs="Arial"/>
          <w:iCs/>
          <w:kern w:val="0"/>
          <w:sz w:val="20"/>
          <w:szCs w:val="20"/>
          <w14:ligatures w14:val="none"/>
        </w:rPr>
        <w:t>schedules</w:t>
      </w:r>
      <w:r w:rsidRPr="00D61FA1">
        <w:rPr>
          <w:rFonts w:ascii="Arial" w:eastAsia="Times New Roman" w:hAnsi="Arial" w:cs="Arial"/>
          <w:iCs/>
          <w:kern w:val="0"/>
          <w:sz w:val="20"/>
          <w:szCs w:val="20"/>
          <w14:ligatures w14:val="none"/>
        </w:rPr>
        <w:t>. Both 36 years old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0.47) and more than 36 years old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3.27,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0.48) security personnel </w:t>
      </w:r>
      <w:r>
        <w:rPr>
          <w:rFonts w:ascii="Arial" w:eastAsia="Times New Roman" w:hAnsi="Arial" w:cs="Arial"/>
          <w:iCs/>
          <w:kern w:val="0"/>
          <w:sz w:val="20"/>
          <w:szCs w:val="20"/>
          <w14:ligatures w14:val="none"/>
        </w:rPr>
        <w:t>show</w:t>
      </w:r>
      <w:r w:rsidRPr="00D61FA1">
        <w:rPr>
          <w:rFonts w:ascii="Arial" w:eastAsia="Times New Roman" w:hAnsi="Arial" w:cs="Arial"/>
          <w:iCs/>
          <w:kern w:val="0"/>
          <w:sz w:val="20"/>
          <w:szCs w:val="20"/>
          <w14:ligatures w14:val="none"/>
        </w:rPr>
        <w:t xml:space="preserve">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As to civil status, married</w:t>
      </w:r>
      <w:r>
        <w:rPr>
          <w:rFonts w:ascii="Arial" w:eastAsia="Times New Roman" w:hAnsi="Arial" w:cs="Arial"/>
          <w:iCs/>
          <w:kern w:val="0"/>
          <w:sz w:val="20"/>
          <w:szCs w:val="20"/>
          <w14:ligatures w14:val="none"/>
        </w:rPr>
        <w:t xml:space="preserve"> </w:t>
      </w:r>
      <w:r w:rsidRPr="00D61FA1">
        <w:rPr>
          <w:rFonts w:ascii="Arial" w:eastAsia="Times New Roman" w:hAnsi="Arial" w:cs="Arial"/>
          <w:iCs/>
          <w:kern w:val="0"/>
          <w:sz w:val="20"/>
          <w:szCs w:val="20"/>
          <w14:ligatures w14:val="none"/>
        </w:rPr>
        <w:t>(</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0.47) and single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3.26,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0.50) security personnel also experienced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 Regarding length of service, security personnel employed 6 years and below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3.28,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0.54) and more than 6 years (</w:t>
      </w:r>
      <w:r w:rsidRPr="00D61FA1">
        <w:rPr>
          <w:rFonts w:ascii="Arial" w:eastAsia="Times New Roman" w:hAnsi="Arial" w:cs="Arial"/>
          <w:i/>
          <w:iCs/>
          <w:kern w:val="0"/>
          <w:sz w:val="20"/>
          <w:szCs w:val="20"/>
          <w14:ligatures w14:val="none"/>
        </w:rPr>
        <w:t>M</w:t>
      </w:r>
      <w:r w:rsidRPr="00D61FA1">
        <w:rPr>
          <w:rFonts w:ascii="Arial" w:eastAsia="Times New Roman" w:hAnsi="Arial" w:cs="Arial"/>
          <w:iCs/>
          <w:kern w:val="0"/>
          <w:sz w:val="20"/>
          <w:szCs w:val="20"/>
          <w14:ligatures w14:val="none"/>
        </w:rPr>
        <w:t xml:space="preserve"> = 3.27, </w:t>
      </w:r>
      <w:r w:rsidRPr="00D61FA1">
        <w:rPr>
          <w:rFonts w:ascii="Arial" w:eastAsia="Times New Roman" w:hAnsi="Arial" w:cs="Arial"/>
          <w:i/>
          <w:iCs/>
          <w:kern w:val="0"/>
          <w:sz w:val="20"/>
          <w:szCs w:val="20"/>
          <w14:ligatures w14:val="none"/>
        </w:rPr>
        <w:t>SD</w:t>
      </w:r>
      <w:r w:rsidRPr="00D61FA1">
        <w:rPr>
          <w:rFonts w:ascii="Arial" w:eastAsia="Times New Roman" w:hAnsi="Arial" w:cs="Arial"/>
          <w:iCs/>
          <w:kern w:val="0"/>
          <w:sz w:val="20"/>
          <w:szCs w:val="20"/>
          <w14:ligatures w14:val="none"/>
        </w:rPr>
        <w:t xml:space="preserve"> = 0.40) all reported a </w:t>
      </w:r>
      <w:r w:rsidRPr="00D61FA1">
        <w:rPr>
          <w:rFonts w:ascii="Arial" w:eastAsia="Times New Roman" w:hAnsi="Arial" w:cs="Arial"/>
          <w:i/>
          <w:iCs/>
          <w:kern w:val="0"/>
          <w:sz w:val="20"/>
          <w:szCs w:val="20"/>
          <w14:ligatures w14:val="none"/>
        </w:rPr>
        <w:t>great</w:t>
      </w:r>
      <w:r w:rsidRPr="00D61FA1">
        <w:rPr>
          <w:rFonts w:ascii="Arial" w:eastAsia="Times New Roman" w:hAnsi="Arial" w:cs="Arial"/>
          <w:iCs/>
          <w:kern w:val="0"/>
          <w:sz w:val="20"/>
          <w:szCs w:val="20"/>
          <w14:ligatures w14:val="none"/>
        </w:rPr>
        <w:t xml:space="preserve"> extent of rotating work schedule.</w:t>
      </w:r>
    </w:p>
    <w:p w14:paraId="2EC2FE22" w14:textId="77777777" w:rsidR="0015121C" w:rsidRPr="00F97C5C" w:rsidRDefault="0015121C" w:rsidP="0015121C">
      <w:pPr>
        <w:spacing w:after="0" w:line="480" w:lineRule="auto"/>
        <w:jc w:val="both"/>
        <w:rPr>
          <w:rFonts w:ascii="Arial" w:eastAsia="Times New Roman" w:hAnsi="Arial" w:cs="Arial"/>
          <w:kern w:val="0"/>
          <w:sz w:val="20"/>
          <w:szCs w:val="20"/>
          <w14:ligatures w14:val="none"/>
        </w:rPr>
      </w:pPr>
      <w:r w:rsidRPr="00D61FA1">
        <w:rPr>
          <w:rFonts w:ascii="Arial" w:eastAsia="Times New Roman" w:hAnsi="Arial" w:cs="Arial"/>
          <w:kern w:val="0"/>
          <w:sz w:val="20"/>
          <w:szCs w:val="20"/>
          <w14:ligatures w14:val="none"/>
        </w:rPr>
        <w:t xml:space="preserve">The overall results indicate that shift timing, shift duration, and shift rotation frequency </w:t>
      </w:r>
      <w:r>
        <w:rPr>
          <w:rFonts w:ascii="Arial" w:eastAsia="Times New Roman" w:hAnsi="Arial" w:cs="Arial"/>
          <w:kern w:val="0"/>
          <w:sz w:val="20"/>
          <w:szCs w:val="20"/>
          <w14:ligatures w14:val="none"/>
        </w:rPr>
        <w:t>influence</w:t>
      </w:r>
      <w:r w:rsidRPr="00D61FA1">
        <w:rPr>
          <w:rFonts w:ascii="Arial" w:eastAsia="Times New Roman" w:hAnsi="Arial" w:cs="Arial"/>
          <w:kern w:val="0"/>
          <w:sz w:val="20"/>
          <w:szCs w:val="20"/>
          <w14:ligatures w14:val="none"/>
        </w:rPr>
        <w:t xml:space="preserve"> security personnel’s response to rotating work </w:t>
      </w:r>
      <w:r>
        <w:rPr>
          <w:rFonts w:ascii="Arial" w:eastAsia="Times New Roman" w:hAnsi="Arial" w:cs="Arial"/>
          <w:kern w:val="0"/>
          <w:sz w:val="20"/>
          <w:szCs w:val="20"/>
          <w14:ligatures w14:val="none"/>
        </w:rPr>
        <w:t>schedules</w:t>
      </w:r>
      <w:r w:rsidRPr="00D61FA1">
        <w:rPr>
          <w:rFonts w:ascii="Arial" w:eastAsia="Times New Roman" w:hAnsi="Arial" w:cs="Arial"/>
          <w:kern w:val="0"/>
          <w:sz w:val="20"/>
          <w:szCs w:val="20"/>
          <w14:ligatures w14:val="none"/>
        </w:rPr>
        <w:t xml:space="preserve">. These findings are supported by previous studies highlighting the extent of personnel experience </w:t>
      </w:r>
      <w:r>
        <w:rPr>
          <w:rFonts w:ascii="Arial" w:eastAsia="Times New Roman" w:hAnsi="Arial" w:cs="Arial"/>
          <w:kern w:val="0"/>
          <w:sz w:val="20"/>
          <w:szCs w:val="20"/>
          <w14:ligatures w14:val="none"/>
        </w:rPr>
        <w:t>with</w:t>
      </w:r>
      <w:r w:rsidRPr="00D61FA1">
        <w:rPr>
          <w:rFonts w:ascii="Arial" w:eastAsia="Times New Roman" w:hAnsi="Arial" w:cs="Arial"/>
          <w:kern w:val="0"/>
          <w:sz w:val="20"/>
          <w:szCs w:val="20"/>
          <w14:ligatures w14:val="none"/>
        </w:rPr>
        <w:t xml:space="preserve"> rotating work schedules. For instance, </w:t>
      </w:r>
      <w:r w:rsidRPr="00D61FA1">
        <w:rPr>
          <w:rFonts w:ascii="Arial" w:eastAsia="Times New Roman" w:hAnsi="Arial" w:cs="Arial"/>
          <w:kern w:val="0"/>
          <w:sz w:val="20"/>
          <w:szCs w:val="20"/>
          <w:lang w:val="en"/>
          <w14:ligatures w14:val="none"/>
        </w:rPr>
        <w:t xml:space="preserve">Xu &amp; Hall </w:t>
      </w:r>
      <w:r w:rsidRPr="00D61FA1">
        <w:rPr>
          <w:rFonts w:ascii="Arial" w:eastAsia="Times New Roman" w:hAnsi="Arial" w:cs="Arial"/>
          <w:kern w:val="0"/>
          <w:sz w:val="20"/>
          <w:szCs w:val="20"/>
          <w14:ligatures w14:val="none"/>
        </w:rPr>
        <w:t xml:space="preserve">(2021) found that workers in security and protective services generally adjust well to shift-based systems as long as rotation patterns remain predictable and balanced. Similarly, </w:t>
      </w:r>
      <w:r w:rsidRPr="00D61FA1">
        <w:rPr>
          <w:rFonts w:ascii="Arial" w:eastAsia="Times New Roman" w:hAnsi="Arial" w:cs="Arial"/>
          <w:kern w:val="0"/>
          <w:sz w:val="20"/>
          <w:szCs w:val="20"/>
          <w:lang w:val="en"/>
          <w14:ligatures w14:val="none"/>
        </w:rPr>
        <w:t>Chiang </w:t>
      </w:r>
      <w:r w:rsidRPr="00D61FA1">
        <w:rPr>
          <w:rFonts w:ascii="Arial" w:eastAsia="Times New Roman" w:hAnsi="Arial" w:cs="Arial"/>
          <w:kern w:val="0"/>
          <w:sz w:val="20"/>
          <w:szCs w:val="20"/>
          <w14:ligatures w14:val="none"/>
        </w:rPr>
        <w:t xml:space="preserve">et al. (2022) emphasized that rotating shifts, when implemented with proper scheduling practices, can promote fairness and reduce work dissatisfaction among employees across different age groups. In addition, </w:t>
      </w:r>
      <w:r w:rsidRPr="00D61FA1">
        <w:rPr>
          <w:rFonts w:ascii="Arial" w:eastAsia="Times New Roman" w:hAnsi="Arial" w:cs="Arial"/>
          <w:kern w:val="0"/>
          <w:sz w:val="20"/>
          <w:szCs w:val="20"/>
          <w:lang w:val="en"/>
          <w14:ligatures w14:val="none"/>
        </w:rPr>
        <w:t xml:space="preserve">Dolić et al. </w:t>
      </w:r>
      <w:r w:rsidRPr="00D61FA1">
        <w:rPr>
          <w:rFonts w:ascii="Arial" w:eastAsia="Times New Roman" w:hAnsi="Arial" w:cs="Arial"/>
          <w:kern w:val="0"/>
          <w:sz w:val="20"/>
          <w:szCs w:val="20"/>
          <w14:ligatures w14:val="none"/>
        </w:rPr>
        <w:t>(2022) noted that demographic factors such as civil status and years of service exert minimal influence on overall shift schedule satisfaction, as workers tend to adapt through experience and coping mechanisms.</w:t>
      </w:r>
    </w:p>
    <w:p w14:paraId="099C3160" w14:textId="77777777" w:rsidR="0015121C" w:rsidRPr="00F97C5C" w:rsidRDefault="0015121C" w:rsidP="0015121C">
      <w:pPr>
        <w:spacing w:line="240" w:lineRule="auto"/>
        <w:ind w:hanging="2"/>
        <w:rPr>
          <w:rFonts w:ascii="Arial" w:hAnsi="Arial" w:cs="Arial"/>
          <w:b/>
          <w:bCs/>
          <w:sz w:val="20"/>
          <w:szCs w:val="20"/>
        </w:rPr>
      </w:pPr>
      <w:r w:rsidRPr="00F97C5C">
        <w:rPr>
          <w:rFonts w:ascii="Arial" w:hAnsi="Arial" w:cs="Arial"/>
          <w:b/>
          <w:bCs/>
          <w:sz w:val="20"/>
          <w:szCs w:val="20"/>
        </w:rPr>
        <w:lastRenderedPageBreak/>
        <w:t xml:space="preserve">Table 1. </w:t>
      </w:r>
      <w:r w:rsidRPr="00F97C5C">
        <w:rPr>
          <w:rFonts w:ascii="Arial" w:eastAsia="Times New Roman" w:hAnsi="Arial" w:cs="Arial"/>
          <w:b/>
          <w:bCs/>
          <w:i/>
          <w:iCs/>
          <w:sz w:val="20"/>
          <w:szCs w:val="20"/>
        </w:rPr>
        <w:t>Extent of Rotating Work Schedule of Security Personnel on Shift Timing, Shift Duration, and Shift Rotation Frequency When Taken as a Whole and Grouped According to Age, Civil Status, and Length of Service</w:t>
      </w:r>
    </w:p>
    <w:tbl>
      <w:tblPr>
        <w:tblStyle w:val="TableGrid"/>
        <w:tblW w:w="86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720"/>
        <w:gridCol w:w="630"/>
        <w:gridCol w:w="720"/>
        <w:gridCol w:w="720"/>
        <w:gridCol w:w="630"/>
        <w:gridCol w:w="720"/>
        <w:gridCol w:w="720"/>
        <w:gridCol w:w="630"/>
        <w:gridCol w:w="720"/>
      </w:tblGrid>
      <w:tr w:rsidR="0015121C" w:rsidRPr="00F97C5C" w14:paraId="62342DE2" w14:textId="77777777" w:rsidTr="00F5543A">
        <w:trPr>
          <w:trHeight w:val="595"/>
        </w:trPr>
        <w:tc>
          <w:tcPr>
            <w:tcW w:w="2425" w:type="dxa"/>
            <w:vMerge w:val="restart"/>
            <w:tcBorders>
              <w:top w:val="single" w:sz="4" w:space="0" w:color="auto"/>
              <w:bottom w:val="nil"/>
            </w:tcBorders>
            <w:vAlign w:val="center"/>
          </w:tcPr>
          <w:p w14:paraId="481EED3E" w14:textId="77777777" w:rsidR="0015121C" w:rsidRPr="00784D8B" w:rsidRDefault="0015121C" w:rsidP="00F5543A">
            <w:pPr>
              <w:rPr>
                <w:rFonts w:ascii="Arial" w:eastAsia="Times New Roman" w:hAnsi="Arial" w:cs="Arial"/>
                <w:b/>
                <w:bCs/>
                <w:iCs/>
                <w:sz w:val="20"/>
                <w:szCs w:val="20"/>
              </w:rPr>
            </w:pPr>
            <w:r w:rsidRPr="00784D8B">
              <w:rPr>
                <w:rFonts w:ascii="Arial" w:eastAsia="Times New Roman" w:hAnsi="Arial" w:cs="Arial"/>
                <w:b/>
                <w:bCs/>
                <w:iCs/>
                <w:sz w:val="20"/>
                <w:szCs w:val="20"/>
              </w:rPr>
              <w:t>Grouping Variable</w:t>
            </w:r>
          </w:p>
        </w:tc>
        <w:tc>
          <w:tcPr>
            <w:tcW w:w="2070" w:type="dxa"/>
            <w:gridSpan w:val="3"/>
            <w:tcBorders>
              <w:top w:val="single" w:sz="4" w:space="0" w:color="auto"/>
              <w:bottom w:val="nil"/>
            </w:tcBorders>
            <w:vAlign w:val="center"/>
          </w:tcPr>
          <w:p w14:paraId="6580344B"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Shift Timing</w:t>
            </w:r>
          </w:p>
        </w:tc>
        <w:tc>
          <w:tcPr>
            <w:tcW w:w="2070" w:type="dxa"/>
            <w:gridSpan w:val="3"/>
            <w:tcBorders>
              <w:top w:val="single" w:sz="4" w:space="0" w:color="auto"/>
              <w:bottom w:val="nil"/>
            </w:tcBorders>
            <w:vAlign w:val="center"/>
          </w:tcPr>
          <w:p w14:paraId="02631A1C"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Shift Duration</w:t>
            </w:r>
          </w:p>
        </w:tc>
        <w:tc>
          <w:tcPr>
            <w:tcW w:w="2070" w:type="dxa"/>
            <w:gridSpan w:val="3"/>
            <w:tcBorders>
              <w:top w:val="single" w:sz="4" w:space="0" w:color="auto"/>
              <w:bottom w:val="nil"/>
            </w:tcBorders>
            <w:vAlign w:val="center"/>
          </w:tcPr>
          <w:p w14:paraId="2EED5720"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Shift Rotation Frequency</w:t>
            </w:r>
          </w:p>
        </w:tc>
      </w:tr>
      <w:tr w:rsidR="0015121C" w:rsidRPr="00F97C5C" w14:paraId="16767FC1" w14:textId="77777777" w:rsidTr="00F5543A">
        <w:trPr>
          <w:trHeight w:val="289"/>
        </w:trPr>
        <w:tc>
          <w:tcPr>
            <w:tcW w:w="2425" w:type="dxa"/>
            <w:vMerge/>
            <w:tcBorders>
              <w:top w:val="nil"/>
              <w:bottom w:val="single" w:sz="4" w:space="0" w:color="auto"/>
            </w:tcBorders>
          </w:tcPr>
          <w:p w14:paraId="06D11DFB" w14:textId="77777777" w:rsidR="0015121C" w:rsidRPr="00784D8B" w:rsidRDefault="0015121C" w:rsidP="00F5543A">
            <w:pPr>
              <w:rPr>
                <w:rFonts w:ascii="Arial" w:eastAsia="Times New Roman" w:hAnsi="Arial" w:cs="Arial"/>
                <w:b/>
                <w:bCs/>
                <w:i/>
                <w:iCs/>
                <w:sz w:val="20"/>
                <w:szCs w:val="20"/>
              </w:rPr>
            </w:pPr>
          </w:p>
        </w:tc>
        <w:tc>
          <w:tcPr>
            <w:tcW w:w="720" w:type="dxa"/>
            <w:tcBorders>
              <w:top w:val="nil"/>
              <w:bottom w:val="single" w:sz="4" w:space="0" w:color="auto"/>
            </w:tcBorders>
          </w:tcPr>
          <w:p w14:paraId="1F77E8B9"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M</w:t>
            </w:r>
          </w:p>
        </w:tc>
        <w:tc>
          <w:tcPr>
            <w:tcW w:w="630" w:type="dxa"/>
            <w:tcBorders>
              <w:top w:val="nil"/>
              <w:bottom w:val="single" w:sz="4" w:space="0" w:color="auto"/>
            </w:tcBorders>
          </w:tcPr>
          <w:p w14:paraId="5627C012" w14:textId="77777777" w:rsidR="0015121C" w:rsidRPr="00784D8B" w:rsidRDefault="0015121C" w:rsidP="00F5543A">
            <w:pPr>
              <w:jc w:val="center"/>
              <w:rPr>
                <w:rFonts w:ascii="Arial" w:eastAsia="Times New Roman" w:hAnsi="Arial" w:cs="Arial"/>
                <w:b/>
                <w:bCs/>
                <w:iCs/>
                <w:sz w:val="20"/>
                <w:szCs w:val="20"/>
              </w:rPr>
            </w:pPr>
            <w:r w:rsidRPr="00784D8B">
              <w:rPr>
                <w:rFonts w:ascii="Arial" w:eastAsia="Times New Roman" w:hAnsi="Arial" w:cs="Arial"/>
                <w:b/>
                <w:bCs/>
                <w:iCs/>
                <w:sz w:val="20"/>
                <w:szCs w:val="20"/>
              </w:rPr>
              <w:t>VI</w:t>
            </w:r>
          </w:p>
        </w:tc>
        <w:tc>
          <w:tcPr>
            <w:tcW w:w="720" w:type="dxa"/>
            <w:tcBorders>
              <w:top w:val="nil"/>
              <w:bottom w:val="single" w:sz="4" w:space="0" w:color="auto"/>
            </w:tcBorders>
          </w:tcPr>
          <w:p w14:paraId="4E005B97"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SD</w:t>
            </w:r>
          </w:p>
        </w:tc>
        <w:tc>
          <w:tcPr>
            <w:tcW w:w="720" w:type="dxa"/>
            <w:tcBorders>
              <w:top w:val="nil"/>
              <w:bottom w:val="single" w:sz="4" w:space="0" w:color="auto"/>
            </w:tcBorders>
          </w:tcPr>
          <w:p w14:paraId="7EC67CA7"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M</w:t>
            </w:r>
          </w:p>
        </w:tc>
        <w:tc>
          <w:tcPr>
            <w:tcW w:w="630" w:type="dxa"/>
            <w:tcBorders>
              <w:top w:val="nil"/>
              <w:bottom w:val="single" w:sz="4" w:space="0" w:color="auto"/>
            </w:tcBorders>
          </w:tcPr>
          <w:p w14:paraId="1FA919D7"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Cs/>
                <w:sz w:val="20"/>
                <w:szCs w:val="20"/>
              </w:rPr>
              <w:t>VI</w:t>
            </w:r>
          </w:p>
        </w:tc>
        <w:tc>
          <w:tcPr>
            <w:tcW w:w="720" w:type="dxa"/>
            <w:tcBorders>
              <w:top w:val="nil"/>
              <w:bottom w:val="single" w:sz="4" w:space="0" w:color="auto"/>
            </w:tcBorders>
          </w:tcPr>
          <w:p w14:paraId="35511AA8"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SD</w:t>
            </w:r>
          </w:p>
        </w:tc>
        <w:tc>
          <w:tcPr>
            <w:tcW w:w="720" w:type="dxa"/>
            <w:tcBorders>
              <w:top w:val="nil"/>
              <w:bottom w:val="single" w:sz="4" w:space="0" w:color="auto"/>
            </w:tcBorders>
          </w:tcPr>
          <w:p w14:paraId="037878CD"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M</w:t>
            </w:r>
          </w:p>
        </w:tc>
        <w:tc>
          <w:tcPr>
            <w:tcW w:w="630" w:type="dxa"/>
            <w:tcBorders>
              <w:top w:val="nil"/>
              <w:bottom w:val="single" w:sz="4" w:space="0" w:color="auto"/>
            </w:tcBorders>
          </w:tcPr>
          <w:p w14:paraId="3FBEF4D0"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Cs/>
                <w:sz w:val="20"/>
                <w:szCs w:val="20"/>
              </w:rPr>
              <w:t>VI</w:t>
            </w:r>
          </w:p>
        </w:tc>
        <w:tc>
          <w:tcPr>
            <w:tcW w:w="720" w:type="dxa"/>
            <w:tcBorders>
              <w:top w:val="nil"/>
              <w:bottom w:val="single" w:sz="4" w:space="0" w:color="auto"/>
            </w:tcBorders>
          </w:tcPr>
          <w:p w14:paraId="1BC2AD13" w14:textId="77777777" w:rsidR="0015121C" w:rsidRPr="00784D8B" w:rsidRDefault="0015121C" w:rsidP="00F5543A">
            <w:pPr>
              <w:jc w:val="center"/>
              <w:rPr>
                <w:rFonts w:ascii="Arial" w:eastAsia="Times New Roman" w:hAnsi="Arial" w:cs="Arial"/>
                <w:b/>
                <w:bCs/>
                <w:i/>
                <w:iCs/>
                <w:sz w:val="20"/>
                <w:szCs w:val="20"/>
              </w:rPr>
            </w:pPr>
            <w:r w:rsidRPr="00784D8B">
              <w:rPr>
                <w:rFonts w:ascii="Arial" w:eastAsia="Times New Roman" w:hAnsi="Arial" w:cs="Arial"/>
                <w:b/>
                <w:bCs/>
                <w:i/>
                <w:iCs/>
                <w:sz w:val="20"/>
                <w:szCs w:val="20"/>
              </w:rPr>
              <w:t>SD</w:t>
            </w:r>
          </w:p>
        </w:tc>
      </w:tr>
      <w:tr w:rsidR="0015121C" w:rsidRPr="00F97C5C" w14:paraId="75E72CC9" w14:textId="77777777" w:rsidTr="00F5543A">
        <w:trPr>
          <w:trHeight w:val="503"/>
        </w:trPr>
        <w:tc>
          <w:tcPr>
            <w:tcW w:w="2425" w:type="dxa"/>
            <w:tcBorders>
              <w:top w:val="single" w:sz="4" w:space="0" w:color="auto"/>
            </w:tcBorders>
            <w:vAlign w:val="center"/>
          </w:tcPr>
          <w:p w14:paraId="5B0FDE63"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As a Whole</w:t>
            </w:r>
          </w:p>
        </w:tc>
        <w:tc>
          <w:tcPr>
            <w:tcW w:w="720" w:type="dxa"/>
            <w:tcBorders>
              <w:top w:val="single" w:sz="4" w:space="0" w:color="auto"/>
            </w:tcBorders>
            <w:vAlign w:val="center"/>
          </w:tcPr>
          <w:p w14:paraId="0AD35C8D"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3.04</w:t>
            </w:r>
          </w:p>
        </w:tc>
        <w:tc>
          <w:tcPr>
            <w:tcW w:w="630" w:type="dxa"/>
            <w:tcBorders>
              <w:top w:val="single" w:sz="4" w:space="0" w:color="auto"/>
            </w:tcBorders>
            <w:vAlign w:val="center"/>
          </w:tcPr>
          <w:p w14:paraId="699245D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single" w:sz="4" w:space="0" w:color="auto"/>
            </w:tcBorders>
            <w:vAlign w:val="center"/>
          </w:tcPr>
          <w:p w14:paraId="2B8F3BC7"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0.66</w:t>
            </w:r>
          </w:p>
        </w:tc>
        <w:tc>
          <w:tcPr>
            <w:tcW w:w="720" w:type="dxa"/>
            <w:tcBorders>
              <w:top w:val="single" w:sz="4" w:space="0" w:color="auto"/>
            </w:tcBorders>
            <w:vAlign w:val="center"/>
          </w:tcPr>
          <w:p w14:paraId="30F50AE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2.98</w:t>
            </w:r>
          </w:p>
        </w:tc>
        <w:tc>
          <w:tcPr>
            <w:tcW w:w="630" w:type="dxa"/>
            <w:tcBorders>
              <w:top w:val="single" w:sz="4" w:space="0" w:color="auto"/>
            </w:tcBorders>
            <w:vAlign w:val="center"/>
          </w:tcPr>
          <w:p w14:paraId="43AEF51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single" w:sz="4" w:space="0" w:color="auto"/>
            </w:tcBorders>
            <w:vAlign w:val="center"/>
          </w:tcPr>
          <w:p w14:paraId="29FD324C"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0.37</w:t>
            </w:r>
          </w:p>
        </w:tc>
        <w:tc>
          <w:tcPr>
            <w:tcW w:w="720" w:type="dxa"/>
            <w:tcBorders>
              <w:top w:val="single" w:sz="4" w:space="0" w:color="auto"/>
            </w:tcBorders>
            <w:vAlign w:val="center"/>
          </w:tcPr>
          <w:p w14:paraId="717F5743"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3.27</w:t>
            </w:r>
          </w:p>
        </w:tc>
        <w:tc>
          <w:tcPr>
            <w:tcW w:w="630" w:type="dxa"/>
            <w:tcBorders>
              <w:top w:val="single" w:sz="4" w:space="0" w:color="auto"/>
            </w:tcBorders>
            <w:vAlign w:val="center"/>
          </w:tcPr>
          <w:p w14:paraId="3D439462"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single" w:sz="4" w:space="0" w:color="auto"/>
            </w:tcBorders>
            <w:vAlign w:val="center"/>
          </w:tcPr>
          <w:p w14:paraId="64A054E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0.48</w:t>
            </w:r>
          </w:p>
        </w:tc>
      </w:tr>
      <w:tr w:rsidR="0015121C" w:rsidRPr="00F97C5C" w14:paraId="7FDD2B76" w14:textId="77777777" w:rsidTr="00F5543A">
        <w:trPr>
          <w:trHeight w:val="289"/>
        </w:trPr>
        <w:tc>
          <w:tcPr>
            <w:tcW w:w="2425" w:type="dxa"/>
            <w:tcBorders>
              <w:bottom w:val="nil"/>
            </w:tcBorders>
          </w:tcPr>
          <w:p w14:paraId="40AE24AA"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Age</w:t>
            </w:r>
          </w:p>
        </w:tc>
        <w:tc>
          <w:tcPr>
            <w:tcW w:w="720" w:type="dxa"/>
            <w:tcBorders>
              <w:bottom w:val="nil"/>
            </w:tcBorders>
          </w:tcPr>
          <w:p w14:paraId="73C15B28" w14:textId="77777777" w:rsidR="0015121C" w:rsidRPr="00F97C5C" w:rsidRDefault="0015121C" w:rsidP="00F5543A">
            <w:pPr>
              <w:jc w:val="center"/>
              <w:rPr>
                <w:rFonts w:ascii="Arial" w:eastAsia="Times New Roman" w:hAnsi="Arial" w:cs="Arial"/>
                <w:iCs/>
                <w:sz w:val="20"/>
                <w:szCs w:val="20"/>
              </w:rPr>
            </w:pPr>
          </w:p>
        </w:tc>
        <w:tc>
          <w:tcPr>
            <w:tcW w:w="630" w:type="dxa"/>
            <w:tcBorders>
              <w:bottom w:val="nil"/>
            </w:tcBorders>
          </w:tcPr>
          <w:p w14:paraId="5BD2FFB8"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48A92F27"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1D82C7EE" w14:textId="77777777" w:rsidR="0015121C" w:rsidRPr="00F97C5C" w:rsidRDefault="0015121C" w:rsidP="00F5543A">
            <w:pPr>
              <w:jc w:val="center"/>
              <w:rPr>
                <w:rFonts w:ascii="Arial" w:eastAsia="Times New Roman" w:hAnsi="Arial" w:cs="Arial"/>
                <w:iCs/>
                <w:sz w:val="20"/>
                <w:szCs w:val="20"/>
              </w:rPr>
            </w:pPr>
          </w:p>
        </w:tc>
        <w:tc>
          <w:tcPr>
            <w:tcW w:w="630" w:type="dxa"/>
            <w:tcBorders>
              <w:bottom w:val="nil"/>
            </w:tcBorders>
          </w:tcPr>
          <w:p w14:paraId="3D3CCA5B"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602BD72E"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0CEADC8D" w14:textId="77777777" w:rsidR="0015121C" w:rsidRPr="00F97C5C" w:rsidRDefault="0015121C" w:rsidP="00F5543A">
            <w:pPr>
              <w:jc w:val="center"/>
              <w:rPr>
                <w:rFonts w:ascii="Arial" w:eastAsia="Times New Roman" w:hAnsi="Arial" w:cs="Arial"/>
                <w:iCs/>
                <w:sz w:val="20"/>
                <w:szCs w:val="20"/>
              </w:rPr>
            </w:pPr>
          </w:p>
        </w:tc>
        <w:tc>
          <w:tcPr>
            <w:tcW w:w="630" w:type="dxa"/>
            <w:tcBorders>
              <w:bottom w:val="nil"/>
            </w:tcBorders>
          </w:tcPr>
          <w:p w14:paraId="291BC2B9" w14:textId="77777777" w:rsidR="0015121C" w:rsidRPr="00F97C5C" w:rsidRDefault="0015121C" w:rsidP="00F5543A">
            <w:pPr>
              <w:jc w:val="center"/>
              <w:rPr>
                <w:rFonts w:ascii="Arial" w:eastAsia="Times New Roman" w:hAnsi="Arial" w:cs="Arial"/>
                <w:iCs/>
                <w:sz w:val="20"/>
                <w:szCs w:val="20"/>
              </w:rPr>
            </w:pPr>
          </w:p>
        </w:tc>
        <w:tc>
          <w:tcPr>
            <w:tcW w:w="720" w:type="dxa"/>
            <w:tcBorders>
              <w:bottom w:val="nil"/>
            </w:tcBorders>
          </w:tcPr>
          <w:p w14:paraId="290A0136" w14:textId="77777777" w:rsidR="0015121C" w:rsidRPr="00F97C5C" w:rsidRDefault="0015121C" w:rsidP="00F5543A">
            <w:pPr>
              <w:jc w:val="center"/>
              <w:rPr>
                <w:rFonts w:ascii="Arial" w:eastAsia="Times New Roman" w:hAnsi="Arial" w:cs="Arial"/>
                <w:iCs/>
                <w:sz w:val="20"/>
                <w:szCs w:val="20"/>
              </w:rPr>
            </w:pPr>
          </w:p>
        </w:tc>
      </w:tr>
      <w:tr w:rsidR="0015121C" w:rsidRPr="00F97C5C" w14:paraId="3FC34F8E" w14:textId="77777777" w:rsidTr="00F5543A">
        <w:trPr>
          <w:trHeight w:val="289"/>
        </w:trPr>
        <w:tc>
          <w:tcPr>
            <w:tcW w:w="2425" w:type="dxa"/>
            <w:tcBorders>
              <w:top w:val="nil"/>
              <w:bottom w:val="nil"/>
            </w:tcBorders>
            <w:vAlign w:val="center"/>
          </w:tcPr>
          <w:p w14:paraId="62D94C92"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36 years old and</w:t>
            </w:r>
          </w:p>
          <w:p w14:paraId="455B5CDF"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below</w:t>
            </w:r>
          </w:p>
        </w:tc>
        <w:tc>
          <w:tcPr>
            <w:tcW w:w="720" w:type="dxa"/>
            <w:tcBorders>
              <w:top w:val="nil"/>
              <w:bottom w:val="nil"/>
            </w:tcBorders>
            <w:vAlign w:val="center"/>
          </w:tcPr>
          <w:p w14:paraId="5D06BD10"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668FF7C9"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3C21C637"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0.68</w:t>
            </w:r>
          </w:p>
        </w:tc>
        <w:tc>
          <w:tcPr>
            <w:tcW w:w="720" w:type="dxa"/>
            <w:tcBorders>
              <w:top w:val="nil"/>
              <w:bottom w:val="nil"/>
            </w:tcBorders>
            <w:vAlign w:val="center"/>
          </w:tcPr>
          <w:p w14:paraId="76BE10E8"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2.96</w:t>
            </w:r>
          </w:p>
        </w:tc>
        <w:tc>
          <w:tcPr>
            <w:tcW w:w="630" w:type="dxa"/>
            <w:tcBorders>
              <w:top w:val="nil"/>
              <w:bottom w:val="nil"/>
            </w:tcBorders>
            <w:vAlign w:val="center"/>
          </w:tcPr>
          <w:p w14:paraId="749B87D1"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0DB660BA"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0.42</w:t>
            </w:r>
          </w:p>
        </w:tc>
        <w:tc>
          <w:tcPr>
            <w:tcW w:w="720" w:type="dxa"/>
            <w:tcBorders>
              <w:top w:val="nil"/>
              <w:bottom w:val="nil"/>
            </w:tcBorders>
            <w:vAlign w:val="center"/>
          </w:tcPr>
          <w:p w14:paraId="28A98687"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3.28</w:t>
            </w:r>
          </w:p>
        </w:tc>
        <w:tc>
          <w:tcPr>
            <w:tcW w:w="630" w:type="dxa"/>
            <w:tcBorders>
              <w:top w:val="nil"/>
              <w:bottom w:val="nil"/>
            </w:tcBorders>
            <w:vAlign w:val="center"/>
          </w:tcPr>
          <w:p w14:paraId="0A9AC369"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6E4748DE"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0.47</w:t>
            </w:r>
          </w:p>
        </w:tc>
      </w:tr>
      <w:tr w:rsidR="0015121C" w:rsidRPr="00F97C5C" w14:paraId="37936746" w14:textId="77777777" w:rsidTr="00F5543A">
        <w:trPr>
          <w:trHeight w:val="289"/>
        </w:trPr>
        <w:tc>
          <w:tcPr>
            <w:tcW w:w="2425" w:type="dxa"/>
            <w:tcBorders>
              <w:top w:val="nil"/>
              <w:bottom w:val="nil"/>
            </w:tcBorders>
            <w:vAlign w:val="center"/>
          </w:tcPr>
          <w:p w14:paraId="42CFCB6F"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more than 36 </w:t>
            </w:r>
          </w:p>
          <w:p w14:paraId="38BC3ACA"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years old</w:t>
            </w:r>
          </w:p>
        </w:tc>
        <w:tc>
          <w:tcPr>
            <w:tcW w:w="720" w:type="dxa"/>
            <w:tcBorders>
              <w:top w:val="nil"/>
              <w:bottom w:val="nil"/>
            </w:tcBorders>
            <w:vAlign w:val="center"/>
          </w:tcPr>
          <w:p w14:paraId="28282C94"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3.08</w:t>
            </w:r>
          </w:p>
        </w:tc>
        <w:tc>
          <w:tcPr>
            <w:tcW w:w="630" w:type="dxa"/>
            <w:tcBorders>
              <w:top w:val="nil"/>
              <w:bottom w:val="nil"/>
            </w:tcBorders>
            <w:vAlign w:val="center"/>
          </w:tcPr>
          <w:p w14:paraId="2842F16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B33A269"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0.64</w:t>
            </w:r>
          </w:p>
        </w:tc>
        <w:tc>
          <w:tcPr>
            <w:tcW w:w="720" w:type="dxa"/>
            <w:tcBorders>
              <w:top w:val="nil"/>
              <w:bottom w:val="nil"/>
            </w:tcBorders>
            <w:vAlign w:val="center"/>
          </w:tcPr>
          <w:p w14:paraId="76EA4D24"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159E445C"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73B12EA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0.31</w:t>
            </w:r>
          </w:p>
        </w:tc>
        <w:tc>
          <w:tcPr>
            <w:tcW w:w="720" w:type="dxa"/>
            <w:tcBorders>
              <w:top w:val="nil"/>
              <w:bottom w:val="nil"/>
            </w:tcBorders>
            <w:vAlign w:val="center"/>
          </w:tcPr>
          <w:p w14:paraId="6F577D1B"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3.27</w:t>
            </w:r>
          </w:p>
        </w:tc>
        <w:tc>
          <w:tcPr>
            <w:tcW w:w="630" w:type="dxa"/>
            <w:tcBorders>
              <w:top w:val="nil"/>
              <w:bottom w:val="nil"/>
            </w:tcBorders>
            <w:vAlign w:val="center"/>
          </w:tcPr>
          <w:p w14:paraId="0A6756B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39777A16"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0.48</w:t>
            </w:r>
          </w:p>
        </w:tc>
      </w:tr>
      <w:tr w:rsidR="0015121C" w:rsidRPr="00F97C5C" w14:paraId="0F6C73EE" w14:textId="77777777" w:rsidTr="00F5543A">
        <w:trPr>
          <w:trHeight w:val="289"/>
        </w:trPr>
        <w:tc>
          <w:tcPr>
            <w:tcW w:w="2425" w:type="dxa"/>
            <w:tcBorders>
              <w:top w:val="nil"/>
              <w:bottom w:val="nil"/>
            </w:tcBorders>
          </w:tcPr>
          <w:p w14:paraId="2CEDB4A2"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Civil Status</w:t>
            </w:r>
          </w:p>
        </w:tc>
        <w:tc>
          <w:tcPr>
            <w:tcW w:w="720" w:type="dxa"/>
            <w:tcBorders>
              <w:top w:val="nil"/>
              <w:bottom w:val="nil"/>
            </w:tcBorders>
          </w:tcPr>
          <w:p w14:paraId="36377A47"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095ABDF4"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7935EA0B"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24608EE0"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2755E9FD"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25FE54BF"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2905E1F4"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61BA1AD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3BA3A136" w14:textId="77777777" w:rsidR="0015121C" w:rsidRPr="00F97C5C" w:rsidRDefault="0015121C" w:rsidP="00F5543A">
            <w:pPr>
              <w:jc w:val="center"/>
              <w:rPr>
                <w:rFonts w:ascii="Arial" w:eastAsia="Times New Roman" w:hAnsi="Arial" w:cs="Arial"/>
                <w:iCs/>
                <w:sz w:val="20"/>
                <w:szCs w:val="20"/>
              </w:rPr>
            </w:pPr>
          </w:p>
        </w:tc>
      </w:tr>
      <w:tr w:rsidR="0015121C" w:rsidRPr="00F97C5C" w14:paraId="578D5384" w14:textId="77777777" w:rsidTr="00F5543A">
        <w:trPr>
          <w:trHeight w:val="289"/>
        </w:trPr>
        <w:tc>
          <w:tcPr>
            <w:tcW w:w="2425" w:type="dxa"/>
            <w:tcBorders>
              <w:top w:val="nil"/>
              <w:bottom w:val="nil"/>
            </w:tcBorders>
            <w:vAlign w:val="center"/>
          </w:tcPr>
          <w:p w14:paraId="4EA826BC"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Married</w:t>
            </w:r>
          </w:p>
        </w:tc>
        <w:tc>
          <w:tcPr>
            <w:tcW w:w="720" w:type="dxa"/>
            <w:tcBorders>
              <w:top w:val="nil"/>
              <w:bottom w:val="nil"/>
            </w:tcBorders>
            <w:vAlign w:val="center"/>
          </w:tcPr>
          <w:p w14:paraId="23E2D9C2"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3.05</w:t>
            </w:r>
          </w:p>
        </w:tc>
        <w:tc>
          <w:tcPr>
            <w:tcW w:w="630" w:type="dxa"/>
            <w:tcBorders>
              <w:top w:val="nil"/>
              <w:bottom w:val="nil"/>
            </w:tcBorders>
            <w:vAlign w:val="center"/>
          </w:tcPr>
          <w:p w14:paraId="50C8AAB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3D48F928"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0.64</w:t>
            </w:r>
          </w:p>
        </w:tc>
        <w:tc>
          <w:tcPr>
            <w:tcW w:w="720" w:type="dxa"/>
            <w:tcBorders>
              <w:top w:val="nil"/>
              <w:bottom w:val="nil"/>
            </w:tcBorders>
            <w:vAlign w:val="center"/>
          </w:tcPr>
          <w:p w14:paraId="338B377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2.97</w:t>
            </w:r>
          </w:p>
        </w:tc>
        <w:tc>
          <w:tcPr>
            <w:tcW w:w="630" w:type="dxa"/>
            <w:tcBorders>
              <w:top w:val="nil"/>
              <w:bottom w:val="nil"/>
            </w:tcBorders>
            <w:vAlign w:val="center"/>
          </w:tcPr>
          <w:p w14:paraId="7EDCACF1"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72E3A763"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0.35</w:t>
            </w:r>
          </w:p>
        </w:tc>
        <w:tc>
          <w:tcPr>
            <w:tcW w:w="720" w:type="dxa"/>
            <w:tcBorders>
              <w:top w:val="nil"/>
              <w:bottom w:val="nil"/>
            </w:tcBorders>
            <w:vAlign w:val="center"/>
          </w:tcPr>
          <w:p w14:paraId="22997B53"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3.28</w:t>
            </w:r>
          </w:p>
        </w:tc>
        <w:tc>
          <w:tcPr>
            <w:tcW w:w="630" w:type="dxa"/>
            <w:tcBorders>
              <w:top w:val="nil"/>
              <w:bottom w:val="nil"/>
            </w:tcBorders>
            <w:vAlign w:val="center"/>
          </w:tcPr>
          <w:p w14:paraId="751CEA74"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715B5308"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0.47</w:t>
            </w:r>
          </w:p>
        </w:tc>
      </w:tr>
      <w:tr w:rsidR="0015121C" w:rsidRPr="00F97C5C" w14:paraId="5978927C" w14:textId="77777777" w:rsidTr="00F5543A">
        <w:trPr>
          <w:trHeight w:val="289"/>
        </w:trPr>
        <w:tc>
          <w:tcPr>
            <w:tcW w:w="2425" w:type="dxa"/>
            <w:tcBorders>
              <w:top w:val="nil"/>
              <w:bottom w:val="nil"/>
            </w:tcBorders>
            <w:vAlign w:val="center"/>
          </w:tcPr>
          <w:p w14:paraId="63C9C14C"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Single</w:t>
            </w:r>
          </w:p>
        </w:tc>
        <w:tc>
          <w:tcPr>
            <w:tcW w:w="720" w:type="dxa"/>
            <w:tcBorders>
              <w:top w:val="nil"/>
              <w:bottom w:val="nil"/>
            </w:tcBorders>
            <w:vAlign w:val="center"/>
          </w:tcPr>
          <w:p w14:paraId="4E09725A"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5B74B631"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77E6B4A"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0.73</w:t>
            </w:r>
          </w:p>
        </w:tc>
        <w:tc>
          <w:tcPr>
            <w:tcW w:w="720" w:type="dxa"/>
            <w:tcBorders>
              <w:top w:val="nil"/>
              <w:bottom w:val="nil"/>
            </w:tcBorders>
            <w:vAlign w:val="center"/>
          </w:tcPr>
          <w:p w14:paraId="37E6C888"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2BA7CA4C"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5F08849F"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0.43</w:t>
            </w:r>
          </w:p>
        </w:tc>
        <w:tc>
          <w:tcPr>
            <w:tcW w:w="720" w:type="dxa"/>
            <w:tcBorders>
              <w:top w:val="nil"/>
              <w:bottom w:val="nil"/>
            </w:tcBorders>
            <w:vAlign w:val="center"/>
          </w:tcPr>
          <w:p w14:paraId="64D4BEBF"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3.26</w:t>
            </w:r>
          </w:p>
        </w:tc>
        <w:tc>
          <w:tcPr>
            <w:tcW w:w="630" w:type="dxa"/>
            <w:tcBorders>
              <w:top w:val="nil"/>
              <w:bottom w:val="nil"/>
            </w:tcBorders>
            <w:vAlign w:val="center"/>
          </w:tcPr>
          <w:p w14:paraId="50A6904F"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0FB0842" w14:textId="77777777" w:rsidR="0015121C" w:rsidRPr="00F97C5C" w:rsidRDefault="0015121C" w:rsidP="00F5543A">
            <w:pPr>
              <w:ind w:hanging="2"/>
              <w:jc w:val="center"/>
              <w:rPr>
                <w:rFonts w:ascii="Arial" w:eastAsia="Times New Roman" w:hAnsi="Arial" w:cs="Arial"/>
                <w:iCs/>
                <w:sz w:val="20"/>
                <w:szCs w:val="20"/>
              </w:rPr>
            </w:pPr>
            <w:r w:rsidRPr="00F97C5C">
              <w:rPr>
                <w:rFonts w:ascii="Arial" w:eastAsia="Times New Roman" w:hAnsi="Arial" w:cs="Arial"/>
                <w:iCs/>
                <w:sz w:val="20"/>
                <w:szCs w:val="20"/>
              </w:rPr>
              <w:t>0.50</w:t>
            </w:r>
          </w:p>
        </w:tc>
      </w:tr>
      <w:tr w:rsidR="0015121C" w:rsidRPr="00F97C5C" w14:paraId="15FC5D58" w14:textId="77777777" w:rsidTr="00F5543A">
        <w:trPr>
          <w:trHeight w:val="289"/>
        </w:trPr>
        <w:tc>
          <w:tcPr>
            <w:tcW w:w="2425" w:type="dxa"/>
            <w:tcBorders>
              <w:top w:val="nil"/>
              <w:bottom w:val="nil"/>
            </w:tcBorders>
          </w:tcPr>
          <w:p w14:paraId="019875F8"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Length of Service</w:t>
            </w:r>
          </w:p>
        </w:tc>
        <w:tc>
          <w:tcPr>
            <w:tcW w:w="720" w:type="dxa"/>
            <w:tcBorders>
              <w:top w:val="nil"/>
              <w:bottom w:val="nil"/>
            </w:tcBorders>
          </w:tcPr>
          <w:p w14:paraId="50F2532E"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7B6DEC5E"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4311C397"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1B8951FF"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7E1B6AD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7CDDC33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629624F6" w14:textId="77777777" w:rsidR="0015121C" w:rsidRPr="00F97C5C" w:rsidRDefault="0015121C" w:rsidP="00F5543A">
            <w:pPr>
              <w:jc w:val="center"/>
              <w:rPr>
                <w:rFonts w:ascii="Arial" w:eastAsia="Times New Roman" w:hAnsi="Arial" w:cs="Arial"/>
                <w:iCs/>
                <w:sz w:val="20"/>
                <w:szCs w:val="20"/>
              </w:rPr>
            </w:pPr>
          </w:p>
        </w:tc>
        <w:tc>
          <w:tcPr>
            <w:tcW w:w="630" w:type="dxa"/>
            <w:tcBorders>
              <w:top w:val="nil"/>
              <w:bottom w:val="nil"/>
            </w:tcBorders>
          </w:tcPr>
          <w:p w14:paraId="3514DC71" w14:textId="77777777" w:rsidR="0015121C" w:rsidRPr="00F97C5C" w:rsidRDefault="0015121C" w:rsidP="00F5543A">
            <w:pPr>
              <w:jc w:val="center"/>
              <w:rPr>
                <w:rFonts w:ascii="Arial" w:eastAsia="Times New Roman" w:hAnsi="Arial" w:cs="Arial"/>
                <w:iCs/>
                <w:sz w:val="20"/>
                <w:szCs w:val="20"/>
              </w:rPr>
            </w:pPr>
          </w:p>
        </w:tc>
        <w:tc>
          <w:tcPr>
            <w:tcW w:w="720" w:type="dxa"/>
            <w:tcBorders>
              <w:top w:val="nil"/>
              <w:bottom w:val="nil"/>
            </w:tcBorders>
          </w:tcPr>
          <w:p w14:paraId="7C59A42D" w14:textId="77777777" w:rsidR="0015121C" w:rsidRPr="00F97C5C" w:rsidRDefault="0015121C" w:rsidP="00F5543A">
            <w:pPr>
              <w:jc w:val="center"/>
              <w:rPr>
                <w:rFonts w:ascii="Arial" w:eastAsia="Times New Roman" w:hAnsi="Arial" w:cs="Arial"/>
                <w:iCs/>
                <w:sz w:val="20"/>
                <w:szCs w:val="20"/>
              </w:rPr>
            </w:pPr>
          </w:p>
        </w:tc>
      </w:tr>
      <w:tr w:rsidR="0015121C" w:rsidRPr="00F97C5C" w14:paraId="19CC5F4C" w14:textId="77777777" w:rsidTr="00F5543A">
        <w:trPr>
          <w:trHeight w:val="289"/>
        </w:trPr>
        <w:tc>
          <w:tcPr>
            <w:tcW w:w="2425" w:type="dxa"/>
            <w:tcBorders>
              <w:top w:val="nil"/>
              <w:bottom w:val="nil"/>
            </w:tcBorders>
            <w:vAlign w:val="center"/>
          </w:tcPr>
          <w:p w14:paraId="0D95AA5A" w14:textId="77777777" w:rsidR="0015121C" w:rsidRPr="00F97C5C" w:rsidRDefault="0015121C" w:rsidP="00F5543A">
            <w:pPr>
              <w:rPr>
                <w:rFonts w:ascii="Arial" w:eastAsia="Times New Roman" w:hAnsi="Arial" w:cs="Arial"/>
                <w:iCs/>
                <w:sz w:val="20"/>
                <w:szCs w:val="20"/>
              </w:rPr>
            </w:pPr>
            <w:r w:rsidRPr="00F97C5C">
              <w:rPr>
                <w:rFonts w:ascii="Arial" w:eastAsia="Times New Roman" w:hAnsi="Arial" w:cs="Arial"/>
                <w:iCs/>
                <w:sz w:val="20"/>
                <w:szCs w:val="20"/>
              </w:rPr>
              <w:t xml:space="preserve">   6 years and below</w:t>
            </w:r>
          </w:p>
        </w:tc>
        <w:tc>
          <w:tcPr>
            <w:tcW w:w="720" w:type="dxa"/>
            <w:tcBorders>
              <w:top w:val="nil"/>
              <w:bottom w:val="nil"/>
            </w:tcBorders>
            <w:vAlign w:val="center"/>
          </w:tcPr>
          <w:p w14:paraId="41B4E6B5"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3.01</w:t>
            </w:r>
          </w:p>
        </w:tc>
        <w:tc>
          <w:tcPr>
            <w:tcW w:w="630" w:type="dxa"/>
            <w:tcBorders>
              <w:top w:val="nil"/>
              <w:bottom w:val="nil"/>
            </w:tcBorders>
            <w:vAlign w:val="center"/>
          </w:tcPr>
          <w:p w14:paraId="54038771"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266FE427"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0.70</w:t>
            </w:r>
          </w:p>
        </w:tc>
        <w:tc>
          <w:tcPr>
            <w:tcW w:w="720" w:type="dxa"/>
            <w:tcBorders>
              <w:top w:val="nil"/>
              <w:bottom w:val="nil"/>
            </w:tcBorders>
            <w:vAlign w:val="center"/>
          </w:tcPr>
          <w:p w14:paraId="2D90677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3.00</w:t>
            </w:r>
          </w:p>
        </w:tc>
        <w:tc>
          <w:tcPr>
            <w:tcW w:w="630" w:type="dxa"/>
            <w:tcBorders>
              <w:top w:val="nil"/>
              <w:bottom w:val="nil"/>
            </w:tcBorders>
            <w:vAlign w:val="center"/>
          </w:tcPr>
          <w:p w14:paraId="17DD012B"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14827B0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0.40</w:t>
            </w:r>
          </w:p>
        </w:tc>
        <w:tc>
          <w:tcPr>
            <w:tcW w:w="720" w:type="dxa"/>
            <w:tcBorders>
              <w:top w:val="nil"/>
              <w:bottom w:val="nil"/>
            </w:tcBorders>
            <w:vAlign w:val="center"/>
          </w:tcPr>
          <w:p w14:paraId="6CB796E8"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3.28</w:t>
            </w:r>
          </w:p>
        </w:tc>
        <w:tc>
          <w:tcPr>
            <w:tcW w:w="630" w:type="dxa"/>
            <w:tcBorders>
              <w:top w:val="nil"/>
              <w:bottom w:val="nil"/>
            </w:tcBorders>
            <w:vAlign w:val="center"/>
          </w:tcPr>
          <w:p w14:paraId="5A2545C7"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nil"/>
            </w:tcBorders>
            <w:vAlign w:val="center"/>
          </w:tcPr>
          <w:p w14:paraId="62F2DB1A"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0.54</w:t>
            </w:r>
          </w:p>
        </w:tc>
      </w:tr>
      <w:tr w:rsidR="0015121C" w:rsidRPr="00F97C5C" w14:paraId="7C26D9EB" w14:textId="77777777" w:rsidTr="00F5543A">
        <w:trPr>
          <w:trHeight w:val="289"/>
        </w:trPr>
        <w:tc>
          <w:tcPr>
            <w:tcW w:w="2425" w:type="dxa"/>
            <w:tcBorders>
              <w:top w:val="nil"/>
              <w:bottom w:val="single" w:sz="4" w:space="0" w:color="auto"/>
            </w:tcBorders>
            <w:vAlign w:val="center"/>
          </w:tcPr>
          <w:p w14:paraId="50709AD5" w14:textId="77777777" w:rsidR="0015121C" w:rsidRPr="00F97C5C" w:rsidRDefault="0015121C" w:rsidP="00F5543A">
            <w:pPr>
              <w:ind w:hanging="2"/>
              <w:rPr>
                <w:rFonts w:ascii="Arial" w:eastAsia="Times New Roman" w:hAnsi="Arial" w:cs="Arial"/>
                <w:iCs/>
                <w:sz w:val="20"/>
                <w:szCs w:val="20"/>
              </w:rPr>
            </w:pPr>
            <w:r w:rsidRPr="00F97C5C">
              <w:rPr>
                <w:rFonts w:ascii="Arial" w:eastAsia="Times New Roman" w:hAnsi="Arial" w:cs="Arial"/>
                <w:iCs/>
                <w:sz w:val="20"/>
                <w:szCs w:val="20"/>
              </w:rPr>
              <w:t xml:space="preserve">   more than 6 years</w:t>
            </w:r>
          </w:p>
        </w:tc>
        <w:tc>
          <w:tcPr>
            <w:tcW w:w="720" w:type="dxa"/>
            <w:tcBorders>
              <w:top w:val="nil"/>
              <w:bottom w:val="single" w:sz="4" w:space="0" w:color="auto"/>
            </w:tcBorders>
            <w:vAlign w:val="center"/>
          </w:tcPr>
          <w:p w14:paraId="0AF0CE6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3.08</w:t>
            </w:r>
          </w:p>
        </w:tc>
        <w:tc>
          <w:tcPr>
            <w:tcW w:w="630" w:type="dxa"/>
            <w:tcBorders>
              <w:top w:val="nil"/>
              <w:bottom w:val="single" w:sz="4" w:space="0" w:color="auto"/>
            </w:tcBorders>
            <w:vAlign w:val="center"/>
          </w:tcPr>
          <w:p w14:paraId="5329E90E"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single" w:sz="4" w:space="0" w:color="auto"/>
            </w:tcBorders>
            <w:vAlign w:val="center"/>
          </w:tcPr>
          <w:p w14:paraId="09DE901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0.61</w:t>
            </w:r>
          </w:p>
        </w:tc>
        <w:tc>
          <w:tcPr>
            <w:tcW w:w="720" w:type="dxa"/>
            <w:tcBorders>
              <w:top w:val="nil"/>
              <w:bottom w:val="single" w:sz="4" w:space="0" w:color="auto"/>
            </w:tcBorders>
            <w:vAlign w:val="center"/>
          </w:tcPr>
          <w:p w14:paraId="3A495E59"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2.94</w:t>
            </w:r>
          </w:p>
        </w:tc>
        <w:tc>
          <w:tcPr>
            <w:tcW w:w="630" w:type="dxa"/>
            <w:tcBorders>
              <w:top w:val="nil"/>
              <w:bottom w:val="single" w:sz="4" w:space="0" w:color="auto"/>
            </w:tcBorders>
            <w:vAlign w:val="center"/>
          </w:tcPr>
          <w:p w14:paraId="2BB5607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single" w:sz="4" w:space="0" w:color="auto"/>
            </w:tcBorders>
            <w:vAlign w:val="center"/>
          </w:tcPr>
          <w:p w14:paraId="684175F0"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0.32</w:t>
            </w:r>
          </w:p>
        </w:tc>
        <w:tc>
          <w:tcPr>
            <w:tcW w:w="720" w:type="dxa"/>
            <w:tcBorders>
              <w:top w:val="nil"/>
              <w:bottom w:val="single" w:sz="4" w:space="0" w:color="auto"/>
            </w:tcBorders>
            <w:vAlign w:val="center"/>
          </w:tcPr>
          <w:p w14:paraId="32565C71"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3.27</w:t>
            </w:r>
          </w:p>
        </w:tc>
        <w:tc>
          <w:tcPr>
            <w:tcW w:w="630" w:type="dxa"/>
            <w:tcBorders>
              <w:top w:val="nil"/>
              <w:bottom w:val="single" w:sz="4" w:space="0" w:color="auto"/>
            </w:tcBorders>
            <w:vAlign w:val="center"/>
          </w:tcPr>
          <w:p w14:paraId="3625363D"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G</w:t>
            </w:r>
          </w:p>
        </w:tc>
        <w:tc>
          <w:tcPr>
            <w:tcW w:w="720" w:type="dxa"/>
            <w:tcBorders>
              <w:top w:val="nil"/>
              <w:bottom w:val="single" w:sz="4" w:space="0" w:color="auto"/>
            </w:tcBorders>
            <w:vAlign w:val="center"/>
          </w:tcPr>
          <w:p w14:paraId="4C9E9E2C" w14:textId="77777777" w:rsidR="0015121C" w:rsidRPr="00F97C5C" w:rsidRDefault="0015121C" w:rsidP="00F5543A">
            <w:pPr>
              <w:jc w:val="center"/>
              <w:rPr>
                <w:rFonts w:ascii="Arial" w:eastAsia="Times New Roman" w:hAnsi="Arial" w:cs="Arial"/>
                <w:iCs/>
                <w:sz w:val="20"/>
                <w:szCs w:val="20"/>
              </w:rPr>
            </w:pPr>
            <w:r w:rsidRPr="00F97C5C">
              <w:rPr>
                <w:rFonts w:ascii="Arial" w:eastAsia="Times New Roman" w:hAnsi="Arial" w:cs="Arial"/>
                <w:iCs/>
                <w:sz w:val="20"/>
                <w:szCs w:val="20"/>
              </w:rPr>
              <w:t>0.40</w:t>
            </w:r>
          </w:p>
        </w:tc>
      </w:tr>
    </w:tbl>
    <w:p w14:paraId="798307B3" w14:textId="77777777" w:rsidR="0015121C" w:rsidRPr="00F97C5C" w:rsidRDefault="0015121C" w:rsidP="0015121C">
      <w:pPr>
        <w:spacing w:line="480" w:lineRule="auto"/>
        <w:ind w:left="2" w:hanging="2"/>
        <w:jc w:val="both"/>
        <w:rPr>
          <w:rFonts w:ascii="Times New Roman" w:hAnsi="Times New Roman" w:cs="Times New Roman"/>
          <w:sz w:val="18"/>
          <w:szCs w:val="18"/>
        </w:rPr>
      </w:pPr>
      <w:r w:rsidRPr="00F97C5C">
        <w:rPr>
          <w:rFonts w:ascii="Times New Roman" w:hAnsi="Times New Roman" w:cs="Times New Roman"/>
          <w:bCs/>
          <w:i/>
          <w:iCs/>
          <w:sz w:val="18"/>
          <w:szCs w:val="18"/>
        </w:rPr>
        <w:t xml:space="preserve">Note: </w:t>
      </w:r>
      <w:r w:rsidRPr="00F97C5C">
        <w:rPr>
          <w:rFonts w:ascii="Times New Roman" w:hAnsi="Times New Roman" w:cs="Times New Roman"/>
          <w:sz w:val="18"/>
          <w:szCs w:val="18"/>
        </w:rPr>
        <w:t>3.50 – 4.00 (Very Great); 2.50 – 3.49 (Great); 1.50 – 2.49 (Less); 1.00 – 1.49 (Least)</w:t>
      </w:r>
    </w:p>
    <w:p w14:paraId="32CB5DA2" w14:textId="77777777" w:rsidR="0015121C" w:rsidRPr="00E02524" w:rsidRDefault="0015121C" w:rsidP="0015121C">
      <w:pPr>
        <w:spacing w:after="0" w:line="480" w:lineRule="auto"/>
        <w:jc w:val="both"/>
        <w:rPr>
          <w:rFonts w:ascii="Arial" w:eastAsia="Times New Roman" w:hAnsi="Arial" w:cs="Arial"/>
          <w:b/>
          <w:bCs/>
          <w:kern w:val="0"/>
          <w:sz w:val="20"/>
          <w:szCs w:val="20"/>
          <w14:ligatures w14:val="none"/>
        </w:rPr>
      </w:pPr>
      <w:r w:rsidRPr="002544CB">
        <w:rPr>
          <w:rFonts w:ascii="Arial" w:eastAsia="Times New Roman" w:hAnsi="Arial" w:cs="Arial"/>
          <w:b/>
          <w:bCs/>
          <w:kern w:val="0"/>
          <w:sz w:val="20"/>
          <w:szCs w:val="20"/>
          <w14:ligatures w14:val="none"/>
        </w:rPr>
        <w:t>3.</w:t>
      </w:r>
      <w:r>
        <w:rPr>
          <w:rFonts w:ascii="Arial" w:eastAsia="Times New Roman" w:hAnsi="Arial" w:cs="Arial"/>
          <w:b/>
          <w:bCs/>
          <w:kern w:val="0"/>
          <w:sz w:val="20"/>
          <w:szCs w:val="20"/>
          <w14:ligatures w14:val="none"/>
        </w:rPr>
        <w:t>2</w:t>
      </w:r>
      <w:r w:rsidRPr="002544CB">
        <w:rPr>
          <w:rFonts w:ascii="Arial" w:eastAsia="Times New Roman" w:hAnsi="Arial" w:cs="Arial"/>
          <w:b/>
          <w:bCs/>
          <w:kern w:val="0"/>
          <w:sz w:val="20"/>
          <w:szCs w:val="20"/>
          <w14:ligatures w14:val="none"/>
        </w:rPr>
        <w:t xml:space="preserve"> </w:t>
      </w:r>
      <w:r w:rsidRPr="00E02524">
        <w:rPr>
          <w:rFonts w:ascii="Arial" w:eastAsia="Times New Roman" w:hAnsi="Arial" w:cs="Arial"/>
          <w:b/>
          <w:iCs/>
          <w:kern w:val="0"/>
          <w:sz w:val="20"/>
          <w:szCs w:val="20"/>
          <w14:ligatures w14:val="none"/>
        </w:rPr>
        <w:t xml:space="preserve">Level of Cognitive Performance of Security Personnel </w:t>
      </w:r>
    </w:p>
    <w:p w14:paraId="3ED3D037" w14:textId="77777777" w:rsidR="0015121C" w:rsidRPr="00E02524" w:rsidRDefault="0015121C" w:rsidP="0015121C">
      <w:pPr>
        <w:spacing w:after="0" w:line="480" w:lineRule="auto"/>
        <w:jc w:val="both"/>
        <w:rPr>
          <w:rFonts w:ascii="Arial" w:eastAsia="Times New Roman" w:hAnsi="Arial" w:cs="Arial"/>
          <w:iCs/>
          <w:kern w:val="0"/>
          <w:sz w:val="20"/>
          <w:szCs w:val="20"/>
          <w14:ligatures w14:val="none"/>
        </w:rPr>
      </w:pPr>
      <w:r w:rsidRPr="00E02524">
        <w:rPr>
          <w:rFonts w:ascii="Arial" w:eastAsia="Times New Roman" w:hAnsi="Arial" w:cs="Arial"/>
          <w:kern w:val="0"/>
          <w:sz w:val="20"/>
          <w:szCs w:val="20"/>
          <w:lang w:val="en"/>
          <w14:ligatures w14:val="none"/>
        </w:rPr>
        <w:t xml:space="preserve">Table </w:t>
      </w:r>
      <w:r>
        <w:rPr>
          <w:rFonts w:ascii="Arial" w:eastAsia="Times New Roman" w:hAnsi="Arial" w:cs="Arial"/>
          <w:kern w:val="0"/>
          <w:sz w:val="20"/>
          <w:szCs w:val="20"/>
          <w:lang w:val="en"/>
          <w14:ligatures w14:val="none"/>
        </w:rPr>
        <w:t>2</w:t>
      </w:r>
      <w:r w:rsidRPr="00E02524">
        <w:rPr>
          <w:rFonts w:ascii="Arial" w:eastAsia="Times New Roman" w:hAnsi="Arial" w:cs="Arial"/>
          <w:kern w:val="0"/>
          <w:sz w:val="20"/>
          <w:szCs w:val="20"/>
          <w:lang w:val="en"/>
          <w14:ligatures w14:val="none"/>
        </w:rPr>
        <w:t xml:space="preserve"> presents the </w:t>
      </w:r>
      <w:r w:rsidRPr="00E02524">
        <w:rPr>
          <w:rFonts w:ascii="Arial" w:eastAsia="Times New Roman" w:hAnsi="Arial" w:cs="Arial"/>
          <w:kern w:val="0"/>
          <w:sz w:val="20"/>
          <w:szCs w:val="20"/>
          <w14:ligatures w14:val="none"/>
        </w:rPr>
        <w:t>level of cognitive performance of security personnel when grouped according to profile variables.</w:t>
      </w:r>
      <w:r>
        <w:rPr>
          <w:rFonts w:ascii="Arial" w:eastAsia="Times New Roman" w:hAnsi="Arial" w:cs="Arial"/>
          <w:kern w:val="0"/>
          <w:sz w:val="20"/>
          <w:szCs w:val="20"/>
          <w14:ligatures w14:val="none"/>
        </w:rPr>
        <w:t xml:space="preserve"> </w:t>
      </w:r>
      <w:r w:rsidRPr="00E02524">
        <w:rPr>
          <w:rFonts w:ascii="Arial" w:eastAsia="Times New Roman" w:hAnsi="Arial" w:cs="Arial"/>
          <w:kern w:val="0"/>
          <w:sz w:val="20"/>
          <w:szCs w:val="20"/>
          <w14:ligatures w14:val="none"/>
        </w:rPr>
        <w:t xml:space="preserve">In terms of </w:t>
      </w:r>
      <w:r w:rsidRPr="00E02524">
        <w:rPr>
          <w:rFonts w:ascii="Arial" w:eastAsia="Times New Roman" w:hAnsi="Arial" w:cs="Arial"/>
          <w:iCs/>
          <w:kern w:val="0"/>
          <w:sz w:val="20"/>
          <w:szCs w:val="20"/>
          <w14:ligatures w14:val="none"/>
        </w:rPr>
        <w:t xml:space="preserve">memory, as a whole </w:t>
      </w:r>
      <w:r w:rsidRPr="00E02524">
        <w:rPr>
          <w:rFonts w:ascii="Arial" w:eastAsia="Times New Roman" w:hAnsi="Arial" w:cs="Arial"/>
          <w:kern w:val="0"/>
          <w:sz w:val="20"/>
          <w:szCs w:val="20"/>
          <w:lang w:val="en"/>
          <w14:ligatures w14:val="none"/>
        </w:rPr>
        <w:t>(</w:t>
      </w:r>
      <w:r w:rsidRPr="00E02524">
        <w:rPr>
          <w:rFonts w:ascii="Arial" w:eastAsia="Times New Roman" w:hAnsi="Arial" w:cs="Arial"/>
          <w:i/>
          <w:iCs/>
          <w:kern w:val="0"/>
          <w:sz w:val="20"/>
          <w:szCs w:val="20"/>
          <w:lang w:val="en"/>
          <w14:ligatures w14:val="none"/>
        </w:rPr>
        <w:t>M</w:t>
      </w:r>
      <w:r w:rsidRPr="00E02524">
        <w:rPr>
          <w:rFonts w:ascii="Arial" w:eastAsia="Times New Roman" w:hAnsi="Arial" w:cs="Arial"/>
          <w:kern w:val="0"/>
          <w:sz w:val="20"/>
          <w:szCs w:val="20"/>
          <w:lang w:val="en"/>
          <w14:ligatures w14:val="none"/>
        </w:rPr>
        <w:t xml:space="preserve"> = 3.35, </w:t>
      </w:r>
      <w:r w:rsidRPr="00E02524">
        <w:rPr>
          <w:rFonts w:ascii="Arial" w:eastAsia="Times New Roman" w:hAnsi="Arial" w:cs="Arial"/>
          <w:i/>
          <w:iCs/>
          <w:kern w:val="0"/>
          <w:sz w:val="20"/>
          <w:szCs w:val="20"/>
          <w:lang w:val="en"/>
          <w14:ligatures w14:val="none"/>
        </w:rPr>
        <w:t>SD</w:t>
      </w:r>
      <w:r w:rsidRPr="00E02524">
        <w:rPr>
          <w:rFonts w:ascii="Arial" w:eastAsia="Times New Roman" w:hAnsi="Arial" w:cs="Arial"/>
          <w:kern w:val="0"/>
          <w:sz w:val="20"/>
          <w:szCs w:val="20"/>
          <w:lang w:val="en"/>
          <w14:ligatures w14:val="none"/>
        </w:rPr>
        <w:t xml:space="preserve"> = 0.50)</w:t>
      </w:r>
      <w:r w:rsidRPr="00E02524">
        <w:rPr>
          <w:rFonts w:ascii="Arial" w:eastAsia="Times New Roman" w:hAnsi="Arial" w:cs="Arial"/>
          <w:iCs/>
          <w:kern w:val="0"/>
          <w:sz w:val="20"/>
          <w:szCs w:val="20"/>
          <w14:ligatures w14:val="none"/>
        </w:rPr>
        <w:t xml:space="preserve">, the level of cognitive performance of security personnel </w:t>
      </w:r>
      <w:r>
        <w:rPr>
          <w:rFonts w:ascii="Arial" w:eastAsia="Times New Roman" w:hAnsi="Arial" w:cs="Arial"/>
          <w:iCs/>
          <w:kern w:val="0"/>
          <w:sz w:val="20"/>
          <w:szCs w:val="20"/>
          <w14:ligatures w14:val="none"/>
        </w:rPr>
        <w:t>was</w:t>
      </w:r>
      <w:r w:rsidRPr="00E02524">
        <w:rPr>
          <w:rFonts w:ascii="Arial" w:eastAsia="Times New Roman" w:hAnsi="Arial" w:cs="Arial"/>
          <w:iCs/>
          <w:kern w:val="0"/>
          <w:sz w:val="20"/>
          <w:szCs w:val="20"/>
          <w14:ligatures w14:val="none"/>
        </w:rPr>
        <w:t xml:space="preserve"> </w:t>
      </w:r>
      <w:r>
        <w:rPr>
          <w:rFonts w:ascii="Arial" w:eastAsia="Times New Roman" w:hAnsi="Arial" w:cs="Arial"/>
          <w:iCs/>
          <w:kern w:val="0"/>
          <w:sz w:val="20"/>
          <w:szCs w:val="20"/>
          <w14:ligatures w14:val="none"/>
        </w:rPr>
        <w:t xml:space="preserve">at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w:t>
      </w:r>
      <w:r>
        <w:rPr>
          <w:rFonts w:ascii="Arial" w:eastAsia="Times New Roman" w:hAnsi="Arial" w:cs="Arial"/>
          <w:iCs/>
          <w:kern w:val="0"/>
          <w:sz w:val="20"/>
          <w:szCs w:val="20"/>
          <w14:ligatures w14:val="none"/>
        </w:rPr>
        <w:t xml:space="preserve">level of </w:t>
      </w:r>
      <w:r w:rsidRPr="00E02524">
        <w:rPr>
          <w:rFonts w:ascii="Arial" w:eastAsia="Times New Roman" w:hAnsi="Arial" w:cs="Arial"/>
          <w:iCs/>
          <w:kern w:val="0"/>
          <w:sz w:val="20"/>
          <w:szCs w:val="20"/>
          <w14:ligatures w14:val="none"/>
        </w:rPr>
        <w:t>performance. Both 36 years old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and more than 36 years old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3.40,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0.44) security personnel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As to civil status, married</w:t>
      </w:r>
      <w:r>
        <w:rPr>
          <w:rFonts w:ascii="Arial" w:eastAsia="Times New Roman" w:hAnsi="Arial" w:cs="Arial"/>
          <w:iCs/>
          <w:kern w:val="0"/>
          <w:sz w:val="20"/>
          <w:szCs w:val="20"/>
          <w14:ligatures w14:val="none"/>
        </w:rPr>
        <w:t xml:space="preserve"> </w:t>
      </w:r>
      <w:r w:rsidRPr="00E02524">
        <w:rPr>
          <w:rFonts w:ascii="Arial" w:eastAsia="Times New Roman" w:hAnsi="Arial" w:cs="Arial"/>
          <w:iCs/>
          <w:kern w:val="0"/>
          <w:sz w:val="20"/>
          <w:szCs w:val="20"/>
          <w14:ligatures w14:val="none"/>
        </w:rPr>
        <w:t>(</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3.40,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0.45) and single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0.59) security personnel also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Regarding length of service, security personnel employed 6 years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3.31,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and more than 6 years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3.39,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all performed at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w:t>
      </w:r>
    </w:p>
    <w:p w14:paraId="5EE7A8F1" w14:textId="77777777" w:rsidR="0015121C" w:rsidRPr="00E02524" w:rsidRDefault="0015121C" w:rsidP="0015121C">
      <w:pPr>
        <w:spacing w:after="0" w:line="480" w:lineRule="auto"/>
        <w:jc w:val="both"/>
        <w:rPr>
          <w:rFonts w:ascii="Arial" w:eastAsia="Times New Roman" w:hAnsi="Arial" w:cs="Arial"/>
          <w:iCs/>
          <w:kern w:val="0"/>
          <w:sz w:val="20"/>
          <w:szCs w:val="20"/>
          <w:lang w:val="en"/>
          <w14:ligatures w14:val="none"/>
        </w:rPr>
      </w:pPr>
      <w:r w:rsidRPr="00E02524">
        <w:rPr>
          <w:rFonts w:ascii="Arial" w:eastAsia="Times New Roman" w:hAnsi="Arial" w:cs="Arial"/>
          <w:kern w:val="0"/>
          <w:sz w:val="20"/>
          <w:szCs w:val="20"/>
          <w14:ligatures w14:val="none"/>
        </w:rPr>
        <w:t xml:space="preserve">In terms of </w:t>
      </w:r>
      <w:r w:rsidRPr="00E02524">
        <w:rPr>
          <w:rFonts w:ascii="Arial" w:eastAsia="Times New Roman" w:hAnsi="Arial" w:cs="Arial"/>
          <w:iCs/>
          <w:kern w:val="0"/>
          <w:sz w:val="20"/>
          <w:szCs w:val="20"/>
          <w14:ligatures w14:val="none"/>
        </w:rPr>
        <w:t xml:space="preserve">attention, as a whole </w:t>
      </w:r>
      <w:r w:rsidRPr="00E02524">
        <w:rPr>
          <w:rFonts w:ascii="Arial" w:eastAsia="Times New Roman" w:hAnsi="Arial" w:cs="Arial"/>
          <w:kern w:val="0"/>
          <w:sz w:val="20"/>
          <w:szCs w:val="20"/>
          <w:lang w:val="en"/>
          <w14:ligatures w14:val="none"/>
        </w:rPr>
        <w:t>(</w:t>
      </w:r>
      <w:r w:rsidRPr="00E02524">
        <w:rPr>
          <w:rFonts w:ascii="Arial" w:eastAsia="Times New Roman" w:hAnsi="Arial" w:cs="Arial"/>
          <w:i/>
          <w:iCs/>
          <w:kern w:val="0"/>
          <w:sz w:val="20"/>
          <w:szCs w:val="20"/>
          <w:lang w:val="en"/>
          <w14:ligatures w14:val="none"/>
        </w:rPr>
        <w:t>M</w:t>
      </w:r>
      <w:r w:rsidRPr="00E02524">
        <w:rPr>
          <w:rFonts w:ascii="Arial" w:eastAsia="Times New Roman" w:hAnsi="Arial" w:cs="Arial"/>
          <w:kern w:val="0"/>
          <w:sz w:val="20"/>
          <w:szCs w:val="20"/>
          <w:lang w:val="en"/>
          <w14:ligatures w14:val="none"/>
        </w:rPr>
        <w:t xml:space="preserve"> = 3.53, </w:t>
      </w:r>
      <w:r w:rsidRPr="00E02524">
        <w:rPr>
          <w:rFonts w:ascii="Arial" w:eastAsia="Times New Roman" w:hAnsi="Arial" w:cs="Arial"/>
          <w:i/>
          <w:iCs/>
          <w:kern w:val="0"/>
          <w:sz w:val="20"/>
          <w:szCs w:val="20"/>
          <w:lang w:val="en"/>
          <w14:ligatures w14:val="none"/>
        </w:rPr>
        <w:t>SD</w:t>
      </w:r>
      <w:r w:rsidRPr="00E02524">
        <w:rPr>
          <w:rFonts w:ascii="Arial" w:eastAsia="Times New Roman" w:hAnsi="Arial" w:cs="Arial"/>
          <w:kern w:val="0"/>
          <w:sz w:val="20"/>
          <w:szCs w:val="20"/>
          <w:lang w:val="en"/>
          <w14:ligatures w14:val="none"/>
        </w:rPr>
        <w:t xml:space="preserve"> = 0.48)</w:t>
      </w:r>
      <w:r w:rsidRPr="00E02524">
        <w:rPr>
          <w:rFonts w:ascii="Arial" w:eastAsia="Times New Roman" w:hAnsi="Arial" w:cs="Arial"/>
          <w:iCs/>
          <w:kern w:val="0"/>
          <w:sz w:val="20"/>
          <w:szCs w:val="20"/>
          <w14:ligatures w14:val="none"/>
        </w:rPr>
        <w:t xml:space="preserve">, the level of cognitive performance of security personnel achieved a </w:t>
      </w:r>
      <w:r w:rsidRPr="00E02524">
        <w:rPr>
          <w:rFonts w:ascii="Arial" w:eastAsia="Times New Roman" w:hAnsi="Arial" w:cs="Arial"/>
          <w:i/>
          <w:iCs/>
          <w:kern w:val="0"/>
          <w:sz w:val="20"/>
          <w:szCs w:val="20"/>
          <w14:ligatures w14:val="none"/>
        </w:rPr>
        <w:t>very high</w:t>
      </w:r>
      <w:r w:rsidRPr="00E02524">
        <w:rPr>
          <w:rFonts w:ascii="Arial" w:eastAsia="Times New Roman" w:hAnsi="Arial" w:cs="Arial"/>
          <w:iCs/>
          <w:kern w:val="0"/>
          <w:sz w:val="20"/>
          <w:szCs w:val="20"/>
          <w14:ligatures w14:val="none"/>
        </w:rPr>
        <w:t xml:space="preserve"> performance. Same with, more than 36 years old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3.60,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0.45), married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3.40,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0.45), and more than 6 years of service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3.39,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all achieved a </w:t>
      </w:r>
      <w:r w:rsidRPr="00E02524">
        <w:rPr>
          <w:rFonts w:ascii="Arial" w:eastAsia="Times New Roman" w:hAnsi="Arial" w:cs="Arial"/>
          <w:i/>
          <w:iCs/>
          <w:kern w:val="0"/>
          <w:sz w:val="20"/>
          <w:szCs w:val="20"/>
          <w14:ligatures w14:val="none"/>
        </w:rPr>
        <w:t>very high</w:t>
      </w:r>
      <w:r w:rsidRPr="00E02524">
        <w:rPr>
          <w:rFonts w:ascii="Arial" w:eastAsia="Times New Roman" w:hAnsi="Arial" w:cs="Arial"/>
          <w:iCs/>
          <w:kern w:val="0"/>
          <w:sz w:val="20"/>
          <w:szCs w:val="20"/>
          <w14:ligatures w14:val="none"/>
        </w:rPr>
        <w:t xml:space="preserve"> level of performance. On the other hand, the following group of profile variables had a </w:t>
      </w:r>
      <w:r w:rsidRPr="00E02524">
        <w:rPr>
          <w:rFonts w:ascii="Arial" w:eastAsia="Times New Roman" w:hAnsi="Arial" w:cs="Arial"/>
          <w:i/>
          <w:iCs/>
          <w:kern w:val="0"/>
          <w:sz w:val="20"/>
          <w:szCs w:val="20"/>
          <w14:ligatures w14:val="none"/>
        </w:rPr>
        <w:t xml:space="preserve">high </w:t>
      </w:r>
      <w:r w:rsidRPr="00E02524">
        <w:rPr>
          <w:rFonts w:ascii="Arial" w:eastAsia="Times New Roman" w:hAnsi="Arial" w:cs="Arial"/>
          <w:iCs/>
          <w:kern w:val="0"/>
          <w:sz w:val="20"/>
          <w:szCs w:val="20"/>
          <w14:ligatures w14:val="none"/>
        </w:rPr>
        <w:t xml:space="preserve">level of performance, age </w:t>
      </w:r>
      <w:r w:rsidRPr="00E02524">
        <w:rPr>
          <w:rFonts w:ascii="Arial" w:eastAsia="Times New Roman" w:hAnsi="Arial" w:cs="Arial"/>
          <w:i/>
          <w:iCs/>
          <w:kern w:val="0"/>
          <w:sz w:val="20"/>
          <w:szCs w:val="20"/>
          <w14:ligatures w14:val="none"/>
        </w:rPr>
        <w:t>36</w:t>
      </w:r>
      <w:r w:rsidRPr="00E02524">
        <w:rPr>
          <w:rFonts w:ascii="Arial" w:eastAsia="Times New Roman" w:hAnsi="Arial" w:cs="Arial"/>
          <w:iCs/>
          <w:kern w:val="0"/>
          <w:sz w:val="20"/>
          <w:szCs w:val="20"/>
          <w14:ligatures w14:val="none"/>
        </w:rPr>
        <w:t xml:space="preserve"> years old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w:t>
      </w:r>
      <w:r w:rsidRPr="00E02524">
        <w:rPr>
          <w:rFonts w:ascii="Arial" w:eastAsia="Times New Roman" w:hAnsi="Arial" w:cs="Arial"/>
          <w:iCs/>
          <w:kern w:val="0"/>
          <w:sz w:val="20"/>
          <w:szCs w:val="20"/>
          <w14:ligatures w14:val="none"/>
        </w:rPr>
        <w:lastRenderedPageBreak/>
        <w:t xml:space="preserve">3.30,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single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3.20,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0.59), and employed 6 years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3.31,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0.55)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w:t>
      </w:r>
    </w:p>
    <w:p w14:paraId="78491305" w14:textId="77777777" w:rsidR="0015121C" w:rsidRPr="00E02524" w:rsidRDefault="0015121C" w:rsidP="0015121C">
      <w:pPr>
        <w:spacing w:after="0" w:line="480" w:lineRule="auto"/>
        <w:jc w:val="both"/>
        <w:rPr>
          <w:rFonts w:ascii="Arial" w:eastAsia="Times New Roman" w:hAnsi="Arial" w:cs="Arial"/>
          <w:iCs/>
          <w:kern w:val="0"/>
          <w:sz w:val="20"/>
          <w:szCs w:val="20"/>
          <w14:ligatures w14:val="none"/>
        </w:rPr>
      </w:pPr>
      <w:r w:rsidRPr="00E02524">
        <w:rPr>
          <w:rFonts w:ascii="Arial" w:eastAsia="Times New Roman" w:hAnsi="Arial" w:cs="Arial"/>
          <w:kern w:val="0"/>
          <w:sz w:val="20"/>
          <w:szCs w:val="20"/>
          <w14:ligatures w14:val="none"/>
        </w:rPr>
        <w:t xml:space="preserve">In terms of </w:t>
      </w:r>
      <w:r w:rsidRPr="00E02524">
        <w:rPr>
          <w:rFonts w:ascii="Arial" w:eastAsia="Times New Roman" w:hAnsi="Arial" w:cs="Arial"/>
          <w:iCs/>
          <w:kern w:val="0"/>
          <w:sz w:val="20"/>
          <w:szCs w:val="20"/>
          <w14:ligatures w14:val="none"/>
        </w:rPr>
        <w:t xml:space="preserve">executive function, as a whole </w:t>
      </w:r>
      <w:r w:rsidRPr="00E02524">
        <w:rPr>
          <w:rFonts w:ascii="Arial" w:eastAsia="Times New Roman" w:hAnsi="Arial" w:cs="Arial"/>
          <w:kern w:val="0"/>
          <w:sz w:val="20"/>
          <w:szCs w:val="20"/>
          <w:lang w:val="en"/>
          <w14:ligatures w14:val="none"/>
        </w:rPr>
        <w:t>(</w:t>
      </w:r>
      <w:r w:rsidRPr="00E02524">
        <w:rPr>
          <w:rFonts w:ascii="Arial" w:eastAsia="Times New Roman" w:hAnsi="Arial" w:cs="Arial"/>
          <w:i/>
          <w:iCs/>
          <w:kern w:val="0"/>
          <w:sz w:val="20"/>
          <w:szCs w:val="20"/>
          <w:lang w:val="en"/>
          <w14:ligatures w14:val="none"/>
        </w:rPr>
        <w:t>M</w:t>
      </w:r>
      <w:r w:rsidRPr="00E02524">
        <w:rPr>
          <w:rFonts w:ascii="Arial" w:eastAsia="Times New Roman" w:hAnsi="Arial" w:cs="Arial"/>
          <w:kern w:val="0"/>
          <w:sz w:val="20"/>
          <w:szCs w:val="20"/>
          <w:lang w:val="en"/>
          <w14:ligatures w14:val="none"/>
        </w:rPr>
        <w:t xml:space="preserve"> = 3.18, </w:t>
      </w:r>
      <w:r w:rsidRPr="00E02524">
        <w:rPr>
          <w:rFonts w:ascii="Arial" w:eastAsia="Times New Roman" w:hAnsi="Arial" w:cs="Arial"/>
          <w:i/>
          <w:iCs/>
          <w:kern w:val="0"/>
          <w:sz w:val="20"/>
          <w:szCs w:val="20"/>
          <w:lang w:val="en"/>
          <w14:ligatures w14:val="none"/>
        </w:rPr>
        <w:t>SD</w:t>
      </w:r>
      <w:r w:rsidRPr="00E02524">
        <w:rPr>
          <w:rFonts w:ascii="Arial" w:eastAsia="Times New Roman" w:hAnsi="Arial" w:cs="Arial"/>
          <w:kern w:val="0"/>
          <w:sz w:val="20"/>
          <w:szCs w:val="20"/>
          <w:lang w:val="en"/>
          <w14:ligatures w14:val="none"/>
        </w:rPr>
        <w:t xml:space="preserve"> = 0.42)</w:t>
      </w:r>
      <w:r w:rsidRPr="00E02524">
        <w:rPr>
          <w:rFonts w:ascii="Arial" w:eastAsia="Times New Roman" w:hAnsi="Arial" w:cs="Arial"/>
          <w:iCs/>
          <w:kern w:val="0"/>
          <w:sz w:val="20"/>
          <w:szCs w:val="20"/>
          <w14:ligatures w14:val="none"/>
        </w:rPr>
        <w:t xml:space="preserve">, the level of cognitive performance of security personnel </w:t>
      </w:r>
      <w:r>
        <w:rPr>
          <w:rFonts w:ascii="Arial" w:eastAsia="Times New Roman" w:hAnsi="Arial" w:cs="Arial"/>
          <w:iCs/>
          <w:kern w:val="0"/>
          <w:sz w:val="20"/>
          <w:szCs w:val="20"/>
          <w14:ligatures w14:val="none"/>
        </w:rPr>
        <w:t>was</w:t>
      </w:r>
      <w:r w:rsidRPr="00E02524">
        <w:rPr>
          <w:rFonts w:ascii="Arial" w:eastAsia="Times New Roman" w:hAnsi="Arial" w:cs="Arial"/>
          <w:iCs/>
          <w:kern w:val="0"/>
          <w:sz w:val="20"/>
          <w:szCs w:val="20"/>
          <w14:ligatures w14:val="none"/>
        </w:rPr>
        <w:t xml:space="preserve">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performance. Both 36 years old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3.15,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and more than 36 years old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3.21,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0.41) security personnel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As to civil status, married</w:t>
      </w:r>
      <w:r>
        <w:rPr>
          <w:rFonts w:ascii="Arial" w:eastAsia="Times New Roman" w:hAnsi="Arial" w:cs="Arial"/>
          <w:iCs/>
          <w:kern w:val="0"/>
          <w:sz w:val="20"/>
          <w:szCs w:val="20"/>
          <w14:ligatures w14:val="none"/>
        </w:rPr>
        <w:t xml:space="preserve"> </w:t>
      </w:r>
      <w:r w:rsidRPr="00E02524">
        <w:rPr>
          <w:rFonts w:ascii="Arial" w:eastAsia="Times New Roman" w:hAnsi="Arial" w:cs="Arial"/>
          <w:iCs/>
          <w:kern w:val="0"/>
          <w:sz w:val="20"/>
          <w:szCs w:val="20"/>
          <w14:ligatures w14:val="none"/>
        </w:rPr>
        <w:t>(</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3.19,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0.40) and single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3.13,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0.46) security personnel also achieved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 of performance. Regarding length of service, security personnel employed 6 years and below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3.12,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0.43) and more than 6 years (</w:t>
      </w:r>
      <w:r w:rsidRPr="00E02524">
        <w:rPr>
          <w:rFonts w:ascii="Arial" w:eastAsia="Times New Roman" w:hAnsi="Arial" w:cs="Arial"/>
          <w:i/>
          <w:iCs/>
          <w:kern w:val="0"/>
          <w:sz w:val="20"/>
          <w:szCs w:val="20"/>
          <w14:ligatures w14:val="none"/>
        </w:rPr>
        <w:t>M</w:t>
      </w:r>
      <w:r w:rsidRPr="00E02524">
        <w:rPr>
          <w:rFonts w:ascii="Arial" w:eastAsia="Times New Roman" w:hAnsi="Arial" w:cs="Arial"/>
          <w:iCs/>
          <w:kern w:val="0"/>
          <w:sz w:val="20"/>
          <w:szCs w:val="20"/>
          <w14:ligatures w14:val="none"/>
        </w:rPr>
        <w:t xml:space="preserve"> = 3.24, </w:t>
      </w:r>
      <w:r w:rsidRPr="00E02524">
        <w:rPr>
          <w:rFonts w:ascii="Arial" w:eastAsia="Times New Roman" w:hAnsi="Arial" w:cs="Arial"/>
          <w:i/>
          <w:iCs/>
          <w:kern w:val="0"/>
          <w:sz w:val="20"/>
          <w:szCs w:val="20"/>
          <w14:ligatures w14:val="none"/>
        </w:rPr>
        <w:t>SD</w:t>
      </w:r>
      <w:r w:rsidRPr="00E02524">
        <w:rPr>
          <w:rFonts w:ascii="Arial" w:eastAsia="Times New Roman" w:hAnsi="Arial" w:cs="Arial"/>
          <w:iCs/>
          <w:kern w:val="0"/>
          <w:sz w:val="20"/>
          <w:szCs w:val="20"/>
          <w14:ligatures w14:val="none"/>
        </w:rPr>
        <w:t xml:space="preserve"> = 0.39) all performed at a </w:t>
      </w:r>
      <w:r w:rsidRPr="00E02524">
        <w:rPr>
          <w:rFonts w:ascii="Arial" w:eastAsia="Times New Roman" w:hAnsi="Arial" w:cs="Arial"/>
          <w:i/>
          <w:iCs/>
          <w:kern w:val="0"/>
          <w:sz w:val="20"/>
          <w:szCs w:val="20"/>
          <w14:ligatures w14:val="none"/>
        </w:rPr>
        <w:t>high</w:t>
      </w:r>
      <w:r w:rsidRPr="00E02524">
        <w:rPr>
          <w:rFonts w:ascii="Arial" w:eastAsia="Times New Roman" w:hAnsi="Arial" w:cs="Arial"/>
          <w:iCs/>
          <w:kern w:val="0"/>
          <w:sz w:val="20"/>
          <w:szCs w:val="20"/>
          <w14:ligatures w14:val="none"/>
        </w:rPr>
        <w:t xml:space="preserve"> level.</w:t>
      </w:r>
    </w:p>
    <w:p w14:paraId="266B8F1E" w14:textId="77777777" w:rsidR="0015121C" w:rsidRPr="00E02524" w:rsidRDefault="0015121C" w:rsidP="0015121C">
      <w:pPr>
        <w:spacing w:after="0" w:line="480" w:lineRule="auto"/>
        <w:jc w:val="both"/>
        <w:rPr>
          <w:rFonts w:ascii="Arial" w:eastAsia="Times New Roman" w:hAnsi="Arial" w:cs="Arial"/>
          <w:kern w:val="0"/>
          <w:sz w:val="20"/>
          <w:szCs w:val="20"/>
          <w:lang w:val="en"/>
          <w14:ligatures w14:val="none"/>
        </w:rPr>
      </w:pPr>
      <w:r w:rsidRPr="00E02524">
        <w:rPr>
          <w:rFonts w:ascii="Arial" w:eastAsia="Times New Roman" w:hAnsi="Arial" w:cs="Arial"/>
          <w:kern w:val="0"/>
          <w:sz w:val="20"/>
          <w:szCs w:val="20"/>
          <w:lang w:val="en"/>
          <w14:ligatures w14:val="none"/>
        </w:rPr>
        <w:t xml:space="preserve">Overall, the findings show that security personnel achieved a </w:t>
      </w:r>
      <w:r w:rsidRPr="00E02524">
        <w:rPr>
          <w:rFonts w:ascii="Arial" w:eastAsia="Times New Roman" w:hAnsi="Arial" w:cs="Arial"/>
          <w:i/>
          <w:kern w:val="0"/>
          <w:sz w:val="20"/>
          <w:szCs w:val="20"/>
          <w:lang w:val="en"/>
          <w14:ligatures w14:val="none"/>
        </w:rPr>
        <w:t>high</w:t>
      </w:r>
      <w:r w:rsidRPr="00E02524">
        <w:rPr>
          <w:rFonts w:ascii="Arial" w:eastAsia="Times New Roman" w:hAnsi="Arial" w:cs="Arial"/>
          <w:kern w:val="0"/>
          <w:sz w:val="20"/>
          <w:szCs w:val="20"/>
          <w:lang w:val="en"/>
          <w14:ligatures w14:val="none"/>
        </w:rPr>
        <w:t xml:space="preserve"> performance on memory and executive function, while </w:t>
      </w:r>
      <w:r w:rsidRPr="00E02524">
        <w:rPr>
          <w:rFonts w:ascii="Arial" w:eastAsia="Times New Roman" w:hAnsi="Arial" w:cs="Arial"/>
          <w:i/>
          <w:kern w:val="0"/>
          <w:sz w:val="20"/>
          <w:szCs w:val="20"/>
          <w:lang w:val="en"/>
          <w14:ligatures w14:val="none"/>
        </w:rPr>
        <w:t>very high</w:t>
      </w:r>
      <w:r w:rsidRPr="00E02524">
        <w:rPr>
          <w:rFonts w:ascii="Arial" w:eastAsia="Times New Roman" w:hAnsi="Arial" w:cs="Arial"/>
          <w:kern w:val="0"/>
          <w:sz w:val="20"/>
          <w:szCs w:val="20"/>
          <w:lang w:val="en"/>
          <w14:ligatures w14:val="none"/>
        </w:rPr>
        <w:t xml:space="preserve"> on attention. This shows that security personnel achieved an outstanding performance in maintaining vigilance, and a satisfactory performance in retaining and processing information as well as problem evaluation and decision-making.</w:t>
      </w:r>
    </w:p>
    <w:p w14:paraId="075E45BF" w14:textId="77777777" w:rsidR="0015121C" w:rsidRPr="00E02524" w:rsidRDefault="0015121C" w:rsidP="0015121C">
      <w:pPr>
        <w:spacing w:after="0" w:line="480" w:lineRule="auto"/>
        <w:jc w:val="both"/>
        <w:rPr>
          <w:rFonts w:ascii="Arial" w:eastAsia="Times New Roman" w:hAnsi="Arial" w:cs="Arial"/>
          <w:kern w:val="0"/>
          <w:sz w:val="20"/>
          <w:szCs w:val="20"/>
          <w14:ligatures w14:val="none"/>
        </w:rPr>
      </w:pPr>
      <w:r w:rsidRPr="00E02524">
        <w:rPr>
          <w:rFonts w:ascii="Arial" w:eastAsia="Times New Roman" w:hAnsi="Arial" w:cs="Arial"/>
          <w:kern w:val="0"/>
          <w:sz w:val="20"/>
          <w:szCs w:val="20"/>
          <w14:ligatures w14:val="none"/>
        </w:rPr>
        <w:t xml:space="preserve">These findings are supported by previous research emphasizing the role of attention in occupations requiring vigilance. </w:t>
      </w:r>
      <w:r w:rsidRPr="00E02524">
        <w:rPr>
          <w:rFonts w:ascii="Arial" w:eastAsia="Times New Roman" w:hAnsi="Arial" w:cs="Arial"/>
          <w:kern w:val="0"/>
          <w:sz w:val="20"/>
          <w:szCs w:val="20"/>
          <w:lang w:val="en"/>
          <w14:ligatures w14:val="none"/>
        </w:rPr>
        <w:t xml:space="preserve">Hyndych et al. </w:t>
      </w:r>
      <w:r w:rsidRPr="00E02524">
        <w:rPr>
          <w:rFonts w:ascii="Arial" w:eastAsia="Times New Roman" w:hAnsi="Arial" w:cs="Arial"/>
          <w:kern w:val="0"/>
          <w:sz w:val="20"/>
          <w:szCs w:val="20"/>
          <w14:ligatures w14:val="none"/>
        </w:rPr>
        <w:t xml:space="preserve">(2025) highlighted that sustained attention is a critical determinant of cognitive performance in occupations involving rotating schedules and extended shifts, as it directly affects reaction time and decision-making. Similarly, </w:t>
      </w:r>
      <w:r w:rsidRPr="00E02524">
        <w:rPr>
          <w:rFonts w:ascii="Arial" w:eastAsia="Times New Roman" w:hAnsi="Arial" w:cs="Arial"/>
          <w:kern w:val="0"/>
          <w:sz w:val="20"/>
          <w:szCs w:val="20"/>
          <w:lang w:val="en"/>
          <w14:ligatures w14:val="none"/>
        </w:rPr>
        <w:t>Kayser </w:t>
      </w:r>
      <w:r w:rsidRPr="00E02524">
        <w:rPr>
          <w:rFonts w:ascii="Arial" w:eastAsia="Times New Roman" w:hAnsi="Arial" w:cs="Arial"/>
          <w:kern w:val="0"/>
          <w:sz w:val="20"/>
          <w:szCs w:val="20"/>
          <w14:ligatures w14:val="none"/>
        </w:rPr>
        <w:t xml:space="preserve">et al. (2022) found that while memory and executive function may be moderately influenced by fatigue and irregular schedules, attention tends to remain relatively resilient, particularly in trained personnel. Furthermore, </w:t>
      </w:r>
      <w:r w:rsidRPr="00E02524">
        <w:rPr>
          <w:rFonts w:ascii="Arial" w:eastAsia="Times New Roman" w:hAnsi="Arial" w:cs="Arial"/>
          <w:kern w:val="0"/>
          <w:sz w:val="20"/>
          <w:szCs w:val="20"/>
          <w:lang w:val="en"/>
          <w14:ligatures w14:val="none"/>
        </w:rPr>
        <w:t>Jennings </w:t>
      </w:r>
      <w:r w:rsidRPr="00E02524">
        <w:rPr>
          <w:rFonts w:ascii="Arial" w:eastAsia="Times New Roman" w:hAnsi="Arial" w:cs="Arial"/>
          <w:kern w:val="0"/>
          <w:sz w:val="20"/>
          <w:szCs w:val="20"/>
          <w14:ligatures w14:val="none"/>
        </w:rPr>
        <w:t xml:space="preserve">et al. (2022) reported that demographic variables such as age and marital status exert only minimal effects on cognitive domains, reinforcing the consistency observed in the present findings. </w:t>
      </w:r>
    </w:p>
    <w:p w14:paraId="46A66DAE"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79CA7603"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671E4E11"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10A5E17B"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46C7F676"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0046F15A"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3CA5AD10" w14:textId="77777777" w:rsidR="0015121C" w:rsidRDefault="0015121C" w:rsidP="0015121C">
      <w:pPr>
        <w:spacing w:after="0" w:line="240" w:lineRule="auto"/>
        <w:jc w:val="both"/>
        <w:rPr>
          <w:rFonts w:ascii="Arial" w:eastAsia="Times New Roman" w:hAnsi="Arial" w:cs="Arial"/>
          <w:b/>
          <w:bCs/>
          <w:kern w:val="0"/>
          <w:sz w:val="20"/>
          <w:szCs w:val="20"/>
          <w14:ligatures w14:val="none"/>
        </w:rPr>
      </w:pPr>
    </w:p>
    <w:p w14:paraId="3AED0E77" w14:textId="77777777" w:rsidR="0015121C" w:rsidRDefault="0015121C" w:rsidP="0015121C">
      <w:pPr>
        <w:spacing w:after="0" w:line="240" w:lineRule="auto"/>
        <w:jc w:val="both"/>
        <w:rPr>
          <w:rFonts w:ascii="Arial" w:eastAsia="Times New Roman" w:hAnsi="Arial" w:cs="Arial"/>
          <w:b/>
          <w:bCs/>
          <w:kern w:val="0"/>
          <w:sz w:val="20"/>
          <w:szCs w:val="20"/>
          <w14:ligatures w14:val="none"/>
        </w:rPr>
      </w:pPr>
      <w:r w:rsidRPr="00E02524">
        <w:rPr>
          <w:rFonts w:ascii="Arial" w:eastAsia="Times New Roman" w:hAnsi="Arial" w:cs="Arial"/>
          <w:b/>
          <w:bCs/>
          <w:kern w:val="0"/>
          <w:sz w:val="20"/>
          <w:szCs w:val="20"/>
          <w14:ligatures w14:val="none"/>
        </w:rPr>
        <w:lastRenderedPageBreak/>
        <w:t xml:space="preserve">Table </w:t>
      </w:r>
      <w:r>
        <w:rPr>
          <w:rFonts w:ascii="Arial" w:eastAsia="Times New Roman" w:hAnsi="Arial" w:cs="Arial"/>
          <w:b/>
          <w:bCs/>
          <w:kern w:val="0"/>
          <w:sz w:val="20"/>
          <w:szCs w:val="20"/>
          <w14:ligatures w14:val="none"/>
        </w:rPr>
        <w:t xml:space="preserve">2. </w:t>
      </w:r>
      <w:r w:rsidRPr="00E02524">
        <w:rPr>
          <w:rFonts w:ascii="Arial" w:eastAsia="Times New Roman" w:hAnsi="Arial" w:cs="Arial"/>
          <w:b/>
          <w:bCs/>
          <w:kern w:val="0"/>
          <w:sz w:val="20"/>
          <w:szCs w:val="20"/>
          <w14:ligatures w14:val="none"/>
        </w:rPr>
        <w:t xml:space="preserve">Level of Cognitive </w:t>
      </w:r>
      <w:bookmarkStart w:id="0" w:name="_Hlk211691681"/>
      <w:r w:rsidRPr="00E02524">
        <w:rPr>
          <w:rFonts w:ascii="Arial" w:eastAsia="Times New Roman" w:hAnsi="Arial" w:cs="Arial"/>
          <w:b/>
          <w:bCs/>
          <w:kern w:val="0"/>
          <w:sz w:val="20"/>
          <w:szCs w:val="20"/>
          <w14:ligatures w14:val="none"/>
        </w:rPr>
        <w:t>Performance of the Security Personnel in terms of Memory, Attention, and Executive Function</w:t>
      </w:r>
      <w:bookmarkEnd w:id="0"/>
      <w:r w:rsidRPr="00E02524">
        <w:rPr>
          <w:rFonts w:ascii="Arial" w:eastAsia="Times New Roman" w:hAnsi="Arial" w:cs="Arial"/>
          <w:b/>
          <w:bCs/>
          <w:kern w:val="0"/>
          <w:sz w:val="20"/>
          <w:szCs w:val="20"/>
          <w14:ligatures w14:val="none"/>
        </w:rPr>
        <w:t xml:space="preserve"> When Taken as a Whole and Grouped According to Age, Civil Status, and Length of Service</w:t>
      </w:r>
    </w:p>
    <w:p w14:paraId="3350B051" w14:textId="77777777" w:rsidR="0015121C" w:rsidRPr="00E02524" w:rsidRDefault="0015121C" w:rsidP="0015121C">
      <w:pPr>
        <w:spacing w:after="0" w:line="240" w:lineRule="auto"/>
        <w:jc w:val="both"/>
        <w:rPr>
          <w:rFonts w:ascii="Arial" w:eastAsia="Times New Roman" w:hAnsi="Arial" w:cs="Arial"/>
          <w:b/>
          <w:bCs/>
          <w:kern w:val="0"/>
          <w:sz w:val="20"/>
          <w:szCs w:val="20"/>
          <w14:ligatures w14:val="none"/>
        </w:rPr>
      </w:pPr>
    </w:p>
    <w:tbl>
      <w:tblPr>
        <w:tblStyle w:val="TableGrid"/>
        <w:tblW w:w="86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5"/>
        <w:gridCol w:w="720"/>
        <w:gridCol w:w="630"/>
        <w:gridCol w:w="720"/>
        <w:gridCol w:w="720"/>
        <w:gridCol w:w="630"/>
        <w:gridCol w:w="720"/>
        <w:gridCol w:w="720"/>
        <w:gridCol w:w="630"/>
        <w:gridCol w:w="720"/>
      </w:tblGrid>
      <w:tr w:rsidR="0015121C" w:rsidRPr="00E02524" w14:paraId="5D713995" w14:textId="77777777" w:rsidTr="00F5543A">
        <w:trPr>
          <w:trHeight w:val="595"/>
        </w:trPr>
        <w:tc>
          <w:tcPr>
            <w:tcW w:w="2425" w:type="dxa"/>
            <w:vMerge w:val="restart"/>
            <w:tcBorders>
              <w:top w:val="single" w:sz="4" w:space="0" w:color="auto"/>
              <w:bottom w:val="nil"/>
            </w:tcBorders>
            <w:vAlign w:val="center"/>
          </w:tcPr>
          <w:p w14:paraId="3988D909"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Grouping Variable</w:t>
            </w:r>
          </w:p>
        </w:tc>
        <w:tc>
          <w:tcPr>
            <w:tcW w:w="2070" w:type="dxa"/>
            <w:gridSpan w:val="3"/>
            <w:tcBorders>
              <w:top w:val="single" w:sz="4" w:space="0" w:color="auto"/>
              <w:bottom w:val="nil"/>
            </w:tcBorders>
            <w:vAlign w:val="center"/>
          </w:tcPr>
          <w:p w14:paraId="51FAFE4B"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Memory</w:t>
            </w:r>
          </w:p>
        </w:tc>
        <w:tc>
          <w:tcPr>
            <w:tcW w:w="2070" w:type="dxa"/>
            <w:gridSpan w:val="3"/>
            <w:tcBorders>
              <w:top w:val="single" w:sz="4" w:space="0" w:color="auto"/>
              <w:bottom w:val="nil"/>
            </w:tcBorders>
            <w:vAlign w:val="center"/>
          </w:tcPr>
          <w:p w14:paraId="24FA5CCA"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Attention</w:t>
            </w:r>
          </w:p>
        </w:tc>
        <w:tc>
          <w:tcPr>
            <w:tcW w:w="2070" w:type="dxa"/>
            <w:gridSpan w:val="3"/>
            <w:tcBorders>
              <w:top w:val="single" w:sz="4" w:space="0" w:color="auto"/>
              <w:bottom w:val="nil"/>
            </w:tcBorders>
            <w:vAlign w:val="center"/>
          </w:tcPr>
          <w:p w14:paraId="33C6672F"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Executive Function</w:t>
            </w:r>
          </w:p>
        </w:tc>
      </w:tr>
      <w:tr w:rsidR="0015121C" w:rsidRPr="00E02524" w14:paraId="0793F5A1" w14:textId="77777777" w:rsidTr="00F5543A">
        <w:trPr>
          <w:trHeight w:val="289"/>
        </w:trPr>
        <w:tc>
          <w:tcPr>
            <w:tcW w:w="2425" w:type="dxa"/>
            <w:vMerge/>
            <w:tcBorders>
              <w:top w:val="nil"/>
              <w:bottom w:val="single" w:sz="4" w:space="0" w:color="auto"/>
            </w:tcBorders>
          </w:tcPr>
          <w:p w14:paraId="5BBAFC38" w14:textId="77777777" w:rsidR="0015121C" w:rsidRPr="007058C8" w:rsidRDefault="0015121C" w:rsidP="00F5543A">
            <w:pPr>
              <w:jc w:val="both"/>
              <w:rPr>
                <w:rFonts w:ascii="Arial" w:eastAsia="Times New Roman" w:hAnsi="Arial" w:cs="Arial"/>
                <w:b/>
                <w:bCs/>
                <w:i/>
                <w:iCs/>
                <w:kern w:val="0"/>
                <w:sz w:val="20"/>
                <w:szCs w:val="20"/>
                <w14:ligatures w14:val="none"/>
              </w:rPr>
            </w:pPr>
          </w:p>
        </w:tc>
        <w:tc>
          <w:tcPr>
            <w:tcW w:w="720" w:type="dxa"/>
            <w:tcBorders>
              <w:top w:val="nil"/>
              <w:bottom w:val="single" w:sz="4" w:space="0" w:color="auto"/>
            </w:tcBorders>
          </w:tcPr>
          <w:p w14:paraId="2F6ACA2F"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M</w:t>
            </w:r>
          </w:p>
        </w:tc>
        <w:tc>
          <w:tcPr>
            <w:tcW w:w="630" w:type="dxa"/>
            <w:tcBorders>
              <w:top w:val="nil"/>
              <w:bottom w:val="single" w:sz="4" w:space="0" w:color="auto"/>
            </w:tcBorders>
          </w:tcPr>
          <w:p w14:paraId="2EDB3EBF" w14:textId="77777777" w:rsidR="0015121C" w:rsidRPr="007058C8" w:rsidRDefault="0015121C" w:rsidP="00F5543A">
            <w:pPr>
              <w:jc w:val="both"/>
              <w:rPr>
                <w:rFonts w:ascii="Arial" w:eastAsia="Times New Roman" w:hAnsi="Arial" w:cs="Arial"/>
                <w:b/>
                <w:bCs/>
                <w:iCs/>
                <w:kern w:val="0"/>
                <w:sz w:val="20"/>
                <w:szCs w:val="20"/>
                <w14:ligatures w14:val="none"/>
              </w:rPr>
            </w:pPr>
            <w:r w:rsidRPr="007058C8">
              <w:rPr>
                <w:rFonts w:ascii="Arial" w:eastAsia="Times New Roman" w:hAnsi="Arial" w:cs="Arial"/>
                <w:b/>
                <w:bCs/>
                <w:iCs/>
                <w:kern w:val="0"/>
                <w:sz w:val="20"/>
                <w:szCs w:val="20"/>
                <w14:ligatures w14:val="none"/>
              </w:rPr>
              <w:t>VI</w:t>
            </w:r>
          </w:p>
        </w:tc>
        <w:tc>
          <w:tcPr>
            <w:tcW w:w="720" w:type="dxa"/>
            <w:tcBorders>
              <w:top w:val="nil"/>
              <w:bottom w:val="single" w:sz="4" w:space="0" w:color="auto"/>
            </w:tcBorders>
          </w:tcPr>
          <w:p w14:paraId="2C02FEC7"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SD</w:t>
            </w:r>
          </w:p>
        </w:tc>
        <w:tc>
          <w:tcPr>
            <w:tcW w:w="720" w:type="dxa"/>
            <w:tcBorders>
              <w:top w:val="nil"/>
              <w:bottom w:val="single" w:sz="4" w:space="0" w:color="auto"/>
            </w:tcBorders>
          </w:tcPr>
          <w:p w14:paraId="09F4E686"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M</w:t>
            </w:r>
          </w:p>
        </w:tc>
        <w:tc>
          <w:tcPr>
            <w:tcW w:w="630" w:type="dxa"/>
            <w:tcBorders>
              <w:top w:val="nil"/>
              <w:bottom w:val="single" w:sz="4" w:space="0" w:color="auto"/>
            </w:tcBorders>
          </w:tcPr>
          <w:p w14:paraId="133C4812"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Cs/>
                <w:kern w:val="0"/>
                <w:sz w:val="20"/>
                <w:szCs w:val="20"/>
                <w14:ligatures w14:val="none"/>
              </w:rPr>
              <w:t>VI</w:t>
            </w:r>
          </w:p>
        </w:tc>
        <w:tc>
          <w:tcPr>
            <w:tcW w:w="720" w:type="dxa"/>
            <w:tcBorders>
              <w:top w:val="nil"/>
              <w:bottom w:val="single" w:sz="4" w:space="0" w:color="auto"/>
            </w:tcBorders>
          </w:tcPr>
          <w:p w14:paraId="0AA5A685"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SD</w:t>
            </w:r>
          </w:p>
        </w:tc>
        <w:tc>
          <w:tcPr>
            <w:tcW w:w="720" w:type="dxa"/>
            <w:tcBorders>
              <w:top w:val="nil"/>
              <w:bottom w:val="single" w:sz="4" w:space="0" w:color="auto"/>
            </w:tcBorders>
          </w:tcPr>
          <w:p w14:paraId="0FF1F6D7"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M</w:t>
            </w:r>
          </w:p>
        </w:tc>
        <w:tc>
          <w:tcPr>
            <w:tcW w:w="630" w:type="dxa"/>
            <w:tcBorders>
              <w:top w:val="nil"/>
              <w:bottom w:val="single" w:sz="4" w:space="0" w:color="auto"/>
            </w:tcBorders>
          </w:tcPr>
          <w:p w14:paraId="50974443"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Cs/>
                <w:kern w:val="0"/>
                <w:sz w:val="20"/>
                <w:szCs w:val="20"/>
                <w14:ligatures w14:val="none"/>
              </w:rPr>
              <w:t>VI</w:t>
            </w:r>
          </w:p>
        </w:tc>
        <w:tc>
          <w:tcPr>
            <w:tcW w:w="720" w:type="dxa"/>
            <w:tcBorders>
              <w:top w:val="nil"/>
              <w:bottom w:val="single" w:sz="4" w:space="0" w:color="auto"/>
            </w:tcBorders>
          </w:tcPr>
          <w:p w14:paraId="562293FB" w14:textId="77777777" w:rsidR="0015121C" w:rsidRPr="007058C8" w:rsidRDefault="0015121C" w:rsidP="00F5543A">
            <w:pPr>
              <w:jc w:val="both"/>
              <w:rPr>
                <w:rFonts w:ascii="Arial" w:eastAsia="Times New Roman" w:hAnsi="Arial" w:cs="Arial"/>
                <w:b/>
                <w:bCs/>
                <w:i/>
                <w:iCs/>
                <w:kern w:val="0"/>
                <w:sz w:val="20"/>
                <w:szCs w:val="20"/>
                <w14:ligatures w14:val="none"/>
              </w:rPr>
            </w:pPr>
            <w:r w:rsidRPr="007058C8">
              <w:rPr>
                <w:rFonts w:ascii="Arial" w:eastAsia="Times New Roman" w:hAnsi="Arial" w:cs="Arial"/>
                <w:b/>
                <w:bCs/>
                <w:i/>
                <w:iCs/>
                <w:kern w:val="0"/>
                <w:sz w:val="20"/>
                <w:szCs w:val="20"/>
                <w14:ligatures w14:val="none"/>
              </w:rPr>
              <w:t>SD</w:t>
            </w:r>
          </w:p>
        </w:tc>
      </w:tr>
      <w:tr w:rsidR="0015121C" w:rsidRPr="00E02524" w14:paraId="38CE9EF1" w14:textId="77777777" w:rsidTr="00F5543A">
        <w:trPr>
          <w:trHeight w:val="503"/>
        </w:trPr>
        <w:tc>
          <w:tcPr>
            <w:tcW w:w="2425" w:type="dxa"/>
            <w:tcBorders>
              <w:top w:val="single" w:sz="4" w:space="0" w:color="auto"/>
              <w:bottom w:val="nil"/>
            </w:tcBorders>
            <w:vAlign w:val="center"/>
          </w:tcPr>
          <w:p w14:paraId="5242D51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As a Whole</w:t>
            </w:r>
          </w:p>
        </w:tc>
        <w:tc>
          <w:tcPr>
            <w:tcW w:w="720" w:type="dxa"/>
            <w:tcBorders>
              <w:top w:val="single" w:sz="4" w:space="0" w:color="auto"/>
              <w:bottom w:val="nil"/>
            </w:tcBorders>
            <w:vAlign w:val="center"/>
          </w:tcPr>
          <w:p w14:paraId="68F6992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3.35</w:t>
            </w:r>
          </w:p>
        </w:tc>
        <w:tc>
          <w:tcPr>
            <w:tcW w:w="630" w:type="dxa"/>
            <w:tcBorders>
              <w:top w:val="single" w:sz="4" w:space="0" w:color="auto"/>
              <w:bottom w:val="nil"/>
            </w:tcBorders>
            <w:vAlign w:val="center"/>
          </w:tcPr>
          <w:p w14:paraId="575DF19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single" w:sz="4" w:space="0" w:color="auto"/>
              <w:bottom w:val="nil"/>
            </w:tcBorders>
            <w:vAlign w:val="center"/>
          </w:tcPr>
          <w:p w14:paraId="4A09FCD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0.50</w:t>
            </w:r>
          </w:p>
        </w:tc>
        <w:tc>
          <w:tcPr>
            <w:tcW w:w="720" w:type="dxa"/>
            <w:tcBorders>
              <w:top w:val="single" w:sz="4" w:space="0" w:color="auto"/>
              <w:bottom w:val="nil"/>
            </w:tcBorders>
            <w:vAlign w:val="center"/>
          </w:tcPr>
          <w:p w14:paraId="7C353C1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3.53</w:t>
            </w:r>
          </w:p>
        </w:tc>
        <w:tc>
          <w:tcPr>
            <w:tcW w:w="630" w:type="dxa"/>
            <w:tcBorders>
              <w:top w:val="single" w:sz="4" w:space="0" w:color="auto"/>
              <w:bottom w:val="nil"/>
            </w:tcBorders>
            <w:vAlign w:val="center"/>
          </w:tcPr>
          <w:p w14:paraId="214F077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single" w:sz="4" w:space="0" w:color="auto"/>
              <w:bottom w:val="nil"/>
            </w:tcBorders>
            <w:vAlign w:val="center"/>
          </w:tcPr>
          <w:p w14:paraId="6FDF04A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0.48</w:t>
            </w:r>
          </w:p>
        </w:tc>
        <w:tc>
          <w:tcPr>
            <w:tcW w:w="720" w:type="dxa"/>
            <w:tcBorders>
              <w:top w:val="single" w:sz="4" w:space="0" w:color="auto"/>
              <w:bottom w:val="nil"/>
            </w:tcBorders>
            <w:vAlign w:val="center"/>
          </w:tcPr>
          <w:p w14:paraId="59C3388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3.18</w:t>
            </w:r>
          </w:p>
        </w:tc>
        <w:tc>
          <w:tcPr>
            <w:tcW w:w="630" w:type="dxa"/>
            <w:tcBorders>
              <w:top w:val="single" w:sz="4" w:space="0" w:color="auto"/>
              <w:bottom w:val="nil"/>
            </w:tcBorders>
            <w:vAlign w:val="center"/>
          </w:tcPr>
          <w:p w14:paraId="315BE78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single" w:sz="4" w:space="0" w:color="auto"/>
              <w:bottom w:val="nil"/>
            </w:tcBorders>
            <w:vAlign w:val="center"/>
          </w:tcPr>
          <w:p w14:paraId="2DCD51F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0.42</w:t>
            </w:r>
          </w:p>
        </w:tc>
      </w:tr>
      <w:tr w:rsidR="0015121C" w:rsidRPr="00E02524" w14:paraId="4E00C885" w14:textId="77777777" w:rsidTr="00F5543A">
        <w:trPr>
          <w:trHeight w:val="289"/>
        </w:trPr>
        <w:tc>
          <w:tcPr>
            <w:tcW w:w="2425" w:type="dxa"/>
            <w:tcBorders>
              <w:top w:val="nil"/>
              <w:bottom w:val="nil"/>
            </w:tcBorders>
          </w:tcPr>
          <w:p w14:paraId="69B4431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Age</w:t>
            </w:r>
          </w:p>
        </w:tc>
        <w:tc>
          <w:tcPr>
            <w:tcW w:w="720" w:type="dxa"/>
            <w:tcBorders>
              <w:top w:val="nil"/>
              <w:bottom w:val="nil"/>
            </w:tcBorders>
          </w:tcPr>
          <w:p w14:paraId="437EA465"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6C7584C4"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73733761"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26207EE6"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47B0FE5E"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6C1B3A8E"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6BA254B1"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4D97F4E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599BEDDB" w14:textId="77777777" w:rsidR="0015121C" w:rsidRPr="00E02524" w:rsidRDefault="0015121C" w:rsidP="00F5543A">
            <w:pPr>
              <w:jc w:val="both"/>
              <w:rPr>
                <w:rFonts w:ascii="Arial" w:eastAsia="Times New Roman" w:hAnsi="Arial" w:cs="Arial"/>
                <w:iCs/>
                <w:kern w:val="0"/>
                <w:sz w:val="20"/>
                <w:szCs w:val="20"/>
                <w14:ligatures w14:val="none"/>
              </w:rPr>
            </w:pPr>
          </w:p>
        </w:tc>
      </w:tr>
      <w:tr w:rsidR="0015121C" w:rsidRPr="00E02524" w14:paraId="79E434DA" w14:textId="77777777" w:rsidTr="00F5543A">
        <w:trPr>
          <w:trHeight w:val="289"/>
        </w:trPr>
        <w:tc>
          <w:tcPr>
            <w:tcW w:w="2425" w:type="dxa"/>
            <w:tcBorders>
              <w:top w:val="nil"/>
              <w:bottom w:val="nil"/>
            </w:tcBorders>
            <w:vAlign w:val="center"/>
          </w:tcPr>
          <w:p w14:paraId="0F19679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36 years old and</w:t>
            </w:r>
          </w:p>
          <w:p w14:paraId="5CA8CEF2"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below</w:t>
            </w:r>
          </w:p>
        </w:tc>
        <w:tc>
          <w:tcPr>
            <w:tcW w:w="720" w:type="dxa"/>
            <w:tcBorders>
              <w:top w:val="nil"/>
              <w:bottom w:val="nil"/>
            </w:tcBorders>
            <w:vAlign w:val="center"/>
          </w:tcPr>
          <w:p w14:paraId="5317FCB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3.30</w:t>
            </w:r>
          </w:p>
        </w:tc>
        <w:tc>
          <w:tcPr>
            <w:tcW w:w="630" w:type="dxa"/>
            <w:tcBorders>
              <w:top w:val="nil"/>
              <w:bottom w:val="nil"/>
            </w:tcBorders>
            <w:vAlign w:val="center"/>
          </w:tcPr>
          <w:p w14:paraId="5A47F54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15990F4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0.55</w:t>
            </w:r>
          </w:p>
        </w:tc>
        <w:tc>
          <w:tcPr>
            <w:tcW w:w="720" w:type="dxa"/>
            <w:tcBorders>
              <w:top w:val="nil"/>
              <w:bottom w:val="nil"/>
            </w:tcBorders>
            <w:vAlign w:val="center"/>
          </w:tcPr>
          <w:p w14:paraId="2BEC5EB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3.46</w:t>
            </w:r>
          </w:p>
        </w:tc>
        <w:tc>
          <w:tcPr>
            <w:tcW w:w="630" w:type="dxa"/>
            <w:tcBorders>
              <w:top w:val="nil"/>
              <w:bottom w:val="nil"/>
            </w:tcBorders>
            <w:vAlign w:val="center"/>
          </w:tcPr>
          <w:p w14:paraId="25F9EA8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7FA7B77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0.50</w:t>
            </w:r>
          </w:p>
        </w:tc>
        <w:tc>
          <w:tcPr>
            <w:tcW w:w="720" w:type="dxa"/>
            <w:tcBorders>
              <w:top w:val="nil"/>
              <w:bottom w:val="nil"/>
            </w:tcBorders>
            <w:vAlign w:val="center"/>
          </w:tcPr>
          <w:p w14:paraId="6035B8A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3.15</w:t>
            </w:r>
          </w:p>
        </w:tc>
        <w:tc>
          <w:tcPr>
            <w:tcW w:w="630" w:type="dxa"/>
            <w:tcBorders>
              <w:top w:val="nil"/>
              <w:bottom w:val="nil"/>
            </w:tcBorders>
            <w:vAlign w:val="center"/>
          </w:tcPr>
          <w:p w14:paraId="07F8CA17"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6E6D8069"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0.43</w:t>
            </w:r>
          </w:p>
        </w:tc>
      </w:tr>
      <w:tr w:rsidR="0015121C" w:rsidRPr="00E02524" w14:paraId="66AC1B2E" w14:textId="77777777" w:rsidTr="00F5543A">
        <w:trPr>
          <w:trHeight w:val="289"/>
        </w:trPr>
        <w:tc>
          <w:tcPr>
            <w:tcW w:w="2425" w:type="dxa"/>
            <w:tcBorders>
              <w:top w:val="nil"/>
              <w:bottom w:val="nil"/>
            </w:tcBorders>
            <w:vAlign w:val="center"/>
          </w:tcPr>
          <w:p w14:paraId="42CC810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more than 36 </w:t>
            </w:r>
          </w:p>
          <w:p w14:paraId="3A7E26A2"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years old</w:t>
            </w:r>
          </w:p>
        </w:tc>
        <w:tc>
          <w:tcPr>
            <w:tcW w:w="720" w:type="dxa"/>
            <w:tcBorders>
              <w:top w:val="nil"/>
              <w:bottom w:val="nil"/>
            </w:tcBorders>
            <w:vAlign w:val="center"/>
          </w:tcPr>
          <w:p w14:paraId="149CE6D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3.40</w:t>
            </w:r>
          </w:p>
        </w:tc>
        <w:tc>
          <w:tcPr>
            <w:tcW w:w="630" w:type="dxa"/>
            <w:tcBorders>
              <w:top w:val="nil"/>
              <w:bottom w:val="nil"/>
            </w:tcBorders>
            <w:vAlign w:val="center"/>
          </w:tcPr>
          <w:p w14:paraId="624FFB8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3172345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0.44</w:t>
            </w:r>
          </w:p>
        </w:tc>
        <w:tc>
          <w:tcPr>
            <w:tcW w:w="720" w:type="dxa"/>
            <w:tcBorders>
              <w:top w:val="nil"/>
              <w:bottom w:val="nil"/>
            </w:tcBorders>
            <w:vAlign w:val="center"/>
          </w:tcPr>
          <w:p w14:paraId="054E47C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3.60</w:t>
            </w:r>
          </w:p>
        </w:tc>
        <w:tc>
          <w:tcPr>
            <w:tcW w:w="630" w:type="dxa"/>
            <w:tcBorders>
              <w:top w:val="nil"/>
              <w:bottom w:val="nil"/>
            </w:tcBorders>
            <w:vAlign w:val="center"/>
          </w:tcPr>
          <w:p w14:paraId="27240E7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nil"/>
              <w:bottom w:val="nil"/>
            </w:tcBorders>
            <w:vAlign w:val="center"/>
          </w:tcPr>
          <w:p w14:paraId="2D4B79B1"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0.45</w:t>
            </w:r>
          </w:p>
        </w:tc>
        <w:tc>
          <w:tcPr>
            <w:tcW w:w="720" w:type="dxa"/>
            <w:tcBorders>
              <w:top w:val="nil"/>
              <w:bottom w:val="nil"/>
            </w:tcBorders>
            <w:vAlign w:val="center"/>
          </w:tcPr>
          <w:p w14:paraId="4388575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3.21</w:t>
            </w:r>
          </w:p>
        </w:tc>
        <w:tc>
          <w:tcPr>
            <w:tcW w:w="630" w:type="dxa"/>
            <w:tcBorders>
              <w:top w:val="nil"/>
              <w:bottom w:val="nil"/>
            </w:tcBorders>
            <w:vAlign w:val="center"/>
          </w:tcPr>
          <w:p w14:paraId="608A73FF"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3A90F8F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0.41</w:t>
            </w:r>
          </w:p>
        </w:tc>
      </w:tr>
      <w:tr w:rsidR="0015121C" w:rsidRPr="00E02524" w14:paraId="7891E284" w14:textId="77777777" w:rsidTr="00F5543A">
        <w:trPr>
          <w:trHeight w:val="289"/>
        </w:trPr>
        <w:tc>
          <w:tcPr>
            <w:tcW w:w="2425" w:type="dxa"/>
            <w:tcBorders>
              <w:top w:val="nil"/>
              <w:bottom w:val="nil"/>
            </w:tcBorders>
          </w:tcPr>
          <w:p w14:paraId="739BB2C9"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Civil Status</w:t>
            </w:r>
          </w:p>
        </w:tc>
        <w:tc>
          <w:tcPr>
            <w:tcW w:w="720" w:type="dxa"/>
            <w:tcBorders>
              <w:top w:val="nil"/>
              <w:bottom w:val="nil"/>
            </w:tcBorders>
          </w:tcPr>
          <w:p w14:paraId="3726CB9F"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665E5D5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4D2EBC00"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14EF2218"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34FBC13F"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39314F26"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33B646AA"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72C1A3C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09B4CFBB" w14:textId="77777777" w:rsidR="0015121C" w:rsidRPr="00E02524" w:rsidRDefault="0015121C" w:rsidP="00F5543A">
            <w:pPr>
              <w:jc w:val="both"/>
              <w:rPr>
                <w:rFonts w:ascii="Arial" w:eastAsia="Times New Roman" w:hAnsi="Arial" w:cs="Arial"/>
                <w:iCs/>
                <w:kern w:val="0"/>
                <w:sz w:val="20"/>
                <w:szCs w:val="20"/>
                <w14:ligatures w14:val="none"/>
              </w:rPr>
            </w:pPr>
          </w:p>
        </w:tc>
      </w:tr>
      <w:tr w:rsidR="0015121C" w:rsidRPr="00E02524" w14:paraId="3ED1E499" w14:textId="77777777" w:rsidTr="00F5543A">
        <w:trPr>
          <w:trHeight w:val="289"/>
        </w:trPr>
        <w:tc>
          <w:tcPr>
            <w:tcW w:w="2425" w:type="dxa"/>
            <w:tcBorders>
              <w:top w:val="nil"/>
              <w:bottom w:val="nil"/>
            </w:tcBorders>
            <w:vAlign w:val="center"/>
          </w:tcPr>
          <w:p w14:paraId="0FABDAE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Married</w:t>
            </w:r>
          </w:p>
        </w:tc>
        <w:tc>
          <w:tcPr>
            <w:tcW w:w="720" w:type="dxa"/>
            <w:tcBorders>
              <w:top w:val="nil"/>
              <w:bottom w:val="nil"/>
            </w:tcBorders>
            <w:vAlign w:val="center"/>
          </w:tcPr>
          <w:p w14:paraId="4EF916E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3.40</w:t>
            </w:r>
          </w:p>
        </w:tc>
        <w:tc>
          <w:tcPr>
            <w:tcW w:w="630" w:type="dxa"/>
            <w:tcBorders>
              <w:top w:val="nil"/>
              <w:bottom w:val="nil"/>
            </w:tcBorders>
            <w:vAlign w:val="center"/>
          </w:tcPr>
          <w:p w14:paraId="44F046A1"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50D2567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0.45</w:t>
            </w:r>
          </w:p>
        </w:tc>
        <w:tc>
          <w:tcPr>
            <w:tcW w:w="720" w:type="dxa"/>
            <w:tcBorders>
              <w:top w:val="nil"/>
              <w:bottom w:val="nil"/>
            </w:tcBorders>
            <w:vAlign w:val="center"/>
          </w:tcPr>
          <w:p w14:paraId="304D0EF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3.57</w:t>
            </w:r>
          </w:p>
        </w:tc>
        <w:tc>
          <w:tcPr>
            <w:tcW w:w="630" w:type="dxa"/>
            <w:tcBorders>
              <w:top w:val="nil"/>
              <w:bottom w:val="nil"/>
            </w:tcBorders>
            <w:vAlign w:val="center"/>
          </w:tcPr>
          <w:p w14:paraId="174408D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nil"/>
              <w:bottom w:val="nil"/>
            </w:tcBorders>
            <w:vAlign w:val="center"/>
          </w:tcPr>
          <w:p w14:paraId="281454F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0.45</w:t>
            </w:r>
          </w:p>
        </w:tc>
        <w:tc>
          <w:tcPr>
            <w:tcW w:w="720" w:type="dxa"/>
            <w:tcBorders>
              <w:top w:val="nil"/>
              <w:bottom w:val="nil"/>
            </w:tcBorders>
            <w:vAlign w:val="center"/>
          </w:tcPr>
          <w:p w14:paraId="2F0D0D7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3.19</w:t>
            </w:r>
          </w:p>
        </w:tc>
        <w:tc>
          <w:tcPr>
            <w:tcW w:w="630" w:type="dxa"/>
            <w:tcBorders>
              <w:top w:val="nil"/>
              <w:bottom w:val="nil"/>
            </w:tcBorders>
            <w:vAlign w:val="center"/>
          </w:tcPr>
          <w:p w14:paraId="22CA070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3B7CD3B0"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0.40</w:t>
            </w:r>
          </w:p>
        </w:tc>
      </w:tr>
      <w:tr w:rsidR="0015121C" w:rsidRPr="00E02524" w14:paraId="7A816C12" w14:textId="77777777" w:rsidTr="00F5543A">
        <w:trPr>
          <w:trHeight w:val="289"/>
        </w:trPr>
        <w:tc>
          <w:tcPr>
            <w:tcW w:w="2425" w:type="dxa"/>
            <w:tcBorders>
              <w:top w:val="nil"/>
              <w:bottom w:val="nil"/>
            </w:tcBorders>
            <w:vAlign w:val="center"/>
          </w:tcPr>
          <w:p w14:paraId="153B9D5F"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Single</w:t>
            </w:r>
          </w:p>
        </w:tc>
        <w:tc>
          <w:tcPr>
            <w:tcW w:w="720" w:type="dxa"/>
            <w:tcBorders>
              <w:top w:val="nil"/>
              <w:bottom w:val="nil"/>
            </w:tcBorders>
            <w:vAlign w:val="center"/>
          </w:tcPr>
          <w:p w14:paraId="2B110C8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3.20</w:t>
            </w:r>
          </w:p>
        </w:tc>
        <w:tc>
          <w:tcPr>
            <w:tcW w:w="630" w:type="dxa"/>
            <w:tcBorders>
              <w:top w:val="nil"/>
              <w:bottom w:val="nil"/>
            </w:tcBorders>
            <w:vAlign w:val="center"/>
          </w:tcPr>
          <w:p w14:paraId="481B11D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5187C9F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0.59</w:t>
            </w:r>
          </w:p>
        </w:tc>
        <w:tc>
          <w:tcPr>
            <w:tcW w:w="720" w:type="dxa"/>
            <w:tcBorders>
              <w:top w:val="nil"/>
              <w:bottom w:val="nil"/>
            </w:tcBorders>
            <w:vAlign w:val="center"/>
          </w:tcPr>
          <w:p w14:paraId="615C8576"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3.40</w:t>
            </w:r>
          </w:p>
        </w:tc>
        <w:tc>
          <w:tcPr>
            <w:tcW w:w="630" w:type="dxa"/>
            <w:tcBorders>
              <w:top w:val="nil"/>
              <w:bottom w:val="nil"/>
            </w:tcBorders>
            <w:vAlign w:val="center"/>
          </w:tcPr>
          <w:p w14:paraId="3578F38F"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7C2479C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0.55</w:t>
            </w:r>
          </w:p>
        </w:tc>
        <w:tc>
          <w:tcPr>
            <w:tcW w:w="720" w:type="dxa"/>
            <w:tcBorders>
              <w:top w:val="nil"/>
              <w:bottom w:val="nil"/>
            </w:tcBorders>
            <w:vAlign w:val="center"/>
          </w:tcPr>
          <w:p w14:paraId="1E61D14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3.13</w:t>
            </w:r>
          </w:p>
        </w:tc>
        <w:tc>
          <w:tcPr>
            <w:tcW w:w="630" w:type="dxa"/>
            <w:tcBorders>
              <w:top w:val="nil"/>
              <w:bottom w:val="nil"/>
            </w:tcBorders>
            <w:vAlign w:val="center"/>
          </w:tcPr>
          <w:p w14:paraId="29A5FA3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5F7DDC8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0.46</w:t>
            </w:r>
          </w:p>
        </w:tc>
      </w:tr>
      <w:tr w:rsidR="0015121C" w:rsidRPr="00E02524" w14:paraId="7B22E252" w14:textId="77777777" w:rsidTr="00F5543A">
        <w:trPr>
          <w:trHeight w:val="289"/>
        </w:trPr>
        <w:tc>
          <w:tcPr>
            <w:tcW w:w="2425" w:type="dxa"/>
            <w:tcBorders>
              <w:top w:val="nil"/>
              <w:bottom w:val="nil"/>
            </w:tcBorders>
          </w:tcPr>
          <w:p w14:paraId="521BF09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Length of Service</w:t>
            </w:r>
          </w:p>
        </w:tc>
        <w:tc>
          <w:tcPr>
            <w:tcW w:w="720" w:type="dxa"/>
            <w:tcBorders>
              <w:top w:val="nil"/>
              <w:bottom w:val="nil"/>
            </w:tcBorders>
          </w:tcPr>
          <w:p w14:paraId="14EA9D77"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07A79D5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444B2A61"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12A5B20B"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tcPr>
          <w:p w14:paraId="79AC0B90"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58447CA9" w14:textId="77777777" w:rsidR="0015121C" w:rsidRPr="00E02524" w:rsidRDefault="0015121C" w:rsidP="00F5543A">
            <w:pPr>
              <w:jc w:val="both"/>
              <w:rPr>
                <w:rFonts w:ascii="Arial" w:eastAsia="Times New Roman" w:hAnsi="Arial" w:cs="Arial"/>
                <w:iCs/>
                <w:kern w:val="0"/>
                <w:sz w:val="20"/>
                <w:szCs w:val="20"/>
                <w14:ligatures w14:val="none"/>
              </w:rPr>
            </w:pPr>
          </w:p>
        </w:tc>
        <w:tc>
          <w:tcPr>
            <w:tcW w:w="720" w:type="dxa"/>
            <w:tcBorders>
              <w:top w:val="nil"/>
              <w:bottom w:val="nil"/>
            </w:tcBorders>
          </w:tcPr>
          <w:p w14:paraId="566F4838" w14:textId="77777777" w:rsidR="0015121C" w:rsidRPr="00E02524" w:rsidRDefault="0015121C" w:rsidP="00F5543A">
            <w:pPr>
              <w:jc w:val="both"/>
              <w:rPr>
                <w:rFonts w:ascii="Arial" w:eastAsia="Times New Roman" w:hAnsi="Arial" w:cs="Arial"/>
                <w:iCs/>
                <w:kern w:val="0"/>
                <w:sz w:val="20"/>
                <w:szCs w:val="20"/>
                <w14:ligatures w14:val="none"/>
              </w:rPr>
            </w:pPr>
          </w:p>
        </w:tc>
        <w:tc>
          <w:tcPr>
            <w:tcW w:w="630" w:type="dxa"/>
            <w:tcBorders>
              <w:top w:val="nil"/>
              <w:bottom w:val="nil"/>
            </w:tcBorders>
            <w:vAlign w:val="center"/>
          </w:tcPr>
          <w:p w14:paraId="06326A9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tcPr>
          <w:p w14:paraId="5730831D" w14:textId="77777777" w:rsidR="0015121C" w:rsidRPr="00E02524" w:rsidRDefault="0015121C" w:rsidP="00F5543A">
            <w:pPr>
              <w:jc w:val="both"/>
              <w:rPr>
                <w:rFonts w:ascii="Arial" w:eastAsia="Times New Roman" w:hAnsi="Arial" w:cs="Arial"/>
                <w:iCs/>
                <w:kern w:val="0"/>
                <w:sz w:val="20"/>
                <w:szCs w:val="20"/>
                <w14:ligatures w14:val="none"/>
              </w:rPr>
            </w:pPr>
          </w:p>
        </w:tc>
      </w:tr>
      <w:tr w:rsidR="0015121C" w:rsidRPr="00E02524" w14:paraId="68AFE16D" w14:textId="77777777" w:rsidTr="00F5543A">
        <w:trPr>
          <w:trHeight w:val="289"/>
        </w:trPr>
        <w:tc>
          <w:tcPr>
            <w:tcW w:w="2425" w:type="dxa"/>
            <w:tcBorders>
              <w:top w:val="nil"/>
              <w:bottom w:val="nil"/>
            </w:tcBorders>
            <w:vAlign w:val="center"/>
          </w:tcPr>
          <w:p w14:paraId="04516E7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6 years and below</w:t>
            </w:r>
          </w:p>
        </w:tc>
        <w:tc>
          <w:tcPr>
            <w:tcW w:w="720" w:type="dxa"/>
            <w:tcBorders>
              <w:top w:val="nil"/>
              <w:bottom w:val="nil"/>
            </w:tcBorders>
            <w:vAlign w:val="center"/>
          </w:tcPr>
          <w:p w14:paraId="430846EA"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3.31</w:t>
            </w:r>
          </w:p>
        </w:tc>
        <w:tc>
          <w:tcPr>
            <w:tcW w:w="630" w:type="dxa"/>
            <w:tcBorders>
              <w:top w:val="nil"/>
              <w:bottom w:val="nil"/>
            </w:tcBorders>
            <w:vAlign w:val="center"/>
          </w:tcPr>
          <w:p w14:paraId="2F955DD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103EE5D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0.55</w:t>
            </w:r>
          </w:p>
        </w:tc>
        <w:tc>
          <w:tcPr>
            <w:tcW w:w="720" w:type="dxa"/>
            <w:tcBorders>
              <w:top w:val="nil"/>
              <w:bottom w:val="nil"/>
            </w:tcBorders>
            <w:vAlign w:val="center"/>
          </w:tcPr>
          <w:p w14:paraId="58043AE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3.46</w:t>
            </w:r>
          </w:p>
        </w:tc>
        <w:tc>
          <w:tcPr>
            <w:tcW w:w="630" w:type="dxa"/>
            <w:tcBorders>
              <w:top w:val="nil"/>
              <w:bottom w:val="nil"/>
            </w:tcBorders>
            <w:vAlign w:val="center"/>
          </w:tcPr>
          <w:p w14:paraId="35557D6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2BB9849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0.52</w:t>
            </w:r>
          </w:p>
        </w:tc>
        <w:tc>
          <w:tcPr>
            <w:tcW w:w="720" w:type="dxa"/>
            <w:tcBorders>
              <w:top w:val="nil"/>
              <w:bottom w:val="nil"/>
            </w:tcBorders>
            <w:vAlign w:val="center"/>
          </w:tcPr>
          <w:p w14:paraId="072014A2"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3.12</w:t>
            </w:r>
          </w:p>
        </w:tc>
        <w:tc>
          <w:tcPr>
            <w:tcW w:w="630" w:type="dxa"/>
            <w:tcBorders>
              <w:top w:val="nil"/>
              <w:bottom w:val="nil"/>
            </w:tcBorders>
            <w:vAlign w:val="center"/>
          </w:tcPr>
          <w:p w14:paraId="74C44FC8"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nil"/>
            </w:tcBorders>
            <w:vAlign w:val="center"/>
          </w:tcPr>
          <w:p w14:paraId="2A35B00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0.43</w:t>
            </w:r>
          </w:p>
        </w:tc>
      </w:tr>
      <w:tr w:rsidR="0015121C" w:rsidRPr="00E02524" w14:paraId="260A0C43" w14:textId="77777777" w:rsidTr="00F5543A">
        <w:trPr>
          <w:trHeight w:val="289"/>
        </w:trPr>
        <w:tc>
          <w:tcPr>
            <w:tcW w:w="2425" w:type="dxa"/>
            <w:tcBorders>
              <w:top w:val="nil"/>
              <w:bottom w:val="single" w:sz="4" w:space="0" w:color="auto"/>
            </w:tcBorders>
            <w:vAlign w:val="center"/>
          </w:tcPr>
          <w:p w14:paraId="3E67F25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 xml:space="preserve">   more than 6 years</w:t>
            </w:r>
          </w:p>
        </w:tc>
        <w:tc>
          <w:tcPr>
            <w:tcW w:w="720" w:type="dxa"/>
            <w:tcBorders>
              <w:top w:val="nil"/>
              <w:bottom w:val="single" w:sz="4" w:space="0" w:color="auto"/>
            </w:tcBorders>
            <w:vAlign w:val="center"/>
          </w:tcPr>
          <w:p w14:paraId="34C96C25"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3.39</w:t>
            </w:r>
          </w:p>
        </w:tc>
        <w:tc>
          <w:tcPr>
            <w:tcW w:w="630" w:type="dxa"/>
            <w:tcBorders>
              <w:top w:val="nil"/>
              <w:bottom w:val="single" w:sz="4" w:space="0" w:color="auto"/>
            </w:tcBorders>
            <w:vAlign w:val="center"/>
          </w:tcPr>
          <w:p w14:paraId="2E468E2D"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single" w:sz="4" w:space="0" w:color="auto"/>
            </w:tcBorders>
            <w:vAlign w:val="center"/>
          </w:tcPr>
          <w:p w14:paraId="63C919CE"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0.43</w:t>
            </w:r>
          </w:p>
        </w:tc>
        <w:tc>
          <w:tcPr>
            <w:tcW w:w="720" w:type="dxa"/>
            <w:tcBorders>
              <w:top w:val="nil"/>
              <w:bottom w:val="single" w:sz="4" w:space="0" w:color="auto"/>
            </w:tcBorders>
            <w:vAlign w:val="center"/>
          </w:tcPr>
          <w:p w14:paraId="34EFDC49"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3.61</w:t>
            </w:r>
          </w:p>
        </w:tc>
        <w:tc>
          <w:tcPr>
            <w:tcW w:w="630" w:type="dxa"/>
            <w:tcBorders>
              <w:top w:val="nil"/>
              <w:bottom w:val="single" w:sz="4" w:space="0" w:color="auto"/>
            </w:tcBorders>
            <w:vAlign w:val="center"/>
          </w:tcPr>
          <w:p w14:paraId="70E2BE4C"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VH</w:t>
            </w:r>
          </w:p>
        </w:tc>
        <w:tc>
          <w:tcPr>
            <w:tcW w:w="720" w:type="dxa"/>
            <w:tcBorders>
              <w:top w:val="nil"/>
              <w:bottom w:val="single" w:sz="4" w:space="0" w:color="auto"/>
            </w:tcBorders>
            <w:vAlign w:val="center"/>
          </w:tcPr>
          <w:p w14:paraId="45AB6B63"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0.42</w:t>
            </w:r>
          </w:p>
        </w:tc>
        <w:tc>
          <w:tcPr>
            <w:tcW w:w="720" w:type="dxa"/>
            <w:tcBorders>
              <w:top w:val="nil"/>
              <w:bottom w:val="single" w:sz="4" w:space="0" w:color="auto"/>
            </w:tcBorders>
            <w:vAlign w:val="center"/>
          </w:tcPr>
          <w:p w14:paraId="5C437F8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3.24</w:t>
            </w:r>
          </w:p>
        </w:tc>
        <w:tc>
          <w:tcPr>
            <w:tcW w:w="630" w:type="dxa"/>
            <w:tcBorders>
              <w:top w:val="nil"/>
              <w:bottom w:val="single" w:sz="4" w:space="0" w:color="auto"/>
            </w:tcBorders>
            <w:vAlign w:val="center"/>
          </w:tcPr>
          <w:p w14:paraId="247FE0E4"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H</w:t>
            </w:r>
          </w:p>
        </w:tc>
        <w:tc>
          <w:tcPr>
            <w:tcW w:w="720" w:type="dxa"/>
            <w:tcBorders>
              <w:top w:val="nil"/>
              <w:bottom w:val="single" w:sz="4" w:space="0" w:color="auto"/>
            </w:tcBorders>
            <w:vAlign w:val="center"/>
          </w:tcPr>
          <w:p w14:paraId="58E360EB" w14:textId="77777777" w:rsidR="0015121C" w:rsidRPr="00E02524" w:rsidRDefault="0015121C" w:rsidP="00F5543A">
            <w:pPr>
              <w:jc w:val="both"/>
              <w:rPr>
                <w:rFonts w:ascii="Arial" w:eastAsia="Times New Roman" w:hAnsi="Arial" w:cs="Arial"/>
                <w:iCs/>
                <w:kern w:val="0"/>
                <w:sz w:val="20"/>
                <w:szCs w:val="20"/>
                <w14:ligatures w14:val="none"/>
              </w:rPr>
            </w:pPr>
            <w:r w:rsidRPr="00E02524">
              <w:rPr>
                <w:rFonts w:ascii="Arial" w:eastAsia="Times New Roman" w:hAnsi="Arial" w:cs="Arial"/>
                <w:iCs/>
                <w:kern w:val="0"/>
                <w:sz w:val="20"/>
                <w:szCs w:val="20"/>
                <w14:ligatures w14:val="none"/>
              </w:rPr>
              <w:t>0.39</w:t>
            </w:r>
          </w:p>
        </w:tc>
      </w:tr>
    </w:tbl>
    <w:p w14:paraId="6A85279A" w14:textId="77777777" w:rsidR="0015121C" w:rsidRPr="003E5FCC" w:rsidRDefault="0015121C" w:rsidP="0015121C">
      <w:pPr>
        <w:spacing w:after="0" w:line="480" w:lineRule="auto"/>
        <w:jc w:val="both"/>
        <w:rPr>
          <w:rFonts w:ascii="Arial" w:eastAsia="Times New Roman" w:hAnsi="Arial" w:cs="Arial"/>
          <w:kern w:val="0"/>
          <w:sz w:val="18"/>
          <w:szCs w:val="18"/>
          <w:lang w:val="en"/>
          <w14:ligatures w14:val="none"/>
        </w:rPr>
      </w:pPr>
      <w:r w:rsidRPr="003E5FCC">
        <w:rPr>
          <w:rFonts w:ascii="Arial" w:eastAsia="Times New Roman" w:hAnsi="Arial" w:cs="Arial"/>
          <w:bCs/>
          <w:i/>
          <w:iCs/>
          <w:kern w:val="0"/>
          <w:sz w:val="18"/>
          <w:szCs w:val="18"/>
          <w:lang w:val="en"/>
          <w14:ligatures w14:val="none"/>
        </w:rPr>
        <w:t>Note:</w:t>
      </w:r>
      <w:r w:rsidRPr="003E5FCC">
        <w:rPr>
          <w:rFonts w:ascii="Arial" w:eastAsia="Times New Roman" w:hAnsi="Arial" w:cs="Arial"/>
          <w:bCs/>
          <w:iCs/>
          <w:kern w:val="0"/>
          <w:sz w:val="18"/>
          <w:szCs w:val="18"/>
          <w:lang w:val="en"/>
          <w14:ligatures w14:val="none"/>
        </w:rPr>
        <w:t xml:space="preserve"> </w:t>
      </w:r>
      <w:r w:rsidRPr="003E5FCC">
        <w:rPr>
          <w:rFonts w:ascii="Arial" w:eastAsia="Times New Roman" w:hAnsi="Arial" w:cs="Arial"/>
          <w:kern w:val="0"/>
          <w:sz w:val="18"/>
          <w:szCs w:val="18"/>
          <w:lang w:val="en"/>
          <w14:ligatures w14:val="none"/>
        </w:rPr>
        <w:t>3.50 – 4.00 (Very High); 2.50 – 3.49 (High); 1.50 – 2.49 (Low); 1.00 – 1.49</w:t>
      </w:r>
      <w:r>
        <w:rPr>
          <w:rFonts w:ascii="Arial" w:eastAsia="Times New Roman" w:hAnsi="Arial" w:cs="Arial"/>
          <w:kern w:val="0"/>
          <w:sz w:val="18"/>
          <w:szCs w:val="18"/>
          <w:lang w:val="en"/>
          <w14:ligatures w14:val="none"/>
        </w:rPr>
        <w:t xml:space="preserve"> </w:t>
      </w:r>
      <w:r w:rsidRPr="003E5FCC">
        <w:rPr>
          <w:rFonts w:ascii="Arial" w:eastAsia="Times New Roman" w:hAnsi="Arial" w:cs="Arial"/>
          <w:kern w:val="0"/>
          <w:sz w:val="18"/>
          <w:szCs w:val="18"/>
          <w:lang w:val="en"/>
          <w14:ligatures w14:val="none"/>
        </w:rPr>
        <w:t xml:space="preserve">(Very Low) </w:t>
      </w:r>
    </w:p>
    <w:p w14:paraId="114D20CE" w14:textId="77777777" w:rsidR="0015121C" w:rsidRPr="00C72A38" w:rsidRDefault="0015121C" w:rsidP="0015121C">
      <w:pPr>
        <w:spacing w:after="0" w:line="480" w:lineRule="auto"/>
        <w:rPr>
          <w:rFonts w:ascii="Arial" w:eastAsia="Times New Roman" w:hAnsi="Arial" w:cs="Arial"/>
          <w:b/>
          <w:bCs/>
          <w:kern w:val="0"/>
          <w:lang w:val="en"/>
          <w14:ligatures w14:val="none"/>
        </w:rPr>
      </w:pPr>
      <w:r w:rsidRPr="00C72A38">
        <w:rPr>
          <w:rFonts w:ascii="Arial" w:eastAsia="Times New Roman" w:hAnsi="Arial" w:cs="Arial"/>
          <w:b/>
          <w:bCs/>
          <w:kern w:val="0"/>
          <w:lang w:val="en"/>
          <w14:ligatures w14:val="none"/>
        </w:rPr>
        <w:t>3.3 Relationship between the Extent of Rotating Work Schedule and the Level of Cognitive Performance of Security Personnel</w:t>
      </w:r>
    </w:p>
    <w:p w14:paraId="56F03ADA"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Table </w:t>
      </w:r>
      <w:r>
        <w:rPr>
          <w:rFonts w:ascii="Arial" w:eastAsia="Times New Roman" w:hAnsi="Arial" w:cs="Arial"/>
          <w:kern w:val="0"/>
          <w:sz w:val="20"/>
          <w:szCs w:val="20"/>
          <w:lang w:val="en"/>
          <w14:ligatures w14:val="none"/>
        </w:rPr>
        <w:t>3</w:t>
      </w:r>
      <w:r w:rsidRPr="00C72A38">
        <w:rPr>
          <w:rFonts w:ascii="Arial" w:eastAsia="Times New Roman" w:hAnsi="Arial" w:cs="Arial"/>
          <w:kern w:val="0"/>
          <w:sz w:val="20"/>
          <w:szCs w:val="20"/>
          <w:lang w:val="en"/>
          <w14:ligatures w14:val="none"/>
        </w:rPr>
        <w:t xml:space="preserve"> shows that there is a significant weak to moderate positive relationship between the extent of rotating work schedule and the level of cognitive performance of the security personnel (</w:t>
      </w:r>
      <w:proofErr w:type="spellStart"/>
      <w:r w:rsidRPr="00C72A38">
        <w:rPr>
          <w:rFonts w:ascii="Arial" w:eastAsia="Times New Roman" w:hAnsi="Arial" w:cs="Arial"/>
          <w:i/>
          <w:kern w:val="0"/>
          <w:sz w:val="20"/>
          <w:szCs w:val="20"/>
          <w:lang w:val="en"/>
          <w14:ligatures w14:val="none"/>
        </w:rPr>
        <w:t>r</w:t>
      </w:r>
      <w:r w:rsidRPr="00C72A38">
        <w:rPr>
          <w:rFonts w:ascii="Arial" w:eastAsia="Times New Roman" w:hAnsi="Arial" w:cs="Arial"/>
          <w:i/>
          <w:kern w:val="0"/>
          <w:sz w:val="20"/>
          <w:szCs w:val="20"/>
          <w:vertAlign w:val="subscript"/>
          <w:lang w:val="en"/>
          <w14:ligatures w14:val="none"/>
        </w:rPr>
        <w:t>s</w:t>
      </w:r>
      <w:proofErr w:type="spellEnd"/>
      <w:r w:rsidRPr="00C72A38">
        <w:rPr>
          <w:rFonts w:ascii="Arial" w:eastAsia="Times New Roman" w:hAnsi="Arial" w:cs="Arial"/>
          <w:i/>
          <w:kern w:val="0"/>
          <w:sz w:val="20"/>
          <w:szCs w:val="20"/>
          <w:vertAlign w:val="subscript"/>
          <w:lang w:val="en"/>
          <w14:ligatures w14:val="none"/>
        </w:rPr>
        <w:t xml:space="preserve"> </w:t>
      </w:r>
      <w:r w:rsidRPr="00C72A38">
        <w:rPr>
          <w:rFonts w:ascii="Arial" w:eastAsia="Times New Roman" w:hAnsi="Arial" w:cs="Arial"/>
          <w:kern w:val="0"/>
          <w:sz w:val="20"/>
          <w:szCs w:val="20"/>
          <w:lang w:val="en"/>
          <w14:ligatures w14:val="none"/>
        </w:rPr>
        <w:t xml:space="preserve">= .329, </w:t>
      </w:r>
      <w:r w:rsidRPr="00C72A38">
        <w:rPr>
          <w:rFonts w:ascii="Arial" w:eastAsia="Times New Roman" w:hAnsi="Arial" w:cs="Arial"/>
          <w:i/>
          <w:kern w:val="0"/>
          <w:sz w:val="20"/>
          <w:szCs w:val="20"/>
          <w:lang w:val="en"/>
          <w14:ligatures w14:val="none"/>
        </w:rPr>
        <w:t>p</w:t>
      </w:r>
      <w:r w:rsidRPr="00C72A38">
        <w:rPr>
          <w:rFonts w:ascii="Arial" w:eastAsia="Times New Roman" w:hAnsi="Arial" w:cs="Arial"/>
          <w:kern w:val="0"/>
          <w:sz w:val="20"/>
          <w:szCs w:val="20"/>
          <w:lang w:val="en"/>
          <w14:ligatures w14:val="none"/>
        </w:rPr>
        <w:t xml:space="preserve"> &lt; .001). This indicates a correlation between a higher degree of rotating work schedules and a higher level of cognitive performance. The connection is not extremely strong, but it is significant enough to show that work schedules are positively associated with how the mind functions.</w:t>
      </w:r>
    </w:p>
    <w:p w14:paraId="590EA9FD" w14:textId="77777777" w:rsidR="0015121C" w:rsidRPr="00C72A38" w:rsidRDefault="0015121C" w:rsidP="0015121C">
      <w:pPr>
        <w:spacing w:after="0" w:line="480" w:lineRule="auto"/>
        <w:jc w:val="both"/>
        <w:rPr>
          <w:rFonts w:ascii="Arial" w:eastAsia="Times New Roman" w:hAnsi="Arial" w:cs="Arial"/>
          <w:bCs/>
          <w:kern w:val="0"/>
          <w:sz w:val="20"/>
          <w:szCs w:val="20"/>
          <w:lang w:val="en"/>
          <w14:ligatures w14:val="none"/>
        </w:rPr>
      </w:pPr>
      <w:r w:rsidRPr="00C72A38">
        <w:rPr>
          <w:rFonts w:ascii="Arial" w:eastAsia="Times New Roman" w:hAnsi="Arial" w:cs="Arial"/>
          <w:kern w:val="0"/>
          <w:sz w:val="20"/>
          <w:szCs w:val="20"/>
          <w14:ligatures w14:val="none"/>
        </w:rPr>
        <w:t xml:space="preserve">This result aligns with prior studies emphasizing the influence of work schedules on cognitive functioning. Effects </w:t>
      </w:r>
      <w:r>
        <w:rPr>
          <w:rFonts w:ascii="Arial" w:eastAsia="Times New Roman" w:hAnsi="Arial" w:cs="Arial"/>
          <w:kern w:val="0"/>
          <w:sz w:val="20"/>
          <w:szCs w:val="20"/>
          <w14:ligatures w14:val="none"/>
        </w:rPr>
        <w:t xml:space="preserve">can be </w:t>
      </w:r>
      <w:r w:rsidRPr="00C72A38">
        <w:rPr>
          <w:rFonts w:ascii="Arial" w:eastAsia="Times New Roman" w:hAnsi="Arial" w:cs="Arial"/>
          <w:kern w:val="0"/>
          <w:sz w:val="20"/>
          <w:szCs w:val="20"/>
          <w14:ligatures w14:val="none"/>
        </w:rPr>
        <w:t>either positive or negative, depending on the organizational environment, moderating factor</w:t>
      </w:r>
      <w:r>
        <w:rPr>
          <w:rFonts w:ascii="Arial" w:eastAsia="Times New Roman" w:hAnsi="Arial" w:cs="Arial"/>
          <w:kern w:val="0"/>
          <w:sz w:val="20"/>
          <w:szCs w:val="20"/>
          <w14:ligatures w14:val="none"/>
        </w:rPr>
        <w:t>,</w:t>
      </w:r>
      <w:r w:rsidRPr="00C72A38">
        <w:rPr>
          <w:rFonts w:ascii="Arial" w:eastAsia="Times New Roman" w:hAnsi="Arial" w:cs="Arial"/>
          <w:kern w:val="0"/>
          <w:sz w:val="20"/>
          <w:szCs w:val="20"/>
          <w14:ligatures w14:val="none"/>
        </w:rPr>
        <w:t xml:space="preserve"> and individual responses. For instance, Alonzo (2021) found that shift work is significantly associated with poor cognitive performance in executive function, but not in memory. </w:t>
      </w:r>
      <w:r w:rsidRPr="00C72A38">
        <w:rPr>
          <w:rFonts w:ascii="Arial" w:eastAsia="Times New Roman" w:hAnsi="Arial" w:cs="Arial"/>
          <w:kern w:val="0"/>
          <w:sz w:val="20"/>
          <w:szCs w:val="20"/>
          <w:lang w:val="en"/>
          <w14:ligatures w14:val="none"/>
        </w:rPr>
        <w:t xml:space="preserve">Boivin et al. </w:t>
      </w:r>
      <w:r w:rsidRPr="00C72A38">
        <w:rPr>
          <w:rFonts w:ascii="Arial" w:eastAsia="Times New Roman" w:hAnsi="Arial" w:cs="Arial"/>
          <w:kern w:val="0"/>
          <w:sz w:val="20"/>
          <w:szCs w:val="20"/>
          <w14:ligatures w14:val="none"/>
        </w:rPr>
        <w:t>(202</w:t>
      </w:r>
      <w:r>
        <w:rPr>
          <w:rFonts w:ascii="Arial" w:eastAsia="Times New Roman" w:hAnsi="Arial" w:cs="Arial"/>
          <w:kern w:val="0"/>
          <w:sz w:val="20"/>
          <w:szCs w:val="20"/>
          <w14:ligatures w14:val="none"/>
        </w:rPr>
        <w:t>2</w:t>
      </w:r>
      <w:r w:rsidRPr="00C72A38">
        <w:rPr>
          <w:rFonts w:ascii="Arial" w:eastAsia="Times New Roman" w:hAnsi="Arial" w:cs="Arial"/>
          <w:kern w:val="0"/>
          <w:sz w:val="20"/>
          <w:szCs w:val="20"/>
          <w14:ligatures w14:val="none"/>
        </w:rPr>
        <w:t xml:space="preserve">) observed that structured rotation schedules can help mitigate the adverse effects of fatigue and stabilize attention performance. Similarly, </w:t>
      </w:r>
      <w:r w:rsidRPr="00C72A38">
        <w:rPr>
          <w:rFonts w:ascii="Arial" w:eastAsia="Times New Roman" w:hAnsi="Arial" w:cs="Arial"/>
          <w:kern w:val="0"/>
          <w:sz w:val="20"/>
          <w:szCs w:val="20"/>
          <w:lang w:val="en"/>
          <w14:ligatures w14:val="none"/>
        </w:rPr>
        <w:t xml:space="preserve">Rosen et </w:t>
      </w:r>
      <w:r w:rsidRPr="00C72A38">
        <w:rPr>
          <w:rFonts w:ascii="Arial" w:eastAsia="Times New Roman" w:hAnsi="Arial" w:cs="Arial"/>
          <w:kern w:val="0"/>
          <w:sz w:val="20"/>
          <w:szCs w:val="20"/>
          <w:lang w:val="en"/>
          <w14:ligatures w14:val="none"/>
        </w:rPr>
        <w:lastRenderedPageBreak/>
        <w:t xml:space="preserve">al. </w:t>
      </w:r>
      <w:r w:rsidRPr="00C72A38">
        <w:rPr>
          <w:rFonts w:ascii="Arial" w:eastAsia="Times New Roman" w:hAnsi="Arial" w:cs="Arial"/>
          <w:kern w:val="0"/>
          <w:sz w:val="20"/>
          <w:szCs w:val="20"/>
          <w14:ligatures w14:val="none"/>
        </w:rPr>
        <w:t xml:space="preserve">(2024) found that employees with balanced shift rotations demonstrated better vigilance and decision-making skills compared to those working irregular or prolonged shifts. In addition, </w:t>
      </w:r>
      <w:r w:rsidRPr="00C72A38">
        <w:rPr>
          <w:rFonts w:ascii="Arial" w:eastAsia="Times New Roman" w:hAnsi="Arial" w:cs="Arial"/>
          <w:kern w:val="0"/>
          <w:sz w:val="20"/>
          <w:szCs w:val="20"/>
          <w:lang w:val="en"/>
          <w14:ligatures w14:val="none"/>
        </w:rPr>
        <w:t xml:space="preserve">Moosavi et al. </w:t>
      </w:r>
      <w:r w:rsidRPr="00C72A38">
        <w:rPr>
          <w:rFonts w:ascii="Arial" w:eastAsia="Times New Roman" w:hAnsi="Arial" w:cs="Arial"/>
          <w:kern w:val="0"/>
          <w:sz w:val="20"/>
          <w:szCs w:val="20"/>
          <w14:ligatures w14:val="none"/>
        </w:rPr>
        <w:t xml:space="preserve">(2025) highlighted that well-designed rotating schedules can support circadian adaptation, thereby preserving memory and executive functions in shift-based occupations. These studies reinforce the present finding that rotating work schedules, when properly managed, can serve as a supportive factor in maintaining cognitive performance among security personnel. </w:t>
      </w:r>
    </w:p>
    <w:p w14:paraId="229C4539" w14:textId="77777777" w:rsidR="0015121C" w:rsidRDefault="0015121C" w:rsidP="0015121C">
      <w:pPr>
        <w:spacing w:after="0" w:line="240" w:lineRule="auto"/>
        <w:jc w:val="both"/>
        <w:rPr>
          <w:rFonts w:ascii="Arial" w:eastAsia="Times New Roman" w:hAnsi="Arial" w:cs="Arial"/>
          <w:b/>
          <w:bCs/>
          <w:i/>
          <w:kern w:val="0"/>
          <w:sz w:val="20"/>
          <w:szCs w:val="20"/>
          <w:lang w:val="en"/>
          <w14:ligatures w14:val="none"/>
        </w:rPr>
      </w:pPr>
      <w:r w:rsidRPr="00C72A38">
        <w:rPr>
          <w:rFonts w:ascii="Arial" w:eastAsia="Times New Roman" w:hAnsi="Arial" w:cs="Arial"/>
          <w:b/>
          <w:bCs/>
          <w:kern w:val="0"/>
          <w:sz w:val="20"/>
          <w:szCs w:val="20"/>
          <w:lang w:val="en"/>
          <w14:ligatures w14:val="none"/>
        </w:rPr>
        <w:t xml:space="preserve">Table 3. </w:t>
      </w:r>
      <w:r w:rsidRPr="00C72A38">
        <w:rPr>
          <w:rFonts w:ascii="Arial" w:eastAsia="Times New Roman" w:hAnsi="Arial" w:cs="Arial"/>
          <w:b/>
          <w:bCs/>
          <w:i/>
          <w:kern w:val="0"/>
          <w:sz w:val="20"/>
          <w:szCs w:val="20"/>
          <w:lang w:val="en"/>
          <w14:ligatures w14:val="none"/>
        </w:rPr>
        <w:t xml:space="preserve">Relationship between the Extent of Rotating Work Schedule and Level of Cognitive Performance of Security Personnel Using </w:t>
      </w:r>
      <w:bookmarkStart w:id="1" w:name="_Hlk211694374"/>
      <w:r w:rsidRPr="00C72A38">
        <w:rPr>
          <w:rFonts w:ascii="Arial" w:eastAsia="Times New Roman" w:hAnsi="Arial" w:cs="Arial"/>
          <w:b/>
          <w:bCs/>
          <w:i/>
          <w:kern w:val="0"/>
          <w:sz w:val="20"/>
          <w:szCs w:val="20"/>
          <w:lang w:val="en"/>
          <w14:ligatures w14:val="none"/>
        </w:rPr>
        <w:t xml:space="preserve">Spearman’s Rank-Order Correlation </w:t>
      </w:r>
      <w:bookmarkEnd w:id="1"/>
      <w:r w:rsidRPr="00C72A38">
        <w:rPr>
          <w:rFonts w:ascii="Arial" w:eastAsia="Times New Roman" w:hAnsi="Arial" w:cs="Arial"/>
          <w:b/>
          <w:bCs/>
          <w:i/>
          <w:kern w:val="0"/>
          <w:sz w:val="20"/>
          <w:szCs w:val="20"/>
          <w:lang w:val="en"/>
          <w14:ligatures w14:val="none"/>
        </w:rPr>
        <w:t>Coefficient</w:t>
      </w:r>
    </w:p>
    <w:p w14:paraId="60186E47" w14:textId="77777777" w:rsidR="0015121C" w:rsidRPr="00C72A38" w:rsidRDefault="0015121C" w:rsidP="0015121C">
      <w:pPr>
        <w:spacing w:after="0" w:line="240" w:lineRule="auto"/>
        <w:jc w:val="both"/>
        <w:rPr>
          <w:rFonts w:ascii="Arial" w:eastAsia="Times New Roman" w:hAnsi="Arial" w:cs="Arial"/>
          <w:b/>
          <w:bCs/>
          <w:i/>
          <w:kern w:val="0"/>
          <w:sz w:val="20"/>
          <w:szCs w:val="20"/>
          <w:lang w:val="en"/>
          <w14:ligatures w14:val="none"/>
        </w:rPr>
      </w:pPr>
    </w:p>
    <w:tbl>
      <w:tblPr>
        <w:tblW w:w="0" w:type="auto"/>
        <w:tblInd w:w="343" w:type="dxa"/>
        <w:tblLayout w:type="fixed"/>
        <w:tblCellMar>
          <w:left w:w="0" w:type="dxa"/>
          <w:right w:w="0" w:type="dxa"/>
        </w:tblCellMar>
        <w:tblLook w:val="01E0" w:firstRow="1" w:lastRow="1" w:firstColumn="1" w:lastColumn="1" w:noHBand="0" w:noVBand="0"/>
      </w:tblPr>
      <w:tblGrid>
        <w:gridCol w:w="5452"/>
        <w:gridCol w:w="2433"/>
      </w:tblGrid>
      <w:tr w:rsidR="0015121C" w:rsidRPr="007058C8" w14:paraId="04F683AC" w14:textId="77777777" w:rsidTr="00F5543A">
        <w:trPr>
          <w:trHeight w:val="336"/>
        </w:trPr>
        <w:tc>
          <w:tcPr>
            <w:tcW w:w="5452" w:type="dxa"/>
            <w:tcBorders>
              <w:top w:val="single" w:sz="4" w:space="0" w:color="auto"/>
              <w:bottom w:val="single" w:sz="4" w:space="0" w:color="auto"/>
            </w:tcBorders>
          </w:tcPr>
          <w:p w14:paraId="244B7A14" w14:textId="77777777" w:rsidR="0015121C" w:rsidRPr="007058C8" w:rsidRDefault="0015121C" w:rsidP="00F5543A">
            <w:pPr>
              <w:spacing w:after="0" w:line="240" w:lineRule="auto"/>
              <w:jc w:val="both"/>
              <w:rPr>
                <w:rFonts w:ascii="Arial" w:eastAsia="Times New Roman" w:hAnsi="Arial" w:cs="Arial"/>
                <w:b/>
                <w:bCs/>
                <w:i/>
                <w:kern w:val="0"/>
                <w:sz w:val="20"/>
                <w:szCs w:val="20"/>
                <w:vertAlign w:val="subscript"/>
                <w:lang w:val="en"/>
                <w14:ligatures w14:val="none"/>
              </w:rPr>
            </w:pPr>
            <w:r w:rsidRPr="007058C8">
              <w:rPr>
                <w:rFonts w:ascii="Arial" w:eastAsia="Times New Roman" w:hAnsi="Arial" w:cs="Arial"/>
                <w:b/>
                <w:bCs/>
                <w:kern w:val="0"/>
                <w:sz w:val="20"/>
                <w:szCs w:val="20"/>
                <w:lang w:val="en"/>
                <w14:ligatures w14:val="none"/>
              </w:rPr>
              <w:t xml:space="preserve">        Variables</w:t>
            </w:r>
            <w:r w:rsidRPr="007058C8">
              <w:rPr>
                <w:rFonts w:ascii="Arial" w:eastAsia="Times New Roman" w:hAnsi="Arial" w:cs="Arial"/>
                <w:b/>
                <w:bCs/>
                <w:kern w:val="0"/>
                <w:sz w:val="20"/>
                <w:szCs w:val="20"/>
                <w:lang w:val="en"/>
                <w14:ligatures w14:val="none"/>
              </w:rPr>
              <w:tab/>
              <w:t xml:space="preserve">                                                  </w:t>
            </w:r>
            <w:proofErr w:type="spellStart"/>
            <w:r w:rsidRPr="007058C8">
              <w:rPr>
                <w:rFonts w:ascii="Arial" w:eastAsia="Times New Roman" w:hAnsi="Arial" w:cs="Arial"/>
                <w:b/>
                <w:bCs/>
                <w:i/>
                <w:kern w:val="0"/>
                <w:sz w:val="20"/>
                <w:szCs w:val="20"/>
                <w:lang w:val="en"/>
                <w14:ligatures w14:val="none"/>
              </w:rPr>
              <w:t>r</w:t>
            </w:r>
            <w:r w:rsidRPr="007058C8">
              <w:rPr>
                <w:rFonts w:ascii="Arial" w:eastAsia="Times New Roman" w:hAnsi="Arial" w:cs="Arial"/>
                <w:b/>
                <w:bCs/>
                <w:i/>
                <w:kern w:val="0"/>
                <w:sz w:val="20"/>
                <w:szCs w:val="20"/>
                <w:vertAlign w:val="subscript"/>
                <w:lang w:val="en"/>
                <w14:ligatures w14:val="none"/>
              </w:rPr>
              <w:t>s</w:t>
            </w:r>
            <w:proofErr w:type="spellEnd"/>
            <w:r w:rsidRPr="007058C8">
              <w:rPr>
                <w:rFonts w:ascii="Arial" w:eastAsia="Times New Roman" w:hAnsi="Arial" w:cs="Arial"/>
                <w:b/>
                <w:bCs/>
                <w:i/>
                <w:kern w:val="0"/>
                <w:sz w:val="20"/>
                <w:szCs w:val="20"/>
                <w:vertAlign w:val="subscript"/>
                <w:lang w:val="en"/>
                <w14:ligatures w14:val="none"/>
              </w:rPr>
              <w:t xml:space="preserve"> </w:t>
            </w:r>
            <w:r w:rsidRPr="007058C8">
              <w:rPr>
                <w:rFonts w:ascii="Arial" w:eastAsia="Times New Roman" w:hAnsi="Arial" w:cs="Arial"/>
                <w:b/>
                <w:bCs/>
                <w:kern w:val="0"/>
                <w:sz w:val="20"/>
                <w:szCs w:val="20"/>
                <w:lang w:val="en"/>
                <w14:ligatures w14:val="none"/>
              </w:rPr>
              <w:t xml:space="preserve">– ratio   </w:t>
            </w:r>
          </w:p>
        </w:tc>
        <w:tc>
          <w:tcPr>
            <w:tcW w:w="2433" w:type="dxa"/>
            <w:tcBorders>
              <w:top w:val="single" w:sz="4" w:space="0" w:color="auto"/>
              <w:bottom w:val="single" w:sz="4" w:space="0" w:color="auto"/>
            </w:tcBorders>
          </w:tcPr>
          <w:p w14:paraId="7E971466" w14:textId="77777777" w:rsidR="0015121C" w:rsidRPr="007058C8" w:rsidRDefault="0015121C" w:rsidP="00F5543A">
            <w:pPr>
              <w:spacing w:after="0" w:line="240" w:lineRule="auto"/>
              <w:jc w:val="both"/>
              <w:rPr>
                <w:rFonts w:ascii="Arial" w:eastAsia="Times New Roman" w:hAnsi="Arial" w:cs="Arial"/>
                <w:b/>
                <w:bCs/>
                <w:i/>
                <w:kern w:val="0"/>
                <w:sz w:val="20"/>
                <w:szCs w:val="20"/>
                <w:lang w:val="en"/>
                <w14:ligatures w14:val="none"/>
              </w:rPr>
            </w:pPr>
            <w:r w:rsidRPr="007058C8">
              <w:rPr>
                <w:rFonts w:ascii="Arial" w:eastAsia="Times New Roman" w:hAnsi="Arial" w:cs="Arial"/>
                <w:b/>
                <w:bCs/>
                <w:i/>
                <w:kern w:val="0"/>
                <w:sz w:val="20"/>
                <w:szCs w:val="20"/>
                <w:lang w:val="en"/>
                <w14:ligatures w14:val="none"/>
              </w:rPr>
              <w:t xml:space="preserve">             p</w:t>
            </w:r>
          </w:p>
        </w:tc>
      </w:tr>
      <w:tr w:rsidR="0015121C" w:rsidRPr="00C72A38" w14:paraId="68CC0DD5" w14:textId="77777777" w:rsidTr="00F5543A">
        <w:trPr>
          <w:trHeight w:val="1025"/>
        </w:trPr>
        <w:tc>
          <w:tcPr>
            <w:tcW w:w="5452" w:type="dxa"/>
            <w:tcBorders>
              <w:top w:val="single" w:sz="4" w:space="0" w:color="auto"/>
              <w:bottom w:val="single" w:sz="4" w:space="0" w:color="auto"/>
            </w:tcBorders>
          </w:tcPr>
          <w:p w14:paraId="0025FF48" w14:textId="77777777" w:rsidR="0015121C" w:rsidRPr="00C72A38" w:rsidRDefault="0015121C" w:rsidP="00F5543A">
            <w:pPr>
              <w:spacing w:after="0" w:line="240" w:lineRule="auto"/>
              <w:jc w:val="both"/>
              <w:rPr>
                <w:rFonts w:ascii="Arial" w:eastAsia="Times New Roman" w:hAnsi="Arial" w:cs="Arial"/>
                <w:iCs/>
                <w:kern w:val="0"/>
                <w:sz w:val="20"/>
                <w:szCs w:val="20"/>
                <w:lang w:val="en"/>
                <w14:ligatures w14:val="none"/>
              </w:rPr>
            </w:pPr>
            <w:r>
              <w:rPr>
                <w:rFonts w:ascii="Arial" w:eastAsia="Times New Roman" w:hAnsi="Arial" w:cs="Arial"/>
                <w:bCs/>
                <w:iCs/>
                <w:kern w:val="0"/>
                <w:sz w:val="20"/>
                <w:szCs w:val="20"/>
                <w:lang w:val="en"/>
                <w14:ligatures w14:val="none"/>
              </w:rPr>
              <w:t xml:space="preserve">        </w:t>
            </w:r>
            <w:r w:rsidRPr="00C72A38">
              <w:rPr>
                <w:rFonts w:ascii="Arial" w:eastAsia="Times New Roman" w:hAnsi="Arial" w:cs="Arial"/>
                <w:bCs/>
                <w:iCs/>
                <w:kern w:val="0"/>
                <w:sz w:val="20"/>
                <w:szCs w:val="20"/>
                <w:lang w:val="en"/>
                <w14:ligatures w14:val="none"/>
              </w:rPr>
              <w:t>Extent of Rotating Work Schedule</w:t>
            </w:r>
          </w:p>
          <w:p w14:paraId="4CBF1D8F" w14:textId="77777777" w:rsidR="0015121C" w:rsidRPr="00C72A38" w:rsidRDefault="0015121C" w:rsidP="00F5543A">
            <w:pPr>
              <w:spacing w:after="0" w:line="24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                </w:t>
            </w:r>
            <w:r w:rsidRPr="00C72A38">
              <w:rPr>
                <w:rFonts w:ascii="Arial" w:eastAsia="Times New Roman" w:hAnsi="Arial" w:cs="Arial"/>
                <w:kern w:val="0"/>
                <w:sz w:val="20"/>
                <w:szCs w:val="20"/>
                <w:lang w:val="en"/>
                <w14:ligatures w14:val="none"/>
              </w:rPr>
              <w:t>And</w:t>
            </w:r>
            <w:r w:rsidRPr="00C72A38">
              <w:rPr>
                <w:rFonts w:ascii="Arial" w:eastAsia="Times New Roman" w:hAnsi="Arial" w:cs="Arial"/>
                <w:kern w:val="0"/>
                <w:sz w:val="20"/>
                <w:szCs w:val="20"/>
                <w:lang w:val="en"/>
                <w14:ligatures w14:val="none"/>
              </w:rPr>
              <w:tab/>
              <w:t xml:space="preserve"> </w:t>
            </w:r>
            <w:r>
              <w:rPr>
                <w:rFonts w:ascii="Arial" w:eastAsia="Times New Roman" w:hAnsi="Arial" w:cs="Arial"/>
                <w:kern w:val="0"/>
                <w:sz w:val="20"/>
                <w:szCs w:val="20"/>
                <w:lang w:val="en"/>
                <w14:ligatures w14:val="none"/>
              </w:rPr>
              <w:t xml:space="preserve">                                               </w:t>
            </w:r>
            <w:r w:rsidRPr="00C72A38">
              <w:rPr>
                <w:rFonts w:ascii="Arial" w:eastAsia="Times New Roman" w:hAnsi="Arial" w:cs="Arial"/>
                <w:kern w:val="0"/>
                <w:sz w:val="20"/>
                <w:szCs w:val="20"/>
                <w:lang w:val="en"/>
                <w14:ligatures w14:val="none"/>
              </w:rPr>
              <w:t xml:space="preserve"> .329**</w:t>
            </w:r>
          </w:p>
          <w:p w14:paraId="5ADDDDD3" w14:textId="77777777" w:rsidR="0015121C" w:rsidRPr="00C72A38" w:rsidRDefault="0015121C" w:rsidP="00F5543A">
            <w:pPr>
              <w:spacing w:after="0" w:line="240" w:lineRule="auto"/>
              <w:jc w:val="both"/>
              <w:rPr>
                <w:rFonts w:ascii="Arial" w:eastAsia="Times New Roman" w:hAnsi="Arial" w:cs="Arial"/>
                <w:iCs/>
                <w:kern w:val="0"/>
                <w:sz w:val="20"/>
                <w:szCs w:val="20"/>
                <w:lang w:val="en"/>
                <w14:ligatures w14:val="none"/>
              </w:rPr>
            </w:pPr>
            <w:r>
              <w:rPr>
                <w:rFonts w:ascii="Arial" w:eastAsia="Times New Roman" w:hAnsi="Arial" w:cs="Arial"/>
                <w:bCs/>
                <w:iCs/>
                <w:kern w:val="0"/>
                <w:sz w:val="20"/>
                <w:szCs w:val="20"/>
                <w:lang w:val="en"/>
                <w14:ligatures w14:val="none"/>
              </w:rPr>
              <w:t xml:space="preserve">        </w:t>
            </w:r>
            <w:r w:rsidRPr="00C72A38">
              <w:rPr>
                <w:rFonts w:ascii="Arial" w:eastAsia="Times New Roman" w:hAnsi="Arial" w:cs="Arial"/>
                <w:bCs/>
                <w:iCs/>
                <w:kern w:val="0"/>
                <w:sz w:val="20"/>
                <w:szCs w:val="20"/>
                <w:lang w:val="en"/>
                <w14:ligatures w14:val="none"/>
              </w:rPr>
              <w:t>Level of Cognitive Performance</w:t>
            </w:r>
          </w:p>
        </w:tc>
        <w:tc>
          <w:tcPr>
            <w:tcW w:w="2433" w:type="dxa"/>
            <w:tcBorders>
              <w:top w:val="single" w:sz="4" w:space="0" w:color="auto"/>
              <w:bottom w:val="single" w:sz="4" w:space="0" w:color="auto"/>
            </w:tcBorders>
          </w:tcPr>
          <w:p w14:paraId="0C93DEF1" w14:textId="77777777" w:rsidR="0015121C" w:rsidRPr="00C72A38" w:rsidRDefault="0015121C" w:rsidP="00F5543A">
            <w:pPr>
              <w:spacing w:after="0" w:line="240" w:lineRule="auto"/>
              <w:jc w:val="both"/>
              <w:rPr>
                <w:rFonts w:ascii="Arial" w:eastAsia="Times New Roman" w:hAnsi="Arial" w:cs="Arial"/>
                <w:i/>
                <w:kern w:val="0"/>
                <w:sz w:val="20"/>
                <w:szCs w:val="20"/>
                <w:lang w:val="en"/>
                <w14:ligatures w14:val="none"/>
              </w:rPr>
            </w:pPr>
          </w:p>
          <w:p w14:paraId="1FDC7D9F" w14:textId="77777777" w:rsidR="0015121C" w:rsidRPr="00C72A38" w:rsidRDefault="0015121C" w:rsidP="00F5543A">
            <w:pPr>
              <w:spacing w:after="0" w:line="240" w:lineRule="auto"/>
              <w:jc w:val="both"/>
              <w:rPr>
                <w:rFonts w:ascii="Arial" w:eastAsia="Times New Roman" w:hAnsi="Arial" w:cs="Arial"/>
                <w:kern w:val="0"/>
                <w:sz w:val="20"/>
                <w:szCs w:val="20"/>
                <w:lang w:val="en"/>
                <w14:ligatures w14:val="none"/>
              </w:rPr>
            </w:pPr>
            <w:r>
              <w:rPr>
                <w:rFonts w:ascii="Arial" w:eastAsia="Times New Roman" w:hAnsi="Arial" w:cs="Arial"/>
                <w:kern w:val="0"/>
                <w:sz w:val="20"/>
                <w:szCs w:val="20"/>
                <w:lang w:val="en"/>
                <w14:ligatures w14:val="none"/>
              </w:rPr>
              <w:t xml:space="preserve">          </w:t>
            </w:r>
            <w:r w:rsidRPr="00C72A38">
              <w:rPr>
                <w:rFonts w:ascii="Arial" w:eastAsia="Times New Roman" w:hAnsi="Arial" w:cs="Arial"/>
                <w:kern w:val="0"/>
                <w:sz w:val="20"/>
                <w:szCs w:val="20"/>
                <w:lang w:val="en"/>
                <w14:ligatures w14:val="none"/>
              </w:rPr>
              <w:t>.000</w:t>
            </w:r>
          </w:p>
        </w:tc>
      </w:tr>
    </w:tbl>
    <w:p w14:paraId="773B92BF" w14:textId="77777777" w:rsidR="0015121C" w:rsidRPr="00C72A38" w:rsidRDefault="0015121C" w:rsidP="0015121C">
      <w:pPr>
        <w:spacing w:after="0" w:line="480" w:lineRule="auto"/>
        <w:jc w:val="both"/>
        <w:rPr>
          <w:rFonts w:ascii="Arial" w:eastAsia="Times New Roman" w:hAnsi="Arial" w:cs="Arial"/>
          <w:kern w:val="0"/>
          <w:sz w:val="18"/>
          <w:szCs w:val="18"/>
          <w:lang w:val="en"/>
          <w14:ligatures w14:val="none"/>
        </w:rPr>
      </w:pPr>
      <w:r w:rsidRPr="00C72A38">
        <w:rPr>
          <w:rFonts w:ascii="Arial" w:eastAsia="Times New Roman" w:hAnsi="Arial" w:cs="Arial"/>
          <w:kern w:val="0"/>
          <w:sz w:val="18"/>
          <w:szCs w:val="18"/>
          <w:lang w:val="en"/>
          <w14:ligatures w14:val="none"/>
        </w:rPr>
        <w:t xml:space="preserve">     **</w:t>
      </w:r>
      <w:r w:rsidRPr="00C72A38">
        <w:rPr>
          <w:rFonts w:ascii="Arial" w:eastAsia="Times New Roman" w:hAnsi="Arial" w:cs="Arial"/>
          <w:i/>
          <w:kern w:val="0"/>
          <w:sz w:val="18"/>
          <w:szCs w:val="18"/>
          <w:lang w:val="en"/>
          <w14:ligatures w14:val="none"/>
        </w:rPr>
        <w:t xml:space="preserve">p </w:t>
      </w:r>
      <w:r w:rsidRPr="00C72A38">
        <w:rPr>
          <w:rFonts w:ascii="Arial" w:eastAsia="Times New Roman" w:hAnsi="Arial" w:cs="Arial"/>
          <w:kern w:val="0"/>
          <w:sz w:val="18"/>
          <w:szCs w:val="18"/>
          <w:lang w:val="en"/>
          <w14:ligatures w14:val="none"/>
        </w:rPr>
        <w:t>&lt; .01</w:t>
      </w:r>
    </w:p>
    <w:p w14:paraId="43799895" w14:textId="77777777" w:rsidR="0015121C" w:rsidRPr="008E0AC2" w:rsidRDefault="0015121C" w:rsidP="0015121C">
      <w:pPr>
        <w:spacing w:after="0" w:line="480" w:lineRule="auto"/>
        <w:jc w:val="both"/>
        <w:rPr>
          <w:rFonts w:ascii="Arial" w:eastAsia="Times New Roman" w:hAnsi="Arial" w:cs="Arial"/>
          <w:b/>
          <w:bCs/>
          <w:kern w:val="0"/>
          <w14:ligatures w14:val="none"/>
        </w:rPr>
      </w:pPr>
      <w:r w:rsidRPr="008E0AC2">
        <w:rPr>
          <w:rFonts w:ascii="Arial" w:eastAsia="Times New Roman" w:hAnsi="Arial" w:cs="Arial"/>
          <w:b/>
          <w:bCs/>
          <w:kern w:val="0"/>
          <w:lang w:val="en"/>
          <w14:ligatures w14:val="none"/>
        </w:rPr>
        <w:t xml:space="preserve">3.4 Rotating Work Schedule as a Predictor of Cognitive Performance </w:t>
      </w:r>
    </w:p>
    <w:p w14:paraId="2ADF54E3"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In Table </w:t>
      </w:r>
      <w:r>
        <w:rPr>
          <w:rFonts w:ascii="Arial" w:eastAsia="Times New Roman" w:hAnsi="Arial" w:cs="Arial"/>
          <w:kern w:val="0"/>
          <w:sz w:val="20"/>
          <w:szCs w:val="20"/>
          <w:lang w:val="en"/>
          <w14:ligatures w14:val="none"/>
        </w:rPr>
        <w:t>4</w:t>
      </w:r>
      <w:r w:rsidRPr="00C72A38">
        <w:rPr>
          <w:rFonts w:ascii="Arial" w:eastAsia="Times New Roman" w:hAnsi="Arial" w:cs="Arial"/>
          <w:kern w:val="0"/>
          <w:sz w:val="20"/>
          <w:szCs w:val="20"/>
          <w:lang w:val="en"/>
          <w14:ligatures w14:val="none"/>
        </w:rPr>
        <w:t xml:space="preserve">, the overall regression model was statistically significant, indicating that </w:t>
      </w:r>
      <w:r>
        <w:rPr>
          <w:rFonts w:ascii="Arial" w:eastAsia="Times New Roman" w:hAnsi="Arial" w:cs="Arial"/>
          <w:kern w:val="0"/>
          <w:sz w:val="20"/>
          <w:szCs w:val="20"/>
          <w:lang w:val="en"/>
          <w14:ligatures w14:val="none"/>
        </w:rPr>
        <w:t xml:space="preserve">a </w:t>
      </w:r>
      <w:r w:rsidRPr="00C72A38">
        <w:rPr>
          <w:rFonts w:ascii="Arial" w:eastAsia="Times New Roman" w:hAnsi="Arial" w:cs="Arial"/>
          <w:kern w:val="0"/>
          <w:sz w:val="20"/>
          <w:szCs w:val="20"/>
          <w:lang w:val="en"/>
          <w14:ligatures w14:val="none"/>
        </w:rPr>
        <w:t>rotating work schedule is a significant predictor of cognitive performance among security personnel.</w:t>
      </w:r>
    </w:p>
    <w:p w14:paraId="54C84A40"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An </w:t>
      </w:r>
      <w:r w:rsidRPr="00C72A38">
        <w:rPr>
          <w:rFonts w:ascii="Arial" w:eastAsia="Times New Roman" w:hAnsi="Arial" w:cs="Arial"/>
          <w:i/>
          <w:iCs/>
          <w:kern w:val="0"/>
          <w:sz w:val="20"/>
          <w:szCs w:val="20"/>
          <w:lang w:val="en"/>
          <w14:ligatures w14:val="none"/>
        </w:rPr>
        <w:t>R</w:t>
      </w:r>
      <w:r w:rsidRPr="00C72A38">
        <w:rPr>
          <w:rFonts w:ascii="Arial" w:eastAsia="Times New Roman" w:hAnsi="Arial" w:cs="Arial"/>
          <w:kern w:val="0"/>
          <w:sz w:val="20"/>
          <w:szCs w:val="20"/>
          <w:lang w:val="en"/>
          <w14:ligatures w14:val="none"/>
        </w:rPr>
        <w:t xml:space="preserve"> value of 0.351 demonstrates a weak-to-moderate positive correlation between rotating work schedule and cognitive performance. The model's predictive power is relatively modest, with the R Square value of .123, approximately 12.3% of the total variation in the cognitive performance is explained by the rotating work schedule. The small difference between R2 and the Adjusted R2 (.116) confirms that the model is efficient and not </w:t>
      </w:r>
      <w:r>
        <w:rPr>
          <w:rFonts w:ascii="Arial" w:eastAsia="Times New Roman" w:hAnsi="Arial" w:cs="Arial"/>
          <w:kern w:val="0"/>
          <w:sz w:val="20"/>
          <w:szCs w:val="20"/>
          <w:lang w:val="en"/>
          <w14:ligatures w14:val="none"/>
        </w:rPr>
        <w:t>over-fitted</w:t>
      </w:r>
      <w:r w:rsidRPr="00C72A38">
        <w:rPr>
          <w:rFonts w:ascii="Arial" w:eastAsia="Times New Roman" w:hAnsi="Arial" w:cs="Arial"/>
          <w:kern w:val="0"/>
          <w:sz w:val="20"/>
          <w:szCs w:val="20"/>
          <w:lang w:val="en"/>
          <w14:ligatures w14:val="none"/>
        </w:rPr>
        <w:t xml:space="preserve"> to the current sample size. Crucially for the validity of the statistical inference, the Durbin-Watson statistic of 1.728 falls within the acceptable range (1.5–2.5), demonstrating that the critical assumption of independence of errors (no autocorrelation) is met.</w:t>
      </w:r>
    </w:p>
    <w:p w14:paraId="22D56586"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The results of the Analysis of Variance (ANOVA) confirm that the overall linear regression model is statistically significant (</w:t>
      </w:r>
      <w:r w:rsidRPr="00C72A38">
        <w:rPr>
          <w:rFonts w:ascii="Arial" w:eastAsia="Times New Roman" w:hAnsi="Arial" w:cs="Arial"/>
          <w:i/>
          <w:kern w:val="0"/>
          <w:sz w:val="20"/>
          <w:szCs w:val="20"/>
          <w:lang w:val="en"/>
          <w14:ligatures w14:val="none"/>
        </w:rPr>
        <w:t>F</w:t>
      </w:r>
      <w:r w:rsidRPr="00C72A38">
        <w:rPr>
          <w:rFonts w:ascii="Arial" w:eastAsia="Times New Roman" w:hAnsi="Arial" w:cs="Arial"/>
          <w:kern w:val="0"/>
          <w:sz w:val="20"/>
          <w:szCs w:val="20"/>
          <w:lang w:val="en"/>
          <w14:ligatures w14:val="none"/>
        </w:rPr>
        <w:t xml:space="preserve"> (1,130) = 18.260,</w:t>
      </w:r>
      <w:r w:rsidRPr="00C72A38">
        <w:rPr>
          <w:rFonts w:ascii="Arial" w:eastAsia="Times New Roman" w:hAnsi="Arial" w:cs="Arial"/>
          <w:i/>
          <w:kern w:val="0"/>
          <w:sz w:val="20"/>
          <w:szCs w:val="20"/>
          <w:lang w:val="en"/>
          <w14:ligatures w14:val="none"/>
        </w:rPr>
        <w:t xml:space="preserve"> p</w:t>
      </w:r>
      <w:r w:rsidRPr="00C72A38">
        <w:rPr>
          <w:rFonts w:ascii="Arial" w:eastAsia="Times New Roman" w:hAnsi="Arial" w:cs="Arial"/>
          <w:kern w:val="0"/>
          <w:sz w:val="20"/>
          <w:szCs w:val="20"/>
          <w:lang w:val="en"/>
          <w14:ligatures w14:val="none"/>
        </w:rPr>
        <w:t xml:space="preserve"> &lt; .001). This indicates that the independent variable included in the model is effective in explaining a statistically significant </w:t>
      </w:r>
      <w:r w:rsidRPr="00C72A38">
        <w:rPr>
          <w:rFonts w:ascii="Arial" w:eastAsia="Times New Roman" w:hAnsi="Arial" w:cs="Arial"/>
          <w:kern w:val="0"/>
          <w:sz w:val="20"/>
          <w:szCs w:val="20"/>
          <w:lang w:val="en"/>
          <w14:ligatures w14:val="none"/>
        </w:rPr>
        <w:lastRenderedPageBreak/>
        <w:t xml:space="preserve">portion of the variance in the dependent variable. In other words, using the linear model to predict the dependent variable yields significantly better results than simply using the mean of the dependent variable. Although </w:t>
      </w:r>
      <w:r>
        <w:rPr>
          <w:rFonts w:ascii="Arial" w:eastAsia="Times New Roman" w:hAnsi="Arial" w:cs="Arial"/>
          <w:kern w:val="0"/>
          <w:sz w:val="20"/>
          <w:szCs w:val="20"/>
          <w:lang w:val="en"/>
          <w14:ligatures w14:val="none"/>
        </w:rPr>
        <w:t xml:space="preserve">the </w:t>
      </w:r>
      <w:r w:rsidRPr="00C72A38">
        <w:rPr>
          <w:rFonts w:ascii="Arial" w:eastAsia="Times New Roman" w:hAnsi="Arial" w:cs="Arial"/>
          <w:kern w:val="0"/>
          <w:sz w:val="20"/>
          <w:szCs w:val="20"/>
          <w:lang w:val="en"/>
          <w14:ligatures w14:val="none"/>
        </w:rPr>
        <w:t xml:space="preserve">R2 value suggested a modest effect size </w:t>
      </w:r>
      <w:r w:rsidRPr="00C72A38">
        <w:rPr>
          <w:rFonts w:ascii="Arial" w:eastAsia="Times New Roman" w:hAnsi="Arial" w:cs="Arial"/>
          <w:i/>
          <w:iCs/>
          <w:kern w:val="0"/>
          <w:sz w:val="20"/>
          <w:szCs w:val="20"/>
          <w:lang w:val="en"/>
          <w14:ligatures w14:val="none"/>
        </w:rPr>
        <w:t>R2</w:t>
      </w:r>
      <w:r w:rsidRPr="00C72A38">
        <w:rPr>
          <w:rFonts w:ascii="Arial" w:eastAsia="Times New Roman" w:hAnsi="Arial" w:cs="Arial"/>
          <w:kern w:val="0"/>
          <w:sz w:val="20"/>
          <w:szCs w:val="20"/>
          <w:lang w:val="en"/>
          <w14:ligatures w14:val="none"/>
        </w:rPr>
        <w:t xml:space="preserve"> = .123, the highly significant </w:t>
      </w:r>
      <w:r>
        <w:rPr>
          <w:rFonts w:ascii="Arial" w:eastAsia="Times New Roman" w:hAnsi="Arial" w:cs="Arial"/>
          <w:kern w:val="0"/>
          <w:sz w:val="20"/>
          <w:szCs w:val="20"/>
          <w:lang w:val="en"/>
          <w14:ligatures w14:val="none"/>
        </w:rPr>
        <w:t>F-value</w:t>
      </w:r>
      <w:r w:rsidRPr="00C72A38">
        <w:rPr>
          <w:rFonts w:ascii="Arial" w:eastAsia="Times New Roman" w:hAnsi="Arial" w:cs="Arial"/>
          <w:kern w:val="0"/>
          <w:sz w:val="20"/>
          <w:szCs w:val="20"/>
          <w:lang w:val="en"/>
          <w14:ligatures w14:val="none"/>
        </w:rPr>
        <w:t xml:space="preserve"> demonstrates that this observed relationship is highly unlikely to have occurred by chance. Therefore, the model is considered a valid and statistically useful fit for the data."</w:t>
      </w:r>
    </w:p>
    <w:p w14:paraId="6FA48B36"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The regression analysis reveals that </w:t>
      </w:r>
      <w:r>
        <w:rPr>
          <w:rFonts w:ascii="Arial" w:eastAsia="Times New Roman" w:hAnsi="Arial" w:cs="Arial"/>
          <w:kern w:val="0"/>
          <w:sz w:val="20"/>
          <w:szCs w:val="20"/>
          <w:lang w:val="en"/>
          <w14:ligatures w14:val="none"/>
        </w:rPr>
        <w:t xml:space="preserve">a </w:t>
      </w:r>
      <w:r w:rsidRPr="00C72A38">
        <w:rPr>
          <w:rFonts w:ascii="Arial" w:eastAsia="Times New Roman" w:hAnsi="Arial" w:cs="Arial"/>
          <w:kern w:val="0"/>
          <w:sz w:val="20"/>
          <w:szCs w:val="20"/>
          <w:lang w:val="en"/>
          <w14:ligatures w14:val="none"/>
        </w:rPr>
        <w:t>rotating work schedule is a significant predictor of cognitive performance among security personnel (</w:t>
      </w:r>
      <w:r w:rsidRPr="00C72A38">
        <w:rPr>
          <w:rFonts w:ascii="Arial" w:eastAsia="Times New Roman" w:hAnsi="Arial" w:cs="Arial"/>
          <w:i/>
          <w:kern w:val="0"/>
          <w:sz w:val="20"/>
          <w:szCs w:val="20"/>
          <w:lang w:val="en"/>
          <w14:ligatures w14:val="none"/>
        </w:rPr>
        <w:t>B</w:t>
      </w:r>
      <w:r w:rsidRPr="00C72A38">
        <w:rPr>
          <w:rFonts w:ascii="Arial" w:eastAsia="Times New Roman" w:hAnsi="Arial" w:cs="Arial"/>
          <w:kern w:val="0"/>
          <w:sz w:val="20"/>
          <w:szCs w:val="20"/>
          <w:lang w:val="en"/>
          <w14:ligatures w14:val="none"/>
        </w:rPr>
        <w:t xml:space="preserve"> = .308, </w:t>
      </w:r>
      <w:r w:rsidRPr="00C72A38">
        <w:rPr>
          <w:rFonts w:ascii="Arial" w:eastAsia="Times New Roman" w:hAnsi="Arial" w:cs="Arial"/>
          <w:i/>
          <w:kern w:val="0"/>
          <w:sz w:val="20"/>
          <w:szCs w:val="20"/>
          <w:lang w:val="en"/>
          <w14:ligatures w14:val="none"/>
        </w:rPr>
        <w:t>β</w:t>
      </w:r>
      <w:r w:rsidRPr="00C72A38">
        <w:rPr>
          <w:rFonts w:ascii="Arial" w:eastAsia="Times New Roman" w:hAnsi="Arial" w:cs="Arial"/>
          <w:kern w:val="0"/>
          <w:sz w:val="20"/>
          <w:szCs w:val="20"/>
          <w:lang w:val="en"/>
          <w14:ligatures w14:val="none"/>
        </w:rPr>
        <w:t xml:space="preserve"> = .351, </w:t>
      </w:r>
      <w:r w:rsidRPr="00C72A38">
        <w:rPr>
          <w:rFonts w:ascii="Arial" w:eastAsia="Times New Roman" w:hAnsi="Arial" w:cs="Arial"/>
          <w:i/>
          <w:kern w:val="0"/>
          <w:sz w:val="20"/>
          <w:szCs w:val="20"/>
          <w:lang w:val="en"/>
          <w14:ligatures w14:val="none"/>
        </w:rPr>
        <w:t>t</w:t>
      </w:r>
      <w:r w:rsidRPr="00C72A38">
        <w:rPr>
          <w:rFonts w:ascii="Arial" w:eastAsia="Times New Roman" w:hAnsi="Arial" w:cs="Arial"/>
          <w:kern w:val="0"/>
          <w:sz w:val="20"/>
          <w:szCs w:val="20"/>
          <w:lang w:val="en"/>
          <w14:ligatures w14:val="none"/>
        </w:rPr>
        <w:t xml:space="preserve"> = 4.273, </w:t>
      </w:r>
      <w:r w:rsidRPr="00C72A38">
        <w:rPr>
          <w:rFonts w:ascii="Arial" w:eastAsia="Times New Roman" w:hAnsi="Arial" w:cs="Arial"/>
          <w:i/>
          <w:kern w:val="0"/>
          <w:sz w:val="20"/>
          <w:szCs w:val="20"/>
          <w:lang w:val="en"/>
          <w14:ligatures w14:val="none"/>
        </w:rPr>
        <w:t>p</w:t>
      </w:r>
      <w:r w:rsidRPr="00C72A38">
        <w:rPr>
          <w:rFonts w:ascii="Arial" w:eastAsia="Times New Roman" w:hAnsi="Arial" w:cs="Arial"/>
          <w:kern w:val="0"/>
          <w:sz w:val="20"/>
          <w:szCs w:val="20"/>
          <w:lang w:val="en"/>
          <w14:ligatures w14:val="none"/>
        </w:rPr>
        <w:t xml:space="preserve"> &lt; .001). This indicates that higher </w:t>
      </w:r>
      <w:r>
        <w:rPr>
          <w:rFonts w:ascii="Arial" w:eastAsia="Times New Roman" w:hAnsi="Arial" w:cs="Arial"/>
          <w:kern w:val="0"/>
          <w:sz w:val="20"/>
          <w:szCs w:val="20"/>
          <w:lang w:val="en"/>
          <w14:ligatures w14:val="none"/>
        </w:rPr>
        <w:t>levels</w:t>
      </w:r>
      <w:r w:rsidRPr="00C72A38">
        <w:rPr>
          <w:rFonts w:ascii="Arial" w:eastAsia="Times New Roman" w:hAnsi="Arial" w:cs="Arial"/>
          <w:kern w:val="0"/>
          <w:sz w:val="20"/>
          <w:szCs w:val="20"/>
          <w:lang w:val="en"/>
          <w14:ligatures w14:val="none"/>
        </w:rPr>
        <w:t xml:space="preserve"> of structured rotating work schedules are associated with higher </w:t>
      </w:r>
      <w:r>
        <w:rPr>
          <w:rFonts w:ascii="Arial" w:eastAsia="Times New Roman" w:hAnsi="Arial" w:cs="Arial"/>
          <w:kern w:val="0"/>
          <w:sz w:val="20"/>
          <w:szCs w:val="20"/>
          <w:lang w:val="en"/>
          <w14:ligatures w14:val="none"/>
        </w:rPr>
        <w:t>levels</w:t>
      </w:r>
      <w:r w:rsidRPr="00C72A38">
        <w:rPr>
          <w:rFonts w:ascii="Arial" w:eastAsia="Times New Roman" w:hAnsi="Arial" w:cs="Arial"/>
          <w:kern w:val="0"/>
          <w:sz w:val="20"/>
          <w:szCs w:val="20"/>
          <w:lang w:val="en"/>
          <w14:ligatures w14:val="none"/>
        </w:rPr>
        <w:t xml:space="preserve"> of cognitive performance among security personnel.</w:t>
      </w:r>
    </w:p>
    <w:p w14:paraId="167D860A" w14:textId="77777777" w:rsidR="0015121C" w:rsidRPr="00C72A38" w:rsidRDefault="0015121C" w:rsidP="0015121C">
      <w:pPr>
        <w:spacing w:after="0" w:line="480" w:lineRule="auto"/>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These findings are consistent with previous research. Yan et al. (2024) reported that employees with well-managed rotating shifts exhibited higher cognitive alertness and faster reaction times, suggesting that predictable and balanced shift schedules can mitigate mental fatigue and improve work focus. </w:t>
      </w:r>
      <w:proofErr w:type="spellStart"/>
      <w:r w:rsidRPr="00C72A38">
        <w:rPr>
          <w:rFonts w:ascii="Arial" w:eastAsia="Times New Roman" w:hAnsi="Arial" w:cs="Arial"/>
          <w:kern w:val="0"/>
          <w:sz w:val="20"/>
          <w:szCs w:val="20"/>
          <w:lang w:val="en"/>
          <w14:ligatures w14:val="none"/>
        </w:rPr>
        <w:t>Hyndych</w:t>
      </w:r>
      <w:proofErr w:type="spellEnd"/>
      <w:r w:rsidRPr="00C72A38">
        <w:rPr>
          <w:rFonts w:ascii="Arial" w:eastAsia="Times New Roman" w:hAnsi="Arial" w:cs="Arial"/>
          <w:kern w:val="0"/>
          <w:sz w:val="20"/>
          <w:szCs w:val="20"/>
          <w:lang w:val="en"/>
          <w14:ligatures w14:val="none"/>
        </w:rPr>
        <w:t xml:space="preserve"> et al. (2025) highlighted that sustained attention is a critical determinant of cognitive performance in occupations involving rotating schedules and extended shifts, as it directly affects reaction time and decision-making. Furthermore, García et al. (2021) emphasized that organizational scheduling practices that ensure adequate rest between rotations significantly enhance employees’ sustained attention and problem-solving ability, reinforcing the direct link between structured shift systems and cognitive outcomes. </w:t>
      </w:r>
    </w:p>
    <w:p w14:paraId="688BE501" w14:textId="77777777" w:rsidR="0015121C" w:rsidRDefault="0015121C" w:rsidP="0015121C">
      <w:pPr>
        <w:spacing w:after="0" w:line="240" w:lineRule="auto"/>
        <w:jc w:val="both"/>
        <w:rPr>
          <w:rFonts w:ascii="Arial" w:eastAsia="Times New Roman" w:hAnsi="Arial" w:cs="Arial"/>
          <w:b/>
          <w:bCs/>
          <w:i/>
          <w:iCs/>
          <w:kern w:val="0"/>
          <w:sz w:val="20"/>
          <w:szCs w:val="20"/>
          <w:lang w:val="en"/>
          <w14:ligatures w14:val="none"/>
        </w:rPr>
      </w:pPr>
      <w:r w:rsidRPr="00C72A38">
        <w:rPr>
          <w:rFonts w:ascii="Arial" w:eastAsia="Times New Roman" w:hAnsi="Arial" w:cs="Arial"/>
          <w:b/>
          <w:bCs/>
          <w:kern w:val="0"/>
          <w:sz w:val="20"/>
          <w:szCs w:val="20"/>
          <w:lang w:val="en"/>
          <w14:ligatures w14:val="none"/>
        </w:rPr>
        <w:t xml:space="preserve">Table </w:t>
      </w:r>
      <w:r>
        <w:rPr>
          <w:rFonts w:ascii="Arial" w:eastAsia="Times New Roman" w:hAnsi="Arial" w:cs="Arial"/>
          <w:b/>
          <w:bCs/>
          <w:kern w:val="0"/>
          <w:sz w:val="20"/>
          <w:szCs w:val="20"/>
          <w:lang w:val="en"/>
          <w14:ligatures w14:val="none"/>
        </w:rPr>
        <w:t xml:space="preserve">4. </w:t>
      </w:r>
      <w:r w:rsidRPr="00C72A38">
        <w:rPr>
          <w:rFonts w:ascii="Arial" w:eastAsia="Times New Roman" w:hAnsi="Arial" w:cs="Arial"/>
          <w:b/>
          <w:bCs/>
          <w:i/>
          <w:iCs/>
          <w:kern w:val="0"/>
          <w:sz w:val="20"/>
          <w:szCs w:val="20"/>
          <w:lang w:val="en"/>
          <w14:ligatures w14:val="none"/>
        </w:rPr>
        <w:t xml:space="preserve">Results of </w:t>
      </w:r>
      <w:bookmarkStart w:id="2" w:name="_Hlk211694444"/>
      <w:r w:rsidRPr="00C72A38">
        <w:rPr>
          <w:rFonts w:ascii="Arial" w:eastAsia="Times New Roman" w:hAnsi="Arial" w:cs="Arial"/>
          <w:b/>
          <w:bCs/>
          <w:i/>
          <w:iCs/>
          <w:kern w:val="0"/>
          <w:sz w:val="20"/>
          <w:szCs w:val="20"/>
          <w:lang w:val="en"/>
          <w14:ligatures w14:val="none"/>
        </w:rPr>
        <w:t>Linear Regression</w:t>
      </w:r>
      <w:bookmarkEnd w:id="2"/>
      <w:r w:rsidRPr="00C72A38">
        <w:rPr>
          <w:rFonts w:ascii="Arial" w:eastAsia="Times New Roman" w:hAnsi="Arial" w:cs="Arial"/>
          <w:b/>
          <w:bCs/>
          <w:i/>
          <w:iCs/>
          <w:kern w:val="0"/>
          <w:sz w:val="20"/>
          <w:szCs w:val="20"/>
          <w:lang w:val="en"/>
          <w14:ligatures w14:val="none"/>
        </w:rPr>
        <w:t xml:space="preserve"> Analysis Predicting Cognitive Performance from Rotating Work Schedule Overall Regression Model</w:t>
      </w:r>
    </w:p>
    <w:p w14:paraId="59DD3A1E" w14:textId="77777777" w:rsidR="0015121C" w:rsidRPr="00C72A38" w:rsidRDefault="0015121C" w:rsidP="0015121C">
      <w:pPr>
        <w:spacing w:after="0" w:line="240" w:lineRule="auto"/>
        <w:jc w:val="both"/>
        <w:rPr>
          <w:rFonts w:ascii="Arial" w:eastAsia="Times New Roman" w:hAnsi="Arial" w:cs="Arial"/>
          <w:b/>
          <w:bCs/>
          <w:i/>
          <w:iCs/>
          <w:kern w:val="0"/>
          <w:sz w:val="20"/>
          <w:szCs w:val="20"/>
          <w:lang w:val="en"/>
          <w14:ligatures w14:val="none"/>
        </w:rPr>
      </w:pPr>
    </w:p>
    <w:tbl>
      <w:tblPr>
        <w:tblStyle w:val="PlainTable2"/>
        <w:tblW w:w="0" w:type="auto"/>
        <w:tblLook w:val="04A0" w:firstRow="1" w:lastRow="0" w:firstColumn="1" w:lastColumn="0" w:noHBand="0" w:noVBand="1"/>
      </w:tblPr>
      <w:tblGrid>
        <w:gridCol w:w="3044"/>
        <w:gridCol w:w="798"/>
        <w:gridCol w:w="1341"/>
        <w:gridCol w:w="789"/>
        <w:gridCol w:w="1067"/>
        <w:gridCol w:w="1073"/>
      </w:tblGrid>
      <w:tr w:rsidR="0015121C" w:rsidRPr="00C72A38" w14:paraId="2A1A784E" w14:textId="77777777" w:rsidTr="00F55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Borders>
              <w:left w:val="thinThickSmallGap" w:sz="24" w:space="0" w:color="FFFFFF"/>
            </w:tcBorders>
          </w:tcPr>
          <w:p w14:paraId="170B7A2D" w14:textId="77777777" w:rsidR="0015121C" w:rsidRPr="00C72A38" w:rsidRDefault="0015121C" w:rsidP="00F5543A">
            <w:pPr>
              <w:jc w:val="both"/>
              <w:rPr>
                <w:rFonts w:ascii="Arial" w:eastAsia="Times New Roman" w:hAnsi="Arial" w:cs="Arial"/>
                <w:kern w:val="0"/>
                <w:sz w:val="20"/>
                <w:szCs w:val="20"/>
                <w:lang w:val="en"/>
                <w14:ligatures w14:val="none"/>
              </w:rPr>
            </w:pPr>
          </w:p>
        </w:tc>
        <w:tc>
          <w:tcPr>
            <w:tcW w:w="810" w:type="dxa"/>
          </w:tcPr>
          <w:p w14:paraId="2E5ACBB1"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B</w:t>
            </w:r>
          </w:p>
        </w:tc>
        <w:tc>
          <w:tcPr>
            <w:tcW w:w="1440" w:type="dxa"/>
          </w:tcPr>
          <w:p w14:paraId="6C4519BE"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St. error</w:t>
            </w:r>
          </w:p>
        </w:tc>
        <w:tc>
          <w:tcPr>
            <w:tcW w:w="810" w:type="dxa"/>
          </w:tcPr>
          <w:p w14:paraId="31F98310"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Beta</w:t>
            </w:r>
          </w:p>
        </w:tc>
        <w:tc>
          <w:tcPr>
            <w:tcW w:w="1080" w:type="dxa"/>
          </w:tcPr>
          <w:p w14:paraId="4C25CC29"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t</w:t>
            </w:r>
          </w:p>
        </w:tc>
        <w:tc>
          <w:tcPr>
            <w:tcW w:w="1125" w:type="dxa"/>
            <w:tcBorders>
              <w:right w:val="thinThickSmallGap" w:sz="24" w:space="0" w:color="FFFFFF"/>
            </w:tcBorders>
          </w:tcPr>
          <w:p w14:paraId="61162872" w14:textId="77777777" w:rsidR="0015121C" w:rsidRPr="00C72A38" w:rsidRDefault="0015121C" w:rsidP="00F5543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p-value</w:t>
            </w:r>
          </w:p>
        </w:tc>
      </w:tr>
      <w:tr w:rsidR="0015121C" w:rsidRPr="00C72A38" w14:paraId="1D4479AA" w14:textId="77777777" w:rsidTr="00F55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Borders>
              <w:left w:val="thinThickSmallGap" w:sz="24" w:space="0" w:color="FFFFFF"/>
              <w:bottom w:val="thinThickSmallGap" w:sz="24" w:space="0" w:color="FFFFFF"/>
            </w:tcBorders>
          </w:tcPr>
          <w:p w14:paraId="54860879" w14:textId="77777777" w:rsidR="0015121C" w:rsidRPr="00C72A38" w:rsidRDefault="0015121C" w:rsidP="00F5543A">
            <w:pPr>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Cognitive Performance</w:t>
            </w:r>
          </w:p>
        </w:tc>
        <w:tc>
          <w:tcPr>
            <w:tcW w:w="810" w:type="dxa"/>
            <w:tcBorders>
              <w:bottom w:val="thinThickSmallGap" w:sz="24" w:space="0" w:color="FFFFFF"/>
            </w:tcBorders>
          </w:tcPr>
          <w:p w14:paraId="34FFF661"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2.409</w:t>
            </w:r>
          </w:p>
        </w:tc>
        <w:tc>
          <w:tcPr>
            <w:tcW w:w="1440" w:type="dxa"/>
            <w:tcBorders>
              <w:bottom w:val="thinThickSmallGap" w:sz="24" w:space="0" w:color="FFFFFF"/>
            </w:tcBorders>
          </w:tcPr>
          <w:p w14:paraId="5A9BBAB5"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.225</w:t>
            </w:r>
          </w:p>
        </w:tc>
        <w:tc>
          <w:tcPr>
            <w:tcW w:w="810" w:type="dxa"/>
            <w:tcBorders>
              <w:bottom w:val="thinThickSmallGap" w:sz="24" w:space="0" w:color="FFFFFF"/>
            </w:tcBorders>
          </w:tcPr>
          <w:p w14:paraId="235698EF"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 </w:t>
            </w:r>
          </w:p>
        </w:tc>
        <w:tc>
          <w:tcPr>
            <w:tcW w:w="1080" w:type="dxa"/>
            <w:tcBorders>
              <w:bottom w:val="thinThickSmallGap" w:sz="24" w:space="0" w:color="FFFFFF"/>
            </w:tcBorders>
          </w:tcPr>
          <w:p w14:paraId="4C35C0DF"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  10.727**</w:t>
            </w:r>
          </w:p>
        </w:tc>
        <w:tc>
          <w:tcPr>
            <w:tcW w:w="1125" w:type="dxa"/>
            <w:tcBorders>
              <w:bottom w:val="thinThickSmallGap" w:sz="24" w:space="0" w:color="FFFFFF"/>
              <w:right w:val="thinThickSmallGap" w:sz="24" w:space="0" w:color="FFFFFF"/>
            </w:tcBorders>
          </w:tcPr>
          <w:p w14:paraId="4534FFC1" w14:textId="77777777" w:rsidR="0015121C" w:rsidRPr="00C72A38" w:rsidRDefault="0015121C" w:rsidP="00F5543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.000</w:t>
            </w:r>
          </w:p>
        </w:tc>
      </w:tr>
      <w:tr w:rsidR="0015121C" w:rsidRPr="00C72A38" w14:paraId="50E4077A" w14:textId="77777777" w:rsidTr="00F5543A">
        <w:tc>
          <w:tcPr>
            <w:cnfStyle w:val="001000000000" w:firstRow="0" w:lastRow="0" w:firstColumn="1" w:lastColumn="0" w:oddVBand="0" w:evenVBand="0" w:oddHBand="0" w:evenHBand="0" w:firstRowFirstColumn="0" w:firstRowLastColumn="0" w:lastRowFirstColumn="0" w:lastRowLastColumn="0"/>
            <w:tcW w:w="3285" w:type="dxa"/>
            <w:tcBorders>
              <w:top w:val="thinThickSmallGap" w:sz="24" w:space="0" w:color="FFFFFF"/>
              <w:left w:val="thinThickSmallGap" w:sz="24" w:space="0" w:color="FFFFFF"/>
            </w:tcBorders>
          </w:tcPr>
          <w:p w14:paraId="66FC2D79" w14:textId="77777777" w:rsidR="0015121C" w:rsidRPr="00C72A38" w:rsidRDefault="0015121C" w:rsidP="00F5543A">
            <w:pPr>
              <w:jc w:val="both"/>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Rotating Work Schedule</w:t>
            </w:r>
          </w:p>
        </w:tc>
        <w:tc>
          <w:tcPr>
            <w:tcW w:w="810" w:type="dxa"/>
            <w:tcBorders>
              <w:top w:val="thinThickSmallGap" w:sz="24" w:space="0" w:color="FFFFFF"/>
            </w:tcBorders>
          </w:tcPr>
          <w:p w14:paraId="73695611"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.308</w:t>
            </w:r>
          </w:p>
        </w:tc>
        <w:tc>
          <w:tcPr>
            <w:tcW w:w="1440" w:type="dxa"/>
            <w:tcBorders>
              <w:top w:val="thinThickSmallGap" w:sz="24" w:space="0" w:color="FFFFFF"/>
            </w:tcBorders>
          </w:tcPr>
          <w:p w14:paraId="2B17C596"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.072</w:t>
            </w:r>
          </w:p>
        </w:tc>
        <w:tc>
          <w:tcPr>
            <w:tcW w:w="810" w:type="dxa"/>
            <w:tcBorders>
              <w:top w:val="thinThickSmallGap" w:sz="24" w:space="0" w:color="FFFFFF"/>
            </w:tcBorders>
          </w:tcPr>
          <w:p w14:paraId="4A03C543"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.351</w:t>
            </w:r>
          </w:p>
        </w:tc>
        <w:tc>
          <w:tcPr>
            <w:tcW w:w="1080" w:type="dxa"/>
            <w:tcBorders>
              <w:top w:val="thinThickSmallGap" w:sz="24" w:space="0" w:color="FFFFFF"/>
            </w:tcBorders>
          </w:tcPr>
          <w:p w14:paraId="0DB376E8"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 xml:space="preserve">    4.273**</w:t>
            </w:r>
          </w:p>
        </w:tc>
        <w:tc>
          <w:tcPr>
            <w:tcW w:w="1125" w:type="dxa"/>
            <w:tcBorders>
              <w:top w:val="thinThickSmallGap" w:sz="24" w:space="0" w:color="FFFFFF"/>
              <w:right w:val="thinThickSmallGap" w:sz="24" w:space="0" w:color="FFFFFF"/>
            </w:tcBorders>
          </w:tcPr>
          <w:p w14:paraId="38E55469" w14:textId="77777777" w:rsidR="0015121C" w:rsidRPr="00C72A38" w:rsidRDefault="0015121C" w:rsidP="00F5543A">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kern w:val="0"/>
                <w:sz w:val="20"/>
                <w:szCs w:val="20"/>
                <w:lang w:val="en"/>
                <w14:ligatures w14:val="none"/>
              </w:rPr>
            </w:pPr>
            <w:r w:rsidRPr="00C72A38">
              <w:rPr>
                <w:rFonts w:ascii="Arial" w:eastAsia="Times New Roman" w:hAnsi="Arial" w:cs="Arial"/>
                <w:kern w:val="0"/>
                <w:sz w:val="20"/>
                <w:szCs w:val="20"/>
                <w:lang w:val="en"/>
                <w14:ligatures w14:val="none"/>
              </w:rPr>
              <w:t>.000</w:t>
            </w:r>
          </w:p>
        </w:tc>
      </w:tr>
    </w:tbl>
    <w:p w14:paraId="56FFAA29" w14:textId="77777777" w:rsidR="0015121C" w:rsidRPr="00C72A38" w:rsidRDefault="0015121C" w:rsidP="0015121C">
      <w:pPr>
        <w:spacing w:after="0" w:line="480" w:lineRule="auto"/>
        <w:jc w:val="both"/>
        <w:rPr>
          <w:rFonts w:ascii="Arial" w:eastAsia="Times New Roman" w:hAnsi="Arial" w:cs="Arial"/>
          <w:kern w:val="0"/>
          <w:sz w:val="18"/>
          <w:szCs w:val="18"/>
          <w14:ligatures w14:val="none"/>
        </w:rPr>
      </w:pPr>
      <w:r w:rsidRPr="00C72A38">
        <w:rPr>
          <w:rFonts w:ascii="Arial" w:eastAsia="Times New Roman" w:hAnsi="Arial" w:cs="Arial"/>
          <w:kern w:val="0"/>
          <w:sz w:val="18"/>
          <w:szCs w:val="18"/>
          <w14:ligatures w14:val="none"/>
        </w:rPr>
        <w:t>**p &lt; .01</w:t>
      </w:r>
    </w:p>
    <w:p w14:paraId="292FD4BE" w14:textId="41ADC1B7" w:rsidR="0015121C" w:rsidRPr="00980399" w:rsidRDefault="0015121C" w:rsidP="0015121C">
      <w:pPr>
        <w:spacing w:after="0" w:line="480" w:lineRule="auto"/>
        <w:jc w:val="both"/>
        <w:rPr>
          <w:rFonts w:ascii="Arial" w:eastAsia="Times New Roman" w:hAnsi="Arial" w:cs="Arial"/>
          <w:b/>
          <w:bCs/>
          <w:kern w:val="0"/>
          <w14:ligatures w14:val="none"/>
        </w:rPr>
      </w:pPr>
      <w:r w:rsidRPr="00980399">
        <w:rPr>
          <w:rFonts w:ascii="Arial" w:eastAsia="Times New Roman" w:hAnsi="Arial" w:cs="Arial"/>
          <w:b/>
          <w:bCs/>
          <w:kern w:val="0"/>
          <w14:ligatures w14:val="none"/>
        </w:rPr>
        <w:t>4. CONCLUSION</w:t>
      </w:r>
      <w:r w:rsidR="007058C8">
        <w:rPr>
          <w:rFonts w:ascii="Arial" w:eastAsia="Times New Roman" w:hAnsi="Arial" w:cs="Arial"/>
          <w:b/>
          <w:bCs/>
          <w:kern w:val="0"/>
          <w14:ligatures w14:val="none"/>
        </w:rPr>
        <w:t>S</w:t>
      </w:r>
    </w:p>
    <w:p w14:paraId="2B013B71" w14:textId="77777777" w:rsidR="0015121C" w:rsidRPr="00980399" w:rsidRDefault="0015121C" w:rsidP="0015121C">
      <w:pPr>
        <w:spacing w:after="0" w:line="480" w:lineRule="auto"/>
        <w:jc w:val="both"/>
        <w:rPr>
          <w:rFonts w:ascii="Arial" w:eastAsia="Times New Roman" w:hAnsi="Arial" w:cs="Arial"/>
          <w:bCs/>
          <w:kern w:val="0"/>
          <w:sz w:val="20"/>
          <w:szCs w:val="20"/>
          <w14:ligatures w14:val="none"/>
        </w:rPr>
      </w:pPr>
      <w:r w:rsidRPr="00980399">
        <w:rPr>
          <w:rFonts w:ascii="Arial" w:eastAsia="Times New Roman" w:hAnsi="Arial" w:cs="Arial"/>
          <w:bCs/>
          <w:kern w:val="0"/>
          <w:sz w:val="20"/>
          <w:szCs w:val="20"/>
          <w14:ligatures w14:val="none"/>
        </w:rPr>
        <w:t xml:space="preserve">Rotating work schedules </w:t>
      </w:r>
      <w:r>
        <w:rPr>
          <w:rFonts w:ascii="Arial" w:eastAsia="Times New Roman" w:hAnsi="Arial" w:cs="Arial"/>
          <w:bCs/>
          <w:kern w:val="0"/>
          <w:sz w:val="20"/>
          <w:szCs w:val="20"/>
          <w14:ligatures w14:val="none"/>
        </w:rPr>
        <w:t>is</w:t>
      </w:r>
      <w:r w:rsidRPr="00980399">
        <w:rPr>
          <w:rFonts w:ascii="Arial" w:eastAsia="Times New Roman" w:hAnsi="Arial" w:cs="Arial"/>
          <w:bCs/>
          <w:kern w:val="0"/>
          <w:sz w:val="20"/>
          <w:szCs w:val="20"/>
          <w14:ligatures w14:val="none"/>
        </w:rPr>
        <w:t xml:space="preserve"> a regular part of security personnel’s work, and </w:t>
      </w:r>
      <w:r>
        <w:rPr>
          <w:rFonts w:ascii="Arial" w:eastAsia="Times New Roman" w:hAnsi="Arial" w:cs="Arial"/>
          <w:bCs/>
          <w:kern w:val="0"/>
          <w:sz w:val="20"/>
          <w:szCs w:val="20"/>
          <w14:ligatures w14:val="none"/>
        </w:rPr>
        <w:t>is</w:t>
      </w:r>
      <w:r w:rsidRPr="00980399">
        <w:rPr>
          <w:rFonts w:ascii="Arial" w:eastAsia="Times New Roman" w:hAnsi="Arial" w:cs="Arial"/>
          <w:bCs/>
          <w:kern w:val="0"/>
          <w:sz w:val="20"/>
          <w:szCs w:val="20"/>
          <w14:ligatures w14:val="none"/>
        </w:rPr>
        <w:t xml:space="preserve"> not associated with lower cognitive performance. Despite the challenges encountered in </w:t>
      </w:r>
      <w:r>
        <w:rPr>
          <w:rFonts w:ascii="Arial" w:eastAsia="Times New Roman" w:hAnsi="Arial" w:cs="Arial"/>
          <w:bCs/>
          <w:kern w:val="0"/>
          <w:sz w:val="20"/>
          <w:szCs w:val="20"/>
          <w14:ligatures w14:val="none"/>
        </w:rPr>
        <w:t xml:space="preserve">the </w:t>
      </w:r>
      <w:r w:rsidRPr="00980399">
        <w:rPr>
          <w:rFonts w:ascii="Arial" w:eastAsia="Times New Roman" w:hAnsi="Arial" w:cs="Arial"/>
          <w:bCs/>
          <w:kern w:val="0"/>
          <w:sz w:val="20"/>
          <w:szCs w:val="20"/>
          <w14:ligatures w14:val="none"/>
        </w:rPr>
        <w:t xml:space="preserve">rotating work </w:t>
      </w:r>
      <w:r w:rsidRPr="00980399">
        <w:rPr>
          <w:rFonts w:ascii="Arial" w:eastAsia="Times New Roman" w:hAnsi="Arial" w:cs="Arial"/>
          <w:bCs/>
          <w:kern w:val="0"/>
          <w:sz w:val="20"/>
          <w:szCs w:val="20"/>
          <w14:ligatures w14:val="none"/>
        </w:rPr>
        <w:lastRenderedPageBreak/>
        <w:t xml:space="preserve">schedule, their overall cognitive performance achievement is at a high level, indicating that the security agency managers implemented well-structured shift schedules to cope and lessen the effect. The extent of rotating work schedule revealed no significant difference when grouped according to profile variables, which underscores the importance of effective scheduling practices of a security agency, promoting operational efficiency, consistency, and fairness. </w:t>
      </w:r>
    </w:p>
    <w:p w14:paraId="69521D4A" w14:textId="77777777" w:rsidR="0015121C" w:rsidRPr="00980399" w:rsidRDefault="0015121C" w:rsidP="0015121C">
      <w:pPr>
        <w:spacing w:after="0" w:line="480" w:lineRule="auto"/>
        <w:jc w:val="both"/>
        <w:rPr>
          <w:rFonts w:ascii="Arial" w:eastAsia="Times New Roman" w:hAnsi="Arial" w:cs="Arial"/>
          <w:bCs/>
          <w:kern w:val="0"/>
          <w:sz w:val="20"/>
          <w:szCs w:val="20"/>
          <w14:ligatures w14:val="none"/>
        </w:rPr>
      </w:pPr>
      <w:r w:rsidRPr="00980399">
        <w:rPr>
          <w:rFonts w:ascii="Arial" w:eastAsia="Times New Roman" w:hAnsi="Arial" w:cs="Arial"/>
          <w:bCs/>
          <w:kern w:val="0"/>
          <w:sz w:val="20"/>
          <w:szCs w:val="20"/>
          <w14:ligatures w14:val="none"/>
        </w:rPr>
        <w:t xml:space="preserve">Moreover, the </w:t>
      </w:r>
      <w:r>
        <w:rPr>
          <w:rFonts w:ascii="Arial" w:eastAsia="Times New Roman" w:hAnsi="Arial" w:cs="Arial"/>
          <w:bCs/>
          <w:kern w:val="0"/>
          <w:sz w:val="20"/>
          <w:szCs w:val="20"/>
          <w14:ligatures w14:val="none"/>
        </w:rPr>
        <w:t>no</w:t>
      </w:r>
      <w:r w:rsidRPr="00980399">
        <w:rPr>
          <w:rFonts w:ascii="Arial" w:eastAsia="Times New Roman" w:hAnsi="Arial" w:cs="Arial"/>
          <w:bCs/>
          <w:kern w:val="0"/>
          <w:sz w:val="20"/>
          <w:szCs w:val="20"/>
          <w14:ligatures w14:val="none"/>
        </w:rPr>
        <w:t xml:space="preserve"> significant differences in cognitive performance across demographic variables indicates that personal characteristics such as age, marital status, and length of service do not significantly influence the </w:t>
      </w:r>
      <w:r w:rsidRPr="00980399">
        <w:rPr>
          <w:rFonts w:ascii="Arial" w:eastAsia="Times New Roman" w:hAnsi="Arial" w:cs="Arial"/>
          <w:kern w:val="0"/>
          <w:sz w:val="20"/>
          <w:szCs w:val="20"/>
          <w:lang w:val="en"/>
          <w14:ligatures w14:val="none"/>
        </w:rPr>
        <w:t>cognitive performance of security personnel</w:t>
      </w:r>
      <w:r w:rsidRPr="00980399">
        <w:rPr>
          <w:rFonts w:ascii="Arial" w:eastAsia="Times New Roman" w:hAnsi="Arial" w:cs="Arial"/>
          <w:bCs/>
          <w:kern w:val="0"/>
          <w:sz w:val="20"/>
          <w:szCs w:val="20"/>
          <w14:ligatures w14:val="none"/>
        </w:rPr>
        <w:t xml:space="preserve">. The study also concludes that the rotating work schedule is significantly correlated with and serves as a predictor of cognitive performance among security personnel. This suggests that the way shifts are structured—particularly rotation frequency, shift duration, and rest periods—can influence the ability of security personnel to stay attentive, vigilant, and mentally stable during duty. </w:t>
      </w:r>
    </w:p>
    <w:p w14:paraId="0E3A856A" w14:textId="77777777" w:rsidR="0015121C" w:rsidRPr="00980399" w:rsidRDefault="0015121C" w:rsidP="0015121C">
      <w:pPr>
        <w:spacing w:after="0" w:line="480" w:lineRule="auto"/>
        <w:jc w:val="both"/>
        <w:rPr>
          <w:rFonts w:ascii="Arial" w:eastAsia="Times New Roman" w:hAnsi="Arial" w:cs="Arial"/>
          <w:bCs/>
          <w:kern w:val="0"/>
          <w:sz w:val="20"/>
          <w:szCs w:val="20"/>
          <w14:ligatures w14:val="none"/>
        </w:rPr>
      </w:pPr>
      <w:r w:rsidRPr="00980399">
        <w:rPr>
          <w:rFonts w:ascii="Arial" w:eastAsia="Times New Roman" w:hAnsi="Arial" w:cs="Arial"/>
          <w:bCs/>
          <w:kern w:val="0"/>
          <w:sz w:val="20"/>
          <w:szCs w:val="20"/>
          <w14:ligatures w14:val="none"/>
        </w:rPr>
        <w:t>The results are consistent with the J</w:t>
      </w:r>
      <w:proofErr w:type="spellStart"/>
      <w:r w:rsidRPr="00980399">
        <w:rPr>
          <w:rFonts w:ascii="Arial" w:eastAsia="Times New Roman" w:hAnsi="Arial" w:cs="Arial"/>
          <w:bCs/>
          <w:kern w:val="0"/>
          <w:sz w:val="20"/>
          <w:szCs w:val="20"/>
          <w:lang w:val="en"/>
          <w14:ligatures w14:val="none"/>
        </w:rPr>
        <w:t>ob</w:t>
      </w:r>
      <w:proofErr w:type="spellEnd"/>
      <w:r w:rsidRPr="00980399">
        <w:rPr>
          <w:rFonts w:ascii="Arial" w:eastAsia="Times New Roman" w:hAnsi="Arial" w:cs="Arial"/>
          <w:bCs/>
          <w:kern w:val="0"/>
          <w:sz w:val="20"/>
          <w:szCs w:val="20"/>
          <w:lang w:val="en"/>
          <w14:ligatures w14:val="none"/>
        </w:rPr>
        <w:t xml:space="preserve"> Demands–Resources (JD–R) theory, </w:t>
      </w:r>
      <w:r>
        <w:rPr>
          <w:rFonts w:ascii="Arial" w:eastAsia="Times New Roman" w:hAnsi="Arial" w:cs="Arial"/>
          <w:bCs/>
          <w:kern w:val="0"/>
          <w:sz w:val="20"/>
          <w:szCs w:val="20"/>
          <w:lang w:val="en"/>
          <w14:ligatures w14:val="none"/>
        </w:rPr>
        <w:t>which</w:t>
      </w:r>
      <w:r w:rsidRPr="00980399">
        <w:rPr>
          <w:rFonts w:ascii="Arial" w:eastAsia="Times New Roman" w:hAnsi="Arial" w:cs="Arial"/>
          <w:bCs/>
          <w:kern w:val="0"/>
          <w:sz w:val="20"/>
          <w:szCs w:val="20"/>
          <w:lang w:val="en"/>
          <w14:ligatures w14:val="none"/>
        </w:rPr>
        <w:t xml:space="preserve"> suggests rotating work schedules as job demands, and structured, predictable, and well-managed schedules can serve as organizational resources that support security </w:t>
      </w:r>
      <w:r>
        <w:rPr>
          <w:rFonts w:ascii="Arial" w:eastAsia="Times New Roman" w:hAnsi="Arial" w:cs="Arial"/>
          <w:bCs/>
          <w:kern w:val="0"/>
          <w:sz w:val="20"/>
          <w:szCs w:val="20"/>
          <w:lang w:val="en"/>
          <w14:ligatures w14:val="none"/>
        </w:rPr>
        <w:t>personnel's</w:t>
      </w:r>
      <w:r w:rsidRPr="00980399">
        <w:rPr>
          <w:rFonts w:ascii="Arial" w:eastAsia="Times New Roman" w:hAnsi="Arial" w:cs="Arial"/>
          <w:bCs/>
          <w:kern w:val="0"/>
          <w:sz w:val="20"/>
          <w:szCs w:val="20"/>
          <w:lang w:val="en"/>
          <w14:ligatures w14:val="none"/>
        </w:rPr>
        <w:t xml:space="preserve"> cognitive functioning. O</w:t>
      </w:r>
      <w:proofErr w:type="spellStart"/>
      <w:r w:rsidRPr="00980399">
        <w:rPr>
          <w:rFonts w:ascii="Arial" w:eastAsia="Times New Roman" w:hAnsi="Arial" w:cs="Arial"/>
          <w:bCs/>
          <w:kern w:val="0"/>
          <w:sz w:val="20"/>
          <w:szCs w:val="20"/>
          <w14:ligatures w14:val="none"/>
        </w:rPr>
        <w:t>verall</w:t>
      </w:r>
      <w:proofErr w:type="spellEnd"/>
      <w:r w:rsidRPr="00980399">
        <w:rPr>
          <w:rFonts w:ascii="Arial" w:eastAsia="Times New Roman" w:hAnsi="Arial" w:cs="Arial"/>
          <w:bCs/>
          <w:kern w:val="0"/>
          <w:sz w:val="20"/>
          <w:szCs w:val="20"/>
          <w14:ligatures w14:val="none"/>
        </w:rPr>
        <w:t>, strategic and balanced scheduling practices can improve both organizational performance and individual cognitive functioning.</w:t>
      </w:r>
    </w:p>
    <w:p w14:paraId="3C372975" w14:textId="77777777" w:rsidR="004A3398" w:rsidRDefault="004A3398" w:rsidP="0015121C">
      <w:pPr>
        <w:spacing w:after="0" w:line="480" w:lineRule="auto"/>
        <w:jc w:val="both"/>
        <w:rPr>
          <w:rFonts w:ascii="Arial" w:eastAsia="Times New Roman" w:hAnsi="Arial" w:cs="Arial"/>
          <w:b/>
          <w:kern w:val="0"/>
          <w14:ligatures w14:val="none"/>
        </w:rPr>
      </w:pPr>
    </w:p>
    <w:p w14:paraId="455F0961" w14:textId="143479F3" w:rsidR="0015121C" w:rsidRPr="006203BA" w:rsidRDefault="0015121C" w:rsidP="0015121C">
      <w:pPr>
        <w:spacing w:after="0" w:line="480" w:lineRule="auto"/>
        <w:jc w:val="both"/>
        <w:rPr>
          <w:rFonts w:ascii="Arial" w:eastAsia="Times New Roman" w:hAnsi="Arial" w:cs="Arial"/>
          <w:b/>
          <w:kern w:val="0"/>
          <w14:ligatures w14:val="none"/>
        </w:rPr>
      </w:pPr>
      <w:bookmarkStart w:id="3" w:name="_GoBack"/>
      <w:bookmarkEnd w:id="3"/>
      <w:r w:rsidRPr="006203BA">
        <w:rPr>
          <w:rFonts w:ascii="Arial" w:eastAsia="Times New Roman" w:hAnsi="Arial" w:cs="Arial"/>
          <w:b/>
          <w:kern w:val="0"/>
          <w14:ligatures w14:val="none"/>
        </w:rPr>
        <w:t>REFERENCES</w:t>
      </w:r>
    </w:p>
    <w:p w14:paraId="69F7B93C" w14:textId="77777777" w:rsidR="0015121C" w:rsidRPr="00A81235" w:rsidRDefault="0015121C" w:rsidP="0015121C">
      <w:pPr>
        <w:pStyle w:val="Body"/>
        <w:spacing w:after="0"/>
        <w:rPr>
          <w:rStyle w:val="Hyperlink"/>
          <w:color w:val="0070C0"/>
        </w:rPr>
      </w:pPr>
      <w:r w:rsidRPr="00982DBB">
        <w:rPr>
          <w:rFonts w:ascii="Arial" w:hAnsi="Arial" w:cs="Arial"/>
        </w:rPr>
        <w:t xml:space="preserve">Boivin, D. B., Boudreau, P., &amp; </w:t>
      </w:r>
      <w:proofErr w:type="spellStart"/>
      <w:r w:rsidRPr="00982DBB">
        <w:rPr>
          <w:rFonts w:ascii="Arial" w:hAnsi="Arial" w:cs="Arial"/>
        </w:rPr>
        <w:t>Kosmadopoulos</w:t>
      </w:r>
      <w:proofErr w:type="spellEnd"/>
      <w:r w:rsidRPr="00982DBB">
        <w:rPr>
          <w:rFonts w:ascii="Arial" w:hAnsi="Arial" w:cs="Arial"/>
        </w:rPr>
        <w:t xml:space="preserve">, A. (2022). Disturbance of the circadian system in shift work and its health impact. Journal of biological rhythms, 37(1), 3-28. </w:t>
      </w:r>
      <w:hyperlink r:id="rId7" w:history="1">
        <w:r w:rsidRPr="00A81235">
          <w:rPr>
            <w:rStyle w:val="Hyperlink"/>
            <w:lang w:val="en"/>
          </w:rPr>
          <w:t>https://doi.org/10.1177/07487304211064218</w:t>
        </w:r>
      </w:hyperlink>
    </w:p>
    <w:p w14:paraId="5F8A1B52" w14:textId="77777777" w:rsidR="0015121C" w:rsidRPr="00982DBB" w:rsidRDefault="0015121C" w:rsidP="0015121C">
      <w:pPr>
        <w:pStyle w:val="Body"/>
        <w:spacing w:after="0"/>
        <w:rPr>
          <w:rFonts w:ascii="Arial" w:hAnsi="Arial" w:cs="Arial"/>
        </w:rPr>
      </w:pPr>
    </w:p>
    <w:p w14:paraId="5047018A" w14:textId="77777777" w:rsidR="0015121C" w:rsidRPr="00982DBB" w:rsidRDefault="0015121C" w:rsidP="0015121C">
      <w:pPr>
        <w:pStyle w:val="Body"/>
        <w:rPr>
          <w:lang w:val="en"/>
        </w:rPr>
      </w:pPr>
      <w:r w:rsidRPr="00982DBB">
        <w:rPr>
          <w:lang w:val="en"/>
        </w:rPr>
        <w:t xml:space="preserve">Kang, J., Payne, S. C., </w:t>
      </w:r>
      <w:proofErr w:type="spellStart"/>
      <w:r w:rsidRPr="00982DBB">
        <w:rPr>
          <w:lang w:val="en"/>
        </w:rPr>
        <w:t>Sasangohar</w:t>
      </w:r>
      <w:proofErr w:type="spellEnd"/>
      <w:r w:rsidRPr="00982DBB">
        <w:rPr>
          <w:lang w:val="en"/>
        </w:rPr>
        <w:t xml:space="preserve">, F., &amp; Mehta, R. K. (2025). The Impacts of Rotating Shiftwork on Worker Fatigue Levels and Associated Adaptations: A Naturalistic Study Across Offshore Platforms in the Gulf of Mexico. Human Factors: The Journal of the Human Factors and Ergonomics Society, 0(0). </w:t>
      </w:r>
      <w:hyperlink r:id="rId8" w:history="1">
        <w:r w:rsidRPr="00982DBB">
          <w:rPr>
            <w:rStyle w:val="Hyperlink"/>
            <w:color w:val="auto"/>
            <w:lang w:val="en"/>
          </w:rPr>
          <w:t>https://doi.org/10.1177/00187208251358635</w:t>
        </w:r>
      </w:hyperlink>
    </w:p>
    <w:p w14:paraId="4F12E26C" w14:textId="77777777" w:rsidR="0015121C" w:rsidRPr="00982DBB" w:rsidRDefault="0015121C" w:rsidP="0015121C">
      <w:pPr>
        <w:pStyle w:val="Body"/>
        <w:rPr>
          <w:lang w:val="en"/>
        </w:rPr>
      </w:pPr>
      <w:r w:rsidRPr="00982DBB">
        <w:rPr>
          <w:lang w:val="en"/>
        </w:rPr>
        <w:t xml:space="preserve">Khan, D., Edgell, H., Rotondi, M., &amp; Tamim, H. (2023). The association between shift work exposure and cognitive impairment among middle-aged and older adults: Results from the </w:t>
      </w:r>
      <w:r w:rsidRPr="00982DBB">
        <w:rPr>
          <w:lang w:val="en"/>
        </w:rPr>
        <w:lastRenderedPageBreak/>
        <w:t>Canadian Longitudinal Study on Aging (CLSA). </w:t>
      </w:r>
      <w:proofErr w:type="spellStart"/>
      <w:r w:rsidRPr="00982DBB">
        <w:rPr>
          <w:i/>
          <w:iCs/>
          <w:lang w:val="en"/>
        </w:rPr>
        <w:t>PloS</w:t>
      </w:r>
      <w:proofErr w:type="spellEnd"/>
      <w:r w:rsidRPr="00982DBB">
        <w:rPr>
          <w:i/>
          <w:iCs/>
          <w:lang w:val="en"/>
        </w:rPr>
        <w:t xml:space="preserve"> one</w:t>
      </w:r>
      <w:r w:rsidRPr="00982DBB">
        <w:rPr>
          <w:lang w:val="en"/>
        </w:rPr>
        <w:t>, </w:t>
      </w:r>
      <w:r w:rsidRPr="00982DBB">
        <w:rPr>
          <w:i/>
          <w:iCs/>
          <w:lang w:val="en"/>
        </w:rPr>
        <w:t>18</w:t>
      </w:r>
      <w:r w:rsidRPr="00982DBB">
        <w:rPr>
          <w:lang w:val="en"/>
        </w:rPr>
        <w:t xml:space="preserve">(8), e0289718. </w:t>
      </w:r>
      <w:hyperlink r:id="rId9" w:history="1">
        <w:r w:rsidRPr="00982DBB">
          <w:rPr>
            <w:rStyle w:val="Hyperlink"/>
            <w:lang w:val="en"/>
          </w:rPr>
          <w:t>https://doi.org/10.1371/journal.pone.0289718</w:t>
        </w:r>
      </w:hyperlink>
    </w:p>
    <w:p w14:paraId="22853A87" w14:textId="77777777" w:rsidR="0015121C" w:rsidRPr="00982DBB" w:rsidRDefault="0015121C" w:rsidP="0015121C">
      <w:pPr>
        <w:pStyle w:val="Body"/>
        <w:rPr>
          <w:lang w:val="en"/>
        </w:rPr>
      </w:pPr>
      <w:r w:rsidRPr="00982DBB">
        <w:rPr>
          <w:lang w:val="en"/>
        </w:rPr>
        <w:t>Yan, S., Ahmed, W., &amp; Saeed, H. A. (2024). Alert and on task: decoding how mental alertness and workload influence maritime operators task performance using task network modeling. </w:t>
      </w:r>
      <w:r w:rsidRPr="00982DBB">
        <w:rPr>
          <w:i/>
          <w:iCs/>
          <w:lang w:val="en"/>
        </w:rPr>
        <w:t>Cognition, Technology &amp; Work</w:t>
      </w:r>
      <w:r w:rsidRPr="00982DBB">
        <w:rPr>
          <w:lang w:val="en"/>
        </w:rPr>
        <w:t>, </w:t>
      </w:r>
      <w:r w:rsidRPr="00982DBB">
        <w:rPr>
          <w:i/>
          <w:iCs/>
          <w:lang w:val="en"/>
        </w:rPr>
        <w:t>26</w:t>
      </w:r>
      <w:r w:rsidRPr="00982DBB">
        <w:rPr>
          <w:lang w:val="en"/>
        </w:rPr>
        <w:t xml:space="preserve">(3), 535-553. </w:t>
      </w:r>
      <w:hyperlink r:id="rId10" w:history="1">
        <w:r w:rsidRPr="00982DBB">
          <w:rPr>
            <w:rStyle w:val="Hyperlink"/>
            <w:lang w:val="en"/>
          </w:rPr>
          <w:t>https://doi.org/10.1007/s10111-024-00769-3</w:t>
        </w:r>
      </w:hyperlink>
    </w:p>
    <w:p w14:paraId="6C231918" w14:textId="77777777" w:rsidR="0015121C" w:rsidRPr="00982DBB" w:rsidRDefault="0015121C" w:rsidP="0015121C">
      <w:pPr>
        <w:pStyle w:val="Body"/>
      </w:pPr>
      <w:r w:rsidRPr="00982DBB">
        <w:t xml:space="preserve">Di Muzio, M., Diella, G., Di Simone, E., Pazzaglia, M., Alfonsi, V., Novelli, L., Cianciulli, A., Scarpelli, S., </w:t>
      </w:r>
      <w:proofErr w:type="spellStart"/>
      <w:r w:rsidRPr="00982DBB">
        <w:t>Gorgoni</w:t>
      </w:r>
      <w:proofErr w:type="spellEnd"/>
      <w:r w:rsidRPr="00982DBB">
        <w:t xml:space="preserve">, M., Giannini, A., Ferrara, M., Lucidi, F., &amp; De Gennaro, L. (2021). Comparison of Sleep and Attention Metrics Among Nurses Working Shifts on a Forward- vs Backward-Rotating Schedule. </w:t>
      </w:r>
      <w:r w:rsidRPr="00982DBB">
        <w:rPr>
          <w:i/>
        </w:rPr>
        <w:t>JAMA Network Open, 4</w:t>
      </w:r>
      <w:r w:rsidRPr="00982DBB">
        <w:t xml:space="preserve">(10), e2129906. </w:t>
      </w:r>
      <w:hyperlink r:id="rId11" w:history="1">
        <w:r w:rsidRPr="00982DBB">
          <w:rPr>
            <w:rStyle w:val="Hyperlink"/>
          </w:rPr>
          <w:t>https://doi.org/10.1001/jamanetworkopen.2021.29906</w:t>
        </w:r>
      </w:hyperlink>
    </w:p>
    <w:p w14:paraId="19869592" w14:textId="77777777" w:rsidR="0015121C" w:rsidRPr="00982DBB" w:rsidRDefault="0015121C" w:rsidP="0015121C">
      <w:pPr>
        <w:pStyle w:val="Body"/>
        <w:rPr>
          <w:lang w:val="en"/>
        </w:rPr>
      </w:pPr>
      <w:r w:rsidRPr="00982DBB">
        <w:rPr>
          <w:lang w:val="en"/>
        </w:rPr>
        <w:t xml:space="preserve">Chang, W.-P., &amp; Peng, Y.-X. (2021). Influence of rotating shifts and fixed night shifts on sleep quality of nurses of different ages: a systematic literature review and meta-analysis. </w:t>
      </w:r>
      <w:r w:rsidRPr="00982DBB">
        <w:rPr>
          <w:i/>
          <w:lang w:val="en"/>
        </w:rPr>
        <w:t>Chronobiology International, 38</w:t>
      </w:r>
      <w:r w:rsidRPr="00982DBB">
        <w:rPr>
          <w:lang w:val="en"/>
        </w:rPr>
        <w:t xml:space="preserve">(10), 1384–1396. </w:t>
      </w:r>
      <w:hyperlink r:id="rId12" w:history="1">
        <w:r w:rsidRPr="00982DBB">
          <w:rPr>
            <w:rStyle w:val="Hyperlink"/>
            <w:lang w:val="en"/>
          </w:rPr>
          <w:t>https://doi.org/10.1080/07420528.2021.1931273</w:t>
        </w:r>
      </w:hyperlink>
    </w:p>
    <w:p w14:paraId="5B24D296" w14:textId="77777777" w:rsidR="0015121C" w:rsidRPr="00982DBB" w:rsidRDefault="0015121C" w:rsidP="0015121C">
      <w:pPr>
        <w:pStyle w:val="Body"/>
        <w:rPr>
          <w:lang w:val="en"/>
        </w:rPr>
      </w:pPr>
      <w:r w:rsidRPr="00982DBB">
        <w:rPr>
          <w:lang w:val="en"/>
        </w:rPr>
        <w:t xml:space="preserve">Bautista, M. L., &amp; Esmilla, R. G. (2025). Workplace Assessment of Security Guards in Selected Establishments in Manila. International Journal of Multidisciplinary: Applied Business and Education Research, 6(4), 1643-1650. </w:t>
      </w:r>
      <w:hyperlink r:id="rId13" w:history="1">
        <w:r w:rsidRPr="00982DBB">
          <w:rPr>
            <w:rStyle w:val="Hyperlink"/>
            <w:lang w:val="en"/>
          </w:rPr>
          <w:t>https://doi.org/10.11594/ijmaber.06.04.07</w:t>
        </w:r>
      </w:hyperlink>
    </w:p>
    <w:p w14:paraId="2EAFA873" w14:textId="77777777" w:rsidR="0015121C" w:rsidRPr="00982DBB" w:rsidRDefault="0015121C" w:rsidP="0015121C">
      <w:pPr>
        <w:pStyle w:val="Body"/>
        <w:rPr>
          <w:lang w:val="en"/>
        </w:rPr>
      </w:pPr>
      <w:r w:rsidRPr="00982DBB">
        <w:rPr>
          <w:lang w:val="en"/>
        </w:rPr>
        <w:t xml:space="preserve">Daulatabad, V., Kamble, P., Earl, E. H., Ravi, N., Gaur, A., &amp; John, N. (2025). Investigating the Impact of Night-Duty on Sleep Architecture and Mental Well-Being in the Security Personnel: A Quasi-Experimental Study. Medical Research Archives, 13(5). </w:t>
      </w:r>
      <w:hyperlink r:id="rId14" w:history="1">
        <w:r w:rsidRPr="00982DBB">
          <w:rPr>
            <w:rStyle w:val="Hyperlink"/>
            <w:lang w:val="en"/>
          </w:rPr>
          <w:t>https://doi.org/10.18103/mra.v13i5.6525</w:t>
        </w:r>
      </w:hyperlink>
    </w:p>
    <w:p w14:paraId="23DE0318" w14:textId="77777777" w:rsidR="0015121C" w:rsidRPr="00982DBB" w:rsidRDefault="0015121C" w:rsidP="0015121C">
      <w:pPr>
        <w:pStyle w:val="Body"/>
        <w:rPr>
          <w:lang w:val="en"/>
        </w:rPr>
      </w:pPr>
      <w:r w:rsidRPr="00982DBB">
        <w:rPr>
          <w:lang w:val="en"/>
        </w:rPr>
        <w:t xml:space="preserve">Sarmiento, A. G., &amp; Jose, A. M. (2025). Superwoman in the Security Field: Exploring the Lived Experiences of Female Security Guards. International Journal on Culture, History, and Religion, 7(1), 230-246. </w:t>
      </w:r>
      <w:hyperlink r:id="rId15" w:history="1">
        <w:r w:rsidRPr="00982DBB">
          <w:rPr>
            <w:rStyle w:val="Hyperlink"/>
            <w:lang w:val="en"/>
          </w:rPr>
          <w:t>https://doi.org/10.63931/ijchr.v7i1.87</w:t>
        </w:r>
      </w:hyperlink>
    </w:p>
    <w:p w14:paraId="172975DB" w14:textId="77777777" w:rsidR="0015121C" w:rsidRPr="00982DBB" w:rsidRDefault="0015121C" w:rsidP="0015121C">
      <w:pPr>
        <w:pStyle w:val="Body"/>
        <w:rPr>
          <w:lang w:val="en"/>
        </w:rPr>
      </w:pPr>
      <w:r w:rsidRPr="00982DBB">
        <w:rPr>
          <w:lang w:val="en"/>
        </w:rPr>
        <w:t xml:space="preserve">Uy, G., TIU, T., &amp; Garcia, D. (2024). Enhancing Security Workforce Efficiency: Investigating Stress, Attitudes, and Performance Dynamics. Attitudes, and Performance Dynamics (November 22, 2024). </w:t>
      </w:r>
      <w:hyperlink r:id="rId16" w:history="1">
        <w:r w:rsidRPr="00982DBB">
          <w:rPr>
            <w:rStyle w:val="Hyperlink"/>
            <w:lang w:val="en"/>
          </w:rPr>
          <w:t>https://doi.org/10.2139/ssrn.5117135</w:t>
        </w:r>
      </w:hyperlink>
    </w:p>
    <w:p w14:paraId="2C9B06A3" w14:textId="77777777" w:rsidR="0015121C" w:rsidRPr="00DD2B48" w:rsidRDefault="0015121C" w:rsidP="0015121C">
      <w:pPr>
        <w:pStyle w:val="Body"/>
        <w:rPr>
          <w:lang w:val="en"/>
        </w:rPr>
      </w:pPr>
      <w:proofErr w:type="spellStart"/>
      <w:r w:rsidRPr="00DD2B48">
        <w:rPr>
          <w:lang w:val="en"/>
        </w:rPr>
        <w:t>Baluca</w:t>
      </w:r>
      <w:proofErr w:type="spellEnd"/>
      <w:r w:rsidRPr="00DD2B48">
        <w:rPr>
          <w:lang w:val="en"/>
        </w:rPr>
        <w:t xml:space="preserve">, J. N., </w:t>
      </w:r>
      <w:proofErr w:type="spellStart"/>
      <w:r w:rsidRPr="00DD2B48">
        <w:rPr>
          <w:lang w:val="en"/>
        </w:rPr>
        <w:t>Cosenas</w:t>
      </w:r>
      <w:proofErr w:type="spellEnd"/>
      <w:r w:rsidRPr="00DD2B48">
        <w:rPr>
          <w:lang w:val="en"/>
        </w:rPr>
        <w:t xml:space="preserve">, A. R., Ingles, M., </w:t>
      </w:r>
      <w:proofErr w:type="spellStart"/>
      <w:r w:rsidRPr="00DD2B48">
        <w:rPr>
          <w:lang w:val="en"/>
        </w:rPr>
        <w:t>Paca-Oncis</w:t>
      </w:r>
      <w:proofErr w:type="spellEnd"/>
      <w:r w:rsidRPr="00DD2B48">
        <w:rPr>
          <w:lang w:val="en"/>
        </w:rPr>
        <w:t xml:space="preserve">, M. J., Padillo, J. H., Saren, M., &amp; </w:t>
      </w:r>
      <w:proofErr w:type="spellStart"/>
      <w:r w:rsidRPr="00DD2B48">
        <w:rPr>
          <w:lang w:val="en"/>
        </w:rPr>
        <w:t>Lajera</w:t>
      </w:r>
      <w:proofErr w:type="spellEnd"/>
      <w:r w:rsidRPr="00DD2B48">
        <w:rPr>
          <w:lang w:val="en"/>
        </w:rPr>
        <w:t xml:space="preserve">, J. (2021). Efficiency of Security Officers in Accordance with Policies and Regulations Within City Malls. ACADEME University of Bohol, Graduate School and Professional Studies, 19(1), 49-66. </w:t>
      </w:r>
      <w:hyperlink r:id="rId17" w:history="1">
        <w:r w:rsidRPr="00DD2B48">
          <w:rPr>
            <w:rStyle w:val="Hyperlink"/>
            <w:lang w:val="en"/>
          </w:rPr>
          <w:t>https://doi.org/10.15631/aubgsps.v19i1.171</w:t>
        </w:r>
      </w:hyperlink>
    </w:p>
    <w:p w14:paraId="525A57E8" w14:textId="77777777" w:rsidR="0015121C" w:rsidRPr="00DD2B48" w:rsidRDefault="0015121C" w:rsidP="0015121C">
      <w:pPr>
        <w:pStyle w:val="Body"/>
        <w:rPr>
          <w:lang w:val="en"/>
        </w:rPr>
      </w:pPr>
      <w:r w:rsidRPr="00DD2B48">
        <w:rPr>
          <w:lang w:val="en"/>
        </w:rPr>
        <w:t xml:space="preserve">Barte, B. C. H., </w:t>
      </w:r>
      <w:proofErr w:type="spellStart"/>
      <w:r w:rsidRPr="00DD2B48">
        <w:rPr>
          <w:lang w:val="en"/>
        </w:rPr>
        <w:t>Catugal</w:t>
      </w:r>
      <w:proofErr w:type="spellEnd"/>
      <w:r w:rsidRPr="00DD2B48">
        <w:rPr>
          <w:lang w:val="en"/>
        </w:rPr>
        <w:t xml:space="preserve">, J. L., Largo, C. A., Paglinawan, L. B. J., </w:t>
      </w:r>
      <w:proofErr w:type="spellStart"/>
      <w:r w:rsidRPr="00DD2B48">
        <w:rPr>
          <w:lang w:val="en"/>
        </w:rPr>
        <w:t>Culanag</w:t>
      </w:r>
      <w:proofErr w:type="spellEnd"/>
      <w:r w:rsidRPr="00DD2B48">
        <w:rPr>
          <w:lang w:val="en"/>
        </w:rPr>
        <w:t xml:space="preserve"> Jr, T. Y., &amp; Cuevas Jr, J. F. (2022). Level of Preparedness of the School Security Personnel and Their Qualifications Towards Institutional Security.</w:t>
      </w:r>
      <w:r w:rsidRPr="00DD2B48">
        <w:rPr>
          <w:b/>
          <w:lang w:val="en"/>
        </w:rPr>
        <w:t xml:space="preserve"> </w:t>
      </w:r>
      <w:r w:rsidRPr="00DD2B48">
        <w:rPr>
          <w:lang w:val="en"/>
        </w:rPr>
        <w:t xml:space="preserve">Mediterranean Journal of Basic and Applied Sciences (MJBAS), 6(2), 85-102. </w:t>
      </w:r>
      <w:hyperlink r:id="rId18" w:history="1">
        <w:r w:rsidRPr="00DD2B48">
          <w:rPr>
            <w:rStyle w:val="Hyperlink"/>
            <w:lang w:val="en"/>
          </w:rPr>
          <w:t>https://doi.org/10.46382/mjbas.2022.6210</w:t>
        </w:r>
      </w:hyperlink>
    </w:p>
    <w:p w14:paraId="6EEB3E10" w14:textId="77777777" w:rsidR="0015121C" w:rsidRPr="00DD2B48" w:rsidRDefault="0015121C" w:rsidP="0015121C">
      <w:pPr>
        <w:pStyle w:val="Body"/>
        <w:rPr>
          <w:lang w:val="en"/>
        </w:rPr>
      </w:pPr>
      <w:proofErr w:type="spellStart"/>
      <w:r w:rsidRPr="00DD2B48">
        <w:rPr>
          <w:lang w:val="en"/>
        </w:rPr>
        <w:t>Sicuan</w:t>
      </w:r>
      <w:proofErr w:type="spellEnd"/>
      <w:r w:rsidRPr="00DD2B48">
        <w:rPr>
          <w:lang w:val="en"/>
        </w:rPr>
        <w:t xml:space="preserve">, S., Dizon, J. A., Sibayan, J., Fronda, C. M., &amp; </w:t>
      </w:r>
      <w:proofErr w:type="spellStart"/>
      <w:r w:rsidRPr="00DD2B48">
        <w:rPr>
          <w:lang w:val="en"/>
        </w:rPr>
        <w:t>Bocobo</w:t>
      </w:r>
      <w:proofErr w:type="spellEnd"/>
      <w:r w:rsidRPr="00DD2B48">
        <w:rPr>
          <w:lang w:val="en"/>
        </w:rPr>
        <w:t xml:space="preserve">, C. (2025). Crime Prevention and Response Capacities of Security Guards in Urban Commercial Hubs: Insights from Philippine Urban Commercial Hubs. Journal of Interdisciplinary Perspectives, 3(8), 142-151. </w:t>
      </w:r>
      <w:hyperlink r:id="rId19" w:history="1">
        <w:r w:rsidRPr="00DD2B48">
          <w:rPr>
            <w:rStyle w:val="Hyperlink"/>
            <w:lang w:val="en"/>
          </w:rPr>
          <w:t>https://doi.org/10.69569/jip.2025.425</w:t>
        </w:r>
      </w:hyperlink>
    </w:p>
    <w:p w14:paraId="51B8E366" w14:textId="77777777" w:rsidR="0015121C" w:rsidRPr="00DD2B48" w:rsidRDefault="0015121C" w:rsidP="0015121C">
      <w:pPr>
        <w:pStyle w:val="Body"/>
        <w:rPr>
          <w:lang w:val="en"/>
        </w:rPr>
      </w:pPr>
      <w:r w:rsidRPr="00DD2B48">
        <w:rPr>
          <w:lang w:val="en"/>
        </w:rPr>
        <w:t xml:space="preserve">Abun, D., Menor, R. I., </w:t>
      </w:r>
      <w:proofErr w:type="spellStart"/>
      <w:r w:rsidRPr="00DD2B48">
        <w:rPr>
          <w:lang w:val="en"/>
        </w:rPr>
        <w:t>Catabagan</w:t>
      </w:r>
      <w:proofErr w:type="spellEnd"/>
      <w:r w:rsidRPr="00DD2B48">
        <w:rPr>
          <w:lang w:val="en"/>
        </w:rPr>
        <w:t xml:space="preserve">, N. C., Magallanes, T., &amp; Ranay, F. B. (2021). Organizational climate and work engagement of employees of divine word colleges in </w:t>
      </w:r>
      <w:proofErr w:type="spellStart"/>
      <w:r w:rsidRPr="00DD2B48">
        <w:rPr>
          <w:lang w:val="en"/>
        </w:rPr>
        <w:t>Ilocos</w:t>
      </w:r>
      <w:proofErr w:type="spellEnd"/>
      <w:r w:rsidRPr="00DD2B48">
        <w:rPr>
          <w:lang w:val="en"/>
        </w:rPr>
        <w:t xml:space="preserve"> </w:t>
      </w:r>
      <w:r w:rsidRPr="00DD2B48">
        <w:rPr>
          <w:lang w:val="en"/>
        </w:rPr>
        <w:lastRenderedPageBreak/>
        <w:t>Region, Philippines. </w:t>
      </w:r>
      <w:r w:rsidRPr="00DD2B48">
        <w:rPr>
          <w:i/>
          <w:iCs/>
          <w:lang w:val="en"/>
        </w:rPr>
        <w:t>International Journal of Research in Business and Social Science (2147-4478)</w:t>
      </w:r>
      <w:r w:rsidRPr="00DD2B48">
        <w:rPr>
          <w:lang w:val="en"/>
        </w:rPr>
        <w:t>, </w:t>
      </w:r>
      <w:r w:rsidRPr="00DD2B48">
        <w:rPr>
          <w:i/>
          <w:iCs/>
          <w:lang w:val="en"/>
        </w:rPr>
        <w:t>10</w:t>
      </w:r>
      <w:r w:rsidRPr="00DD2B48">
        <w:rPr>
          <w:lang w:val="en"/>
        </w:rPr>
        <w:t xml:space="preserve">(1), 107-121. </w:t>
      </w:r>
      <w:hyperlink r:id="rId20" w:history="1">
        <w:r w:rsidRPr="00DD2B48">
          <w:rPr>
            <w:rStyle w:val="Hyperlink"/>
            <w:lang w:val="en"/>
          </w:rPr>
          <w:t>https://doi.org/10.20525/ijrbs.v10i1.1017</w:t>
        </w:r>
      </w:hyperlink>
    </w:p>
    <w:p w14:paraId="3CF895FF" w14:textId="77777777" w:rsidR="0015121C" w:rsidRPr="00DD2B48" w:rsidRDefault="0015121C" w:rsidP="0015121C">
      <w:pPr>
        <w:pStyle w:val="Body"/>
        <w:rPr>
          <w:lang w:val="en"/>
        </w:rPr>
      </w:pPr>
      <w:proofErr w:type="spellStart"/>
      <w:r w:rsidRPr="00DD2B48">
        <w:rPr>
          <w:lang w:val="en"/>
        </w:rPr>
        <w:t>Jomuad</w:t>
      </w:r>
      <w:proofErr w:type="spellEnd"/>
      <w:r w:rsidRPr="00DD2B48">
        <w:rPr>
          <w:lang w:val="en"/>
        </w:rPr>
        <w:t xml:space="preserve">, P. D., </w:t>
      </w:r>
      <w:proofErr w:type="spellStart"/>
      <w:r w:rsidRPr="00DD2B48">
        <w:rPr>
          <w:lang w:val="en"/>
        </w:rPr>
        <w:t>Antiquina</w:t>
      </w:r>
      <w:proofErr w:type="spellEnd"/>
      <w:r w:rsidRPr="00DD2B48">
        <w:rPr>
          <w:lang w:val="en"/>
        </w:rPr>
        <w:t xml:space="preserve">, L. M. M., </w:t>
      </w:r>
      <w:proofErr w:type="spellStart"/>
      <w:r w:rsidRPr="00DD2B48">
        <w:rPr>
          <w:lang w:val="en"/>
        </w:rPr>
        <w:t>Cericos</w:t>
      </w:r>
      <w:proofErr w:type="spellEnd"/>
      <w:r w:rsidRPr="00DD2B48">
        <w:rPr>
          <w:lang w:val="en"/>
        </w:rPr>
        <w:t>, E. U., Bacus, J. A., Vallejo, J. H., Dionio, B. B., ... &amp; Clarin, A. S. (2021). Teachers’ workload in relation to burnout and work performance. </w:t>
      </w:r>
      <w:r w:rsidRPr="00DD2B48">
        <w:rPr>
          <w:i/>
          <w:iCs/>
          <w:lang w:val="en"/>
        </w:rPr>
        <w:t>International journal of educational policy research and review</w:t>
      </w:r>
      <w:r w:rsidRPr="00DD2B48">
        <w:rPr>
          <w:lang w:val="en"/>
        </w:rPr>
        <w:t xml:space="preserve">. </w:t>
      </w:r>
      <w:hyperlink r:id="rId21" w:history="1">
        <w:r w:rsidRPr="00DD2B48">
          <w:rPr>
            <w:rStyle w:val="Hyperlink"/>
            <w:lang w:val="en"/>
          </w:rPr>
          <w:t>https://doi.org/10.15739/IJEPRR.21.007</w:t>
        </w:r>
      </w:hyperlink>
    </w:p>
    <w:p w14:paraId="279F3E97" w14:textId="77777777" w:rsidR="0015121C" w:rsidRPr="00DD2B48" w:rsidRDefault="0015121C" w:rsidP="0015121C">
      <w:pPr>
        <w:pStyle w:val="Body"/>
        <w:rPr>
          <w:lang w:val="en"/>
        </w:rPr>
      </w:pPr>
      <w:r w:rsidRPr="00DD2B48">
        <w:rPr>
          <w:lang w:val="en"/>
        </w:rPr>
        <w:t>Vu, T. T. N. (2021). Understanding validity and reliability from qualitative and quantitative research traditions. </w:t>
      </w:r>
      <w:r w:rsidRPr="00DD2B48">
        <w:rPr>
          <w:i/>
          <w:iCs/>
          <w:lang w:val="en"/>
        </w:rPr>
        <w:t>VNU Journal of Foreign Studies</w:t>
      </w:r>
      <w:r w:rsidRPr="00DD2B48">
        <w:rPr>
          <w:lang w:val="en"/>
        </w:rPr>
        <w:t>, </w:t>
      </w:r>
      <w:r w:rsidRPr="00DD2B48">
        <w:rPr>
          <w:i/>
          <w:iCs/>
          <w:lang w:val="en"/>
        </w:rPr>
        <w:t>37</w:t>
      </w:r>
      <w:r w:rsidRPr="00DD2B48">
        <w:rPr>
          <w:lang w:val="en"/>
        </w:rPr>
        <w:t xml:space="preserve">(3). </w:t>
      </w:r>
      <w:hyperlink r:id="rId22" w:history="1">
        <w:r w:rsidRPr="00DD2B48">
          <w:rPr>
            <w:rStyle w:val="Hyperlink"/>
            <w:lang w:val="en"/>
          </w:rPr>
          <w:t>https://doi.org/10.25073/2525-2445/vnufs.4672</w:t>
        </w:r>
      </w:hyperlink>
    </w:p>
    <w:p w14:paraId="2330F05D" w14:textId="77777777" w:rsidR="0015121C" w:rsidRPr="00DD2B48" w:rsidRDefault="0015121C" w:rsidP="0015121C">
      <w:pPr>
        <w:pStyle w:val="Body"/>
        <w:rPr>
          <w:lang w:val="en"/>
        </w:rPr>
      </w:pPr>
      <w:r w:rsidRPr="00DD2B48">
        <w:rPr>
          <w:lang w:val="en"/>
        </w:rPr>
        <w:t xml:space="preserve">Rahman, M. M., Tabash, M. I., </w:t>
      </w:r>
      <w:proofErr w:type="spellStart"/>
      <w:r w:rsidRPr="00DD2B48">
        <w:rPr>
          <w:lang w:val="en"/>
        </w:rPr>
        <w:t>Salamzadeh</w:t>
      </w:r>
      <w:proofErr w:type="spellEnd"/>
      <w:r w:rsidRPr="00DD2B48">
        <w:rPr>
          <w:lang w:val="en"/>
        </w:rPr>
        <w:t xml:space="preserve">, A., Abduli, S., &amp; Rahaman, M. S. (2022). Sampling techniques (probability) for quantitative social science researchers: a </w:t>
      </w:r>
      <w:proofErr w:type="gramStart"/>
      <w:r w:rsidRPr="00DD2B48">
        <w:rPr>
          <w:lang w:val="en"/>
        </w:rPr>
        <w:t>conceptual guidelines</w:t>
      </w:r>
      <w:proofErr w:type="gramEnd"/>
      <w:r w:rsidRPr="00DD2B48">
        <w:rPr>
          <w:lang w:val="en"/>
        </w:rPr>
        <w:t xml:space="preserve"> with examples. </w:t>
      </w:r>
      <w:proofErr w:type="spellStart"/>
      <w:r w:rsidRPr="00DD2B48">
        <w:rPr>
          <w:i/>
          <w:iCs/>
          <w:lang w:val="en"/>
        </w:rPr>
        <w:t>Seeu</w:t>
      </w:r>
      <w:proofErr w:type="spellEnd"/>
      <w:r w:rsidRPr="00DD2B48">
        <w:rPr>
          <w:i/>
          <w:iCs/>
          <w:lang w:val="en"/>
        </w:rPr>
        <w:t xml:space="preserve"> Review</w:t>
      </w:r>
      <w:r w:rsidRPr="00DD2B48">
        <w:rPr>
          <w:lang w:val="en"/>
        </w:rPr>
        <w:t>, </w:t>
      </w:r>
      <w:r w:rsidRPr="00DD2B48">
        <w:rPr>
          <w:i/>
          <w:iCs/>
          <w:lang w:val="en"/>
        </w:rPr>
        <w:t>17</w:t>
      </w:r>
      <w:r w:rsidRPr="00DD2B48">
        <w:rPr>
          <w:lang w:val="en"/>
        </w:rPr>
        <w:t xml:space="preserve">(1), 42-51. </w:t>
      </w:r>
      <w:hyperlink r:id="rId23" w:history="1">
        <w:r w:rsidRPr="00DD2B48">
          <w:rPr>
            <w:rStyle w:val="Hyperlink"/>
            <w:lang w:val="en"/>
          </w:rPr>
          <w:t>https://doi.org/10.2478/seeur-2022-0023</w:t>
        </w:r>
      </w:hyperlink>
    </w:p>
    <w:p w14:paraId="2781DA88" w14:textId="77777777" w:rsidR="0015121C" w:rsidRPr="00DD2B48" w:rsidRDefault="0015121C" w:rsidP="0015121C">
      <w:pPr>
        <w:pStyle w:val="Body"/>
        <w:rPr>
          <w:lang w:val="en"/>
        </w:rPr>
      </w:pPr>
      <w:r w:rsidRPr="00DD2B48">
        <w:rPr>
          <w:lang w:val="en"/>
        </w:rPr>
        <w:t xml:space="preserve">Leso, V., Caturano, A., </w:t>
      </w:r>
      <w:proofErr w:type="spellStart"/>
      <w:r w:rsidRPr="00DD2B48">
        <w:rPr>
          <w:lang w:val="en"/>
        </w:rPr>
        <w:t>Vetrani</w:t>
      </w:r>
      <w:proofErr w:type="spellEnd"/>
      <w:r w:rsidRPr="00DD2B48">
        <w:rPr>
          <w:lang w:val="en"/>
        </w:rPr>
        <w:t xml:space="preserve">, I., &amp; </w:t>
      </w:r>
      <w:proofErr w:type="spellStart"/>
      <w:r w:rsidRPr="00DD2B48">
        <w:rPr>
          <w:lang w:val="en"/>
        </w:rPr>
        <w:t>Iavicoli</w:t>
      </w:r>
      <w:proofErr w:type="spellEnd"/>
      <w:r w:rsidRPr="00DD2B48">
        <w:rPr>
          <w:lang w:val="en"/>
        </w:rPr>
        <w:t>, I. (2021). Shift or night shift work and dementia risk: a systematic review. </w:t>
      </w:r>
      <w:r w:rsidRPr="00DD2B48">
        <w:rPr>
          <w:i/>
          <w:iCs/>
          <w:lang w:val="en"/>
        </w:rPr>
        <w:t>European Review for Medical &amp; Pharmacological Sciences</w:t>
      </w:r>
      <w:r w:rsidRPr="00DD2B48">
        <w:rPr>
          <w:lang w:val="en"/>
        </w:rPr>
        <w:t>, </w:t>
      </w:r>
      <w:r w:rsidRPr="00DD2B48">
        <w:rPr>
          <w:i/>
          <w:iCs/>
          <w:lang w:val="en"/>
        </w:rPr>
        <w:t>25</w:t>
      </w:r>
      <w:r w:rsidRPr="00DD2B48">
        <w:rPr>
          <w:lang w:val="en"/>
        </w:rPr>
        <w:t xml:space="preserve">(1). </w:t>
      </w:r>
      <w:hyperlink r:id="rId24" w:history="1">
        <w:r w:rsidRPr="00DD2B48">
          <w:rPr>
            <w:rStyle w:val="Hyperlink"/>
            <w:lang w:val="en"/>
          </w:rPr>
          <w:t>https://doi.org/10.26355/eurrev_202101_24388</w:t>
        </w:r>
      </w:hyperlink>
    </w:p>
    <w:p w14:paraId="3BA95678" w14:textId="77777777" w:rsidR="0015121C" w:rsidRPr="00DD2B48" w:rsidRDefault="0015121C" w:rsidP="0015121C">
      <w:pPr>
        <w:pStyle w:val="Body"/>
        <w:rPr>
          <w:lang w:val="en"/>
        </w:rPr>
      </w:pPr>
      <w:r w:rsidRPr="00DD2B48">
        <w:rPr>
          <w:lang w:val="en"/>
        </w:rPr>
        <w:t xml:space="preserve">Leso, V., Fontana, L., Caturano, A., </w:t>
      </w:r>
      <w:proofErr w:type="spellStart"/>
      <w:r w:rsidRPr="00DD2B48">
        <w:rPr>
          <w:lang w:val="en"/>
        </w:rPr>
        <w:t>Vetrani</w:t>
      </w:r>
      <w:proofErr w:type="spellEnd"/>
      <w:r w:rsidRPr="00DD2B48">
        <w:rPr>
          <w:lang w:val="en"/>
        </w:rPr>
        <w:t xml:space="preserve">, I., Fedele, M., &amp; </w:t>
      </w:r>
      <w:proofErr w:type="spellStart"/>
      <w:r w:rsidRPr="00DD2B48">
        <w:rPr>
          <w:lang w:val="en"/>
        </w:rPr>
        <w:t>Iavicoli</w:t>
      </w:r>
      <w:proofErr w:type="spellEnd"/>
      <w:r w:rsidRPr="00DD2B48">
        <w:rPr>
          <w:lang w:val="en"/>
        </w:rPr>
        <w:t>, I. (2021). Impact of shift work and long working hours on worker cognitive functions: current evidence and future research needs. </w:t>
      </w:r>
      <w:r w:rsidRPr="00DD2B48">
        <w:rPr>
          <w:i/>
          <w:iCs/>
          <w:lang w:val="en"/>
        </w:rPr>
        <w:t>International journal of environmental research and public health</w:t>
      </w:r>
      <w:r w:rsidRPr="00DD2B48">
        <w:rPr>
          <w:lang w:val="en"/>
        </w:rPr>
        <w:t>, </w:t>
      </w:r>
      <w:r w:rsidRPr="00DD2B48">
        <w:rPr>
          <w:i/>
          <w:iCs/>
          <w:lang w:val="en"/>
        </w:rPr>
        <w:t>18</w:t>
      </w:r>
      <w:r w:rsidRPr="00DD2B48">
        <w:rPr>
          <w:lang w:val="en"/>
        </w:rPr>
        <w:t xml:space="preserve">(12), 6540. </w:t>
      </w:r>
      <w:hyperlink r:id="rId25" w:history="1">
        <w:r w:rsidRPr="00DD2B48">
          <w:rPr>
            <w:rStyle w:val="Hyperlink"/>
            <w:lang w:val="en"/>
          </w:rPr>
          <w:t>https://doi.org/10.3390/ijerph18126540</w:t>
        </w:r>
      </w:hyperlink>
    </w:p>
    <w:p w14:paraId="6A6702DF" w14:textId="77777777" w:rsidR="0015121C" w:rsidRPr="00DD2B48" w:rsidRDefault="0015121C" w:rsidP="0015121C">
      <w:pPr>
        <w:pStyle w:val="Body"/>
        <w:rPr>
          <w:lang w:val="en"/>
        </w:rPr>
      </w:pPr>
      <w:r w:rsidRPr="00DD2B48">
        <w:rPr>
          <w:lang w:val="en"/>
        </w:rPr>
        <w:t>Chiang, S. L., Chiang, L. C., Tzeng, W. C., Lee, M. S., Fang, C. C., Lin, C. H., &amp; Lin, C. H. (2022). Impact of Rotating Shifts on Lifestyle Patterns and Perceived Stress among Nurses: A Cross-Sectional Study. </w:t>
      </w:r>
      <w:r w:rsidRPr="00DD2B48">
        <w:rPr>
          <w:i/>
          <w:iCs/>
          <w:lang w:val="en"/>
        </w:rPr>
        <w:t>International journal of environmental research and public health</w:t>
      </w:r>
      <w:r w:rsidRPr="00DD2B48">
        <w:rPr>
          <w:lang w:val="en"/>
        </w:rPr>
        <w:t>, </w:t>
      </w:r>
      <w:r w:rsidRPr="00DD2B48">
        <w:rPr>
          <w:i/>
          <w:iCs/>
          <w:lang w:val="en"/>
        </w:rPr>
        <w:t>19</w:t>
      </w:r>
      <w:r w:rsidRPr="00DD2B48">
        <w:rPr>
          <w:lang w:val="en"/>
        </w:rPr>
        <w:t xml:space="preserve">(9), 5235. </w:t>
      </w:r>
      <w:hyperlink r:id="rId26" w:history="1">
        <w:r w:rsidRPr="00DD2B48">
          <w:rPr>
            <w:rStyle w:val="Hyperlink"/>
            <w:lang w:val="en"/>
          </w:rPr>
          <w:t>https://doi.org/10.3390/ijerph19095235</w:t>
        </w:r>
      </w:hyperlink>
    </w:p>
    <w:p w14:paraId="0CE61795" w14:textId="77777777" w:rsidR="0015121C" w:rsidRPr="00DD2B48" w:rsidRDefault="0015121C" w:rsidP="0015121C">
      <w:pPr>
        <w:pStyle w:val="Body"/>
        <w:rPr>
          <w:lang w:val="en"/>
        </w:rPr>
      </w:pPr>
      <w:r w:rsidRPr="00DD2B48">
        <w:rPr>
          <w:lang w:val="en"/>
        </w:rPr>
        <w:t>Ferguson, J. M., Bradshaw, P. T., Eisen, E. A., Rehkopf, D., Cullen, M. R., &amp; Costello, S. (2023). Distribution of working hour characteristics by race, age, gender, and shift schedule among U.S. manufacturing workers. </w:t>
      </w:r>
      <w:r w:rsidRPr="00DD2B48">
        <w:rPr>
          <w:i/>
          <w:iCs/>
          <w:lang w:val="en"/>
        </w:rPr>
        <w:t>Chronobiology international</w:t>
      </w:r>
      <w:r w:rsidRPr="00DD2B48">
        <w:rPr>
          <w:lang w:val="en"/>
        </w:rPr>
        <w:t>, </w:t>
      </w:r>
      <w:r w:rsidRPr="00DD2B48">
        <w:rPr>
          <w:i/>
          <w:iCs/>
          <w:lang w:val="en"/>
        </w:rPr>
        <w:t>40</w:t>
      </w:r>
      <w:r w:rsidRPr="00DD2B48">
        <w:rPr>
          <w:lang w:val="en"/>
        </w:rPr>
        <w:t xml:space="preserve">(3), 310–323. </w:t>
      </w:r>
      <w:hyperlink r:id="rId27" w:history="1">
        <w:r w:rsidRPr="00DD2B48">
          <w:rPr>
            <w:rStyle w:val="Hyperlink"/>
            <w:lang w:val="en"/>
          </w:rPr>
          <w:t>https://doi.org/10.1080/07420528.2023.2168200</w:t>
        </w:r>
      </w:hyperlink>
    </w:p>
    <w:p w14:paraId="72235830" w14:textId="77777777" w:rsidR="0015121C" w:rsidRPr="00DD2B48" w:rsidRDefault="0015121C" w:rsidP="0015121C">
      <w:pPr>
        <w:pStyle w:val="Body"/>
        <w:rPr>
          <w:lang w:val="en"/>
        </w:rPr>
      </w:pPr>
      <w:r w:rsidRPr="00DD2B48">
        <w:rPr>
          <w:lang w:val="en"/>
        </w:rPr>
        <w:t xml:space="preserve">Weston, G., </w:t>
      </w:r>
      <w:proofErr w:type="spellStart"/>
      <w:r w:rsidRPr="00DD2B48">
        <w:rPr>
          <w:lang w:val="en"/>
        </w:rPr>
        <w:t>Zilanawala</w:t>
      </w:r>
      <w:proofErr w:type="spellEnd"/>
      <w:r w:rsidRPr="00DD2B48">
        <w:rPr>
          <w:lang w:val="en"/>
        </w:rPr>
        <w:t>, A., Webb, E., Carvalho, L., &amp; McMunn, A. (2024). Work hours, weekend working, nonstandard work schedules and sleep quantity and quality: findings from the UK household longitudinal study. </w:t>
      </w:r>
      <w:r w:rsidRPr="00DD2B48">
        <w:rPr>
          <w:i/>
          <w:iCs/>
          <w:lang w:val="en"/>
        </w:rPr>
        <w:t>BMC public health</w:t>
      </w:r>
      <w:r w:rsidRPr="00DD2B48">
        <w:rPr>
          <w:lang w:val="en"/>
        </w:rPr>
        <w:t>, </w:t>
      </w:r>
      <w:r w:rsidRPr="00DD2B48">
        <w:rPr>
          <w:i/>
          <w:iCs/>
          <w:lang w:val="en"/>
        </w:rPr>
        <w:t>24</w:t>
      </w:r>
      <w:r w:rsidRPr="00DD2B48">
        <w:rPr>
          <w:lang w:val="en"/>
        </w:rPr>
        <w:t xml:space="preserve">(1), 309. </w:t>
      </w:r>
      <w:hyperlink r:id="rId28" w:history="1">
        <w:r w:rsidRPr="00DD2B48">
          <w:rPr>
            <w:rStyle w:val="Hyperlink"/>
            <w:lang w:val="en"/>
          </w:rPr>
          <w:t>https://doi.org/10.1186/s12889-024-17762-0</w:t>
        </w:r>
      </w:hyperlink>
    </w:p>
    <w:p w14:paraId="50FB17F5" w14:textId="77777777" w:rsidR="0015121C" w:rsidRPr="00DD2B48" w:rsidRDefault="0015121C" w:rsidP="0015121C">
      <w:pPr>
        <w:pStyle w:val="Body"/>
        <w:rPr>
          <w:lang w:val="en"/>
        </w:rPr>
      </w:pPr>
      <w:r w:rsidRPr="00DD2B48">
        <w:rPr>
          <w:lang w:val="en"/>
        </w:rPr>
        <w:t>Clark, A. B., Coates, A. M., Davidson, Z. E., &amp; Bonham, M. P. (2023). Dietary Patterns under the Influence of Rotational Shift Work Schedules: A Systematic Review and Meta-Analysis. </w:t>
      </w:r>
      <w:r w:rsidRPr="00DD2B48">
        <w:rPr>
          <w:i/>
          <w:iCs/>
          <w:lang w:val="en"/>
        </w:rPr>
        <w:t>Advances in nutrition (Bethesda, Md.)</w:t>
      </w:r>
      <w:r w:rsidRPr="00DD2B48">
        <w:rPr>
          <w:lang w:val="en"/>
        </w:rPr>
        <w:t>, </w:t>
      </w:r>
      <w:r w:rsidRPr="00DD2B48">
        <w:rPr>
          <w:i/>
          <w:iCs/>
          <w:lang w:val="en"/>
        </w:rPr>
        <w:t>14</w:t>
      </w:r>
      <w:r w:rsidRPr="00DD2B48">
        <w:rPr>
          <w:lang w:val="en"/>
        </w:rPr>
        <w:t xml:space="preserve">(2), 295–316. </w:t>
      </w:r>
      <w:hyperlink r:id="rId29" w:history="1">
        <w:r w:rsidRPr="00DD2B48">
          <w:rPr>
            <w:rStyle w:val="Hyperlink"/>
            <w:lang w:val="en"/>
          </w:rPr>
          <w:t>https://doi.org/10.1016/j.advnut.2023.01.006</w:t>
        </w:r>
      </w:hyperlink>
    </w:p>
    <w:p w14:paraId="4BD2E8D8" w14:textId="77777777" w:rsidR="0015121C" w:rsidRPr="00DD2B48" w:rsidRDefault="0015121C" w:rsidP="0015121C">
      <w:pPr>
        <w:pStyle w:val="Body"/>
        <w:rPr>
          <w:lang w:val="en"/>
        </w:rPr>
      </w:pPr>
      <w:r w:rsidRPr="00DD2B48">
        <w:rPr>
          <w:lang w:val="en"/>
        </w:rPr>
        <w:t>Alonzo, R. T. (2021). </w:t>
      </w:r>
      <w:r w:rsidRPr="00DD2B48">
        <w:rPr>
          <w:i/>
          <w:iCs/>
          <w:lang w:val="en"/>
        </w:rPr>
        <w:t>Interplay between Shift Work, Psychological Distress, Sleep Quality, and Cognitive Performance</w:t>
      </w:r>
      <w:r w:rsidRPr="00DD2B48">
        <w:rPr>
          <w:lang w:val="en"/>
        </w:rPr>
        <w:t xml:space="preserve"> (Master's thesis, The University of Western Ontario (Canada)). </w:t>
      </w:r>
      <w:hyperlink r:id="rId30" w:history="1">
        <w:r w:rsidRPr="00DD2B48">
          <w:rPr>
            <w:rStyle w:val="Hyperlink"/>
            <w:lang w:val="en"/>
          </w:rPr>
          <w:t>https://ir.lib.uwo.ca/etd/7827</w:t>
        </w:r>
      </w:hyperlink>
    </w:p>
    <w:p w14:paraId="753B9450" w14:textId="77777777" w:rsidR="0015121C" w:rsidRPr="00DD2B48" w:rsidRDefault="0015121C" w:rsidP="0015121C">
      <w:pPr>
        <w:pStyle w:val="Body"/>
        <w:rPr>
          <w:lang w:val="en"/>
        </w:rPr>
      </w:pPr>
      <w:r w:rsidRPr="00DD2B48">
        <w:rPr>
          <w:lang w:val="en"/>
        </w:rPr>
        <w:t xml:space="preserve">Sumińska, S., Nowak, K., </w:t>
      </w:r>
      <w:proofErr w:type="spellStart"/>
      <w:r w:rsidRPr="00DD2B48">
        <w:rPr>
          <w:lang w:val="en"/>
        </w:rPr>
        <w:t>Łukomska</w:t>
      </w:r>
      <w:proofErr w:type="spellEnd"/>
      <w:r w:rsidRPr="00DD2B48">
        <w:rPr>
          <w:lang w:val="en"/>
        </w:rPr>
        <w:t xml:space="preserve">, B., &amp; Cygan, H. B. (2021). Cognitive functions of shift workers: paramedics and firefighters–an electroencephalography study. International journal </w:t>
      </w:r>
      <w:r w:rsidRPr="00DD2B48">
        <w:rPr>
          <w:lang w:val="en"/>
        </w:rPr>
        <w:lastRenderedPageBreak/>
        <w:t xml:space="preserve">of occupational safety and ergonomics, 27(3), 686-697. </w:t>
      </w:r>
      <w:hyperlink r:id="rId31" w:history="1">
        <w:r w:rsidRPr="00DD2B48">
          <w:rPr>
            <w:rStyle w:val="Hyperlink"/>
            <w:lang w:val="en"/>
          </w:rPr>
          <w:t>https://doi.org/10.1080/10803548.2020.1773117</w:t>
        </w:r>
      </w:hyperlink>
    </w:p>
    <w:p w14:paraId="09B5A5D8" w14:textId="77777777" w:rsidR="0015121C" w:rsidRPr="005360AE" w:rsidRDefault="0015121C" w:rsidP="0015121C">
      <w:pPr>
        <w:pStyle w:val="Body"/>
        <w:rPr>
          <w:lang w:val="en"/>
        </w:rPr>
      </w:pPr>
      <w:bookmarkStart w:id="4" w:name="_Hlk211102201"/>
      <w:r w:rsidRPr="005360AE">
        <w:rPr>
          <w:lang w:val="en"/>
        </w:rPr>
        <w:t xml:space="preserve">Gan, J., Wang, X.-D., Shi, Z., Yuan, J., Zhang, M., Liu, S., Wang, F., You, Y., Jia, P., Feng, L., Xu, J., Zhang, J., Hu, W., Chen, Z., &amp; Ji, Y. (2022). The Impact of Rotating Night Shift Work and Daytime Recharge on Cognitive Performance Among Retired Nurses. </w:t>
      </w:r>
      <w:r w:rsidRPr="005360AE">
        <w:rPr>
          <w:i/>
          <w:lang w:val="en"/>
        </w:rPr>
        <w:t>Frontiers in Aging Neuroscience, 13</w:t>
      </w:r>
      <w:r w:rsidRPr="005360AE">
        <w:rPr>
          <w:lang w:val="en"/>
        </w:rPr>
        <w:t xml:space="preserve">. </w:t>
      </w:r>
      <w:hyperlink r:id="rId32" w:history="1">
        <w:r w:rsidRPr="005360AE">
          <w:rPr>
            <w:rStyle w:val="Hyperlink"/>
            <w:lang w:val="en"/>
          </w:rPr>
          <w:t>https://doi.org/10.3389/fnagi.2021.827772</w:t>
        </w:r>
      </w:hyperlink>
    </w:p>
    <w:bookmarkEnd w:id="4"/>
    <w:p w14:paraId="18A80EC9" w14:textId="77777777" w:rsidR="0015121C" w:rsidRPr="005360AE" w:rsidRDefault="0015121C" w:rsidP="0015121C">
      <w:pPr>
        <w:pStyle w:val="Body"/>
        <w:rPr>
          <w:lang w:val="en"/>
        </w:rPr>
      </w:pPr>
      <w:r w:rsidRPr="005360AE">
        <w:rPr>
          <w:lang w:val="en"/>
        </w:rPr>
        <w:t>Xu, S., &amp; Hall, N. G. (2021). Fatigue, personnel scheduling and operations: Review and research opportunities. </w:t>
      </w:r>
      <w:r w:rsidRPr="005360AE">
        <w:rPr>
          <w:i/>
          <w:iCs/>
          <w:lang w:val="en"/>
        </w:rPr>
        <w:t>European Journal of Operational Research</w:t>
      </w:r>
      <w:r w:rsidRPr="005360AE">
        <w:rPr>
          <w:lang w:val="en"/>
        </w:rPr>
        <w:t>, </w:t>
      </w:r>
      <w:r w:rsidRPr="005360AE">
        <w:rPr>
          <w:i/>
          <w:iCs/>
          <w:lang w:val="en"/>
        </w:rPr>
        <w:t>295</w:t>
      </w:r>
      <w:r w:rsidRPr="005360AE">
        <w:rPr>
          <w:lang w:val="en"/>
        </w:rPr>
        <w:t xml:space="preserve">(3), 807-822. </w:t>
      </w:r>
      <w:hyperlink r:id="rId33" w:history="1">
        <w:r w:rsidRPr="005360AE">
          <w:rPr>
            <w:rStyle w:val="Hyperlink"/>
            <w:lang w:val="en"/>
          </w:rPr>
          <w:t>https://doi.org/10.1016/j.ejor.2021.03.036</w:t>
        </w:r>
      </w:hyperlink>
    </w:p>
    <w:p w14:paraId="024BFB28" w14:textId="77777777" w:rsidR="0015121C" w:rsidRPr="005360AE" w:rsidRDefault="0015121C" w:rsidP="0015121C">
      <w:pPr>
        <w:pStyle w:val="Body"/>
      </w:pPr>
      <w:r w:rsidRPr="005360AE">
        <w:t xml:space="preserve">Dolić, M., </w:t>
      </w:r>
      <w:proofErr w:type="spellStart"/>
      <w:r w:rsidRPr="005360AE">
        <w:t>Antičević</w:t>
      </w:r>
      <w:proofErr w:type="spellEnd"/>
      <w:r w:rsidRPr="005360AE">
        <w:t xml:space="preserve">, V., Dolić, K., &amp; </w:t>
      </w:r>
      <w:proofErr w:type="spellStart"/>
      <w:r w:rsidRPr="005360AE">
        <w:t>Pogorelić</w:t>
      </w:r>
      <w:proofErr w:type="spellEnd"/>
      <w:r w:rsidRPr="005360AE">
        <w:t>, Z. (2022). The Impact of Sociodemographic Characteristics on Coping Strategies Used by Nurses Working at COVID and Non-COVID Hospital Departments during COVID-19 Pandemic: A Cross-Sectional Study. </w:t>
      </w:r>
      <w:r w:rsidRPr="005360AE">
        <w:rPr>
          <w:i/>
          <w:iCs/>
        </w:rPr>
        <w:t>Healthcare</w:t>
      </w:r>
      <w:r w:rsidRPr="005360AE">
        <w:t>, </w:t>
      </w:r>
      <w:r w:rsidRPr="005360AE">
        <w:rPr>
          <w:i/>
          <w:iCs/>
        </w:rPr>
        <w:t>10</w:t>
      </w:r>
      <w:r w:rsidRPr="005360AE">
        <w:t xml:space="preserve">(6), 1144. </w:t>
      </w:r>
      <w:hyperlink r:id="rId34" w:history="1">
        <w:r w:rsidRPr="005360AE">
          <w:rPr>
            <w:rStyle w:val="Hyperlink"/>
          </w:rPr>
          <w:t>https://doi.org/10.3390/healthcare10061144</w:t>
        </w:r>
      </w:hyperlink>
    </w:p>
    <w:p w14:paraId="37EEE19B" w14:textId="77777777" w:rsidR="0015121C" w:rsidRPr="005360AE" w:rsidRDefault="0015121C" w:rsidP="0015121C">
      <w:pPr>
        <w:pStyle w:val="Body"/>
        <w:rPr>
          <w:lang w:val="en"/>
        </w:rPr>
      </w:pPr>
      <w:r w:rsidRPr="005360AE">
        <w:rPr>
          <w:lang w:val="en"/>
        </w:rPr>
        <w:t>Hyndych, A., El-Abassi, R., &amp; Mader Jr, E. C. (2025). The Role of Sleep and the Effects of Sleep Loss on Cognitive, Affective, and Behavioral Processes. </w:t>
      </w:r>
      <w:r w:rsidRPr="005360AE">
        <w:rPr>
          <w:i/>
          <w:iCs/>
          <w:lang w:val="en"/>
        </w:rPr>
        <w:t>Cureus</w:t>
      </w:r>
      <w:r w:rsidRPr="005360AE">
        <w:rPr>
          <w:lang w:val="en"/>
        </w:rPr>
        <w:t>, </w:t>
      </w:r>
      <w:r w:rsidRPr="005360AE">
        <w:rPr>
          <w:i/>
          <w:iCs/>
          <w:lang w:val="en"/>
        </w:rPr>
        <w:t>17</w:t>
      </w:r>
      <w:r w:rsidRPr="005360AE">
        <w:rPr>
          <w:lang w:val="en"/>
        </w:rPr>
        <w:t xml:space="preserve">(5). </w:t>
      </w:r>
      <w:hyperlink r:id="rId35" w:history="1">
        <w:r w:rsidRPr="005360AE">
          <w:rPr>
            <w:rStyle w:val="Hyperlink"/>
            <w:lang w:val="en"/>
          </w:rPr>
          <w:t>https://doi.org/10.7759/cureus.84232</w:t>
        </w:r>
      </w:hyperlink>
    </w:p>
    <w:p w14:paraId="6251DA5D" w14:textId="77777777" w:rsidR="0015121C" w:rsidRPr="005360AE" w:rsidRDefault="0015121C" w:rsidP="0015121C">
      <w:pPr>
        <w:pStyle w:val="Body"/>
        <w:rPr>
          <w:lang w:val="en"/>
        </w:rPr>
      </w:pPr>
      <w:r w:rsidRPr="005360AE">
        <w:rPr>
          <w:lang w:val="en"/>
        </w:rPr>
        <w:t>Kayser, K. C., Puig, V. A., &amp; Estepp, J. R. (2022). Predicting and mitigating fatigue effects due to sleep deprivation: A review. </w:t>
      </w:r>
      <w:r w:rsidRPr="005360AE">
        <w:rPr>
          <w:i/>
          <w:iCs/>
          <w:lang w:val="en"/>
        </w:rPr>
        <w:t>Frontiers in Neuroscience</w:t>
      </w:r>
      <w:r w:rsidRPr="005360AE">
        <w:rPr>
          <w:lang w:val="en"/>
        </w:rPr>
        <w:t>, </w:t>
      </w:r>
      <w:r w:rsidRPr="005360AE">
        <w:rPr>
          <w:i/>
          <w:iCs/>
          <w:lang w:val="en"/>
        </w:rPr>
        <w:t>16</w:t>
      </w:r>
      <w:r w:rsidRPr="005360AE">
        <w:rPr>
          <w:lang w:val="en"/>
        </w:rPr>
        <w:t xml:space="preserve">, 930280. </w:t>
      </w:r>
      <w:hyperlink r:id="rId36" w:history="1">
        <w:r w:rsidRPr="005360AE">
          <w:rPr>
            <w:rStyle w:val="Hyperlink"/>
            <w:lang w:val="en"/>
          </w:rPr>
          <w:t>https://doi.org/10.3389/fnins.2022.930280</w:t>
        </w:r>
      </w:hyperlink>
    </w:p>
    <w:p w14:paraId="79331792" w14:textId="77777777" w:rsidR="0015121C" w:rsidRPr="005360AE" w:rsidRDefault="0015121C" w:rsidP="0015121C">
      <w:pPr>
        <w:pStyle w:val="Body"/>
        <w:rPr>
          <w:lang w:val="en"/>
        </w:rPr>
      </w:pPr>
      <w:r w:rsidRPr="005360AE">
        <w:rPr>
          <w:lang w:val="en"/>
        </w:rPr>
        <w:t>Jennings, E. A., Farrell, M. T., Liu, Y., &amp; Montana, L. (2022). Associations between cognitive function and marital status in the United States, South Africa, Mexico, and China. </w:t>
      </w:r>
      <w:r w:rsidRPr="005360AE">
        <w:rPr>
          <w:i/>
          <w:iCs/>
          <w:lang w:val="en"/>
        </w:rPr>
        <w:t>SSM-population Health</w:t>
      </w:r>
      <w:r w:rsidRPr="005360AE">
        <w:rPr>
          <w:lang w:val="en"/>
        </w:rPr>
        <w:t>, </w:t>
      </w:r>
      <w:r w:rsidRPr="005360AE">
        <w:rPr>
          <w:i/>
          <w:iCs/>
          <w:lang w:val="en"/>
        </w:rPr>
        <w:t>20</w:t>
      </w:r>
      <w:r w:rsidRPr="005360AE">
        <w:rPr>
          <w:lang w:val="en"/>
        </w:rPr>
        <w:t xml:space="preserve">, 101288. </w:t>
      </w:r>
      <w:hyperlink r:id="rId37" w:history="1">
        <w:r w:rsidRPr="005360AE">
          <w:rPr>
            <w:rStyle w:val="Hyperlink"/>
            <w:lang w:val="en"/>
          </w:rPr>
          <w:t>https://doi.org/10.1016/j.ssmph.2022.101288</w:t>
        </w:r>
      </w:hyperlink>
    </w:p>
    <w:p w14:paraId="381C2A8F" w14:textId="77777777" w:rsidR="0015121C" w:rsidRPr="005360AE" w:rsidRDefault="0015121C" w:rsidP="0015121C">
      <w:pPr>
        <w:pStyle w:val="Body"/>
        <w:rPr>
          <w:lang w:val="en"/>
        </w:rPr>
      </w:pPr>
      <w:r w:rsidRPr="005360AE">
        <w:rPr>
          <w:lang w:val="en"/>
        </w:rPr>
        <w:t>Rosen, M., Kilcullen, M. P., Zhang, A., Sharma, R., Xiao, C., &amp; Bass, E. B. (2024). Fatigue and Sleepiness of Clinicians Due to Hours of Service. In </w:t>
      </w:r>
      <w:r w:rsidRPr="005360AE">
        <w:rPr>
          <w:i/>
          <w:iCs/>
          <w:lang w:val="en"/>
        </w:rPr>
        <w:t>Making Healthcare Safer IV: A Continuous Updating of Patient Safety Harms and Practices [Internet]</w:t>
      </w:r>
      <w:r w:rsidRPr="005360AE">
        <w:rPr>
          <w:lang w:val="en"/>
        </w:rPr>
        <w:t xml:space="preserve">. Agency for Healthcare Research and Quality (US). </w:t>
      </w:r>
      <w:hyperlink r:id="rId38" w:history="1">
        <w:r w:rsidRPr="005360AE">
          <w:rPr>
            <w:rStyle w:val="Hyperlink"/>
            <w:lang w:val="en"/>
          </w:rPr>
          <w:t>https://www.ncbi.nlm.nih.gov/books/NBK603621/</w:t>
        </w:r>
      </w:hyperlink>
    </w:p>
    <w:p w14:paraId="2B9986CB" w14:textId="77777777" w:rsidR="0015121C" w:rsidRPr="009A7107" w:rsidRDefault="0015121C" w:rsidP="0015121C">
      <w:pPr>
        <w:pStyle w:val="Body"/>
        <w:rPr>
          <w:lang w:val="en"/>
        </w:rPr>
      </w:pPr>
      <w:r w:rsidRPr="009A7107">
        <w:rPr>
          <w:lang w:val="en"/>
        </w:rPr>
        <w:t xml:space="preserve">Moosavi, S., </w:t>
      </w:r>
      <w:proofErr w:type="spellStart"/>
      <w:r w:rsidRPr="009A7107">
        <w:rPr>
          <w:lang w:val="en"/>
        </w:rPr>
        <w:t>Ghalenoei</w:t>
      </w:r>
      <w:proofErr w:type="spellEnd"/>
      <w:r w:rsidRPr="009A7107">
        <w:rPr>
          <w:lang w:val="en"/>
        </w:rPr>
        <w:t xml:space="preserve">, M., </w:t>
      </w:r>
      <w:proofErr w:type="spellStart"/>
      <w:r w:rsidRPr="009A7107">
        <w:rPr>
          <w:lang w:val="en"/>
        </w:rPr>
        <w:t>Amerzadeh</w:t>
      </w:r>
      <w:proofErr w:type="spellEnd"/>
      <w:r w:rsidRPr="009A7107">
        <w:rPr>
          <w:lang w:val="en"/>
        </w:rPr>
        <w:t xml:space="preserve">, M., &amp; </w:t>
      </w:r>
      <w:proofErr w:type="spellStart"/>
      <w:r w:rsidRPr="009A7107">
        <w:rPr>
          <w:lang w:val="en"/>
        </w:rPr>
        <w:t>Variani</w:t>
      </w:r>
      <w:proofErr w:type="spellEnd"/>
      <w:r w:rsidRPr="009A7107">
        <w:rPr>
          <w:lang w:val="en"/>
        </w:rPr>
        <w:t xml:space="preserve">, A. S. (2025). The relationship between shift work, circadian rhythms, and cognitive function in ICU nursing. BMC nursing, 24(1), 324. </w:t>
      </w:r>
      <w:hyperlink r:id="rId39" w:history="1">
        <w:r w:rsidRPr="009A7107">
          <w:rPr>
            <w:rStyle w:val="Hyperlink"/>
            <w:lang w:val="en"/>
          </w:rPr>
          <w:t>https://doi.org/10.1186/s12912-025-02850-2</w:t>
        </w:r>
      </w:hyperlink>
    </w:p>
    <w:p w14:paraId="3BD4E13A" w14:textId="77777777" w:rsidR="0015121C" w:rsidRPr="009A7107" w:rsidRDefault="0015121C" w:rsidP="0015121C">
      <w:pPr>
        <w:pStyle w:val="Body"/>
        <w:rPr>
          <w:lang w:val="en"/>
        </w:rPr>
      </w:pPr>
      <w:r w:rsidRPr="009A7107">
        <w:rPr>
          <w:lang w:val="en"/>
        </w:rPr>
        <w:t xml:space="preserve">García, A., Angel, J. D., Borrani, J., Ramirez, C., &amp; Valdez, P. (2021). Sleep deprivation effects on basic cognitive processes: which components of attention, working memory, and executive functions are more susceptible to the lack of </w:t>
      </w:r>
      <w:proofErr w:type="gramStart"/>
      <w:r w:rsidRPr="009A7107">
        <w:rPr>
          <w:lang w:val="en"/>
        </w:rPr>
        <w:t>sleep?.</w:t>
      </w:r>
      <w:proofErr w:type="gramEnd"/>
      <w:r w:rsidRPr="009A7107">
        <w:rPr>
          <w:lang w:val="en"/>
        </w:rPr>
        <w:t> </w:t>
      </w:r>
      <w:r w:rsidRPr="009A7107">
        <w:rPr>
          <w:i/>
          <w:iCs/>
          <w:lang w:val="en"/>
        </w:rPr>
        <w:t>Sleep science (Sao Paulo, Brazil)</w:t>
      </w:r>
      <w:r w:rsidRPr="009A7107">
        <w:rPr>
          <w:lang w:val="en"/>
        </w:rPr>
        <w:t>, </w:t>
      </w:r>
      <w:r w:rsidRPr="009A7107">
        <w:rPr>
          <w:i/>
          <w:iCs/>
          <w:lang w:val="en"/>
        </w:rPr>
        <w:t>14</w:t>
      </w:r>
      <w:r w:rsidRPr="009A7107">
        <w:rPr>
          <w:lang w:val="en"/>
        </w:rPr>
        <w:t xml:space="preserve">(2), 107–118. </w:t>
      </w:r>
    </w:p>
    <w:p w14:paraId="70D152D9" w14:textId="77777777" w:rsidR="0015121C" w:rsidRPr="007F26A8" w:rsidRDefault="0015121C" w:rsidP="0015121C">
      <w:pPr>
        <w:spacing w:after="0" w:line="480" w:lineRule="auto"/>
        <w:jc w:val="both"/>
        <w:rPr>
          <w:rFonts w:ascii="Arial" w:eastAsia="Times New Roman" w:hAnsi="Arial" w:cs="Arial"/>
          <w:bCs/>
          <w:kern w:val="0"/>
          <w:sz w:val="20"/>
          <w:szCs w:val="20"/>
          <w14:ligatures w14:val="none"/>
        </w:rPr>
      </w:pPr>
    </w:p>
    <w:p w14:paraId="29643470" w14:textId="77777777" w:rsidR="0015121C" w:rsidRPr="007F26A8" w:rsidRDefault="0015121C" w:rsidP="0015121C">
      <w:pPr>
        <w:spacing w:after="0" w:line="480" w:lineRule="auto"/>
        <w:jc w:val="both"/>
        <w:rPr>
          <w:rFonts w:ascii="Arial" w:eastAsia="Times New Roman" w:hAnsi="Arial" w:cs="Arial"/>
          <w:bCs/>
          <w:kern w:val="0"/>
          <w:sz w:val="20"/>
          <w:szCs w:val="20"/>
          <w14:ligatures w14:val="none"/>
        </w:rPr>
      </w:pPr>
    </w:p>
    <w:p w14:paraId="068A8EC0" w14:textId="77777777" w:rsidR="00936D8A" w:rsidRDefault="00936D8A"/>
    <w:sectPr w:rsidR="00936D8A" w:rsidSect="0015121C">
      <w:headerReference w:type="even" r:id="rId40"/>
      <w:headerReference w:type="default" r:id="rId41"/>
      <w:footerReference w:type="even" r:id="rId42"/>
      <w:footerReference w:type="default" r:id="rId43"/>
      <w:headerReference w:type="first" r:id="rId44"/>
      <w:footerReference w:type="first" r:id="rId45"/>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25CA5" w14:textId="77777777" w:rsidR="00B20CAF" w:rsidRDefault="00B20CAF" w:rsidP="00D27D7F">
      <w:pPr>
        <w:spacing w:after="0" w:line="240" w:lineRule="auto"/>
      </w:pPr>
      <w:r>
        <w:separator/>
      </w:r>
    </w:p>
  </w:endnote>
  <w:endnote w:type="continuationSeparator" w:id="0">
    <w:p w14:paraId="42E293B9" w14:textId="77777777" w:rsidR="00B20CAF" w:rsidRDefault="00B20CAF" w:rsidP="00D2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DBA4" w14:textId="77777777" w:rsidR="004A3398" w:rsidRDefault="004A3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868B" w14:textId="77777777" w:rsidR="00793FC1" w:rsidRDefault="00793FC1">
    <w:pPr>
      <w:pStyle w:val="Footer"/>
      <w:rPr>
        <w:sz w:val="18"/>
        <w:szCs w:val="18"/>
      </w:rPr>
    </w:pPr>
  </w:p>
  <w:p w14:paraId="6CC46FB6" w14:textId="77777777" w:rsidR="00793FC1" w:rsidRDefault="00793FC1">
    <w:pPr>
      <w:pStyle w:val="Footer"/>
      <w:rPr>
        <w:sz w:val="18"/>
        <w:szCs w:val="18"/>
      </w:rPr>
    </w:pPr>
  </w:p>
  <w:p w14:paraId="2E97C432" w14:textId="77777777" w:rsidR="00793FC1" w:rsidRPr="00793FC1" w:rsidRDefault="00793FC1">
    <w:pPr>
      <w:pStyle w:val="Footer"/>
      <w:rPr>
        <w:sz w:val="18"/>
        <w:szCs w:val="18"/>
        <w:lang w:val="en-I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B4008" w14:textId="77777777" w:rsidR="0015121C" w:rsidRDefault="0015121C">
    <w:pPr>
      <w:pStyle w:val="Footer"/>
      <w:rPr>
        <w:rFonts w:ascii="Arial" w:hAnsi="Arial" w:cs="Arial"/>
        <w:sz w:val="16"/>
      </w:rPr>
    </w:pPr>
  </w:p>
  <w:p w14:paraId="1214330C" w14:textId="77777777" w:rsidR="0015121C" w:rsidRDefault="0015121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BF7196B" w14:textId="77777777" w:rsidR="0015121C" w:rsidRDefault="0015121C">
    <w:pPr>
      <w:pStyle w:val="Footer"/>
      <w:rPr>
        <w:rFonts w:ascii="Arial" w:hAnsi="Arial" w:cs="Arial"/>
        <w:sz w:val="16"/>
      </w:rPr>
    </w:pPr>
  </w:p>
  <w:p w14:paraId="4196F157" w14:textId="77777777" w:rsidR="0015121C" w:rsidRPr="009E048A" w:rsidRDefault="0015121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2388E" w14:textId="77777777" w:rsidR="00B20CAF" w:rsidRDefault="00B20CAF" w:rsidP="00D27D7F">
      <w:pPr>
        <w:spacing w:after="0" w:line="240" w:lineRule="auto"/>
      </w:pPr>
      <w:r>
        <w:separator/>
      </w:r>
    </w:p>
  </w:footnote>
  <w:footnote w:type="continuationSeparator" w:id="0">
    <w:p w14:paraId="56B8E026" w14:textId="77777777" w:rsidR="00B20CAF" w:rsidRDefault="00B20CAF" w:rsidP="00D27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11849" w14:textId="43588CD9" w:rsidR="004A3398" w:rsidRDefault="004A3398">
    <w:pPr>
      <w:pStyle w:val="Header"/>
    </w:pPr>
    <w:r>
      <w:rPr>
        <w:noProof/>
      </w:rPr>
      <w:pict w14:anchorId="2DDE4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088547" o:spid="_x0000_s2050" type="#_x0000_t136" style="position:absolute;margin-left:0;margin-top:0;width:486.4pt;height:91.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52E13" w14:textId="0DCF38FA" w:rsidR="004A3398" w:rsidRDefault="004A3398">
    <w:pPr>
      <w:pStyle w:val="Header"/>
    </w:pPr>
    <w:r>
      <w:rPr>
        <w:noProof/>
      </w:rPr>
      <w:pict w14:anchorId="21387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088548" o:spid="_x0000_s2051" type="#_x0000_t136" style="position:absolute;margin-left:0;margin-top:0;width:486.4pt;height:91.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2F48C" w14:textId="71D4910D" w:rsidR="0015121C" w:rsidRPr="00296529" w:rsidRDefault="004A3398" w:rsidP="00296529">
    <w:pPr>
      <w:ind w:left="2160"/>
      <w:jc w:val="center"/>
      <w:rPr>
        <w:rFonts w:ascii="Times New Roman" w:eastAsia="Calibri" w:hAnsi="Times New Roman"/>
        <w:i/>
        <w:sz w:val="18"/>
      </w:rPr>
    </w:pPr>
    <w:r>
      <w:rPr>
        <w:noProof/>
      </w:rPr>
      <w:pict w14:anchorId="48B20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088546" o:spid="_x0000_s2049" type="#_x0000_t136" style="position:absolute;left:0;text-align:left;margin-left:0;margin-top:0;width:486.4pt;height:91.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p w14:paraId="44BCA4C2" w14:textId="77777777" w:rsidR="0015121C" w:rsidRPr="00296529" w:rsidRDefault="0015121C" w:rsidP="00296529">
    <w:pPr>
      <w:ind w:left="4320"/>
      <w:rPr>
        <w:rFonts w:ascii="Times New Roman" w:eastAsia="Calibri" w:hAnsi="Times New Roman"/>
        <w:i/>
        <w:sz w:val="18"/>
      </w:rPr>
    </w:pPr>
    <w:r>
      <w:rPr>
        <w:rFonts w:ascii="Times New Roman" w:eastAsia="Calibri" w:hAnsi="Times New Roman"/>
        <w:i/>
        <w:sz w:val="18"/>
      </w:rPr>
      <w:t>.</w:t>
    </w:r>
    <w:r w:rsidRPr="00296529">
      <w:rPr>
        <w:rFonts w:ascii="Times New Roman" w:eastAsia="Calibri" w:hAnsi="Times New Roman"/>
        <w:i/>
        <w:sz w:val="18"/>
      </w:rPr>
      <w:t xml:space="preserve">     </w:t>
    </w:r>
  </w:p>
  <w:p w14:paraId="140970BC" w14:textId="77777777" w:rsidR="0015121C" w:rsidRPr="00296529" w:rsidRDefault="0015121C" w:rsidP="00296529">
    <w:pPr>
      <w:jc w:val="center"/>
      <w:rPr>
        <w:rFonts w:ascii="Times New Roman" w:eastAsia="Calibri" w:hAnsi="Times New Roman"/>
        <w:i/>
        <w:sz w:val="18"/>
      </w:rPr>
    </w:pPr>
    <w:r>
      <w:rPr>
        <w:rFonts w:ascii="Times New Roman" w:eastAsia="Calibri" w:hAnsi="Times New Roman"/>
        <w:i/>
        <w:sz w:val="18"/>
      </w:rPr>
      <w:t>.</w:t>
    </w:r>
  </w:p>
  <w:p w14:paraId="49368FFF" w14:textId="77777777" w:rsidR="0015121C" w:rsidRPr="00296529" w:rsidRDefault="0015121C" w:rsidP="00296529">
    <w:pPr>
      <w:spacing w:after="200"/>
      <w:jc w:val="center"/>
      <w:rPr>
        <w:rFonts w:ascii="Times New Roman" w:eastAsia="Calibri" w:hAnsi="Times New Roman"/>
        <w:b/>
        <w:i/>
        <w:sz w:val="32"/>
      </w:rPr>
    </w:pPr>
    <w:r w:rsidRPr="00296529">
      <w:rPr>
        <w:rFonts w:ascii="Times New Roman" w:eastAsia="Calibri" w:hAnsi="Times New Roman"/>
        <w:b/>
        <w:i/>
        <w:sz w:val="32"/>
      </w:rPr>
      <w:t xml:space="preserve">              </w:t>
    </w:r>
    <w:r>
      <w:rPr>
        <w:rFonts w:ascii="Times New Roman" w:eastAsia="Calibri" w:hAnsi="Times New Roman"/>
        <w:b/>
        <w:i/>
        <w:sz w:val="32"/>
      </w:rPr>
      <w:t>.</w:t>
    </w:r>
    <w:r w:rsidRPr="00296529">
      <w:rPr>
        <w:rFonts w:ascii="Times New Roman" w:eastAsia="Calibri" w:hAnsi="Times New Roman"/>
        <w:b/>
        <w:i/>
        <w:sz w:val="32"/>
      </w:rPr>
      <w:t xml:space="preserve"> </w:t>
    </w:r>
  </w:p>
  <w:p w14:paraId="4D3F1037" w14:textId="77777777" w:rsidR="0015121C" w:rsidRDefault="0015121C" w:rsidP="00296529">
    <w:pPr>
      <w:jc w:val="center"/>
      <w:rPr>
        <w:rFonts w:ascii="Times New Roman" w:eastAsia="Calibri" w:hAnsi="Times New Roman"/>
        <w:i/>
        <w:sz w:val="18"/>
      </w:rPr>
    </w:pPr>
    <w:r w:rsidRPr="00296529">
      <w:rPr>
        <w:rFonts w:ascii="Times New Roman" w:eastAsia="Calibri" w:hAnsi="Times New Roman"/>
        <w:i/>
        <w:sz w:val="18"/>
      </w:rPr>
      <w:t xml:space="preserve">                     </w:t>
    </w:r>
  </w:p>
  <w:p w14:paraId="075DDB03" w14:textId="77777777" w:rsidR="0015121C" w:rsidRDefault="0015121C" w:rsidP="00296529">
    <w:pPr>
      <w:tabs>
        <w:tab w:val="left" w:pos="2145"/>
      </w:tabs>
      <w:rPr>
        <w:rFonts w:ascii="Times New Roman" w:eastAsia="Calibri" w:hAnsi="Times New Roman"/>
        <w:i/>
        <w:sz w:val="18"/>
      </w:rPr>
    </w:pPr>
    <w:r>
      <w:rPr>
        <w:rFonts w:ascii="Times New Roman" w:eastAsia="Calibri" w:hAnsi="Times New Roman"/>
        <w:i/>
        <w:sz w:val="18"/>
      </w:rPr>
      <w:tab/>
      <w:t>.</w:t>
    </w:r>
  </w:p>
  <w:p w14:paraId="36A7AB14" w14:textId="77777777" w:rsidR="0015121C" w:rsidRDefault="0015121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54ED4"/>
    <w:multiLevelType w:val="hybridMultilevel"/>
    <w:tmpl w:val="05C4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F64"/>
    <w:rsid w:val="00086F2F"/>
    <w:rsid w:val="000A014A"/>
    <w:rsid w:val="0015121C"/>
    <w:rsid w:val="002435CA"/>
    <w:rsid w:val="002A2EB7"/>
    <w:rsid w:val="002E373D"/>
    <w:rsid w:val="003E4BC0"/>
    <w:rsid w:val="004A3398"/>
    <w:rsid w:val="00646945"/>
    <w:rsid w:val="006722D7"/>
    <w:rsid w:val="006B78C8"/>
    <w:rsid w:val="007058C8"/>
    <w:rsid w:val="007630B7"/>
    <w:rsid w:val="00784D8B"/>
    <w:rsid w:val="00793FC1"/>
    <w:rsid w:val="00861A96"/>
    <w:rsid w:val="00927F64"/>
    <w:rsid w:val="00936D8A"/>
    <w:rsid w:val="00B20CAF"/>
    <w:rsid w:val="00C12172"/>
    <w:rsid w:val="00D27D7F"/>
    <w:rsid w:val="00E642E6"/>
    <w:rsid w:val="00EB56EB"/>
    <w:rsid w:val="00FD4FC3"/>
    <w:rsid w:val="00FE092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FBAF4D"/>
  <w15:chartTrackingRefBased/>
  <w15:docId w15:val="{FD8C1471-BDAD-4322-BBF5-5C234467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21C"/>
  </w:style>
  <w:style w:type="paragraph" w:styleId="Heading1">
    <w:name w:val="heading 1"/>
    <w:basedOn w:val="Normal"/>
    <w:next w:val="Normal"/>
    <w:link w:val="Heading1Char"/>
    <w:uiPriority w:val="9"/>
    <w:qFormat/>
    <w:rsid w:val="00927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7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7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7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7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7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7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7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7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7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F64"/>
    <w:rPr>
      <w:rFonts w:eastAsiaTheme="majorEastAsia" w:cstheme="majorBidi"/>
      <w:color w:val="272727" w:themeColor="text1" w:themeTint="D8"/>
    </w:rPr>
  </w:style>
  <w:style w:type="paragraph" w:styleId="Title">
    <w:name w:val="Title"/>
    <w:basedOn w:val="Normal"/>
    <w:next w:val="Normal"/>
    <w:link w:val="TitleChar"/>
    <w:uiPriority w:val="10"/>
    <w:qFormat/>
    <w:rsid w:val="00927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F64"/>
    <w:pPr>
      <w:spacing w:before="160"/>
      <w:jc w:val="center"/>
    </w:pPr>
    <w:rPr>
      <w:i/>
      <w:iCs/>
      <w:color w:val="404040" w:themeColor="text1" w:themeTint="BF"/>
    </w:rPr>
  </w:style>
  <w:style w:type="character" w:customStyle="1" w:styleId="QuoteChar">
    <w:name w:val="Quote Char"/>
    <w:basedOn w:val="DefaultParagraphFont"/>
    <w:link w:val="Quote"/>
    <w:uiPriority w:val="29"/>
    <w:rsid w:val="00927F64"/>
    <w:rPr>
      <w:i/>
      <w:iCs/>
      <w:color w:val="404040" w:themeColor="text1" w:themeTint="BF"/>
    </w:rPr>
  </w:style>
  <w:style w:type="paragraph" w:styleId="ListParagraph">
    <w:name w:val="List Paragraph"/>
    <w:basedOn w:val="Normal"/>
    <w:uiPriority w:val="34"/>
    <w:qFormat/>
    <w:rsid w:val="00927F64"/>
    <w:pPr>
      <w:ind w:left="720"/>
      <w:contextualSpacing/>
    </w:pPr>
  </w:style>
  <w:style w:type="character" w:styleId="IntenseEmphasis">
    <w:name w:val="Intense Emphasis"/>
    <w:basedOn w:val="DefaultParagraphFont"/>
    <w:uiPriority w:val="21"/>
    <w:qFormat/>
    <w:rsid w:val="00927F64"/>
    <w:rPr>
      <w:i/>
      <w:iCs/>
      <w:color w:val="2F5496" w:themeColor="accent1" w:themeShade="BF"/>
    </w:rPr>
  </w:style>
  <w:style w:type="paragraph" w:styleId="IntenseQuote">
    <w:name w:val="Intense Quote"/>
    <w:basedOn w:val="Normal"/>
    <w:next w:val="Normal"/>
    <w:link w:val="IntenseQuoteChar"/>
    <w:uiPriority w:val="30"/>
    <w:qFormat/>
    <w:rsid w:val="00927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7F64"/>
    <w:rPr>
      <w:i/>
      <w:iCs/>
      <w:color w:val="2F5496" w:themeColor="accent1" w:themeShade="BF"/>
    </w:rPr>
  </w:style>
  <w:style w:type="character" w:styleId="IntenseReference">
    <w:name w:val="Intense Reference"/>
    <w:basedOn w:val="DefaultParagraphFont"/>
    <w:uiPriority w:val="32"/>
    <w:qFormat/>
    <w:rsid w:val="00927F64"/>
    <w:rPr>
      <w:b/>
      <w:bCs/>
      <w:smallCaps/>
      <w:color w:val="2F5496" w:themeColor="accent1" w:themeShade="BF"/>
      <w:spacing w:val="5"/>
    </w:rPr>
  </w:style>
  <w:style w:type="paragraph" w:styleId="Footer">
    <w:name w:val="footer"/>
    <w:basedOn w:val="Normal"/>
    <w:link w:val="FooterChar"/>
    <w:uiPriority w:val="99"/>
    <w:unhideWhenUsed/>
    <w:rsid w:val="00151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21C"/>
  </w:style>
  <w:style w:type="paragraph" w:styleId="Header">
    <w:name w:val="header"/>
    <w:basedOn w:val="Normal"/>
    <w:link w:val="HeaderChar"/>
    <w:uiPriority w:val="99"/>
    <w:unhideWhenUsed/>
    <w:rsid w:val="00151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21C"/>
  </w:style>
  <w:style w:type="character" w:styleId="LineNumber">
    <w:name w:val="line number"/>
    <w:basedOn w:val="DefaultParagraphFont"/>
    <w:uiPriority w:val="99"/>
    <w:semiHidden/>
    <w:unhideWhenUsed/>
    <w:rsid w:val="0015121C"/>
  </w:style>
  <w:style w:type="table" w:styleId="TableGrid">
    <w:name w:val="Table Grid"/>
    <w:basedOn w:val="TableNormal"/>
    <w:uiPriority w:val="59"/>
    <w:qFormat/>
    <w:rsid w:val="0015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5121C"/>
    <w:rPr>
      <w:rFonts w:ascii="Times New Roman" w:hAnsi="Times New Roman" w:cs="Times New Roman"/>
      <w:sz w:val="24"/>
      <w:szCs w:val="24"/>
    </w:rPr>
  </w:style>
  <w:style w:type="paragraph" w:customStyle="1" w:styleId="Head1">
    <w:name w:val="Head1"/>
    <w:basedOn w:val="Normal"/>
    <w:rsid w:val="0015121C"/>
    <w:pPr>
      <w:keepNext/>
      <w:spacing w:after="240" w:line="240" w:lineRule="auto"/>
    </w:pPr>
    <w:rPr>
      <w:rFonts w:ascii="Helvetica" w:eastAsia="Times New Roman" w:hAnsi="Helvetica" w:cs="Times New Roman"/>
      <w:b/>
      <w:caps/>
      <w:kern w:val="0"/>
      <w:szCs w:val="20"/>
      <w:lang w:val="en-US"/>
      <w14:ligatures w14:val="none"/>
    </w:rPr>
  </w:style>
  <w:style w:type="table" w:styleId="PlainTable2">
    <w:name w:val="Plain Table 2"/>
    <w:basedOn w:val="TableNormal"/>
    <w:uiPriority w:val="42"/>
    <w:rsid w:val="0015121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cknHead">
    <w:name w:val="Ackn Head"/>
    <w:basedOn w:val="Normal"/>
    <w:rsid w:val="0015121C"/>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15121C"/>
    <w:pPr>
      <w:keepNext/>
      <w:spacing w:after="240" w:line="240" w:lineRule="auto"/>
    </w:pPr>
    <w:rPr>
      <w:rFonts w:ascii="Helvetica" w:eastAsia="Times New Roman" w:hAnsi="Helvetica" w:cs="Times New Roman"/>
      <w:b/>
      <w:caps/>
      <w:kern w:val="0"/>
      <w:szCs w:val="20"/>
      <w:lang w:val="en-US"/>
      <w14:ligatures w14:val="none"/>
    </w:rPr>
  </w:style>
  <w:style w:type="character" w:styleId="Hyperlink">
    <w:name w:val="Hyperlink"/>
    <w:basedOn w:val="DefaultParagraphFont"/>
    <w:unhideWhenUsed/>
    <w:rsid w:val="0015121C"/>
    <w:rPr>
      <w:color w:val="0563C1" w:themeColor="hyperlink"/>
      <w:u w:val="single"/>
    </w:rPr>
  </w:style>
  <w:style w:type="paragraph" w:customStyle="1" w:styleId="Body">
    <w:name w:val="Body"/>
    <w:basedOn w:val="Normal"/>
    <w:rsid w:val="0015121C"/>
    <w:pPr>
      <w:spacing w:after="240" w:line="240" w:lineRule="auto"/>
      <w:jc w:val="both"/>
    </w:pPr>
    <w:rPr>
      <w:rFonts w:ascii="Helvetica" w:eastAsia="Times New Roman" w:hAnsi="Helvetica" w:cs="Times New Roman"/>
      <w:kern w:val="0"/>
      <w:sz w:val="20"/>
      <w:szCs w:val="20"/>
      <w:lang w:val="en-US"/>
      <w14:ligatures w14:val="none"/>
    </w:rPr>
  </w:style>
  <w:style w:type="character" w:styleId="UnresolvedMention">
    <w:name w:val="Unresolved Mention"/>
    <w:basedOn w:val="DefaultParagraphFont"/>
    <w:uiPriority w:val="99"/>
    <w:semiHidden/>
    <w:unhideWhenUsed/>
    <w:rsid w:val="00793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94/ijmaber.06.04.07" TargetMode="External"/><Relationship Id="rId18" Type="http://schemas.openxmlformats.org/officeDocument/2006/relationships/hyperlink" Target="https://doi.org/10.46382/mjbas.2022.6210" TargetMode="External"/><Relationship Id="rId26" Type="http://schemas.openxmlformats.org/officeDocument/2006/relationships/hyperlink" Target="https://doi.org/10.3390/ijerph19095235" TargetMode="External"/><Relationship Id="rId39" Type="http://schemas.openxmlformats.org/officeDocument/2006/relationships/hyperlink" Target="https://doi.org/10.1186/s12912-025-02850-2" TargetMode="External"/><Relationship Id="rId21" Type="http://schemas.openxmlformats.org/officeDocument/2006/relationships/hyperlink" Target="https://doi.org/10.15739/IJEPRR.21.007" TargetMode="External"/><Relationship Id="rId34" Type="http://schemas.openxmlformats.org/officeDocument/2006/relationships/hyperlink" Target="https://doi.org/10.3390/healthcare10061144"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doi.org/10.1177/07487304211064218" TargetMode="External"/><Relationship Id="rId2" Type="http://schemas.openxmlformats.org/officeDocument/2006/relationships/styles" Target="styles.xml"/><Relationship Id="rId16" Type="http://schemas.openxmlformats.org/officeDocument/2006/relationships/hyperlink" Target="https://doi.org/10.2139/ssrn.5117135" TargetMode="External"/><Relationship Id="rId29" Type="http://schemas.openxmlformats.org/officeDocument/2006/relationships/hyperlink" Target="https://doi.org/10.1016/j.advnut.2023.01.00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1/jamanetworkopen.2021.29906" TargetMode="External"/><Relationship Id="rId24" Type="http://schemas.openxmlformats.org/officeDocument/2006/relationships/hyperlink" Target="https://doi.org/10.26355/eurrev_202101_24388" TargetMode="External"/><Relationship Id="rId32" Type="http://schemas.openxmlformats.org/officeDocument/2006/relationships/hyperlink" Target="https://doi.org/10.3389/fnagi.2021.827772" TargetMode="External"/><Relationship Id="rId37" Type="http://schemas.openxmlformats.org/officeDocument/2006/relationships/hyperlink" Target="https://doi.org/10.1016/j.ssmph.2022.101288"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63931/ijchr.v7i1.87" TargetMode="External"/><Relationship Id="rId23" Type="http://schemas.openxmlformats.org/officeDocument/2006/relationships/hyperlink" Target="https://doi.org/10.2478/seeur-2022-0023" TargetMode="External"/><Relationship Id="rId28" Type="http://schemas.openxmlformats.org/officeDocument/2006/relationships/hyperlink" Target="https://doi.org/10.1186/s12889-024-17762-0" TargetMode="External"/><Relationship Id="rId36" Type="http://schemas.openxmlformats.org/officeDocument/2006/relationships/hyperlink" Target="https://doi.org/10.3389/fnins.2022.930280" TargetMode="External"/><Relationship Id="rId10" Type="http://schemas.openxmlformats.org/officeDocument/2006/relationships/hyperlink" Target="https://doi.org/10.1007/s10111-024-00769-3" TargetMode="External"/><Relationship Id="rId19" Type="http://schemas.openxmlformats.org/officeDocument/2006/relationships/hyperlink" Target="https://doi.org/10.69569/jip.2025.425" TargetMode="External"/><Relationship Id="rId31" Type="http://schemas.openxmlformats.org/officeDocument/2006/relationships/hyperlink" Target="https://doi.org/10.1080/10803548.2020.1773117"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89718" TargetMode="External"/><Relationship Id="rId14" Type="http://schemas.openxmlformats.org/officeDocument/2006/relationships/hyperlink" Target="https://doi.org/10.18103/mra.v13i5.6525" TargetMode="External"/><Relationship Id="rId22" Type="http://schemas.openxmlformats.org/officeDocument/2006/relationships/hyperlink" Target="https://doi.org/10.25073/2525-2445/vnufs.4672" TargetMode="External"/><Relationship Id="rId27" Type="http://schemas.openxmlformats.org/officeDocument/2006/relationships/hyperlink" Target="https://doi.org/10.1080/07420528.2023.2168200" TargetMode="External"/><Relationship Id="rId30" Type="http://schemas.openxmlformats.org/officeDocument/2006/relationships/hyperlink" Target="https://ir.lib.uwo.ca/etd/7827" TargetMode="External"/><Relationship Id="rId35" Type="http://schemas.openxmlformats.org/officeDocument/2006/relationships/hyperlink" Target="https://doi.org/10.7759/cureus.84232" TargetMode="External"/><Relationship Id="rId43" Type="http://schemas.openxmlformats.org/officeDocument/2006/relationships/footer" Target="footer2.xml"/><Relationship Id="rId8" Type="http://schemas.openxmlformats.org/officeDocument/2006/relationships/hyperlink" Target="https://doi.org/10.1177/00187208251358635" TargetMode="External"/><Relationship Id="rId3" Type="http://schemas.openxmlformats.org/officeDocument/2006/relationships/settings" Target="settings.xml"/><Relationship Id="rId12" Type="http://schemas.openxmlformats.org/officeDocument/2006/relationships/hyperlink" Target="https://doi.org/10.1080/07420528.2021.1931273" TargetMode="External"/><Relationship Id="rId17" Type="http://schemas.openxmlformats.org/officeDocument/2006/relationships/hyperlink" Target="https://doi.org/10.15631/aubgsps.v19i1.171" TargetMode="External"/><Relationship Id="rId25" Type="http://schemas.openxmlformats.org/officeDocument/2006/relationships/hyperlink" Target="https://doi.org/10.3390/ijerph18126540" TargetMode="External"/><Relationship Id="rId33" Type="http://schemas.openxmlformats.org/officeDocument/2006/relationships/hyperlink" Target="https://doi.org/10.1016/j.ejor.2021.03.036" TargetMode="External"/><Relationship Id="rId38" Type="http://schemas.openxmlformats.org/officeDocument/2006/relationships/hyperlink" Target="https://www.ncbi.nlm.nih.gov/books/NBK603621/" TargetMode="External"/><Relationship Id="rId46" Type="http://schemas.openxmlformats.org/officeDocument/2006/relationships/fontTable" Target="fontTable.xml"/><Relationship Id="rId20" Type="http://schemas.openxmlformats.org/officeDocument/2006/relationships/hyperlink" Target="https://doi.org/10.20525/ijrbs.v10i1.1017"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17</Pages>
  <Words>6014</Words>
  <Characters>34286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Girlie Joy Tano</dc:creator>
  <cp:keywords/>
  <dc:description/>
  <cp:lastModifiedBy>SDI 1084</cp:lastModifiedBy>
  <cp:revision>16</cp:revision>
  <dcterms:created xsi:type="dcterms:W3CDTF">2026-01-30T07:39:00Z</dcterms:created>
  <dcterms:modified xsi:type="dcterms:W3CDTF">2026-01-30T13:10:00Z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cff966f9-4fef-4ed8-ad31-1353f4d41b92</vt:lpwstr>
  </property>
</Properties>
</file>