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0E4A" w:rsidRDefault="005A0E4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A0E4A">
        <w:trPr>
          <w:trHeight w:val="290"/>
        </w:trPr>
        <w:tc>
          <w:tcPr>
            <w:tcW w:w="20934" w:type="dxa"/>
            <w:gridSpan w:val="2"/>
            <w:tcBorders>
              <w:top w:val="nil"/>
              <w:left w:val="nil"/>
              <w:right w:val="nil"/>
            </w:tcBorders>
          </w:tcPr>
          <w:p w:rsidR="005A0E4A" w:rsidRDefault="005A0E4A">
            <w:pPr>
              <w:pStyle w:val="Heading2"/>
              <w:jc w:val="left"/>
              <w:rPr>
                <w:rFonts w:ascii="Arial" w:eastAsia="Arial" w:hAnsi="Arial" w:cs="Arial"/>
                <w:b w:val="0"/>
                <w:bCs w:val="0"/>
                <w:sz w:val="28"/>
                <w:szCs w:val="28"/>
              </w:rPr>
            </w:pPr>
          </w:p>
        </w:tc>
      </w:tr>
      <w:tr w:rsidR="005A0E4A">
        <w:trPr>
          <w:trHeight w:val="290"/>
        </w:trPr>
        <w:tc>
          <w:tcPr>
            <w:tcW w:w="5167" w:type="dxa"/>
          </w:tcPr>
          <w:p w:rsidR="005A0E4A" w:rsidRDefault="00084A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A0E4A" w:rsidRDefault="00084A09">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Geography, Environment and Earth Science International</w:t>
              </w:r>
            </w:hyperlink>
            <w:r>
              <w:rPr>
                <w:rFonts w:ascii="Arial" w:eastAsia="Arial" w:hAnsi="Arial" w:cs="Arial"/>
                <w:b/>
                <w:bCs/>
                <w:color w:val="0000FF"/>
                <w:sz w:val="20"/>
                <w:szCs w:val="20"/>
              </w:rPr>
              <w:t xml:space="preserve"> </w:t>
            </w:r>
          </w:p>
        </w:tc>
      </w:tr>
      <w:tr w:rsidR="005A0E4A">
        <w:trPr>
          <w:trHeight w:val="290"/>
        </w:trPr>
        <w:tc>
          <w:tcPr>
            <w:tcW w:w="5167" w:type="dxa"/>
          </w:tcPr>
          <w:p w:rsidR="005A0E4A" w:rsidRDefault="00084A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A0E4A" w:rsidRDefault="00084A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Ms_JGEESI_152471</w:t>
            </w:r>
          </w:p>
        </w:tc>
      </w:tr>
      <w:tr w:rsidR="005A0E4A">
        <w:trPr>
          <w:trHeight w:val="650"/>
        </w:trPr>
        <w:tc>
          <w:tcPr>
            <w:tcW w:w="5167" w:type="dxa"/>
          </w:tcPr>
          <w:p w:rsidR="005A0E4A" w:rsidRDefault="00084A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A0E4A" w:rsidRDefault="00084A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ASSESSMENT OF THE SPATIOTEMPORAL VARIATIONS OF TURBIDITY FLOW IN LAKE PONTCHARTRAIN USING REMOTE SENSING (NDTI METHOD)</w:t>
            </w:r>
          </w:p>
        </w:tc>
      </w:tr>
      <w:tr w:rsidR="005A0E4A">
        <w:trPr>
          <w:trHeight w:val="332"/>
        </w:trPr>
        <w:tc>
          <w:tcPr>
            <w:tcW w:w="5167" w:type="dxa"/>
          </w:tcPr>
          <w:p w:rsidR="005A0E4A" w:rsidRDefault="00084A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A0E4A" w:rsidRDefault="00084A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5A0E4A" w:rsidRDefault="005A0E4A">
      <w:pPr>
        <w:pBdr>
          <w:top w:val="nil"/>
          <w:left w:val="nil"/>
          <w:bottom w:val="nil"/>
          <w:right w:val="nil"/>
          <w:between w:val="nil"/>
        </w:pBdr>
        <w:jc w:val="both"/>
        <w:rPr>
          <w:rFonts w:ascii="Arial" w:eastAsia="Arial" w:hAnsi="Arial" w:cs="Arial"/>
          <w:color w:val="000000"/>
          <w:sz w:val="20"/>
          <w:szCs w:val="20"/>
          <w:u w:val="single"/>
        </w:rPr>
      </w:pPr>
      <w:bookmarkStart w:id="0" w:name="_8xm38j3rtug2" w:colFirst="0" w:colLast="0"/>
      <w:bookmarkEnd w:id="0"/>
    </w:p>
    <w:p w:rsidR="005A0E4A" w:rsidRDefault="005A0E4A">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A0E4A">
        <w:tc>
          <w:tcPr>
            <w:tcW w:w="21150" w:type="dxa"/>
            <w:gridSpan w:val="3"/>
            <w:tcBorders>
              <w:top w:val="nil"/>
              <w:left w:val="nil"/>
              <w:right w:val="nil"/>
            </w:tcBorders>
          </w:tcPr>
          <w:p w:rsidR="005A0E4A" w:rsidRDefault="00084A0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A0E4A" w:rsidRDefault="005A0E4A">
            <w:pPr>
              <w:rPr>
                <w:sz w:val="20"/>
                <w:szCs w:val="20"/>
              </w:rPr>
            </w:pPr>
          </w:p>
        </w:tc>
      </w:tr>
      <w:tr w:rsidR="005A0E4A">
        <w:tc>
          <w:tcPr>
            <w:tcW w:w="5351" w:type="dxa"/>
          </w:tcPr>
          <w:p w:rsidR="005A0E4A" w:rsidRDefault="005A0E4A">
            <w:pPr>
              <w:pStyle w:val="Heading2"/>
              <w:jc w:val="left"/>
              <w:rPr>
                <w:rFonts w:ascii="Times New Roman" w:eastAsia="Times New Roman" w:hAnsi="Times New Roman" w:cs="Times New Roman"/>
              </w:rPr>
            </w:pPr>
          </w:p>
        </w:tc>
        <w:tc>
          <w:tcPr>
            <w:tcW w:w="9357" w:type="dxa"/>
          </w:tcPr>
          <w:p w:rsidR="005A0E4A" w:rsidRDefault="00084A0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A0E4A" w:rsidRDefault="00084A09">
            <w:pPr>
              <w:rPr>
                <w:sz w:val="20"/>
                <w:szCs w:val="20"/>
              </w:rPr>
            </w:pPr>
            <w:r>
              <w:rPr>
                <w:b/>
                <w:bCs/>
                <w:sz w:val="20"/>
                <w:szCs w:val="20"/>
                <w:highlight w:val="yellow"/>
              </w:rPr>
              <w:t>Artificial Intelligence (AI) generated or assisted review comments are strictly prohibited during peer review.</w:t>
            </w:r>
          </w:p>
          <w:p w:rsidR="005A0E4A" w:rsidRDefault="005A0E4A"/>
        </w:tc>
        <w:tc>
          <w:tcPr>
            <w:tcW w:w="6442" w:type="dxa"/>
          </w:tcPr>
          <w:p w:rsidR="005A0E4A" w:rsidRDefault="00084A0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5A0E4A" w:rsidRDefault="005A0E4A">
            <w:pPr>
              <w:pStyle w:val="Heading2"/>
              <w:jc w:val="left"/>
              <w:rPr>
                <w:rFonts w:ascii="Times New Roman" w:eastAsia="Times New Roman" w:hAnsi="Times New Roman" w:cs="Times New Roman"/>
                <w:b w:val="0"/>
                <w:bCs w:val="0"/>
              </w:rPr>
            </w:pPr>
          </w:p>
        </w:tc>
      </w:tr>
      <w:tr w:rsidR="005A0E4A">
        <w:trPr>
          <w:trHeight w:val="1264"/>
        </w:trPr>
        <w:tc>
          <w:tcPr>
            <w:tcW w:w="5351" w:type="dxa"/>
          </w:tcPr>
          <w:p w:rsidR="005A0E4A" w:rsidRDefault="00084A0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A0E4A" w:rsidRDefault="005A0E4A">
            <w:pPr>
              <w:ind w:left="360"/>
              <w:rPr>
                <w:sz w:val="20"/>
                <w:szCs w:val="20"/>
              </w:rPr>
            </w:pPr>
          </w:p>
        </w:tc>
        <w:tc>
          <w:tcPr>
            <w:tcW w:w="9357" w:type="dxa"/>
          </w:tcPr>
          <w:p w:rsidR="005A0E4A" w:rsidRDefault="00084A09">
            <w:pPr>
              <w:pBdr>
                <w:top w:val="nil"/>
                <w:left w:val="nil"/>
                <w:bottom w:val="nil"/>
                <w:right w:val="nil"/>
                <w:between w:val="nil"/>
              </w:pBdr>
              <w:rPr>
                <w:color w:val="000000"/>
                <w:sz w:val="20"/>
                <w:szCs w:val="20"/>
              </w:rPr>
            </w:pPr>
            <w:r>
              <w:rPr>
                <w:color w:val="000000"/>
                <w:sz w:val="20"/>
                <w:szCs w:val="20"/>
              </w:rPr>
              <w:t xml:space="preserve">This manuscript offers a valuable contribution to the scientific community through the systematic application of high-resolution remote sensing data (Sentinel-2) to monitor and </w:t>
            </w:r>
            <w:proofErr w:type="spellStart"/>
            <w:r>
              <w:rPr>
                <w:color w:val="000000"/>
                <w:sz w:val="20"/>
                <w:szCs w:val="20"/>
              </w:rPr>
              <w:t>analyze</w:t>
            </w:r>
            <w:proofErr w:type="spellEnd"/>
            <w:r>
              <w:rPr>
                <w:color w:val="000000"/>
                <w:sz w:val="20"/>
                <w:szCs w:val="20"/>
              </w:rPr>
              <w:t xml:space="preserve"> the spatiotemporal dynamics of turbidity in a complex lacustrine enviro</w:t>
            </w:r>
            <w:r>
              <w:rPr>
                <w:color w:val="000000"/>
                <w:sz w:val="20"/>
                <w:szCs w:val="20"/>
              </w:rPr>
              <w:t>nment. It provides a reproducible methodological model, enhancing environmental monitoring using modern technologies. The findings contribute practically to supporting water quality management and conservation efforts, particularly in coastal areas. The st</w:t>
            </w:r>
            <w:r>
              <w:rPr>
                <w:color w:val="000000"/>
                <w:sz w:val="20"/>
                <w:szCs w:val="20"/>
              </w:rPr>
              <w:t>udy promotes the integration of knowledge between water resources engineering, environmental science, and geospatial science, opening new avenues for interdisciplinary research.</w:t>
            </w:r>
          </w:p>
        </w:tc>
        <w:tc>
          <w:tcPr>
            <w:tcW w:w="6442"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study truly contributes to the scientific community by demonstrating the a</w:t>
            </w:r>
            <w:r>
              <w:rPr>
                <w:rFonts w:ascii="Times New Roman" w:eastAsia="Times New Roman" w:hAnsi="Times New Roman" w:cs="Times New Roman"/>
                <w:b w:val="0"/>
                <w:bCs w:val="0"/>
              </w:rPr>
              <w:t>pplicability of Sentinel-2 multispectral imagery and the Normalized Difference Turbidity Index (NDTI) for high resolution spatiotemporal monitoring of turbidity in a large, shallow coastal lake system.</w:t>
            </w:r>
          </w:p>
        </w:tc>
      </w:tr>
      <w:tr w:rsidR="005A0E4A">
        <w:trPr>
          <w:trHeight w:val="1262"/>
        </w:trPr>
        <w:tc>
          <w:tcPr>
            <w:tcW w:w="5351" w:type="dxa"/>
          </w:tcPr>
          <w:p w:rsidR="005A0E4A" w:rsidRDefault="00084A09">
            <w:pPr>
              <w:ind w:left="360"/>
              <w:rPr>
                <w:sz w:val="20"/>
                <w:szCs w:val="20"/>
              </w:rPr>
            </w:pPr>
            <w:r>
              <w:rPr>
                <w:b/>
                <w:bCs/>
                <w:sz w:val="20"/>
                <w:szCs w:val="20"/>
              </w:rPr>
              <w:t>Is the title of the article suitable?</w:t>
            </w:r>
          </w:p>
          <w:p w:rsidR="005A0E4A" w:rsidRDefault="00084A09">
            <w:pPr>
              <w:ind w:left="360"/>
              <w:rPr>
                <w:sz w:val="20"/>
                <w:szCs w:val="20"/>
              </w:rPr>
            </w:pPr>
            <w:r>
              <w:rPr>
                <w:b/>
                <w:bCs/>
                <w:sz w:val="20"/>
                <w:szCs w:val="20"/>
              </w:rPr>
              <w:t xml:space="preserve">(If not please </w:t>
            </w:r>
            <w:r>
              <w:rPr>
                <w:b/>
                <w:bCs/>
                <w:sz w:val="20"/>
                <w:szCs w:val="20"/>
              </w:rPr>
              <w:t>suggest an alternative title)</w:t>
            </w:r>
          </w:p>
          <w:p w:rsidR="005A0E4A" w:rsidRDefault="005A0E4A">
            <w:pPr>
              <w:pStyle w:val="Heading2"/>
              <w:jc w:val="left"/>
              <w:rPr>
                <w:rFonts w:ascii="Times New Roman" w:eastAsia="Times New Roman" w:hAnsi="Times New Roman" w:cs="Times New Roman"/>
                <w:u w:val="single"/>
              </w:rPr>
            </w:pPr>
          </w:p>
        </w:tc>
        <w:tc>
          <w:tcPr>
            <w:tcW w:w="9357" w:type="dxa"/>
          </w:tcPr>
          <w:p w:rsidR="005A0E4A" w:rsidRDefault="00084A09">
            <w:pPr>
              <w:pBdr>
                <w:top w:val="nil"/>
                <w:left w:val="nil"/>
                <w:bottom w:val="nil"/>
                <w:right w:val="nil"/>
                <w:between w:val="nil"/>
              </w:pBdr>
              <w:rPr>
                <w:color w:val="000000"/>
                <w:sz w:val="20"/>
                <w:szCs w:val="20"/>
              </w:rPr>
            </w:pPr>
            <w:r>
              <w:rPr>
                <w:color w:val="000000"/>
                <w:sz w:val="20"/>
                <w:szCs w:val="20"/>
              </w:rPr>
              <w:t>Suitable for the research.</w:t>
            </w:r>
          </w:p>
        </w:tc>
        <w:tc>
          <w:tcPr>
            <w:tcW w:w="6442"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agree that the title is suitable. No chan</w:t>
            </w:r>
            <w:r>
              <w:rPr>
                <w:rFonts w:ascii="Times New Roman" w:eastAsia="Times New Roman" w:hAnsi="Times New Roman" w:cs="Times New Roman"/>
                <w:b w:val="0"/>
                <w:bCs w:val="0"/>
              </w:rPr>
              <w:t>g</w:t>
            </w:r>
            <w:r>
              <w:rPr>
                <w:rFonts w:ascii="Times New Roman" w:eastAsia="Times New Roman" w:hAnsi="Times New Roman" w:cs="Times New Roman"/>
                <w:b w:val="0"/>
                <w:bCs w:val="0"/>
              </w:rPr>
              <w:t>e was made.</w:t>
            </w:r>
          </w:p>
        </w:tc>
      </w:tr>
      <w:tr w:rsidR="005A0E4A">
        <w:trPr>
          <w:trHeight w:val="1262"/>
        </w:trPr>
        <w:tc>
          <w:tcPr>
            <w:tcW w:w="5351" w:type="dxa"/>
          </w:tcPr>
          <w:p w:rsidR="005A0E4A" w:rsidRDefault="00084A0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5A0E4A" w:rsidRDefault="005A0E4A">
            <w:pPr>
              <w:pStyle w:val="Heading2"/>
              <w:jc w:val="left"/>
              <w:rPr>
                <w:rFonts w:ascii="Times New Roman" w:eastAsia="Times New Roman" w:hAnsi="Times New Roman" w:cs="Times New Roman"/>
                <w:u w:val="single"/>
              </w:rPr>
            </w:pPr>
          </w:p>
        </w:tc>
        <w:tc>
          <w:tcPr>
            <w:tcW w:w="9357" w:type="dxa"/>
          </w:tcPr>
          <w:p w:rsidR="005A0E4A" w:rsidRDefault="00084A09">
            <w:pPr>
              <w:pBdr>
                <w:top w:val="nil"/>
                <w:left w:val="nil"/>
                <w:bottom w:val="nil"/>
                <w:right w:val="nil"/>
                <w:between w:val="nil"/>
              </w:pBdr>
              <w:rPr>
                <w:color w:val="000000"/>
                <w:sz w:val="20"/>
                <w:szCs w:val="20"/>
              </w:rPr>
            </w:pPr>
            <w:r>
              <w:rPr>
                <w:color w:val="000000"/>
                <w:sz w:val="20"/>
                <w:szCs w:val="20"/>
              </w:rPr>
              <w:t>Yes, the article summary is comprehensive.</w:t>
            </w:r>
          </w:p>
        </w:tc>
        <w:tc>
          <w:tcPr>
            <w:tcW w:w="6442"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agree that the abstract is comprehensive. No</w:t>
            </w:r>
            <w:r>
              <w:rPr>
                <w:rFonts w:ascii="Times New Roman" w:eastAsia="Times New Roman" w:hAnsi="Times New Roman" w:cs="Times New Roman"/>
                <w:b w:val="0"/>
                <w:bCs w:val="0"/>
              </w:rPr>
              <w:t xml:space="preserve"> change was made</w:t>
            </w:r>
          </w:p>
        </w:tc>
      </w:tr>
      <w:tr w:rsidR="005A0E4A">
        <w:trPr>
          <w:trHeight w:val="704"/>
        </w:trPr>
        <w:tc>
          <w:tcPr>
            <w:tcW w:w="5351" w:type="dxa"/>
          </w:tcPr>
          <w:p w:rsidR="005A0E4A" w:rsidRDefault="00084A0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A0E4A" w:rsidRDefault="00084A09">
            <w:pPr>
              <w:pBdr>
                <w:top w:val="nil"/>
                <w:left w:val="nil"/>
                <w:bottom w:val="nil"/>
                <w:right w:val="nil"/>
                <w:between w:val="nil"/>
              </w:pBdr>
              <w:rPr>
                <w:color w:val="000000"/>
                <w:sz w:val="20"/>
                <w:szCs w:val="20"/>
              </w:rPr>
            </w:pPr>
            <w:r>
              <w:rPr>
                <w:color w:val="000000"/>
                <w:sz w:val="20"/>
                <w:szCs w:val="20"/>
              </w:rPr>
              <w:t>The manuscript is scientifically sound in its essence, but it contains some points that have been indicated in the attached file.</w:t>
            </w:r>
          </w:p>
        </w:tc>
        <w:tc>
          <w:tcPr>
            <w:tcW w:w="6442"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acknowledge this observation and have addressed the identified weakness by clarifying water boundary delineation, refining the classification explanation, removing future dated references, improving map descriptions, and strengthening the conclusion   s</w:t>
            </w:r>
            <w:r>
              <w:rPr>
                <w:rFonts w:ascii="Times New Roman" w:eastAsia="Times New Roman" w:hAnsi="Times New Roman" w:cs="Times New Roman"/>
                <w:b w:val="0"/>
                <w:bCs w:val="0"/>
              </w:rPr>
              <w:t>ection</w:t>
            </w:r>
          </w:p>
        </w:tc>
      </w:tr>
      <w:tr w:rsidR="005A0E4A">
        <w:trPr>
          <w:trHeight w:val="703"/>
        </w:trPr>
        <w:tc>
          <w:tcPr>
            <w:tcW w:w="5351" w:type="dxa"/>
          </w:tcPr>
          <w:p w:rsidR="005A0E4A" w:rsidRDefault="00084A0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A0E4A" w:rsidRDefault="00084A09">
            <w:pPr>
              <w:pBdr>
                <w:top w:val="nil"/>
                <w:left w:val="nil"/>
                <w:bottom w:val="nil"/>
                <w:right w:val="nil"/>
                <w:between w:val="nil"/>
              </w:pBdr>
              <w:rPr>
                <w:color w:val="000000"/>
                <w:sz w:val="20"/>
                <w:szCs w:val="20"/>
              </w:rPr>
            </w:pPr>
            <w:r>
              <w:rPr>
                <w:color w:val="000000"/>
                <w:sz w:val="20"/>
                <w:szCs w:val="20"/>
              </w:rPr>
              <w:t>The presence of future references is illogical, as references from 2025 were cited, indicating errors in documentation since the study submitted was in 2023</w:t>
            </w:r>
          </w:p>
        </w:tc>
        <w:tc>
          <w:tcPr>
            <w:tcW w:w="6442"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All future dated references (2025) have been removed from the manuscript and recent, fully publishe</w:t>
            </w:r>
            <w:r>
              <w:rPr>
                <w:rFonts w:ascii="Times New Roman" w:eastAsia="Times New Roman" w:hAnsi="Times New Roman" w:cs="Times New Roman"/>
                <w:b w:val="0"/>
                <w:bCs w:val="0"/>
              </w:rPr>
              <w:t>d studies up to 2024 have been retained to demonstrate awareness of current developments relevant to the study</w:t>
            </w:r>
          </w:p>
        </w:tc>
      </w:tr>
      <w:tr w:rsidR="005A0E4A">
        <w:trPr>
          <w:trHeight w:val="386"/>
        </w:trPr>
        <w:tc>
          <w:tcPr>
            <w:tcW w:w="5351" w:type="dxa"/>
          </w:tcPr>
          <w:p w:rsidR="005A0E4A" w:rsidRDefault="00084A09">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5A0E4A" w:rsidRDefault="005A0E4A">
            <w:pPr>
              <w:rPr>
                <w:sz w:val="20"/>
                <w:szCs w:val="20"/>
              </w:rPr>
            </w:pPr>
          </w:p>
        </w:tc>
        <w:tc>
          <w:tcPr>
            <w:tcW w:w="9357" w:type="dxa"/>
          </w:tcPr>
          <w:p w:rsidR="005A0E4A" w:rsidRDefault="00084A09">
            <w:pPr>
              <w:rPr>
                <w:sz w:val="20"/>
                <w:szCs w:val="20"/>
              </w:rPr>
            </w:pPr>
            <w:r>
              <w:rPr>
                <w:sz w:val="20"/>
                <w:szCs w:val="20"/>
              </w:rPr>
              <w:t xml:space="preserve">Is the quality of English in the article suitable for scientific </w:t>
            </w:r>
            <w:proofErr w:type="gramStart"/>
            <w:r>
              <w:rPr>
                <w:sz w:val="20"/>
                <w:szCs w:val="20"/>
              </w:rPr>
              <w:t>communication.</w:t>
            </w:r>
            <w:proofErr w:type="gramEnd"/>
          </w:p>
        </w:tc>
        <w:tc>
          <w:tcPr>
            <w:tcW w:w="6442" w:type="dxa"/>
          </w:tcPr>
          <w:p w:rsidR="005A0E4A" w:rsidRDefault="00084A09">
            <w:pPr>
              <w:rPr>
                <w:sz w:val="20"/>
                <w:szCs w:val="20"/>
              </w:rPr>
            </w:pPr>
            <w:r>
              <w:rPr>
                <w:sz w:val="20"/>
                <w:szCs w:val="20"/>
              </w:rPr>
              <w:t>The manuscript is generally clear and suitable for scholarly communication. Minor grammatical issues, repetition and overly long sentences have been revised to improve clarity,</w:t>
            </w:r>
            <w:r>
              <w:rPr>
                <w:sz w:val="20"/>
                <w:szCs w:val="20"/>
              </w:rPr>
              <w:t xml:space="preserve"> conciseness, and overall readability</w:t>
            </w:r>
          </w:p>
        </w:tc>
      </w:tr>
      <w:tr w:rsidR="005A0E4A">
        <w:trPr>
          <w:trHeight w:val="1178"/>
        </w:trPr>
        <w:tc>
          <w:tcPr>
            <w:tcW w:w="5351" w:type="dxa"/>
          </w:tcPr>
          <w:p w:rsidR="005A0E4A" w:rsidRDefault="00084A0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5A0E4A" w:rsidRDefault="005A0E4A">
            <w:pPr>
              <w:pStyle w:val="Heading2"/>
              <w:jc w:val="left"/>
              <w:rPr>
                <w:rFonts w:ascii="Times New Roman" w:eastAsia="Times New Roman" w:hAnsi="Times New Roman" w:cs="Times New Roman"/>
                <w:b w:val="0"/>
                <w:bCs w:val="0"/>
              </w:rPr>
            </w:pPr>
          </w:p>
        </w:tc>
        <w:tc>
          <w:tcPr>
            <w:tcW w:w="9357" w:type="dxa"/>
          </w:tcPr>
          <w:p w:rsidR="005A0E4A" w:rsidRDefault="00084A09">
            <w:pPr>
              <w:pBdr>
                <w:top w:val="nil"/>
                <w:left w:val="nil"/>
                <w:bottom w:val="nil"/>
                <w:right w:val="nil"/>
                <w:between w:val="nil"/>
              </w:pBdr>
              <w:shd w:val="clear" w:color="auto" w:fill="FFFFFF"/>
              <w:spacing w:after="280"/>
              <w:jc w:val="both"/>
              <w:rPr>
                <w:color w:val="404040"/>
              </w:rPr>
            </w:pPr>
            <w:r>
              <w:rPr>
                <w:color w:val="404040"/>
              </w:rPr>
              <w:t xml:space="preserve">The attached research is an applied study that utilizes remote sensing techniques (Sentinel-2 data) and the NDTI index to investigate turbidity. The research is well-organized and follows a </w:t>
            </w:r>
            <w:r>
              <w:rPr>
                <w:color w:val="404040"/>
              </w:rPr>
              <w:t>standard academic structure. The research problem is clearly defined, and the environmental factors affecting the lake (shoreline erosion, pollution, and turbidity) have been identified.</w:t>
            </w:r>
          </w:p>
          <w:p w:rsidR="005A0E4A" w:rsidRDefault="00084A09">
            <w:pPr>
              <w:pBdr>
                <w:top w:val="nil"/>
                <w:left w:val="nil"/>
                <w:bottom w:val="nil"/>
                <w:right w:val="nil"/>
                <w:between w:val="nil"/>
              </w:pBdr>
              <w:shd w:val="clear" w:color="auto" w:fill="FFFFFF"/>
              <w:spacing w:before="280" w:after="280"/>
              <w:jc w:val="both"/>
              <w:rPr>
                <w:color w:val="404040"/>
              </w:rPr>
            </w:pPr>
            <w:r>
              <w:rPr>
                <w:color w:val="404040"/>
              </w:rPr>
              <w:t>The methodology of the research is quite clear and iterative as it consists of a set of steps that are organized: water extraction by NDWI, calculation of turbidity by NDTI, quantitative classification, and spatiotemporal analysis. Recent information was a</w:t>
            </w:r>
            <w:r>
              <w:rPr>
                <w:color w:val="404040"/>
              </w:rPr>
              <w:t xml:space="preserve">lso used; Sentinel-2 information (high spatial resolution 10 m) and regular temporal resolution (5 days). The study is informed by the past literature and supported by monthly maps and explanatory tables. The language is scientifically sound, and areas of </w:t>
            </w:r>
            <w:r>
              <w:rPr>
                <w:color w:val="404040"/>
              </w:rPr>
              <w:t>high turbidity have been identified. The results are correlated with influencing factors such as rainfall and river flows.</w:t>
            </w:r>
          </w:p>
          <w:p w:rsidR="005A0E4A" w:rsidRDefault="00084A09">
            <w:pPr>
              <w:pBdr>
                <w:top w:val="nil"/>
                <w:left w:val="nil"/>
                <w:bottom w:val="nil"/>
                <w:right w:val="nil"/>
                <w:between w:val="nil"/>
              </w:pBdr>
              <w:shd w:val="clear" w:color="auto" w:fill="FFFFFF"/>
              <w:spacing w:after="280"/>
              <w:jc w:val="both"/>
              <w:rPr>
                <w:rFonts w:ascii="Quattrocento Sans" w:eastAsia="Quattrocento Sans" w:hAnsi="Quattrocento Sans" w:cs="Quattrocento Sans"/>
                <w:color w:val="404040"/>
                <w:sz w:val="32"/>
                <w:szCs w:val="32"/>
              </w:rPr>
            </w:pPr>
            <w:r>
              <w:rPr>
                <w:rFonts w:ascii="Quattrocento Sans" w:eastAsia="Quattrocento Sans" w:hAnsi="Quattrocento Sans" w:cs="Quattrocento Sans"/>
                <w:b/>
                <w:bCs/>
                <w:color w:val="404040"/>
                <w:sz w:val="32"/>
                <w:szCs w:val="32"/>
              </w:rPr>
              <w:t>Weaknesses and gaps in research</w:t>
            </w:r>
          </w:p>
          <w:p w:rsidR="005A0E4A" w:rsidRDefault="00084A09">
            <w:pPr>
              <w:numPr>
                <w:ilvl w:val="0"/>
                <w:numId w:val="1"/>
              </w:numPr>
              <w:pBdr>
                <w:top w:val="nil"/>
                <w:left w:val="nil"/>
                <w:bottom w:val="nil"/>
                <w:right w:val="nil"/>
                <w:between w:val="nil"/>
              </w:pBdr>
              <w:shd w:val="clear" w:color="auto" w:fill="FFFFFF"/>
              <w:spacing w:before="280"/>
              <w:rPr>
                <w:color w:val="404040"/>
              </w:rPr>
            </w:pPr>
            <w:r>
              <w:rPr>
                <w:color w:val="404040"/>
              </w:rPr>
              <w:t>The study relies entirely on satellite data and fails to clearly define water boundaries.</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The use of quantitative classification may not accurately reflect turbidity values. Thresholds supported by field data or previous studies in the same area would have been preferable.</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The analysis is limited to simple qualitative and quantitative descripti</w:t>
            </w:r>
            <w:r>
              <w:rPr>
                <w:color w:val="404040"/>
              </w:rPr>
              <w:t>ons, without employing statistical analyses to quantitatively correlate turbidity with influencing factors.</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Relying on a single monthly image (with a maximum of 20% cloud cover) may not accurately represent the average monthly conditions, especially during</w:t>
            </w:r>
            <w:r>
              <w:rPr>
                <w:color w:val="404040"/>
              </w:rPr>
              <w:t xml:space="preserve"> rainy months.</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The maps in the document appear as general illustrations without scale, coordinates, or clear visual cues.</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Minor inconsistencies exist in the formatting of references (such as the presence of links and sources without links).</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The presence of</w:t>
            </w:r>
            <w:r>
              <w:rPr>
                <w:color w:val="404040"/>
              </w:rPr>
              <w:t xml:space="preserve"> future references is illogical, as references from 2025 were cited, indicating errors in documentation since the study submitted was in 2023.</w:t>
            </w:r>
          </w:p>
          <w:p w:rsidR="005A0E4A" w:rsidRDefault="00084A09">
            <w:pPr>
              <w:numPr>
                <w:ilvl w:val="0"/>
                <w:numId w:val="1"/>
              </w:numPr>
              <w:pBdr>
                <w:top w:val="nil"/>
                <w:left w:val="nil"/>
                <w:bottom w:val="nil"/>
                <w:right w:val="nil"/>
                <w:between w:val="nil"/>
              </w:pBdr>
              <w:shd w:val="clear" w:color="auto" w:fill="FFFFFF"/>
              <w:rPr>
                <w:color w:val="404040"/>
              </w:rPr>
            </w:pPr>
            <w:r>
              <w:rPr>
                <w:color w:val="404040"/>
              </w:rPr>
              <w:t>The conclusion is general, merely restating the introduction and results (more descriptive than analytical) witho</w:t>
            </w:r>
            <w:r>
              <w:rPr>
                <w:color w:val="404040"/>
              </w:rPr>
              <w:t>ut offering new insights or strong conclusions.</w:t>
            </w:r>
          </w:p>
          <w:p w:rsidR="005A0E4A" w:rsidRDefault="005A0E4A">
            <w:pPr>
              <w:pBdr>
                <w:top w:val="nil"/>
                <w:left w:val="nil"/>
                <w:bottom w:val="nil"/>
                <w:right w:val="nil"/>
                <w:between w:val="nil"/>
              </w:pBdr>
              <w:shd w:val="clear" w:color="auto" w:fill="FFFFFF"/>
              <w:bidi/>
              <w:spacing w:after="280"/>
              <w:jc w:val="both"/>
              <w:rPr>
                <w:rFonts w:ascii="Quattrocento Sans" w:eastAsia="Quattrocento Sans" w:hAnsi="Quattrocento Sans" w:cs="Quattrocento Sans"/>
                <w:color w:val="404040"/>
              </w:rPr>
            </w:pPr>
          </w:p>
          <w:p w:rsidR="005A0E4A" w:rsidRDefault="005A0E4A">
            <w:pPr>
              <w:pBdr>
                <w:top w:val="nil"/>
                <w:left w:val="nil"/>
                <w:bottom w:val="nil"/>
                <w:right w:val="nil"/>
                <w:between w:val="nil"/>
              </w:pBdr>
              <w:shd w:val="clear" w:color="auto" w:fill="FFFFFF"/>
              <w:bidi/>
              <w:spacing w:after="280"/>
              <w:jc w:val="both"/>
              <w:rPr>
                <w:rFonts w:ascii="Quattrocento Sans" w:eastAsia="Quattrocento Sans" w:hAnsi="Quattrocento Sans" w:cs="Quattrocento Sans"/>
                <w:color w:val="404040"/>
              </w:rPr>
            </w:pPr>
          </w:p>
          <w:p w:rsidR="005A0E4A" w:rsidRDefault="005A0E4A">
            <w:pPr>
              <w:pBdr>
                <w:top w:val="nil"/>
                <w:left w:val="nil"/>
                <w:bottom w:val="nil"/>
                <w:right w:val="nil"/>
                <w:between w:val="nil"/>
              </w:pBdr>
              <w:rPr>
                <w:color w:val="000000"/>
                <w:sz w:val="20"/>
                <w:szCs w:val="20"/>
              </w:rPr>
            </w:pPr>
          </w:p>
        </w:tc>
        <w:tc>
          <w:tcPr>
            <w:tcW w:w="6442" w:type="dxa"/>
          </w:tcPr>
          <w:p w:rsidR="005A0E4A" w:rsidRDefault="00084A09">
            <w:pPr>
              <w:numPr>
                <w:ilvl w:val="0"/>
                <w:numId w:val="2"/>
              </w:numPr>
              <w:rPr>
                <w:sz w:val="20"/>
                <w:szCs w:val="20"/>
              </w:rPr>
            </w:pPr>
            <w:r>
              <w:rPr>
                <w:sz w:val="20"/>
                <w:szCs w:val="20"/>
              </w:rPr>
              <w:t xml:space="preserve">The manuscript has been revised to explicitly describe water boundary extraction using the NDWI method prior to NDTI computation in section 3.3.  Additionally, the limitation of relying solely on satellite </w:t>
            </w:r>
            <w:proofErr w:type="gramStart"/>
            <w:r>
              <w:rPr>
                <w:sz w:val="20"/>
                <w:szCs w:val="20"/>
              </w:rPr>
              <w:t>data  is</w:t>
            </w:r>
            <w:proofErr w:type="gramEnd"/>
            <w:r>
              <w:rPr>
                <w:sz w:val="20"/>
                <w:szCs w:val="20"/>
              </w:rPr>
              <w:t xml:space="preserve"> now clearly acknowledge  in the limitatio</w:t>
            </w:r>
            <w:r>
              <w:rPr>
                <w:sz w:val="20"/>
                <w:szCs w:val="20"/>
              </w:rPr>
              <w:t>n section, with recommendation  for future  integration of in-situ measurements.</w:t>
            </w:r>
          </w:p>
          <w:p w:rsidR="005A0E4A" w:rsidRDefault="00084A09">
            <w:pPr>
              <w:numPr>
                <w:ilvl w:val="0"/>
                <w:numId w:val="2"/>
              </w:numPr>
              <w:rPr>
                <w:sz w:val="20"/>
                <w:szCs w:val="20"/>
              </w:rPr>
            </w:pPr>
            <w:r>
              <w:rPr>
                <w:sz w:val="20"/>
                <w:szCs w:val="20"/>
              </w:rPr>
              <w:t>We agree with the observation. The classification approach has been clarified as a relative turbidity assessment and supporting literature has been cited. The absence of field</w:t>
            </w:r>
            <w:r>
              <w:rPr>
                <w:sz w:val="20"/>
                <w:szCs w:val="20"/>
              </w:rPr>
              <w:t>-based calibration is explicitly stated as a limitation and future validation is recommended,</w:t>
            </w:r>
          </w:p>
          <w:p w:rsidR="005A0E4A" w:rsidRDefault="00084A09">
            <w:pPr>
              <w:numPr>
                <w:ilvl w:val="0"/>
                <w:numId w:val="2"/>
              </w:numPr>
              <w:rPr>
                <w:sz w:val="20"/>
                <w:szCs w:val="20"/>
              </w:rPr>
            </w:pPr>
            <w:r>
              <w:rPr>
                <w:sz w:val="20"/>
                <w:szCs w:val="20"/>
              </w:rPr>
              <w:t xml:space="preserve">This limitation has been acknowledged in the revised manuscript. Given the study scope and data structure and the data structure, the </w:t>
            </w:r>
            <w:proofErr w:type="gramStart"/>
            <w:r>
              <w:rPr>
                <w:sz w:val="20"/>
                <w:szCs w:val="20"/>
              </w:rPr>
              <w:t>analysis  focuses</w:t>
            </w:r>
            <w:proofErr w:type="gramEnd"/>
            <w:r>
              <w:rPr>
                <w:sz w:val="20"/>
                <w:szCs w:val="20"/>
              </w:rPr>
              <w:t xml:space="preserve"> on spatiot</w:t>
            </w:r>
            <w:r>
              <w:rPr>
                <w:sz w:val="20"/>
                <w:szCs w:val="20"/>
              </w:rPr>
              <w:t>emporal patterns; however, recommendation for future statistical correlation are now included</w:t>
            </w:r>
          </w:p>
          <w:p w:rsidR="005A0E4A" w:rsidRDefault="00084A09">
            <w:pPr>
              <w:numPr>
                <w:ilvl w:val="0"/>
                <w:numId w:val="2"/>
              </w:numPr>
              <w:rPr>
                <w:sz w:val="20"/>
                <w:szCs w:val="20"/>
              </w:rPr>
            </w:pPr>
            <w:r>
              <w:rPr>
                <w:sz w:val="20"/>
                <w:szCs w:val="20"/>
              </w:rPr>
              <w:t>We appreciate this observation.  This constraint has been clearly stated as a methodological limitation, particularly during high-rainfall, and is addressed in th</w:t>
            </w:r>
            <w:r>
              <w:rPr>
                <w:sz w:val="20"/>
                <w:szCs w:val="20"/>
              </w:rPr>
              <w:t>e discussion and limitation sections.</w:t>
            </w:r>
          </w:p>
          <w:p w:rsidR="005A0E4A" w:rsidRDefault="00084A09">
            <w:pPr>
              <w:numPr>
                <w:ilvl w:val="0"/>
                <w:numId w:val="2"/>
              </w:numPr>
              <w:rPr>
                <w:sz w:val="20"/>
                <w:szCs w:val="20"/>
              </w:rPr>
            </w:pPr>
            <w:r>
              <w:rPr>
                <w:sz w:val="20"/>
                <w:szCs w:val="20"/>
              </w:rPr>
              <w:t>Map description has been revised to clearly indicate spatial coverage and all maps are now referenced appropriately in the text. Map element (sale, north arrow, coordinates) will be standardized in the final layout ver</w:t>
            </w:r>
            <w:r>
              <w:rPr>
                <w:sz w:val="20"/>
                <w:szCs w:val="20"/>
              </w:rPr>
              <w:t xml:space="preserve">sion </w:t>
            </w:r>
          </w:p>
          <w:p w:rsidR="005A0E4A" w:rsidRDefault="00084A09">
            <w:pPr>
              <w:numPr>
                <w:ilvl w:val="0"/>
                <w:numId w:val="2"/>
              </w:numPr>
              <w:rPr>
                <w:sz w:val="20"/>
                <w:szCs w:val="20"/>
              </w:rPr>
            </w:pPr>
            <w:r>
              <w:rPr>
                <w:sz w:val="20"/>
                <w:szCs w:val="20"/>
              </w:rPr>
              <w:t>The references formatting has been worked on</w:t>
            </w:r>
          </w:p>
          <w:p w:rsidR="005A0E4A" w:rsidRDefault="00084A09">
            <w:pPr>
              <w:numPr>
                <w:ilvl w:val="0"/>
                <w:numId w:val="2"/>
              </w:numPr>
              <w:rPr>
                <w:sz w:val="20"/>
                <w:szCs w:val="20"/>
              </w:rPr>
            </w:pPr>
            <w:r>
              <w:rPr>
                <w:sz w:val="20"/>
                <w:szCs w:val="20"/>
              </w:rPr>
              <w:t xml:space="preserve">All 2025 </w:t>
            </w:r>
            <w:proofErr w:type="gramStart"/>
            <w:r>
              <w:rPr>
                <w:sz w:val="20"/>
                <w:szCs w:val="20"/>
              </w:rPr>
              <w:t>references  have</w:t>
            </w:r>
            <w:proofErr w:type="gramEnd"/>
            <w:r>
              <w:rPr>
                <w:sz w:val="20"/>
                <w:szCs w:val="20"/>
              </w:rPr>
              <w:t xml:space="preserve"> been removed</w:t>
            </w:r>
          </w:p>
          <w:p w:rsidR="005A0E4A" w:rsidRDefault="00084A09">
            <w:pPr>
              <w:numPr>
                <w:ilvl w:val="0"/>
                <w:numId w:val="2"/>
              </w:numPr>
              <w:rPr>
                <w:sz w:val="20"/>
                <w:szCs w:val="20"/>
              </w:rPr>
            </w:pPr>
            <w:r>
              <w:rPr>
                <w:sz w:val="20"/>
                <w:szCs w:val="20"/>
              </w:rPr>
              <w:t>The conclusion has been substantially revised to emphasize analytical insights, management implications, and future research directions rather than repeating results.</w:t>
            </w:r>
          </w:p>
        </w:tc>
      </w:tr>
    </w:tbl>
    <w:p w:rsidR="005A0E4A" w:rsidRDefault="005A0E4A">
      <w:pPr>
        <w:pBdr>
          <w:top w:val="nil"/>
          <w:left w:val="nil"/>
          <w:bottom w:val="nil"/>
          <w:right w:val="nil"/>
          <w:between w:val="nil"/>
        </w:pBdr>
        <w:jc w:val="both"/>
        <w:rPr>
          <w:color w:val="000000"/>
          <w:sz w:val="20"/>
          <w:szCs w:val="20"/>
          <w:u w:val="single"/>
        </w:rPr>
      </w:pPr>
    </w:p>
    <w:p w:rsidR="005A0E4A" w:rsidRDefault="005A0E4A">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p>
    <w:p w:rsidR="008E644F" w:rsidRDefault="008E644F">
      <w:pPr>
        <w:pBdr>
          <w:top w:val="nil"/>
          <w:left w:val="nil"/>
          <w:bottom w:val="nil"/>
          <w:right w:val="nil"/>
          <w:between w:val="nil"/>
        </w:pBdr>
        <w:jc w:val="both"/>
        <w:rPr>
          <w:color w:val="000000"/>
          <w:sz w:val="20"/>
          <w:szCs w:val="20"/>
          <w:u w:val="single"/>
        </w:rPr>
      </w:pPr>
      <w:bookmarkStart w:id="1" w:name="_GoBack"/>
      <w:bookmarkEnd w:id="1"/>
    </w:p>
    <w:p w:rsidR="005A0E4A" w:rsidRDefault="005A0E4A">
      <w:pPr>
        <w:pBdr>
          <w:top w:val="nil"/>
          <w:left w:val="nil"/>
          <w:bottom w:val="nil"/>
          <w:right w:val="nil"/>
          <w:between w:val="nil"/>
        </w:pBdr>
        <w:jc w:val="both"/>
        <w:rPr>
          <w:color w:val="000000"/>
          <w:sz w:val="20"/>
          <w:szCs w:val="20"/>
          <w:u w:val="single"/>
        </w:rPr>
      </w:pPr>
      <w:bookmarkStart w:id="2" w:name="_ecjw8r3t9zzi"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5A0E4A">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5A0E4A" w:rsidRDefault="00084A09">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5A0E4A" w:rsidRDefault="005A0E4A">
            <w:pPr>
              <w:spacing w:line="276" w:lineRule="auto"/>
              <w:rPr>
                <w:rFonts w:ascii="Arial" w:eastAsia="Arial" w:hAnsi="Arial" w:cs="Arial"/>
                <w:sz w:val="20"/>
                <w:szCs w:val="20"/>
                <w:u w:val="single"/>
              </w:rPr>
            </w:pPr>
          </w:p>
        </w:tc>
      </w:tr>
      <w:tr w:rsidR="005A0E4A">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A0E4A" w:rsidRDefault="005A0E4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A0E4A" w:rsidRDefault="00084A09">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5A0E4A" w:rsidRDefault="00084A09">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5A0E4A" w:rsidRDefault="005A0E4A">
            <w:pPr>
              <w:keepNext/>
              <w:spacing w:line="276" w:lineRule="auto"/>
              <w:rPr>
                <w:rFonts w:ascii="Arial" w:eastAsia="Arial" w:hAnsi="Arial" w:cs="Arial"/>
                <w:sz w:val="20"/>
                <w:szCs w:val="20"/>
              </w:rPr>
            </w:pPr>
          </w:p>
        </w:tc>
      </w:tr>
      <w:tr w:rsidR="005A0E4A">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A0E4A" w:rsidRDefault="00084A09">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5A0E4A" w:rsidRDefault="005A0E4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A0E4A" w:rsidRDefault="00084A09">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5A0E4A" w:rsidRDefault="005A0E4A">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5A0E4A" w:rsidRDefault="00084A09">
            <w:pPr>
              <w:spacing w:line="276" w:lineRule="auto"/>
              <w:rPr>
                <w:rFonts w:ascii="Arial" w:eastAsia="Arial" w:hAnsi="Arial" w:cs="Arial"/>
                <w:sz w:val="20"/>
                <w:szCs w:val="20"/>
              </w:rPr>
            </w:pPr>
            <w:r>
              <w:rPr>
                <w:rFonts w:ascii="Arial" w:eastAsia="Arial" w:hAnsi="Arial" w:cs="Arial"/>
                <w:sz w:val="20"/>
                <w:szCs w:val="20"/>
              </w:rPr>
              <w:t>There are no ethical issues associated with this study. The research relied exclusively on openly accessible satellite data (Setinel-2) and did not involve human or animal subjects.</w:t>
            </w:r>
          </w:p>
          <w:p w:rsidR="005A0E4A" w:rsidRDefault="005A0E4A">
            <w:pPr>
              <w:spacing w:line="276" w:lineRule="auto"/>
              <w:rPr>
                <w:rFonts w:ascii="Arial" w:eastAsia="Arial" w:hAnsi="Arial" w:cs="Arial"/>
                <w:sz w:val="20"/>
                <w:szCs w:val="20"/>
              </w:rPr>
            </w:pPr>
          </w:p>
          <w:p w:rsidR="005A0E4A" w:rsidRDefault="005A0E4A">
            <w:pPr>
              <w:spacing w:line="276" w:lineRule="auto"/>
              <w:rPr>
                <w:rFonts w:ascii="Arial" w:eastAsia="Arial" w:hAnsi="Arial" w:cs="Arial"/>
                <w:sz w:val="20"/>
                <w:szCs w:val="20"/>
              </w:rPr>
            </w:pPr>
          </w:p>
        </w:tc>
      </w:tr>
    </w:tbl>
    <w:p w:rsidR="005A0E4A" w:rsidRDefault="005A0E4A"/>
    <w:p w:rsidR="005A0E4A" w:rsidRDefault="005A0E4A"/>
    <w:p w:rsidR="005A0E4A" w:rsidRDefault="005A0E4A">
      <w:pPr>
        <w:rPr>
          <w:u w:val="single"/>
        </w:rPr>
      </w:pPr>
    </w:p>
    <w:p w:rsidR="005A0E4A" w:rsidRDefault="005A0E4A"/>
    <w:p w:rsidR="005A0E4A" w:rsidRDefault="005A0E4A">
      <w:pPr>
        <w:pBdr>
          <w:top w:val="nil"/>
          <w:left w:val="nil"/>
          <w:bottom w:val="nil"/>
          <w:right w:val="nil"/>
          <w:between w:val="nil"/>
        </w:pBdr>
        <w:jc w:val="both"/>
        <w:rPr>
          <w:color w:val="000000"/>
          <w:sz w:val="20"/>
          <w:szCs w:val="20"/>
          <w:u w:val="single"/>
        </w:rPr>
      </w:pPr>
    </w:p>
    <w:sectPr w:rsidR="005A0E4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4A09" w:rsidRDefault="00084A09">
      <w:r>
        <w:separator/>
      </w:r>
    </w:p>
  </w:endnote>
  <w:endnote w:type="continuationSeparator" w:id="0">
    <w:p w:rsidR="00084A09" w:rsidRDefault="00084A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47D4C14-AECA-41D4-98E6-23A9A022BC38}"/>
  </w:font>
  <w:font w:name="Arial">
    <w:panose1 w:val="020B0604020202020204"/>
    <w:charset w:val="00"/>
    <w:family w:val="swiss"/>
    <w:pitch w:val="variable"/>
    <w:sig w:usb0="E0002EFF" w:usb1="C000785B" w:usb2="00000009" w:usb3="00000000" w:csb0="000001FF" w:csb1="00000000"/>
  </w:font>
  <w:font w:name="Quattrocento San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B26662EE-BF2F-47AE-A24D-0CB6A87AF6ED}"/>
  </w:font>
  <w:font w:name="Cambria">
    <w:panose1 w:val="02040503050406030204"/>
    <w:charset w:val="00"/>
    <w:family w:val="roman"/>
    <w:pitch w:val="variable"/>
    <w:sig w:usb0="E00006FF" w:usb1="420024FF" w:usb2="02000000" w:usb3="00000000" w:csb0="0000019F" w:csb1="00000000"/>
    <w:embedRegular r:id="rId3" w:fontKey="{CD662922-B714-4EC1-AD3D-132610F28D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E4A" w:rsidRDefault="00084A0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4A09" w:rsidRDefault="00084A09">
      <w:r>
        <w:separator/>
      </w:r>
    </w:p>
  </w:footnote>
  <w:footnote w:type="continuationSeparator" w:id="0">
    <w:p w:rsidR="00084A09" w:rsidRDefault="00084A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E4A" w:rsidRDefault="005A0E4A">
    <w:pPr>
      <w:spacing w:after="280"/>
      <w:jc w:val="center"/>
      <w:rPr>
        <w:rFonts w:ascii="Arial" w:eastAsia="Arial" w:hAnsi="Arial" w:cs="Arial"/>
        <w:color w:val="003399"/>
        <w:u w:val="single"/>
      </w:rPr>
    </w:pPr>
  </w:p>
  <w:p w:rsidR="005A0E4A" w:rsidRDefault="00084A0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2B195A"/>
    <w:multiLevelType w:val="multilevel"/>
    <w:tmpl w:val="77EAEFB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43C514CE"/>
    <w:multiLevelType w:val="multilevel"/>
    <w:tmpl w:val="C074D92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E4A"/>
    <w:rsid w:val="00084A09"/>
    <w:rsid w:val="005A0E4A"/>
    <w:rsid w:val="008E644F"/>
    <w:rsid w:val="00A23E3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5E484D"/>
  <w15:docId w15:val="{18F78713-D5AA-4C3B-ACA5-113AB3222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geesi.com/index.php/JGEESI"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1157</Words>
  <Characters>6597</Characters>
  <Application>Microsoft Office Word</Application>
  <DocSecurity>0</DocSecurity>
  <Lines>54</Lines>
  <Paragraphs>15</Paragraphs>
  <ScaleCrop>false</ScaleCrop>
  <Company/>
  <LinksUpToDate>false</LinksUpToDate>
  <CharactersWithSpaces>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4</cp:revision>
  <dcterms:created xsi:type="dcterms:W3CDTF">2026-02-04T06:43:00Z</dcterms:created>
  <dcterms:modified xsi:type="dcterms:W3CDTF">2026-02-04T06:45:00Z</dcterms:modified>
</cp:coreProperties>
</file>