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6">
              <w:r w:rsidDel="00000000" w:rsidR="00000000" w:rsidRPr="00000000">
                <w:rPr>
                  <w:rFonts w:ascii="Arial" w:cs="Arial" w:eastAsia="Arial" w:hAnsi="Arial"/>
                  <w:b w:val="1"/>
                  <w:bCs w:val="1"/>
                  <w:color w:val="0000ff"/>
                  <w:sz w:val="20"/>
                  <w:szCs w:val="20"/>
                  <w:u w:val="single"/>
                  <w:vertAlign w:val="baseline"/>
                  <w:rtl w:val="0"/>
                </w:rPr>
                <w:t xml:space="preserve">Journal of Geography, Environment and Earth Science International</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Ms_JGEESI_152471</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ASSESSMENT OF THE SPATIOTEMPORAL VARIATIONS OF TURBIDITY FLOW IN LAKE PONTCHARTRAIN USING REMOTE SENSING (NDTI METHOD)</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7fkd9d1m7da1" w:id="0"/>
      <w:bookmarkEnd w:id="0"/>
      <w:r w:rsidDel="00000000" w:rsidR="00000000" w:rsidRPr="00000000">
        <w:rPr>
          <w:rtl w:val="0"/>
        </w:rPr>
      </w:r>
    </w:p>
    <w:p w:rsidR="00000000" w:rsidDel="00000000" w:rsidP="00000000" w:rsidRDefault="00000000" w:rsidRPr="00000000" w14:paraId="0000000E">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F">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10">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4">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5">
            <w:pPr>
              <w:rPr>
                <w:b w:val="0"/>
                <w:bCs w:val="0"/>
                <w:sz w:val="20"/>
                <w:szCs w:val="20"/>
                <w:vertAlign w:val="baseline"/>
              </w:rPr>
            </w:pPr>
            <w:r w:rsidDel="00000000" w:rsidR="00000000" w:rsidRPr="00000000">
              <w:rPr>
                <w:b w:val="1"/>
                <w:bCs w:val="1"/>
                <w:sz w:val="20"/>
                <w:szCs w:val="20"/>
                <w:highlight w:val="yellow"/>
                <w:vertAlign w:val="baseline"/>
                <w:rtl w:val="0"/>
              </w:rPr>
              <w:t xml:space="preserve">Artificial Intelligence (AI) generated or assisted review comments are strictly prohibited during peer review.</w:t>
            </w:r>
            <w:r w:rsidDel="00000000" w:rsidR="00000000" w:rsidRPr="00000000">
              <w:rPr>
                <w:rtl w:val="0"/>
              </w:rPr>
            </w:r>
          </w:p>
          <w:p w:rsidR="00000000" w:rsidDel="00000000" w:rsidP="00000000" w:rsidRDefault="00000000" w:rsidRPr="00000000" w14:paraId="00000016">
            <w:pPr>
              <w:rPr>
                <w:vertAlign w:val="baseline"/>
              </w:rPr>
            </w:pPr>
            <w:r w:rsidDel="00000000" w:rsidR="00000000" w:rsidRPr="00000000">
              <w:rPr>
                <w:rtl w:val="0"/>
              </w:rPr>
            </w:r>
          </w:p>
        </w:tc>
        <w:tc>
          <w:tcPr>
            <w:vAlign w:val="top"/>
          </w:tcPr>
          <w:p w:rsidR="00000000" w:rsidDel="00000000" w:rsidP="00000000" w:rsidRDefault="00000000" w:rsidRPr="00000000" w14:paraId="00000017">
            <w:pPr>
              <w:spacing w:after="160" w:line="256"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8">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A">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Spatiotemporal studies of turbidity in lakes is essential because it is necessary to understand the clarity and purity of lake water as it varies due to sedimentation and deposition, precipitation and runoff. It is vital to study the turbidity parameter of a water body using remote sensing as it is able to assess the larger areal extent, aids in better management strategies. </w:t>
            </w:r>
            <w:r w:rsidDel="00000000" w:rsidR="00000000" w:rsidRPr="00000000">
              <w:rPr>
                <w:rtl w:val="0"/>
              </w:rPr>
            </w:r>
          </w:p>
        </w:tc>
        <w:tc>
          <w:tcPr>
            <w:vAlign w:val="top"/>
          </w:tcPr>
          <w:p w:rsidR="00000000" w:rsidDel="00000000" w:rsidP="00000000" w:rsidRDefault="00000000" w:rsidRPr="00000000" w14:paraId="0000001C">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The study truly contributes to the scientific community by demonstrating the applicability of Sentinel-2 multispectral imagery and the Normalized Difference Turbidity Index (NDTI) for high resolution spatiotemporal monitoring of turbidity in a large, shallow coastal lake system. Its findings support water quality management, sediment monitoring, and ecosystem conservation.</w:t>
            </w:r>
          </w:p>
        </w:tc>
      </w:tr>
      <w:tr>
        <w:trPr>
          <w:cantSplit w:val="0"/>
          <w:trHeight w:val="1262" w:hRule="atLeast"/>
          <w:tblHeader w:val="0"/>
        </w:trPr>
        <w:tc>
          <w:tcPr>
            <w:vAlign w:val="top"/>
          </w:tcPr>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E">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F">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0">
            <w:pPr>
              <w:ind w:left="360" w:firstLine="0"/>
              <w:rPr>
                <w:b w:val="0"/>
                <w:bCs w:val="0"/>
                <w:sz w:val="20"/>
                <w:szCs w:val="20"/>
                <w:vertAlign w:val="baseline"/>
              </w:rPr>
            </w:pPr>
            <w:r w:rsidDel="00000000" w:rsidR="00000000" w:rsidRPr="00000000">
              <w:rPr>
                <w:b w:val="1"/>
                <w:bCs w:val="1"/>
                <w:sz w:val="20"/>
                <w:szCs w:val="20"/>
                <w:vertAlign w:val="baseline"/>
                <w:rtl w:val="0"/>
              </w:rPr>
              <w:t xml:space="preserve">Yes, the title is appropriate; no need of any changes.</w:t>
            </w:r>
            <w:r w:rsidDel="00000000" w:rsidR="00000000" w:rsidRPr="00000000">
              <w:rPr>
                <w:rtl w:val="0"/>
              </w:rPr>
            </w:r>
          </w:p>
        </w:tc>
        <w:tc>
          <w:tcPr>
            <w:vAlign w:val="top"/>
          </w:tcPr>
          <w:p w:rsidR="00000000" w:rsidDel="00000000" w:rsidP="00000000" w:rsidRDefault="00000000" w:rsidRPr="00000000" w14:paraId="00000021">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The authors agree that the title is suitable. No change was made.</w:t>
            </w:r>
          </w:p>
        </w:tc>
      </w:tr>
      <w:tr>
        <w:trPr>
          <w:cantSplit w:val="0"/>
          <w:trHeight w:val="1262" w:hRule="atLeast"/>
          <w:tblHeader w:val="0"/>
        </w:trPr>
        <w:tc>
          <w:tcPr>
            <w:vAlign w:val="top"/>
          </w:tcPr>
          <w:p w:rsidR="00000000" w:rsidDel="00000000" w:rsidP="00000000" w:rsidRDefault="00000000" w:rsidRPr="00000000" w14:paraId="00000022">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3">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4">
            <w:pPr>
              <w:ind w:left="360" w:firstLine="0"/>
              <w:rPr>
                <w:b w:val="0"/>
                <w:bCs w:val="0"/>
                <w:sz w:val="20"/>
                <w:szCs w:val="20"/>
                <w:vertAlign w:val="baseline"/>
              </w:rPr>
            </w:pPr>
            <w:r w:rsidDel="00000000" w:rsidR="00000000" w:rsidRPr="00000000">
              <w:rPr>
                <w:b w:val="1"/>
                <w:bCs w:val="1"/>
                <w:sz w:val="20"/>
                <w:szCs w:val="20"/>
                <w:vertAlign w:val="baseline"/>
                <w:rtl w:val="0"/>
              </w:rPr>
              <w:t xml:space="preserve">Yes , the abstract is comprehensive; no modifications are required</w:t>
            </w:r>
            <w:r w:rsidDel="00000000" w:rsidR="00000000" w:rsidRPr="00000000">
              <w:rPr>
                <w:rtl w:val="0"/>
              </w:rPr>
            </w:r>
          </w:p>
        </w:tc>
        <w:tc>
          <w:tcPr>
            <w:vAlign w:val="top"/>
          </w:tcPr>
          <w:p w:rsidR="00000000" w:rsidDel="00000000" w:rsidP="00000000" w:rsidRDefault="00000000" w:rsidRPr="00000000" w14:paraId="00000025">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The authors agree that the abstract is comprehensive. No change was made</w:t>
            </w:r>
          </w:p>
        </w:tc>
      </w:tr>
      <w:tr>
        <w:trPr>
          <w:cantSplit w:val="0"/>
          <w:trHeight w:val="704" w:hRule="atLeast"/>
          <w:tblHeader w:val="0"/>
        </w:trPr>
        <w:tc>
          <w:tcPr>
            <w:vAlign w:val="top"/>
          </w:tcPr>
          <w:p w:rsidR="00000000" w:rsidDel="00000000" w:rsidP="00000000" w:rsidRDefault="00000000" w:rsidRPr="00000000" w14:paraId="00000026">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manuscript is scientifically correct, but the connection between the results and the discussion needs further elaboration.</w:t>
            </w:r>
            <w:r w:rsidDel="00000000" w:rsidR="00000000" w:rsidRPr="00000000">
              <w:rPr>
                <w:rtl w:val="0"/>
              </w:rPr>
            </w:r>
          </w:p>
        </w:tc>
        <w:tc>
          <w:tcPr>
            <w:vAlign w:val="top"/>
          </w:tcPr>
          <w:p w:rsidR="00000000" w:rsidDel="00000000" w:rsidP="00000000" w:rsidRDefault="00000000" w:rsidRPr="00000000" w14:paraId="00000028">
            <w:pPr>
              <w:pStyle w:val="Heading2"/>
              <w:jc w:val="left"/>
              <w:rPr>
                <w:rFonts w:ascii="Times New Roman" w:cs="Times New Roman" w:eastAsia="Times New Roman" w:hAnsi="Times New Roman"/>
                <w:b w:val="0"/>
                <w:bCs w:val="0"/>
                <w:vertAlign w:val="baseline"/>
              </w:rPr>
            </w:pPr>
            <w:r w:rsidDel="00000000" w:rsidR="00000000" w:rsidRPr="00000000">
              <w:rPr>
                <w:b w:val="1"/>
                <w:bCs w:val="1"/>
                <w:vertAlign w:val="baseline"/>
                <w:rtl w:val="0"/>
              </w:rPr>
              <w:t xml:space="preserve">The connection between the result and the discussion has been substantially revised to contain further elaboration.</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9">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the references are sufficient.</w:t>
            </w:r>
          </w:p>
        </w:tc>
        <w:tc>
          <w:tcPr>
            <w:vAlign w:val="top"/>
          </w:tcPr>
          <w:p w:rsidR="00000000" w:rsidDel="00000000" w:rsidP="00000000" w:rsidRDefault="00000000" w:rsidRPr="00000000" w14:paraId="0000002B">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The reference list has been carefully revised to ensure temporal consistency with the study period while retaining recent literature that reflects current developments in turbidity monitoring,</w:t>
            </w:r>
          </w:p>
        </w:tc>
      </w:tr>
      <w:tr>
        <w:trPr>
          <w:cantSplit w:val="0"/>
          <w:trHeight w:val="386" w:hRule="atLeast"/>
          <w:tblHeader w:val="0"/>
        </w:trPr>
        <w:tc>
          <w:tcPr>
            <w:vAlign w:val="top"/>
          </w:tcPr>
          <w:p w:rsidR="00000000" w:rsidDel="00000000" w:rsidP="00000000" w:rsidRDefault="00000000" w:rsidRPr="00000000" w14:paraId="0000002C">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D">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E">
            <w:pPr>
              <w:rPr>
                <w:sz w:val="20"/>
                <w:szCs w:val="20"/>
                <w:vertAlign w:val="baseline"/>
              </w:rPr>
            </w:pPr>
            <w:r w:rsidDel="00000000" w:rsidR="00000000" w:rsidRPr="00000000">
              <w:rPr>
                <w:sz w:val="20"/>
                <w:szCs w:val="20"/>
                <w:vertAlign w:val="baseline"/>
                <w:rtl w:val="0"/>
              </w:rPr>
              <w:t xml:space="preserve">Yes, it is suitable.</w:t>
            </w:r>
          </w:p>
        </w:tc>
        <w:tc>
          <w:tcPr>
            <w:vAlign w:val="top"/>
          </w:tcPr>
          <w:p w:rsidR="00000000" w:rsidDel="00000000" w:rsidP="00000000" w:rsidRDefault="00000000" w:rsidRPr="00000000" w14:paraId="0000002F">
            <w:pPr>
              <w:rPr>
                <w:sz w:val="20"/>
                <w:szCs w:val="20"/>
                <w:vertAlign w:val="baseline"/>
              </w:rPr>
            </w:pPr>
            <w:r w:rsidDel="00000000" w:rsidR="00000000" w:rsidRPr="00000000">
              <w:rPr>
                <w:sz w:val="20"/>
                <w:szCs w:val="20"/>
                <w:vertAlign w:val="baseline"/>
                <w:rtl w:val="0"/>
              </w:rPr>
              <w:t xml:space="preserve">The manuscript is generally clear and suitable for scholarly communication. Minor grammatical issues, repetition and overly long sentences have been revised to improve clarity, conciseness, and overall readability</w:t>
            </w:r>
          </w:p>
        </w:tc>
      </w:tr>
      <w:tr>
        <w:trPr>
          <w:cantSplit w:val="0"/>
          <w:trHeight w:val="1178" w:hRule="atLeast"/>
          <w:tblHeader w:val="0"/>
        </w:trPr>
        <w:tc>
          <w:tcPr>
            <w:vAlign w:val="top"/>
          </w:tcPr>
          <w:p w:rsidR="00000000" w:rsidDel="00000000" w:rsidP="00000000" w:rsidRDefault="00000000" w:rsidRPr="00000000" w14:paraId="00000030">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1">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The suggestions and comments are</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 The authors could compare the results obtained from remote sensing method with the conventional testing if possible; that would help the water authorities/managers for better decision making</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 While the study focuses on 2023, the authors should justify this temporal constraint, especially since remote sensing mapping allows for precise spatial analysis over several decades</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3. Is this model can be applicable to other large and small waterbodies particularly in rivers.</w:t>
            </w:r>
            <w:r w:rsidDel="00000000" w:rsidR="00000000" w:rsidRPr="00000000">
              <w:rPr>
                <w:rtl w:val="0"/>
              </w:rPr>
            </w:r>
          </w:p>
        </w:tc>
        <w:tc>
          <w:tcPr>
            <w:vAlign w:val="top"/>
          </w:tcPr>
          <w:p w:rsidR="00000000" w:rsidDel="00000000" w:rsidP="00000000" w:rsidRDefault="00000000" w:rsidRPr="00000000" w14:paraId="00000036">
            <w:pPr>
              <w:rPr>
                <w:sz w:val="20"/>
                <w:szCs w:val="20"/>
              </w:rPr>
            </w:pPr>
            <w:r w:rsidDel="00000000" w:rsidR="00000000" w:rsidRPr="00000000">
              <w:rPr>
                <w:sz w:val="20"/>
                <w:szCs w:val="20"/>
                <w:rtl w:val="0"/>
              </w:rPr>
              <w:t xml:space="preserve">1.Direct comparison with conventional in-situ turbidity measurements was not possible due to the unavailability of field data for the study period. However, this limitation has been clearly acknowledged in the manuscript. The study emphasizes the complementary role of remote sensing as a monitoring tool that can support water authority by identifying spatial and temporary turbidity patterns and guiding targeted field field sampling and management actions.</w:t>
            </w:r>
          </w:p>
          <w:p w:rsidR="00000000" w:rsidDel="00000000" w:rsidP="00000000" w:rsidRDefault="00000000" w:rsidRPr="00000000" w14:paraId="00000037">
            <w:pPr>
              <w:rPr>
                <w:sz w:val="20"/>
                <w:szCs w:val="20"/>
              </w:rPr>
            </w:pPr>
            <w:r w:rsidDel="00000000" w:rsidR="00000000" w:rsidRPr="00000000">
              <w:rPr>
                <w:sz w:val="20"/>
                <w:szCs w:val="20"/>
                <w:rtl w:val="0"/>
              </w:rPr>
              <w:t xml:space="preserve">2. The focus on 2023 was intentional to provide a detailed, high-resolution assessment of recent turbidity conditions using consistent and cloud-limited Setinel-2 imagery. This temporal constraints has now been justified in the methodology and discussion sections.</w:t>
            </w:r>
          </w:p>
          <w:p w:rsidR="00000000" w:rsidDel="00000000" w:rsidP="00000000" w:rsidRDefault="00000000" w:rsidRPr="00000000" w14:paraId="00000038">
            <w:pPr>
              <w:rPr>
                <w:sz w:val="20"/>
                <w:szCs w:val="20"/>
              </w:rPr>
            </w:pPr>
            <w:r w:rsidDel="00000000" w:rsidR="00000000" w:rsidRPr="00000000">
              <w:rPr>
                <w:sz w:val="20"/>
                <w:szCs w:val="20"/>
                <w:rtl w:val="0"/>
              </w:rPr>
              <w:t xml:space="preserve">3. The NDTI-based remote sensing framework used in this study is transferable and can be applied to other large and small water bodies, including rivers, reservoirs, and lakes, subject to appropriate calibration and local environmental conditions. The broader applicability has been explicitly stated in the summary and conclusion section to highlight the wider relevance of the methodology.</w:t>
            </w:r>
          </w:p>
        </w:tc>
      </w:tr>
    </w:tbl>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mbcdgnzgplqn" w:id="1"/>
      <w:bookmarkEnd w:id="1"/>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B">
            <w:pPr>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3C">
            <w:pPr>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3F">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40">
            <w:pPr>
              <w:keepNext w:val="1"/>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41">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42">
            <w:pPr>
              <w:keepNext w:val="1"/>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Mar>
              <w:top w:w="0.0" w:type="dxa"/>
              <w:left w:w="108.0" w:type="dxa"/>
              <w:bottom w:w="0.0" w:type="dxa"/>
              <w:right w:w="108.0" w:type="dxa"/>
            </w:tcMar>
            <w:vAlign w:val="center"/>
          </w:tcPr>
          <w:p w:rsidR="00000000" w:rsidDel="00000000" w:rsidP="00000000" w:rsidRDefault="00000000" w:rsidRPr="00000000" w14:paraId="00000043">
            <w:pPr>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4">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5">
            <w:pPr>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6">
            <w:pPr>
              <w:rPr>
                <w:rFonts w:ascii="Arial" w:cs="Arial" w:eastAsia="Arial" w:hAnsi="Arial"/>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47">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8">
            <w:pPr>
              <w:spacing w:line="276"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There are no ethical issues associated with this study. The research relied exclusively on openly accessible satellite data (Setinel-2) and did not involve human or animal subjects.</w:t>
            </w:r>
          </w:p>
          <w:p w:rsidR="00000000" w:rsidDel="00000000" w:rsidP="00000000" w:rsidRDefault="00000000" w:rsidRPr="00000000" w14:paraId="00000049">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A">
            <w:pPr>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4B">
      <w:pPr>
        <w:rPr>
          <w:vertAlign w:val="baseline"/>
        </w:rPr>
      </w:pPr>
      <w:r w:rsidDel="00000000" w:rsidR="00000000" w:rsidRPr="00000000">
        <w:rPr>
          <w:rtl w:val="0"/>
        </w:rPr>
      </w:r>
    </w:p>
    <w:p w:rsidR="00000000" w:rsidDel="00000000" w:rsidP="00000000" w:rsidRDefault="00000000" w:rsidRPr="00000000" w14:paraId="0000004C">
      <w:pPr>
        <w:rPr>
          <w:vertAlign w:val="baseline"/>
        </w:rPr>
      </w:pPr>
      <w:r w:rsidDel="00000000" w:rsidR="00000000" w:rsidRPr="00000000">
        <w:rPr>
          <w:rtl w:val="0"/>
        </w:rPr>
      </w:r>
    </w:p>
    <w:p w:rsidR="00000000" w:rsidDel="00000000" w:rsidP="00000000" w:rsidRDefault="00000000" w:rsidRPr="00000000" w14:paraId="0000004D">
      <w:pPr>
        <w:rPr>
          <w:u w:val="single"/>
          <w:vertAlign w:val="baseline"/>
        </w:rPr>
      </w:pPr>
      <w:r w:rsidDel="00000000" w:rsidR="00000000" w:rsidRPr="00000000">
        <w:rPr>
          <w:rtl w:val="0"/>
        </w:rPr>
      </w:r>
    </w:p>
    <w:p w:rsidR="00000000" w:rsidDel="00000000" w:rsidP="00000000" w:rsidRDefault="00000000" w:rsidRPr="00000000" w14:paraId="0000004E">
      <w:pPr>
        <w:rP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7" w:type="default"/>
      <w:footerReference r:id="rId8"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Helvetica Neue"/>
  <w:font w:name="Arimo"/>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1">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journaljgeesi.com/index.php/JGEESI"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