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2D36A" w14:textId="77777777" w:rsidR="00C02FA6" w:rsidRDefault="00C02FA6">
      <w:pPr>
        <w:spacing w:before="104"/>
        <w:rPr>
          <w:sz w:val="20"/>
        </w:rPr>
      </w:pPr>
    </w:p>
    <w:tbl>
      <w:tblPr>
        <w:tblW w:w="0" w:type="auto"/>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71"/>
        <w:gridCol w:w="15773"/>
      </w:tblGrid>
      <w:tr w:rsidR="00C02FA6" w14:paraId="51E2BCDF" w14:textId="77777777">
        <w:trPr>
          <w:trHeight w:val="292"/>
        </w:trPr>
        <w:tc>
          <w:tcPr>
            <w:tcW w:w="5171" w:type="dxa"/>
          </w:tcPr>
          <w:p w14:paraId="39757674" w14:textId="77777777" w:rsidR="00C02FA6" w:rsidRDefault="00000000">
            <w:pPr>
              <w:pStyle w:val="TableParagraph"/>
              <w:spacing w:line="228" w:lineRule="exact"/>
              <w:ind w:left="103"/>
              <w:rPr>
                <w:rFonts w:ascii="Arial"/>
                <w:sz w:val="20"/>
              </w:rPr>
            </w:pPr>
            <w:r>
              <w:rPr>
                <w:rFonts w:ascii="Arial"/>
                <w:sz w:val="20"/>
              </w:rPr>
              <w:t>Journal</w:t>
            </w:r>
            <w:r>
              <w:rPr>
                <w:rFonts w:ascii="Arial"/>
                <w:spacing w:val="-3"/>
                <w:sz w:val="20"/>
              </w:rPr>
              <w:t xml:space="preserve"> </w:t>
            </w:r>
            <w:r>
              <w:rPr>
                <w:rFonts w:ascii="Arial"/>
                <w:spacing w:val="-2"/>
                <w:sz w:val="20"/>
              </w:rPr>
              <w:t>Name:</w:t>
            </w:r>
          </w:p>
        </w:tc>
        <w:tc>
          <w:tcPr>
            <w:tcW w:w="15773" w:type="dxa"/>
          </w:tcPr>
          <w:p w14:paraId="6A4E1E06" w14:textId="77777777" w:rsidR="00C02FA6" w:rsidRDefault="00C02FA6">
            <w:pPr>
              <w:pStyle w:val="TableParagraph"/>
              <w:spacing w:before="34"/>
              <w:rPr>
                <w:rFonts w:ascii="Arial"/>
                <w:b/>
                <w:sz w:val="20"/>
              </w:rPr>
            </w:pPr>
            <w:hyperlink r:id="rId6">
              <w:r>
                <w:rPr>
                  <w:rFonts w:ascii="Arial"/>
                  <w:b/>
                  <w:color w:val="0000FF"/>
                  <w:sz w:val="20"/>
                  <w:u w:val="single" w:color="0000FF"/>
                </w:rPr>
                <w:t>Journal</w:t>
              </w:r>
              <w:r>
                <w:rPr>
                  <w:rFonts w:ascii="Arial"/>
                  <w:b/>
                  <w:color w:val="0000FF"/>
                  <w:spacing w:val="-7"/>
                  <w:sz w:val="20"/>
                  <w:u w:val="single" w:color="0000FF"/>
                </w:rPr>
                <w:t xml:space="preserve"> </w:t>
              </w:r>
              <w:r>
                <w:rPr>
                  <w:rFonts w:ascii="Arial"/>
                  <w:b/>
                  <w:color w:val="0000FF"/>
                  <w:sz w:val="20"/>
                  <w:u w:val="single" w:color="0000FF"/>
                </w:rPr>
                <w:t>of</w:t>
              </w:r>
              <w:r>
                <w:rPr>
                  <w:rFonts w:ascii="Arial"/>
                  <w:b/>
                  <w:color w:val="0000FF"/>
                  <w:spacing w:val="-9"/>
                  <w:sz w:val="20"/>
                  <w:u w:val="single" w:color="0000FF"/>
                </w:rPr>
                <w:t xml:space="preserve"> </w:t>
              </w:r>
              <w:r>
                <w:rPr>
                  <w:rFonts w:ascii="Arial"/>
                  <w:b/>
                  <w:color w:val="0000FF"/>
                  <w:sz w:val="20"/>
                  <w:u w:val="single" w:color="0000FF"/>
                </w:rPr>
                <w:t>Advances</w:t>
              </w:r>
              <w:r>
                <w:rPr>
                  <w:rFonts w:ascii="Arial"/>
                  <w:b/>
                  <w:color w:val="0000FF"/>
                  <w:spacing w:val="-4"/>
                  <w:sz w:val="20"/>
                  <w:u w:val="single" w:color="0000FF"/>
                </w:rPr>
                <w:t xml:space="preserve"> </w:t>
              </w:r>
              <w:r>
                <w:rPr>
                  <w:rFonts w:ascii="Arial"/>
                  <w:b/>
                  <w:color w:val="0000FF"/>
                  <w:sz w:val="20"/>
                  <w:u w:val="single" w:color="0000FF"/>
                </w:rPr>
                <w:t>in</w:t>
              </w:r>
              <w:r>
                <w:rPr>
                  <w:rFonts w:ascii="Arial"/>
                  <w:b/>
                  <w:color w:val="0000FF"/>
                  <w:spacing w:val="-13"/>
                  <w:sz w:val="20"/>
                  <w:u w:val="single" w:color="0000FF"/>
                </w:rPr>
                <w:t xml:space="preserve"> </w:t>
              </w:r>
              <w:r>
                <w:rPr>
                  <w:rFonts w:ascii="Arial"/>
                  <w:b/>
                  <w:color w:val="0000FF"/>
                  <w:sz w:val="20"/>
                  <w:u w:val="single" w:color="0000FF"/>
                </w:rPr>
                <w:t>Mathematics</w:t>
              </w:r>
              <w:r>
                <w:rPr>
                  <w:rFonts w:ascii="Arial"/>
                  <w:b/>
                  <w:color w:val="0000FF"/>
                  <w:spacing w:val="-10"/>
                  <w:sz w:val="20"/>
                  <w:u w:val="single" w:color="0000FF"/>
                </w:rPr>
                <w:t xml:space="preserve"> </w:t>
              </w:r>
              <w:r>
                <w:rPr>
                  <w:rFonts w:ascii="Arial"/>
                  <w:b/>
                  <w:color w:val="0000FF"/>
                  <w:sz w:val="20"/>
                  <w:u w:val="single" w:color="0000FF"/>
                </w:rPr>
                <w:t>and</w:t>
              </w:r>
              <w:r>
                <w:rPr>
                  <w:rFonts w:ascii="Arial"/>
                  <w:b/>
                  <w:color w:val="0000FF"/>
                  <w:spacing w:val="-14"/>
                  <w:sz w:val="20"/>
                  <w:u w:val="single" w:color="0000FF"/>
                </w:rPr>
                <w:t xml:space="preserve"> </w:t>
              </w:r>
              <w:r>
                <w:rPr>
                  <w:rFonts w:ascii="Arial"/>
                  <w:b/>
                  <w:color w:val="0000FF"/>
                  <w:sz w:val="20"/>
                  <w:u w:val="single" w:color="0000FF"/>
                </w:rPr>
                <w:t>Computer</w:t>
              </w:r>
              <w:r>
                <w:rPr>
                  <w:rFonts w:ascii="Arial"/>
                  <w:b/>
                  <w:color w:val="0000FF"/>
                  <w:spacing w:val="-5"/>
                  <w:sz w:val="20"/>
                  <w:u w:val="single" w:color="0000FF"/>
                </w:rPr>
                <w:t xml:space="preserve"> </w:t>
              </w:r>
              <w:r>
                <w:rPr>
                  <w:rFonts w:ascii="Arial"/>
                  <w:b/>
                  <w:color w:val="0000FF"/>
                  <w:spacing w:val="-2"/>
                  <w:sz w:val="20"/>
                  <w:u w:val="single" w:color="0000FF"/>
                </w:rPr>
                <w:t>Science</w:t>
              </w:r>
            </w:hyperlink>
          </w:p>
        </w:tc>
      </w:tr>
      <w:tr w:rsidR="00C02FA6" w14:paraId="0158EF8C" w14:textId="77777777">
        <w:trPr>
          <w:trHeight w:val="285"/>
        </w:trPr>
        <w:tc>
          <w:tcPr>
            <w:tcW w:w="5171" w:type="dxa"/>
          </w:tcPr>
          <w:p w14:paraId="0274980C" w14:textId="77777777" w:rsidR="00C02FA6" w:rsidRDefault="00000000">
            <w:pPr>
              <w:pStyle w:val="TableParagraph"/>
              <w:spacing w:line="228" w:lineRule="exact"/>
              <w:ind w:left="103"/>
              <w:rPr>
                <w:rFonts w:ascii="Arial"/>
                <w:sz w:val="20"/>
              </w:rPr>
            </w:pPr>
            <w:r>
              <w:rPr>
                <w:rFonts w:ascii="Arial"/>
                <w:sz w:val="20"/>
              </w:rPr>
              <w:t>Manuscript</w:t>
            </w:r>
            <w:r>
              <w:rPr>
                <w:rFonts w:ascii="Arial"/>
                <w:spacing w:val="-4"/>
                <w:sz w:val="20"/>
              </w:rPr>
              <w:t xml:space="preserve"> </w:t>
            </w:r>
            <w:r>
              <w:rPr>
                <w:rFonts w:ascii="Arial"/>
                <w:spacing w:val="-2"/>
                <w:sz w:val="20"/>
              </w:rPr>
              <w:t>Number:</w:t>
            </w:r>
          </w:p>
        </w:tc>
        <w:tc>
          <w:tcPr>
            <w:tcW w:w="15773" w:type="dxa"/>
          </w:tcPr>
          <w:p w14:paraId="4DF9C074" w14:textId="77777777" w:rsidR="00C02FA6" w:rsidRDefault="00000000">
            <w:pPr>
              <w:pStyle w:val="TableParagraph"/>
              <w:spacing w:before="27"/>
              <w:rPr>
                <w:rFonts w:ascii="Arial"/>
                <w:b/>
                <w:sz w:val="20"/>
              </w:rPr>
            </w:pPr>
            <w:r>
              <w:rPr>
                <w:rFonts w:ascii="Arial"/>
                <w:b/>
                <w:spacing w:val="-2"/>
                <w:sz w:val="20"/>
              </w:rPr>
              <w:t>Ms_JAMCS_152668</w:t>
            </w:r>
          </w:p>
        </w:tc>
      </w:tr>
      <w:tr w:rsidR="00C02FA6" w14:paraId="709C45BD" w14:textId="77777777">
        <w:trPr>
          <w:trHeight w:val="652"/>
        </w:trPr>
        <w:tc>
          <w:tcPr>
            <w:tcW w:w="5171" w:type="dxa"/>
          </w:tcPr>
          <w:p w14:paraId="4BEA8A53" w14:textId="77777777" w:rsidR="00C02FA6" w:rsidRDefault="00000000">
            <w:pPr>
              <w:pStyle w:val="TableParagraph"/>
              <w:spacing w:before="5"/>
              <w:ind w:left="103"/>
              <w:rPr>
                <w:rFonts w:ascii="Arial"/>
                <w:sz w:val="20"/>
              </w:rPr>
            </w:pPr>
            <w:r>
              <w:rPr>
                <w:rFonts w:ascii="Arial"/>
                <w:sz w:val="20"/>
              </w:rPr>
              <w:t>Title</w:t>
            </w:r>
            <w:r>
              <w:rPr>
                <w:rFonts w:ascii="Arial"/>
                <w:spacing w:val="-1"/>
                <w:sz w:val="20"/>
              </w:rPr>
              <w:t xml:space="preserve"> </w:t>
            </w:r>
            <w:r>
              <w:rPr>
                <w:rFonts w:ascii="Arial"/>
                <w:sz w:val="20"/>
              </w:rPr>
              <w:t>of</w:t>
            </w:r>
            <w:r>
              <w:rPr>
                <w:rFonts w:ascii="Arial"/>
                <w:spacing w:val="-1"/>
                <w:sz w:val="20"/>
              </w:rPr>
              <w:t xml:space="preserve"> </w:t>
            </w:r>
            <w:r>
              <w:rPr>
                <w:rFonts w:ascii="Arial"/>
                <w:sz w:val="20"/>
              </w:rPr>
              <w:t>the</w:t>
            </w:r>
            <w:r>
              <w:rPr>
                <w:rFonts w:ascii="Arial"/>
                <w:spacing w:val="-7"/>
                <w:sz w:val="20"/>
              </w:rPr>
              <w:t xml:space="preserve"> </w:t>
            </w:r>
            <w:r>
              <w:rPr>
                <w:rFonts w:ascii="Arial"/>
                <w:spacing w:val="-2"/>
                <w:sz w:val="20"/>
              </w:rPr>
              <w:t>Manuscript:</w:t>
            </w:r>
          </w:p>
        </w:tc>
        <w:tc>
          <w:tcPr>
            <w:tcW w:w="15773" w:type="dxa"/>
          </w:tcPr>
          <w:p w14:paraId="7FC98264" w14:textId="77777777" w:rsidR="00C02FA6" w:rsidRDefault="00000000">
            <w:pPr>
              <w:pStyle w:val="TableParagraph"/>
              <w:spacing w:before="214"/>
              <w:rPr>
                <w:rFonts w:ascii="Arial"/>
                <w:b/>
                <w:sz w:val="20"/>
              </w:rPr>
            </w:pPr>
            <w:r>
              <w:rPr>
                <w:rFonts w:ascii="Arial"/>
                <w:b/>
                <w:sz w:val="20"/>
              </w:rPr>
              <w:t>Interpolative</w:t>
            </w:r>
            <w:r>
              <w:rPr>
                <w:rFonts w:ascii="Arial"/>
                <w:b/>
                <w:spacing w:val="-7"/>
                <w:sz w:val="20"/>
              </w:rPr>
              <w:t xml:space="preserve"> </w:t>
            </w:r>
            <w:r>
              <w:rPr>
                <w:rFonts w:ascii="Arial"/>
                <w:b/>
                <w:sz w:val="20"/>
              </w:rPr>
              <w:t>Fixed</w:t>
            </w:r>
            <w:r>
              <w:rPr>
                <w:rFonts w:ascii="Arial"/>
                <w:b/>
                <w:spacing w:val="-6"/>
                <w:sz w:val="20"/>
              </w:rPr>
              <w:t xml:space="preserve"> </w:t>
            </w:r>
            <w:r>
              <w:rPr>
                <w:rFonts w:ascii="Arial"/>
                <w:b/>
                <w:sz w:val="20"/>
              </w:rPr>
              <w:t>Point</w:t>
            </w:r>
            <w:r>
              <w:rPr>
                <w:rFonts w:ascii="Arial"/>
                <w:b/>
                <w:spacing w:val="-14"/>
                <w:sz w:val="20"/>
              </w:rPr>
              <w:t xml:space="preserve"> </w:t>
            </w:r>
            <w:r>
              <w:rPr>
                <w:rFonts w:ascii="Arial"/>
                <w:b/>
                <w:sz w:val="20"/>
              </w:rPr>
              <w:t>Theory</w:t>
            </w:r>
            <w:r>
              <w:rPr>
                <w:rFonts w:ascii="Arial"/>
                <w:b/>
                <w:spacing w:val="-10"/>
                <w:sz w:val="20"/>
              </w:rPr>
              <w:t xml:space="preserve"> </w:t>
            </w:r>
            <w:r>
              <w:rPr>
                <w:rFonts w:ascii="Arial"/>
                <w:b/>
                <w:sz w:val="20"/>
              </w:rPr>
              <w:t>in</w:t>
            </w:r>
            <w:r>
              <w:rPr>
                <w:rFonts w:ascii="Arial"/>
                <w:b/>
                <w:spacing w:val="-12"/>
                <w:sz w:val="20"/>
              </w:rPr>
              <w:t xml:space="preserve"> </w:t>
            </w:r>
            <w:r>
              <w:rPr>
                <w:rFonts w:ascii="Arial"/>
                <w:b/>
                <w:sz w:val="20"/>
              </w:rPr>
              <w:t>Perturbed</w:t>
            </w:r>
            <w:r>
              <w:rPr>
                <w:rFonts w:ascii="Arial"/>
                <w:b/>
                <w:spacing w:val="-7"/>
                <w:sz w:val="20"/>
              </w:rPr>
              <w:t xml:space="preserve"> </w:t>
            </w:r>
            <w:r>
              <w:rPr>
                <w:rFonts w:ascii="Arial"/>
                <w:b/>
                <w:sz w:val="20"/>
              </w:rPr>
              <w:t>Metric</w:t>
            </w:r>
            <w:r>
              <w:rPr>
                <w:rFonts w:ascii="Arial"/>
                <w:b/>
                <w:spacing w:val="-10"/>
                <w:sz w:val="20"/>
              </w:rPr>
              <w:t xml:space="preserve"> </w:t>
            </w:r>
            <w:r>
              <w:rPr>
                <w:rFonts w:ascii="Arial"/>
                <w:b/>
                <w:sz w:val="20"/>
              </w:rPr>
              <w:t>Spaces</w:t>
            </w:r>
            <w:r>
              <w:rPr>
                <w:rFonts w:ascii="Arial"/>
                <w:b/>
                <w:spacing w:val="-10"/>
                <w:sz w:val="20"/>
              </w:rPr>
              <w:t xml:space="preserve"> </w:t>
            </w:r>
            <w:r>
              <w:rPr>
                <w:rFonts w:ascii="Arial"/>
                <w:b/>
                <w:sz w:val="20"/>
              </w:rPr>
              <w:t>via</w:t>
            </w:r>
            <w:r>
              <w:rPr>
                <w:rFonts w:ascii="Arial"/>
                <w:b/>
                <w:spacing w:val="-9"/>
                <w:sz w:val="20"/>
              </w:rPr>
              <w:t xml:space="preserve"> </w:t>
            </w:r>
            <w:r>
              <w:rPr>
                <w:rFonts w:ascii="Arial"/>
                <w:b/>
                <w:sz w:val="20"/>
              </w:rPr>
              <w:t>Exact</w:t>
            </w:r>
            <w:r>
              <w:rPr>
                <w:rFonts w:ascii="Arial"/>
                <w:b/>
                <w:spacing w:val="-9"/>
                <w:sz w:val="20"/>
              </w:rPr>
              <w:t xml:space="preserve"> </w:t>
            </w:r>
            <w:r>
              <w:rPr>
                <w:rFonts w:ascii="Arial"/>
                <w:b/>
                <w:sz w:val="20"/>
              </w:rPr>
              <w:t>Metric</w:t>
            </w:r>
            <w:r>
              <w:rPr>
                <w:rFonts w:ascii="Arial"/>
                <w:b/>
                <w:spacing w:val="-9"/>
                <w:sz w:val="20"/>
              </w:rPr>
              <w:t xml:space="preserve"> </w:t>
            </w:r>
            <w:r>
              <w:rPr>
                <w:rFonts w:ascii="Arial"/>
                <w:b/>
                <w:spacing w:val="-2"/>
                <w:sz w:val="20"/>
              </w:rPr>
              <w:t>Decomposition</w:t>
            </w:r>
          </w:p>
        </w:tc>
      </w:tr>
      <w:tr w:rsidR="00C02FA6" w14:paraId="5FFFD911" w14:textId="77777777">
        <w:trPr>
          <w:trHeight w:val="335"/>
        </w:trPr>
        <w:tc>
          <w:tcPr>
            <w:tcW w:w="5171" w:type="dxa"/>
          </w:tcPr>
          <w:p w14:paraId="362C56FA" w14:textId="77777777" w:rsidR="00C02FA6" w:rsidRDefault="00000000">
            <w:pPr>
              <w:pStyle w:val="TableParagraph"/>
              <w:spacing w:line="228" w:lineRule="exact"/>
              <w:ind w:left="103"/>
              <w:rPr>
                <w:rFonts w:ascii="Arial"/>
                <w:sz w:val="20"/>
              </w:rPr>
            </w:pPr>
            <w:r>
              <w:rPr>
                <w:rFonts w:ascii="Arial"/>
                <w:sz w:val="20"/>
              </w:rPr>
              <w:t>Type</w:t>
            </w:r>
            <w:r>
              <w:rPr>
                <w:rFonts w:ascii="Arial"/>
                <w:spacing w:val="-4"/>
                <w:sz w:val="20"/>
              </w:rPr>
              <w:t xml:space="preserve"> </w:t>
            </w:r>
            <w:r>
              <w:rPr>
                <w:rFonts w:ascii="Arial"/>
                <w:sz w:val="20"/>
              </w:rPr>
              <w:t>of</w:t>
            </w:r>
            <w:r>
              <w:rPr>
                <w:rFonts w:ascii="Arial"/>
                <w:spacing w:val="-5"/>
                <w:sz w:val="20"/>
              </w:rPr>
              <w:t xml:space="preserve"> </w:t>
            </w:r>
            <w:r>
              <w:rPr>
                <w:rFonts w:ascii="Arial"/>
                <w:sz w:val="20"/>
              </w:rPr>
              <w:t>the</w:t>
            </w:r>
            <w:r>
              <w:rPr>
                <w:rFonts w:ascii="Arial"/>
                <w:spacing w:val="-3"/>
                <w:sz w:val="20"/>
              </w:rPr>
              <w:t xml:space="preserve"> </w:t>
            </w:r>
            <w:r>
              <w:rPr>
                <w:rFonts w:ascii="Arial"/>
                <w:spacing w:val="-2"/>
                <w:sz w:val="20"/>
              </w:rPr>
              <w:t>Article</w:t>
            </w:r>
          </w:p>
        </w:tc>
        <w:tc>
          <w:tcPr>
            <w:tcW w:w="15773" w:type="dxa"/>
          </w:tcPr>
          <w:p w14:paraId="5E117D46" w14:textId="77777777" w:rsidR="00C02FA6" w:rsidRDefault="00C02FA6">
            <w:pPr>
              <w:pStyle w:val="TableParagraph"/>
              <w:ind w:left="0"/>
              <w:rPr>
                <w:sz w:val="18"/>
              </w:rPr>
            </w:pPr>
          </w:p>
        </w:tc>
      </w:tr>
    </w:tbl>
    <w:p w14:paraId="75375DEE" w14:textId="77777777" w:rsidR="00C02FA6" w:rsidRDefault="00C02FA6">
      <w:pPr>
        <w:rPr>
          <w:sz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63"/>
        <w:gridCol w:w="6446"/>
      </w:tblGrid>
      <w:tr w:rsidR="00C02FA6" w14:paraId="7CEC980F" w14:textId="77777777">
        <w:trPr>
          <w:trHeight w:val="451"/>
        </w:trPr>
        <w:tc>
          <w:tcPr>
            <w:tcW w:w="21160" w:type="dxa"/>
            <w:gridSpan w:val="3"/>
            <w:tcBorders>
              <w:top w:val="nil"/>
              <w:left w:val="nil"/>
              <w:right w:val="nil"/>
            </w:tcBorders>
          </w:tcPr>
          <w:p w14:paraId="681B5DDB" w14:textId="77777777" w:rsidR="00C02FA6" w:rsidRDefault="00000000">
            <w:pPr>
              <w:pStyle w:val="TableParagraph"/>
              <w:spacing w:line="223" w:lineRule="exact"/>
              <w:ind w:left="115"/>
              <w:rPr>
                <w:b/>
                <w:sz w:val="20"/>
              </w:rPr>
            </w:pPr>
            <w:r>
              <w:rPr>
                <w:b/>
                <w:color w:val="000000"/>
                <w:sz w:val="20"/>
                <w:highlight w:val="yellow"/>
              </w:rPr>
              <w:t>PART</w:t>
            </w:r>
            <w:r>
              <w:rPr>
                <w:b/>
                <w:color w:val="000000"/>
                <w:spacing w:val="49"/>
                <w:sz w:val="20"/>
                <w:highlight w:val="yellow"/>
              </w:rPr>
              <w:t xml:space="preserve"> </w:t>
            </w:r>
            <w:r>
              <w:rPr>
                <w:b/>
                <w:color w:val="000000"/>
                <w:sz w:val="20"/>
                <w:highlight w:val="yellow"/>
              </w:rPr>
              <w:t>1:</w:t>
            </w:r>
            <w:r>
              <w:rPr>
                <w:b/>
                <w:color w:val="000000"/>
                <w:spacing w:val="-3"/>
                <w:sz w:val="20"/>
              </w:rPr>
              <w:t xml:space="preserve"> </w:t>
            </w:r>
            <w:r>
              <w:rPr>
                <w:b/>
                <w:color w:val="000000"/>
                <w:spacing w:val="-2"/>
                <w:sz w:val="20"/>
              </w:rPr>
              <w:t>Comments</w:t>
            </w:r>
          </w:p>
        </w:tc>
      </w:tr>
      <w:tr w:rsidR="00C02FA6" w14:paraId="51CFA74E" w14:textId="77777777">
        <w:trPr>
          <w:trHeight w:val="969"/>
        </w:trPr>
        <w:tc>
          <w:tcPr>
            <w:tcW w:w="5351" w:type="dxa"/>
          </w:tcPr>
          <w:p w14:paraId="1B92812C" w14:textId="77777777" w:rsidR="00C02FA6" w:rsidRDefault="00C02FA6">
            <w:pPr>
              <w:pStyle w:val="TableParagraph"/>
              <w:ind w:left="0"/>
              <w:rPr>
                <w:sz w:val="20"/>
              </w:rPr>
            </w:pPr>
          </w:p>
        </w:tc>
        <w:tc>
          <w:tcPr>
            <w:tcW w:w="9363" w:type="dxa"/>
          </w:tcPr>
          <w:p w14:paraId="5E722310" w14:textId="77777777" w:rsidR="00C02FA6" w:rsidRDefault="00000000">
            <w:pPr>
              <w:pStyle w:val="TableParagraph"/>
              <w:spacing w:before="6"/>
              <w:rPr>
                <w:b/>
                <w:sz w:val="20"/>
              </w:rPr>
            </w:pPr>
            <w:r>
              <w:rPr>
                <w:b/>
                <w:spacing w:val="-2"/>
                <w:sz w:val="20"/>
              </w:rPr>
              <w:t>Reviewer’s</w:t>
            </w:r>
            <w:r>
              <w:rPr>
                <w:b/>
                <w:spacing w:val="2"/>
                <w:sz w:val="20"/>
              </w:rPr>
              <w:t xml:space="preserve"> </w:t>
            </w:r>
            <w:r>
              <w:rPr>
                <w:b/>
                <w:spacing w:val="-2"/>
                <w:sz w:val="20"/>
              </w:rPr>
              <w:t>comment</w:t>
            </w:r>
          </w:p>
          <w:p w14:paraId="5BB811D9" w14:textId="77777777" w:rsidR="00C02FA6" w:rsidRDefault="00000000">
            <w:pPr>
              <w:pStyle w:val="TableParagraph"/>
              <w:spacing w:before="6" w:line="232" w:lineRule="auto"/>
              <w:ind w:right="130"/>
              <w:rPr>
                <w:b/>
                <w:sz w:val="20"/>
              </w:rPr>
            </w:pPr>
            <w:r>
              <w:rPr>
                <w:b/>
                <w:color w:val="000000"/>
                <w:sz w:val="20"/>
                <w:highlight w:val="yellow"/>
              </w:rPr>
              <w:t>Artificial</w:t>
            </w:r>
            <w:r>
              <w:rPr>
                <w:b/>
                <w:color w:val="000000"/>
                <w:spacing w:val="-2"/>
                <w:sz w:val="20"/>
                <w:highlight w:val="yellow"/>
              </w:rPr>
              <w:t xml:space="preserve"> </w:t>
            </w:r>
            <w:r>
              <w:rPr>
                <w:b/>
                <w:color w:val="000000"/>
                <w:sz w:val="20"/>
                <w:highlight w:val="yellow"/>
              </w:rPr>
              <w:t>Intelligence</w:t>
            </w:r>
            <w:r>
              <w:rPr>
                <w:b/>
                <w:color w:val="000000"/>
                <w:spacing w:val="-5"/>
                <w:sz w:val="20"/>
                <w:highlight w:val="yellow"/>
              </w:rPr>
              <w:t xml:space="preserve"> </w:t>
            </w:r>
            <w:r>
              <w:rPr>
                <w:b/>
                <w:color w:val="000000"/>
                <w:sz w:val="20"/>
                <w:highlight w:val="yellow"/>
              </w:rPr>
              <w:t>(AI)</w:t>
            </w:r>
            <w:r>
              <w:rPr>
                <w:b/>
                <w:color w:val="000000"/>
                <w:spacing w:val="-5"/>
                <w:sz w:val="20"/>
                <w:highlight w:val="yellow"/>
              </w:rPr>
              <w:t xml:space="preserve"> </w:t>
            </w:r>
            <w:r>
              <w:rPr>
                <w:b/>
                <w:color w:val="000000"/>
                <w:sz w:val="20"/>
                <w:highlight w:val="yellow"/>
              </w:rPr>
              <w:t>generated or</w:t>
            </w:r>
            <w:r>
              <w:rPr>
                <w:b/>
                <w:color w:val="000000"/>
                <w:spacing w:val="-5"/>
                <w:sz w:val="20"/>
                <w:highlight w:val="yellow"/>
              </w:rPr>
              <w:t xml:space="preserve"> </w:t>
            </w:r>
            <w:r>
              <w:rPr>
                <w:b/>
                <w:color w:val="000000"/>
                <w:sz w:val="20"/>
                <w:highlight w:val="yellow"/>
              </w:rPr>
              <w:t>assisted review</w:t>
            </w:r>
            <w:r>
              <w:rPr>
                <w:b/>
                <w:color w:val="000000"/>
                <w:spacing w:val="-4"/>
                <w:sz w:val="20"/>
                <w:highlight w:val="yellow"/>
              </w:rPr>
              <w:t xml:space="preserve"> </w:t>
            </w:r>
            <w:r>
              <w:rPr>
                <w:b/>
                <w:color w:val="000000"/>
                <w:sz w:val="20"/>
                <w:highlight w:val="yellow"/>
              </w:rPr>
              <w:t>comments</w:t>
            </w:r>
            <w:r>
              <w:rPr>
                <w:b/>
                <w:color w:val="000000"/>
                <w:spacing w:val="-9"/>
                <w:sz w:val="20"/>
                <w:highlight w:val="yellow"/>
              </w:rPr>
              <w:t xml:space="preserve"> </w:t>
            </w:r>
            <w:r>
              <w:rPr>
                <w:b/>
                <w:color w:val="000000"/>
                <w:sz w:val="20"/>
                <w:highlight w:val="yellow"/>
              </w:rPr>
              <w:t>are</w:t>
            </w:r>
            <w:r>
              <w:rPr>
                <w:b/>
                <w:color w:val="000000"/>
                <w:spacing w:val="-5"/>
                <w:sz w:val="20"/>
                <w:highlight w:val="yellow"/>
              </w:rPr>
              <w:t xml:space="preserve"> </w:t>
            </w:r>
            <w:r>
              <w:rPr>
                <w:b/>
                <w:color w:val="000000"/>
                <w:sz w:val="20"/>
                <w:highlight w:val="yellow"/>
              </w:rPr>
              <w:t>strictly</w:t>
            </w:r>
            <w:r>
              <w:rPr>
                <w:b/>
                <w:color w:val="000000"/>
                <w:spacing w:val="-2"/>
                <w:sz w:val="20"/>
                <w:highlight w:val="yellow"/>
              </w:rPr>
              <w:t xml:space="preserve"> </w:t>
            </w:r>
            <w:r>
              <w:rPr>
                <w:b/>
                <w:color w:val="000000"/>
                <w:sz w:val="20"/>
                <w:highlight w:val="yellow"/>
              </w:rPr>
              <w:t>prohibited during</w:t>
            </w:r>
            <w:r>
              <w:rPr>
                <w:b/>
                <w:color w:val="000000"/>
                <w:spacing w:val="-9"/>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6" w:type="dxa"/>
          </w:tcPr>
          <w:p w14:paraId="3F91A765" w14:textId="77777777" w:rsidR="00C02FA6" w:rsidRDefault="00000000">
            <w:pPr>
              <w:pStyle w:val="TableParagraph"/>
              <w:spacing w:before="6" w:line="254" w:lineRule="auto"/>
              <w:ind w:right="728"/>
              <w:rPr>
                <w:sz w:val="20"/>
              </w:rPr>
            </w:pPr>
            <w:r>
              <w:rPr>
                <w:b/>
                <w:sz w:val="20"/>
              </w:rPr>
              <w:t>Author’s</w:t>
            </w:r>
            <w:r>
              <w:rPr>
                <w:b/>
                <w:spacing w:val="-3"/>
                <w:sz w:val="20"/>
              </w:rPr>
              <w:t xml:space="preserve"> </w:t>
            </w:r>
            <w:r>
              <w:rPr>
                <w:b/>
                <w:sz w:val="20"/>
              </w:rPr>
              <w:t xml:space="preserve">Feedback </w:t>
            </w:r>
            <w:r>
              <w:rPr>
                <w:sz w:val="20"/>
              </w:rPr>
              <w:t>(It</w:t>
            </w:r>
            <w:r>
              <w:rPr>
                <w:spacing w:val="-2"/>
                <w:sz w:val="20"/>
              </w:rPr>
              <w:t xml:space="preserve"> </w:t>
            </w:r>
            <w:r>
              <w:rPr>
                <w:sz w:val="20"/>
              </w:rPr>
              <w:t>is</w:t>
            </w:r>
            <w:r>
              <w:rPr>
                <w:spacing w:val="-10"/>
                <w:sz w:val="20"/>
              </w:rPr>
              <w:t xml:space="preserve"> </w:t>
            </w:r>
            <w:r>
              <w:rPr>
                <w:sz w:val="20"/>
              </w:rPr>
              <w:t>mandatory</w:t>
            </w:r>
            <w:r>
              <w:rPr>
                <w:spacing w:val="-3"/>
                <w:sz w:val="20"/>
              </w:rPr>
              <w:t xml:space="preserve"> </w:t>
            </w:r>
            <w:r>
              <w:rPr>
                <w:sz w:val="20"/>
              </w:rPr>
              <w:t>that</w:t>
            </w:r>
            <w:r>
              <w:rPr>
                <w:spacing w:val="-2"/>
                <w:sz w:val="20"/>
              </w:rPr>
              <w:t xml:space="preserve"> </w:t>
            </w:r>
            <w:r>
              <w:rPr>
                <w:sz w:val="20"/>
              </w:rPr>
              <w:t>authors</w:t>
            </w:r>
            <w:r>
              <w:rPr>
                <w:spacing w:val="-10"/>
                <w:sz w:val="20"/>
              </w:rPr>
              <w:t xml:space="preserve"> </w:t>
            </w:r>
            <w:r>
              <w:rPr>
                <w:sz w:val="20"/>
              </w:rPr>
              <w:t>should</w:t>
            </w:r>
            <w:r>
              <w:rPr>
                <w:spacing w:val="-3"/>
                <w:sz w:val="20"/>
              </w:rPr>
              <w:t xml:space="preserve"> </w:t>
            </w:r>
            <w:r>
              <w:rPr>
                <w:sz w:val="20"/>
              </w:rPr>
              <w:t>write</w:t>
            </w:r>
            <w:r>
              <w:rPr>
                <w:spacing w:val="-6"/>
                <w:sz w:val="20"/>
              </w:rPr>
              <w:t xml:space="preserve"> </w:t>
            </w:r>
            <w:r>
              <w:rPr>
                <w:sz w:val="20"/>
              </w:rPr>
              <w:t>his/her feedback here)</w:t>
            </w:r>
          </w:p>
        </w:tc>
      </w:tr>
      <w:tr w:rsidR="00C02FA6" w14:paraId="5861469F" w14:textId="77777777">
        <w:trPr>
          <w:trHeight w:val="1380"/>
        </w:trPr>
        <w:tc>
          <w:tcPr>
            <w:tcW w:w="5351" w:type="dxa"/>
          </w:tcPr>
          <w:p w14:paraId="26523E78" w14:textId="77777777" w:rsidR="00C02FA6" w:rsidRDefault="00000000">
            <w:pPr>
              <w:pStyle w:val="TableParagraph"/>
              <w:ind w:left="470" w:right="189"/>
              <w:rPr>
                <w:b/>
                <w:sz w:val="20"/>
              </w:rPr>
            </w:pPr>
            <w:r>
              <w:rPr>
                <w:b/>
                <w:sz w:val="20"/>
              </w:rPr>
              <w:t>Please</w:t>
            </w:r>
            <w:r>
              <w:rPr>
                <w:b/>
                <w:spacing w:val="-7"/>
                <w:sz w:val="20"/>
              </w:rPr>
              <w:t xml:space="preserve"> </w:t>
            </w:r>
            <w:r>
              <w:rPr>
                <w:b/>
                <w:sz w:val="20"/>
              </w:rPr>
              <w:t>write</w:t>
            </w:r>
            <w:r>
              <w:rPr>
                <w:b/>
                <w:spacing w:val="-6"/>
                <w:sz w:val="20"/>
              </w:rPr>
              <w:t xml:space="preserve"> </w:t>
            </w:r>
            <w:r>
              <w:rPr>
                <w:b/>
                <w:sz w:val="20"/>
              </w:rPr>
              <w:t>a</w:t>
            </w:r>
            <w:r>
              <w:rPr>
                <w:b/>
                <w:spacing w:val="-4"/>
                <w:sz w:val="20"/>
              </w:rPr>
              <w:t xml:space="preserve"> </w:t>
            </w:r>
            <w:r>
              <w:rPr>
                <w:b/>
                <w:sz w:val="20"/>
              </w:rPr>
              <w:t>few</w:t>
            </w:r>
            <w:r>
              <w:rPr>
                <w:b/>
                <w:spacing w:val="-6"/>
                <w:sz w:val="20"/>
              </w:rPr>
              <w:t xml:space="preserve"> </w:t>
            </w:r>
            <w:r>
              <w:rPr>
                <w:b/>
                <w:sz w:val="20"/>
              </w:rPr>
              <w:t>sentences</w:t>
            </w:r>
            <w:r>
              <w:rPr>
                <w:b/>
                <w:spacing w:val="-4"/>
                <w:sz w:val="20"/>
              </w:rPr>
              <w:t xml:space="preserve"> </w:t>
            </w:r>
            <w:r>
              <w:rPr>
                <w:b/>
                <w:sz w:val="20"/>
              </w:rPr>
              <w:t>regarding</w:t>
            </w:r>
            <w:r>
              <w:rPr>
                <w:b/>
                <w:spacing w:val="-4"/>
                <w:sz w:val="20"/>
              </w:rPr>
              <w:t xml:space="preserve"> </w:t>
            </w:r>
            <w:r>
              <w:rPr>
                <w:b/>
                <w:sz w:val="20"/>
              </w:rPr>
              <w:t>the</w:t>
            </w:r>
            <w:r>
              <w:rPr>
                <w:b/>
                <w:spacing w:val="-7"/>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63" w:type="dxa"/>
          </w:tcPr>
          <w:p w14:paraId="3C3340FC" w14:textId="77777777" w:rsidR="00C02FA6" w:rsidRDefault="00000000">
            <w:pPr>
              <w:pStyle w:val="TableParagraph"/>
              <w:ind w:left="830" w:right="96"/>
              <w:jc w:val="both"/>
              <w:rPr>
                <w:b/>
                <w:sz w:val="20"/>
              </w:rPr>
            </w:pPr>
            <w:r>
              <w:rPr>
                <w:b/>
                <w:sz w:val="20"/>
              </w:rPr>
              <w:t>This work studies fixed point results when distances are slightly distorted due to</w:t>
            </w:r>
            <w:r>
              <w:rPr>
                <w:b/>
                <w:spacing w:val="-2"/>
                <w:sz w:val="20"/>
              </w:rPr>
              <w:t xml:space="preserve"> </w:t>
            </w:r>
            <w:r>
              <w:rPr>
                <w:b/>
                <w:sz w:val="20"/>
              </w:rPr>
              <w:t>measurement or system errors, by separating the “true” distance from the error part. It proves that many contraction-type mappings still guarantee existence, uniqueness, and convergence of solutions under weaker conditions than usual. This is important because it applies to real-world problems (like integral and dynamic programming equations) where data is noisy or imperfect.</w:t>
            </w:r>
          </w:p>
        </w:tc>
        <w:tc>
          <w:tcPr>
            <w:tcW w:w="6446" w:type="dxa"/>
          </w:tcPr>
          <w:p w14:paraId="1550D0A7" w14:textId="6ACF66DB" w:rsidR="00C02FA6" w:rsidRDefault="00C02FA6">
            <w:pPr>
              <w:pStyle w:val="TableParagraph"/>
              <w:ind w:left="0"/>
              <w:rPr>
                <w:sz w:val="20"/>
              </w:rPr>
            </w:pPr>
          </w:p>
        </w:tc>
      </w:tr>
      <w:tr w:rsidR="00C02FA6" w14:paraId="21407CA8" w14:textId="77777777">
        <w:trPr>
          <w:trHeight w:val="660"/>
        </w:trPr>
        <w:tc>
          <w:tcPr>
            <w:tcW w:w="5351" w:type="dxa"/>
          </w:tcPr>
          <w:p w14:paraId="26DF2532" w14:textId="77777777" w:rsidR="00C02FA6" w:rsidRDefault="00000000">
            <w:pPr>
              <w:pStyle w:val="TableParagraph"/>
              <w:spacing w:line="229" w:lineRule="exact"/>
              <w:ind w:left="470"/>
              <w:rPr>
                <w:b/>
                <w:sz w:val="20"/>
              </w:rPr>
            </w:pPr>
            <w:r>
              <w:rPr>
                <w:b/>
                <w:sz w:val="20"/>
              </w:rPr>
              <w:t>Is</w:t>
            </w:r>
            <w:r>
              <w:rPr>
                <w:b/>
                <w:spacing w:val="-3"/>
                <w:sz w:val="20"/>
              </w:rPr>
              <w:t xml:space="preserve"> </w:t>
            </w:r>
            <w:r>
              <w:rPr>
                <w:b/>
                <w:sz w:val="20"/>
              </w:rPr>
              <w:t>the</w:t>
            </w:r>
            <w:r>
              <w:rPr>
                <w:b/>
                <w:spacing w:val="-5"/>
                <w:sz w:val="20"/>
              </w:rPr>
              <w:t xml:space="preserve"> </w:t>
            </w:r>
            <w:r>
              <w:rPr>
                <w:b/>
                <w:sz w:val="20"/>
              </w:rPr>
              <w:t>title</w:t>
            </w:r>
            <w:r>
              <w:rPr>
                <w:b/>
                <w:spacing w:val="-5"/>
                <w:sz w:val="20"/>
              </w:rPr>
              <w:t xml:space="preserve"> </w:t>
            </w:r>
            <w:r>
              <w:rPr>
                <w:b/>
                <w:sz w:val="20"/>
              </w:rPr>
              <w:t>of</w:t>
            </w:r>
            <w:r>
              <w:rPr>
                <w:b/>
                <w:spacing w:val="3"/>
                <w:sz w:val="20"/>
              </w:rPr>
              <w:t xml:space="preserve"> </w:t>
            </w:r>
            <w:r>
              <w:rPr>
                <w:b/>
                <w:sz w:val="20"/>
              </w:rPr>
              <w:t>the</w:t>
            </w:r>
            <w:r>
              <w:rPr>
                <w:b/>
                <w:spacing w:val="-5"/>
                <w:sz w:val="20"/>
              </w:rPr>
              <w:t xml:space="preserve"> </w:t>
            </w:r>
            <w:r>
              <w:rPr>
                <w:b/>
                <w:sz w:val="20"/>
              </w:rPr>
              <w:t>article</w:t>
            </w:r>
            <w:r>
              <w:rPr>
                <w:b/>
                <w:spacing w:val="-5"/>
                <w:sz w:val="20"/>
              </w:rPr>
              <w:t xml:space="preserve"> </w:t>
            </w:r>
            <w:r>
              <w:rPr>
                <w:b/>
                <w:spacing w:val="-2"/>
                <w:sz w:val="20"/>
              </w:rPr>
              <w:t>suitable?</w:t>
            </w:r>
          </w:p>
          <w:p w14:paraId="59A2A410" w14:textId="77777777" w:rsidR="00C02FA6" w:rsidRDefault="00000000">
            <w:pPr>
              <w:pStyle w:val="TableParagraph"/>
              <w:ind w:left="470"/>
              <w:rPr>
                <w:b/>
                <w:sz w:val="20"/>
              </w:rPr>
            </w:pPr>
            <w:r>
              <w:rPr>
                <w:b/>
                <w:sz w:val="20"/>
              </w:rPr>
              <w:t>(If</w:t>
            </w:r>
            <w:r>
              <w:rPr>
                <w:b/>
                <w:spacing w:val="-2"/>
                <w:sz w:val="20"/>
              </w:rPr>
              <w:t xml:space="preserve"> </w:t>
            </w:r>
            <w:r>
              <w:rPr>
                <w:b/>
                <w:sz w:val="20"/>
              </w:rPr>
              <w:t>not</w:t>
            </w:r>
            <w:r>
              <w:rPr>
                <w:b/>
                <w:spacing w:val="-12"/>
                <w:sz w:val="20"/>
              </w:rPr>
              <w:t xml:space="preserve"> </w:t>
            </w:r>
            <w:r>
              <w:rPr>
                <w:b/>
                <w:sz w:val="20"/>
              </w:rPr>
              <w:t>please</w:t>
            </w:r>
            <w:r>
              <w:rPr>
                <w:b/>
                <w:spacing w:val="-8"/>
                <w:sz w:val="20"/>
              </w:rPr>
              <w:t xml:space="preserve"> </w:t>
            </w:r>
            <w:r>
              <w:rPr>
                <w:b/>
                <w:sz w:val="20"/>
              </w:rPr>
              <w:t>suggest</w:t>
            </w:r>
            <w:r>
              <w:rPr>
                <w:b/>
                <w:spacing w:val="-7"/>
                <w:sz w:val="20"/>
              </w:rPr>
              <w:t xml:space="preserve"> </w:t>
            </w:r>
            <w:r>
              <w:rPr>
                <w:b/>
                <w:sz w:val="20"/>
              </w:rPr>
              <w:t>an</w:t>
            </w:r>
            <w:r>
              <w:rPr>
                <w:b/>
                <w:spacing w:val="-2"/>
                <w:sz w:val="20"/>
              </w:rPr>
              <w:t xml:space="preserve"> </w:t>
            </w:r>
            <w:r>
              <w:rPr>
                <w:b/>
                <w:sz w:val="20"/>
              </w:rPr>
              <w:t>alternative</w:t>
            </w:r>
            <w:r>
              <w:rPr>
                <w:b/>
                <w:spacing w:val="-7"/>
                <w:sz w:val="20"/>
              </w:rPr>
              <w:t xml:space="preserve"> </w:t>
            </w:r>
            <w:r>
              <w:rPr>
                <w:b/>
                <w:spacing w:val="-2"/>
                <w:sz w:val="20"/>
              </w:rPr>
              <w:t>title)</w:t>
            </w:r>
          </w:p>
        </w:tc>
        <w:tc>
          <w:tcPr>
            <w:tcW w:w="9363" w:type="dxa"/>
          </w:tcPr>
          <w:p w14:paraId="4F7CDCCB" w14:textId="77777777" w:rsidR="00C02FA6" w:rsidRDefault="00000000">
            <w:pPr>
              <w:pStyle w:val="TableParagraph"/>
              <w:spacing w:line="229" w:lineRule="exact"/>
              <w:ind w:left="470"/>
              <w:rPr>
                <w:b/>
                <w:sz w:val="20"/>
              </w:rPr>
            </w:pPr>
            <w:r>
              <w:rPr>
                <w:b/>
                <w:spacing w:val="-5"/>
                <w:sz w:val="20"/>
              </w:rPr>
              <w:t>ok</w:t>
            </w:r>
          </w:p>
        </w:tc>
        <w:tc>
          <w:tcPr>
            <w:tcW w:w="6446" w:type="dxa"/>
          </w:tcPr>
          <w:p w14:paraId="042F2F91" w14:textId="77777777" w:rsidR="00C02FA6" w:rsidRDefault="00C02FA6">
            <w:pPr>
              <w:pStyle w:val="TableParagraph"/>
              <w:ind w:left="0"/>
              <w:rPr>
                <w:sz w:val="20"/>
              </w:rPr>
            </w:pPr>
          </w:p>
        </w:tc>
      </w:tr>
      <w:tr w:rsidR="00C02FA6" w14:paraId="0CA1F667" w14:textId="77777777">
        <w:trPr>
          <w:trHeight w:val="649"/>
        </w:trPr>
        <w:tc>
          <w:tcPr>
            <w:tcW w:w="5351" w:type="dxa"/>
          </w:tcPr>
          <w:p w14:paraId="41FB0E99" w14:textId="77777777" w:rsidR="00C02FA6" w:rsidRDefault="00000000">
            <w:pPr>
              <w:pStyle w:val="TableParagraph"/>
              <w:ind w:left="470" w:right="189"/>
              <w:rPr>
                <w:b/>
                <w:sz w:val="20"/>
              </w:rPr>
            </w:pPr>
            <w:r>
              <w:rPr>
                <w:b/>
                <w:sz w:val="20"/>
              </w:rPr>
              <w:t>Is the abstract of the article comprehensive? Do you suggest</w:t>
            </w:r>
            <w:r>
              <w:rPr>
                <w:b/>
                <w:spacing w:val="-4"/>
                <w:sz w:val="20"/>
              </w:rPr>
              <w:t xml:space="preserve"> </w:t>
            </w:r>
            <w:r>
              <w:rPr>
                <w:b/>
                <w:sz w:val="20"/>
              </w:rPr>
              <w:t>the</w:t>
            </w:r>
            <w:r>
              <w:rPr>
                <w:b/>
                <w:spacing w:val="-6"/>
                <w:sz w:val="20"/>
              </w:rPr>
              <w:t xml:space="preserve"> </w:t>
            </w:r>
            <w:r>
              <w:rPr>
                <w:b/>
                <w:sz w:val="20"/>
              </w:rPr>
              <w:t>addition (or</w:t>
            </w:r>
            <w:r>
              <w:rPr>
                <w:b/>
                <w:spacing w:val="-6"/>
                <w:sz w:val="20"/>
              </w:rPr>
              <w:t xml:space="preserve"> </w:t>
            </w:r>
            <w:r>
              <w:rPr>
                <w:b/>
                <w:sz w:val="20"/>
              </w:rPr>
              <w:t>deletion)</w:t>
            </w:r>
            <w:r>
              <w:rPr>
                <w:b/>
                <w:spacing w:val="-6"/>
                <w:sz w:val="20"/>
              </w:rPr>
              <w:t xml:space="preserve"> </w:t>
            </w:r>
            <w:r>
              <w:rPr>
                <w:b/>
                <w:sz w:val="20"/>
              </w:rPr>
              <w:t>of some</w:t>
            </w:r>
            <w:r>
              <w:rPr>
                <w:b/>
                <w:spacing w:val="-13"/>
                <w:sz w:val="20"/>
              </w:rPr>
              <w:t xml:space="preserve"> </w:t>
            </w:r>
            <w:r>
              <w:rPr>
                <w:b/>
                <w:sz w:val="20"/>
              </w:rPr>
              <w:t>points</w:t>
            </w:r>
            <w:r>
              <w:rPr>
                <w:b/>
                <w:spacing w:val="-3"/>
                <w:sz w:val="20"/>
              </w:rPr>
              <w:t xml:space="preserve"> </w:t>
            </w:r>
            <w:r>
              <w:rPr>
                <w:b/>
                <w:sz w:val="20"/>
              </w:rPr>
              <w:t>in this section? Please write your suggestions here.</w:t>
            </w:r>
          </w:p>
        </w:tc>
        <w:tc>
          <w:tcPr>
            <w:tcW w:w="9363" w:type="dxa"/>
          </w:tcPr>
          <w:p w14:paraId="576BEE0E" w14:textId="77777777" w:rsidR="00C02FA6" w:rsidRDefault="00000000">
            <w:pPr>
              <w:pStyle w:val="TableParagraph"/>
              <w:spacing w:line="229" w:lineRule="exact"/>
              <w:ind w:left="470"/>
              <w:rPr>
                <w:b/>
                <w:sz w:val="20"/>
              </w:rPr>
            </w:pPr>
            <w:r>
              <w:rPr>
                <w:b/>
                <w:sz w:val="20"/>
              </w:rPr>
              <w:t>Yes,</w:t>
            </w:r>
            <w:r>
              <w:rPr>
                <w:b/>
                <w:spacing w:val="-7"/>
                <w:sz w:val="20"/>
              </w:rPr>
              <w:t xml:space="preserve"> </w:t>
            </w:r>
            <w:r>
              <w:rPr>
                <w:b/>
                <w:sz w:val="20"/>
              </w:rPr>
              <w:t>the</w:t>
            </w:r>
            <w:r>
              <w:rPr>
                <w:b/>
                <w:spacing w:val="-7"/>
                <w:sz w:val="20"/>
              </w:rPr>
              <w:t xml:space="preserve"> </w:t>
            </w:r>
            <w:r>
              <w:rPr>
                <w:b/>
                <w:sz w:val="20"/>
              </w:rPr>
              <w:t>abstract</w:t>
            </w:r>
            <w:r>
              <w:rPr>
                <w:b/>
                <w:spacing w:val="-7"/>
                <w:sz w:val="20"/>
              </w:rPr>
              <w:t xml:space="preserve"> </w:t>
            </w:r>
            <w:r>
              <w:rPr>
                <w:b/>
                <w:sz w:val="20"/>
              </w:rPr>
              <w:t>of the</w:t>
            </w:r>
            <w:r>
              <w:rPr>
                <w:b/>
                <w:spacing w:val="-7"/>
                <w:sz w:val="20"/>
              </w:rPr>
              <w:t xml:space="preserve"> </w:t>
            </w:r>
            <w:r>
              <w:rPr>
                <w:b/>
                <w:sz w:val="20"/>
              </w:rPr>
              <w:t>article</w:t>
            </w:r>
            <w:r>
              <w:rPr>
                <w:b/>
                <w:spacing w:val="-7"/>
                <w:sz w:val="20"/>
              </w:rPr>
              <w:t xml:space="preserve"> </w:t>
            </w:r>
            <w:r>
              <w:rPr>
                <w:b/>
                <w:sz w:val="20"/>
              </w:rPr>
              <w:t>comprehensive.</w:t>
            </w:r>
            <w:r>
              <w:rPr>
                <w:b/>
                <w:spacing w:val="-4"/>
                <w:sz w:val="20"/>
              </w:rPr>
              <w:t xml:space="preserve"> </w:t>
            </w:r>
            <w:r>
              <w:rPr>
                <w:b/>
                <w:sz w:val="20"/>
              </w:rPr>
              <w:t>Its</w:t>
            </w:r>
            <w:r>
              <w:rPr>
                <w:b/>
                <w:spacing w:val="-4"/>
                <w:sz w:val="20"/>
              </w:rPr>
              <w:t xml:space="preserve"> good.</w:t>
            </w:r>
          </w:p>
        </w:tc>
        <w:tc>
          <w:tcPr>
            <w:tcW w:w="6446" w:type="dxa"/>
          </w:tcPr>
          <w:p w14:paraId="62986D32" w14:textId="77777777" w:rsidR="00C02FA6" w:rsidRDefault="00C02FA6">
            <w:pPr>
              <w:pStyle w:val="TableParagraph"/>
              <w:ind w:left="0"/>
              <w:rPr>
                <w:sz w:val="20"/>
              </w:rPr>
            </w:pPr>
          </w:p>
        </w:tc>
      </w:tr>
      <w:tr w:rsidR="00C02FA6" w14:paraId="2E5E0A15" w14:textId="77777777">
        <w:trPr>
          <w:trHeight w:val="702"/>
        </w:trPr>
        <w:tc>
          <w:tcPr>
            <w:tcW w:w="5351" w:type="dxa"/>
          </w:tcPr>
          <w:p w14:paraId="3C767BB9" w14:textId="77777777" w:rsidR="00C02FA6" w:rsidRDefault="00000000">
            <w:pPr>
              <w:pStyle w:val="TableParagraph"/>
              <w:spacing w:before="12" w:line="232" w:lineRule="auto"/>
              <w:ind w:left="470" w:right="189"/>
              <w:rPr>
                <w:b/>
                <w:sz w:val="20"/>
              </w:rPr>
            </w:pPr>
            <w:r>
              <w:rPr>
                <w:b/>
                <w:sz w:val="20"/>
              </w:rPr>
              <w:t>Is</w:t>
            </w:r>
            <w:r>
              <w:rPr>
                <w:b/>
                <w:spacing w:val="-7"/>
                <w:sz w:val="20"/>
              </w:rPr>
              <w:t xml:space="preserve"> </w:t>
            </w:r>
            <w:r>
              <w:rPr>
                <w:b/>
                <w:sz w:val="20"/>
              </w:rPr>
              <w:t>the</w:t>
            </w:r>
            <w:r>
              <w:rPr>
                <w:b/>
                <w:spacing w:val="-9"/>
                <w:sz w:val="20"/>
              </w:rPr>
              <w:t xml:space="preserve"> </w:t>
            </w:r>
            <w:r>
              <w:rPr>
                <w:b/>
                <w:sz w:val="20"/>
              </w:rPr>
              <w:t>manuscript</w:t>
            </w:r>
            <w:r>
              <w:rPr>
                <w:b/>
                <w:spacing w:val="-10"/>
                <w:sz w:val="20"/>
              </w:rPr>
              <w:t xml:space="preserve"> </w:t>
            </w:r>
            <w:r>
              <w:rPr>
                <w:b/>
                <w:sz w:val="20"/>
              </w:rPr>
              <w:t>scientifically,</w:t>
            </w:r>
            <w:r>
              <w:rPr>
                <w:b/>
                <w:spacing w:val="-7"/>
                <w:sz w:val="20"/>
              </w:rPr>
              <w:t xml:space="preserve"> </w:t>
            </w:r>
            <w:r>
              <w:rPr>
                <w:b/>
                <w:sz w:val="20"/>
              </w:rPr>
              <w:t>correct?</w:t>
            </w:r>
            <w:r>
              <w:rPr>
                <w:b/>
                <w:spacing w:val="-7"/>
                <w:sz w:val="20"/>
              </w:rPr>
              <w:t xml:space="preserve"> </w:t>
            </w:r>
            <w:r>
              <w:rPr>
                <w:b/>
                <w:sz w:val="20"/>
              </w:rPr>
              <w:t>Please</w:t>
            </w:r>
            <w:r>
              <w:rPr>
                <w:b/>
                <w:spacing w:val="-10"/>
                <w:sz w:val="20"/>
              </w:rPr>
              <w:t xml:space="preserve"> </w:t>
            </w:r>
            <w:r>
              <w:rPr>
                <w:b/>
                <w:sz w:val="20"/>
              </w:rPr>
              <w:t xml:space="preserve">write </w:t>
            </w:r>
            <w:r>
              <w:rPr>
                <w:b/>
                <w:spacing w:val="-2"/>
                <w:sz w:val="20"/>
              </w:rPr>
              <w:t>here.</w:t>
            </w:r>
          </w:p>
        </w:tc>
        <w:tc>
          <w:tcPr>
            <w:tcW w:w="9363" w:type="dxa"/>
          </w:tcPr>
          <w:p w14:paraId="28754BCA" w14:textId="77777777" w:rsidR="00C02FA6" w:rsidRDefault="00000000">
            <w:pPr>
              <w:pStyle w:val="TableParagraph"/>
              <w:spacing w:before="12" w:line="232" w:lineRule="auto"/>
              <w:ind w:left="470"/>
              <w:rPr>
                <w:b/>
                <w:sz w:val="20"/>
              </w:rPr>
            </w:pPr>
            <w:r>
              <w:rPr>
                <w:b/>
                <w:sz w:val="20"/>
              </w:rPr>
              <w:t>Yes. It</w:t>
            </w:r>
            <w:r>
              <w:rPr>
                <w:b/>
                <w:spacing w:val="-3"/>
                <w:sz w:val="20"/>
              </w:rPr>
              <w:t xml:space="preserve"> </w:t>
            </w:r>
            <w:r>
              <w:rPr>
                <w:b/>
                <w:sz w:val="20"/>
              </w:rPr>
              <w:t>models</w:t>
            </w:r>
            <w:r>
              <w:rPr>
                <w:b/>
                <w:spacing w:val="-1"/>
                <w:sz w:val="20"/>
              </w:rPr>
              <w:t xml:space="preserve"> </w:t>
            </w:r>
            <w:r>
              <w:rPr>
                <w:b/>
                <w:sz w:val="20"/>
              </w:rPr>
              <w:t>real-life</w:t>
            </w:r>
            <w:r>
              <w:rPr>
                <w:b/>
                <w:spacing w:val="-10"/>
                <w:sz w:val="20"/>
              </w:rPr>
              <w:t xml:space="preserve"> </w:t>
            </w:r>
            <w:r>
              <w:rPr>
                <w:b/>
                <w:sz w:val="20"/>
              </w:rPr>
              <w:t>measurements</w:t>
            </w:r>
            <w:r>
              <w:rPr>
                <w:b/>
                <w:spacing w:val="-7"/>
                <w:sz w:val="20"/>
              </w:rPr>
              <w:t xml:space="preserve"> </w:t>
            </w:r>
            <w:r>
              <w:rPr>
                <w:b/>
                <w:sz w:val="20"/>
              </w:rPr>
              <w:t>more</w:t>
            </w:r>
            <w:r>
              <w:rPr>
                <w:b/>
                <w:spacing w:val="-4"/>
                <w:sz w:val="20"/>
              </w:rPr>
              <w:t xml:space="preserve"> </w:t>
            </w:r>
            <w:r>
              <w:rPr>
                <w:b/>
                <w:sz w:val="20"/>
              </w:rPr>
              <w:t>realistically, where</w:t>
            </w:r>
            <w:r>
              <w:rPr>
                <w:b/>
                <w:spacing w:val="-3"/>
                <w:sz w:val="20"/>
              </w:rPr>
              <w:t xml:space="preserve"> </w:t>
            </w:r>
            <w:r>
              <w:rPr>
                <w:b/>
                <w:sz w:val="20"/>
              </w:rPr>
              <w:t>data</w:t>
            </w:r>
            <w:r>
              <w:rPr>
                <w:b/>
                <w:spacing w:val="-1"/>
                <w:sz w:val="20"/>
              </w:rPr>
              <w:t xml:space="preserve"> </w:t>
            </w:r>
            <w:r>
              <w:rPr>
                <w:b/>
                <w:sz w:val="20"/>
              </w:rPr>
              <w:t>is noisy,</w:t>
            </w:r>
            <w:r>
              <w:rPr>
                <w:b/>
                <w:spacing w:val="-7"/>
                <w:sz w:val="20"/>
              </w:rPr>
              <w:t xml:space="preserve"> </w:t>
            </w:r>
            <w:r>
              <w:rPr>
                <w:b/>
                <w:sz w:val="20"/>
              </w:rPr>
              <w:t>but</w:t>
            </w:r>
            <w:r>
              <w:rPr>
                <w:b/>
                <w:spacing w:val="-4"/>
                <w:sz w:val="20"/>
              </w:rPr>
              <w:t xml:space="preserve"> </w:t>
            </w:r>
            <w:r>
              <w:rPr>
                <w:b/>
                <w:sz w:val="20"/>
              </w:rPr>
              <w:t>the</w:t>
            </w:r>
            <w:r>
              <w:rPr>
                <w:b/>
                <w:spacing w:val="-3"/>
                <w:sz w:val="20"/>
              </w:rPr>
              <w:t xml:space="preserve"> </w:t>
            </w:r>
            <w:r>
              <w:rPr>
                <w:b/>
                <w:sz w:val="20"/>
              </w:rPr>
              <w:t>underlying true distance still follows proper mathematical rules.</w:t>
            </w:r>
          </w:p>
        </w:tc>
        <w:tc>
          <w:tcPr>
            <w:tcW w:w="6446" w:type="dxa"/>
          </w:tcPr>
          <w:p w14:paraId="36E94738" w14:textId="560CC24F" w:rsidR="00C02FA6" w:rsidRDefault="00DD3339">
            <w:pPr>
              <w:pStyle w:val="TableParagraph"/>
              <w:ind w:left="0"/>
              <w:rPr>
                <w:sz w:val="20"/>
              </w:rPr>
            </w:pPr>
            <w:r>
              <w:rPr>
                <w:sz w:val="20"/>
              </w:rPr>
              <w:t>done</w:t>
            </w:r>
          </w:p>
        </w:tc>
      </w:tr>
      <w:tr w:rsidR="00C02FA6" w14:paraId="6AE61C64" w14:textId="77777777">
        <w:trPr>
          <w:trHeight w:val="926"/>
        </w:trPr>
        <w:tc>
          <w:tcPr>
            <w:tcW w:w="5351" w:type="dxa"/>
          </w:tcPr>
          <w:p w14:paraId="68B5A031" w14:textId="77777777" w:rsidR="00C02FA6" w:rsidRDefault="00000000">
            <w:pPr>
              <w:pStyle w:val="TableParagraph"/>
              <w:spacing w:before="6"/>
              <w:ind w:left="470" w:right="189"/>
              <w:rPr>
                <w:b/>
                <w:sz w:val="20"/>
              </w:rPr>
            </w:pPr>
            <w:r>
              <w:rPr>
                <w:b/>
                <w:sz w:val="20"/>
              </w:rPr>
              <w:t>Are</w:t>
            </w:r>
            <w:r>
              <w:rPr>
                <w:b/>
                <w:spacing w:val="-7"/>
                <w:sz w:val="20"/>
              </w:rPr>
              <w:t xml:space="preserve"> </w:t>
            </w:r>
            <w:r>
              <w:rPr>
                <w:b/>
                <w:sz w:val="20"/>
              </w:rPr>
              <w:t>the</w:t>
            </w:r>
            <w:r>
              <w:rPr>
                <w:b/>
                <w:spacing w:val="-7"/>
                <w:sz w:val="20"/>
              </w:rPr>
              <w:t xml:space="preserve"> </w:t>
            </w:r>
            <w:r>
              <w:rPr>
                <w:b/>
                <w:sz w:val="20"/>
              </w:rPr>
              <w:t>references</w:t>
            </w:r>
            <w:r>
              <w:rPr>
                <w:b/>
                <w:spacing w:val="-4"/>
                <w:sz w:val="20"/>
              </w:rPr>
              <w:t xml:space="preserve"> </w:t>
            </w:r>
            <w:r>
              <w:rPr>
                <w:b/>
                <w:sz w:val="20"/>
              </w:rPr>
              <w:t>sufficient</w:t>
            </w:r>
            <w:r>
              <w:rPr>
                <w:b/>
                <w:spacing w:val="-7"/>
                <w:sz w:val="20"/>
              </w:rPr>
              <w:t xml:space="preserve"> </w:t>
            </w:r>
            <w:r>
              <w:rPr>
                <w:b/>
                <w:sz w:val="20"/>
              </w:rPr>
              <w:t>and</w:t>
            </w:r>
            <w:r>
              <w:rPr>
                <w:b/>
                <w:spacing w:val="-1"/>
                <w:sz w:val="20"/>
              </w:rPr>
              <w:t xml:space="preserve"> </w:t>
            </w:r>
            <w:r>
              <w:rPr>
                <w:b/>
                <w:sz w:val="20"/>
              </w:rPr>
              <w:t>recent?</w:t>
            </w:r>
            <w:r>
              <w:rPr>
                <w:b/>
                <w:spacing w:val="-4"/>
                <w:sz w:val="20"/>
              </w:rPr>
              <w:t xml:space="preserve"> </w:t>
            </w:r>
            <w:r>
              <w:rPr>
                <w:b/>
                <w:sz w:val="20"/>
              </w:rPr>
              <w:t>If you</w:t>
            </w:r>
            <w:r>
              <w:rPr>
                <w:b/>
                <w:spacing w:val="-8"/>
                <w:sz w:val="20"/>
              </w:rPr>
              <w:t xml:space="preserve"> </w:t>
            </w:r>
            <w:r>
              <w:rPr>
                <w:b/>
                <w:sz w:val="20"/>
              </w:rPr>
              <w:t>have suggestions of additional references, please mention them in the review form.</w:t>
            </w:r>
          </w:p>
        </w:tc>
        <w:tc>
          <w:tcPr>
            <w:tcW w:w="9363" w:type="dxa"/>
          </w:tcPr>
          <w:p w14:paraId="1ACF6C77" w14:textId="77777777" w:rsidR="00C02FA6" w:rsidRDefault="00000000">
            <w:pPr>
              <w:pStyle w:val="TableParagraph"/>
              <w:spacing w:before="6"/>
              <w:ind w:left="470"/>
              <w:rPr>
                <w:b/>
                <w:sz w:val="20"/>
              </w:rPr>
            </w:pPr>
            <w:r>
              <w:rPr>
                <w:b/>
                <w:sz w:val="20"/>
              </w:rPr>
              <w:t>Can add references</w:t>
            </w:r>
            <w:r>
              <w:rPr>
                <w:b/>
                <w:spacing w:val="-3"/>
                <w:sz w:val="20"/>
              </w:rPr>
              <w:t xml:space="preserve"> </w:t>
            </w:r>
            <w:r>
              <w:rPr>
                <w:b/>
                <w:sz w:val="20"/>
              </w:rPr>
              <w:t>of latest</w:t>
            </w:r>
            <w:r>
              <w:rPr>
                <w:b/>
                <w:spacing w:val="-6"/>
                <w:sz w:val="20"/>
              </w:rPr>
              <w:t xml:space="preserve"> </w:t>
            </w:r>
            <w:r>
              <w:rPr>
                <w:b/>
                <w:sz w:val="20"/>
              </w:rPr>
              <w:t>years</w:t>
            </w:r>
            <w:r>
              <w:rPr>
                <w:b/>
                <w:spacing w:val="-3"/>
                <w:sz w:val="20"/>
              </w:rPr>
              <w:t xml:space="preserve"> </w:t>
            </w:r>
            <w:r>
              <w:rPr>
                <w:b/>
                <w:sz w:val="20"/>
              </w:rPr>
              <w:t>2022,23,24,25</w:t>
            </w:r>
            <w:r>
              <w:rPr>
                <w:b/>
                <w:spacing w:val="-3"/>
                <w:sz w:val="20"/>
              </w:rPr>
              <w:t xml:space="preserve"> </w:t>
            </w:r>
            <w:r>
              <w:rPr>
                <w:b/>
                <w:sz w:val="20"/>
              </w:rPr>
              <w:t>and can write</w:t>
            </w:r>
            <w:r>
              <w:rPr>
                <w:b/>
                <w:spacing w:val="-6"/>
                <w:sz w:val="20"/>
              </w:rPr>
              <w:t xml:space="preserve"> </w:t>
            </w:r>
            <w:r>
              <w:rPr>
                <w:b/>
                <w:sz w:val="20"/>
              </w:rPr>
              <w:t>in APA/Math</w:t>
            </w:r>
            <w:r>
              <w:rPr>
                <w:b/>
                <w:spacing w:val="-7"/>
                <w:sz w:val="20"/>
              </w:rPr>
              <w:t xml:space="preserve"> </w:t>
            </w:r>
            <w:r>
              <w:rPr>
                <w:b/>
                <w:sz w:val="20"/>
              </w:rPr>
              <w:t>style</w:t>
            </w:r>
            <w:r>
              <w:rPr>
                <w:b/>
                <w:spacing w:val="-6"/>
                <w:sz w:val="20"/>
              </w:rPr>
              <w:t xml:space="preserve"> </w:t>
            </w:r>
            <w:r>
              <w:rPr>
                <w:b/>
                <w:sz w:val="20"/>
              </w:rPr>
              <w:t>as</w:t>
            </w:r>
            <w:r>
              <w:rPr>
                <w:b/>
                <w:spacing w:val="-10"/>
                <w:sz w:val="20"/>
              </w:rPr>
              <w:t xml:space="preserve"> </w:t>
            </w:r>
            <w:r>
              <w:rPr>
                <w:b/>
                <w:sz w:val="20"/>
              </w:rPr>
              <w:t>per</w:t>
            </w:r>
            <w:r>
              <w:rPr>
                <w:b/>
                <w:spacing w:val="-6"/>
                <w:sz w:val="20"/>
              </w:rPr>
              <w:t xml:space="preserve"> </w:t>
            </w:r>
            <w:r>
              <w:rPr>
                <w:b/>
                <w:sz w:val="20"/>
              </w:rPr>
              <w:t>commonly accepted in mathematics journals</w:t>
            </w:r>
          </w:p>
          <w:p w14:paraId="2280E3F4" w14:textId="77777777" w:rsidR="00C02FA6" w:rsidRDefault="00000000">
            <w:pPr>
              <w:pStyle w:val="TableParagraph"/>
              <w:spacing w:line="230" w:lineRule="atLeast"/>
              <w:ind w:left="470"/>
              <w:rPr>
                <w:b/>
                <w:sz w:val="20"/>
              </w:rPr>
            </w:pPr>
            <w:r>
              <w:rPr>
                <w:b/>
                <w:sz w:val="20"/>
              </w:rPr>
              <w:t>Banach,</w:t>
            </w:r>
            <w:r>
              <w:rPr>
                <w:b/>
                <w:spacing w:val="-2"/>
                <w:sz w:val="20"/>
              </w:rPr>
              <w:t xml:space="preserve"> </w:t>
            </w:r>
            <w:r>
              <w:rPr>
                <w:b/>
                <w:sz w:val="20"/>
              </w:rPr>
              <w:t>S.</w:t>
            </w:r>
            <w:r>
              <w:rPr>
                <w:b/>
                <w:spacing w:val="-2"/>
                <w:sz w:val="20"/>
              </w:rPr>
              <w:t xml:space="preserve"> </w:t>
            </w:r>
            <w:r>
              <w:rPr>
                <w:b/>
                <w:sz w:val="20"/>
              </w:rPr>
              <w:t>(1922).</w:t>
            </w:r>
            <w:r>
              <w:rPr>
                <w:b/>
                <w:spacing w:val="-8"/>
                <w:sz w:val="20"/>
              </w:rPr>
              <w:t xml:space="preserve"> </w:t>
            </w:r>
            <w:r>
              <w:rPr>
                <w:b/>
                <w:i/>
                <w:sz w:val="20"/>
              </w:rPr>
              <w:t>Sur</w:t>
            </w:r>
            <w:r>
              <w:rPr>
                <w:b/>
                <w:i/>
                <w:spacing w:val="-2"/>
                <w:sz w:val="20"/>
              </w:rPr>
              <w:t xml:space="preserve"> </w:t>
            </w:r>
            <w:r>
              <w:rPr>
                <w:b/>
                <w:i/>
                <w:sz w:val="20"/>
              </w:rPr>
              <w:t>les</w:t>
            </w:r>
            <w:r>
              <w:rPr>
                <w:b/>
                <w:i/>
                <w:spacing w:val="-2"/>
                <w:sz w:val="20"/>
              </w:rPr>
              <w:t xml:space="preserve"> </w:t>
            </w:r>
            <w:proofErr w:type="spellStart"/>
            <w:r>
              <w:rPr>
                <w:b/>
                <w:i/>
                <w:sz w:val="20"/>
              </w:rPr>
              <w:t>opérations</w:t>
            </w:r>
            <w:proofErr w:type="spellEnd"/>
            <w:r>
              <w:rPr>
                <w:b/>
                <w:i/>
                <w:spacing w:val="-2"/>
                <w:sz w:val="20"/>
              </w:rPr>
              <w:t xml:space="preserve"> </w:t>
            </w:r>
            <w:r>
              <w:rPr>
                <w:b/>
                <w:i/>
                <w:sz w:val="20"/>
              </w:rPr>
              <w:t>dans</w:t>
            </w:r>
            <w:r>
              <w:rPr>
                <w:b/>
                <w:i/>
                <w:spacing w:val="-2"/>
                <w:sz w:val="20"/>
              </w:rPr>
              <w:t xml:space="preserve"> </w:t>
            </w:r>
            <w:r>
              <w:rPr>
                <w:b/>
                <w:i/>
                <w:sz w:val="20"/>
              </w:rPr>
              <w:t>les</w:t>
            </w:r>
            <w:r>
              <w:rPr>
                <w:b/>
                <w:i/>
                <w:spacing w:val="-2"/>
                <w:sz w:val="20"/>
              </w:rPr>
              <w:t xml:space="preserve"> </w:t>
            </w:r>
            <w:r>
              <w:rPr>
                <w:b/>
                <w:i/>
                <w:sz w:val="20"/>
              </w:rPr>
              <w:t>ensembles</w:t>
            </w:r>
            <w:r>
              <w:rPr>
                <w:b/>
                <w:i/>
                <w:spacing w:val="-2"/>
                <w:sz w:val="20"/>
              </w:rPr>
              <w:t xml:space="preserve"> </w:t>
            </w:r>
            <w:proofErr w:type="spellStart"/>
            <w:r>
              <w:rPr>
                <w:b/>
                <w:i/>
                <w:sz w:val="20"/>
              </w:rPr>
              <w:t>abstraits</w:t>
            </w:r>
            <w:proofErr w:type="spellEnd"/>
            <w:r>
              <w:rPr>
                <w:b/>
                <w:i/>
                <w:spacing w:val="-2"/>
                <w:sz w:val="20"/>
              </w:rPr>
              <w:t xml:space="preserve"> </w:t>
            </w:r>
            <w:r>
              <w:rPr>
                <w:b/>
                <w:i/>
                <w:sz w:val="20"/>
              </w:rPr>
              <w:t>et</w:t>
            </w:r>
            <w:r>
              <w:rPr>
                <w:b/>
                <w:i/>
                <w:spacing w:val="-8"/>
                <w:sz w:val="20"/>
              </w:rPr>
              <w:t xml:space="preserve"> </w:t>
            </w:r>
            <w:proofErr w:type="spellStart"/>
            <w:r>
              <w:rPr>
                <w:b/>
                <w:i/>
                <w:sz w:val="20"/>
              </w:rPr>
              <w:t>leur</w:t>
            </w:r>
            <w:proofErr w:type="spellEnd"/>
            <w:r>
              <w:rPr>
                <w:b/>
                <w:i/>
                <w:spacing w:val="-2"/>
                <w:sz w:val="20"/>
              </w:rPr>
              <w:t xml:space="preserve"> </w:t>
            </w:r>
            <w:r>
              <w:rPr>
                <w:b/>
                <w:i/>
                <w:sz w:val="20"/>
              </w:rPr>
              <w:t>application aux</w:t>
            </w:r>
            <w:r>
              <w:rPr>
                <w:b/>
                <w:i/>
                <w:spacing w:val="-9"/>
                <w:sz w:val="20"/>
              </w:rPr>
              <w:t xml:space="preserve"> </w:t>
            </w:r>
            <w:proofErr w:type="spellStart"/>
            <w:r>
              <w:rPr>
                <w:b/>
                <w:i/>
                <w:sz w:val="20"/>
              </w:rPr>
              <w:t>équations</w:t>
            </w:r>
            <w:proofErr w:type="spellEnd"/>
            <w:r>
              <w:rPr>
                <w:b/>
                <w:i/>
                <w:sz w:val="20"/>
              </w:rPr>
              <w:t xml:space="preserve"> </w:t>
            </w:r>
            <w:proofErr w:type="spellStart"/>
            <w:r>
              <w:rPr>
                <w:b/>
                <w:i/>
                <w:sz w:val="20"/>
              </w:rPr>
              <w:t>intégrales</w:t>
            </w:r>
            <w:proofErr w:type="spellEnd"/>
            <w:r>
              <w:rPr>
                <w:b/>
                <w:sz w:val="20"/>
              </w:rPr>
              <w:t xml:space="preserve">. </w:t>
            </w:r>
            <w:proofErr w:type="spellStart"/>
            <w:r>
              <w:rPr>
                <w:b/>
                <w:sz w:val="20"/>
              </w:rPr>
              <w:t>Fundamenta</w:t>
            </w:r>
            <w:proofErr w:type="spellEnd"/>
            <w:r>
              <w:rPr>
                <w:b/>
                <w:sz w:val="20"/>
              </w:rPr>
              <w:t xml:space="preserve"> </w:t>
            </w:r>
            <w:proofErr w:type="spellStart"/>
            <w:r>
              <w:rPr>
                <w:b/>
                <w:sz w:val="20"/>
              </w:rPr>
              <w:t>Mathematicae</w:t>
            </w:r>
            <w:proofErr w:type="spellEnd"/>
            <w:r>
              <w:rPr>
                <w:b/>
                <w:sz w:val="20"/>
              </w:rPr>
              <w:t>, 3, 133–181</w:t>
            </w:r>
          </w:p>
        </w:tc>
        <w:tc>
          <w:tcPr>
            <w:tcW w:w="6446" w:type="dxa"/>
          </w:tcPr>
          <w:p w14:paraId="45B5CF7F" w14:textId="17CD3FE9" w:rsidR="00C02FA6" w:rsidRDefault="00464582">
            <w:pPr>
              <w:pStyle w:val="TableParagraph"/>
              <w:ind w:left="0"/>
              <w:rPr>
                <w:sz w:val="20"/>
              </w:rPr>
            </w:pPr>
            <w:r>
              <w:rPr>
                <w:sz w:val="20"/>
              </w:rPr>
              <w:t>done</w:t>
            </w:r>
          </w:p>
        </w:tc>
      </w:tr>
      <w:tr w:rsidR="00C02FA6" w14:paraId="0355B83A" w14:textId="77777777">
        <w:trPr>
          <w:trHeight w:val="688"/>
        </w:trPr>
        <w:tc>
          <w:tcPr>
            <w:tcW w:w="5351" w:type="dxa"/>
          </w:tcPr>
          <w:p w14:paraId="18DC1FB1" w14:textId="77777777" w:rsidR="00C02FA6" w:rsidRDefault="00000000">
            <w:pPr>
              <w:pStyle w:val="TableParagraph"/>
              <w:ind w:left="470" w:right="189"/>
              <w:rPr>
                <w:b/>
                <w:sz w:val="20"/>
              </w:rPr>
            </w:pPr>
            <w:r>
              <w:rPr>
                <w:b/>
                <w:sz w:val="20"/>
              </w:rPr>
              <w:t>Is</w:t>
            </w:r>
            <w:r>
              <w:rPr>
                <w:b/>
                <w:spacing w:val="-5"/>
                <w:sz w:val="20"/>
              </w:rPr>
              <w:t xml:space="preserve"> </w:t>
            </w:r>
            <w:r>
              <w:rPr>
                <w:b/>
                <w:sz w:val="20"/>
              </w:rPr>
              <w:t>the</w:t>
            </w:r>
            <w:r>
              <w:rPr>
                <w:b/>
                <w:spacing w:val="-7"/>
                <w:sz w:val="20"/>
              </w:rPr>
              <w:t xml:space="preserve"> </w:t>
            </w:r>
            <w:r>
              <w:rPr>
                <w:b/>
                <w:sz w:val="20"/>
              </w:rPr>
              <w:t>language/English</w:t>
            </w:r>
            <w:r>
              <w:rPr>
                <w:b/>
                <w:spacing w:val="-3"/>
                <w:sz w:val="20"/>
              </w:rPr>
              <w:t xml:space="preserve"> </w:t>
            </w:r>
            <w:r>
              <w:rPr>
                <w:b/>
                <w:sz w:val="20"/>
              </w:rPr>
              <w:t>quality</w:t>
            </w:r>
            <w:r>
              <w:rPr>
                <w:b/>
                <w:spacing w:val="-6"/>
                <w:sz w:val="20"/>
              </w:rPr>
              <w:t xml:space="preserve"> </w:t>
            </w:r>
            <w:r>
              <w:rPr>
                <w:b/>
                <w:sz w:val="20"/>
              </w:rPr>
              <w:t>of</w:t>
            </w:r>
            <w:r>
              <w:rPr>
                <w:b/>
                <w:spacing w:val="-1"/>
                <w:sz w:val="20"/>
              </w:rPr>
              <w:t xml:space="preserve"> </w:t>
            </w:r>
            <w:r>
              <w:rPr>
                <w:b/>
                <w:sz w:val="20"/>
              </w:rPr>
              <w:t>the</w:t>
            </w:r>
            <w:r>
              <w:rPr>
                <w:b/>
                <w:spacing w:val="-8"/>
                <w:sz w:val="20"/>
              </w:rPr>
              <w:t xml:space="preserve"> </w:t>
            </w:r>
            <w:r>
              <w:rPr>
                <w:b/>
                <w:sz w:val="20"/>
              </w:rPr>
              <w:t>article</w:t>
            </w:r>
            <w:r>
              <w:rPr>
                <w:b/>
                <w:spacing w:val="-8"/>
                <w:sz w:val="20"/>
              </w:rPr>
              <w:t xml:space="preserve"> </w:t>
            </w:r>
            <w:r>
              <w:rPr>
                <w:b/>
                <w:sz w:val="20"/>
              </w:rPr>
              <w:t>suitable for scholarly communications?</w:t>
            </w:r>
          </w:p>
        </w:tc>
        <w:tc>
          <w:tcPr>
            <w:tcW w:w="9363" w:type="dxa"/>
          </w:tcPr>
          <w:p w14:paraId="4FB88A6A" w14:textId="77777777" w:rsidR="00C02FA6" w:rsidRDefault="00000000">
            <w:pPr>
              <w:pStyle w:val="TableParagraph"/>
              <w:spacing w:line="230" w:lineRule="exact"/>
              <w:ind w:left="470"/>
              <w:rPr>
                <w:b/>
                <w:sz w:val="20"/>
              </w:rPr>
            </w:pPr>
            <w:r>
              <w:rPr>
                <w:b/>
                <w:sz w:val="20"/>
              </w:rPr>
              <w:t>Yes,</w:t>
            </w:r>
            <w:r>
              <w:rPr>
                <w:b/>
                <w:spacing w:val="-7"/>
                <w:sz w:val="20"/>
              </w:rPr>
              <w:t xml:space="preserve"> </w:t>
            </w:r>
            <w:r>
              <w:rPr>
                <w:b/>
                <w:sz w:val="20"/>
              </w:rPr>
              <w:t>the</w:t>
            </w:r>
            <w:r>
              <w:rPr>
                <w:b/>
                <w:spacing w:val="-6"/>
                <w:sz w:val="20"/>
              </w:rPr>
              <w:t xml:space="preserve"> </w:t>
            </w:r>
            <w:r>
              <w:rPr>
                <w:b/>
                <w:sz w:val="20"/>
              </w:rPr>
              <w:t>language</w:t>
            </w:r>
            <w:r>
              <w:rPr>
                <w:b/>
                <w:spacing w:val="-6"/>
                <w:sz w:val="20"/>
              </w:rPr>
              <w:t xml:space="preserve"> </w:t>
            </w:r>
            <w:r>
              <w:rPr>
                <w:b/>
                <w:sz w:val="20"/>
              </w:rPr>
              <w:t>is</w:t>
            </w:r>
            <w:r>
              <w:rPr>
                <w:b/>
                <w:spacing w:val="-4"/>
                <w:sz w:val="20"/>
              </w:rPr>
              <w:t xml:space="preserve"> </w:t>
            </w:r>
            <w:r>
              <w:rPr>
                <w:b/>
                <w:sz w:val="20"/>
              </w:rPr>
              <w:t>clear,</w:t>
            </w:r>
            <w:r>
              <w:rPr>
                <w:b/>
                <w:spacing w:val="-4"/>
                <w:sz w:val="20"/>
              </w:rPr>
              <w:t xml:space="preserve"> </w:t>
            </w:r>
            <w:r>
              <w:rPr>
                <w:b/>
                <w:sz w:val="20"/>
              </w:rPr>
              <w:t>formal,</w:t>
            </w:r>
            <w:r>
              <w:rPr>
                <w:b/>
                <w:spacing w:val="-10"/>
                <w:sz w:val="20"/>
              </w:rPr>
              <w:t xml:space="preserve"> </w:t>
            </w:r>
            <w:r>
              <w:rPr>
                <w:b/>
                <w:sz w:val="20"/>
              </w:rPr>
              <w:t>and appropriate</w:t>
            </w:r>
            <w:r>
              <w:rPr>
                <w:b/>
                <w:spacing w:val="-13"/>
                <w:sz w:val="20"/>
              </w:rPr>
              <w:t xml:space="preserve"> </w:t>
            </w:r>
            <w:r>
              <w:rPr>
                <w:b/>
                <w:sz w:val="20"/>
              </w:rPr>
              <w:t>for</w:t>
            </w:r>
            <w:r>
              <w:rPr>
                <w:b/>
                <w:spacing w:val="-6"/>
                <w:sz w:val="20"/>
              </w:rPr>
              <w:t xml:space="preserve"> </w:t>
            </w:r>
            <w:r>
              <w:rPr>
                <w:b/>
                <w:sz w:val="20"/>
              </w:rPr>
              <w:t>scholarly</w:t>
            </w:r>
            <w:r>
              <w:rPr>
                <w:b/>
                <w:spacing w:val="-10"/>
                <w:sz w:val="20"/>
              </w:rPr>
              <w:t xml:space="preserve"> </w:t>
            </w:r>
            <w:r>
              <w:rPr>
                <w:b/>
                <w:spacing w:val="-2"/>
                <w:sz w:val="20"/>
              </w:rPr>
              <w:t>communication.</w:t>
            </w:r>
          </w:p>
        </w:tc>
        <w:tc>
          <w:tcPr>
            <w:tcW w:w="6446" w:type="dxa"/>
          </w:tcPr>
          <w:p w14:paraId="75A2D86D" w14:textId="77777777" w:rsidR="00C02FA6" w:rsidRDefault="00C02FA6">
            <w:pPr>
              <w:pStyle w:val="TableParagraph"/>
              <w:ind w:left="0"/>
              <w:rPr>
                <w:sz w:val="20"/>
              </w:rPr>
            </w:pPr>
          </w:p>
        </w:tc>
      </w:tr>
      <w:tr w:rsidR="00C02FA6" w14:paraId="45A8D3FE" w14:textId="77777777">
        <w:trPr>
          <w:trHeight w:val="588"/>
        </w:trPr>
        <w:tc>
          <w:tcPr>
            <w:tcW w:w="5351" w:type="dxa"/>
          </w:tcPr>
          <w:p w14:paraId="0A892878" w14:textId="77777777" w:rsidR="00C02FA6" w:rsidRDefault="00000000">
            <w:pPr>
              <w:pStyle w:val="TableParagraph"/>
              <w:spacing w:line="229" w:lineRule="exact"/>
              <w:rPr>
                <w:sz w:val="20"/>
              </w:rPr>
            </w:pPr>
            <w:r>
              <w:rPr>
                <w:b/>
                <w:spacing w:val="-2"/>
                <w:sz w:val="20"/>
                <w:u w:val="single"/>
              </w:rPr>
              <w:t>Optional/General</w:t>
            </w:r>
            <w:r>
              <w:rPr>
                <w:b/>
                <w:spacing w:val="19"/>
                <w:sz w:val="20"/>
              </w:rPr>
              <w:t xml:space="preserve"> </w:t>
            </w:r>
            <w:r>
              <w:rPr>
                <w:spacing w:val="-2"/>
                <w:sz w:val="20"/>
              </w:rPr>
              <w:t>comments</w:t>
            </w:r>
          </w:p>
        </w:tc>
        <w:tc>
          <w:tcPr>
            <w:tcW w:w="9363" w:type="dxa"/>
          </w:tcPr>
          <w:p w14:paraId="4AE23B31" w14:textId="77777777" w:rsidR="00C02FA6" w:rsidRDefault="00000000">
            <w:pPr>
              <w:pStyle w:val="TableParagraph"/>
              <w:rPr>
                <w:b/>
                <w:sz w:val="20"/>
              </w:rPr>
            </w:pPr>
            <w:r>
              <w:rPr>
                <w:b/>
                <w:sz w:val="20"/>
              </w:rPr>
              <w:t>The</w:t>
            </w:r>
            <w:r>
              <w:rPr>
                <w:b/>
                <w:spacing w:val="-5"/>
                <w:sz w:val="20"/>
              </w:rPr>
              <w:t xml:space="preserve"> </w:t>
            </w:r>
            <w:r>
              <w:rPr>
                <w:b/>
                <w:sz w:val="20"/>
              </w:rPr>
              <w:t>results</w:t>
            </w:r>
            <w:r>
              <w:rPr>
                <w:b/>
                <w:spacing w:val="-2"/>
                <w:sz w:val="20"/>
              </w:rPr>
              <w:t xml:space="preserve"> </w:t>
            </w:r>
            <w:r>
              <w:rPr>
                <w:b/>
                <w:sz w:val="20"/>
              </w:rPr>
              <w:t>are</w:t>
            </w:r>
            <w:r>
              <w:rPr>
                <w:b/>
                <w:spacing w:val="-5"/>
                <w:sz w:val="20"/>
              </w:rPr>
              <w:t xml:space="preserve"> </w:t>
            </w:r>
            <w:r>
              <w:rPr>
                <w:b/>
                <w:sz w:val="20"/>
              </w:rPr>
              <w:t>novel</w:t>
            </w:r>
            <w:r>
              <w:rPr>
                <w:b/>
                <w:spacing w:val="-8"/>
                <w:sz w:val="20"/>
              </w:rPr>
              <w:t xml:space="preserve"> </w:t>
            </w:r>
            <w:r>
              <w:rPr>
                <w:b/>
                <w:sz w:val="20"/>
              </w:rPr>
              <w:t>and applicable,</w:t>
            </w:r>
            <w:r>
              <w:rPr>
                <w:b/>
                <w:spacing w:val="-2"/>
                <w:sz w:val="20"/>
              </w:rPr>
              <w:t xml:space="preserve"> </w:t>
            </w:r>
            <w:r>
              <w:rPr>
                <w:b/>
                <w:sz w:val="20"/>
              </w:rPr>
              <w:t>and the</w:t>
            </w:r>
            <w:r>
              <w:rPr>
                <w:b/>
                <w:spacing w:val="-12"/>
                <w:sz w:val="20"/>
              </w:rPr>
              <w:t xml:space="preserve"> </w:t>
            </w:r>
            <w:r>
              <w:rPr>
                <w:b/>
                <w:sz w:val="20"/>
              </w:rPr>
              <w:t>manuscript</w:t>
            </w:r>
            <w:r>
              <w:rPr>
                <w:b/>
                <w:spacing w:val="-5"/>
                <w:sz w:val="20"/>
              </w:rPr>
              <w:t xml:space="preserve"> </w:t>
            </w:r>
            <w:r>
              <w:rPr>
                <w:b/>
                <w:sz w:val="20"/>
              </w:rPr>
              <w:t>is</w:t>
            </w:r>
            <w:r>
              <w:rPr>
                <w:b/>
                <w:spacing w:val="-2"/>
                <w:sz w:val="20"/>
              </w:rPr>
              <w:t xml:space="preserve"> </w:t>
            </w:r>
            <w:r>
              <w:rPr>
                <w:b/>
                <w:sz w:val="20"/>
              </w:rPr>
              <w:t>clearly</w:t>
            </w:r>
            <w:r>
              <w:rPr>
                <w:b/>
                <w:spacing w:val="-2"/>
                <w:sz w:val="20"/>
              </w:rPr>
              <w:t xml:space="preserve"> </w:t>
            </w:r>
            <w:r>
              <w:rPr>
                <w:b/>
                <w:sz w:val="20"/>
              </w:rPr>
              <w:t>written with adequate</w:t>
            </w:r>
            <w:r>
              <w:rPr>
                <w:b/>
                <w:spacing w:val="-5"/>
                <w:sz w:val="20"/>
              </w:rPr>
              <w:t xml:space="preserve"> </w:t>
            </w:r>
            <w:r>
              <w:rPr>
                <w:b/>
                <w:sz w:val="20"/>
              </w:rPr>
              <w:t>examples</w:t>
            </w:r>
            <w:r>
              <w:rPr>
                <w:b/>
                <w:spacing w:val="-2"/>
                <w:sz w:val="20"/>
              </w:rPr>
              <w:t xml:space="preserve"> </w:t>
            </w:r>
            <w:r>
              <w:rPr>
                <w:b/>
                <w:sz w:val="20"/>
              </w:rPr>
              <w:t>and relevant applications.</w:t>
            </w:r>
          </w:p>
        </w:tc>
        <w:tc>
          <w:tcPr>
            <w:tcW w:w="6446" w:type="dxa"/>
          </w:tcPr>
          <w:p w14:paraId="64059819" w14:textId="77777777" w:rsidR="00C02FA6" w:rsidRDefault="00C02FA6">
            <w:pPr>
              <w:pStyle w:val="TableParagraph"/>
              <w:ind w:left="0"/>
              <w:rPr>
                <w:sz w:val="20"/>
              </w:rPr>
            </w:pPr>
          </w:p>
        </w:tc>
      </w:tr>
    </w:tbl>
    <w:p w14:paraId="78D99A1A" w14:textId="77777777" w:rsidR="00C02FA6" w:rsidRDefault="00C02FA6">
      <w:pPr>
        <w:rPr>
          <w:sz w:val="20"/>
        </w:rPr>
      </w:pPr>
    </w:p>
    <w:p w14:paraId="4EF9C7B0" w14:textId="77777777" w:rsidR="00C02FA6" w:rsidRDefault="00C02FA6">
      <w:pPr>
        <w:rPr>
          <w:sz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5"/>
        <w:gridCol w:w="8643"/>
        <w:gridCol w:w="5683"/>
      </w:tblGrid>
      <w:tr w:rsidR="00C02FA6" w14:paraId="2E7E113E" w14:textId="77777777">
        <w:trPr>
          <w:trHeight w:val="451"/>
        </w:trPr>
        <w:tc>
          <w:tcPr>
            <w:tcW w:w="21161" w:type="dxa"/>
            <w:gridSpan w:val="3"/>
            <w:tcBorders>
              <w:top w:val="nil"/>
              <w:left w:val="nil"/>
              <w:right w:val="nil"/>
            </w:tcBorders>
          </w:tcPr>
          <w:p w14:paraId="5F6E88AC" w14:textId="77777777" w:rsidR="00C02FA6" w:rsidRDefault="00000000">
            <w:pPr>
              <w:pStyle w:val="TableParagraph"/>
              <w:spacing w:line="223" w:lineRule="exact"/>
              <w:ind w:left="115"/>
              <w:rPr>
                <w:b/>
                <w:sz w:val="20"/>
              </w:rPr>
            </w:pPr>
            <w:r>
              <w:rPr>
                <w:b/>
                <w:color w:val="000000"/>
                <w:sz w:val="20"/>
                <w:highlight w:val="yellow"/>
                <w:u w:val="single"/>
              </w:rPr>
              <w:t>PART</w:t>
            </w:r>
            <w:r>
              <w:rPr>
                <w:b/>
                <w:color w:val="000000"/>
                <w:spacing w:val="46"/>
                <w:sz w:val="20"/>
                <w:highlight w:val="yellow"/>
                <w:u w:val="single"/>
              </w:rPr>
              <w:t xml:space="preserve"> </w:t>
            </w:r>
            <w:r>
              <w:rPr>
                <w:b/>
                <w:color w:val="000000"/>
                <w:spacing w:val="-5"/>
                <w:sz w:val="20"/>
                <w:highlight w:val="yellow"/>
                <w:u w:val="single"/>
              </w:rPr>
              <w:t>2:</w:t>
            </w:r>
          </w:p>
        </w:tc>
      </w:tr>
      <w:tr w:rsidR="00C02FA6" w14:paraId="5B369C72" w14:textId="77777777">
        <w:trPr>
          <w:trHeight w:val="940"/>
        </w:trPr>
        <w:tc>
          <w:tcPr>
            <w:tcW w:w="6835" w:type="dxa"/>
          </w:tcPr>
          <w:p w14:paraId="35683A6F" w14:textId="77777777" w:rsidR="00C02FA6" w:rsidRDefault="00C02FA6">
            <w:pPr>
              <w:pStyle w:val="TableParagraph"/>
              <w:ind w:left="0"/>
              <w:rPr>
                <w:sz w:val="20"/>
              </w:rPr>
            </w:pPr>
          </w:p>
        </w:tc>
        <w:tc>
          <w:tcPr>
            <w:tcW w:w="8643" w:type="dxa"/>
          </w:tcPr>
          <w:p w14:paraId="7A969607" w14:textId="77777777" w:rsidR="00C02FA6" w:rsidRDefault="00000000">
            <w:pPr>
              <w:pStyle w:val="TableParagraph"/>
              <w:spacing w:before="6"/>
              <w:ind w:left="109"/>
              <w:rPr>
                <w:b/>
                <w:sz w:val="20"/>
              </w:rPr>
            </w:pPr>
            <w:r>
              <w:rPr>
                <w:b/>
                <w:spacing w:val="-2"/>
                <w:sz w:val="20"/>
              </w:rPr>
              <w:t>Reviewer’s</w:t>
            </w:r>
            <w:r>
              <w:rPr>
                <w:b/>
                <w:spacing w:val="2"/>
                <w:sz w:val="20"/>
              </w:rPr>
              <w:t xml:space="preserve"> </w:t>
            </w:r>
            <w:r>
              <w:rPr>
                <w:b/>
                <w:spacing w:val="-2"/>
                <w:sz w:val="20"/>
              </w:rPr>
              <w:t>comment</w:t>
            </w:r>
          </w:p>
        </w:tc>
        <w:tc>
          <w:tcPr>
            <w:tcW w:w="5683" w:type="dxa"/>
          </w:tcPr>
          <w:p w14:paraId="7E068559" w14:textId="77777777" w:rsidR="00C02FA6" w:rsidRDefault="00000000">
            <w:pPr>
              <w:pStyle w:val="TableParagraph"/>
              <w:spacing w:before="6" w:line="256" w:lineRule="auto"/>
              <w:ind w:left="8" w:right="66"/>
              <w:rPr>
                <w:sz w:val="20"/>
              </w:rPr>
            </w:pPr>
            <w:r>
              <w:rPr>
                <w:b/>
                <w:sz w:val="20"/>
              </w:rPr>
              <w:t>Author’s</w:t>
            </w:r>
            <w:r>
              <w:rPr>
                <w:b/>
                <w:spacing w:val="-3"/>
                <w:sz w:val="20"/>
              </w:rPr>
              <w:t xml:space="preserve"> </w:t>
            </w:r>
            <w:r>
              <w:rPr>
                <w:b/>
                <w:sz w:val="20"/>
              </w:rPr>
              <w:t xml:space="preserve">Feedback </w:t>
            </w:r>
            <w:r>
              <w:rPr>
                <w:sz w:val="20"/>
              </w:rPr>
              <w:t>(It</w:t>
            </w:r>
            <w:r>
              <w:rPr>
                <w:spacing w:val="-2"/>
                <w:sz w:val="20"/>
              </w:rPr>
              <w:t xml:space="preserve"> </w:t>
            </w:r>
            <w:r>
              <w:rPr>
                <w:sz w:val="20"/>
              </w:rPr>
              <w:t>is</w:t>
            </w:r>
            <w:r>
              <w:rPr>
                <w:spacing w:val="-10"/>
                <w:sz w:val="20"/>
              </w:rPr>
              <w:t xml:space="preserve"> </w:t>
            </w:r>
            <w:r>
              <w:rPr>
                <w:sz w:val="20"/>
              </w:rPr>
              <w:t>mandatory</w:t>
            </w:r>
            <w:r>
              <w:rPr>
                <w:spacing w:val="-3"/>
                <w:sz w:val="20"/>
              </w:rPr>
              <w:t xml:space="preserve"> </w:t>
            </w:r>
            <w:r>
              <w:rPr>
                <w:sz w:val="20"/>
              </w:rPr>
              <w:t>that</w:t>
            </w:r>
            <w:r>
              <w:rPr>
                <w:spacing w:val="-2"/>
                <w:sz w:val="20"/>
              </w:rPr>
              <w:t xml:space="preserve"> </w:t>
            </w:r>
            <w:r>
              <w:rPr>
                <w:sz w:val="20"/>
              </w:rPr>
              <w:t>authors</w:t>
            </w:r>
            <w:r>
              <w:rPr>
                <w:spacing w:val="-10"/>
                <w:sz w:val="20"/>
              </w:rPr>
              <w:t xml:space="preserve"> </w:t>
            </w:r>
            <w:r>
              <w:rPr>
                <w:sz w:val="20"/>
              </w:rPr>
              <w:t>should</w:t>
            </w:r>
            <w:r>
              <w:rPr>
                <w:spacing w:val="-3"/>
                <w:sz w:val="20"/>
              </w:rPr>
              <w:t xml:space="preserve"> </w:t>
            </w:r>
            <w:r>
              <w:rPr>
                <w:sz w:val="20"/>
              </w:rPr>
              <w:t>write</w:t>
            </w:r>
            <w:r>
              <w:rPr>
                <w:spacing w:val="-6"/>
                <w:sz w:val="20"/>
              </w:rPr>
              <w:t xml:space="preserve"> </w:t>
            </w:r>
            <w:r>
              <w:rPr>
                <w:sz w:val="20"/>
              </w:rPr>
              <w:t>his/her feedback here)</w:t>
            </w:r>
          </w:p>
        </w:tc>
      </w:tr>
      <w:tr w:rsidR="00C02FA6" w:rsidRPr="00DD3339" w14:paraId="459DD40D" w14:textId="77777777">
        <w:trPr>
          <w:trHeight w:val="940"/>
        </w:trPr>
        <w:tc>
          <w:tcPr>
            <w:tcW w:w="6835" w:type="dxa"/>
          </w:tcPr>
          <w:p w14:paraId="591C97A8" w14:textId="77777777" w:rsidR="00C02FA6" w:rsidRPr="00DD3339" w:rsidRDefault="00C02FA6">
            <w:pPr>
              <w:pStyle w:val="TableParagraph"/>
              <w:spacing w:before="6"/>
              <w:ind w:left="0"/>
              <w:rPr>
                <w:sz w:val="20"/>
              </w:rPr>
            </w:pPr>
          </w:p>
          <w:p w14:paraId="38F2E47E" w14:textId="77777777" w:rsidR="00C02FA6" w:rsidRPr="00DD3339" w:rsidRDefault="00000000">
            <w:pPr>
              <w:pStyle w:val="TableParagraph"/>
              <w:rPr>
                <w:sz w:val="20"/>
              </w:rPr>
            </w:pPr>
            <w:r w:rsidRPr="00DD3339">
              <w:rPr>
                <w:sz w:val="20"/>
              </w:rPr>
              <w:t>Are</w:t>
            </w:r>
            <w:r w:rsidRPr="00DD3339">
              <w:rPr>
                <w:spacing w:val="-7"/>
                <w:sz w:val="20"/>
              </w:rPr>
              <w:t xml:space="preserve"> </w:t>
            </w:r>
            <w:r w:rsidRPr="00DD3339">
              <w:rPr>
                <w:sz w:val="20"/>
              </w:rPr>
              <w:t>there</w:t>
            </w:r>
            <w:r w:rsidRPr="00DD3339">
              <w:rPr>
                <w:spacing w:val="-1"/>
                <w:sz w:val="20"/>
              </w:rPr>
              <w:t xml:space="preserve"> </w:t>
            </w:r>
            <w:r w:rsidRPr="00DD3339">
              <w:rPr>
                <w:sz w:val="20"/>
              </w:rPr>
              <w:t>ethical</w:t>
            </w:r>
            <w:r w:rsidRPr="00DD3339">
              <w:rPr>
                <w:spacing w:val="-3"/>
                <w:sz w:val="20"/>
              </w:rPr>
              <w:t xml:space="preserve"> </w:t>
            </w:r>
            <w:r w:rsidRPr="00DD3339">
              <w:rPr>
                <w:sz w:val="20"/>
              </w:rPr>
              <w:t>issues</w:t>
            </w:r>
            <w:r w:rsidRPr="00DD3339">
              <w:rPr>
                <w:spacing w:val="-11"/>
                <w:sz w:val="20"/>
              </w:rPr>
              <w:t xml:space="preserve"> </w:t>
            </w:r>
            <w:r w:rsidRPr="00DD3339">
              <w:rPr>
                <w:sz w:val="20"/>
              </w:rPr>
              <w:t>in</w:t>
            </w:r>
            <w:r w:rsidRPr="00DD3339">
              <w:rPr>
                <w:spacing w:val="-1"/>
                <w:sz w:val="20"/>
              </w:rPr>
              <w:t xml:space="preserve"> </w:t>
            </w:r>
            <w:r w:rsidRPr="00DD3339">
              <w:rPr>
                <w:sz w:val="20"/>
              </w:rPr>
              <w:t>this</w:t>
            </w:r>
            <w:r w:rsidRPr="00DD3339">
              <w:rPr>
                <w:spacing w:val="-10"/>
                <w:sz w:val="20"/>
              </w:rPr>
              <w:t xml:space="preserve"> </w:t>
            </w:r>
            <w:r w:rsidRPr="00DD3339">
              <w:rPr>
                <w:spacing w:val="-2"/>
                <w:sz w:val="20"/>
              </w:rPr>
              <w:t>manuscript?</w:t>
            </w:r>
          </w:p>
        </w:tc>
        <w:tc>
          <w:tcPr>
            <w:tcW w:w="8643" w:type="dxa"/>
          </w:tcPr>
          <w:p w14:paraId="59349528" w14:textId="77777777" w:rsidR="00C02FA6" w:rsidRPr="00DD3339" w:rsidRDefault="00000000">
            <w:pPr>
              <w:pStyle w:val="TableParagraph"/>
              <w:spacing w:before="121"/>
              <w:ind w:left="109"/>
              <w:rPr>
                <w:i/>
                <w:sz w:val="20"/>
              </w:rPr>
            </w:pPr>
            <w:r w:rsidRPr="00DD3339">
              <w:rPr>
                <w:i/>
                <w:sz w:val="20"/>
                <w:u w:val="single"/>
              </w:rPr>
              <w:t>(If</w:t>
            </w:r>
            <w:r w:rsidRPr="00DD3339">
              <w:rPr>
                <w:i/>
                <w:spacing w:val="-2"/>
                <w:sz w:val="20"/>
                <w:u w:val="single"/>
              </w:rPr>
              <w:t xml:space="preserve"> </w:t>
            </w:r>
            <w:r w:rsidRPr="00DD3339">
              <w:rPr>
                <w:i/>
                <w:sz w:val="20"/>
                <w:u w:val="single"/>
              </w:rPr>
              <w:t>yes,</w:t>
            </w:r>
            <w:r w:rsidRPr="00DD3339">
              <w:rPr>
                <w:i/>
                <w:spacing w:val="-2"/>
                <w:sz w:val="20"/>
                <w:u w:val="single"/>
              </w:rPr>
              <w:t xml:space="preserve"> </w:t>
            </w:r>
            <w:r w:rsidRPr="00DD3339">
              <w:rPr>
                <w:i/>
                <w:sz w:val="20"/>
                <w:u w:val="single"/>
              </w:rPr>
              <w:t>Kindly</w:t>
            </w:r>
            <w:r w:rsidRPr="00DD3339">
              <w:rPr>
                <w:i/>
                <w:spacing w:val="-6"/>
                <w:sz w:val="20"/>
                <w:u w:val="single"/>
              </w:rPr>
              <w:t xml:space="preserve"> </w:t>
            </w:r>
            <w:r w:rsidRPr="00DD3339">
              <w:rPr>
                <w:i/>
                <w:sz w:val="20"/>
                <w:u w:val="single"/>
              </w:rPr>
              <w:t>please</w:t>
            </w:r>
            <w:r w:rsidRPr="00DD3339">
              <w:rPr>
                <w:i/>
                <w:spacing w:val="-5"/>
                <w:sz w:val="20"/>
                <w:u w:val="single"/>
              </w:rPr>
              <w:t xml:space="preserve"> </w:t>
            </w:r>
            <w:r w:rsidRPr="00DD3339">
              <w:rPr>
                <w:i/>
                <w:sz w:val="20"/>
                <w:u w:val="single"/>
              </w:rPr>
              <w:t>write</w:t>
            </w:r>
            <w:r w:rsidRPr="00DD3339">
              <w:rPr>
                <w:i/>
                <w:spacing w:val="-5"/>
                <w:sz w:val="20"/>
                <w:u w:val="single"/>
              </w:rPr>
              <w:t xml:space="preserve"> </w:t>
            </w:r>
            <w:r w:rsidRPr="00DD3339">
              <w:rPr>
                <w:i/>
                <w:sz w:val="20"/>
                <w:u w:val="single"/>
              </w:rPr>
              <w:t>down</w:t>
            </w:r>
            <w:r w:rsidRPr="00DD3339">
              <w:rPr>
                <w:i/>
                <w:spacing w:val="-9"/>
                <w:sz w:val="20"/>
                <w:u w:val="single"/>
              </w:rPr>
              <w:t xml:space="preserve"> </w:t>
            </w:r>
            <w:r w:rsidRPr="00DD3339">
              <w:rPr>
                <w:i/>
                <w:sz w:val="20"/>
                <w:u w:val="single"/>
              </w:rPr>
              <w:t>the</w:t>
            </w:r>
            <w:r w:rsidRPr="00DD3339">
              <w:rPr>
                <w:i/>
                <w:spacing w:val="-6"/>
                <w:sz w:val="20"/>
                <w:u w:val="single"/>
              </w:rPr>
              <w:t xml:space="preserve"> </w:t>
            </w:r>
            <w:r w:rsidRPr="00DD3339">
              <w:rPr>
                <w:i/>
                <w:sz w:val="20"/>
                <w:u w:val="single"/>
              </w:rPr>
              <w:t>ethical</w:t>
            </w:r>
            <w:r w:rsidRPr="00DD3339">
              <w:rPr>
                <w:i/>
                <w:spacing w:val="-1"/>
                <w:sz w:val="20"/>
                <w:u w:val="single"/>
              </w:rPr>
              <w:t xml:space="preserve"> </w:t>
            </w:r>
            <w:r w:rsidRPr="00DD3339">
              <w:rPr>
                <w:i/>
                <w:sz w:val="20"/>
                <w:u w:val="single"/>
              </w:rPr>
              <w:t>issues</w:t>
            </w:r>
            <w:r w:rsidRPr="00DD3339">
              <w:rPr>
                <w:i/>
                <w:spacing w:val="-3"/>
                <w:sz w:val="20"/>
                <w:u w:val="single"/>
              </w:rPr>
              <w:t xml:space="preserve"> </w:t>
            </w:r>
            <w:r w:rsidRPr="00DD3339">
              <w:rPr>
                <w:i/>
                <w:sz w:val="20"/>
                <w:u w:val="single"/>
              </w:rPr>
              <w:t>here</w:t>
            </w:r>
            <w:r w:rsidRPr="00DD3339">
              <w:rPr>
                <w:i/>
                <w:spacing w:val="-5"/>
                <w:sz w:val="20"/>
                <w:u w:val="single"/>
              </w:rPr>
              <w:t xml:space="preserve"> </w:t>
            </w:r>
            <w:r w:rsidRPr="00DD3339">
              <w:rPr>
                <w:i/>
                <w:sz w:val="20"/>
                <w:u w:val="single"/>
              </w:rPr>
              <w:t>in</w:t>
            </w:r>
            <w:r w:rsidRPr="00DD3339">
              <w:rPr>
                <w:i/>
                <w:spacing w:val="1"/>
                <w:sz w:val="20"/>
                <w:u w:val="single"/>
              </w:rPr>
              <w:t xml:space="preserve"> </w:t>
            </w:r>
            <w:r w:rsidRPr="00DD3339">
              <w:rPr>
                <w:i/>
                <w:spacing w:val="-2"/>
                <w:sz w:val="20"/>
                <w:u w:val="single"/>
              </w:rPr>
              <w:t>detail)</w:t>
            </w:r>
          </w:p>
        </w:tc>
        <w:tc>
          <w:tcPr>
            <w:tcW w:w="5683" w:type="dxa"/>
          </w:tcPr>
          <w:p w14:paraId="3DBFFFAE" w14:textId="77777777" w:rsidR="002C4786" w:rsidRPr="002C4786" w:rsidRDefault="002C4786" w:rsidP="002C4786">
            <w:pPr>
              <w:pStyle w:val="TableParagraph"/>
              <w:spacing w:before="6" w:line="256" w:lineRule="auto"/>
              <w:ind w:left="8" w:right="66"/>
              <w:rPr>
                <w:sz w:val="20"/>
              </w:rPr>
            </w:pPr>
            <w:r w:rsidRPr="002C4786">
              <w:rPr>
                <w:sz w:val="20"/>
              </w:rPr>
              <w:t xml:space="preserve">We sincerely thank the reviewer for the careful reading of our manuscript and for the positive and constructive feedback. We are grateful for the encouraging assessment that the paper is mathematically sound, </w:t>
            </w:r>
            <w:proofErr w:type="spellStart"/>
            <w:r w:rsidRPr="002C4786">
              <w:rPr>
                <w:sz w:val="20"/>
              </w:rPr>
              <w:t>well motivated</w:t>
            </w:r>
            <w:proofErr w:type="spellEnd"/>
            <w:r w:rsidRPr="002C4786">
              <w:rPr>
                <w:sz w:val="20"/>
              </w:rPr>
              <w:t>, and capable of attracting a wide readership. The reviewer’s comments have been extremely helpful in improving both the clarity and presentation of the manuscript.</w:t>
            </w:r>
          </w:p>
          <w:p w14:paraId="09C09380" w14:textId="77777777" w:rsidR="002C4786" w:rsidRPr="002C4786" w:rsidRDefault="002C4786" w:rsidP="002C4786">
            <w:pPr>
              <w:pStyle w:val="TableParagraph"/>
              <w:spacing w:before="6" w:line="256" w:lineRule="auto"/>
              <w:ind w:left="8" w:right="66"/>
              <w:rPr>
                <w:sz w:val="20"/>
              </w:rPr>
            </w:pPr>
            <w:r w:rsidRPr="002C4786">
              <w:rPr>
                <w:sz w:val="20"/>
              </w:rPr>
              <w:t>In response to the first comment, the entire manuscript has been reformatted to ensure uniform font style, spacing, and layout in accordance with the journal’s formatting guidelines. All sections, equations, theorems, and references now follow a consistent typographical structure.</w:t>
            </w:r>
          </w:p>
          <w:p w14:paraId="3BE74E72" w14:textId="71740A8E" w:rsidR="002C4786" w:rsidRPr="002C4786" w:rsidRDefault="002C4786" w:rsidP="002C4786">
            <w:pPr>
              <w:pStyle w:val="TableParagraph"/>
              <w:spacing w:before="6" w:line="256" w:lineRule="auto"/>
              <w:ind w:left="8" w:right="66"/>
              <w:rPr>
                <w:sz w:val="20"/>
              </w:rPr>
            </w:pPr>
            <w:r w:rsidRPr="002C4786">
              <w:rPr>
                <w:sz w:val="20"/>
              </w:rPr>
              <w:lastRenderedPageBreak/>
              <w:t xml:space="preserve">Regarding the second comment, we have reorganized the manuscript to improve clarity and logical flow. All preliminary material is now presented in a dedicated </w:t>
            </w:r>
            <w:r w:rsidRPr="002C4786">
              <w:rPr>
                <w:b/>
                <w:bCs/>
                <w:sz w:val="20"/>
              </w:rPr>
              <w:t>Preliminaries</w:t>
            </w:r>
            <w:r w:rsidRPr="002C4786">
              <w:rPr>
                <w:sz w:val="20"/>
              </w:rPr>
              <w:t xml:space="preserve"> section, followed by a separate section on </w:t>
            </w:r>
            <w:r w:rsidRPr="002C4786">
              <w:rPr>
                <w:b/>
                <w:bCs/>
                <w:sz w:val="20"/>
              </w:rPr>
              <w:t>Classical and Recent Fixed Point Principles</w:t>
            </w:r>
            <w:r w:rsidRPr="002C4786">
              <w:rPr>
                <w:sz w:val="20"/>
              </w:rPr>
              <w:t xml:space="preserve">. In particular, the notations </w:t>
            </w:r>
            <m:oMath>
              <m:r>
                <m:rPr>
                  <m:sty m:val="p"/>
                </m:rPr>
                <w:rPr>
                  <w:rFonts w:ascii="Cambria Math" w:hAnsi="Cambria Math"/>
                  <w:sz w:val="20"/>
                </w:rPr>
                <m:t>Δ</m:t>
              </m:r>
            </m:oMath>
            <w:r w:rsidRPr="002C4786">
              <w:rPr>
                <w:sz w:val="20"/>
              </w:rPr>
              <w:t xml:space="preserve">and </w:t>
            </w:r>
            <m:oMath>
              <m:r>
                <m:rPr>
                  <m:sty m:val="p"/>
                </m:rPr>
                <w:rPr>
                  <w:rFonts w:ascii="Cambria Math" w:hAnsi="Cambria Math"/>
                  <w:sz w:val="20"/>
                </w:rPr>
                <m:t>Π</m:t>
              </m:r>
            </m:oMath>
            <w:r w:rsidRPr="002C4786">
              <w:rPr>
                <w:sz w:val="20"/>
              </w:rPr>
              <w:t>are now introduced and clearly defined before being used in later sections, thereby eliminating the ambiguity previously noted.</w:t>
            </w:r>
          </w:p>
          <w:p w14:paraId="33B9470D" w14:textId="77777777" w:rsidR="002C4786" w:rsidRPr="002C4786" w:rsidRDefault="002C4786" w:rsidP="002C4786">
            <w:pPr>
              <w:pStyle w:val="TableParagraph"/>
              <w:spacing w:before="6" w:line="256" w:lineRule="auto"/>
              <w:ind w:left="8" w:right="66"/>
              <w:rPr>
                <w:sz w:val="20"/>
              </w:rPr>
            </w:pPr>
            <w:r w:rsidRPr="002C4786">
              <w:rPr>
                <w:sz w:val="20"/>
              </w:rPr>
              <w:t xml:space="preserve">In response to the third comment, all definitions have been rewritten using a formal and neutral mathematical tone. Motivational and explanatory phrases such as “this form is inspired by…” or “this regime is motivated by…” have been removed and replaced with standard scholarly references. For example, the statements in Definitions 3.1 and 3.2 now read: </w:t>
            </w:r>
            <w:r w:rsidRPr="002C4786">
              <w:rPr>
                <w:i/>
                <w:iCs/>
                <w:sz w:val="20"/>
              </w:rPr>
              <w:t>“See [10,13] for related interpolative Kannan-type contractions in metric spaces”</w:t>
            </w:r>
            <w:r w:rsidRPr="002C4786">
              <w:rPr>
                <w:sz w:val="20"/>
              </w:rPr>
              <w:t xml:space="preserve"> and </w:t>
            </w:r>
            <w:r w:rsidRPr="002C4786">
              <w:rPr>
                <w:i/>
                <w:iCs/>
                <w:sz w:val="20"/>
              </w:rPr>
              <w:t>“Related interpolative Reich–Rus–</w:t>
            </w:r>
            <w:proofErr w:type="spellStart"/>
            <w:r w:rsidRPr="002C4786">
              <w:rPr>
                <w:i/>
                <w:iCs/>
                <w:sz w:val="20"/>
              </w:rPr>
              <w:t>Ćirić</w:t>
            </w:r>
            <w:proofErr w:type="spellEnd"/>
            <w:r w:rsidRPr="002C4786">
              <w:rPr>
                <w:i/>
                <w:iCs/>
                <w:sz w:val="20"/>
              </w:rPr>
              <w:t>-type contractions can be found in [3,4,11,12,18].”</w:t>
            </w:r>
            <w:r w:rsidRPr="002C4786">
              <w:rPr>
                <w:sz w:val="20"/>
              </w:rPr>
              <w:t xml:space="preserve"> This ensures that all definitions remain precise, objective, and suitable for a research article.</w:t>
            </w:r>
          </w:p>
          <w:p w14:paraId="65E79D2E" w14:textId="425BFF7E" w:rsidR="002C4786" w:rsidRPr="002C4786" w:rsidRDefault="002C4786" w:rsidP="002C4786">
            <w:pPr>
              <w:pStyle w:val="TableParagraph"/>
              <w:spacing w:before="6" w:line="256" w:lineRule="auto"/>
              <w:ind w:left="8" w:right="66"/>
              <w:rPr>
                <w:sz w:val="20"/>
              </w:rPr>
            </w:pPr>
            <w:r w:rsidRPr="002C4786">
              <w:rPr>
                <w:sz w:val="20"/>
              </w:rPr>
              <w:t xml:space="preserve">We are grateful for the reviewer’s concluding remark that the manuscript contributes novel and meaningful results beyond classical metric and </w:t>
            </w:r>
            <m:oMath>
              <m:r>
                <w:rPr>
                  <w:rFonts w:ascii="Cambria Math" w:hAnsi="Cambria Math"/>
                  <w:sz w:val="20"/>
                </w:rPr>
                <m:t>b</m:t>
              </m:r>
            </m:oMath>
            <w:r w:rsidRPr="002C4786">
              <w:rPr>
                <w:sz w:val="20"/>
              </w:rPr>
              <w:t>-metric frameworks. The suggested revisions were implemented carefully, and they have significantly enhanced the readability and academic rigor of the paper without altering its main results or conclusions. We thank the reviewer once again for recommending acceptance subject to minor revisions.</w:t>
            </w:r>
          </w:p>
          <w:p w14:paraId="514B0223" w14:textId="77777777" w:rsidR="00C02FA6" w:rsidRPr="00DD3339" w:rsidRDefault="00C02FA6">
            <w:pPr>
              <w:pStyle w:val="TableParagraph"/>
              <w:spacing w:before="6" w:line="256" w:lineRule="auto"/>
              <w:ind w:left="8" w:right="66"/>
              <w:rPr>
                <w:sz w:val="20"/>
              </w:rPr>
            </w:pPr>
          </w:p>
        </w:tc>
      </w:tr>
    </w:tbl>
    <w:p w14:paraId="52DCE0AC" w14:textId="77777777" w:rsidR="00C02FA6" w:rsidRPr="00DD3339" w:rsidRDefault="00C02FA6">
      <w:pPr>
        <w:rPr>
          <w:sz w:val="20"/>
        </w:rPr>
      </w:pPr>
    </w:p>
    <w:sectPr w:rsidR="00C02FA6" w:rsidRPr="00DD3339">
      <w:pgSz w:w="23820" w:h="16850" w:orient="landscape"/>
      <w:pgMar w:top="1800" w:right="1275" w:bottom="880" w:left="1275" w:header="1283" w:footer="6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9E9C4" w14:textId="77777777" w:rsidR="00596DD7" w:rsidRDefault="00596DD7">
      <w:r>
        <w:separator/>
      </w:r>
    </w:p>
  </w:endnote>
  <w:endnote w:type="continuationSeparator" w:id="0">
    <w:p w14:paraId="1108328D" w14:textId="77777777" w:rsidR="00596DD7" w:rsidRDefault="00596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CEC0E" w14:textId="77777777" w:rsidR="00596DD7" w:rsidRDefault="00596DD7">
      <w:r>
        <w:separator/>
      </w:r>
    </w:p>
  </w:footnote>
  <w:footnote w:type="continuationSeparator" w:id="0">
    <w:p w14:paraId="13CC4E9E" w14:textId="77777777" w:rsidR="00596DD7" w:rsidRDefault="00596D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02FA6"/>
    <w:rsid w:val="00243942"/>
    <w:rsid w:val="002C4786"/>
    <w:rsid w:val="00464582"/>
    <w:rsid w:val="00596DD7"/>
    <w:rsid w:val="005A3502"/>
    <w:rsid w:val="008A0988"/>
    <w:rsid w:val="0090623F"/>
    <w:rsid w:val="00C02FA6"/>
    <w:rsid w:val="00DD3339"/>
    <w:rsid w:val="00F12EAD"/>
    <w:rsid w:val="00FC34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A3221"/>
  <w15:docId w15:val="{3FABEBCC-62F3-4998-A187-BD116EE02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9"/>
      <w:ind w:left="20"/>
    </w:pPr>
    <w:rPr>
      <w:rFonts w:ascii="Arial" w:eastAsia="Arial" w:hAnsi="Arial" w:cs="Arial"/>
      <w:b/>
      <w:bCs/>
      <w:sz w:val="23"/>
      <w:szCs w:val="23"/>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mcs.com/index.php/JAMCS"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720</Words>
  <Characters>4108</Characters>
  <Application>Microsoft Office Word</Application>
  <DocSecurity>0</DocSecurity>
  <Lines>34</Lines>
  <Paragraphs>9</Paragraphs>
  <ScaleCrop>false</ScaleCrop>
  <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Manoj Ughade</cp:lastModifiedBy>
  <cp:revision>9</cp:revision>
  <dcterms:created xsi:type="dcterms:W3CDTF">2026-02-02T08:11:00Z</dcterms:created>
  <dcterms:modified xsi:type="dcterms:W3CDTF">2026-02-04T11:12:00Z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2026-01-31T00:00:00Z</vt:filetime>
  </property>
  <property fmtid="{D5CDD505-2E9C-101B-9397-08002B2CF9AE}" pid="3" name="Creator">
    <vt:lpwstr>Microsoft® Word 2019</vt:lpwstr>
  </property>
  <property fmtid="{D5CDD505-2E9C-101B-9397-08002B2CF9AE}" pid="4" name="LastSaved">
    <vt:filetime>2026-02-02T00:00:00Z</vt:filetime>
  </property>
  <property fmtid="{D5CDD505-2E9C-101B-9397-08002B2CF9AE}" pid="5" name="Producer">
    <vt:lpwstr>3-Heights(TM) PDF Security Shell 4.8.25.2 (http://www.pdf-tools.com)</vt:lpwstr>
  </property>
</Properties>
</file>