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E30F5A" w14:paraId="58464F48" w14:textId="77777777">
        <w:trPr>
          <w:trHeight w:val="290"/>
        </w:trPr>
        <w:tc>
          <w:tcPr>
            <w:tcW w:w="5000" w:type="pct"/>
            <w:gridSpan w:val="2"/>
            <w:tcBorders>
              <w:top w:val="nil"/>
              <w:left w:val="nil"/>
              <w:right w:val="nil"/>
            </w:tcBorders>
          </w:tcPr>
          <w:p w14:paraId="555FD39F" w14:textId="77777777" w:rsidR="00C37813" w:rsidRDefault="00C37813">
            <w:pPr>
              <w:pStyle w:val="Heading2"/>
              <w:jc w:val="left"/>
              <w:rPr>
                <w:rFonts w:ascii="Arial" w:hAnsi="Arial" w:cs="Arial"/>
                <w:b w:val="0"/>
                <w:bCs w:val="0"/>
                <w:sz w:val="28"/>
                <w:szCs w:val="28"/>
                <w:lang w:val="en-GB"/>
              </w:rPr>
            </w:pPr>
          </w:p>
        </w:tc>
      </w:tr>
      <w:tr w:rsidR="00E30F5A" w14:paraId="0A68F437" w14:textId="77777777">
        <w:trPr>
          <w:trHeight w:val="290"/>
        </w:trPr>
        <w:tc>
          <w:tcPr>
            <w:tcW w:w="1234" w:type="pct"/>
          </w:tcPr>
          <w:p w14:paraId="1C5C52CD" w14:textId="77777777" w:rsidR="00C37813" w:rsidRDefault="00C37813">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CE14D8E" w14:textId="77777777" w:rsidR="00C37813" w:rsidRDefault="00C37813">
            <w:pPr>
              <w:rPr>
                <w:rFonts w:ascii="Arial" w:hAnsi="Arial" w:cs="Arial"/>
                <w:b/>
                <w:bCs/>
                <w:color w:val="0000FF"/>
                <w:sz w:val="20"/>
                <w:szCs w:val="20"/>
              </w:rPr>
            </w:pPr>
            <w:hyperlink r:id="rId8" w:history="1">
              <w:r>
                <w:rPr>
                  <w:rStyle w:val="Hyperlink"/>
                  <w:rFonts w:ascii="Arial" w:hAnsi="Arial" w:cs="Arial"/>
                  <w:b/>
                  <w:bCs/>
                  <w:sz w:val="20"/>
                  <w:szCs w:val="20"/>
                </w:rPr>
                <w:t>Journal of Advances in Mathematics and Computer Science</w:t>
              </w:r>
            </w:hyperlink>
            <w:r>
              <w:rPr>
                <w:rFonts w:ascii="Arial" w:hAnsi="Arial" w:cs="Arial"/>
                <w:b/>
                <w:bCs/>
                <w:color w:val="0000FF"/>
                <w:sz w:val="20"/>
                <w:szCs w:val="20"/>
              </w:rPr>
              <w:t xml:space="preserve"> </w:t>
            </w:r>
          </w:p>
        </w:tc>
      </w:tr>
      <w:tr w:rsidR="00E30F5A" w14:paraId="78AF2064" w14:textId="77777777">
        <w:trPr>
          <w:trHeight w:val="290"/>
        </w:trPr>
        <w:tc>
          <w:tcPr>
            <w:tcW w:w="1234" w:type="pct"/>
          </w:tcPr>
          <w:p w14:paraId="776D9B39" w14:textId="77777777" w:rsidR="00C37813" w:rsidRDefault="00C37813">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2E8D138" w14:textId="77777777" w:rsidR="00C37813" w:rsidRDefault="00C37813">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Ms_JAMCS_152228</w:t>
            </w:r>
          </w:p>
        </w:tc>
      </w:tr>
      <w:tr w:rsidR="00E30F5A" w14:paraId="7C2B6E22" w14:textId="77777777">
        <w:trPr>
          <w:trHeight w:val="650"/>
        </w:trPr>
        <w:tc>
          <w:tcPr>
            <w:tcW w:w="1234" w:type="pct"/>
          </w:tcPr>
          <w:p w14:paraId="717A8E5E" w14:textId="77777777" w:rsidR="00C37813" w:rsidRDefault="00C37813">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5B497AD" w14:textId="77777777" w:rsidR="00C37813" w:rsidRDefault="00C3781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Environmental Persistence and Threshold Dynamics in a Multi-Region Cholera Model</w:t>
            </w:r>
          </w:p>
        </w:tc>
      </w:tr>
      <w:tr w:rsidR="00E30F5A" w14:paraId="00571848" w14:textId="77777777">
        <w:trPr>
          <w:trHeight w:val="332"/>
        </w:trPr>
        <w:tc>
          <w:tcPr>
            <w:tcW w:w="1234" w:type="pct"/>
          </w:tcPr>
          <w:p w14:paraId="292D0796" w14:textId="77777777" w:rsidR="00C37813" w:rsidRDefault="00C37813">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F88DB6F" w14:textId="77777777" w:rsidR="00C37813" w:rsidRDefault="00C3781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284B254D" w14:textId="77777777" w:rsidR="00C37813" w:rsidRDefault="00C37813">
      <w:pPr>
        <w:pStyle w:val="BodyText"/>
        <w:rPr>
          <w:rFonts w:ascii="Arial" w:hAnsi="Arial" w:cs="Arial"/>
          <w:b/>
          <w:bCs/>
          <w:sz w:val="20"/>
          <w:szCs w:val="20"/>
          <w:u w:val="single"/>
          <w:lang w:val="en-GB"/>
        </w:rPr>
      </w:pPr>
    </w:p>
    <w:p w14:paraId="65E2B5B7" w14:textId="77777777" w:rsidR="00C37813" w:rsidRDefault="00C3781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9"/>
        <w:gridCol w:w="9429"/>
        <w:gridCol w:w="6376"/>
      </w:tblGrid>
      <w:tr w:rsidR="00E30F5A" w14:paraId="0D674A86" w14:textId="77777777">
        <w:tc>
          <w:tcPr>
            <w:tcW w:w="5000" w:type="pct"/>
            <w:gridSpan w:val="3"/>
            <w:tcBorders>
              <w:top w:val="nil"/>
              <w:left w:val="nil"/>
              <w:right w:val="nil"/>
            </w:tcBorders>
            <w:noWrap/>
          </w:tcPr>
          <w:p w14:paraId="4562254A" w14:textId="77777777" w:rsidR="00C37813" w:rsidRDefault="00C37813">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13D72BB" w14:textId="77777777" w:rsidR="00C37813" w:rsidRDefault="00C37813">
            <w:pPr>
              <w:rPr>
                <w:sz w:val="20"/>
                <w:szCs w:val="20"/>
                <w:lang w:val="en-GB"/>
              </w:rPr>
            </w:pPr>
          </w:p>
        </w:tc>
      </w:tr>
      <w:tr w:rsidR="00E30F5A" w14:paraId="5E3C8E2D" w14:textId="77777777" w:rsidTr="008512FB">
        <w:tc>
          <w:tcPr>
            <w:tcW w:w="1225" w:type="pct"/>
            <w:noWrap/>
          </w:tcPr>
          <w:p w14:paraId="4EA2C14F" w14:textId="77777777" w:rsidR="00C37813" w:rsidRDefault="00C37813">
            <w:pPr>
              <w:pStyle w:val="Heading2"/>
              <w:jc w:val="left"/>
              <w:rPr>
                <w:rFonts w:ascii="Times New Roman" w:hAnsi="Times New Roman"/>
                <w:lang w:val="en-GB"/>
              </w:rPr>
            </w:pPr>
          </w:p>
        </w:tc>
        <w:tc>
          <w:tcPr>
            <w:tcW w:w="2252" w:type="pct"/>
          </w:tcPr>
          <w:p w14:paraId="54DECA3E" w14:textId="77777777" w:rsidR="00C37813" w:rsidRDefault="00C37813">
            <w:pPr>
              <w:pStyle w:val="Heading2"/>
              <w:jc w:val="left"/>
              <w:rPr>
                <w:rFonts w:ascii="Times New Roman" w:hAnsi="Times New Roman"/>
                <w:lang w:val="en-GB"/>
              </w:rPr>
            </w:pPr>
            <w:r>
              <w:rPr>
                <w:rFonts w:ascii="Times New Roman" w:hAnsi="Times New Roman"/>
                <w:lang w:val="en-GB"/>
              </w:rPr>
              <w:t>Reviewer’s comment</w:t>
            </w:r>
          </w:p>
          <w:p w14:paraId="02017E80" w14:textId="77777777" w:rsidR="00C37813" w:rsidRDefault="00C37813">
            <w:pPr>
              <w:rPr>
                <w:b/>
                <w:bCs/>
                <w:sz w:val="20"/>
                <w:szCs w:val="20"/>
              </w:rPr>
            </w:pPr>
            <w:r>
              <w:rPr>
                <w:b/>
                <w:bCs/>
                <w:sz w:val="20"/>
                <w:szCs w:val="20"/>
                <w:highlight w:val="yellow"/>
              </w:rPr>
              <w:t>Artificial Intelligence (AI) generated or assisted review comments are strictly prohibited during peer review.</w:t>
            </w:r>
          </w:p>
          <w:p w14:paraId="0E5E9D0A" w14:textId="77777777" w:rsidR="00C37813" w:rsidRDefault="00C37813">
            <w:pPr>
              <w:rPr>
                <w:lang w:val="en-GB"/>
              </w:rPr>
            </w:pPr>
          </w:p>
        </w:tc>
        <w:tc>
          <w:tcPr>
            <w:tcW w:w="1523" w:type="pct"/>
          </w:tcPr>
          <w:p w14:paraId="5EBB4660" w14:textId="77777777" w:rsidR="00C37813" w:rsidRDefault="00C3781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87B521" w14:textId="77777777" w:rsidR="00C37813" w:rsidRDefault="00C37813">
            <w:pPr>
              <w:pStyle w:val="Heading2"/>
              <w:jc w:val="left"/>
              <w:rPr>
                <w:rFonts w:ascii="Times New Roman" w:hAnsi="Times New Roman"/>
                <w:b w:val="0"/>
                <w:lang w:val="en-GB"/>
              </w:rPr>
            </w:pPr>
          </w:p>
        </w:tc>
      </w:tr>
      <w:tr w:rsidR="00E30F5A" w14:paraId="36247954" w14:textId="77777777" w:rsidTr="008512FB">
        <w:trPr>
          <w:trHeight w:val="1264"/>
        </w:trPr>
        <w:tc>
          <w:tcPr>
            <w:tcW w:w="1225" w:type="pct"/>
            <w:noWrap/>
          </w:tcPr>
          <w:p w14:paraId="5427305C" w14:textId="77777777" w:rsidR="00C37813" w:rsidRDefault="00C37813" w:rsidP="001707AF">
            <w:pPr>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E77155B" w14:textId="77777777" w:rsidR="00C37813" w:rsidRDefault="00C37813">
            <w:pPr>
              <w:ind w:left="360"/>
              <w:rPr>
                <w:rFonts w:eastAsia="MS Mincho"/>
                <w:b/>
                <w:bCs/>
                <w:sz w:val="20"/>
                <w:szCs w:val="20"/>
                <w:lang w:val="en-GB"/>
              </w:rPr>
            </w:pPr>
          </w:p>
        </w:tc>
        <w:tc>
          <w:tcPr>
            <w:tcW w:w="2252" w:type="pct"/>
          </w:tcPr>
          <w:p w14:paraId="397B3F64" w14:textId="77777777" w:rsidR="00C37813" w:rsidRDefault="00C37813">
            <w:pPr>
              <w:pStyle w:val="ListParagraph"/>
              <w:ind w:left="0"/>
              <w:jc w:val="both"/>
              <w:rPr>
                <w:b/>
                <w:bCs/>
                <w:sz w:val="20"/>
                <w:szCs w:val="20"/>
                <w:lang w:val="en-GB"/>
              </w:rPr>
            </w:pPr>
            <w:r>
              <w:t>This manuscript is important for the scientific community because it provides a rigorous mathematical framework that explicitly links human cholera transmission with environmental and hydrological processes. By integrating SEIR dynamics with advection–diffusion equations and exogenous contamination, it captures mechanisms that many earlier models treated only implicitly or ignored. The analytical results on reproduction numbers, global stability, and bacterial persistence thresholds offer clear theoretical insights that are directly relevant for public health planning in connected regions. Overall, the study strengthens the bridge between epidemiological modeling, environmental science, and policy by showing why coordinated water and sanitation control is essential for cholera elimination</w:t>
            </w:r>
          </w:p>
        </w:tc>
        <w:tc>
          <w:tcPr>
            <w:tcW w:w="1523" w:type="pct"/>
          </w:tcPr>
          <w:p w14:paraId="0CB8E246" w14:textId="7296CE92" w:rsidR="00735504" w:rsidRPr="00581888" w:rsidRDefault="00735504" w:rsidP="008E744C">
            <w:pPr>
              <w:pStyle w:val="NormalWeb"/>
              <w:jc w:val="both"/>
              <w:rPr>
                <w:rFonts w:ascii="Aptos" w:hAnsi="Aptos"/>
              </w:rPr>
            </w:pPr>
            <w:r w:rsidRPr="00581888">
              <w:rPr>
                <w:rFonts w:ascii="Aptos" w:hAnsi="Aptos"/>
              </w:rPr>
              <w:t xml:space="preserve">Thank you for </w:t>
            </w:r>
            <w:r w:rsidR="001D5CA2">
              <w:rPr>
                <w:rFonts w:ascii="Aptos" w:hAnsi="Aptos"/>
              </w:rPr>
              <w:t>your</w:t>
            </w:r>
            <w:r w:rsidRPr="00581888">
              <w:rPr>
                <w:rFonts w:ascii="Aptos" w:hAnsi="Aptos"/>
              </w:rPr>
              <w:t xml:space="preserve"> thoughtful summary. </w:t>
            </w:r>
            <w:r w:rsidR="00351F3E">
              <w:rPr>
                <w:rFonts w:ascii="Aptos" w:hAnsi="Aptos"/>
              </w:rPr>
              <w:t xml:space="preserve"> </w:t>
            </w:r>
            <w:r w:rsidRPr="00581888">
              <w:rPr>
                <w:rFonts w:ascii="Aptos" w:hAnsi="Aptos"/>
              </w:rPr>
              <w:t>We agree with the reviewer’s assessment of the manuscript’s contributions and relevance to the scientific and public health communities.</w:t>
            </w:r>
          </w:p>
          <w:p w14:paraId="483BB891" w14:textId="77777777" w:rsidR="00C37813" w:rsidRDefault="00C37813" w:rsidP="008E744C">
            <w:pPr>
              <w:pStyle w:val="Heading2"/>
              <w:rPr>
                <w:rFonts w:ascii="Times New Roman" w:hAnsi="Times New Roman"/>
                <w:b w:val="0"/>
                <w:lang w:val="en-GB"/>
              </w:rPr>
            </w:pPr>
          </w:p>
        </w:tc>
      </w:tr>
      <w:tr w:rsidR="00E30F5A" w14:paraId="4343A570" w14:textId="77777777" w:rsidTr="008512FB">
        <w:trPr>
          <w:trHeight w:val="1262"/>
        </w:trPr>
        <w:tc>
          <w:tcPr>
            <w:tcW w:w="1225" w:type="pct"/>
            <w:noWrap/>
          </w:tcPr>
          <w:p w14:paraId="304F5F83" w14:textId="77777777" w:rsidR="00C37813" w:rsidRDefault="00C37813" w:rsidP="001707AF">
            <w:pPr>
              <w:rPr>
                <w:b/>
                <w:bCs/>
                <w:sz w:val="20"/>
                <w:szCs w:val="20"/>
                <w:lang w:val="en-GB"/>
              </w:rPr>
            </w:pPr>
            <w:r>
              <w:rPr>
                <w:b/>
                <w:bCs/>
                <w:sz w:val="20"/>
                <w:szCs w:val="20"/>
                <w:lang w:val="en-GB"/>
              </w:rPr>
              <w:t>Is the title of the article suitable?</w:t>
            </w:r>
          </w:p>
          <w:p w14:paraId="700FEFD1" w14:textId="77777777" w:rsidR="00C37813" w:rsidRDefault="00C37813" w:rsidP="001707AF">
            <w:pPr>
              <w:rPr>
                <w:b/>
                <w:bCs/>
                <w:sz w:val="20"/>
                <w:szCs w:val="20"/>
                <w:lang w:val="en-GB"/>
              </w:rPr>
            </w:pPr>
            <w:r>
              <w:rPr>
                <w:b/>
                <w:bCs/>
                <w:sz w:val="20"/>
                <w:szCs w:val="20"/>
                <w:lang w:val="en-GB"/>
              </w:rPr>
              <w:t>(If not please suggest an alternative title)</w:t>
            </w:r>
          </w:p>
          <w:p w14:paraId="2E700CDA" w14:textId="77777777" w:rsidR="00C37813" w:rsidRDefault="00C37813">
            <w:pPr>
              <w:pStyle w:val="Heading2"/>
              <w:jc w:val="left"/>
              <w:rPr>
                <w:rFonts w:ascii="Times New Roman" w:hAnsi="Times New Roman"/>
                <w:u w:val="single"/>
                <w:lang w:val="en-GB"/>
              </w:rPr>
            </w:pPr>
          </w:p>
        </w:tc>
        <w:tc>
          <w:tcPr>
            <w:tcW w:w="2252" w:type="pct"/>
          </w:tcPr>
          <w:p w14:paraId="1BA9DEA4" w14:textId="77777777" w:rsidR="00C37813" w:rsidRDefault="00C37813">
            <w:pPr>
              <w:jc w:val="both"/>
              <w:rPr>
                <w:b/>
                <w:bCs/>
                <w:sz w:val="20"/>
                <w:szCs w:val="20"/>
                <w:lang w:val="en-GB"/>
              </w:rPr>
            </w:pPr>
            <w:r>
              <w:t>Yes, the title</w:t>
            </w:r>
            <w:r>
              <w:rPr>
                <w:rStyle w:val="Emphasis"/>
                <w:rFonts w:eastAsia="Arial Unicode MS"/>
              </w:rPr>
              <w:t xml:space="preserve"> </w:t>
            </w:r>
            <w:r>
              <w:t>is suitable</w:t>
            </w:r>
          </w:p>
        </w:tc>
        <w:tc>
          <w:tcPr>
            <w:tcW w:w="1523" w:type="pct"/>
          </w:tcPr>
          <w:p w14:paraId="25708647" w14:textId="7233406A" w:rsidR="00735504" w:rsidRPr="00581888" w:rsidRDefault="00735504" w:rsidP="008E744C">
            <w:pPr>
              <w:pStyle w:val="NormalWeb"/>
              <w:jc w:val="both"/>
              <w:rPr>
                <w:rFonts w:ascii="Aptos" w:hAnsi="Aptos"/>
              </w:rPr>
            </w:pPr>
            <w:r w:rsidRPr="00581888">
              <w:rPr>
                <w:rFonts w:ascii="Aptos" w:hAnsi="Aptos"/>
              </w:rPr>
              <w:t xml:space="preserve">Thank you for the comment. </w:t>
            </w:r>
            <w:r w:rsidR="00351F3E">
              <w:rPr>
                <w:rFonts w:ascii="Aptos" w:hAnsi="Aptos"/>
              </w:rPr>
              <w:t xml:space="preserve"> </w:t>
            </w:r>
            <w:r w:rsidRPr="00581888">
              <w:rPr>
                <w:rFonts w:ascii="Aptos" w:hAnsi="Aptos"/>
              </w:rPr>
              <w:t>The title has been retained as written.</w:t>
            </w:r>
          </w:p>
          <w:p w14:paraId="5ECEEC14" w14:textId="77777777" w:rsidR="00C37813" w:rsidRDefault="00C37813" w:rsidP="008E744C">
            <w:pPr>
              <w:pStyle w:val="Heading2"/>
              <w:rPr>
                <w:rFonts w:ascii="Times New Roman" w:hAnsi="Times New Roman"/>
                <w:b w:val="0"/>
                <w:lang w:val="en-GB"/>
              </w:rPr>
            </w:pPr>
          </w:p>
        </w:tc>
      </w:tr>
      <w:tr w:rsidR="00E30F5A" w14:paraId="1F25529D" w14:textId="77777777" w:rsidTr="008512FB">
        <w:trPr>
          <w:trHeight w:val="1262"/>
        </w:trPr>
        <w:tc>
          <w:tcPr>
            <w:tcW w:w="1225" w:type="pct"/>
            <w:noWrap/>
          </w:tcPr>
          <w:p w14:paraId="152EA24A" w14:textId="77777777" w:rsidR="00C37813" w:rsidRDefault="00C37813" w:rsidP="001707AF">
            <w:pPr>
              <w:pStyle w:val="Heading2"/>
              <w:jc w:val="left"/>
              <w:rPr>
                <w:rFonts w:ascii="Times New Roman" w:hAnsi="Times New Roman"/>
                <w:lang w:val="en-GB"/>
              </w:rPr>
            </w:pPr>
            <w:r>
              <w:rPr>
                <w:rFonts w:ascii="Times New Roman" w:hAnsi="Times New Roman"/>
                <w:lang w:val="en-GB"/>
              </w:rPr>
              <w:lastRenderedPageBreak/>
              <w:t>Is the abstract of the article comprehensive? Do you suggest the addition (or deletion) of some points in this section? Please write your suggestions here.</w:t>
            </w:r>
          </w:p>
          <w:p w14:paraId="3914BA3D" w14:textId="77777777" w:rsidR="00C37813" w:rsidRDefault="00C37813">
            <w:pPr>
              <w:pStyle w:val="Heading2"/>
              <w:jc w:val="left"/>
              <w:rPr>
                <w:rFonts w:ascii="Times New Roman" w:hAnsi="Times New Roman"/>
                <w:u w:val="single"/>
                <w:lang w:val="en-GB"/>
              </w:rPr>
            </w:pPr>
          </w:p>
        </w:tc>
        <w:tc>
          <w:tcPr>
            <w:tcW w:w="2252" w:type="pct"/>
          </w:tcPr>
          <w:p w14:paraId="6B398954" w14:textId="77777777" w:rsidR="00C37813" w:rsidRDefault="00C37813">
            <w:pPr>
              <w:spacing w:before="100" w:beforeAutospacing="1" w:after="100" w:afterAutospacing="1"/>
              <w:jc w:val="both"/>
            </w:pPr>
            <w:r>
              <w:t xml:space="preserve">The abstract is generally comprehensive and clearly summarizes the motivation, modeling framework, analytical results, and key implications of the study. It successfully highlights the integration of environmental reservoirs, spatial coupling, and threshold analysis, which are the main scientific contributions. </w:t>
            </w:r>
          </w:p>
          <w:p w14:paraId="19564D2F" w14:textId="77777777" w:rsidR="00C37813" w:rsidRDefault="00C37813">
            <w:pPr>
              <w:spacing w:before="100" w:beforeAutospacing="1" w:after="100" w:afterAutospacing="1"/>
              <w:jc w:val="both"/>
            </w:pPr>
          </w:p>
          <w:p w14:paraId="5F58164F" w14:textId="77777777" w:rsidR="00C37813" w:rsidRDefault="00C37813" w:rsidP="001D63FC">
            <w:pPr>
              <w:spacing w:before="100" w:beforeAutospacing="1" w:after="100" w:afterAutospacing="1"/>
              <w:jc w:val="both"/>
            </w:pPr>
            <w:r>
              <w:t>However, it could be strengthened by briefly stating the main qualitative findings from the numerical simulations, for example how exogenous contamination and hydrological transport alter persistence or downstream risk. No major deletions are necessary, but adding one short sentence on the practical relevance for intervention design or coordinated regional control would further improve clarity and impact for a broad scientific audience</w:t>
            </w:r>
          </w:p>
          <w:p w14:paraId="7148096C" w14:textId="6606357C" w:rsidR="001D63FC" w:rsidRPr="001D63FC" w:rsidRDefault="001D63FC" w:rsidP="001D63FC">
            <w:pPr>
              <w:spacing w:before="100" w:beforeAutospacing="1" w:after="100" w:afterAutospacing="1"/>
              <w:jc w:val="both"/>
            </w:pPr>
          </w:p>
        </w:tc>
        <w:tc>
          <w:tcPr>
            <w:tcW w:w="1523" w:type="pct"/>
          </w:tcPr>
          <w:p w14:paraId="739E68BF" w14:textId="3FC462A5" w:rsidR="00C37813" w:rsidRPr="00C37813" w:rsidRDefault="00735504" w:rsidP="00C37813">
            <w:pPr>
              <w:pStyle w:val="NormalWeb"/>
              <w:jc w:val="both"/>
              <w:rPr>
                <w:rFonts w:ascii="Aptos" w:hAnsi="Aptos"/>
              </w:rPr>
            </w:pPr>
            <w:r w:rsidRPr="00581888">
              <w:rPr>
                <w:rFonts w:ascii="Aptos" w:hAnsi="Aptos"/>
              </w:rPr>
              <w:t xml:space="preserve">Thank you for this helpful suggestion. </w:t>
            </w:r>
            <w:r w:rsidR="00351F3E">
              <w:rPr>
                <w:rFonts w:ascii="Aptos" w:hAnsi="Aptos"/>
              </w:rPr>
              <w:t xml:space="preserve"> </w:t>
            </w:r>
            <w:r w:rsidR="001D41FD">
              <w:rPr>
                <w:rFonts w:ascii="Aptos" w:hAnsi="Aptos"/>
              </w:rPr>
              <w:t xml:space="preserve"> </w:t>
            </w:r>
            <w:r w:rsidRPr="00581888">
              <w:rPr>
                <w:rFonts w:ascii="Aptos" w:hAnsi="Aptos"/>
              </w:rPr>
              <w:t xml:space="preserve">We have revised the abstract to include a brief statement summarizing the main qualitative findings from the numerical simulations, highlighting how exogenous contamination and hydrological transport influence persistence and downstream risk. </w:t>
            </w:r>
            <w:r w:rsidR="001D41FD">
              <w:rPr>
                <w:rFonts w:ascii="Aptos" w:hAnsi="Aptos"/>
              </w:rPr>
              <w:t xml:space="preserve"> </w:t>
            </w:r>
            <w:r w:rsidRPr="00581888">
              <w:rPr>
                <w:rFonts w:ascii="Aptos" w:hAnsi="Aptos"/>
              </w:rPr>
              <w:t>We also added a short sentence emphasizing the practical relevance of these results for coordinated intervention and control strategies.</w:t>
            </w:r>
          </w:p>
        </w:tc>
      </w:tr>
      <w:tr w:rsidR="00E30F5A" w14:paraId="4452229A" w14:textId="77777777" w:rsidTr="008512FB">
        <w:trPr>
          <w:trHeight w:val="704"/>
        </w:trPr>
        <w:tc>
          <w:tcPr>
            <w:tcW w:w="1225" w:type="pct"/>
            <w:noWrap/>
          </w:tcPr>
          <w:p w14:paraId="75DF01CF" w14:textId="77777777" w:rsidR="00C37813" w:rsidRDefault="00C37813" w:rsidP="001707AF">
            <w:pPr>
              <w:pStyle w:val="Heading2"/>
              <w:jc w:val="left"/>
              <w:rPr>
                <w:b w:val="0"/>
                <w:bCs w:val="0"/>
                <w:u w:val="single"/>
                <w:lang w:val="en-GB"/>
              </w:rPr>
            </w:pPr>
            <w:r>
              <w:rPr>
                <w:rFonts w:ascii="Times New Roman" w:hAnsi="Times New Roman"/>
                <w:lang w:val="en-GB"/>
              </w:rPr>
              <w:t>Is the manuscript scientifically, correct? Please write here.</w:t>
            </w:r>
          </w:p>
        </w:tc>
        <w:tc>
          <w:tcPr>
            <w:tcW w:w="2252" w:type="pct"/>
          </w:tcPr>
          <w:p w14:paraId="07556BEC" w14:textId="77777777" w:rsidR="00C37813" w:rsidRDefault="00C37813">
            <w:pPr>
              <w:pStyle w:val="ListParagraph"/>
              <w:ind w:left="0"/>
              <w:jc w:val="both"/>
              <w:rPr>
                <w:bCs/>
                <w:sz w:val="20"/>
                <w:szCs w:val="20"/>
                <w:lang w:val="en-GB"/>
              </w:rPr>
            </w:pPr>
            <w:r>
              <w:t>Overall, the manuscript appears scientifically sound in its modeling choices and mathematical workflow: it formulates a standard SEIR-B cholera system, couples it to advection–diffusion bacterial transport, and then uses established tools (next-generation matrix, Lyapunov arguments, PDE well-posedness via semigroup theory) in a way that is consistent with the cholera modeling literature it cites.</w:t>
            </w:r>
          </w:p>
        </w:tc>
        <w:tc>
          <w:tcPr>
            <w:tcW w:w="1523" w:type="pct"/>
          </w:tcPr>
          <w:p w14:paraId="2BCAE318" w14:textId="7F49D87C" w:rsidR="00735504" w:rsidRPr="00581888" w:rsidRDefault="00735504" w:rsidP="008E744C">
            <w:pPr>
              <w:pStyle w:val="NormalWeb"/>
              <w:jc w:val="both"/>
              <w:rPr>
                <w:rFonts w:ascii="Aptos" w:hAnsi="Aptos"/>
              </w:rPr>
            </w:pPr>
            <w:r w:rsidRPr="00581888">
              <w:rPr>
                <w:rFonts w:ascii="Aptos" w:hAnsi="Aptos"/>
              </w:rPr>
              <w:t xml:space="preserve">We thank the reviewer for this careful assessment. </w:t>
            </w:r>
            <w:r w:rsidR="00981CF9">
              <w:rPr>
                <w:rFonts w:ascii="Aptos" w:hAnsi="Aptos"/>
              </w:rPr>
              <w:t xml:space="preserve"> </w:t>
            </w:r>
            <w:r w:rsidRPr="00581888">
              <w:rPr>
                <w:rFonts w:ascii="Aptos" w:hAnsi="Aptos"/>
              </w:rPr>
              <w:t>We agree</w:t>
            </w:r>
            <w:r w:rsidR="00981CF9">
              <w:rPr>
                <w:rFonts w:ascii="Aptos" w:hAnsi="Aptos"/>
              </w:rPr>
              <w:t xml:space="preserve"> </w:t>
            </w:r>
            <w:r w:rsidRPr="00581888">
              <w:rPr>
                <w:rFonts w:ascii="Aptos" w:hAnsi="Aptos"/>
              </w:rPr>
              <w:t>the modeling framework and mathematical analysis are scientifically sound and consistent with established approaches in the cholera modeling literature.</w:t>
            </w:r>
          </w:p>
          <w:p w14:paraId="7319EAD0" w14:textId="77777777" w:rsidR="00C37813" w:rsidRDefault="00C37813" w:rsidP="008E744C">
            <w:pPr>
              <w:pStyle w:val="Heading2"/>
              <w:rPr>
                <w:rFonts w:ascii="Times New Roman" w:hAnsi="Times New Roman"/>
                <w:b w:val="0"/>
                <w:lang w:val="en-GB"/>
              </w:rPr>
            </w:pPr>
          </w:p>
        </w:tc>
      </w:tr>
      <w:tr w:rsidR="00E30F5A" w14:paraId="456FAA85" w14:textId="77777777" w:rsidTr="008512FB">
        <w:trPr>
          <w:trHeight w:val="703"/>
        </w:trPr>
        <w:tc>
          <w:tcPr>
            <w:tcW w:w="1225" w:type="pct"/>
            <w:noWrap/>
          </w:tcPr>
          <w:p w14:paraId="1E063D4C" w14:textId="77777777" w:rsidR="00C37813" w:rsidRDefault="00C37813" w:rsidP="001707AF">
            <w:pPr>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52" w:type="pct"/>
          </w:tcPr>
          <w:p w14:paraId="706A4DCB" w14:textId="77777777" w:rsidR="00C37813" w:rsidRDefault="00C37813">
            <w:pPr>
              <w:pStyle w:val="ListParagraph"/>
              <w:ind w:left="0"/>
              <w:jc w:val="both"/>
              <w:rPr>
                <w:rStyle w:val="eop"/>
                <w:rFonts w:ascii="Arial" w:hAnsi="Arial" w:cs="Arial"/>
                <w:color w:val="000000"/>
                <w:shd w:val="clear" w:color="auto" w:fill="FFFFFF"/>
                <w:lang w:val="en-GB"/>
              </w:rPr>
            </w:pPr>
            <w:r>
              <w:t>The references provided are strong in theory, but they are not recent enough or grounded in practical applications. Adding 5 to 10 recent journal articles would enhance the manuscript's credibility and positioning. To improve the reference section, I recommend that the author include the following sources.</w:t>
            </w:r>
          </w:p>
          <w:p w14:paraId="39376600" w14:textId="77777777" w:rsidR="00C37813" w:rsidRDefault="00C37813">
            <w:pPr>
              <w:pStyle w:val="ListParagraph"/>
              <w:rPr>
                <w:rStyle w:val="eop"/>
                <w:rFonts w:ascii="Arial" w:hAnsi="Arial" w:cs="Arial"/>
                <w:color w:val="000000"/>
                <w:shd w:val="clear" w:color="auto" w:fill="FFFFFF"/>
                <w:lang w:val="en-GB"/>
              </w:rPr>
            </w:pPr>
          </w:p>
          <w:p w14:paraId="1D50CE37" w14:textId="77777777" w:rsidR="00C37813" w:rsidRDefault="00C37813" w:rsidP="004910D9">
            <w:pPr>
              <w:pStyle w:val="ListParagraph"/>
              <w:widowControl w:val="0"/>
              <w:numPr>
                <w:ilvl w:val="3"/>
                <w:numId w:val="13"/>
              </w:numPr>
              <w:ind w:left="355"/>
              <w:jc w:val="both"/>
              <w:rPr>
                <w:rFonts w:ascii="Calibri" w:hAnsi="Calibri" w:cs="Calibri"/>
              </w:rPr>
            </w:pPr>
            <w:r>
              <w:t xml:space="preserve">Abiodun Ezekiel Owoyemi, Ibrahim Mohammed Sulaiman, Pushpendra Kumar, Venkatesan Govindaraj and Mustafa Mamat. (2023). Some mathematical analysis on the fractional-order </w:t>
            </w:r>
            <w:r>
              <w:rPr>
                <w:rFonts w:ascii="Calibri" w:hAnsi="Calibri" w:cs="Calibri"/>
              </w:rPr>
              <w:t xml:space="preserve">2019-nCoV dynamical model. Journal of Mathematics Methods in Applied Sciences. 2022. </w:t>
            </w:r>
            <w:hyperlink r:id="rId9" w:history="1">
              <w:r>
                <w:rPr>
                  <w:rStyle w:val="Hyperlink"/>
                  <w:rFonts w:ascii="Calibri" w:hAnsi="Calibri" w:cs="Calibri"/>
                  <w:shd w:val="clear" w:color="auto" w:fill="FFFFFF"/>
                </w:rPr>
                <w:t>doi.org/10.1002/mma.8772</w:t>
              </w:r>
            </w:hyperlink>
            <w:r>
              <w:rPr>
                <w:rFonts w:ascii="Calibri" w:hAnsi="Calibri" w:cs="Calibri"/>
              </w:rPr>
              <w:t>.</w:t>
            </w:r>
          </w:p>
          <w:p w14:paraId="4003E102" w14:textId="77777777" w:rsidR="00C37813" w:rsidRDefault="00C37813" w:rsidP="004910D9">
            <w:pPr>
              <w:pStyle w:val="ListParagraph"/>
              <w:widowControl w:val="0"/>
              <w:ind w:left="355"/>
              <w:jc w:val="both"/>
              <w:rPr>
                <w:rFonts w:ascii="Calibri" w:hAnsi="Calibri" w:cs="Calibri"/>
              </w:rPr>
            </w:pPr>
          </w:p>
          <w:p w14:paraId="6FDBD913" w14:textId="77777777" w:rsidR="00C37813" w:rsidRDefault="00C37813" w:rsidP="004910D9">
            <w:pPr>
              <w:pStyle w:val="ListParagraph"/>
              <w:numPr>
                <w:ilvl w:val="3"/>
                <w:numId w:val="13"/>
              </w:numPr>
              <w:spacing w:after="200" w:line="276" w:lineRule="auto"/>
              <w:ind w:left="355"/>
              <w:jc w:val="both"/>
              <w:rPr>
                <w:rFonts w:ascii="Calibri" w:hAnsi="Calibri" w:cs="Calibri"/>
              </w:rPr>
            </w:pPr>
            <w:r>
              <w:rPr>
                <w:rFonts w:ascii="Calibri" w:hAnsi="Calibri" w:cs="Calibri"/>
                <w:shd w:val="clear" w:color="auto" w:fill="FFFFFF"/>
              </w:rPr>
              <w:t>Owoyemi, Abiodun Ezekiel, Ibrahim Mohammed Sulaiman, Mustafa Mamat, and Sunday Ezekiel Olowo. "Stability and Bifurcation Analysis in a Fractional-order Epidemic Model with Sub-Optimal Immunity, Nonlinear Incidence and Saturated Recovery Rate." </w:t>
            </w:r>
            <w:r>
              <w:rPr>
                <w:rFonts w:ascii="Calibri" w:hAnsi="Calibri" w:cs="Calibri"/>
                <w:i/>
                <w:iCs/>
                <w:shd w:val="clear" w:color="auto" w:fill="FFFFFF"/>
              </w:rPr>
              <w:t>IAENG International Journal of Applied Mathematics</w:t>
            </w:r>
            <w:r>
              <w:rPr>
                <w:rFonts w:ascii="Calibri" w:hAnsi="Calibri" w:cs="Calibri"/>
                <w:shd w:val="clear" w:color="auto" w:fill="FFFFFF"/>
              </w:rPr>
              <w:t> 51, no. 3 (2021).</w:t>
            </w:r>
          </w:p>
          <w:p w14:paraId="60239574" w14:textId="77777777" w:rsidR="00C37813" w:rsidRDefault="00C37813" w:rsidP="004910D9">
            <w:pPr>
              <w:pStyle w:val="ListParagraph"/>
              <w:widowControl w:val="0"/>
              <w:numPr>
                <w:ilvl w:val="3"/>
                <w:numId w:val="13"/>
              </w:numPr>
              <w:ind w:left="355"/>
              <w:jc w:val="both"/>
              <w:rPr>
                <w:rFonts w:ascii="Calibri" w:hAnsi="Calibri" w:cs="Calibri"/>
              </w:rPr>
            </w:pPr>
            <w:r>
              <w:rPr>
                <w:rFonts w:ascii="Calibri" w:hAnsi="Calibri" w:cs="Calibri"/>
              </w:rPr>
              <w:t>Abiodun Ezekiel Owoyemi,</w:t>
            </w:r>
            <w:r>
              <w:rPr>
                <w:rFonts w:ascii="Calibri" w:hAnsi="Calibri" w:cs="Calibri"/>
                <w:i/>
                <w:iCs/>
              </w:rPr>
              <w:t xml:space="preserve"> </w:t>
            </w:r>
            <w:r>
              <w:rPr>
                <w:rFonts w:ascii="Calibri" w:hAnsi="Calibri" w:cs="Calibri"/>
              </w:rPr>
              <w:t>Ibrahim Mohammed Sulaiman,</w:t>
            </w:r>
            <w:r>
              <w:rPr>
                <w:rFonts w:ascii="Calibri" w:hAnsi="Calibri" w:cs="Calibri"/>
                <w:i/>
                <w:iCs/>
              </w:rPr>
              <w:t xml:space="preserve"> </w:t>
            </w:r>
            <w:r>
              <w:rPr>
                <w:rFonts w:ascii="Calibri" w:hAnsi="Calibri" w:cs="Calibri"/>
              </w:rPr>
              <w:t xml:space="preserve">Mustafa Mamat Sunday Ezekiel Olowo (2021), Stability and Bifurcation Analysis in a Fractional-order Epidemic Model with Sub-Optimal Immunity, Nonlinear Incidence and Saturated Recovery Rate. </w:t>
            </w:r>
            <w:r>
              <w:rPr>
                <w:rFonts w:ascii="Calibri" w:hAnsi="Calibri" w:cs="Calibri"/>
                <w:i/>
                <w:iCs/>
              </w:rPr>
              <w:t>IAENG International Journal of Applied Mathematics</w:t>
            </w:r>
            <w:r>
              <w:rPr>
                <w:rFonts w:ascii="Calibri" w:hAnsi="Calibri" w:cs="Calibri"/>
              </w:rPr>
              <w:t xml:space="preserve"> (Accepted Journal - Ref no. - </w:t>
            </w:r>
            <w:r>
              <w:t>IJAM_2020_06_07a</w:t>
            </w:r>
            <w:r>
              <w:rPr>
                <w:rFonts w:ascii="Calibri" w:hAnsi="Calibri" w:cs="Calibri"/>
              </w:rPr>
              <w:t>).</w:t>
            </w:r>
          </w:p>
          <w:p w14:paraId="50295E2E" w14:textId="77777777" w:rsidR="00C37813" w:rsidRDefault="00C37813" w:rsidP="004910D9">
            <w:pPr>
              <w:pStyle w:val="ListParagraph"/>
              <w:widowControl w:val="0"/>
              <w:ind w:left="355"/>
              <w:jc w:val="both"/>
              <w:rPr>
                <w:rFonts w:ascii="Calibri" w:hAnsi="Calibri" w:cs="Calibri"/>
              </w:rPr>
            </w:pPr>
          </w:p>
          <w:p w14:paraId="5E0ED8C9" w14:textId="77777777" w:rsidR="00C37813" w:rsidRDefault="00C37813" w:rsidP="004910D9">
            <w:pPr>
              <w:pStyle w:val="ListParagraph"/>
              <w:widowControl w:val="0"/>
              <w:numPr>
                <w:ilvl w:val="3"/>
                <w:numId w:val="13"/>
              </w:numPr>
              <w:ind w:left="355"/>
              <w:jc w:val="both"/>
              <w:rPr>
                <w:rFonts w:ascii="Calibri" w:hAnsi="Calibri" w:cs="Calibri"/>
                <w:bCs/>
              </w:rPr>
            </w:pPr>
            <w:r>
              <w:rPr>
                <w:rFonts w:ascii="Calibri" w:hAnsi="Calibri" w:cs="Calibri"/>
                <w:b/>
                <w:bCs/>
                <w:color w:val="222222"/>
                <w:shd w:val="clear" w:color="auto" w:fill="FFFFFF"/>
              </w:rPr>
              <w:t>Owoyemi, Abiodun Ezekiel</w:t>
            </w:r>
            <w:r>
              <w:rPr>
                <w:rFonts w:ascii="Calibri" w:hAnsi="Calibri" w:cs="Calibri"/>
                <w:color w:val="222222"/>
                <w:shd w:val="clear" w:color="auto" w:fill="FFFFFF"/>
              </w:rPr>
              <w:t xml:space="preserve">, Chang Phang, and Abdulnasir Isah </w:t>
            </w:r>
            <w:r>
              <w:rPr>
                <w:rFonts w:ascii="Calibri" w:hAnsi="Calibri" w:cs="Calibri"/>
                <w:b/>
                <w:bCs/>
                <w:color w:val="222222"/>
                <w:shd w:val="clear" w:color="auto" w:fill="FFFFFF"/>
              </w:rPr>
              <w:t>(2025)</w:t>
            </w:r>
            <w:r>
              <w:rPr>
                <w:rFonts w:ascii="Calibri" w:hAnsi="Calibri" w:cs="Calibri"/>
                <w:color w:val="222222"/>
                <w:shd w:val="clear" w:color="auto" w:fill="FFFFFF"/>
              </w:rPr>
              <w:t>. "Perturbation-iteration approach for fractional-order logistic differential equations." </w:t>
            </w:r>
            <w:r>
              <w:rPr>
                <w:rFonts w:ascii="Calibri" w:hAnsi="Calibri" w:cs="Calibri"/>
                <w:i/>
                <w:iCs/>
                <w:color w:val="222222"/>
                <w:shd w:val="clear" w:color="auto" w:fill="FFFFFF"/>
              </w:rPr>
              <w:t>Nonlinear Engineering</w:t>
            </w:r>
            <w:r>
              <w:rPr>
                <w:rFonts w:ascii="Calibri" w:hAnsi="Calibri" w:cs="Calibri"/>
                <w:color w:val="222222"/>
                <w:shd w:val="clear" w:color="auto" w:fill="FFFFFF"/>
              </w:rPr>
              <w:t> 14.1 (</w:t>
            </w:r>
            <w:r>
              <w:rPr>
                <w:rFonts w:ascii="Calibri" w:hAnsi="Calibri" w:cs="Calibri"/>
                <w:b/>
                <w:bCs/>
                <w:color w:val="222222"/>
                <w:shd w:val="clear" w:color="auto" w:fill="FFFFFF"/>
              </w:rPr>
              <w:t>2025</w:t>
            </w:r>
            <w:r>
              <w:rPr>
                <w:rFonts w:ascii="Calibri" w:hAnsi="Calibri" w:cs="Calibri"/>
                <w:color w:val="222222"/>
                <w:shd w:val="clear" w:color="auto" w:fill="FFFFFF"/>
              </w:rPr>
              <w:t>): 20240065.</w:t>
            </w:r>
            <w:r>
              <w:rPr>
                <w:rFonts w:ascii="Calibri" w:hAnsi="Calibri" w:cs="Calibri"/>
              </w:rPr>
              <w:t xml:space="preserve"> </w:t>
            </w:r>
            <w:hyperlink r:id="rId10" w:tgtFrame="_blank" w:history="1">
              <w:r>
                <w:rPr>
                  <w:rStyle w:val="Hyperlink"/>
                </w:rPr>
                <w:t>doi.org/10.1515/nleng-2024-0065</w:t>
              </w:r>
            </w:hyperlink>
          </w:p>
          <w:p w14:paraId="7A9F7B32" w14:textId="77777777" w:rsidR="00C37813" w:rsidRDefault="00C37813">
            <w:pPr>
              <w:pStyle w:val="ListParagraph"/>
              <w:ind w:left="0"/>
              <w:rPr>
                <w:bCs/>
                <w:sz w:val="20"/>
                <w:szCs w:val="20"/>
                <w:lang w:val="en-GB"/>
              </w:rPr>
            </w:pPr>
          </w:p>
        </w:tc>
        <w:tc>
          <w:tcPr>
            <w:tcW w:w="1523" w:type="pct"/>
          </w:tcPr>
          <w:p w14:paraId="534627BF" w14:textId="0D91CDF1" w:rsidR="00C37813" w:rsidRPr="00C37813" w:rsidRDefault="00735504" w:rsidP="00C37813">
            <w:pPr>
              <w:pStyle w:val="NormalWeb"/>
              <w:jc w:val="both"/>
              <w:rPr>
                <w:rFonts w:ascii="Aptos" w:hAnsi="Aptos"/>
              </w:rPr>
            </w:pPr>
            <w:r w:rsidRPr="00581888">
              <w:rPr>
                <w:rFonts w:ascii="Aptos" w:hAnsi="Aptos"/>
              </w:rPr>
              <w:t xml:space="preserve">Thank you for the suggestion. We have updated the reference list to include selected recent studies that address stability, bifurcation, and threshold behavior in contemporary epidemic models, including fractional-order formulations, where they provide relevant methodological context. </w:t>
            </w:r>
            <w:r w:rsidR="00F06FC8">
              <w:rPr>
                <w:rFonts w:ascii="Aptos" w:hAnsi="Aptos"/>
              </w:rPr>
              <w:t xml:space="preserve"> </w:t>
            </w:r>
            <w:r w:rsidRPr="00581888">
              <w:rPr>
                <w:rFonts w:ascii="Aptos" w:hAnsi="Aptos"/>
              </w:rPr>
              <w:t>These additions help situate our work within the broader recent literature while maintaining the focus on the integer-order SEIR–B framework and environmental transport mechanisms that are central to this study.</w:t>
            </w:r>
          </w:p>
        </w:tc>
      </w:tr>
      <w:tr w:rsidR="00E30F5A" w14:paraId="4DD9AD56" w14:textId="77777777" w:rsidTr="008512FB">
        <w:trPr>
          <w:trHeight w:val="386"/>
        </w:trPr>
        <w:tc>
          <w:tcPr>
            <w:tcW w:w="1225" w:type="pct"/>
            <w:noWrap/>
          </w:tcPr>
          <w:p w14:paraId="67ED8BE0" w14:textId="77777777" w:rsidR="00C37813" w:rsidRDefault="00C37813" w:rsidP="001707AF">
            <w:pPr>
              <w:pStyle w:val="Heading2"/>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1F1C0F3B" w14:textId="77777777" w:rsidR="00C37813" w:rsidRDefault="00C37813">
            <w:pPr>
              <w:rPr>
                <w:sz w:val="20"/>
                <w:szCs w:val="20"/>
                <w:lang w:val="en-GB"/>
              </w:rPr>
            </w:pPr>
          </w:p>
        </w:tc>
        <w:tc>
          <w:tcPr>
            <w:tcW w:w="2252" w:type="pct"/>
          </w:tcPr>
          <w:p w14:paraId="128111C5" w14:textId="77777777" w:rsidR="00C37813" w:rsidRDefault="00C37813">
            <w:pPr>
              <w:spacing w:before="100" w:beforeAutospacing="1" w:after="100" w:afterAutospacing="1"/>
              <w:jc w:val="both"/>
            </w:pPr>
            <w:r>
              <w:t xml:space="preserve">The English quality is generally strong, but a few </w:t>
            </w:r>
            <w:r>
              <w:rPr>
                <w:b/>
                <w:bCs/>
              </w:rPr>
              <w:t>minor language and clarity improvements</w:t>
            </w:r>
            <w:r>
              <w:t xml:space="preserve"> would further polish the manuscript for scholarly publication:</w:t>
            </w:r>
          </w:p>
          <w:p w14:paraId="3D4B8AD7" w14:textId="0D2D8561" w:rsidR="00C37813" w:rsidRDefault="00C37813" w:rsidP="001D63FC">
            <w:pPr>
              <w:numPr>
                <w:ilvl w:val="0"/>
                <w:numId w:val="14"/>
              </w:numPr>
              <w:spacing w:before="100" w:beforeAutospacing="1" w:after="100" w:afterAutospacing="1"/>
              <w:jc w:val="both"/>
            </w:pPr>
            <w:r>
              <w:rPr>
                <w:b/>
                <w:bCs/>
              </w:rPr>
              <w:t>Sentence length and density:</w:t>
            </w:r>
            <w:r>
              <w:t xml:space="preserve"> Some sentences in the Introduction and Discussion are long and information-heavy, especially where historical context, modelling motivation, and citations are combined. Breaking these into shorter sentences would improve readability without changing content. </w:t>
            </w:r>
          </w:p>
          <w:p w14:paraId="161A3F09" w14:textId="77777777" w:rsidR="00C37813" w:rsidRDefault="00C37813">
            <w:pPr>
              <w:numPr>
                <w:ilvl w:val="0"/>
                <w:numId w:val="14"/>
              </w:numPr>
              <w:spacing w:before="100" w:beforeAutospacing="1" w:after="100" w:afterAutospacing="1"/>
              <w:jc w:val="both"/>
            </w:pPr>
            <w:r>
              <w:rPr>
                <w:b/>
                <w:bCs/>
              </w:rPr>
              <w:t>Repetition and phrasing:</w:t>
            </w:r>
            <w:r>
              <w:t xml:space="preserve"> Phrases such as “environmental persistence,” “hydrological transport,” and “exogenous contamination” are sometimes repeated in close proximity. Light rephrasing or selective condensation could reduce redundancy.</w:t>
            </w:r>
          </w:p>
          <w:p w14:paraId="07F10973" w14:textId="77777777" w:rsidR="00C37813" w:rsidRDefault="00C37813">
            <w:pPr>
              <w:rPr>
                <w:sz w:val="20"/>
                <w:szCs w:val="20"/>
                <w:lang w:val="en-GB"/>
              </w:rPr>
            </w:pPr>
          </w:p>
        </w:tc>
        <w:tc>
          <w:tcPr>
            <w:tcW w:w="1523" w:type="pct"/>
          </w:tcPr>
          <w:p w14:paraId="2B898D13" w14:textId="0991D3F7" w:rsidR="00735504" w:rsidRPr="00581888" w:rsidRDefault="00735504" w:rsidP="00DC0337">
            <w:pPr>
              <w:pStyle w:val="NormalWeb"/>
              <w:jc w:val="both"/>
              <w:rPr>
                <w:rFonts w:ascii="Aptos" w:hAnsi="Aptos"/>
              </w:rPr>
            </w:pPr>
            <w:r w:rsidRPr="00581888">
              <w:rPr>
                <w:rFonts w:ascii="Aptos" w:hAnsi="Aptos"/>
              </w:rPr>
              <w:t xml:space="preserve">Thank you for these helpful suggestions. </w:t>
            </w:r>
            <w:r w:rsidR="00344BEE">
              <w:rPr>
                <w:rFonts w:ascii="Aptos" w:hAnsi="Aptos"/>
              </w:rPr>
              <w:t xml:space="preserve"> </w:t>
            </w:r>
            <w:r w:rsidRPr="00581888">
              <w:rPr>
                <w:rFonts w:ascii="Aptos" w:hAnsi="Aptos"/>
              </w:rPr>
              <w:t xml:space="preserve">We have revised the Introduction and Discussion to improve readability by breaking up several long, information-dense sentences and by streamlining phrasing where key terms were repeated in close proximity. </w:t>
            </w:r>
            <w:r w:rsidR="00907BED">
              <w:rPr>
                <w:rFonts w:ascii="Aptos" w:hAnsi="Aptos"/>
              </w:rPr>
              <w:t xml:space="preserve"> </w:t>
            </w:r>
            <w:r w:rsidRPr="00581888">
              <w:rPr>
                <w:rFonts w:ascii="Aptos" w:hAnsi="Aptos"/>
              </w:rPr>
              <w:t>These edits were made to improve clarity and flow without altering the scientific content of the manuscript.</w:t>
            </w:r>
          </w:p>
          <w:p w14:paraId="450437B3" w14:textId="77777777" w:rsidR="00C37813" w:rsidRDefault="00C37813">
            <w:pPr>
              <w:rPr>
                <w:sz w:val="20"/>
                <w:szCs w:val="20"/>
                <w:lang w:val="en-GB"/>
              </w:rPr>
            </w:pPr>
          </w:p>
        </w:tc>
      </w:tr>
      <w:tr w:rsidR="00E30F5A" w14:paraId="55B99833" w14:textId="77777777" w:rsidTr="008512FB">
        <w:trPr>
          <w:trHeight w:val="1178"/>
        </w:trPr>
        <w:tc>
          <w:tcPr>
            <w:tcW w:w="1225" w:type="pct"/>
            <w:noWrap/>
          </w:tcPr>
          <w:p w14:paraId="32DB97E1" w14:textId="77777777" w:rsidR="00C37813" w:rsidRDefault="00C37813">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2D5E7233" w14:textId="77777777" w:rsidR="00C37813" w:rsidRDefault="00C37813">
            <w:pPr>
              <w:pStyle w:val="Heading2"/>
              <w:jc w:val="left"/>
              <w:rPr>
                <w:rFonts w:ascii="Times New Roman" w:hAnsi="Times New Roman"/>
                <w:b w:val="0"/>
                <w:lang w:val="en-GB"/>
              </w:rPr>
            </w:pPr>
          </w:p>
        </w:tc>
        <w:tc>
          <w:tcPr>
            <w:tcW w:w="2252" w:type="pct"/>
          </w:tcPr>
          <w:p w14:paraId="1B4FD1BE" w14:textId="77777777" w:rsidR="00C37813" w:rsidRDefault="00C37813">
            <w:pPr>
              <w:jc w:val="both"/>
            </w:pPr>
            <w:r>
              <w:t xml:space="preserve">Overall, this is a well-structured and rigorous manuscript that makes a meaningful contribution to mathematical epidemiology by explicitly linking environmental persistence, hydrological transport, and cholera dynamics. The combination of analytical results and numerical simulations is well balanced and clearly motivated by real-world outbreaks. With minor editorial refinements, the manuscript is well-suited for publication in a relevant applied mathematics or infectious disease modelling journal </w:t>
            </w:r>
          </w:p>
          <w:p w14:paraId="602E16E0" w14:textId="77777777" w:rsidR="00C37813" w:rsidRDefault="00C37813">
            <w:pPr>
              <w:pStyle w:val="NormalWeb"/>
              <w:spacing w:before="0" w:beforeAutospacing="0" w:after="0" w:afterAutospacing="0"/>
              <w:jc w:val="both"/>
              <w:rPr>
                <w:rFonts w:ascii="Times New Roman" w:hAnsi="Times New Roman" w:cs="Times New Roman"/>
                <w:b/>
                <w:sz w:val="20"/>
                <w:szCs w:val="20"/>
                <w:lang w:val="en-GB"/>
              </w:rPr>
            </w:pPr>
          </w:p>
        </w:tc>
        <w:tc>
          <w:tcPr>
            <w:tcW w:w="1523" w:type="pct"/>
          </w:tcPr>
          <w:p w14:paraId="633079B2" w14:textId="2444B939" w:rsidR="00C37813" w:rsidRPr="00C37813" w:rsidRDefault="00735504" w:rsidP="00C37813">
            <w:pPr>
              <w:pStyle w:val="NormalWeb"/>
              <w:jc w:val="both"/>
              <w:rPr>
                <w:rFonts w:ascii="Aptos" w:hAnsi="Aptos"/>
              </w:rPr>
            </w:pPr>
            <w:r w:rsidRPr="00581888">
              <w:rPr>
                <w:rFonts w:ascii="Aptos" w:hAnsi="Aptos"/>
              </w:rPr>
              <w:t>We thank the reviewer for this positive and encouraging assessment. We have addressed the suggested minor editorial refinements and believe the manuscript has been strengthened accordingly.</w:t>
            </w:r>
          </w:p>
        </w:tc>
      </w:tr>
    </w:tbl>
    <w:p w14:paraId="4C10C401" w14:textId="77777777" w:rsidR="00C37813" w:rsidRDefault="00C37813">
      <w:pPr>
        <w:pStyle w:val="BodyText"/>
        <w:rPr>
          <w:rFonts w:ascii="Times New Roman" w:hAnsi="Times New Roman"/>
          <w:b/>
          <w:bCs/>
          <w:sz w:val="20"/>
          <w:szCs w:val="20"/>
          <w:u w:val="single"/>
          <w:lang w:val="en-GB"/>
        </w:rPr>
      </w:pPr>
    </w:p>
    <w:p w14:paraId="3A3C2E49" w14:textId="77777777" w:rsidR="00C37813" w:rsidRDefault="00C37813">
      <w:pPr>
        <w:pStyle w:val="BodyText"/>
        <w:rPr>
          <w:rFonts w:ascii="Times New Roman" w:hAnsi="Times New Roman"/>
          <w:b/>
          <w:bCs/>
          <w:sz w:val="20"/>
          <w:szCs w:val="20"/>
          <w:u w:val="single"/>
          <w:lang w:val="en-GB"/>
        </w:rPr>
      </w:pPr>
    </w:p>
    <w:p w14:paraId="31C86AC8" w14:textId="77777777" w:rsidR="00C37813" w:rsidRDefault="00C3781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308"/>
        <w:gridCol w:w="9270"/>
        <w:gridCol w:w="6356"/>
      </w:tblGrid>
      <w:tr w:rsidR="00E30F5A" w14:paraId="5959631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0B54056" w14:textId="77777777" w:rsidR="00C37813" w:rsidRDefault="00C37813">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74722098" w14:textId="77777777" w:rsidR="00C37813" w:rsidRDefault="00C37813">
            <w:pPr>
              <w:pStyle w:val="NormalWeb"/>
              <w:spacing w:before="0" w:beforeAutospacing="0" w:after="0" w:afterAutospacing="0"/>
              <w:rPr>
                <w:rFonts w:ascii="Times New Roman" w:hAnsi="Times New Roman" w:cs="Times New Roman"/>
                <w:b/>
                <w:sz w:val="20"/>
                <w:szCs w:val="20"/>
                <w:u w:val="single"/>
                <w:lang w:val="en-GB"/>
              </w:rPr>
            </w:pPr>
          </w:p>
        </w:tc>
      </w:tr>
      <w:tr w:rsidR="00E30F5A" w14:paraId="13F1B2CA" w14:textId="77777777" w:rsidTr="001D63FC">
        <w:trPr>
          <w:trHeight w:val="935"/>
        </w:trPr>
        <w:tc>
          <w:tcPr>
            <w:tcW w:w="1268" w:type="pct"/>
            <w:noWrap/>
            <w:tcMar>
              <w:top w:w="0" w:type="dxa"/>
              <w:left w:w="108" w:type="dxa"/>
              <w:bottom w:w="0" w:type="dxa"/>
              <w:right w:w="108" w:type="dxa"/>
            </w:tcMar>
            <w:vAlign w:val="center"/>
          </w:tcPr>
          <w:p w14:paraId="553AB37B" w14:textId="77777777" w:rsidR="00C37813" w:rsidRDefault="00C37813">
            <w:pPr>
              <w:pStyle w:val="NormalWeb"/>
              <w:spacing w:before="0" w:beforeAutospacing="0" w:after="0" w:afterAutospacing="0"/>
              <w:rPr>
                <w:rFonts w:ascii="Times New Roman" w:hAnsi="Times New Roman" w:cs="Times New Roman"/>
                <w:sz w:val="20"/>
                <w:szCs w:val="20"/>
                <w:lang w:val="en-GB"/>
              </w:rPr>
            </w:pPr>
          </w:p>
        </w:tc>
        <w:tc>
          <w:tcPr>
            <w:tcW w:w="2214" w:type="pct"/>
            <w:tcMar>
              <w:top w:w="0" w:type="dxa"/>
              <w:left w:w="108" w:type="dxa"/>
              <w:bottom w:w="0" w:type="dxa"/>
              <w:right w:w="108" w:type="dxa"/>
            </w:tcMar>
          </w:tcPr>
          <w:p w14:paraId="48045EE2" w14:textId="77777777" w:rsidR="00C37813" w:rsidRDefault="00C37813">
            <w:pPr>
              <w:pStyle w:val="Heading2"/>
              <w:jc w:val="left"/>
              <w:rPr>
                <w:rFonts w:ascii="Times New Roman" w:hAnsi="Times New Roman"/>
                <w:lang w:val="en-GB"/>
              </w:rPr>
            </w:pPr>
            <w:r>
              <w:rPr>
                <w:rFonts w:ascii="Times New Roman" w:hAnsi="Times New Roman"/>
                <w:lang w:val="en-GB"/>
              </w:rPr>
              <w:t>Reviewer’s comment</w:t>
            </w:r>
          </w:p>
        </w:tc>
        <w:tc>
          <w:tcPr>
            <w:tcW w:w="1518" w:type="pct"/>
          </w:tcPr>
          <w:p w14:paraId="5149B6AC" w14:textId="3CFB447A" w:rsidR="00C37813" w:rsidRPr="00C37813" w:rsidRDefault="00C37813" w:rsidP="00C3781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E30F5A" w14:paraId="43D798EF" w14:textId="77777777" w:rsidTr="001D63FC">
        <w:trPr>
          <w:trHeight w:val="697"/>
        </w:trPr>
        <w:tc>
          <w:tcPr>
            <w:tcW w:w="1268" w:type="pct"/>
            <w:noWrap/>
            <w:tcMar>
              <w:top w:w="0" w:type="dxa"/>
              <w:left w:w="108" w:type="dxa"/>
              <w:bottom w:w="0" w:type="dxa"/>
              <w:right w:w="108" w:type="dxa"/>
            </w:tcMar>
            <w:vAlign w:val="center"/>
          </w:tcPr>
          <w:p w14:paraId="3A649BBE" w14:textId="77777777" w:rsidR="00C37813" w:rsidRDefault="00C3781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40B78FE1" w14:textId="77777777" w:rsidR="00C37813" w:rsidRDefault="00C37813">
            <w:pPr>
              <w:pStyle w:val="NormalWeb"/>
              <w:spacing w:before="0" w:beforeAutospacing="0" w:after="0" w:afterAutospacing="0"/>
              <w:rPr>
                <w:rFonts w:ascii="Times New Roman" w:hAnsi="Times New Roman" w:cs="Times New Roman"/>
                <w:sz w:val="20"/>
                <w:szCs w:val="20"/>
                <w:lang w:val="en-GB"/>
              </w:rPr>
            </w:pPr>
          </w:p>
        </w:tc>
        <w:tc>
          <w:tcPr>
            <w:tcW w:w="2214" w:type="pct"/>
            <w:tcMar>
              <w:top w:w="0" w:type="dxa"/>
              <w:left w:w="108" w:type="dxa"/>
              <w:bottom w:w="0" w:type="dxa"/>
              <w:right w:w="108" w:type="dxa"/>
            </w:tcMar>
            <w:vAlign w:val="center"/>
          </w:tcPr>
          <w:p w14:paraId="5D178BFE" w14:textId="77777777" w:rsidR="00C37813" w:rsidRDefault="00C37813">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6B6286A2" w14:textId="77777777" w:rsidR="00C37813" w:rsidRDefault="00C37813">
            <w:pPr>
              <w:pStyle w:val="NormalWeb"/>
              <w:spacing w:before="0" w:beforeAutospacing="0" w:after="0" w:afterAutospacing="0"/>
              <w:jc w:val="both"/>
              <w:rPr>
                <w:rFonts w:ascii="Times New Roman" w:hAnsi="Times New Roman" w:cs="Times New Roman"/>
                <w:sz w:val="20"/>
                <w:szCs w:val="20"/>
              </w:rPr>
            </w:pPr>
            <w:r>
              <w:t>No major research ethics issues are apparent</w:t>
            </w:r>
          </w:p>
          <w:p w14:paraId="3DD3DC41" w14:textId="77777777" w:rsidR="00C37813" w:rsidRDefault="00C37813">
            <w:pPr>
              <w:pStyle w:val="NormalWeb"/>
              <w:spacing w:before="0" w:beforeAutospacing="0" w:after="0" w:afterAutospacing="0"/>
              <w:rPr>
                <w:rFonts w:ascii="Times New Roman" w:hAnsi="Times New Roman" w:cs="Times New Roman"/>
                <w:sz w:val="20"/>
                <w:szCs w:val="20"/>
                <w:lang w:val="en-GB"/>
              </w:rPr>
            </w:pPr>
          </w:p>
        </w:tc>
        <w:tc>
          <w:tcPr>
            <w:tcW w:w="1518" w:type="pct"/>
            <w:vAlign w:val="center"/>
          </w:tcPr>
          <w:p w14:paraId="03B57692" w14:textId="77777777" w:rsidR="00C37813" w:rsidRPr="00581888" w:rsidRDefault="00C37813">
            <w:pPr>
              <w:rPr>
                <w:rFonts w:ascii="Aptos" w:eastAsia="Arial Unicode MS" w:hAnsi="Aptos"/>
                <w:sz w:val="20"/>
                <w:szCs w:val="20"/>
                <w:lang w:val="en-GB"/>
              </w:rPr>
            </w:pPr>
          </w:p>
          <w:p w14:paraId="6392610E" w14:textId="77777777" w:rsidR="00C37813" w:rsidRPr="00581888" w:rsidRDefault="00C37813">
            <w:pPr>
              <w:rPr>
                <w:rFonts w:ascii="Aptos" w:eastAsia="Arial Unicode MS" w:hAnsi="Aptos"/>
                <w:sz w:val="20"/>
                <w:szCs w:val="20"/>
                <w:lang w:val="en-GB"/>
              </w:rPr>
            </w:pPr>
          </w:p>
          <w:p w14:paraId="4D600BA4" w14:textId="6B3EBB24" w:rsidR="00735504" w:rsidRPr="00581888" w:rsidRDefault="00735504" w:rsidP="00DC0337">
            <w:pPr>
              <w:pStyle w:val="NormalWeb"/>
              <w:jc w:val="both"/>
              <w:rPr>
                <w:rFonts w:ascii="Aptos" w:hAnsi="Aptos"/>
              </w:rPr>
            </w:pPr>
            <w:r w:rsidRPr="00581888">
              <w:rPr>
                <w:rFonts w:ascii="Aptos" w:hAnsi="Aptos"/>
              </w:rPr>
              <w:t>We agree with the reviewer’s assessment and confirm that there are no major research ethics issues associated with this manuscript.</w:t>
            </w:r>
          </w:p>
          <w:p w14:paraId="01A241C3" w14:textId="77777777" w:rsidR="00C37813" w:rsidRPr="00581888" w:rsidRDefault="00C37813">
            <w:pPr>
              <w:rPr>
                <w:rFonts w:ascii="Aptos" w:eastAsia="Arial Unicode MS" w:hAnsi="Aptos"/>
                <w:sz w:val="20"/>
                <w:szCs w:val="20"/>
                <w:lang w:val="en-GB"/>
              </w:rPr>
            </w:pPr>
          </w:p>
          <w:p w14:paraId="48C189FD" w14:textId="77777777" w:rsidR="00C37813" w:rsidRPr="00581888" w:rsidRDefault="00C37813">
            <w:pPr>
              <w:pStyle w:val="NormalWeb"/>
              <w:spacing w:before="0" w:beforeAutospacing="0" w:after="0" w:afterAutospacing="0"/>
              <w:rPr>
                <w:rFonts w:ascii="Aptos" w:hAnsi="Aptos" w:cs="Times New Roman"/>
                <w:sz w:val="20"/>
                <w:szCs w:val="20"/>
                <w:lang w:val="en-GB"/>
              </w:rPr>
            </w:pPr>
          </w:p>
        </w:tc>
      </w:tr>
      <w:bookmarkEnd w:id="0"/>
      <w:bookmarkEnd w:id="1"/>
    </w:tbl>
    <w:p w14:paraId="4112EEF4" w14:textId="77777777" w:rsidR="00C37813" w:rsidRDefault="00C37813">
      <w:pPr>
        <w:pStyle w:val="BodyText"/>
        <w:outlineLvl w:val="0"/>
        <w:rPr>
          <w:rFonts w:ascii="Arial" w:hAnsi="Arial" w:cs="Arial"/>
          <w:sz w:val="20"/>
          <w:szCs w:val="20"/>
          <w:lang w:val="en-GB"/>
        </w:rPr>
      </w:pPr>
    </w:p>
    <w:sectPr w:rsidR="00C37813">
      <w:headerReference w:type="default" r:id="rId11"/>
      <w:footerReference w:type="defaul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9B75" w14:textId="77777777" w:rsidR="00730BE6" w:rsidRDefault="00730BE6">
      <w:r>
        <w:separator/>
      </w:r>
    </w:p>
  </w:endnote>
  <w:endnote w:type="continuationSeparator" w:id="0">
    <w:p w14:paraId="0FD6A5B8" w14:textId="77777777" w:rsidR="00730BE6" w:rsidRDefault="0073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77F" w14:textId="77777777" w:rsidR="00C37813" w:rsidRDefault="00C3781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B869" w14:textId="77777777" w:rsidR="00730BE6" w:rsidRDefault="00730BE6">
      <w:r>
        <w:separator/>
      </w:r>
    </w:p>
  </w:footnote>
  <w:footnote w:type="continuationSeparator" w:id="0">
    <w:p w14:paraId="0F7A07E3" w14:textId="77777777" w:rsidR="00730BE6" w:rsidRDefault="00730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A592" w14:textId="77777777" w:rsidR="00C37813" w:rsidRDefault="00C37813">
    <w:pPr>
      <w:spacing w:before="100" w:beforeAutospacing="1" w:after="100" w:afterAutospacing="1"/>
      <w:jc w:val="center"/>
      <w:rPr>
        <w:rFonts w:ascii="Arial" w:hAnsi="Arial" w:cs="Arial"/>
        <w:b/>
        <w:bCs/>
        <w:color w:val="003399"/>
        <w:szCs w:val="20"/>
        <w:u w:val="single"/>
        <w:lang w:val="en-GB"/>
      </w:rPr>
    </w:pPr>
  </w:p>
  <w:p w14:paraId="7402ABF3" w14:textId="77777777" w:rsidR="00C37813" w:rsidRDefault="00C3781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3E21D86"/>
    <w:multiLevelType w:val="hybridMultilevel"/>
    <w:tmpl w:val="BBD68B80"/>
    <w:lvl w:ilvl="0" w:tplc="E7704A84">
      <w:start w:val="1"/>
      <w:numFmt w:val="decimal"/>
      <w:lvlText w:val="%1."/>
      <w:lvlJc w:val="left"/>
      <w:pPr>
        <w:ind w:left="78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17">
      <w:start w:val="1"/>
      <w:numFmt w:val="lowerLetter"/>
      <w:lvlText w:val="%4)"/>
      <w:lvlJc w:val="left"/>
      <w:pPr>
        <w:ind w:left="388"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74082E9C"/>
    <w:multiLevelType w:val="multilevel"/>
    <w:tmpl w:val="A1B0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0893916">
    <w:abstractNumId w:val="4"/>
  </w:num>
  <w:num w:numId="2" w16cid:durableId="1959608172">
    <w:abstractNumId w:val="8"/>
  </w:num>
  <w:num w:numId="3" w16cid:durableId="1403525365">
    <w:abstractNumId w:val="7"/>
  </w:num>
  <w:num w:numId="4" w16cid:durableId="346836827">
    <w:abstractNumId w:val="9"/>
  </w:num>
  <w:num w:numId="5" w16cid:durableId="539166672">
    <w:abstractNumId w:val="6"/>
  </w:num>
  <w:num w:numId="6" w16cid:durableId="1512842555">
    <w:abstractNumId w:val="0"/>
  </w:num>
  <w:num w:numId="7" w16cid:durableId="1874296376">
    <w:abstractNumId w:val="3"/>
  </w:num>
  <w:num w:numId="8" w16cid:durableId="249698385">
    <w:abstractNumId w:val="11"/>
  </w:num>
  <w:num w:numId="9" w16cid:durableId="194776325">
    <w:abstractNumId w:val="10"/>
  </w:num>
  <w:num w:numId="10" w16cid:durableId="835262595">
    <w:abstractNumId w:val="2"/>
  </w:num>
  <w:num w:numId="11" w16cid:durableId="327513674">
    <w:abstractNumId w:val="1"/>
  </w:num>
  <w:num w:numId="12" w16cid:durableId="1218736532">
    <w:abstractNumId w:val="5"/>
  </w:num>
  <w:num w:numId="13" w16cid:durableId="2084135281">
    <w:abstractNumId w:val="12"/>
  </w:num>
  <w:num w:numId="14" w16cid:durableId="19053302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029"/>
    <w:rsid w:val="001707AF"/>
    <w:rsid w:val="001D41FD"/>
    <w:rsid w:val="001D5CA2"/>
    <w:rsid w:val="001D63FC"/>
    <w:rsid w:val="00283FFC"/>
    <w:rsid w:val="00344BEE"/>
    <w:rsid w:val="00351F3E"/>
    <w:rsid w:val="004666A0"/>
    <w:rsid w:val="004910D9"/>
    <w:rsid w:val="00581888"/>
    <w:rsid w:val="00730BE6"/>
    <w:rsid w:val="00735504"/>
    <w:rsid w:val="008512FB"/>
    <w:rsid w:val="008E744C"/>
    <w:rsid w:val="00907BED"/>
    <w:rsid w:val="00921868"/>
    <w:rsid w:val="00934A0F"/>
    <w:rsid w:val="00955302"/>
    <w:rsid w:val="00981CF9"/>
    <w:rsid w:val="00A92029"/>
    <w:rsid w:val="00B35A8F"/>
    <w:rsid w:val="00C37813"/>
    <w:rsid w:val="00DC0337"/>
    <w:rsid w:val="00E30F5A"/>
    <w:rsid w:val="00F06FC8"/>
    <w:rsid w:val="00F568D9"/>
    <w:rsid w:val="00FC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40C86"/>
  <w15:chartTrackingRefBased/>
  <w15:docId w15:val="{D3FC3430-66F0-9847-B1CB-FE9B991D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 w:type="character" w:customStyle="1" w:styleId="eop">
    <w:name w:val="eop"/>
    <w:basedOn w:val="DefaultParagraphFont"/>
  </w:style>
  <w:style w:type="character" w:customStyle="1" w:styleId="normaltextrun">
    <w:name w:val="normaltextrun"/>
    <w:basedOn w:val="DefaultParagraphFont"/>
  </w:style>
  <w:style w:type="character" w:styleId="Emphasis">
    <w:name w:val="Emphasis"/>
    <w:uiPriority w:val="20"/>
    <w:qFormat/>
    <w:rPr>
      <w:i/>
      <w:iCs/>
    </w:rPr>
  </w:style>
  <w:style w:type="character" w:styleId="Strong">
    <w:name w:val="Strong"/>
    <w:uiPriority w:val="22"/>
    <w:qFormat/>
    <w:rPr>
      <w:b/>
      <w:bCs/>
    </w:rPr>
  </w:style>
  <w:style w:type="character" w:customStyle="1" w:styleId="relative">
    <w:name w:val="relative"/>
    <w:basedOn w:val="DefaultParagraphFont"/>
  </w:style>
  <w:style w:type="paragraph" w:customStyle="1" w:styleId="not-prose">
    <w:name w:val="not-prose"/>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1710744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5540948">
      <w:bodyDiv w:val="1"/>
      <w:marLeft w:val="0"/>
      <w:marRight w:val="0"/>
      <w:marTop w:val="0"/>
      <w:marBottom w:val="0"/>
      <w:divBdr>
        <w:top w:val="none" w:sz="0" w:space="0" w:color="auto"/>
        <w:left w:val="none" w:sz="0" w:space="0" w:color="auto"/>
        <w:bottom w:val="none" w:sz="0" w:space="0" w:color="auto"/>
        <w:right w:val="none" w:sz="0" w:space="0" w:color="auto"/>
      </w:divBdr>
      <w:divsChild>
        <w:div w:id="600265624">
          <w:marLeft w:val="0"/>
          <w:marRight w:val="0"/>
          <w:marTop w:val="0"/>
          <w:marBottom w:val="0"/>
          <w:divBdr>
            <w:top w:val="none" w:sz="0" w:space="0" w:color="auto"/>
            <w:left w:val="none" w:sz="0" w:space="0" w:color="auto"/>
            <w:bottom w:val="none" w:sz="0" w:space="0" w:color="auto"/>
            <w:right w:val="none" w:sz="0" w:space="0" w:color="auto"/>
          </w:divBdr>
          <w:divsChild>
            <w:div w:id="1389114833">
              <w:marLeft w:val="0"/>
              <w:marRight w:val="0"/>
              <w:marTop w:val="0"/>
              <w:marBottom w:val="0"/>
              <w:divBdr>
                <w:top w:val="none" w:sz="0" w:space="0" w:color="auto"/>
                <w:left w:val="none" w:sz="0" w:space="0" w:color="auto"/>
                <w:bottom w:val="none" w:sz="0" w:space="0" w:color="auto"/>
                <w:right w:val="none" w:sz="0" w:space="0" w:color="auto"/>
              </w:divBdr>
              <w:divsChild>
                <w:div w:id="1333990907">
                  <w:marLeft w:val="0"/>
                  <w:marRight w:val="0"/>
                  <w:marTop w:val="0"/>
                  <w:marBottom w:val="0"/>
                  <w:divBdr>
                    <w:top w:val="none" w:sz="0" w:space="0" w:color="auto"/>
                    <w:left w:val="none" w:sz="0" w:space="0" w:color="auto"/>
                    <w:bottom w:val="none" w:sz="0" w:space="0" w:color="auto"/>
                    <w:right w:val="none" w:sz="0" w:space="0" w:color="auto"/>
                  </w:divBdr>
                  <w:divsChild>
                    <w:div w:id="320429561">
                      <w:marLeft w:val="0"/>
                      <w:marRight w:val="0"/>
                      <w:marTop w:val="0"/>
                      <w:marBottom w:val="0"/>
                      <w:divBdr>
                        <w:top w:val="none" w:sz="0" w:space="0" w:color="auto"/>
                        <w:left w:val="none" w:sz="0" w:space="0" w:color="auto"/>
                        <w:bottom w:val="none" w:sz="0" w:space="0" w:color="auto"/>
                        <w:right w:val="none" w:sz="0" w:space="0" w:color="auto"/>
                      </w:divBdr>
                      <w:divsChild>
                        <w:div w:id="315644708">
                          <w:marLeft w:val="0"/>
                          <w:marRight w:val="0"/>
                          <w:marTop w:val="0"/>
                          <w:marBottom w:val="0"/>
                          <w:divBdr>
                            <w:top w:val="none" w:sz="0" w:space="0" w:color="auto"/>
                            <w:left w:val="none" w:sz="0" w:space="0" w:color="auto"/>
                            <w:bottom w:val="none" w:sz="0" w:space="0" w:color="auto"/>
                            <w:right w:val="none" w:sz="0" w:space="0" w:color="auto"/>
                          </w:divBdr>
                          <w:divsChild>
                            <w:div w:id="642124718">
                              <w:marLeft w:val="0"/>
                              <w:marRight w:val="0"/>
                              <w:marTop w:val="0"/>
                              <w:marBottom w:val="0"/>
                              <w:divBdr>
                                <w:top w:val="none" w:sz="0" w:space="0" w:color="auto"/>
                                <w:left w:val="none" w:sz="0" w:space="0" w:color="auto"/>
                                <w:bottom w:val="none" w:sz="0" w:space="0" w:color="auto"/>
                                <w:right w:val="none" w:sz="0" w:space="0" w:color="auto"/>
                              </w:divBdr>
                              <w:divsChild>
                                <w:div w:id="198766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94388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 w:id="2115975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1515/nleng-2024-0065" TargetMode="External"/><Relationship Id="rId4" Type="http://schemas.openxmlformats.org/officeDocument/2006/relationships/settings" Target="settings.xml"/><Relationship Id="rId9" Type="http://schemas.openxmlformats.org/officeDocument/2006/relationships/hyperlink" Target="https://doi.org/10.1002/mma.877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9E895-32DA-4681-9892-274C9B3A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1126</Words>
  <Characters>7270</Characters>
  <Application>Microsoft Office Word</Application>
  <DocSecurity>0</DocSecurity>
  <Lines>177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CharactersWithSpaces>
  <SharedDoc>false</SharedDoc>
  <HLinks>
    <vt:vector size="18" baseType="variant">
      <vt:variant>
        <vt:i4>4128811</vt:i4>
      </vt:variant>
      <vt:variant>
        <vt:i4>6</vt:i4>
      </vt:variant>
      <vt:variant>
        <vt:i4>0</vt:i4>
      </vt:variant>
      <vt:variant>
        <vt:i4>5</vt:i4>
      </vt:variant>
      <vt:variant>
        <vt:lpwstr>https://doi.org/10.1515/nleng-2024-0065</vt:lpwstr>
      </vt:variant>
      <vt:variant>
        <vt:lpwstr/>
      </vt:variant>
      <vt:variant>
        <vt:i4>5570651</vt:i4>
      </vt:variant>
      <vt:variant>
        <vt:i4>3</vt:i4>
      </vt:variant>
      <vt:variant>
        <vt:i4>0</vt:i4>
      </vt:variant>
      <vt:variant>
        <vt:i4>5</vt:i4>
      </vt:variant>
      <vt:variant>
        <vt:lpwstr>https://doi.org/10.1002/mma.8772</vt:lpwstr>
      </vt:variant>
      <vt:variant>
        <vt:lpwstr/>
      </vt: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Evelyn Thomas</cp:lastModifiedBy>
  <cp:revision>21</cp:revision>
  <dcterms:created xsi:type="dcterms:W3CDTF">2026-01-29T22:18:00Z</dcterms:created>
  <dcterms:modified xsi:type="dcterms:W3CDTF">2026-01-31T20:59:00Z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fb5146bc-de35-4e05-b9a7-3cef09c8b9c5</vt:lpwstr>
  </property>
</Properties>
</file>