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18E" w:rsidRDefault="0027218E">
      <w:pPr>
        <w:spacing w:before="1" w:after="1"/>
        <w:rPr>
          <w:sz w:val="12"/>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27218E">
        <w:trPr>
          <w:trHeight w:val="284"/>
        </w:trPr>
        <w:tc>
          <w:tcPr>
            <w:tcW w:w="5167" w:type="dxa"/>
            <w:tcBorders>
              <w:left w:val="single" w:sz="4" w:space="0" w:color="000000"/>
              <w:right w:val="single" w:sz="4" w:space="0" w:color="000000"/>
            </w:tcBorders>
          </w:tcPr>
          <w:p w:rsidR="0027218E" w:rsidRDefault="00DC4C94">
            <w:pPr>
              <w:pStyle w:val="TableParagraph"/>
              <w:spacing w:before="2"/>
              <w:ind w:left="94"/>
              <w:rPr>
                <w:rFonts w:ascii="Arial MT"/>
                <w:sz w:val="20"/>
              </w:rPr>
            </w:pPr>
            <w:r>
              <w:rPr>
                <w:rFonts w:ascii="Arial MT"/>
                <w:sz w:val="20"/>
              </w:rPr>
              <w:t>Journal</w:t>
            </w:r>
            <w:r>
              <w:rPr>
                <w:rFonts w:ascii="Arial MT"/>
                <w:spacing w:val="-14"/>
                <w:sz w:val="20"/>
              </w:rPr>
              <w:t xml:space="preserve"> </w:t>
            </w:r>
            <w:r>
              <w:rPr>
                <w:rFonts w:ascii="Arial MT"/>
                <w:spacing w:val="-2"/>
                <w:sz w:val="20"/>
              </w:rPr>
              <w:t>Name:</w:t>
            </w:r>
          </w:p>
        </w:tc>
        <w:tc>
          <w:tcPr>
            <w:tcW w:w="15770" w:type="dxa"/>
            <w:tcBorders>
              <w:left w:val="single" w:sz="4" w:space="0" w:color="000000"/>
              <w:right w:val="single" w:sz="4" w:space="0" w:color="000000"/>
            </w:tcBorders>
          </w:tcPr>
          <w:p w:rsidR="0027218E" w:rsidRDefault="00555B56">
            <w:pPr>
              <w:pStyle w:val="TableParagraph"/>
              <w:spacing w:before="32"/>
              <w:rPr>
                <w:rFonts w:ascii="Arial"/>
                <w:b/>
                <w:sz w:val="20"/>
              </w:rPr>
            </w:pPr>
            <w:hyperlink r:id="rId7">
              <w:r w:rsidR="00DC4C94">
                <w:rPr>
                  <w:rFonts w:ascii="Arial"/>
                  <w:b/>
                  <w:color w:val="0000FF"/>
                  <w:spacing w:val="-2"/>
                  <w:sz w:val="20"/>
                  <w:u w:val="single" w:color="0000FF"/>
                </w:rPr>
                <w:t>International</w:t>
              </w:r>
              <w:r w:rsidR="00DC4C94">
                <w:rPr>
                  <w:rFonts w:ascii="Arial"/>
                  <w:b/>
                  <w:color w:val="0000FF"/>
                  <w:spacing w:val="1"/>
                  <w:sz w:val="20"/>
                  <w:u w:val="single" w:color="0000FF"/>
                </w:rPr>
                <w:t xml:space="preserve"> </w:t>
              </w:r>
              <w:r w:rsidR="00DC4C94">
                <w:rPr>
                  <w:rFonts w:ascii="Arial"/>
                  <w:b/>
                  <w:color w:val="0000FF"/>
                  <w:spacing w:val="-2"/>
                  <w:sz w:val="20"/>
                  <w:u w:val="single" w:color="0000FF"/>
                </w:rPr>
                <w:t>Neuropsychiatric</w:t>
              </w:r>
              <w:r w:rsidR="00DC4C94">
                <w:rPr>
                  <w:rFonts w:ascii="Arial"/>
                  <w:b/>
                  <w:color w:val="0000FF"/>
                  <w:spacing w:val="1"/>
                  <w:sz w:val="20"/>
                  <w:u w:val="single" w:color="0000FF"/>
                </w:rPr>
                <w:t xml:space="preserve"> </w:t>
              </w:r>
              <w:r w:rsidR="00DC4C94">
                <w:rPr>
                  <w:rFonts w:ascii="Arial"/>
                  <w:b/>
                  <w:color w:val="0000FF"/>
                  <w:spacing w:val="-2"/>
                  <w:sz w:val="20"/>
                  <w:u w:val="single" w:color="0000FF"/>
                </w:rPr>
                <w:t>Disease</w:t>
              </w:r>
              <w:r w:rsidR="00DC4C94">
                <w:rPr>
                  <w:rFonts w:ascii="Arial"/>
                  <w:b/>
                  <w:color w:val="0000FF"/>
                  <w:spacing w:val="2"/>
                  <w:sz w:val="20"/>
                  <w:u w:val="single" w:color="0000FF"/>
                </w:rPr>
                <w:t xml:space="preserve"> </w:t>
              </w:r>
              <w:r w:rsidR="00DC4C94">
                <w:rPr>
                  <w:rFonts w:ascii="Arial"/>
                  <w:b/>
                  <w:color w:val="0000FF"/>
                  <w:spacing w:val="-2"/>
                  <w:sz w:val="20"/>
                  <w:u w:val="single" w:color="0000FF"/>
                </w:rPr>
                <w:t>Journal</w:t>
              </w:r>
            </w:hyperlink>
          </w:p>
        </w:tc>
      </w:tr>
      <w:tr w:rsidR="0027218E">
        <w:trPr>
          <w:trHeight w:val="291"/>
        </w:trPr>
        <w:tc>
          <w:tcPr>
            <w:tcW w:w="5167" w:type="dxa"/>
            <w:tcBorders>
              <w:left w:val="single" w:sz="4" w:space="0" w:color="000000"/>
              <w:bottom w:val="single" w:sz="4" w:space="0" w:color="000000"/>
              <w:right w:val="single" w:sz="4" w:space="0" w:color="000000"/>
            </w:tcBorders>
          </w:tcPr>
          <w:p w:rsidR="0027218E" w:rsidRDefault="00DC4C94">
            <w:pPr>
              <w:pStyle w:val="TableParagraph"/>
              <w:spacing w:before="2"/>
              <w:ind w:left="94"/>
              <w:rPr>
                <w:rFonts w:ascii="Arial MT"/>
                <w:sz w:val="20"/>
              </w:rPr>
            </w:pPr>
            <w:r>
              <w:rPr>
                <w:rFonts w:ascii="Arial MT"/>
                <w:sz w:val="20"/>
              </w:rPr>
              <w:t>Manuscript</w:t>
            </w:r>
            <w:r>
              <w:rPr>
                <w:rFonts w:ascii="Arial MT"/>
                <w:spacing w:val="-11"/>
                <w:sz w:val="20"/>
              </w:rPr>
              <w:t xml:space="preserve"> </w:t>
            </w:r>
            <w:r>
              <w:rPr>
                <w:rFonts w:ascii="Arial MT"/>
                <w:spacing w:val="-2"/>
                <w:sz w:val="20"/>
              </w:rPr>
              <w:t>Number:</w:t>
            </w:r>
          </w:p>
        </w:tc>
        <w:tc>
          <w:tcPr>
            <w:tcW w:w="15770" w:type="dxa"/>
            <w:tcBorders>
              <w:left w:val="single" w:sz="4" w:space="0" w:color="000000"/>
              <w:bottom w:val="single" w:sz="4" w:space="0" w:color="000000"/>
              <w:right w:val="single" w:sz="4" w:space="0" w:color="000000"/>
            </w:tcBorders>
          </w:tcPr>
          <w:p w:rsidR="0027218E" w:rsidRDefault="00DC4C94">
            <w:pPr>
              <w:pStyle w:val="TableParagraph"/>
              <w:spacing w:before="32"/>
              <w:rPr>
                <w:rFonts w:ascii="Arial"/>
                <w:b/>
                <w:sz w:val="20"/>
              </w:rPr>
            </w:pPr>
            <w:r>
              <w:rPr>
                <w:rFonts w:ascii="Arial"/>
                <w:b/>
                <w:spacing w:val="-2"/>
                <w:sz w:val="20"/>
              </w:rPr>
              <w:t>Ms_INDJ_153006</w:t>
            </w:r>
          </w:p>
        </w:tc>
      </w:tr>
      <w:tr w:rsidR="0027218E">
        <w:trPr>
          <w:trHeight w:val="647"/>
        </w:trPr>
        <w:tc>
          <w:tcPr>
            <w:tcW w:w="5167" w:type="dxa"/>
            <w:tcBorders>
              <w:top w:val="single" w:sz="4" w:space="0" w:color="000000"/>
              <w:left w:val="single" w:sz="4" w:space="0" w:color="000000"/>
              <w:bottom w:val="single" w:sz="4" w:space="0" w:color="000000"/>
              <w:right w:val="single" w:sz="4" w:space="0" w:color="000000"/>
            </w:tcBorders>
          </w:tcPr>
          <w:p w:rsidR="0027218E" w:rsidRDefault="00DC4C94">
            <w:pPr>
              <w:pStyle w:val="TableParagraph"/>
              <w:ind w:left="94"/>
              <w:rPr>
                <w:rFonts w:ascii="Arial MT"/>
                <w:sz w:val="20"/>
              </w:rPr>
            </w:pPr>
            <w:r>
              <w:rPr>
                <w:rFonts w:ascii="Arial MT"/>
                <w:sz w:val="20"/>
              </w:rPr>
              <w:t>Title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0" w:type="dxa"/>
            <w:tcBorders>
              <w:top w:val="single" w:sz="4" w:space="0" w:color="000000"/>
              <w:left w:val="single" w:sz="4" w:space="0" w:color="000000"/>
              <w:bottom w:val="single" w:sz="4" w:space="0" w:color="000000"/>
              <w:right w:val="single" w:sz="4" w:space="0" w:color="000000"/>
            </w:tcBorders>
          </w:tcPr>
          <w:p w:rsidR="0027218E" w:rsidRDefault="00DC4C94">
            <w:pPr>
              <w:pStyle w:val="TableParagraph"/>
              <w:spacing w:before="211"/>
              <w:rPr>
                <w:rFonts w:ascii="Arial"/>
                <w:b/>
                <w:sz w:val="20"/>
              </w:rPr>
            </w:pPr>
            <w:r>
              <w:rPr>
                <w:rFonts w:ascii="Arial"/>
                <w:b/>
                <w:sz w:val="20"/>
              </w:rPr>
              <w:t>Predictive</w:t>
            </w:r>
            <w:r>
              <w:rPr>
                <w:rFonts w:ascii="Arial"/>
                <w:b/>
                <w:spacing w:val="-11"/>
                <w:sz w:val="20"/>
              </w:rPr>
              <w:t xml:space="preserve"> </w:t>
            </w:r>
            <w:r>
              <w:rPr>
                <w:rFonts w:ascii="Arial"/>
                <w:b/>
                <w:sz w:val="20"/>
              </w:rPr>
              <w:t>Analytics</w:t>
            </w:r>
            <w:r>
              <w:rPr>
                <w:rFonts w:ascii="Arial"/>
                <w:b/>
                <w:spacing w:val="-11"/>
                <w:sz w:val="20"/>
              </w:rPr>
              <w:t xml:space="preserve"> </w:t>
            </w:r>
            <w:r>
              <w:rPr>
                <w:rFonts w:ascii="Arial"/>
                <w:b/>
                <w:sz w:val="20"/>
              </w:rPr>
              <w:t>for</w:t>
            </w:r>
            <w:r>
              <w:rPr>
                <w:rFonts w:ascii="Arial"/>
                <w:b/>
                <w:spacing w:val="-11"/>
                <w:sz w:val="20"/>
              </w:rPr>
              <w:t xml:space="preserve"> </w:t>
            </w:r>
            <w:r>
              <w:rPr>
                <w:rFonts w:ascii="Arial"/>
                <w:b/>
                <w:sz w:val="20"/>
              </w:rPr>
              <w:t>Preventing</w:t>
            </w:r>
            <w:r>
              <w:rPr>
                <w:rFonts w:ascii="Arial"/>
                <w:b/>
                <w:spacing w:val="-11"/>
                <w:sz w:val="20"/>
              </w:rPr>
              <w:t xml:space="preserve"> </w:t>
            </w:r>
            <w:r>
              <w:rPr>
                <w:rFonts w:ascii="Arial"/>
                <w:b/>
                <w:sz w:val="20"/>
              </w:rPr>
              <w:t>Crisis-Driven</w:t>
            </w:r>
            <w:r>
              <w:rPr>
                <w:rFonts w:ascii="Arial"/>
                <w:b/>
                <w:spacing w:val="-11"/>
                <w:sz w:val="20"/>
              </w:rPr>
              <w:t xml:space="preserve"> </w:t>
            </w:r>
            <w:r>
              <w:rPr>
                <w:rFonts w:ascii="Arial"/>
                <w:b/>
                <w:sz w:val="20"/>
              </w:rPr>
              <w:t>Mental</w:t>
            </w:r>
            <w:r>
              <w:rPr>
                <w:rFonts w:ascii="Arial"/>
                <w:b/>
                <w:spacing w:val="-10"/>
                <w:sz w:val="20"/>
              </w:rPr>
              <w:t xml:space="preserve"> </w:t>
            </w:r>
            <w:r>
              <w:rPr>
                <w:rFonts w:ascii="Arial"/>
                <w:b/>
                <w:sz w:val="20"/>
              </w:rPr>
              <w:t>Health</w:t>
            </w:r>
            <w:r>
              <w:rPr>
                <w:rFonts w:ascii="Arial"/>
                <w:b/>
                <w:spacing w:val="-10"/>
                <w:sz w:val="20"/>
              </w:rPr>
              <w:t xml:space="preserve"> </w:t>
            </w:r>
            <w:r>
              <w:rPr>
                <w:rFonts w:ascii="Arial"/>
                <w:b/>
                <w:sz w:val="20"/>
              </w:rPr>
              <w:t>Utilization</w:t>
            </w:r>
            <w:r>
              <w:rPr>
                <w:rFonts w:ascii="Arial"/>
                <w:b/>
                <w:spacing w:val="-10"/>
                <w:sz w:val="20"/>
              </w:rPr>
              <w:t xml:space="preserve"> </w:t>
            </w:r>
            <w:r>
              <w:rPr>
                <w:rFonts w:ascii="Arial"/>
                <w:b/>
                <w:sz w:val="20"/>
              </w:rPr>
              <w:t>in</w:t>
            </w:r>
            <w:r>
              <w:rPr>
                <w:rFonts w:ascii="Arial"/>
                <w:b/>
                <w:spacing w:val="-10"/>
                <w:sz w:val="20"/>
              </w:rPr>
              <w:t xml:space="preserve"> </w:t>
            </w:r>
            <w:r>
              <w:rPr>
                <w:rFonts w:ascii="Arial"/>
                <w:b/>
                <w:sz w:val="20"/>
              </w:rPr>
              <w:t>Community</w:t>
            </w:r>
            <w:r>
              <w:rPr>
                <w:rFonts w:ascii="Arial"/>
                <w:b/>
                <w:spacing w:val="-9"/>
                <w:sz w:val="20"/>
              </w:rPr>
              <w:t xml:space="preserve"> </w:t>
            </w:r>
            <w:r>
              <w:rPr>
                <w:rFonts w:ascii="Arial"/>
                <w:b/>
                <w:sz w:val="20"/>
              </w:rPr>
              <w:t>and</w:t>
            </w:r>
            <w:r>
              <w:rPr>
                <w:rFonts w:ascii="Arial"/>
                <w:b/>
                <w:spacing w:val="-10"/>
                <w:sz w:val="20"/>
              </w:rPr>
              <w:t xml:space="preserve"> </w:t>
            </w:r>
            <w:r>
              <w:rPr>
                <w:rFonts w:ascii="Arial"/>
                <w:b/>
                <w:sz w:val="20"/>
              </w:rPr>
              <w:t>School-Based</w:t>
            </w:r>
            <w:r>
              <w:rPr>
                <w:rFonts w:ascii="Arial"/>
                <w:b/>
                <w:spacing w:val="-10"/>
                <w:sz w:val="20"/>
              </w:rPr>
              <w:t xml:space="preserve"> </w:t>
            </w:r>
            <w:r>
              <w:rPr>
                <w:rFonts w:ascii="Arial"/>
                <w:b/>
                <w:spacing w:val="-2"/>
                <w:sz w:val="20"/>
              </w:rPr>
              <w:t>Settings</w:t>
            </w:r>
          </w:p>
        </w:tc>
      </w:tr>
      <w:tr w:rsidR="0027218E">
        <w:trPr>
          <w:trHeight w:val="331"/>
        </w:trPr>
        <w:tc>
          <w:tcPr>
            <w:tcW w:w="5167" w:type="dxa"/>
            <w:tcBorders>
              <w:top w:val="single" w:sz="4" w:space="0" w:color="000000"/>
              <w:left w:val="single" w:sz="4" w:space="0" w:color="000000"/>
              <w:bottom w:val="single" w:sz="4" w:space="0" w:color="000000"/>
              <w:right w:val="single" w:sz="4" w:space="0" w:color="000000"/>
            </w:tcBorders>
          </w:tcPr>
          <w:p w:rsidR="0027218E" w:rsidRDefault="00DC4C94">
            <w:pPr>
              <w:pStyle w:val="TableParagraph"/>
              <w:spacing w:before="3"/>
              <w:ind w:left="94"/>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4"/>
                <w:sz w:val="20"/>
              </w:rPr>
              <w:t xml:space="preserve"> </w:t>
            </w:r>
            <w:r>
              <w:rPr>
                <w:rFonts w:ascii="Arial MT"/>
                <w:spacing w:val="-2"/>
                <w:sz w:val="20"/>
              </w:rPr>
              <w:t>Article</w:t>
            </w:r>
          </w:p>
        </w:tc>
        <w:tc>
          <w:tcPr>
            <w:tcW w:w="15770" w:type="dxa"/>
            <w:tcBorders>
              <w:top w:val="single" w:sz="4" w:space="0" w:color="000000"/>
              <w:left w:val="single" w:sz="4" w:space="0" w:color="000000"/>
              <w:bottom w:val="single" w:sz="4" w:space="0" w:color="000000"/>
              <w:right w:val="single" w:sz="4" w:space="0" w:color="000000"/>
            </w:tcBorders>
          </w:tcPr>
          <w:p w:rsidR="0027218E" w:rsidRDefault="0027218E">
            <w:pPr>
              <w:pStyle w:val="TableParagraph"/>
              <w:ind w:left="0"/>
              <w:rPr>
                <w:sz w:val="18"/>
              </w:rPr>
            </w:pPr>
          </w:p>
        </w:tc>
      </w:tr>
    </w:tbl>
    <w:p w:rsidR="0027218E" w:rsidRDefault="0027218E">
      <w:pPr>
        <w:rPr>
          <w:sz w:val="20"/>
        </w:rPr>
      </w:pPr>
    </w:p>
    <w:p w:rsidR="0027218E" w:rsidRDefault="0027218E">
      <w:pPr>
        <w:spacing w:before="8"/>
        <w:rPr>
          <w:sz w:val="4"/>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3"/>
      </w:tblGrid>
      <w:tr w:rsidR="0027218E">
        <w:trPr>
          <w:trHeight w:val="451"/>
        </w:trPr>
        <w:tc>
          <w:tcPr>
            <w:tcW w:w="21152" w:type="dxa"/>
            <w:gridSpan w:val="3"/>
            <w:tcBorders>
              <w:top w:val="nil"/>
              <w:left w:val="nil"/>
              <w:bottom w:val="nil"/>
              <w:right w:val="nil"/>
            </w:tcBorders>
          </w:tcPr>
          <w:p w:rsidR="0027218E" w:rsidRDefault="00DC4C94">
            <w:pPr>
              <w:pStyle w:val="TableParagraph"/>
              <w:spacing w:line="221" w:lineRule="exact"/>
              <w:ind w:left="113"/>
              <w:rPr>
                <w:b/>
                <w:sz w:val="20"/>
              </w:rPr>
            </w:pPr>
            <w:r>
              <w:rPr>
                <w:b/>
                <w:color w:val="000000"/>
                <w:sz w:val="20"/>
                <w:highlight w:val="yellow"/>
              </w:rPr>
              <w:t>PART</w:t>
            </w:r>
            <w:r>
              <w:rPr>
                <w:b/>
                <w:color w:val="000000"/>
                <w:spacing w:val="44"/>
                <w:sz w:val="20"/>
                <w:highlight w:val="yellow"/>
              </w:rPr>
              <w:t xml:space="preserve"> </w:t>
            </w:r>
            <w:r>
              <w:rPr>
                <w:b/>
                <w:color w:val="000000"/>
                <w:sz w:val="20"/>
                <w:highlight w:val="yellow"/>
              </w:rPr>
              <w:t>1:</w:t>
            </w:r>
            <w:r>
              <w:rPr>
                <w:b/>
                <w:color w:val="000000"/>
                <w:spacing w:val="-3"/>
                <w:sz w:val="20"/>
              </w:rPr>
              <w:t xml:space="preserve"> </w:t>
            </w:r>
            <w:r>
              <w:rPr>
                <w:b/>
                <w:color w:val="000000"/>
                <w:spacing w:val="-2"/>
                <w:sz w:val="20"/>
              </w:rPr>
              <w:t>Comments</w:t>
            </w:r>
          </w:p>
        </w:tc>
      </w:tr>
      <w:tr w:rsidR="0027218E">
        <w:trPr>
          <w:trHeight w:val="966"/>
        </w:trPr>
        <w:tc>
          <w:tcPr>
            <w:tcW w:w="5353" w:type="dxa"/>
          </w:tcPr>
          <w:p w:rsidR="0027218E" w:rsidRDefault="0027218E">
            <w:pPr>
              <w:pStyle w:val="TableParagraph"/>
              <w:ind w:left="0"/>
              <w:rPr>
                <w:sz w:val="18"/>
              </w:rPr>
            </w:pPr>
          </w:p>
        </w:tc>
        <w:tc>
          <w:tcPr>
            <w:tcW w:w="9356" w:type="dxa"/>
          </w:tcPr>
          <w:p w:rsidR="0027218E" w:rsidRDefault="00DC4C94">
            <w:pPr>
              <w:pStyle w:val="TableParagraph"/>
              <w:spacing w:line="228" w:lineRule="exact"/>
              <w:rPr>
                <w:b/>
                <w:sz w:val="20"/>
              </w:rPr>
            </w:pPr>
            <w:r>
              <w:rPr>
                <w:b/>
                <w:sz w:val="20"/>
              </w:rPr>
              <w:t>Reviewer’s</w:t>
            </w:r>
            <w:r>
              <w:rPr>
                <w:b/>
                <w:spacing w:val="-10"/>
                <w:sz w:val="20"/>
              </w:rPr>
              <w:t xml:space="preserve"> </w:t>
            </w:r>
            <w:r>
              <w:rPr>
                <w:b/>
                <w:spacing w:val="-2"/>
                <w:sz w:val="20"/>
              </w:rPr>
              <w:t>comment</w:t>
            </w:r>
          </w:p>
          <w:p w:rsidR="0027218E" w:rsidRDefault="0027218E">
            <w:pPr>
              <w:pStyle w:val="TableParagraph"/>
              <w:ind w:right="127"/>
              <w:rPr>
                <w:b/>
                <w:sz w:val="20"/>
              </w:rPr>
            </w:pPr>
          </w:p>
        </w:tc>
        <w:tc>
          <w:tcPr>
            <w:tcW w:w="6443" w:type="dxa"/>
          </w:tcPr>
          <w:p w:rsidR="0027218E" w:rsidRDefault="00DC4C94">
            <w:pPr>
              <w:pStyle w:val="TableParagraph"/>
              <w:spacing w:before="1" w:line="254" w:lineRule="auto"/>
              <w:ind w:left="109" w:right="734"/>
              <w:rPr>
                <w:sz w:val="20"/>
              </w:rPr>
            </w:pPr>
            <w:r>
              <w:rPr>
                <w:b/>
                <w:sz w:val="20"/>
              </w:rPr>
              <w:t>Author’s</w:t>
            </w:r>
            <w:r>
              <w:rPr>
                <w:b/>
                <w:spacing w:val="-5"/>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27218E">
        <w:trPr>
          <w:trHeight w:val="1264"/>
        </w:trPr>
        <w:tc>
          <w:tcPr>
            <w:tcW w:w="5353" w:type="dxa"/>
          </w:tcPr>
          <w:p w:rsidR="0027218E" w:rsidRDefault="00DC4C94">
            <w:pPr>
              <w:pStyle w:val="TableParagraph"/>
              <w:ind w:left="469" w:right="194"/>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27218E" w:rsidRDefault="00DC4C94">
            <w:pPr>
              <w:pStyle w:val="TableParagraph"/>
              <w:ind w:right="159"/>
              <w:jc w:val="both"/>
              <w:rPr>
                <w:sz w:val="20"/>
              </w:rPr>
            </w:pPr>
            <w:r>
              <w:rPr>
                <w:sz w:val="20"/>
              </w:rPr>
              <w:t>This</w:t>
            </w:r>
            <w:r>
              <w:rPr>
                <w:spacing w:val="-3"/>
                <w:sz w:val="20"/>
              </w:rPr>
              <w:t xml:space="preserve"> </w:t>
            </w:r>
            <w:r>
              <w:rPr>
                <w:sz w:val="20"/>
              </w:rPr>
              <w:t>study</w:t>
            </w:r>
            <w:r>
              <w:rPr>
                <w:spacing w:val="-3"/>
                <w:sz w:val="20"/>
              </w:rPr>
              <w:t xml:space="preserve"> </w:t>
            </w:r>
            <w:r>
              <w:rPr>
                <w:sz w:val="20"/>
              </w:rPr>
              <w:t>offers</w:t>
            </w:r>
            <w:r>
              <w:rPr>
                <w:spacing w:val="-3"/>
                <w:sz w:val="20"/>
              </w:rPr>
              <w:t xml:space="preserve"> </w:t>
            </w:r>
            <w:r>
              <w:rPr>
                <w:sz w:val="20"/>
              </w:rPr>
              <w:t>a</w:t>
            </w:r>
            <w:r>
              <w:rPr>
                <w:spacing w:val="-2"/>
                <w:sz w:val="20"/>
              </w:rPr>
              <w:t xml:space="preserve"> </w:t>
            </w:r>
            <w:r>
              <w:rPr>
                <w:sz w:val="20"/>
              </w:rPr>
              <w:t>practical</w:t>
            </w:r>
            <w:r>
              <w:rPr>
                <w:spacing w:val="-2"/>
                <w:sz w:val="20"/>
              </w:rPr>
              <w:t xml:space="preserve"> </w:t>
            </w:r>
            <w:r>
              <w:rPr>
                <w:sz w:val="20"/>
              </w:rPr>
              <w:t>example</w:t>
            </w:r>
            <w:r>
              <w:rPr>
                <w:spacing w:val="-2"/>
                <w:sz w:val="20"/>
              </w:rPr>
              <w:t xml:space="preserve"> </w:t>
            </w:r>
            <w:r>
              <w:rPr>
                <w:sz w:val="20"/>
              </w:rPr>
              <w:t>of</w:t>
            </w:r>
            <w:r>
              <w:rPr>
                <w:spacing w:val="-3"/>
                <w:sz w:val="20"/>
              </w:rPr>
              <w:t xml:space="preserve"> </w:t>
            </w:r>
            <w:r>
              <w:rPr>
                <w:sz w:val="20"/>
              </w:rPr>
              <w:t>how</w:t>
            </w:r>
            <w:r>
              <w:rPr>
                <w:spacing w:val="-3"/>
                <w:sz w:val="20"/>
              </w:rPr>
              <w:t xml:space="preserve"> </w:t>
            </w:r>
            <w:r>
              <w:rPr>
                <w:sz w:val="20"/>
              </w:rPr>
              <w:t>school-</w:t>
            </w:r>
            <w:r>
              <w:rPr>
                <w:spacing w:val="-3"/>
                <w:sz w:val="20"/>
              </w:rPr>
              <w:t xml:space="preserve"> </w:t>
            </w:r>
            <w:r>
              <w:rPr>
                <w:sz w:val="20"/>
              </w:rPr>
              <w:t>and</w:t>
            </w:r>
            <w:r>
              <w:rPr>
                <w:spacing w:val="-2"/>
                <w:sz w:val="20"/>
              </w:rPr>
              <w:t xml:space="preserve"> </w:t>
            </w:r>
            <w:r>
              <w:rPr>
                <w:sz w:val="20"/>
              </w:rPr>
              <w:t>community-level</w:t>
            </w:r>
            <w:r>
              <w:rPr>
                <w:spacing w:val="-3"/>
                <w:sz w:val="20"/>
              </w:rPr>
              <w:t xml:space="preserve"> </w:t>
            </w:r>
            <w:r>
              <w:rPr>
                <w:sz w:val="20"/>
              </w:rPr>
              <w:t>data</w:t>
            </w:r>
            <w:r>
              <w:rPr>
                <w:spacing w:val="-3"/>
                <w:sz w:val="20"/>
              </w:rPr>
              <w:t xml:space="preserve"> </w:t>
            </w:r>
            <w:r>
              <w:rPr>
                <w:sz w:val="20"/>
              </w:rPr>
              <w:t>can</w:t>
            </w:r>
            <w:r>
              <w:rPr>
                <w:spacing w:val="-3"/>
                <w:sz w:val="20"/>
              </w:rPr>
              <w:t xml:space="preserve"> </w:t>
            </w:r>
            <w:r>
              <w:rPr>
                <w:sz w:val="20"/>
              </w:rPr>
              <w:t>inform</w:t>
            </w:r>
            <w:r>
              <w:rPr>
                <w:spacing w:val="-3"/>
                <w:sz w:val="20"/>
              </w:rPr>
              <w:t xml:space="preserve"> </w:t>
            </w:r>
            <w:r>
              <w:rPr>
                <w:sz w:val="20"/>
              </w:rPr>
              <w:t>early</w:t>
            </w:r>
            <w:r>
              <w:rPr>
                <w:spacing w:val="-3"/>
                <w:sz w:val="20"/>
              </w:rPr>
              <w:t xml:space="preserve"> </w:t>
            </w:r>
            <w:r>
              <w:rPr>
                <w:sz w:val="20"/>
              </w:rPr>
              <w:t>intervention</w:t>
            </w:r>
            <w:r>
              <w:rPr>
                <w:spacing w:val="-3"/>
                <w:sz w:val="20"/>
              </w:rPr>
              <w:t xml:space="preserve"> </w:t>
            </w:r>
            <w:r>
              <w:rPr>
                <w:sz w:val="20"/>
              </w:rPr>
              <w:t>and prevention efforts. The study contributes to ongoing discussions on data-driven decision-making in youth mental health and supports a shift from reactive to preventive care.</w:t>
            </w:r>
          </w:p>
        </w:tc>
        <w:tc>
          <w:tcPr>
            <w:tcW w:w="6443" w:type="dxa"/>
          </w:tcPr>
          <w:p w:rsidR="0027218E" w:rsidRDefault="0027218E">
            <w:pPr>
              <w:pStyle w:val="TableParagraph"/>
              <w:ind w:left="0"/>
              <w:rPr>
                <w:sz w:val="18"/>
              </w:rPr>
            </w:pPr>
          </w:p>
        </w:tc>
      </w:tr>
      <w:tr w:rsidR="0027218E">
        <w:trPr>
          <w:trHeight w:val="1260"/>
        </w:trPr>
        <w:tc>
          <w:tcPr>
            <w:tcW w:w="5353" w:type="dxa"/>
          </w:tcPr>
          <w:p w:rsidR="0027218E" w:rsidRDefault="00DC4C94">
            <w:pPr>
              <w:pStyle w:val="TableParagraph"/>
              <w:spacing w:line="228" w:lineRule="exact"/>
              <w:ind w:left="469"/>
              <w:rPr>
                <w:b/>
                <w:sz w:val="20"/>
              </w:rPr>
            </w:pPr>
            <w:r>
              <w:rPr>
                <w:b/>
                <w:sz w:val="20"/>
              </w:rPr>
              <w:t>Is</w:t>
            </w:r>
            <w:r>
              <w:rPr>
                <w:b/>
                <w:spacing w:val="-5"/>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article</w:t>
            </w:r>
            <w:r>
              <w:rPr>
                <w:b/>
                <w:spacing w:val="-4"/>
                <w:sz w:val="20"/>
              </w:rPr>
              <w:t xml:space="preserve"> </w:t>
            </w:r>
            <w:r>
              <w:rPr>
                <w:b/>
                <w:spacing w:val="-2"/>
                <w:sz w:val="20"/>
              </w:rPr>
              <w:t>suitable?</w:t>
            </w:r>
          </w:p>
          <w:p w:rsidR="0027218E" w:rsidRDefault="00DC4C94">
            <w:pPr>
              <w:pStyle w:val="TableParagraph"/>
              <w:ind w:left="469"/>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4"/>
                <w:sz w:val="20"/>
              </w:rPr>
              <w:t xml:space="preserve"> </w:t>
            </w:r>
            <w:r>
              <w:rPr>
                <w:b/>
                <w:sz w:val="20"/>
              </w:rPr>
              <w:t>alternative</w:t>
            </w:r>
            <w:r>
              <w:rPr>
                <w:b/>
                <w:spacing w:val="-5"/>
                <w:sz w:val="20"/>
              </w:rPr>
              <w:t xml:space="preserve"> </w:t>
            </w:r>
            <w:r>
              <w:rPr>
                <w:b/>
                <w:spacing w:val="-2"/>
                <w:sz w:val="20"/>
              </w:rPr>
              <w:t>title)</w:t>
            </w:r>
          </w:p>
        </w:tc>
        <w:tc>
          <w:tcPr>
            <w:tcW w:w="9356" w:type="dxa"/>
          </w:tcPr>
          <w:p w:rsidR="0027218E" w:rsidRDefault="00DC4C94">
            <w:pPr>
              <w:pStyle w:val="TableParagraph"/>
              <w:rPr>
                <w:sz w:val="20"/>
              </w:rPr>
            </w:pPr>
            <w:r>
              <w:rPr>
                <w:sz w:val="20"/>
              </w:rPr>
              <w:t>Yes,</w:t>
            </w:r>
            <w:r>
              <w:rPr>
                <w:spacing w:val="-2"/>
                <w:sz w:val="20"/>
              </w:rPr>
              <w:t xml:space="preserve"> </w:t>
            </w:r>
            <w:r>
              <w:rPr>
                <w:sz w:val="20"/>
              </w:rPr>
              <w:t>the</w:t>
            </w:r>
            <w:r>
              <w:rPr>
                <w:spacing w:val="-2"/>
                <w:sz w:val="20"/>
              </w:rPr>
              <w:t xml:space="preserve"> </w:t>
            </w:r>
            <w:r>
              <w:rPr>
                <w:sz w:val="20"/>
              </w:rPr>
              <w:t>title</w:t>
            </w:r>
            <w:r>
              <w:rPr>
                <w:spacing w:val="-2"/>
                <w:sz w:val="20"/>
              </w:rPr>
              <w:t xml:space="preserve"> </w:t>
            </w:r>
            <w:r>
              <w:rPr>
                <w:sz w:val="20"/>
              </w:rPr>
              <w:t>is</w:t>
            </w:r>
            <w:r>
              <w:rPr>
                <w:spacing w:val="-2"/>
                <w:sz w:val="20"/>
              </w:rPr>
              <w:t xml:space="preserve"> </w:t>
            </w:r>
            <w:r>
              <w:rPr>
                <w:sz w:val="20"/>
              </w:rPr>
              <w:t>suitable</w:t>
            </w:r>
            <w:r>
              <w:rPr>
                <w:spacing w:val="-2"/>
                <w:sz w:val="20"/>
              </w:rPr>
              <w:t xml:space="preserve"> </w:t>
            </w:r>
            <w:r>
              <w:rPr>
                <w:sz w:val="20"/>
              </w:rPr>
              <w:t>and</w:t>
            </w:r>
            <w:r>
              <w:rPr>
                <w:spacing w:val="-3"/>
                <w:sz w:val="20"/>
              </w:rPr>
              <w:t xml:space="preserve"> </w:t>
            </w:r>
            <w:r>
              <w:rPr>
                <w:sz w:val="20"/>
              </w:rPr>
              <w:t>accurately</w:t>
            </w:r>
            <w:r>
              <w:rPr>
                <w:spacing w:val="-2"/>
                <w:sz w:val="20"/>
              </w:rPr>
              <w:t xml:space="preserve"> </w:t>
            </w:r>
            <w:r>
              <w:rPr>
                <w:sz w:val="20"/>
              </w:rPr>
              <w:t>reflects</w:t>
            </w:r>
            <w:r>
              <w:rPr>
                <w:spacing w:val="-2"/>
                <w:sz w:val="20"/>
              </w:rPr>
              <w:t xml:space="preserve"> </w:t>
            </w:r>
            <w:r>
              <w:rPr>
                <w:sz w:val="20"/>
              </w:rPr>
              <w:t>the</w:t>
            </w:r>
            <w:r>
              <w:rPr>
                <w:spacing w:val="-2"/>
                <w:sz w:val="20"/>
              </w:rPr>
              <w:t xml:space="preserve"> </w:t>
            </w:r>
            <w:r>
              <w:rPr>
                <w:sz w:val="20"/>
              </w:rPr>
              <w:t>focus</w:t>
            </w:r>
            <w:r>
              <w:rPr>
                <w:spacing w:val="-2"/>
                <w:sz w:val="20"/>
              </w:rPr>
              <w:t xml:space="preserve"> </w:t>
            </w:r>
            <w:r>
              <w:rPr>
                <w:sz w:val="20"/>
              </w:rPr>
              <w:t>and</w:t>
            </w:r>
            <w:r>
              <w:rPr>
                <w:spacing w:val="-3"/>
                <w:sz w:val="20"/>
              </w:rPr>
              <w:t xml:space="preserve"> </w:t>
            </w:r>
            <w:r>
              <w:rPr>
                <w:sz w:val="20"/>
              </w:rPr>
              <w:t>scope</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study.</w:t>
            </w:r>
            <w:r>
              <w:rPr>
                <w:spacing w:val="-2"/>
                <w:sz w:val="20"/>
              </w:rPr>
              <w:t xml:space="preserve"> </w:t>
            </w:r>
            <w:r>
              <w:rPr>
                <w:sz w:val="20"/>
              </w:rPr>
              <w:t>It</w:t>
            </w:r>
            <w:r>
              <w:rPr>
                <w:spacing w:val="-2"/>
                <w:sz w:val="20"/>
              </w:rPr>
              <w:t xml:space="preserve"> </w:t>
            </w:r>
            <w:r>
              <w:rPr>
                <w:sz w:val="20"/>
              </w:rPr>
              <w:t>clearly indicates</w:t>
            </w:r>
            <w:r>
              <w:rPr>
                <w:spacing w:val="-2"/>
                <w:sz w:val="20"/>
              </w:rPr>
              <w:t xml:space="preserve"> </w:t>
            </w:r>
            <w:r>
              <w:rPr>
                <w:sz w:val="20"/>
              </w:rPr>
              <w:t>the</w:t>
            </w:r>
            <w:r>
              <w:rPr>
                <w:spacing w:val="-2"/>
                <w:sz w:val="20"/>
              </w:rPr>
              <w:t xml:space="preserve"> </w:t>
            </w:r>
            <w:r>
              <w:rPr>
                <w:sz w:val="20"/>
              </w:rPr>
              <w:t>use</w:t>
            </w:r>
            <w:r>
              <w:rPr>
                <w:spacing w:val="-2"/>
                <w:sz w:val="20"/>
              </w:rPr>
              <w:t xml:space="preserve"> </w:t>
            </w:r>
            <w:r>
              <w:rPr>
                <w:sz w:val="20"/>
              </w:rPr>
              <w:t>of predictive analytics and its application in school and community mental health settings.</w:t>
            </w:r>
          </w:p>
        </w:tc>
        <w:tc>
          <w:tcPr>
            <w:tcW w:w="6443" w:type="dxa"/>
          </w:tcPr>
          <w:p w:rsidR="0027218E" w:rsidRDefault="0027218E">
            <w:pPr>
              <w:pStyle w:val="TableParagraph"/>
              <w:ind w:left="0"/>
              <w:rPr>
                <w:sz w:val="18"/>
              </w:rPr>
            </w:pPr>
          </w:p>
        </w:tc>
      </w:tr>
      <w:tr w:rsidR="0027218E">
        <w:trPr>
          <w:trHeight w:val="1263"/>
        </w:trPr>
        <w:tc>
          <w:tcPr>
            <w:tcW w:w="5353" w:type="dxa"/>
          </w:tcPr>
          <w:p w:rsidR="0027218E" w:rsidRDefault="00DC4C94">
            <w:pPr>
              <w:pStyle w:val="TableParagraph"/>
              <w:spacing w:before="1"/>
              <w:ind w:left="469" w:right="194"/>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5"/>
                <w:sz w:val="20"/>
              </w:rPr>
              <w:t xml:space="preserve"> </w:t>
            </w:r>
            <w:r>
              <w:rPr>
                <w:b/>
                <w:sz w:val="20"/>
              </w:rPr>
              <w:t>deletion)</w:t>
            </w:r>
            <w:r>
              <w:rPr>
                <w:b/>
                <w:spacing w:val="-3"/>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356" w:type="dxa"/>
          </w:tcPr>
          <w:p w:rsidR="0027218E" w:rsidRDefault="00DC4C94">
            <w:pPr>
              <w:pStyle w:val="TableParagraph"/>
              <w:spacing w:before="1"/>
              <w:ind w:right="127"/>
              <w:rPr>
                <w:sz w:val="20"/>
              </w:rPr>
            </w:pPr>
            <w:r>
              <w:rPr>
                <w:sz w:val="20"/>
              </w:rPr>
              <w:t>Yes,</w:t>
            </w:r>
            <w:r>
              <w:rPr>
                <w:spacing w:val="-3"/>
                <w:sz w:val="20"/>
              </w:rPr>
              <w:t xml:space="preserve"> </w:t>
            </w:r>
            <w:r>
              <w:rPr>
                <w:sz w:val="20"/>
              </w:rPr>
              <w:t>the</w:t>
            </w:r>
            <w:r>
              <w:rPr>
                <w:spacing w:val="-3"/>
                <w:sz w:val="20"/>
              </w:rPr>
              <w:t xml:space="preserve"> </w:t>
            </w:r>
            <w:r>
              <w:rPr>
                <w:sz w:val="20"/>
              </w:rPr>
              <w:t>abstract</w:t>
            </w:r>
            <w:r>
              <w:rPr>
                <w:spacing w:val="-3"/>
                <w:sz w:val="20"/>
              </w:rPr>
              <w:t xml:space="preserve"> </w:t>
            </w:r>
            <w:r>
              <w:rPr>
                <w:sz w:val="20"/>
              </w:rPr>
              <w:t>is</w:t>
            </w:r>
            <w:r>
              <w:rPr>
                <w:spacing w:val="-4"/>
                <w:sz w:val="20"/>
              </w:rPr>
              <w:t xml:space="preserve"> </w:t>
            </w:r>
            <w:r>
              <w:rPr>
                <w:sz w:val="20"/>
              </w:rPr>
              <w:t>clear</w:t>
            </w:r>
            <w:r>
              <w:rPr>
                <w:spacing w:val="-3"/>
                <w:sz w:val="20"/>
              </w:rPr>
              <w:t xml:space="preserve"> </w:t>
            </w:r>
            <w:r>
              <w:rPr>
                <w:sz w:val="20"/>
              </w:rPr>
              <w:t>and</w:t>
            </w:r>
            <w:r>
              <w:rPr>
                <w:spacing w:val="-3"/>
                <w:sz w:val="20"/>
              </w:rPr>
              <w:t xml:space="preserve"> </w:t>
            </w:r>
            <w:r>
              <w:rPr>
                <w:sz w:val="20"/>
              </w:rPr>
              <w:t>comprehensive.</w:t>
            </w:r>
            <w:r>
              <w:rPr>
                <w:spacing w:val="-3"/>
                <w:sz w:val="20"/>
              </w:rPr>
              <w:t xml:space="preserve"> </w:t>
            </w:r>
            <w:r>
              <w:rPr>
                <w:sz w:val="20"/>
              </w:rPr>
              <w:t>It</w:t>
            </w:r>
            <w:r>
              <w:rPr>
                <w:spacing w:val="-3"/>
                <w:sz w:val="20"/>
              </w:rPr>
              <w:t xml:space="preserve"> </w:t>
            </w:r>
            <w:r>
              <w:rPr>
                <w:sz w:val="20"/>
              </w:rPr>
              <w:t>summarizes</w:t>
            </w:r>
            <w:r>
              <w:rPr>
                <w:spacing w:val="-3"/>
                <w:sz w:val="20"/>
              </w:rPr>
              <w:t xml:space="preserve"> </w:t>
            </w:r>
            <w:r>
              <w:rPr>
                <w:sz w:val="20"/>
              </w:rPr>
              <w:t>the</w:t>
            </w:r>
            <w:r>
              <w:rPr>
                <w:spacing w:val="-3"/>
                <w:sz w:val="20"/>
              </w:rPr>
              <w:t xml:space="preserve"> </w:t>
            </w:r>
            <w:r>
              <w:rPr>
                <w:sz w:val="20"/>
              </w:rPr>
              <w:t>purpose,</w:t>
            </w:r>
            <w:r>
              <w:rPr>
                <w:spacing w:val="-3"/>
                <w:sz w:val="20"/>
              </w:rPr>
              <w:t xml:space="preserve"> </w:t>
            </w:r>
            <w:r>
              <w:rPr>
                <w:sz w:val="20"/>
              </w:rPr>
              <w:t>methods,</w:t>
            </w:r>
            <w:r>
              <w:rPr>
                <w:spacing w:val="-3"/>
                <w:sz w:val="20"/>
              </w:rPr>
              <w:t xml:space="preserve"> </w:t>
            </w:r>
            <w:r>
              <w:rPr>
                <w:sz w:val="20"/>
              </w:rPr>
              <w:t>key</w:t>
            </w:r>
            <w:r>
              <w:rPr>
                <w:spacing w:val="-4"/>
                <w:sz w:val="20"/>
              </w:rPr>
              <w:t xml:space="preserve"> </w:t>
            </w:r>
            <w:r>
              <w:rPr>
                <w:sz w:val="20"/>
              </w:rPr>
              <w:t>findings,</w:t>
            </w:r>
            <w:r>
              <w:rPr>
                <w:spacing w:val="-3"/>
                <w:sz w:val="20"/>
              </w:rPr>
              <w:t xml:space="preserve"> </w:t>
            </w:r>
            <w:r>
              <w:rPr>
                <w:sz w:val="20"/>
              </w:rPr>
              <w:t>and</w:t>
            </w:r>
            <w:r>
              <w:rPr>
                <w:spacing w:val="-3"/>
                <w:sz w:val="20"/>
              </w:rPr>
              <w:t xml:space="preserve"> </w:t>
            </w:r>
            <w:r>
              <w:rPr>
                <w:sz w:val="20"/>
              </w:rPr>
              <w:t>implications of the study well. The author/s may optionally specify the age group of the participants to improve clarity.</w:t>
            </w:r>
          </w:p>
        </w:tc>
        <w:tc>
          <w:tcPr>
            <w:tcW w:w="6443" w:type="dxa"/>
          </w:tcPr>
          <w:p w:rsidR="0027218E" w:rsidRDefault="0027218E">
            <w:pPr>
              <w:pStyle w:val="TableParagraph"/>
              <w:ind w:left="0"/>
              <w:rPr>
                <w:sz w:val="18"/>
              </w:rPr>
            </w:pPr>
          </w:p>
        </w:tc>
      </w:tr>
      <w:tr w:rsidR="0027218E">
        <w:trPr>
          <w:trHeight w:val="703"/>
        </w:trPr>
        <w:tc>
          <w:tcPr>
            <w:tcW w:w="5353" w:type="dxa"/>
          </w:tcPr>
          <w:p w:rsidR="0027218E" w:rsidRDefault="00DC4C94">
            <w:pPr>
              <w:pStyle w:val="TableParagraph"/>
              <w:ind w:left="469" w:right="194"/>
              <w:rPr>
                <w:b/>
                <w:sz w:val="20"/>
              </w:rPr>
            </w:pPr>
            <w:r>
              <w:rPr>
                <w:b/>
                <w:sz w:val="20"/>
              </w:rPr>
              <w:t>Is</w:t>
            </w:r>
            <w:r>
              <w:rPr>
                <w:b/>
                <w:spacing w:val="-7"/>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27218E" w:rsidRDefault="00DC4C94">
            <w:pPr>
              <w:pStyle w:val="TableParagraph"/>
              <w:rPr>
                <w:sz w:val="20"/>
              </w:rPr>
            </w:pPr>
            <w:r>
              <w:rPr>
                <w:sz w:val="20"/>
              </w:rPr>
              <w:t>The</w:t>
            </w:r>
            <w:r>
              <w:rPr>
                <w:spacing w:val="-2"/>
                <w:sz w:val="20"/>
              </w:rPr>
              <w:t xml:space="preserve"> </w:t>
            </w:r>
            <w:r>
              <w:rPr>
                <w:sz w:val="20"/>
              </w:rPr>
              <w:t>manuscript</w:t>
            </w:r>
            <w:r>
              <w:rPr>
                <w:spacing w:val="-2"/>
                <w:sz w:val="20"/>
              </w:rPr>
              <w:t xml:space="preserve"> </w:t>
            </w:r>
            <w:r>
              <w:rPr>
                <w:sz w:val="20"/>
              </w:rPr>
              <w:t>appears</w:t>
            </w:r>
            <w:r>
              <w:rPr>
                <w:spacing w:val="-3"/>
                <w:sz w:val="20"/>
              </w:rPr>
              <w:t xml:space="preserve"> </w:t>
            </w:r>
            <w:r>
              <w:rPr>
                <w:sz w:val="20"/>
              </w:rPr>
              <w:t>to</w:t>
            </w:r>
            <w:r>
              <w:rPr>
                <w:spacing w:val="-3"/>
                <w:sz w:val="20"/>
              </w:rPr>
              <w:t xml:space="preserve"> </w:t>
            </w:r>
            <w:r>
              <w:rPr>
                <w:sz w:val="20"/>
              </w:rPr>
              <w:t>be</w:t>
            </w:r>
            <w:r>
              <w:rPr>
                <w:spacing w:val="-2"/>
                <w:sz w:val="20"/>
              </w:rPr>
              <w:t xml:space="preserve"> </w:t>
            </w:r>
            <w:r>
              <w:rPr>
                <w:sz w:val="20"/>
              </w:rPr>
              <w:t>scientifically</w:t>
            </w:r>
            <w:r>
              <w:rPr>
                <w:spacing w:val="-3"/>
                <w:sz w:val="20"/>
              </w:rPr>
              <w:t xml:space="preserve"> </w:t>
            </w:r>
            <w:r>
              <w:rPr>
                <w:sz w:val="20"/>
              </w:rPr>
              <w:t>sound.</w:t>
            </w:r>
            <w:r>
              <w:rPr>
                <w:spacing w:val="-3"/>
                <w:sz w:val="20"/>
              </w:rPr>
              <w:t xml:space="preserve"> </w:t>
            </w:r>
            <w:r>
              <w:rPr>
                <w:sz w:val="20"/>
              </w:rPr>
              <w:t>The</w:t>
            </w:r>
            <w:r>
              <w:rPr>
                <w:spacing w:val="-2"/>
                <w:sz w:val="20"/>
              </w:rPr>
              <w:t xml:space="preserve"> </w:t>
            </w:r>
            <w:r>
              <w:rPr>
                <w:sz w:val="20"/>
              </w:rPr>
              <w:t>methods</w:t>
            </w:r>
            <w:r>
              <w:rPr>
                <w:spacing w:val="-3"/>
                <w:sz w:val="20"/>
              </w:rPr>
              <w:t xml:space="preserve"> </w:t>
            </w:r>
            <w:r>
              <w:rPr>
                <w:sz w:val="20"/>
              </w:rPr>
              <w:t>used</w:t>
            </w:r>
            <w:r>
              <w:rPr>
                <w:spacing w:val="-1"/>
                <w:sz w:val="20"/>
              </w:rPr>
              <w:t xml:space="preserve"> </w:t>
            </w:r>
            <w:r>
              <w:rPr>
                <w:sz w:val="20"/>
              </w:rPr>
              <w:t>are</w:t>
            </w:r>
            <w:r>
              <w:rPr>
                <w:spacing w:val="-2"/>
                <w:sz w:val="20"/>
              </w:rPr>
              <w:t xml:space="preserve"> </w:t>
            </w:r>
            <w:r>
              <w:rPr>
                <w:sz w:val="20"/>
              </w:rPr>
              <w:t>appropriate</w:t>
            </w:r>
            <w:r>
              <w:rPr>
                <w:spacing w:val="-2"/>
                <w:sz w:val="20"/>
              </w:rPr>
              <w:t xml:space="preserve"> </w:t>
            </w:r>
            <w:r>
              <w:rPr>
                <w:sz w:val="20"/>
              </w:rPr>
              <w:t>for</w:t>
            </w:r>
            <w:r>
              <w:rPr>
                <w:spacing w:val="-3"/>
                <w:sz w:val="20"/>
              </w:rPr>
              <w:t xml:space="preserve"> </w:t>
            </w:r>
            <w:r>
              <w:rPr>
                <w:sz w:val="20"/>
              </w:rPr>
              <w:t>the</w:t>
            </w:r>
            <w:r>
              <w:rPr>
                <w:spacing w:val="-2"/>
                <w:sz w:val="20"/>
              </w:rPr>
              <w:t xml:space="preserve"> </w:t>
            </w:r>
            <w:r>
              <w:rPr>
                <w:sz w:val="20"/>
              </w:rPr>
              <w:t>study</w:t>
            </w:r>
            <w:r>
              <w:rPr>
                <w:spacing w:val="-3"/>
                <w:sz w:val="20"/>
              </w:rPr>
              <w:t xml:space="preserve"> </w:t>
            </w:r>
            <w:r>
              <w:rPr>
                <w:sz w:val="20"/>
              </w:rPr>
              <w:t>objectives,</w:t>
            </w:r>
            <w:r>
              <w:rPr>
                <w:spacing w:val="-3"/>
                <w:sz w:val="20"/>
              </w:rPr>
              <w:t xml:space="preserve"> </w:t>
            </w:r>
            <w:r>
              <w:rPr>
                <w:sz w:val="20"/>
              </w:rPr>
              <w:t>and the results are clearly presented. The conclusions are generally consistent with the data presented.</w:t>
            </w:r>
          </w:p>
        </w:tc>
        <w:tc>
          <w:tcPr>
            <w:tcW w:w="6443" w:type="dxa"/>
          </w:tcPr>
          <w:p w:rsidR="0027218E" w:rsidRDefault="0027218E">
            <w:pPr>
              <w:pStyle w:val="TableParagraph"/>
              <w:ind w:left="0"/>
              <w:rPr>
                <w:sz w:val="18"/>
              </w:rPr>
            </w:pPr>
          </w:p>
        </w:tc>
      </w:tr>
      <w:tr w:rsidR="0027218E">
        <w:trPr>
          <w:trHeight w:val="703"/>
        </w:trPr>
        <w:tc>
          <w:tcPr>
            <w:tcW w:w="5353" w:type="dxa"/>
          </w:tcPr>
          <w:p w:rsidR="0027218E" w:rsidRDefault="00DC4C94">
            <w:pPr>
              <w:pStyle w:val="TableParagraph"/>
              <w:spacing w:before="3" w:line="237" w:lineRule="auto"/>
              <w:ind w:left="469" w:right="194"/>
              <w:rPr>
                <w:b/>
                <w:sz w:val="20"/>
              </w:rPr>
            </w:pP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6"/>
                <w:sz w:val="20"/>
              </w:rPr>
              <w:t xml:space="preserve"> </w:t>
            </w:r>
            <w:r>
              <w:rPr>
                <w:b/>
                <w:sz w:val="20"/>
              </w:rPr>
              <w:t>sufficient</w:t>
            </w:r>
            <w:r>
              <w:rPr>
                <w:b/>
                <w:spacing w:val="-6"/>
                <w:sz w:val="20"/>
              </w:rPr>
              <w:t xml:space="preserve"> </w:t>
            </w:r>
            <w:r>
              <w:rPr>
                <w:b/>
                <w:sz w:val="20"/>
              </w:rPr>
              <w:t>and</w:t>
            </w:r>
            <w:r>
              <w:rPr>
                <w:b/>
                <w:spacing w:val="-4"/>
                <w:sz w:val="20"/>
              </w:rPr>
              <w:t xml:space="preserve"> </w:t>
            </w:r>
            <w:r>
              <w:rPr>
                <w:b/>
                <w:sz w:val="20"/>
              </w:rPr>
              <w:t>recent?</w:t>
            </w:r>
            <w:r>
              <w:rPr>
                <w:b/>
                <w:spacing w:val="-6"/>
                <w:sz w:val="20"/>
              </w:rPr>
              <w:t xml:space="preserve"> </w:t>
            </w:r>
            <w:r>
              <w:rPr>
                <w:b/>
                <w:sz w:val="20"/>
              </w:rPr>
              <w:t>If</w:t>
            </w:r>
            <w:r>
              <w:rPr>
                <w:b/>
                <w:spacing w:val="-6"/>
                <w:sz w:val="20"/>
              </w:rPr>
              <w:t xml:space="preserve"> </w:t>
            </w:r>
            <w:r>
              <w:rPr>
                <w:b/>
                <w:sz w:val="20"/>
              </w:rPr>
              <w:t>you</w:t>
            </w:r>
            <w:r>
              <w:rPr>
                <w:b/>
                <w:spacing w:val="-6"/>
                <w:sz w:val="20"/>
              </w:rPr>
              <w:t xml:space="preserve"> </w:t>
            </w:r>
            <w:r>
              <w:rPr>
                <w:b/>
                <w:sz w:val="20"/>
              </w:rPr>
              <w:t>have suggestions of additional references, please mention</w:t>
            </w:r>
          </w:p>
          <w:p w:rsidR="0027218E" w:rsidRDefault="00DC4C94">
            <w:pPr>
              <w:pStyle w:val="TableParagraph"/>
              <w:spacing w:line="224" w:lineRule="exact"/>
              <w:ind w:left="469"/>
              <w:rPr>
                <w:b/>
                <w:sz w:val="20"/>
              </w:rPr>
            </w:pPr>
            <w:r>
              <w:rPr>
                <w:b/>
                <w:sz w:val="20"/>
              </w:rPr>
              <w:t>them</w:t>
            </w:r>
            <w:r>
              <w:rPr>
                <w:b/>
                <w:spacing w:val="-6"/>
                <w:sz w:val="20"/>
              </w:rPr>
              <w:t xml:space="preserve"> </w:t>
            </w:r>
            <w:r>
              <w:rPr>
                <w:b/>
                <w:sz w:val="20"/>
              </w:rPr>
              <w:t>in</w:t>
            </w:r>
            <w:r>
              <w:rPr>
                <w:b/>
                <w:spacing w:val="-6"/>
                <w:sz w:val="20"/>
              </w:rPr>
              <w:t xml:space="preserve"> </w:t>
            </w:r>
            <w:r>
              <w:rPr>
                <w:b/>
                <w:sz w:val="20"/>
              </w:rPr>
              <w:t>the</w:t>
            </w:r>
            <w:r>
              <w:rPr>
                <w:b/>
                <w:spacing w:val="-7"/>
                <w:sz w:val="20"/>
              </w:rPr>
              <w:t xml:space="preserve"> </w:t>
            </w:r>
            <w:r>
              <w:rPr>
                <w:b/>
                <w:sz w:val="20"/>
              </w:rPr>
              <w:t>review</w:t>
            </w:r>
            <w:r>
              <w:rPr>
                <w:b/>
                <w:spacing w:val="-6"/>
                <w:sz w:val="20"/>
              </w:rPr>
              <w:t xml:space="preserve"> </w:t>
            </w:r>
            <w:r>
              <w:rPr>
                <w:b/>
                <w:spacing w:val="-2"/>
                <w:sz w:val="20"/>
              </w:rPr>
              <w:t>form.</w:t>
            </w:r>
          </w:p>
        </w:tc>
        <w:tc>
          <w:tcPr>
            <w:tcW w:w="9356" w:type="dxa"/>
          </w:tcPr>
          <w:p w:rsidR="0027218E" w:rsidRDefault="00DC4C94">
            <w:pPr>
              <w:pStyle w:val="TableParagraph"/>
              <w:spacing w:before="3" w:line="237" w:lineRule="auto"/>
              <w:ind w:right="202"/>
              <w:rPr>
                <w:sz w:val="20"/>
              </w:rPr>
            </w:pPr>
            <w:r>
              <w:rPr>
                <w:sz w:val="20"/>
              </w:rPr>
              <w:t>The</w:t>
            </w:r>
            <w:r>
              <w:rPr>
                <w:spacing w:val="-3"/>
                <w:sz w:val="20"/>
              </w:rPr>
              <w:t xml:space="preserve"> </w:t>
            </w:r>
            <w:r>
              <w:rPr>
                <w:sz w:val="20"/>
              </w:rPr>
              <w:t>references</w:t>
            </w:r>
            <w:r>
              <w:rPr>
                <w:spacing w:val="-4"/>
                <w:sz w:val="20"/>
              </w:rPr>
              <w:t xml:space="preserve"> </w:t>
            </w:r>
            <w:r>
              <w:rPr>
                <w:sz w:val="20"/>
              </w:rPr>
              <w:t>are</w:t>
            </w:r>
            <w:r>
              <w:rPr>
                <w:spacing w:val="-3"/>
                <w:sz w:val="20"/>
              </w:rPr>
              <w:t xml:space="preserve"> </w:t>
            </w:r>
            <w:r>
              <w:rPr>
                <w:sz w:val="20"/>
              </w:rPr>
              <w:t>sufficient</w:t>
            </w:r>
            <w:r>
              <w:rPr>
                <w:spacing w:val="-3"/>
                <w:sz w:val="20"/>
              </w:rPr>
              <w:t xml:space="preserve"> </w:t>
            </w:r>
            <w:r>
              <w:rPr>
                <w:sz w:val="20"/>
              </w:rPr>
              <w:t>and</w:t>
            </w:r>
            <w:r>
              <w:rPr>
                <w:spacing w:val="-4"/>
                <w:sz w:val="20"/>
              </w:rPr>
              <w:t xml:space="preserve"> </w:t>
            </w:r>
            <w:r>
              <w:rPr>
                <w:sz w:val="20"/>
              </w:rPr>
              <w:t>generally</w:t>
            </w:r>
            <w:r>
              <w:rPr>
                <w:spacing w:val="-4"/>
                <w:sz w:val="20"/>
              </w:rPr>
              <w:t xml:space="preserve"> </w:t>
            </w:r>
            <w:r>
              <w:rPr>
                <w:sz w:val="20"/>
              </w:rPr>
              <w:t>recent.</w:t>
            </w:r>
            <w:r>
              <w:rPr>
                <w:spacing w:val="-4"/>
                <w:sz w:val="20"/>
              </w:rPr>
              <w:t xml:space="preserve"> </w:t>
            </w:r>
            <w:r>
              <w:rPr>
                <w:sz w:val="20"/>
              </w:rPr>
              <w:t>The</w:t>
            </w:r>
            <w:r>
              <w:rPr>
                <w:spacing w:val="-3"/>
                <w:sz w:val="20"/>
              </w:rPr>
              <w:t xml:space="preserve"> </w:t>
            </w:r>
            <w:r>
              <w:rPr>
                <w:sz w:val="20"/>
              </w:rPr>
              <w:t>manuscript</w:t>
            </w:r>
            <w:r>
              <w:rPr>
                <w:spacing w:val="-3"/>
                <w:sz w:val="20"/>
              </w:rPr>
              <w:t xml:space="preserve"> </w:t>
            </w:r>
            <w:r>
              <w:rPr>
                <w:sz w:val="20"/>
              </w:rPr>
              <w:t>could</w:t>
            </w:r>
            <w:r>
              <w:rPr>
                <w:spacing w:val="-4"/>
                <w:sz w:val="20"/>
              </w:rPr>
              <w:t xml:space="preserve"> </w:t>
            </w:r>
            <w:r>
              <w:rPr>
                <w:sz w:val="20"/>
              </w:rPr>
              <w:t>optionally</w:t>
            </w:r>
            <w:r>
              <w:rPr>
                <w:spacing w:val="-4"/>
                <w:sz w:val="20"/>
              </w:rPr>
              <w:t xml:space="preserve"> </w:t>
            </w:r>
            <w:r>
              <w:rPr>
                <w:sz w:val="20"/>
              </w:rPr>
              <w:t>include</w:t>
            </w:r>
            <w:r>
              <w:rPr>
                <w:spacing w:val="-3"/>
                <w:sz w:val="20"/>
              </w:rPr>
              <w:t xml:space="preserve"> </w:t>
            </w:r>
            <w:r>
              <w:rPr>
                <w:sz w:val="20"/>
              </w:rPr>
              <w:t>more</w:t>
            </w:r>
            <w:r>
              <w:rPr>
                <w:spacing w:val="-3"/>
                <w:sz w:val="20"/>
              </w:rPr>
              <w:t xml:space="preserve"> </w:t>
            </w:r>
            <w:r>
              <w:rPr>
                <w:sz w:val="20"/>
              </w:rPr>
              <w:t>recent</w:t>
            </w:r>
            <w:r>
              <w:rPr>
                <w:spacing w:val="-1"/>
                <w:sz w:val="20"/>
              </w:rPr>
              <w:t xml:space="preserve"> </w:t>
            </w:r>
            <w:r>
              <w:rPr>
                <w:sz w:val="20"/>
              </w:rPr>
              <w:t>studies on ethical considerations or implementation of predictive models in educational or community settings.</w:t>
            </w:r>
          </w:p>
        </w:tc>
        <w:tc>
          <w:tcPr>
            <w:tcW w:w="6443" w:type="dxa"/>
          </w:tcPr>
          <w:p w:rsidR="0027218E" w:rsidRDefault="0027218E">
            <w:pPr>
              <w:pStyle w:val="TableParagraph"/>
              <w:ind w:left="0"/>
              <w:rPr>
                <w:sz w:val="18"/>
              </w:rPr>
            </w:pPr>
          </w:p>
        </w:tc>
      </w:tr>
      <w:tr w:rsidR="0027218E">
        <w:trPr>
          <w:trHeight w:val="689"/>
        </w:trPr>
        <w:tc>
          <w:tcPr>
            <w:tcW w:w="5353" w:type="dxa"/>
          </w:tcPr>
          <w:p w:rsidR="0027218E" w:rsidRDefault="00DC4C94">
            <w:pPr>
              <w:pStyle w:val="TableParagraph"/>
              <w:spacing w:before="3" w:line="237" w:lineRule="auto"/>
              <w:ind w:left="469" w:right="194"/>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4"/>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27218E" w:rsidRDefault="00DC4C94">
            <w:pPr>
              <w:pStyle w:val="TableParagraph"/>
              <w:spacing w:before="3" w:line="237" w:lineRule="auto"/>
              <w:rPr>
                <w:sz w:val="20"/>
              </w:rPr>
            </w:pPr>
            <w:r>
              <w:rPr>
                <w:sz w:val="20"/>
              </w:rPr>
              <w:t>The</w:t>
            </w:r>
            <w:r>
              <w:rPr>
                <w:spacing w:val="-3"/>
                <w:sz w:val="20"/>
              </w:rPr>
              <w:t xml:space="preserve"> </w:t>
            </w:r>
            <w:r>
              <w:rPr>
                <w:sz w:val="20"/>
              </w:rPr>
              <w:t>language</w:t>
            </w:r>
            <w:r>
              <w:rPr>
                <w:spacing w:val="-3"/>
                <w:sz w:val="20"/>
              </w:rPr>
              <w:t xml:space="preserve"> </w:t>
            </w:r>
            <w:r>
              <w:rPr>
                <w:sz w:val="20"/>
              </w:rPr>
              <w:t>and</w:t>
            </w:r>
            <w:r>
              <w:rPr>
                <w:spacing w:val="-3"/>
                <w:sz w:val="20"/>
              </w:rPr>
              <w:t xml:space="preserve"> </w:t>
            </w:r>
            <w:r>
              <w:rPr>
                <w:sz w:val="20"/>
              </w:rPr>
              <w:t>English</w:t>
            </w:r>
            <w:r>
              <w:rPr>
                <w:spacing w:val="-4"/>
                <w:sz w:val="20"/>
              </w:rPr>
              <w:t xml:space="preserve"> </w:t>
            </w:r>
            <w:r>
              <w:rPr>
                <w:sz w:val="20"/>
              </w:rPr>
              <w:t>quality</w:t>
            </w:r>
            <w:r>
              <w:rPr>
                <w:spacing w:val="-3"/>
                <w:sz w:val="20"/>
              </w:rPr>
              <w:t xml:space="preserve"> </w:t>
            </w:r>
            <w:r>
              <w:rPr>
                <w:sz w:val="20"/>
              </w:rPr>
              <w:t>appear</w:t>
            </w:r>
            <w:r>
              <w:rPr>
                <w:spacing w:val="-4"/>
                <w:sz w:val="20"/>
              </w:rPr>
              <w:t xml:space="preserve"> </w:t>
            </w:r>
            <w:r>
              <w:rPr>
                <w:sz w:val="20"/>
              </w:rPr>
              <w:t>suitable</w:t>
            </w:r>
            <w:r>
              <w:rPr>
                <w:spacing w:val="-3"/>
                <w:sz w:val="20"/>
              </w:rPr>
              <w:t xml:space="preserve"> </w:t>
            </w:r>
            <w:r>
              <w:rPr>
                <w:sz w:val="20"/>
              </w:rPr>
              <w:t>for</w:t>
            </w:r>
            <w:r>
              <w:rPr>
                <w:spacing w:val="-3"/>
                <w:sz w:val="20"/>
              </w:rPr>
              <w:t xml:space="preserve"> </w:t>
            </w:r>
            <w:r>
              <w:rPr>
                <w:sz w:val="20"/>
              </w:rPr>
              <w:t>scholarly</w:t>
            </w:r>
            <w:r>
              <w:rPr>
                <w:spacing w:val="-4"/>
                <w:sz w:val="20"/>
              </w:rPr>
              <w:t xml:space="preserve"> </w:t>
            </w:r>
            <w:r>
              <w:rPr>
                <w:sz w:val="20"/>
              </w:rPr>
              <w:t>communication.</w:t>
            </w:r>
            <w:r>
              <w:rPr>
                <w:spacing w:val="-3"/>
                <w:sz w:val="20"/>
              </w:rPr>
              <w:t xml:space="preserve"> </w:t>
            </w:r>
            <w:r>
              <w:rPr>
                <w:sz w:val="20"/>
              </w:rPr>
              <w:t>The</w:t>
            </w:r>
            <w:r>
              <w:rPr>
                <w:spacing w:val="-3"/>
                <w:sz w:val="20"/>
              </w:rPr>
              <w:t xml:space="preserve"> </w:t>
            </w:r>
            <w:r>
              <w:rPr>
                <w:sz w:val="20"/>
              </w:rPr>
              <w:t>manuscript</w:t>
            </w:r>
            <w:r>
              <w:rPr>
                <w:spacing w:val="-3"/>
                <w:sz w:val="20"/>
              </w:rPr>
              <w:t xml:space="preserve"> </w:t>
            </w:r>
            <w:r>
              <w:rPr>
                <w:sz w:val="20"/>
              </w:rPr>
              <w:t>is</w:t>
            </w:r>
            <w:r>
              <w:rPr>
                <w:spacing w:val="-3"/>
                <w:sz w:val="20"/>
              </w:rPr>
              <w:t xml:space="preserve"> </w:t>
            </w:r>
            <w:r>
              <w:rPr>
                <w:sz w:val="20"/>
              </w:rPr>
              <w:t>generally</w:t>
            </w:r>
            <w:r>
              <w:rPr>
                <w:spacing w:val="-4"/>
                <w:sz w:val="20"/>
              </w:rPr>
              <w:t xml:space="preserve"> </w:t>
            </w:r>
            <w:r>
              <w:rPr>
                <w:sz w:val="20"/>
              </w:rPr>
              <w:t>clear and readable, but format editing is potentially needed particularly on the titles of tables and figure (s).</w:t>
            </w:r>
          </w:p>
        </w:tc>
        <w:tc>
          <w:tcPr>
            <w:tcW w:w="6443" w:type="dxa"/>
          </w:tcPr>
          <w:p w:rsidR="0027218E" w:rsidRDefault="0027218E">
            <w:pPr>
              <w:pStyle w:val="TableParagraph"/>
              <w:ind w:left="0"/>
              <w:rPr>
                <w:sz w:val="18"/>
              </w:rPr>
            </w:pPr>
          </w:p>
        </w:tc>
      </w:tr>
      <w:tr w:rsidR="0027218E">
        <w:trPr>
          <w:trHeight w:val="2529"/>
        </w:trPr>
        <w:tc>
          <w:tcPr>
            <w:tcW w:w="5353" w:type="dxa"/>
          </w:tcPr>
          <w:p w:rsidR="0027218E" w:rsidRDefault="00DC4C94">
            <w:pPr>
              <w:pStyle w:val="TableParagraph"/>
              <w:spacing w:before="1"/>
              <w:rPr>
                <w:sz w:val="20"/>
              </w:rPr>
            </w:pPr>
            <w:r>
              <w:rPr>
                <w:b/>
                <w:spacing w:val="-2"/>
                <w:sz w:val="20"/>
                <w:u w:val="single"/>
              </w:rPr>
              <w:t>Optional/General</w:t>
            </w:r>
            <w:r>
              <w:rPr>
                <w:b/>
                <w:spacing w:val="2"/>
                <w:sz w:val="20"/>
              </w:rPr>
              <w:t xml:space="preserve"> </w:t>
            </w:r>
            <w:r>
              <w:rPr>
                <w:spacing w:val="-2"/>
                <w:sz w:val="20"/>
              </w:rPr>
              <w:t>comments</w:t>
            </w:r>
          </w:p>
        </w:tc>
        <w:tc>
          <w:tcPr>
            <w:tcW w:w="9356" w:type="dxa"/>
          </w:tcPr>
          <w:p w:rsidR="0027218E" w:rsidRDefault="00DC4C94">
            <w:pPr>
              <w:pStyle w:val="TableParagraph"/>
              <w:numPr>
                <w:ilvl w:val="0"/>
                <w:numId w:val="1"/>
              </w:numPr>
              <w:tabs>
                <w:tab w:val="left" w:pos="828"/>
              </w:tabs>
              <w:spacing w:before="1"/>
              <w:ind w:left="828" w:hanging="359"/>
              <w:jc w:val="both"/>
              <w:rPr>
                <w:sz w:val="20"/>
              </w:rPr>
            </w:pPr>
            <w:r>
              <w:rPr>
                <w:sz w:val="20"/>
              </w:rPr>
              <w:t>The</w:t>
            </w:r>
            <w:r>
              <w:rPr>
                <w:spacing w:val="-5"/>
                <w:sz w:val="20"/>
              </w:rPr>
              <w:t xml:space="preserve"> </w:t>
            </w:r>
            <w:r>
              <w:rPr>
                <w:sz w:val="20"/>
              </w:rPr>
              <w:t>introduction</w:t>
            </w:r>
            <w:r>
              <w:rPr>
                <w:spacing w:val="-6"/>
                <w:sz w:val="20"/>
              </w:rPr>
              <w:t xml:space="preserve"> </w:t>
            </w:r>
            <w:r>
              <w:rPr>
                <w:sz w:val="20"/>
              </w:rPr>
              <w:t>and</w:t>
            </w:r>
            <w:r>
              <w:rPr>
                <w:spacing w:val="-5"/>
                <w:sz w:val="20"/>
              </w:rPr>
              <w:t xml:space="preserve"> </w:t>
            </w:r>
            <w:r>
              <w:rPr>
                <w:sz w:val="20"/>
              </w:rPr>
              <w:t>discussion</w:t>
            </w:r>
            <w:r>
              <w:rPr>
                <w:spacing w:val="-6"/>
                <w:sz w:val="20"/>
              </w:rPr>
              <w:t xml:space="preserve"> </w:t>
            </w:r>
            <w:r>
              <w:rPr>
                <w:sz w:val="20"/>
              </w:rPr>
              <w:t>sections</w:t>
            </w:r>
            <w:r>
              <w:rPr>
                <w:spacing w:val="-5"/>
                <w:sz w:val="20"/>
              </w:rPr>
              <w:t xml:space="preserve"> </w:t>
            </w:r>
            <w:r>
              <w:rPr>
                <w:sz w:val="20"/>
              </w:rPr>
              <w:t>are</w:t>
            </w:r>
            <w:r>
              <w:rPr>
                <w:spacing w:val="-5"/>
                <w:sz w:val="20"/>
              </w:rPr>
              <w:t xml:space="preserve"> </w:t>
            </w:r>
            <w:r>
              <w:rPr>
                <w:sz w:val="20"/>
              </w:rPr>
              <w:t>quite</w:t>
            </w:r>
            <w:r>
              <w:rPr>
                <w:spacing w:val="-5"/>
                <w:sz w:val="20"/>
              </w:rPr>
              <w:t xml:space="preserve"> </w:t>
            </w:r>
            <w:r>
              <w:rPr>
                <w:sz w:val="20"/>
              </w:rPr>
              <w:t>lengthy</w:t>
            </w:r>
            <w:r>
              <w:rPr>
                <w:spacing w:val="-5"/>
                <w:sz w:val="20"/>
              </w:rPr>
              <w:t xml:space="preserve"> </w:t>
            </w:r>
            <w:r>
              <w:rPr>
                <w:sz w:val="20"/>
              </w:rPr>
              <w:t>and</w:t>
            </w:r>
            <w:r>
              <w:rPr>
                <w:spacing w:val="-6"/>
                <w:sz w:val="20"/>
              </w:rPr>
              <w:t xml:space="preserve"> </w:t>
            </w:r>
            <w:r>
              <w:rPr>
                <w:sz w:val="20"/>
              </w:rPr>
              <w:t>may</w:t>
            </w:r>
            <w:r>
              <w:rPr>
                <w:spacing w:val="-5"/>
                <w:sz w:val="20"/>
              </w:rPr>
              <w:t xml:space="preserve"> </w:t>
            </w:r>
            <w:r>
              <w:rPr>
                <w:sz w:val="20"/>
              </w:rPr>
              <w:t>benefit</w:t>
            </w:r>
            <w:r>
              <w:rPr>
                <w:spacing w:val="-5"/>
                <w:sz w:val="20"/>
              </w:rPr>
              <w:t xml:space="preserve"> </w:t>
            </w:r>
            <w:r>
              <w:rPr>
                <w:sz w:val="20"/>
              </w:rPr>
              <w:t>from</w:t>
            </w:r>
            <w:r>
              <w:rPr>
                <w:spacing w:val="-5"/>
                <w:sz w:val="20"/>
              </w:rPr>
              <w:t xml:space="preserve"> </w:t>
            </w:r>
            <w:r>
              <w:rPr>
                <w:sz w:val="20"/>
              </w:rPr>
              <w:t>some</w:t>
            </w:r>
            <w:r>
              <w:rPr>
                <w:spacing w:val="-4"/>
                <w:sz w:val="20"/>
              </w:rPr>
              <w:t xml:space="preserve"> </w:t>
            </w:r>
            <w:r>
              <w:rPr>
                <w:spacing w:val="-2"/>
                <w:sz w:val="20"/>
              </w:rPr>
              <w:t>streamlining.</w:t>
            </w:r>
          </w:p>
          <w:p w:rsidR="0027218E" w:rsidRDefault="00DC4C94">
            <w:pPr>
              <w:pStyle w:val="TableParagraph"/>
              <w:numPr>
                <w:ilvl w:val="0"/>
                <w:numId w:val="1"/>
              </w:numPr>
              <w:tabs>
                <w:tab w:val="left" w:pos="828"/>
              </w:tabs>
              <w:spacing w:before="1"/>
              <w:ind w:left="828" w:hanging="359"/>
              <w:jc w:val="both"/>
              <w:rPr>
                <w:sz w:val="20"/>
              </w:rPr>
            </w:pPr>
            <w:r>
              <w:rPr>
                <w:sz w:val="20"/>
              </w:rPr>
              <w:t>The</w:t>
            </w:r>
            <w:r>
              <w:rPr>
                <w:spacing w:val="-5"/>
                <w:sz w:val="20"/>
              </w:rPr>
              <w:t xml:space="preserve"> </w:t>
            </w:r>
            <w:r>
              <w:rPr>
                <w:sz w:val="20"/>
              </w:rPr>
              <w:t>manuscript</w:t>
            </w:r>
            <w:r>
              <w:rPr>
                <w:spacing w:val="-5"/>
                <w:sz w:val="20"/>
              </w:rPr>
              <w:t xml:space="preserve"> </w:t>
            </w:r>
            <w:r>
              <w:rPr>
                <w:sz w:val="20"/>
              </w:rPr>
              <w:t>is</w:t>
            </w:r>
            <w:r>
              <w:rPr>
                <w:spacing w:val="-5"/>
                <w:sz w:val="20"/>
              </w:rPr>
              <w:t xml:space="preserve"> </w:t>
            </w:r>
            <w:r>
              <w:rPr>
                <w:sz w:val="20"/>
              </w:rPr>
              <w:t>currently</w:t>
            </w:r>
            <w:r>
              <w:rPr>
                <w:spacing w:val="-6"/>
                <w:sz w:val="20"/>
              </w:rPr>
              <w:t xml:space="preserve"> </w:t>
            </w:r>
            <w:r>
              <w:rPr>
                <w:sz w:val="20"/>
              </w:rPr>
              <w:t>29</w:t>
            </w:r>
            <w:r>
              <w:rPr>
                <w:spacing w:val="-5"/>
                <w:sz w:val="20"/>
              </w:rPr>
              <w:t xml:space="preserve"> </w:t>
            </w:r>
            <w:r>
              <w:rPr>
                <w:sz w:val="20"/>
              </w:rPr>
              <w:t>pages,</w:t>
            </w:r>
            <w:r>
              <w:rPr>
                <w:spacing w:val="-6"/>
                <w:sz w:val="20"/>
              </w:rPr>
              <w:t xml:space="preserve"> </w:t>
            </w:r>
            <w:r>
              <w:rPr>
                <w:sz w:val="20"/>
              </w:rPr>
              <w:t>which</w:t>
            </w:r>
            <w:r>
              <w:rPr>
                <w:spacing w:val="-5"/>
                <w:sz w:val="20"/>
              </w:rPr>
              <w:t xml:space="preserve"> </w:t>
            </w:r>
            <w:r>
              <w:rPr>
                <w:sz w:val="20"/>
              </w:rPr>
              <w:t>appears</w:t>
            </w:r>
            <w:r>
              <w:rPr>
                <w:spacing w:val="-6"/>
                <w:sz w:val="20"/>
              </w:rPr>
              <w:t xml:space="preserve"> </w:t>
            </w:r>
            <w:r>
              <w:rPr>
                <w:sz w:val="20"/>
              </w:rPr>
              <w:t>to</w:t>
            </w:r>
            <w:r>
              <w:rPr>
                <w:spacing w:val="-5"/>
                <w:sz w:val="20"/>
              </w:rPr>
              <w:t xml:space="preserve"> </w:t>
            </w:r>
            <w:r>
              <w:rPr>
                <w:sz w:val="20"/>
              </w:rPr>
              <w:t>exceed</w:t>
            </w:r>
            <w:r>
              <w:rPr>
                <w:spacing w:val="-6"/>
                <w:sz w:val="20"/>
              </w:rPr>
              <w:t xml:space="preserve"> </w:t>
            </w:r>
            <w:r>
              <w:rPr>
                <w:sz w:val="20"/>
              </w:rPr>
              <w:t>the</w:t>
            </w:r>
            <w:r>
              <w:rPr>
                <w:spacing w:val="-4"/>
                <w:sz w:val="20"/>
              </w:rPr>
              <w:t xml:space="preserve"> </w:t>
            </w:r>
            <w:r>
              <w:rPr>
                <w:sz w:val="20"/>
              </w:rPr>
              <w:t>journal’s</w:t>
            </w:r>
            <w:r>
              <w:rPr>
                <w:spacing w:val="-6"/>
                <w:sz w:val="20"/>
              </w:rPr>
              <w:t xml:space="preserve"> </w:t>
            </w:r>
            <w:r>
              <w:rPr>
                <w:sz w:val="20"/>
              </w:rPr>
              <w:t>page</w:t>
            </w:r>
            <w:r>
              <w:rPr>
                <w:spacing w:val="-4"/>
                <w:sz w:val="20"/>
              </w:rPr>
              <w:t xml:space="preserve"> </w:t>
            </w:r>
            <w:r>
              <w:rPr>
                <w:sz w:val="20"/>
              </w:rPr>
              <w:t>requirements,</w:t>
            </w:r>
            <w:r>
              <w:rPr>
                <w:spacing w:val="-6"/>
                <w:sz w:val="20"/>
              </w:rPr>
              <w:t xml:space="preserve"> </w:t>
            </w:r>
            <w:r>
              <w:rPr>
                <w:sz w:val="20"/>
              </w:rPr>
              <w:t>so</w:t>
            </w:r>
            <w:r>
              <w:rPr>
                <w:spacing w:val="-5"/>
                <w:sz w:val="20"/>
              </w:rPr>
              <w:t xml:space="preserve"> the</w:t>
            </w:r>
          </w:p>
          <w:p w:rsidR="0027218E" w:rsidRDefault="00DC4C94">
            <w:pPr>
              <w:pStyle w:val="TableParagraph"/>
              <w:spacing w:line="229" w:lineRule="exact"/>
              <w:ind w:left="830"/>
              <w:jc w:val="both"/>
              <w:rPr>
                <w:sz w:val="20"/>
              </w:rPr>
            </w:pPr>
            <w:r>
              <w:rPr>
                <w:sz w:val="20"/>
              </w:rPr>
              <w:t>authors</w:t>
            </w:r>
            <w:r>
              <w:rPr>
                <w:spacing w:val="-6"/>
                <w:sz w:val="20"/>
              </w:rPr>
              <w:t xml:space="preserve"> </w:t>
            </w:r>
            <w:r>
              <w:rPr>
                <w:sz w:val="20"/>
              </w:rPr>
              <w:t>may</w:t>
            </w:r>
            <w:r>
              <w:rPr>
                <w:spacing w:val="-4"/>
                <w:sz w:val="20"/>
              </w:rPr>
              <w:t xml:space="preserve"> </w:t>
            </w:r>
            <w:r>
              <w:rPr>
                <w:sz w:val="20"/>
              </w:rPr>
              <w:t>want</w:t>
            </w:r>
            <w:r>
              <w:rPr>
                <w:spacing w:val="-5"/>
                <w:sz w:val="20"/>
              </w:rPr>
              <w:t xml:space="preserve"> </w:t>
            </w:r>
            <w:r>
              <w:rPr>
                <w:sz w:val="20"/>
              </w:rPr>
              <w:t>to</w:t>
            </w:r>
            <w:r>
              <w:rPr>
                <w:spacing w:val="-5"/>
                <w:sz w:val="20"/>
              </w:rPr>
              <w:t xml:space="preserve"> </w:t>
            </w:r>
            <w:r>
              <w:rPr>
                <w:sz w:val="20"/>
              </w:rPr>
              <w:t>review</w:t>
            </w:r>
            <w:r>
              <w:rPr>
                <w:spacing w:val="-5"/>
                <w:sz w:val="20"/>
              </w:rPr>
              <w:t xml:space="preserve"> </w:t>
            </w:r>
            <w:r>
              <w:rPr>
                <w:sz w:val="20"/>
              </w:rPr>
              <w:t>the</w:t>
            </w:r>
            <w:r>
              <w:rPr>
                <w:spacing w:val="-4"/>
                <w:sz w:val="20"/>
              </w:rPr>
              <w:t xml:space="preserve"> </w:t>
            </w:r>
            <w:r>
              <w:rPr>
                <w:sz w:val="20"/>
              </w:rPr>
              <w:t>formatting</w:t>
            </w:r>
            <w:r>
              <w:rPr>
                <w:spacing w:val="-5"/>
                <w:sz w:val="20"/>
              </w:rPr>
              <w:t xml:space="preserve"> </w:t>
            </w:r>
            <w:r>
              <w:rPr>
                <w:spacing w:val="-2"/>
                <w:sz w:val="20"/>
              </w:rPr>
              <w:t>guidelines.</w:t>
            </w:r>
          </w:p>
          <w:p w:rsidR="0027218E" w:rsidRDefault="00DC4C94">
            <w:pPr>
              <w:pStyle w:val="TableParagraph"/>
              <w:numPr>
                <w:ilvl w:val="0"/>
                <w:numId w:val="1"/>
              </w:numPr>
              <w:tabs>
                <w:tab w:val="left" w:pos="828"/>
                <w:tab w:val="left" w:pos="830"/>
              </w:tabs>
              <w:ind w:right="939"/>
              <w:jc w:val="both"/>
              <w:rPr>
                <w:sz w:val="20"/>
              </w:rPr>
            </w:pPr>
            <w:r>
              <w:rPr>
                <w:sz w:val="20"/>
              </w:rPr>
              <w:t>The</w:t>
            </w:r>
            <w:r>
              <w:rPr>
                <w:spacing w:val="-3"/>
                <w:sz w:val="20"/>
              </w:rPr>
              <w:t xml:space="preserve"> </w:t>
            </w:r>
            <w:r>
              <w:rPr>
                <w:sz w:val="20"/>
              </w:rPr>
              <w:t>formatting</w:t>
            </w:r>
            <w:r>
              <w:rPr>
                <w:spacing w:val="-4"/>
                <w:sz w:val="20"/>
              </w:rPr>
              <w:t xml:space="preserve"> </w:t>
            </w:r>
            <w:r>
              <w:rPr>
                <w:sz w:val="20"/>
              </w:rPr>
              <w:t>of</w:t>
            </w:r>
            <w:r>
              <w:rPr>
                <w:spacing w:val="-4"/>
                <w:sz w:val="20"/>
              </w:rPr>
              <w:t xml:space="preserve"> </w:t>
            </w:r>
            <w:r>
              <w:rPr>
                <w:sz w:val="20"/>
              </w:rPr>
              <w:t>table</w:t>
            </w:r>
            <w:r>
              <w:rPr>
                <w:spacing w:val="-3"/>
                <w:sz w:val="20"/>
              </w:rPr>
              <w:t xml:space="preserve"> </w:t>
            </w:r>
            <w:r>
              <w:rPr>
                <w:sz w:val="20"/>
              </w:rPr>
              <w:t>and</w:t>
            </w:r>
            <w:r>
              <w:rPr>
                <w:spacing w:val="-4"/>
                <w:sz w:val="20"/>
              </w:rPr>
              <w:t xml:space="preserve"> </w:t>
            </w:r>
            <w:r>
              <w:rPr>
                <w:sz w:val="20"/>
              </w:rPr>
              <w:t>figure</w:t>
            </w:r>
            <w:r>
              <w:rPr>
                <w:spacing w:val="-3"/>
                <w:sz w:val="20"/>
              </w:rPr>
              <w:t xml:space="preserve"> </w:t>
            </w:r>
            <w:r>
              <w:rPr>
                <w:sz w:val="20"/>
              </w:rPr>
              <w:t>titles</w:t>
            </w:r>
            <w:r>
              <w:rPr>
                <w:spacing w:val="-4"/>
                <w:sz w:val="20"/>
              </w:rPr>
              <w:t xml:space="preserve"> </w:t>
            </w:r>
            <w:r>
              <w:rPr>
                <w:sz w:val="20"/>
              </w:rPr>
              <w:t>also</w:t>
            </w:r>
            <w:r>
              <w:rPr>
                <w:spacing w:val="-4"/>
                <w:sz w:val="20"/>
              </w:rPr>
              <w:t xml:space="preserve"> </w:t>
            </w:r>
            <w:r>
              <w:rPr>
                <w:sz w:val="20"/>
              </w:rPr>
              <w:t>needs</w:t>
            </w:r>
            <w:r>
              <w:rPr>
                <w:spacing w:val="-4"/>
                <w:sz w:val="20"/>
              </w:rPr>
              <w:t xml:space="preserve"> </w:t>
            </w:r>
            <w:r>
              <w:rPr>
                <w:sz w:val="20"/>
              </w:rPr>
              <w:t>attention</w:t>
            </w:r>
            <w:r>
              <w:rPr>
                <w:spacing w:val="-4"/>
                <w:sz w:val="20"/>
              </w:rPr>
              <w:t xml:space="preserve"> </w:t>
            </w:r>
            <w:r>
              <w:rPr>
                <w:sz w:val="20"/>
              </w:rPr>
              <w:t>to</w:t>
            </w:r>
            <w:r>
              <w:rPr>
                <w:spacing w:val="-4"/>
                <w:sz w:val="20"/>
              </w:rPr>
              <w:t xml:space="preserve"> </w:t>
            </w:r>
            <w:r>
              <w:rPr>
                <w:sz w:val="20"/>
              </w:rPr>
              <w:t>ensure</w:t>
            </w:r>
            <w:r>
              <w:rPr>
                <w:spacing w:val="-1"/>
                <w:sz w:val="20"/>
              </w:rPr>
              <w:t xml:space="preserve"> </w:t>
            </w:r>
            <w:r>
              <w:rPr>
                <w:sz w:val="20"/>
              </w:rPr>
              <w:t>consistency</w:t>
            </w:r>
            <w:r>
              <w:rPr>
                <w:spacing w:val="-4"/>
                <w:sz w:val="20"/>
              </w:rPr>
              <w:t xml:space="preserve"> </w:t>
            </w:r>
            <w:r>
              <w:rPr>
                <w:sz w:val="20"/>
              </w:rPr>
              <w:t>with</w:t>
            </w:r>
            <w:r>
              <w:rPr>
                <w:spacing w:val="-4"/>
                <w:sz w:val="20"/>
              </w:rPr>
              <w:t xml:space="preserve"> </w:t>
            </w:r>
            <w:r>
              <w:rPr>
                <w:sz w:val="20"/>
              </w:rPr>
              <w:t xml:space="preserve">journal </w:t>
            </w:r>
            <w:r>
              <w:rPr>
                <w:spacing w:val="-2"/>
                <w:sz w:val="20"/>
              </w:rPr>
              <w:t>standards.</w:t>
            </w:r>
          </w:p>
          <w:p w:rsidR="0027218E" w:rsidRDefault="00DC4C94">
            <w:pPr>
              <w:pStyle w:val="TableParagraph"/>
              <w:numPr>
                <w:ilvl w:val="0"/>
                <w:numId w:val="1"/>
              </w:numPr>
              <w:tabs>
                <w:tab w:val="left" w:pos="828"/>
                <w:tab w:val="left" w:pos="830"/>
              </w:tabs>
              <w:ind w:right="348"/>
              <w:jc w:val="both"/>
              <w:rPr>
                <w:sz w:val="20"/>
              </w:rPr>
            </w:pPr>
            <w:r>
              <w:rPr>
                <w:sz w:val="20"/>
              </w:rPr>
              <w:t>The Conclusion</w:t>
            </w:r>
            <w:r>
              <w:rPr>
                <w:spacing w:val="-1"/>
                <w:sz w:val="20"/>
              </w:rPr>
              <w:t xml:space="preserve"> </w:t>
            </w:r>
            <w:r>
              <w:rPr>
                <w:sz w:val="20"/>
              </w:rPr>
              <w:t>and</w:t>
            </w:r>
            <w:r>
              <w:rPr>
                <w:spacing w:val="-1"/>
                <w:sz w:val="20"/>
              </w:rPr>
              <w:t xml:space="preserve"> </w:t>
            </w:r>
            <w:r>
              <w:rPr>
                <w:sz w:val="20"/>
              </w:rPr>
              <w:t>Recommendation</w:t>
            </w:r>
            <w:r>
              <w:rPr>
                <w:spacing w:val="-1"/>
                <w:sz w:val="20"/>
              </w:rPr>
              <w:t xml:space="preserve"> </w:t>
            </w:r>
            <w:r>
              <w:rPr>
                <w:sz w:val="20"/>
              </w:rPr>
              <w:t>section</w:t>
            </w:r>
            <w:r>
              <w:rPr>
                <w:spacing w:val="-1"/>
                <w:sz w:val="20"/>
              </w:rPr>
              <w:t xml:space="preserve"> </w:t>
            </w:r>
            <w:r>
              <w:rPr>
                <w:sz w:val="20"/>
              </w:rPr>
              <w:t>would</w:t>
            </w:r>
            <w:r>
              <w:rPr>
                <w:spacing w:val="-1"/>
                <w:sz w:val="20"/>
              </w:rPr>
              <w:t xml:space="preserve"> </w:t>
            </w:r>
            <w:r>
              <w:rPr>
                <w:sz w:val="20"/>
              </w:rPr>
              <w:t>be clearer</w:t>
            </w:r>
            <w:r>
              <w:rPr>
                <w:spacing w:val="-1"/>
                <w:sz w:val="20"/>
              </w:rPr>
              <w:t xml:space="preserve"> </w:t>
            </w:r>
            <w:r>
              <w:rPr>
                <w:sz w:val="20"/>
              </w:rPr>
              <w:t>if</w:t>
            </w:r>
            <w:r>
              <w:rPr>
                <w:spacing w:val="-1"/>
                <w:sz w:val="20"/>
              </w:rPr>
              <w:t xml:space="preserve"> </w:t>
            </w:r>
            <w:r>
              <w:rPr>
                <w:sz w:val="20"/>
              </w:rPr>
              <w:t>it explicitly</w:t>
            </w:r>
            <w:r>
              <w:rPr>
                <w:spacing w:val="-1"/>
                <w:sz w:val="20"/>
              </w:rPr>
              <w:t xml:space="preserve"> </w:t>
            </w:r>
            <w:r>
              <w:rPr>
                <w:sz w:val="20"/>
              </w:rPr>
              <w:t>mentioned</w:t>
            </w:r>
            <w:r>
              <w:rPr>
                <w:spacing w:val="-1"/>
                <w:sz w:val="20"/>
              </w:rPr>
              <w:t xml:space="preserve"> </w:t>
            </w:r>
            <w:r>
              <w:rPr>
                <w:sz w:val="20"/>
              </w:rPr>
              <w:t>whether</w:t>
            </w:r>
            <w:r>
              <w:rPr>
                <w:spacing w:val="-1"/>
                <w:sz w:val="20"/>
              </w:rPr>
              <w:t xml:space="preserve"> </w:t>
            </w:r>
            <w:r>
              <w:rPr>
                <w:sz w:val="20"/>
              </w:rPr>
              <w:t>and how</w:t>
            </w:r>
            <w:r>
              <w:rPr>
                <w:spacing w:val="-3"/>
                <w:sz w:val="20"/>
              </w:rPr>
              <w:t xml:space="preserve"> </w:t>
            </w:r>
            <w:r>
              <w:rPr>
                <w:sz w:val="20"/>
              </w:rPr>
              <w:t>the</w:t>
            </w:r>
            <w:r>
              <w:rPr>
                <w:spacing w:val="-3"/>
                <w:sz w:val="20"/>
              </w:rPr>
              <w:t xml:space="preserve"> </w:t>
            </w:r>
            <w:r>
              <w:rPr>
                <w:sz w:val="20"/>
              </w:rPr>
              <w:t>study</w:t>
            </w:r>
            <w:r>
              <w:rPr>
                <w:spacing w:val="-3"/>
                <w:sz w:val="20"/>
              </w:rPr>
              <w:t xml:space="preserve"> </w:t>
            </w:r>
            <w:r>
              <w:rPr>
                <w:sz w:val="20"/>
              </w:rPr>
              <w:t>achieved</w:t>
            </w:r>
            <w:r>
              <w:rPr>
                <w:spacing w:val="-3"/>
                <w:sz w:val="20"/>
              </w:rPr>
              <w:t xml:space="preserve"> </w:t>
            </w:r>
            <w:r>
              <w:rPr>
                <w:sz w:val="20"/>
              </w:rPr>
              <w:t>its</w:t>
            </w:r>
            <w:r>
              <w:rPr>
                <w:spacing w:val="-3"/>
                <w:sz w:val="20"/>
              </w:rPr>
              <w:t xml:space="preserve"> </w:t>
            </w:r>
            <w:r>
              <w:rPr>
                <w:sz w:val="20"/>
              </w:rPr>
              <w:t>stated</w:t>
            </w:r>
            <w:r>
              <w:rPr>
                <w:spacing w:val="-3"/>
                <w:sz w:val="20"/>
              </w:rPr>
              <w:t xml:space="preserve"> </w:t>
            </w:r>
            <w:r>
              <w:rPr>
                <w:sz w:val="20"/>
              </w:rPr>
              <w:t>objectives.</w:t>
            </w:r>
            <w:r>
              <w:rPr>
                <w:spacing w:val="-3"/>
                <w:sz w:val="20"/>
              </w:rPr>
              <w:t xml:space="preserve"> </w:t>
            </w:r>
            <w:r>
              <w:rPr>
                <w:sz w:val="20"/>
              </w:rPr>
              <w:t>This</w:t>
            </w:r>
            <w:r>
              <w:rPr>
                <w:spacing w:val="-3"/>
                <w:sz w:val="20"/>
              </w:rPr>
              <w:t xml:space="preserve"> </w:t>
            </w:r>
            <w:r>
              <w:rPr>
                <w:sz w:val="20"/>
              </w:rPr>
              <w:t>would</w:t>
            </w:r>
            <w:r>
              <w:rPr>
                <w:spacing w:val="-3"/>
                <w:sz w:val="20"/>
              </w:rPr>
              <w:t xml:space="preserve"> </w:t>
            </w:r>
            <w:r>
              <w:rPr>
                <w:sz w:val="20"/>
              </w:rPr>
              <w:t>help</w:t>
            </w:r>
            <w:r>
              <w:rPr>
                <w:spacing w:val="-3"/>
                <w:sz w:val="20"/>
              </w:rPr>
              <w:t xml:space="preserve"> </w:t>
            </w:r>
            <w:r>
              <w:rPr>
                <w:sz w:val="20"/>
              </w:rPr>
              <w:t>readers see</w:t>
            </w:r>
            <w:r>
              <w:rPr>
                <w:spacing w:val="-3"/>
                <w:sz w:val="20"/>
              </w:rPr>
              <w:t xml:space="preserve"> </w:t>
            </w:r>
            <w:r>
              <w:rPr>
                <w:sz w:val="20"/>
              </w:rPr>
              <w:t>how</w:t>
            </w:r>
            <w:r>
              <w:rPr>
                <w:spacing w:val="-3"/>
                <w:sz w:val="20"/>
              </w:rPr>
              <w:t xml:space="preserve"> </w:t>
            </w:r>
            <w:r>
              <w:rPr>
                <w:sz w:val="20"/>
              </w:rPr>
              <w:t>the</w:t>
            </w:r>
            <w:r>
              <w:rPr>
                <w:spacing w:val="-3"/>
                <w:sz w:val="20"/>
              </w:rPr>
              <w:t xml:space="preserve"> </w:t>
            </w:r>
            <w:r>
              <w:rPr>
                <w:sz w:val="20"/>
              </w:rPr>
              <w:t>findings</w:t>
            </w:r>
            <w:r>
              <w:rPr>
                <w:spacing w:val="-3"/>
                <w:sz w:val="20"/>
              </w:rPr>
              <w:t xml:space="preserve"> </w:t>
            </w:r>
            <w:r>
              <w:rPr>
                <w:sz w:val="20"/>
              </w:rPr>
              <w:t>address</w:t>
            </w:r>
            <w:r>
              <w:rPr>
                <w:spacing w:val="-3"/>
                <w:sz w:val="20"/>
              </w:rPr>
              <w:t xml:space="preserve"> </w:t>
            </w:r>
            <w:r>
              <w:rPr>
                <w:sz w:val="20"/>
              </w:rPr>
              <w:t>the research questions and provide a stronger basis for the recommendations.</w:t>
            </w:r>
          </w:p>
          <w:p w:rsidR="0027218E" w:rsidRDefault="00DC4C94">
            <w:pPr>
              <w:pStyle w:val="TableParagraph"/>
              <w:numPr>
                <w:ilvl w:val="0"/>
                <w:numId w:val="1"/>
              </w:numPr>
              <w:tabs>
                <w:tab w:val="left" w:pos="830"/>
              </w:tabs>
              <w:spacing w:line="230" w:lineRule="exact"/>
              <w:ind w:right="229"/>
              <w:rPr>
                <w:sz w:val="20"/>
              </w:rPr>
            </w:pPr>
            <w:r>
              <w:rPr>
                <w:sz w:val="20"/>
              </w:rPr>
              <w:t>In addition, including a section on ethical considerations is important, as it demonstrates that the study was conducted responsibly and in line with accepted standards for research with human participants. Highlighting</w:t>
            </w:r>
            <w:r>
              <w:rPr>
                <w:spacing w:val="-4"/>
                <w:sz w:val="20"/>
              </w:rPr>
              <w:t xml:space="preserve"> </w:t>
            </w:r>
            <w:r>
              <w:rPr>
                <w:sz w:val="20"/>
              </w:rPr>
              <w:t>ethical</w:t>
            </w:r>
            <w:r>
              <w:rPr>
                <w:spacing w:val="-4"/>
                <w:sz w:val="20"/>
              </w:rPr>
              <w:t xml:space="preserve"> </w:t>
            </w:r>
            <w:r>
              <w:rPr>
                <w:sz w:val="20"/>
              </w:rPr>
              <w:t>compliance</w:t>
            </w:r>
            <w:r>
              <w:rPr>
                <w:spacing w:val="-4"/>
                <w:sz w:val="20"/>
              </w:rPr>
              <w:t xml:space="preserve"> </w:t>
            </w:r>
            <w:r>
              <w:rPr>
                <w:sz w:val="20"/>
              </w:rPr>
              <w:t>would</w:t>
            </w:r>
            <w:r>
              <w:rPr>
                <w:spacing w:val="-4"/>
                <w:sz w:val="20"/>
              </w:rPr>
              <w:t xml:space="preserve"> </w:t>
            </w:r>
            <w:r>
              <w:rPr>
                <w:sz w:val="20"/>
              </w:rPr>
              <w:t>strengthen</w:t>
            </w:r>
            <w:r>
              <w:rPr>
                <w:spacing w:val="-5"/>
                <w:sz w:val="20"/>
              </w:rPr>
              <w:t xml:space="preserve"> </w:t>
            </w:r>
            <w:r>
              <w:rPr>
                <w:sz w:val="20"/>
              </w:rPr>
              <w:t>the</w:t>
            </w:r>
            <w:r>
              <w:rPr>
                <w:spacing w:val="-4"/>
                <w:sz w:val="20"/>
              </w:rPr>
              <w:t xml:space="preserve"> </w:t>
            </w:r>
            <w:r>
              <w:rPr>
                <w:sz w:val="20"/>
              </w:rPr>
              <w:t>credibility</w:t>
            </w:r>
            <w:r>
              <w:rPr>
                <w:spacing w:val="-5"/>
                <w:sz w:val="20"/>
              </w:rPr>
              <w:t xml:space="preserve"> </w:t>
            </w:r>
            <w:r>
              <w:rPr>
                <w:sz w:val="20"/>
              </w:rPr>
              <w:t>and</w:t>
            </w:r>
            <w:r>
              <w:rPr>
                <w:spacing w:val="-2"/>
                <w:sz w:val="20"/>
              </w:rPr>
              <w:t xml:space="preserve"> </w:t>
            </w:r>
            <w:r>
              <w:rPr>
                <w:sz w:val="20"/>
              </w:rPr>
              <w:t>trustworthiness</w:t>
            </w:r>
            <w:r>
              <w:rPr>
                <w:spacing w:val="-5"/>
                <w:sz w:val="20"/>
              </w:rPr>
              <w:t xml:space="preserve"> </w:t>
            </w:r>
            <w:r>
              <w:rPr>
                <w:sz w:val="20"/>
              </w:rPr>
              <w:t>of</w:t>
            </w:r>
            <w:r>
              <w:rPr>
                <w:spacing w:val="-4"/>
                <w:sz w:val="20"/>
              </w:rPr>
              <w:t xml:space="preserve"> </w:t>
            </w:r>
            <w:r>
              <w:rPr>
                <w:sz w:val="20"/>
              </w:rPr>
              <w:t>the</w:t>
            </w:r>
            <w:r>
              <w:rPr>
                <w:spacing w:val="-4"/>
                <w:sz w:val="20"/>
              </w:rPr>
              <w:t xml:space="preserve"> </w:t>
            </w:r>
            <w:r>
              <w:rPr>
                <w:sz w:val="20"/>
              </w:rPr>
              <w:t>manuscript.</w:t>
            </w:r>
          </w:p>
        </w:tc>
        <w:tc>
          <w:tcPr>
            <w:tcW w:w="6443" w:type="dxa"/>
          </w:tcPr>
          <w:p w:rsidR="00ED0191" w:rsidRPr="00ED0191" w:rsidRDefault="00ED0191" w:rsidP="00ED0191">
            <w:pPr>
              <w:widowControl/>
              <w:shd w:val="clear" w:color="auto" w:fill="FFFFFF"/>
              <w:autoSpaceDE/>
              <w:autoSpaceDN/>
              <w:rPr>
                <w:rFonts w:ascii="Leelawadee UI" w:hAnsi="Leelawadee UI" w:cs="Leelawadee UI"/>
                <w:color w:val="000000"/>
                <w:sz w:val="24"/>
                <w:szCs w:val="24"/>
                <w:lang w:val="en-IN" w:eastAsia="en-IN"/>
              </w:rPr>
            </w:pPr>
            <w:r w:rsidRPr="00ED0191">
              <w:rPr>
                <w:rFonts w:ascii="Leelawadee UI" w:hAnsi="Leelawadee UI" w:cs="Leelawadee UI"/>
                <w:color w:val="000000"/>
                <w:sz w:val="24"/>
                <w:szCs w:val="24"/>
                <w:lang w:val="en-IN" w:eastAsia="en-IN"/>
              </w:rPr>
              <w:t>1.</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Abstract refinement and structural alignment:</w:t>
            </w:r>
          </w:p>
          <w:p w:rsidR="00ED0191" w:rsidRPr="00ED0191" w:rsidRDefault="00ED0191" w:rsidP="00ED0191">
            <w:pPr>
              <w:widowControl/>
              <w:shd w:val="clear" w:color="auto" w:fill="FFFFFF"/>
              <w:autoSpaceDE/>
              <w:autoSpaceDN/>
              <w:rPr>
                <w:rFonts w:ascii="Leelawadee UI" w:hAnsi="Leelawadee UI" w:cs="Leelawadee UI"/>
                <w:color w:val="000000"/>
                <w:sz w:val="24"/>
                <w:szCs w:val="24"/>
                <w:lang w:val="en-IN" w:eastAsia="en-IN"/>
              </w:rPr>
            </w:pPr>
            <w:r w:rsidRPr="00ED0191">
              <w:rPr>
                <w:rFonts w:ascii="Leelawadee UI" w:hAnsi="Leelawadee UI" w:cs="Leelawadee UI"/>
                <w:color w:val="000000"/>
                <w:sz w:val="24"/>
                <w:szCs w:val="24"/>
                <w:lang w:val="en-IN" w:eastAsia="en-IN"/>
              </w:rPr>
              <w:t>The abstract was revised to improve clarity and alignment with the IMRAD structure, as recommended by the reviewers. The revised abstract more clearly presents the study context, methodological approach, key findings, and practical implications, while specifying the population focus on adolescents and young adults in community and school-based settings.</w:t>
            </w:r>
          </w:p>
          <w:p w:rsidR="00ED0191" w:rsidRPr="00ED0191" w:rsidRDefault="00ED0191" w:rsidP="00ED0191">
            <w:pPr>
              <w:widowControl/>
              <w:shd w:val="clear" w:color="auto" w:fill="FFFFFF"/>
              <w:autoSpaceDE/>
              <w:autoSpaceDN/>
              <w:rPr>
                <w:rFonts w:ascii="Leelawadee UI" w:hAnsi="Leelawadee UI" w:cs="Leelawadee UI"/>
                <w:color w:val="000000"/>
                <w:sz w:val="24"/>
                <w:szCs w:val="24"/>
                <w:lang w:val="en-IN" w:eastAsia="en-IN"/>
              </w:rPr>
            </w:pP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2.</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Introduction streamlining and focus:</w:t>
            </w:r>
          </w:p>
          <w:p w:rsidR="00ED0191" w:rsidRPr="00ED0191" w:rsidRDefault="00ED0191" w:rsidP="00ED0191">
            <w:pPr>
              <w:widowControl/>
              <w:shd w:val="clear" w:color="auto" w:fill="FFFFFF"/>
              <w:autoSpaceDE/>
              <w:autoSpaceDN/>
              <w:rPr>
                <w:rFonts w:ascii="Leelawadee UI" w:hAnsi="Leelawadee UI" w:cs="Leelawadee UI"/>
                <w:color w:val="000000"/>
                <w:sz w:val="24"/>
                <w:szCs w:val="24"/>
                <w:lang w:val="en-IN" w:eastAsia="en-IN"/>
              </w:rPr>
            </w:pPr>
            <w:r w:rsidRPr="00ED0191">
              <w:rPr>
                <w:rFonts w:ascii="Leelawadee UI" w:hAnsi="Leelawadee UI" w:cs="Leelawadee UI"/>
                <w:color w:val="000000"/>
                <w:sz w:val="24"/>
                <w:szCs w:val="24"/>
                <w:lang w:val="en-IN" w:eastAsia="en-IN"/>
              </w:rPr>
              <w:t xml:space="preserve">The Introduction was edited to improve conciseness and flow by reducing redundancy and tightening background discussion that overlapped with the literature review. These revisions sharpen the articulation of the research problem, clarify the preventive gap addressed by the study, and </w:t>
            </w:r>
            <w:r w:rsidRPr="00ED0191">
              <w:rPr>
                <w:rFonts w:ascii="Leelawadee UI" w:hAnsi="Leelawadee UI" w:cs="Leelawadee UI"/>
                <w:color w:val="000000"/>
                <w:sz w:val="24"/>
                <w:szCs w:val="24"/>
                <w:lang w:val="en-IN" w:eastAsia="en-IN"/>
              </w:rPr>
              <w:lastRenderedPageBreak/>
              <w:t>strengthen the logical progression toward the stated study aims and objectives.</w:t>
            </w:r>
          </w:p>
          <w:p w:rsidR="00ED0191" w:rsidRPr="00ED0191" w:rsidRDefault="00ED0191" w:rsidP="00ED0191">
            <w:pPr>
              <w:widowControl/>
              <w:shd w:val="clear" w:color="auto" w:fill="FFFFFF"/>
              <w:autoSpaceDE/>
              <w:autoSpaceDN/>
              <w:rPr>
                <w:rFonts w:ascii="Leelawadee UI" w:hAnsi="Leelawadee UI" w:cs="Leelawadee UI"/>
                <w:color w:val="000000"/>
                <w:sz w:val="24"/>
                <w:szCs w:val="24"/>
                <w:lang w:val="en-IN" w:eastAsia="en-IN"/>
              </w:rPr>
            </w:pP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3.</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Ethical considerations clarification:</w:t>
            </w:r>
          </w:p>
          <w:p w:rsidR="00ED0191" w:rsidRPr="00ED0191" w:rsidRDefault="00ED0191" w:rsidP="00ED0191">
            <w:pPr>
              <w:widowControl/>
              <w:shd w:val="clear" w:color="auto" w:fill="FFFFFF"/>
              <w:autoSpaceDE/>
              <w:autoSpaceDN/>
              <w:rPr>
                <w:rFonts w:ascii="Leelawadee UI" w:hAnsi="Leelawadee UI" w:cs="Leelawadee UI"/>
                <w:color w:val="000000"/>
                <w:sz w:val="24"/>
                <w:szCs w:val="24"/>
                <w:lang w:val="en-IN" w:eastAsia="en-IN"/>
              </w:rPr>
            </w:pPr>
            <w:r w:rsidRPr="00ED0191">
              <w:rPr>
                <w:rFonts w:ascii="Leelawadee UI" w:hAnsi="Leelawadee UI" w:cs="Leelawadee UI"/>
                <w:color w:val="000000"/>
                <w:sz w:val="24"/>
                <w:szCs w:val="24"/>
                <w:lang w:val="en-IN" w:eastAsia="en-IN"/>
              </w:rPr>
              <w:t>A dedicated ethical considerations paragraph was added to explicitly state that the study relied on publicly available, de-identified secondary data and involved no direct contact with human participants. The revision clarifies that formal institutional ethical approval was not required and affirms adherence to established principles of responsible research conduct, addressing reviewers’ requests for explicit ethical transparency.</w:t>
            </w:r>
          </w:p>
          <w:p w:rsidR="00ED0191" w:rsidRPr="00ED0191" w:rsidRDefault="00ED0191" w:rsidP="00ED0191">
            <w:pPr>
              <w:widowControl/>
              <w:shd w:val="clear" w:color="auto" w:fill="FFFFFF"/>
              <w:autoSpaceDE/>
              <w:autoSpaceDN/>
              <w:rPr>
                <w:rFonts w:ascii="Leelawadee UI" w:hAnsi="Leelawadee UI" w:cs="Leelawadee UI"/>
                <w:color w:val="000000"/>
                <w:sz w:val="24"/>
                <w:szCs w:val="24"/>
                <w:lang w:val="en-IN" w:eastAsia="en-IN"/>
              </w:rPr>
            </w:pP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4.</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 </w:t>
            </w:r>
            <w:r w:rsidRPr="00ED0191">
              <w:rPr>
                <w:rFonts w:ascii="Leelawadee UI" w:hAnsi="Leelawadee UI" w:cs="Leelawadee UI"/>
                <w:color w:val="000000"/>
                <w:sz w:val="24"/>
                <w:szCs w:val="24"/>
                <w:lang w:val="en-IN" w:eastAsia="en-IN"/>
              </w:rPr>
              <w:t>Language and flow improvements:</w:t>
            </w:r>
          </w:p>
          <w:p w:rsidR="00ED0191" w:rsidRPr="00ED0191" w:rsidRDefault="00ED0191" w:rsidP="00ED0191">
            <w:pPr>
              <w:widowControl/>
              <w:shd w:val="clear" w:color="auto" w:fill="FFFFFF"/>
              <w:autoSpaceDE/>
              <w:autoSpaceDN/>
              <w:rPr>
                <w:rFonts w:ascii="Leelawadee UI" w:hAnsi="Leelawadee UI" w:cs="Leelawadee UI"/>
                <w:color w:val="000000"/>
                <w:sz w:val="24"/>
                <w:szCs w:val="24"/>
                <w:lang w:val="en-IN" w:eastAsia="en-IN"/>
              </w:rPr>
            </w:pPr>
            <w:r w:rsidRPr="00ED0191">
              <w:rPr>
                <w:rFonts w:ascii="Leelawadee UI" w:hAnsi="Leelawadee UI" w:cs="Leelawadee UI"/>
                <w:color w:val="000000"/>
                <w:sz w:val="24"/>
                <w:szCs w:val="24"/>
                <w:lang w:val="en-IN" w:eastAsia="en-IN"/>
              </w:rPr>
              <w:t>The manuscript was carefully edited to improve grammar, sentence structure, and overall readability, ensuring a clear and professional scholarly tone throughout. Minor stylistic adjustments were made to enhance coherence and consistency without altering the study’s substantive content.</w:t>
            </w:r>
          </w:p>
          <w:p w:rsidR="0027218E" w:rsidRDefault="0027218E">
            <w:pPr>
              <w:pStyle w:val="TableParagraph"/>
              <w:ind w:left="0"/>
              <w:rPr>
                <w:sz w:val="18"/>
              </w:rPr>
            </w:pPr>
            <w:bookmarkStart w:id="0" w:name="_GoBack"/>
            <w:bookmarkEnd w:id="0"/>
          </w:p>
        </w:tc>
      </w:tr>
    </w:tbl>
    <w:p w:rsidR="0027218E" w:rsidRDefault="0027218E">
      <w:pPr>
        <w:rPr>
          <w:sz w:val="20"/>
        </w:rPr>
      </w:pPr>
    </w:p>
    <w:p w:rsidR="0027218E" w:rsidRDefault="0027218E">
      <w:pPr>
        <w:rPr>
          <w:sz w:val="20"/>
        </w:rPr>
      </w:pPr>
    </w:p>
    <w:p w:rsidR="0027218E" w:rsidRDefault="0027218E">
      <w:pPr>
        <w:rPr>
          <w:sz w:val="20"/>
        </w:rPr>
      </w:pPr>
    </w:p>
    <w:p w:rsidR="0027218E" w:rsidRDefault="0027218E">
      <w:pPr>
        <w:rPr>
          <w:sz w:val="20"/>
        </w:rPr>
      </w:pPr>
    </w:p>
    <w:p w:rsidR="0027218E" w:rsidRDefault="0027218E">
      <w:pPr>
        <w:rPr>
          <w:sz w:val="20"/>
        </w:rPr>
      </w:pPr>
    </w:p>
    <w:p w:rsidR="0027218E" w:rsidRDefault="0027218E">
      <w:pPr>
        <w:rPr>
          <w:sz w:val="20"/>
        </w:rPr>
      </w:pPr>
    </w:p>
    <w:p w:rsidR="0027218E" w:rsidRDefault="0027218E">
      <w:pPr>
        <w:rPr>
          <w:sz w:val="20"/>
        </w:rPr>
      </w:pPr>
    </w:p>
    <w:p w:rsidR="0027218E" w:rsidRDefault="0027218E">
      <w:pPr>
        <w:rPr>
          <w:sz w:val="20"/>
        </w:rPr>
      </w:pPr>
    </w:p>
    <w:p w:rsidR="0082407F" w:rsidRPr="0082407F" w:rsidRDefault="0082407F" w:rsidP="0082407F">
      <w:pPr>
        <w:spacing w:before="14"/>
        <w:rPr>
          <w:b/>
          <w:bCs/>
          <w:sz w:val="20"/>
        </w:rPr>
      </w:pPr>
      <w:r w:rsidRPr="0082407F">
        <w:rPr>
          <w:b/>
          <w:bCs/>
          <w:sz w:val="20"/>
          <w:highlight w:val="yellow"/>
          <w:u w:val="single"/>
        </w:rPr>
        <w:t>PART 2:</w:t>
      </w:r>
    </w:p>
    <w:p w:rsidR="0082407F" w:rsidRPr="0082407F" w:rsidRDefault="0082407F" w:rsidP="0082407F">
      <w:pPr>
        <w:spacing w:before="14"/>
        <w:rPr>
          <w:sz w:val="20"/>
        </w:rPr>
      </w:pPr>
    </w:p>
    <w:p w:rsidR="0027218E" w:rsidRDefault="0027218E">
      <w:pPr>
        <w:spacing w:before="14"/>
        <w:rPr>
          <w:sz w:val="20"/>
        </w:rPr>
      </w:pPr>
    </w:p>
    <w:p w:rsidR="0027218E" w:rsidRDefault="0027218E">
      <w:pPr>
        <w:spacing w:before="10"/>
        <w:rPr>
          <w:b/>
          <w:sz w:val="4"/>
        </w:rPr>
      </w:pPr>
    </w:p>
    <w:tbl>
      <w:tblPr>
        <w:tblW w:w="0" w:type="auto"/>
        <w:tblInd w:w="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832"/>
        <w:gridCol w:w="8644"/>
        <w:gridCol w:w="5678"/>
      </w:tblGrid>
      <w:tr w:rsidR="0027218E">
        <w:trPr>
          <w:trHeight w:val="928"/>
        </w:trPr>
        <w:tc>
          <w:tcPr>
            <w:tcW w:w="6832" w:type="dxa"/>
            <w:tcBorders>
              <w:left w:val="single" w:sz="4" w:space="0" w:color="000000"/>
              <w:right w:val="single" w:sz="4" w:space="0" w:color="000000"/>
            </w:tcBorders>
          </w:tcPr>
          <w:p w:rsidR="0027218E" w:rsidRDefault="0027218E">
            <w:pPr>
              <w:pStyle w:val="TableParagraph"/>
              <w:ind w:left="0"/>
              <w:rPr>
                <w:sz w:val="18"/>
              </w:rPr>
            </w:pPr>
          </w:p>
        </w:tc>
        <w:tc>
          <w:tcPr>
            <w:tcW w:w="8644" w:type="dxa"/>
            <w:tcBorders>
              <w:left w:val="single" w:sz="4" w:space="0" w:color="000000"/>
              <w:right w:val="single" w:sz="4" w:space="0" w:color="000000"/>
            </w:tcBorders>
          </w:tcPr>
          <w:p w:rsidR="0027218E" w:rsidRDefault="00DC4C94">
            <w:pPr>
              <w:pStyle w:val="TableParagraph"/>
              <w:spacing w:line="227" w:lineRule="exact"/>
              <w:rPr>
                <w:b/>
                <w:sz w:val="20"/>
              </w:rPr>
            </w:pPr>
            <w:r>
              <w:rPr>
                <w:b/>
                <w:sz w:val="20"/>
              </w:rPr>
              <w:t>Reviewer’s</w:t>
            </w:r>
            <w:r>
              <w:rPr>
                <w:b/>
                <w:spacing w:val="-10"/>
                <w:sz w:val="20"/>
              </w:rPr>
              <w:t xml:space="preserve"> </w:t>
            </w:r>
            <w:r>
              <w:rPr>
                <w:b/>
                <w:spacing w:val="-2"/>
                <w:sz w:val="20"/>
              </w:rPr>
              <w:t>comment</w:t>
            </w:r>
          </w:p>
        </w:tc>
        <w:tc>
          <w:tcPr>
            <w:tcW w:w="5678" w:type="dxa"/>
            <w:tcBorders>
              <w:left w:val="single" w:sz="4" w:space="0" w:color="000000"/>
              <w:right w:val="single" w:sz="4" w:space="0" w:color="000000"/>
            </w:tcBorders>
          </w:tcPr>
          <w:p w:rsidR="0027218E" w:rsidRDefault="00DC4C94">
            <w:pPr>
              <w:pStyle w:val="TableParagraph"/>
              <w:spacing w:line="256" w:lineRule="auto"/>
              <w:ind w:left="5" w:right="73"/>
              <w:rPr>
                <w:sz w:val="20"/>
              </w:rPr>
            </w:pPr>
            <w:r>
              <w:rPr>
                <w:b/>
                <w:sz w:val="20"/>
              </w:rPr>
              <w:t>Author’s</w:t>
            </w:r>
            <w:r>
              <w:rPr>
                <w:b/>
                <w:spacing w:val="-5"/>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27218E">
        <w:trPr>
          <w:trHeight w:val="1149"/>
        </w:trPr>
        <w:tc>
          <w:tcPr>
            <w:tcW w:w="6832" w:type="dxa"/>
            <w:tcBorders>
              <w:left w:val="single" w:sz="4" w:space="0" w:color="000000"/>
              <w:bottom w:val="single" w:sz="4" w:space="0" w:color="000000"/>
              <w:right w:val="single" w:sz="4" w:space="0" w:color="000000"/>
            </w:tcBorders>
          </w:tcPr>
          <w:p w:rsidR="0027218E" w:rsidRDefault="0027218E">
            <w:pPr>
              <w:pStyle w:val="TableParagraph"/>
              <w:spacing w:before="113"/>
              <w:ind w:left="0"/>
              <w:rPr>
                <w:b/>
                <w:sz w:val="20"/>
              </w:rPr>
            </w:pPr>
          </w:p>
          <w:p w:rsidR="0027218E" w:rsidRDefault="00DC4C94">
            <w:pPr>
              <w:pStyle w:val="TableParagraph"/>
              <w:spacing w:before="1"/>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tc>
        <w:tc>
          <w:tcPr>
            <w:tcW w:w="8644" w:type="dxa"/>
            <w:tcBorders>
              <w:left w:val="single" w:sz="4" w:space="0" w:color="000000"/>
              <w:bottom w:val="single" w:sz="4" w:space="0" w:color="000000"/>
              <w:right w:val="single" w:sz="4" w:space="0" w:color="000000"/>
            </w:tcBorders>
          </w:tcPr>
          <w:p w:rsidR="0027218E" w:rsidRDefault="00DC4C94">
            <w:pPr>
              <w:pStyle w:val="TableParagraph"/>
              <w:jc w:val="both"/>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4"/>
                <w:sz w:val="20"/>
                <w:u w:val="single"/>
              </w:rPr>
              <w:t xml:space="preserve"> </w:t>
            </w:r>
            <w:r>
              <w:rPr>
                <w:i/>
                <w:sz w:val="20"/>
                <w:u w:val="single"/>
              </w:rPr>
              <w:t>please</w:t>
            </w:r>
            <w:r>
              <w:rPr>
                <w:i/>
                <w:spacing w:val="-4"/>
                <w:sz w:val="20"/>
                <w:u w:val="single"/>
              </w:rPr>
              <w:t xml:space="preserve"> </w:t>
            </w:r>
            <w:r>
              <w:rPr>
                <w:i/>
                <w:sz w:val="20"/>
                <w:u w:val="single"/>
              </w:rPr>
              <w:t>write</w:t>
            </w:r>
            <w:r>
              <w:rPr>
                <w:i/>
                <w:spacing w:val="-4"/>
                <w:sz w:val="20"/>
                <w:u w:val="single"/>
              </w:rPr>
              <w:t xml:space="preserve"> </w:t>
            </w:r>
            <w:r>
              <w:rPr>
                <w:i/>
                <w:sz w:val="20"/>
                <w:u w:val="single"/>
              </w:rPr>
              <w:t>down</w:t>
            </w:r>
            <w:r>
              <w:rPr>
                <w:i/>
                <w:spacing w:val="-4"/>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4"/>
                <w:sz w:val="20"/>
                <w:u w:val="single"/>
              </w:rPr>
              <w:t xml:space="preserve"> </w:t>
            </w:r>
            <w:r>
              <w:rPr>
                <w:i/>
                <w:sz w:val="20"/>
                <w:u w:val="single"/>
              </w:rPr>
              <w:t>here</w:t>
            </w:r>
            <w:r>
              <w:rPr>
                <w:i/>
                <w:spacing w:val="-4"/>
                <w:sz w:val="20"/>
                <w:u w:val="single"/>
              </w:rPr>
              <w:t xml:space="preserve"> </w:t>
            </w:r>
            <w:r>
              <w:rPr>
                <w:i/>
                <w:sz w:val="20"/>
                <w:u w:val="single"/>
              </w:rPr>
              <w:t>in</w:t>
            </w:r>
            <w:r>
              <w:rPr>
                <w:i/>
                <w:spacing w:val="-4"/>
                <w:sz w:val="20"/>
                <w:u w:val="single"/>
              </w:rPr>
              <w:t xml:space="preserve"> </w:t>
            </w:r>
            <w:r>
              <w:rPr>
                <w:i/>
                <w:spacing w:val="-2"/>
                <w:sz w:val="20"/>
                <w:u w:val="single"/>
              </w:rPr>
              <w:t>detail)</w:t>
            </w:r>
          </w:p>
          <w:p w:rsidR="0027218E" w:rsidRDefault="00DC4C94">
            <w:pPr>
              <w:pStyle w:val="TableParagraph"/>
              <w:ind w:right="213"/>
              <w:jc w:val="both"/>
              <w:rPr>
                <w:sz w:val="20"/>
              </w:rPr>
            </w:pPr>
            <w:r>
              <w:rPr>
                <w:sz w:val="20"/>
              </w:rPr>
              <w:t>Based</w:t>
            </w:r>
            <w:r>
              <w:rPr>
                <w:spacing w:val="-1"/>
                <w:sz w:val="20"/>
              </w:rPr>
              <w:t xml:space="preserve"> </w:t>
            </w:r>
            <w:r>
              <w:rPr>
                <w:sz w:val="20"/>
              </w:rPr>
              <w:t>on the</w:t>
            </w:r>
            <w:r>
              <w:rPr>
                <w:spacing w:val="-1"/>
                <w:sz w:val="20"/>
              </w:rPr>
              <w:t xml:space="preserve"> </w:t>
            </w:r>
            <w:r>
              <w:rPr>
                <w:sz w:val="20"/>
              </w:rPr>
              <w:t>information presented in</w:t>
            </w:r>
            <w:r>
              <w:rPr>
                <w:spacing w:val="-1"/>
                <w:sz w:val="20"/>
              </w:rPr>
              <w:t xml:space="preserve"> </w:t>
            </w:r>
            <w:r>
              <w:rPr>
                <w:sz w:val="20"/>
              </w:rPr>
              <w:t>the</w:t>
            </w:r>
            <w:r>
              <w:rPr>
                <w:spacing w:val="-1"/>
                <w:sz w:val="20"/>
              </w:rPr>
              <w:t xml:space="preserve"> </w:t>
            </w:r>
            <w:r>
              <w:rPr>
                <w:sz w:val="20"/>
              </w:rPr>
              <w:t>manuscript,</w:t>
            </w:r>
            <w:r>
              <w:rPr>
                <w:spacing w:val="-1"/>
                <w:sz w:val="20"/>
              </w:rPr>
              <w:t xml:space="preserve"> </w:t>
            </w:r>
            <w:r>
              <w:rPr>
                <w:sz w:val="20"/>
              </w:rPr>
              <w:t>no</w:t>
            </w:r>
            <w:r>
              <w:rPr>
                <w:spacing w:val="-1"/>
                <w:sz w:val="20"/>
              </w:rPr>
              <w:t xml:space="preserve"> </w:t>
            </w:r>
            <w:r>
              <w:rPr>
                <w:sz w:val="20"/>
              </w:rPr>
              <w:t>specific</w:t>
            </w:r>
            <w:r>
              <w:rPr>
                <w:spacing w:val="-1"/>
                <w:sz w:val="20"/>
              </w:rPr>
              <w:t xml:space="preserve"> </w:t>
            </w:r>
            <w:r>
              <w:rPr>
                <w:sz w:val="20"/>
              </w:rPr>
              <w:t>ethical</w:t>
            </w:r>
            <w:r>
              <w:rPr>
                <w:spacing w:val="-1"/>
                <w:sz w:val="20"/>
              </w:rPr>
              <w:t xml:space="preserve"> </w:t>
            </w:r>
            <w:r>
              <w:rPr>
                <w:sz w:val="20"/>
              </w:rPr>
              <w:t>issues</w:t>
            </w:r>
            <w:r>
              <w:rPr>
                <w:spacing w:val="-1"/>
                <w:sz w:val="20"/>
              </w:rPr>
              <w:t xml:space="preserve"> </w:t>
            </w:r>
            <w:r>
              <w:rPr>
                <w:sz w:val="20"/>
              </w:rPr>
              <w:t>are</w:t>
            </w:r>
            <w:r>
              <w:rPr>
                <w:spacing w:val="-1"/>
                <w:sz w:val="20"/>
              </w:rPr>
              <w:t xml:space="preserve"> </w:t>
            </w:r>
            <w:r>
              <w:rPr>
                <w:sz w:val="20"/>
              </w:rPr>
              <w:t>apparent.</w:t>
            </w:r>
            <w:r>
              <w:rPr>
                <w:spacing w:val="-1"/>
                <w:sz w:val="20"/>
              </w:rPr>
              <w:t xml:space="preserve"> </w:t>
            </w:r>
            <w:r>
              <w:rPr>
                <w:sz w:val="20"/>
              </w:rPr>
              <w:t>However, the</w:t>
            </w:r>
            <w:r>
              <w:rPr>
                <w:spacing w:val="-4"/>
                <w:sz w:val="20"/>
              </w:rPr>
              <w:t xml:space="preserve"> </w:t>
            </w:r>
            <w:r>
              <w:rPr>
                <w:sz w:val="20"/>
              </w:rPr>
              <w:t>manuscript</w:t>
            </w:r>
            <w:r>
              <w:rPr>
                <w:spacing w:val="-4"/>
                <w:sz w:val="20"/>
              </w:rPr>
              <w:t xml:space="preserve"> </w:t>
            </w:r>
            <w:r>
              <w:rPr>
                <w:sz w:val="20"/>
              </w:rPr>
              <w:t>does</w:t>
            </w:r>
            <w:r>
              <w:rPr>
                <w:spacing w:val="-4"/>
                <w:sz w:val="20"/>
              </w:rPr>
              <w:t xml:space="preserve"> </w:t>
            </w:r>
            <w:r>
              <w:rPr>
                <w:sz w:val="20"/>
              </w:rPr>
              <w:t>not</w:t>
            </w:r>
            <w:r>
              <w:rPr>
                <w:spacing w:val="-4"/>
                <w:sz w:val="20"/>
              </w:rPr>
              <w:t xml:space="preserve"> </w:t>
            </w:r>
            <w:r>
              <w:rPr>
                <w:sz w:val="20"/>
              </w:rPr>
              <w:t>explicitly</w:t>
            </w:r>
            <w:r>
              <w:rPr>
                <w:spacing w:val="-1"/>
                <w:sz w:val="20"/>
              </w:rPr>
              <w:t xml:space="preserve"> </w:t>
            </w:r>
            <w:r>
              <w:rPr>
                <w:sz w:val="20"/>
              </w:rPr>
              <w:t>mention</w:t>
            </w:r>
            <w:r>
              <w:rPr>
                <w:spacing w:val="-4"/>
                <w:sz w:val="20"/>
              </w:rPr>
              <w:t xml:space="preserve"> </w:t>
            </w:r>
            <w:r>
              <w:rPr>
                <w:sz w:val="20"/>
              </w:rPr>
              <w:t>ethical</w:t>
            </w:r>
            <w:r>
              <w:rPr>
                <w:spacing w:val="-4"/>
                <w:sz w:val="20"/>
              </w:rPr>
              <w:t xml:space="preserve"> </w:t>
            </w:r>
            <w:r>
              <w:rPr>
                <w:sz w:val="20"/>
              </w:rPr>
              <w:t>approval</w:t>
            </w:r>
            <w:r>
              <w:rPr>
                <w:spacing w:val="-4"/>
                <w:sz w:val="20"/>
              </w:rPr>
              <w:t xml:space="preserve"> </w:t>
            </w:r>
            <w:r>
              <w:rPr>
                <w:sz w:val="20"/>
              </w:rPr>
              <w:t>or</w:t>
            </w:r>
            <w:r>
              <w:rPr>
                <w:spacing w:val="-4"/>
                <w:sz w:val="20"/>
              </w:rPr>
              <w:t xml:space="preserve"> </w:t>
            </w:r>
            <w:r>
              <w:rPr>
                <w:sz w:val="20"/>
              </w:rPr>
              <w:t>considerations,</w:t>
            </w:r>
            <w:r>
              <w:rPr>
                <w:spacing w:val="-4"/>
                <w:sz w:val="20"/>
              </w:rPr>
              <w:t xml:space="preserve"> </w:t>
            </w:r>
            <w:r>
              <w:rPr>
                <w:sz w:val="20"/>
              </w:rPr>
              <w:t>which</w:t>
            </w:r>
            <w:r>
              <w:rPr>
                <w:spacing w:val="-4"/>
                <w:sz w:val="20"/>
              </w:rPr>
              <w:t xml:space="preserve"> </w:t>
            </w:r>
            <w:r>
              <w:rPr>
                <w:sz w:val="20"/>
              </w:rPr>
              <w:t>should</w:t>
            </w:r>
            <w:r>
              <w:rPr>
                <w:spacing w:val="-4"/>
                <w:sz w:val="20"/>
              </w:rPr>
              <w:t xml:space="preserve"> </w:t>
            </w:r>
            <w:r>
              <w:rPr>
                <w:sz w:val="20"/>
              </w:rPr>
              <w:t>be</w:t>
            </w:r>
            <w:r>
              <w:rPr>
                <w:spacing w:val="-3"/>
                <w:sz w:val="20"/>
              </w:rPr>
              <w:t xml:space="preserve"> </w:t>
            </w:r>
            <w:r>
              <w:rPr>
                <w:sz w:val="20"/>
              </w:rPr>
              <w:t>added</w:t>
            </w:r>
            <w:r>
              <w:rPr>
                <w:spacing w:val="-4"/>
                <w:sz w:val="20"/>
              </w:rPr>
              <w:t xml:space="preserve"> </w:t>
            </w:r>
            <w:r>
              <w:rPr>
                <w:sz w:val="20"/>
              </w:rPr>
              <w:t>to ensure compliance with research standards for studies involving human participants.</w:t>
            </w:r>
          </w:p>
        </w:tc>
        <w:tc>
          <w:tcPr>
            <w:tcW w:w="5678" w:type="dxa"/>
            <w:tcBorders>
              <w:left w:val="single" w:sz="4" w:space="0" w:color="000000"/>
              <w:bottom w:val="single" w:sz="4" w:space="0" w:color="000000"/>
              <w:right w:val="single" w:sz="4" w:space="0" w:color="000000"/>
            </w:tcBorders>
          </w:tcPr>
          <w:p w:rsidR="0027218E" w:rsidRDefault="0027218E">
            <w:pPr>
              <w:pStyle w:val="TableParagraph"/>
              <w:ind w:left="0"/>
              <w:rPr>
                <w:sz w:val="18"/>
              </w:rPr>
            </w:pPr>
          </w:p>
        </w:tc>
      </w:tr>
    </w:tbl>
    <w:p w:rsidR="00DC4C94" w:rsidRDefault="00DC4C94"/>
    <w:sectPr w:rsidR="00DC4C94">
      <w:headerReference w:type="default" r:id="rId8"/>
      <w:footerReference w:type="default" r:id="rId9"/>
      <w:pgSz w:w="23820" w:h="16840" w:orient="landscape"/>
      <w:pgMar w:top="2000" w:right="1275" w:bottom="880" w:left="1275" w:header="1283"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5B56" w:rsidRDefault="00555B56">
      <w:r>
        <w:separator/>
      </w:r>
    </w:p>
  </w:endnote>
  <w:endnote w:type="continuationSeparator" w:id="0">
    <w:p w:rsidR="00555B56" w:rsidRDefault="00555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18E" w:rsidRDefault="00DC4C94">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simplePos x="0" y="0"/>
              <wp:positionH relativeFrom="page">
                <wp:posOffset>901700</wp:posOffset>
              </wp:positionH>
              <wp:positionV relativeFrom="page">
                <wp:posOffset>10111421</wp:posOffset>
              </wp:positionV>
              <wp:extent cx="66421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210" cy="139065"/>
                      </a:xfrm>
                      <a:prstGeom prst="rect">
                        <a:avLst/>
                      </a:prstGeom>
                    </wps:spPr>
                    <wps:txbx>
                      <w:txbxContent>
                        <w:p w:rsidR="0027218E" w:rsidRDefault="00DC4C94">
                          <w:pPr>
                            <w:spacing w:before="14"/>
                            <w:ind w:left="20"/>
                            <w:rPr>
                              <w:sz w:val="16"/>
                            </w:rPr>
                          </w:pPr>
                          <w:r>
                            <w:rPr>
                              <w:sz w:val="16"/>
                            </w:rPr>
                            <w:t>Created</w:t>
                          </w:r>
                          <w:r>
                            <w:rPr>
                              <w:spacing w:val="-3"/>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3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" filled="f" stroked="f">
              <v:textbox inset="0,0,0,0">
                <w:txbxContent>
                  <w:p w:rsidR="0027218E" w:rsidRDefault="00DC4C94">
                    <w:pPr>
                      <w:spacing w:before="14"/>
                      <w:ind w:left="20"/>
                      <w:rPr>
                        <w:sz w:val="16"/>
                      </w:rPr>
                    </w:pPr>
                    <w:r>
                      <w:rPr>
                        <w:sz w:val="16"/>
                      </w:rPr>
                      <w:t>Created</w:t>
                    </w:r>
                    <w:r>
                      <w:rPr>
                        <w:spacing w:val="-3"/>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simplePos x="0" y="0"/>
              <wp:positionH relativeFrom="page">
                <wp:posOffset>2640964</wp:posOffset>
              </wp:positionH>
              <wp:positionV relativeFrom="page">
                <wp:posOffset>10111421</wp:posOffset>
              </wp:positionV>
              <wp:extent cx="70993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 cy="139065"/>
                      </a:xfrm>
                      <a:prstGeom prst="rect">
                        <a:avLst/>
                      </a:prstGeom>
                    </wps:spPr>
                    <wps:txbx>
                      <w:txbxContent>
                        <w:p w:rsidR="0027218E" w:rsidRDefault="00DC4C94">
                          <w:pPr>
                            <w:spacing w:before="14"/>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15pt;width:55.9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" filled="f" stroked="f">
              <v:textbox inset="0,0,0,0">
                <w:txbxContent>
                  <w:p w:rsidR="0027218E" w:rsidRDefault="00DC4C94">
                    <w:pPr>
                      <w:spacing w:before="14"/>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simplePos x="0" y="0"/>
              <wp:positionH relativeFrom="page">
                <wp:posOffset>4417186</wp:posOffset>
              </wp:positionH>
              <wp:positionV relativeFrom="page">
                <wp:posOffset>10111421</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rsidR="0027218E" w:rsidRDefault="00DC4C94">
                          <w:pPr>
                            <w:spacing w:before="14"/>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8pt;margin-top:796.15pt;width:67.85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" filled="f" stroked="f">
              <v:textbox inset="0,0,0,0">
                <w:txbxContent>
                  <w:p w:rsidR="0027218E" w:rsidRDefault="00DC4C94">
                    <w:pPr>
                      <w:spacing w:before="14"/>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simplePos x="0" y="0"/>
              <wp:positionH relativeFrom="page">
                <wp:posOffset>6847078</wp:posOffset>
              </wp:positionH>
              <wp:positionV relativeFrom="page">
                <wp:posOffset>10111421</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27218E" w:rsidRDefault="00DC4C94">
                          <w:pPr>
                            <w:spacing w:before="14"/>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5pt;margin-top:796.15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" filled="f" stroked="f">
              <v:textbox inset="0,0,0,0">
                <w:txbxContent>
                  <w:p w:rsidR="0027218E" w:rsidRDefault="00DC4C94">
                    <w:pPr>
                      <w:spacing w:before="14"/>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5B56" w:rsidRDefault="00555B56">
      <w:r>
        <w:separator/>
      </w:r>
    </w:p>
  </w:footnote>
  <w:footnote w:type="continuationSeparator" w:id="0">
    <w:p w:rsidR="00555B56" w:rsidRDefault="00555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18E" w:rsidRDefault="00DC4C94">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simplePos x="0" y="0"/>
              <wp:positionH relativeFrom="page">
                <wp:posOffset>901700</wp:posOffset>
              </wp:positionH>
              <wp:positionV relativeFrom="page">
                <wp:posOffset>801932</wp:posOffset>
              </wp:positionV>
              <wp:extent cx="1102995" cy="1968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850"/>
                      </a:xfrm>
                      <a:prstGeom prst="rect">
                        <a:avLst/>
                      </a:prstGeom>
                    </wps:spPr>
                    <wps:txbx>
                      <w:txbxContent>
                        <w:p w:rsidR="0027218E" w:rsidRDefault="00DC4C94">
                          <w:pPr>
                            <w:spacing w:before="13"/>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7"/>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15pt;width:86.85pt;height:15.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" filled="f" stroked="f">
              <v:textbox inset="0,0,0,0">
                <w:txbxContent>
                  <w:p w:rsidR="0027218E" w:rsidRDefault="00DC4C94">
                    <w:pPr>
                      <w:spacing w:before="13"/>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7"/>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0001D5"/>
    <w:multiLevelType w:val="hybridMultilevel"/>
    <w:tmpl w:val="DD828396"/>
    <w:lvl w:ilvl="0" w:tplc="76C026FC">
      <w:start w:val="1"/>
      <w:numFmt w:val="decimal"/>
      <w:lvlText w:val="%1."/>
      <w:lvlJc w:val="left"/>
      <w:pPr>
        <w:ind w:left="830" w:hanging="361"/>
      </w:pPr>
      <w:rPr>
        <w:rFonts w:ascii="Times New Roman" w:eastAsia="Times New Roman" w:hAnsi="Times New Roman" w:cs="Times New Roman" w:hint="default"/>
        <w:b w:val="0"/>
        <w:bCs w:val="0"/>
        <w:i w:val="0"/>
        <w:iCs w:val="0"/>
        <w:spacing w:val="0"/>
        <w:w w:val="99"/>
        <w:sz w:val="20"/>
        <w:szCs w:val="20"/>
        <w:lang w:val="en-US" w:eastAsia="en-US" w:bidi="ar-SA"/>
      </w:rPr>
    </w:lvl>
    <w:lvl w:ilvl="1" w:tplc="02B88F02">
      <w:numFmt w:val="bullet"/>
      <w:lvlText w:val="•"/>
      <w:lvlJc w:val="left"/>
      <w:pPr>
        <w:ind w:left="1690" w:hanging="361"/>
      </w:pPr>
      <w:rPr>
        <w:rFonts w:hint="default"/>
        <w:lang w:val="en-US" w:eastAsia="en-US" w:bidi="ar-SA"/>
      </w:rPr>
    </w:lvl>
    <w:lvl w:ilvl="2" w:tplc="B654655E">
      <w:numFmt w:val="bullet"/>
      <w:lvlText w:val="•"/>
      <w:lvlJc w:val="left"/>
      <w:pPr>
        <w:ind w:left="2541" w:hanging="361"/>
      </w:pPr>
      <w:rPr>
        <w:rFonts w:hint="default"/>
        <w:lang w:val="en-US" w:eastAsia="en-US" w:bidi="ar-SA"/>
      </w:rPr>
    </w:lvl>
    <w:lvl w:ilvl="3" w:tplc="29AAD054">
      <w:numFmt w:val="bullet"/>
      <w:lvlText w:val="•"/>
      <w:lvlJc w:val="left"/>
      <w:pPr>
        <w:ind w:left="3391" w:hanging="361"/>
      </w:pPr>
      <w:rPr>
        <w:rFonts w:hint="default"/>
        <w:lang w:val="en-US" w:eastAsia="en-US" w:bidi="ar-SA"/>
      </w:rPr>
    </w:lvl>
    <w:lvl w:ilvl="4" w:tplc="D8A2586C">
      <w:numFmt w:val="bullet"/>
      <w:lvlText w:val="•"/>
      <w:lvlJc w:val="left"/>
      <w:pPr>
        <w:ind w:left="4242" w:hanging="361"/>
      </w:pPr>
      <w:rPr>
        <w:rFonts w:hint="default"/>
        <w:lang w:val="en-US" w:eastAsia="en-US" w:bidi="ar-SA"/>
      </w:rPr>
    </w:lvl>
    <w:lvl w:ilvl="5" w:tplc="C11AAB58">
      <w:numFmt w:val="bullet"/>
      <w:lvlText w:val="•"/>
      <w:lvlJc w:val="left"/>
      <w:pPr>
        <w:ind w:left="5093" w:hanging="361"/>
      </w:pPr>
      <w:rPr>
        <w:rFonts w:hint="default"/>
        <w:lang w:val="en-US" w:eastAsia="en-US" w:bidi="ar-SA"/>
      </w:rPr>
    </w:lvl>
    <w:lvl w:ilvl="6" w:tplc="D72A1852">
      <w:numFmt w:val="bullet"/>
      <w:lvlText w:val="•"/>
      <w:lvlJc w:val="left"/>
      <w:pPr>
        <w:ind w:left="5943" w:hanging="361"/>
      </w:pPr>
      <w:rPr>
        <w:rFonts w:hint="default"/>
        <w:lang w:val="en-US" w:eastAsia="en-US" w:bidi="ar-SA"/>
      </w:rPr>
    </w:lvl>
    <w:lvl w:ilvl="7" w:tplc="76728690">
      <w:numFmt w:val="bullet"/>
      <w:lvlText w:val="•"/>
      <w:lvlJc w:val="left"/>
      <w:pPr>
        <w:ind w:left="6794" w:hanging="361"/>
      </w:pPr>
      <w:rPr>
        <w:rFonts w:hint="default"/>
        <w:lang w:val="en-US" w:eastAsia="en-US" w:bidi="ar-SA"/>
      </w:rPr>
    </w:lvl>
    <w:lvl w:ilvl="8" w:tplc="C338E0BE">
      <w:numFmt w:val="bullet"/>
      <w:lvlText w:val="•"/>
      <w:lvlJc w:val="left"/>
      <w:pPr>
        <w:ind w:left="7644" w:hanging="36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7218E"/>
    <w:rsid w:val="000C04BA"/>
    <w:rsid w:val="000E3869"/>
    <w:rsid w:val="0027218E"/>
    <w:rsid w:val="002E5924"/>
    <w:rsid w:val="00555B56"/>
    <w:rsid w:val="00560A0F"/>
    <w:rsid w:val="008039AA"/>
    <w:rsid w:val="0082407F"/>
    <w:rsid w:val="00BB0753"/>
    <w:rsid w:val="00DC4C94"/>
    <w:rsid w:val="00ED019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5FB260-58FE-4D04-83AA-5FBC61AD6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3"/>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83782">
      <w:bodyDiv w:val="1"/>
      <w:marLeft w:val="0"/>
      <w:marRight w:val="0"/>
      <w:marTop w:val="0"/>
      <w:marBottom w:val="0"/>
      <w:divBdr>
        <w:top w:val="none" w:sz="0" w:space="0" w:color="auto"/>
        <w:left w:val="none" w:sz="0" w:space="0" w:color="auto"/>
        <w:bottom w:val="none" w:sz="0" w:space="0" w:color="auto"/>
        <w:right w:val="none" w:sz="0" w:space="0" w:color="auto"/>
      </w:divBdr>
      <w:divsChild>
        <w:div w:id="1023676365">
          <w:marLeft w:val="0"/>
          <w:marRight w:val="0"/>
          <w:marTop w:val="0"/>
          <w:marBottom w:val="0"/>
          <w:divBdr>
            <w:top w:val="none" w:sz="0" w:space="0" w:color="auto"/>
            <w:left w:val="none" w:sz="0" w:space="0" w:color="auto"/>
            <w:bottom w:val="none" w:sz="0" w:space="0" w:color="auto"/>
            <w:right w:val="none" w:sz="0" w:space="0" w:color="auto"/>
          </w:divBdr>
        </w:div>
        <w:div w:id="700980914">
          <w:marLeft w:val="0"/>
          <w:marRight w:val="0"/>
          <w:marTop w:val="0"/>
          <w:marBottom w:val="0"/>
          <w:divBdr>
            <w:top w:val="none" w:sz="0" w:space="0" w:color="auto"/>
            <w:left w:val="none" w:sz="0" w:space="0" w:color="auto"/>
            <w:bottom w:val="none" w:sz="0" w:space="0" w:color="auto"/>
            <w:right w:val="none" w:sz="0" w:space="0" w:color="auto"/>
          </w:divBdr>
        </w:div>
        <w:div w:id="382296545">
          <w:marLeft w:val="0"/>
          <w:marRight w:val="0"/>
          <w:marTop w:val="0"/>
          <w:marBottom w:val="0"/>
          <w:divBdr>
            <w:top w:val="none" w:sz="0" w:space="0" w:color="auto"/>
            <w:left w:val="none" w:sz="0" w:space="0" w:color="auto"/>
            <w:bottom w:val="none" w:sz="0" w:space="0" w:color="auto"/>
            <w:right w:val="none" w:sz="0" w:space="0" w:color="auto"/>
          </w:divBdr>
        </w:div>
        <w:div w:id="714963523">
          <w:marLeft w:val="0"/>
          <w:marRight w:val="0"/>
          <w:marTop w:val="0"/>
          <w:marBottom w:val="0"/>
          <w:divBdr>
            <w:top w:val="none" w:sz="0" w:space="0" w:color="auto"/>
            <w:left w:val="none" w:sz="0" w:space="0" w:color="auto"/>
            <w:bottom w:val="none" w:sz="0" w:space="0" w:color="auto"/>
            <w:right w:val="none" w:sz="0" w:space="0" w:color="auto"/>
          </w:divBdr>
        </w:div>
        <w:div w:id="68120027">
          <w:marLeft w:val="0"/>
          <w:marRight w:val="0"/>
          <w:marTop w:val="0"/>
          <w:marBottom w:val="0"/>
          <w:divBdr>
            <w:top w:val="none" w:sz="0" w:space="0" w:color="auto"/>
            <w:left w:val="none" w:sz="0" w:space="0" w:color="auto"/>
            <w:bottom w:val="none" w:sz="0" w:space="0" w:color="auto"/>
            <w:right w:val="none" w:sz="0" w:space="0" w:color="auto"/>
          </w:divBdr>
        </w:div>
        <w:div w:id="528032243">
          <w:marLeft w:val="0"/>
          <w:marRight w:val="0"/>
          <w:marTop w:val="0"/>
          <w:marBottom w:val="0"/>
          <w:divBdr>
            <w:top w:val="none" w:sz="0" w:space="0" w:color="auto"/>
            <w:left w:val="none" w:sz="0" w:space="0" w:color="auto"/>
            <w:bottom w:val="none" w:sz="0" w:space="0" w:color="auto"/>
            <w:right w:val="none" w:sz="0" w:space="0" w:color="auto"/>
          </w:divBdr>
        </w:div>
        <w:div w:id="2119829670">
          <w:marLeft w:val="0"/>
          <w:marRight w:val="0"/>
          <w:marTop w:val="0"/>
          <w:marBottom w:val="0"/>
          <w:divBdr>
            <w:top w:val="none" w:sz="0" w:space="0" w:color="auto"/>
            <w:left w:val="none" w:sz="0" w:space="0" w:color="auto"/>
            <w:bottom w:val="none" w:sz="0" w:space="0" w:color="auto"/>
            <w:right w:val="none" w:sz="0" w:space="0" w:color="auto"/>
          </w:divBdr>
        </w:div>
        <w:div w:id="158376009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ndj.com/index.php/IND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843</Words>
  <Characters>4807</Characters>
  <Application>Microsoft Office Word</Application>
  <DocSecurity>0</DocSecurity>
  <Lines>40</Lines>
  <Paragraphs>11</Paragraphs>
  <ScaleCrop>false</ScaleCrop>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10</cp:revision>
  <dcterms:created xsi:type="dcterms:W3CDTF">2026-02-11T04:37:00Z</dcterms:created>
  <dcterms:modified xsi:type="dcterms:W3CDTF">2026-02-12T08:34:00Z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2026-02-11T00:00:00Z</vt:filetime>
  </property>
  <property fmtid="{D5CDD505-2E9C-101B-9397-08002B2CF9AE}" pid="3" name="Creator">
    <vt:lpwstr>Microsoft® Word 2019</vt:lpwstr>
  </property>
  <property fmtid="{D5CDD505-2E9C-101B-9397-08002B2CF9AE}" pid="4" name="LastSaved">
    <vt:filetime>2026-02-11T00:00:00Z</vt:filetime>
  </property>
  <property fmtid="{D5CDD505-2E9C-101B-9397-08002B2CF9AE}" pid="5" name="Producer">
    <vt:lpwstr>Microsoft® Word 2019</vt:lpwstr>
  </property>
</Properties>
</file>