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76DF8" w:rsidRDefault="00276DF8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276DF8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276DF8" w:rsidRDefault="00276DF8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276DF8">
        <w:trPr>
          <w:trHeight w:val="290"/>
        </w:trPr>
        <w:tc>
          <w:tcPr>
            <w:tcW w:w="5167" w:type="dxa"/>
          </w:tcPr>
          <w:p w:rsidR="00276DF8" w:rsidRDefault="00E96B8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76DF8" w:rsidRDefault="00E96B86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8">
              <w:r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Asian Research Journal of Gynaecology and Obstetrics</w:t>
              </w:r>
            </w:hyperlink>
          </w:p>
        </w:tc>
      </w:tr>
      <w:tr w:rsidR="00276DF8">
        <w:trPr>
          <w:trHeight w:val="290"/>
        </w:trPr>
        <w:tc>
          <w:tcPr>
            <w:tcW w:w="5167" w:type="dxa"/>
          </w:tcPr>
          <w:p w:rsidR="00276DF8" w:rsidRDefault="00E96B8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76DF8" w:rsidRDefault="00E96B8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Ms_ARJGO_152445</w:t>
            </w:r>
          </w:p>
        </w:tc>
      </w:tr>
      <w:tr w:rsidR="00276DF8">
        <w:trPr>
          <w:trHeight w:val="650"/>
        </w:trPr>
        <w:tc>
          <w:tcPr>
            <w:tcW w:w="5167" w:type="dxa"/>
          </w:tcPr>
          <w:p w:rsidR="00276DF8" w:rsidRDefault="00E96B8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76DF8" w:rsidRDefault="00E96B8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Navigating the Grey Area: A Case of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Periviable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Preterm Prelabour Rupture of Membranes Complicated by Subclinical Chorioamnionitis</w:t>
            </w:r>
          </w:p>
        </w:tc>
      </w:tr>
      <w:tr w:rsidR="00276DF8">
        <w:trPr>
          <w:trHeight w:val="332"/>
        </w:trPr>
        <w:tc>
          <w:tcPr>
            <w:tcW w:w="5167" w:type="dxa"/>
          </w:tcPr>
          <w:p w:rsidR="00276DF8" w:rsidRDefault="00E96B8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76DF8" w:rsidRDefault="00E96B8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Case Study</w:t>
            </w:r>
          </w:p>
        </w:tc>
      </w:tr>
    </w:tbl>
    <w:p w:rsidR="00276DF8" w:rsidRDefault="00276DF8">
      <w:pPr>
        <w:rPr>
          <w:sz w:val="20"/>
          <w:szCs w:val="20"/>
        </w:rPr>
      </w:pPr>
      <w:bookmarkStart w:id="0" w:name="_heading=h.aey86kfmv2ob" w:colFirst="0" w:colLast="0"/>
      <w:bookmarkStart w:id="1" w:name="_heading=h.me9gfcf4t69" w:colFirst="0" w:colLast="0"/>
      <w:bookmarkEnd w:id="0"/>
      <w:bookmarkEnd w:id="1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276DF8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276DF8" w:rsidRDefault="00E96B86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:rsidR="00276DF8" w:rsidRDefault="00276DF8">
            <w:pPr>
              <w:rPr>
                <w:sz w:val="20"/>
                <w:szCs w:val="20"/>
              </w:rPr>
            </w:pPr>
          </w:p>
        </w:tc>
      </w:tr>
      <w:tr w:rsidR="00276DF8">
        <w:tc>
          <w:tcPr>
            <w:tcW w:w="5351" w:type="dxa"/>
          </w:tcPr>
          <w:p w:rsidR="00276DF8" w:rsidRDefault="00276DF8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:rsidR="00276DF8" w:rsidRDefault="00E96B86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:rsidR="00276DF8" w:rsidRDefault="00E96B86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:rsidR="00276DF8" w:rsidRDefault="00276DF8"/>
        </w:tc>
        <w:tc>
          <w:tcPr>
            <w:tcW w:w="6442" w:type="dxa"/>
          </w:tcPr>
          <w:p w:rsidR="00276DF8" w:rsidRDefault="00E96B86">
            <w:pPr>
              <w:spacing w:after="160" w:line="254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276DF8" w:rsidRDefault="00276DF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276DF8">
        <w:trPr>
          <w:trHeight w:val="1264"/>
        </w:trPr>
        <w:tc>
          <w:tcPr>
            <w:tcW w:w="5351" w:type="dxa"/>
          </w:tcPr>
          <w:p w:rsidR="00276DF8" w:rsidRDefault="00E96B86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276DF8" w:rsidRDefault="00276DF8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276DF8" w:rsidRDefault="00276D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276DF8" w:rsidRDefault="00276DF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276DF8">
        <w:trPr>
          <w:trHeight w:val="1262"/>
        </w:trPr>
        <w:tc>
          <w:tcPr>
            <w:tcW w:w="5351" w:type="dxa"/>
          </w:tcPr>
          <w:p w:rsidR="00276DF8" w:rsidRDefault="00E96B86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:rsidR="00276DF8" w:rsidRDefault="00E96B86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an alternative title)</w:t>
            </w:r>
          </w:p>
          <w:p w:rsidR="00276DF8" w:rsidRDefault="00276DF8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276DF8" w:rsidRDefault="00276DF8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6442" w:type="dxa"/>
          </w:tcPr>
          <w:p w:rsidR="00276DF8" w:rsidRDefault="00276DF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276DF8">
        <w:trPr>
          <w:trHeight w:val="1262"/>
        </w:trPr>
        <w:tc>
          <w:tcPr>
            <w:tcW w:w="5351" w:type="dxa"/>
          </w:tcPr>
          <w:p w:rsidR="00276DF8" w:rsidRDefault="00E96B86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abstract of the article comprehensive? Do you suggest the addition (or deletion) of some points in this section? Please write your suggestions here.</w:t>
            </w:r>
          </w:p>
          <w:p w:rsidR="00276DF8" w:rsidRDefault="00276DF8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276DF8" w:rsidRDefault="00276DF8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6442" w:type="dxa"/>
          </w:tcPr>
          <w:p w:rsidR="00276DF8" w:rsidRDefault="00276DF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276DF8">
        <w:trPr>
          <w:trHeight w:val="704"/>
        </w:trPr>
        <w:tc>
          <w:tcPr>
            <w:tcW w:w="5351" w:type="dxa"/>
          </w:tcPr>
          <w:p w:rsidR="00276DF8" w:rsidRDefault="00E96B86">
            <w:pPr>
              <w:pStyle w:val="Heading2"/>
              <w:ind w:left="360"/>
              <w:jc w:val="left"/>
              <w:rPr>
                <w:b w:val="0"/>
                <w:bCs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276DF8" w:rsidRDefault="00276D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276DF8" w:rsidRDefault="00276DF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276DF8">
        <w:trPr>
          <w:trHeight w:val="703"/>
        </w:trPr>
        <w:tc>
          <w:tcPr>
            <w:tcW w:w="5351" w:type="dxa"/>
          </w:tcPr>
          <w:p w:rsidR="00276DF8" w:rsidRDefault="00E96B86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276DF8" w:rsidRDefault="00276D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276DF8" w:rsidRDefault="00276DF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276DF8">
        <w:trPr>
          <w:trHeight w:val="386"/>
        </w:trPr>
        <w:tc>
          <w:tcPr>
            <w:tcW w:w="5351" w:type="dxa"/>
          </w:tcPr>
          <w:p w:rsidR="00276DF8" w:rsidRDefault="00E96B86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lastRenderedPageBreak/>
              <w:t>Is the language/English quality of the article suitable for scholarly communications?</w:t>
            </w:r>
          </w:p>
          <w:p w:rsidR="00276DF8" w:rsidRDefault="00276DF8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276DF8" w:rsidRDefault="00276DF8">
            <w:pPr>
              <w:rPr>
                <w:sz w:val="20"/>
                <w:szCs w:val="20"/>
              </w:rPr>
            </w:pPr>
          </w:p>
        </w:tc>
        <w:tc>
          <w:tcPr>
            <w:tcW w:w="6442" w:type="dxa"/>
          </w:tcPr>
          <w:p w:rsidR="00276DF8" w:rsidRDefault="00276DF8">
            <w:pPr>
              <w:rPr>
                <w:sz w:val="20"/>
                <w:szCs w:val="20"/>
              </w:rPr>
            </w:pPr>
          </w:p>
        </w:tc>
      </w:tr>
      <w:tr w:rsidR="00276DF8">
        <w:trPr>
          <w:trHeight w:val="1178"/>
        </w:trPr>
        <w:tc>
          <w:tcPr>
            <w:tcW w:w="5351" w:type="dxa"/>
          </w:tcPr>
          <w:p w:rsidR="00276DF8" w:rsidRDefault="00E96B8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comments</w:t>
            </w:r>
          </w:p>
          <w:p w:rsidR="00276DF8" w:rsidRDefault="00276DF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  <w:tc>
          <w:tcPr>
            <w:tcW w:w="9357" w:type="dxa"/>
          </w:tcPr>
          <w:p w:rsidR="00276DF8" w:rsidRDefault="00E96B86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8" w:lineRule="auto"/>
              <w:jc w:val="both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The topic is strong, clinically important, and highly relevant to current practice.</w:t>
            </w:r>
          </w:p>
          <w:p w:rsidR="00276DF8" w:rsidRDefault="00E96B86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8" w:lineRule="auto"/>
              <w:jc w:val="both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The correct terminology should be “</w:t>
            </w:r>
            <w:proofErr w:type="spellStart"/>
            <w:r>
              <w:rPr>
                <w:rFonts w:ascii="Calibri" w:eastAsia="Calibri" w:hAnsi="Calibri" w:cs="Calibri"/>
                <w:color w:val="000000"/>
              </w:rPr>
              <w:t>periviable</w:t>
            </w:r>
            <w:proofErr w:type="spellEnd"/>
            <w:r>
              <w:rPr>
                <w:rFonts w:ascii="Calibri" w:eastAsia="Calibri" w:hAnsi="Calibri" w:cs="Calibri"/>
                <w:color w:val="000000"/>
              </w:rPr>
              <w:t xml:space="preserve"> preterm prelabour rupture of membranes” rather than </w:t>
            </w:r>
            <w:r>
              <w:rPr>
                <w:rFonts w:ascii="Calibri" w:eastAsia="Calibri" w:hAnsi="Calibri" w:cs="Calibri"/>
                <w:i/>
                <w:iCs/>
                <w:color w:val="000000"/>
              </w:rPr>
              <w:t>membrane</w:t>
            </w:r>
            <w:r>
              <w:rPr>
                <w:rFonts w:ascii="Calibri" w:eastAsia="Calibri" w:hAnsi="Calibri" w:cs="Calibri"/>
                <w:color w:val="000000"/>
              </w:rPr>
              <w:t>.</w:t>
            </w:r>
          </w:p>
          <w:p w:rsidR="00276DF8" w:rsidRDefault="00E96B86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8" w:lineRule="auto"/>
              <w:jc w:val="both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Abbreviations such as POA, BD, and T should be fully spelled out at their first occurrence in the text.</w:t>
            </w:r>
          </w:p>
          <w:p w:rsidR="00276DF8" w:rsidRDefault="00E96B86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8" w:lineRule="auto"/>
              <w:jc w:val="both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The specific days on which WBC and CRP levels increased should be clearly stated to improve the clinical timeline.</w:t>
            </w:r>
          </w:p>
          <w:p w:rsidR="00276DF8" w:rsidRDefault="00E96B86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8" w:lineRule="auto"/>
              <w:jc w:val="both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The rationale for using a single anti</w:t>
            </w:r>
            <w:r>
              <w:rPr>
                <w:rFonts w:ascii="Calibri" w:eastAsia="Calibri" w:hAnsi="Calibri" w:cs="Calibri"/>
                <w:color w:val="000000"/>
              </w:rPr>
              <w:t>biotic regimen should be clarified and justified.</w:t>
            </w:r>
          </w:p>
          <w:p w:rsidR="00276DF8" w:rsidRDefault="00E96B86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78" w:lineRule="auto"/>
              <w:jc w:val="both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References 1 and 2 are largely overlapping in content; therefore, one of them should be removed to avoid redundancy.</w:t>
            </w:r>
          </w:p>
          <w:p w:rsidR="00276DF8" w:rsidRDefault="00276D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276DF8" w:rsidRDefault="00E96B86">
            <w:pPr>
              <w:pStyle w:val="Heading2"/>
              <w:jc w:val="left"/>
            </w:pPr>
            <w:bookmarkStart w:id="2" w:name="_heading=h.malrb3v5ghef" w:colFirst="0" w:colLast="0"/>
            <w:bookmarkEnd w:id="2"/>
            <w:r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  <w:t xml:space="preserve">All the recommendations </w:t>
            </w:r>
            <w:proofErr w:type="gramStart"/>
            <w:r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  <w:t>was</w:t>
            </w:r>
            <w:proofErr w:type="gramEnd"/>
            <w:r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  <w:t xml:space="preserve"> taken into consideration, amendment done in the revised arti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  <w:t xml:space="preserve">cle. </w:t>
            </w:r>
            <w:proofErr w:type="spellStart"/>
            <w:r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  <w:t>Wcc</w:t>
            </w:r>
            <w:proofErr w:type="spellEnd"/>
            <w:r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  <w:t xml:space="preserve"> and </w:t>
            </w:r>
            <w:proofErr w:type="spellStart"/>
            <w:r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  <w:t>crp</w:t>
            </w:r>
            <w:proofErr w:type="spellEnd"/>
            <w:r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  <w:t xml:space="preserve"> levels stated in table form. Reference 1 removed and replaced with reference 2 as the context overlapping. </w:t>
            </w:r>
          </w:p>
        </w:tc>
      </w:tr>
    </w:tbl>
    <w:p w:rsidR="00276DF8" w:rsidRDefault="00276DF8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276DF8" w:rsidRDefault="00276DF8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  <w:bookmarkStart w:id="3" w:name="_heading=h.yojt4s7iu6y" w:colFirst="0" w:colLast="0"/>
      <w:bookmarkStart w:id="4" w:name="_GoBack"/>
      <w:bookmarkEnd w:id="3"/>
      <w:bookmarkEnd w:id="4"/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7166"/>
        <w:gridCol w:w="7153"/>
      </w:tblGrid>
      <w:tr w:rsidR="00276DF8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76DF8" w:rsidRDefault="00E96B86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  <w:highlight w:val="yellow"/>
                <w:u w:val="single"/>
              </w:rPr>
              <w:t>PART  2: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  <w:t xml:space="preserve"> </w:t>
            </w:r>
          </w:p>
          <w:p w:rsidR="00276DF8" w:rsidRDefault="00276DF8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276DF8"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76DF8" w:rsidRDefault="00276DF8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76DF8" w:rsidRDefault="00E96B86">
            <w:pPr>
              <w:keepNext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7153" w:type="dxa"/>
          </w:tcPr>
          <w:p w:rsidR="00276DF8" w:rsidRDefault="00E96B86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Author’s Feedback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276DF8" w:rsidRDefault="00276DF8">
            <w:pPr>
              <w:keepNext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276DF8">
        <w:trPr>
          <w:trHeight w:val="890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76DF8" w:rsidRDefault="00E96B86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:rsidR="00276DF8" w:rsidRDefault="00276DF8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76DF8" w:rsidRDefault="00E96B86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:rsidR="00276DF8" w:rsidRDefault="00276DF8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276DF8" w:rsidRDefault="00276DF8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53" w:type="dxa"/>
            <w:vAlign w:val="center"/>
          </w:tcPr>
          <w:p w:rsidR="00276DF8" w:rsidRDefault="00E96B86">
            <w:pPr>
              <w:pStyle w:val="Heading2"/>
              <w:jc w:val="left"/>
              <w:rPr>
                <w:rFonts w:ascii="Arial" w:eastAsia="Arial" w:hAnsi="Arial" w:cs="Arial"/>
              </w:rPr>
            </w:pPr>
            <w:bookmarkStart w:id="5" w:name="_heading=h.28hhs2nuf1jy" w:colFirst="0" w:colLast="0"/>
            <w:bookmarkEnd w:id="5"/>
            <w:r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  <w:t xml:space="preserve">No ethical issue identified </w:t>
            </w:r>
          </w:p>
          <w:p w:rsidR="00276DF8" w:rsidRDefault="00276DF8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276DF8" w:rsidRDefault="00276DF8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:rsidR="00276DF8" w:rsidRDefault="00276DF8"/>
    <w:p w:rsidR="00276DF8" w:rsidRDefault="00276DF8"/>
    <w:p w:rsidR="00276DF8" w:rsidRDefault="00276DF8">
      <w:pPr>
        <w:rPr>
          <w:u w:val="single"/>
        </w:rPr>
      </w:pPr>
    </w:p>
    <w:p w:rsidR="00276DF8" w:rsidRDefault="00276DF8"/>
    <w:p w:rsidR="00276DF8" w:rsidRDefault="00276DF8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sectPr w:rsidR="00276DF8">
      <w:headerReference w:type="default" r:id="rId9"/>
      <w:footerReference w:type="default" r:id="rId10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96B86" w:rsidRDefault="00E96B86">
      <w:r>
        <w:separator/>
      </w:r>
    </w:p>
  </w:endnote>
  <w:endnote w:type="continuationSeparator" w:id="0">
    <w:p w:rsidR="00E96B86" w:rsidRDefault="00E96B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692FECB2-F4B4-4DC8-A2D3-01E29D92830A}"/>
  </w:font>
  <w:font w:name="Helvetica Neue">
    <w:charset w:val="00"/>
    <w:family w:val="auto"/>
    <w:pitch w:val="default"/>
    <w:embedRegular r:id="rId2" w:fontKey="{252BE6B3-D927-4F6A-92D3-F01ECF993546}"/>
    <w:embedBold r:id="rId3" w:fontKey="{3252502B-7C22-4B73-8C14-1168E3234422}"/>
  </w:font>
  <w:font w:name="Arimo">
    <w:charset w:val="00"/>
    <w:family w:val="auto"/>
    <w:pitch w:val="default"/>
    <w:embedBold r:id="rId4" w:fontKey="{D98D9264-E7DD-41B2-BE5E-3ADE7208E36B}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  <w:embedRegular r:id="rId5" w:fontKey="{5F858DCC-C743-4CC0-B5D1-022CE3F0236F}"/>
    <w:embedBold r:id="rId6" w:fontKey="{431F9893-7695-4757-B26A-D336D4759EC4}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17C38619-66B1-4CC3-898B-221DDF6C8DAE}"/>
    <w:embedItalic r:id="rId8" w:fontKey="{5C308105-0BFF-46AB-93A3-D0759ECE40EA}"/>
  </w:font>
  <w:font w:name="Georgia">
    <w:panose1 w:val="02040502050405020303"/>
    <w:charset w:val="00"/>
    <w:family w:val="auto"/>
    <w:pitch w:val="default"/>
    <w:embedItalic r:id="rId9" w:fontKey="{FC381E7A-35F9-4491-90D4-9902DE08884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84735573-1B78-4367-984B-9DDB9840BA3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76DF8" w:rsidRDefault="00E96B86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</w:r>
    <w:r>
      <w:rPr>
        <w:color w:val="000000"/>
        <w:sz w:val="16"/>
        <w:szCs w:val="16"/>
      </w:rPr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96B86" w:rsidRDefault="00E96B86">
      <w:r>
        <w:separator/>
      </w:r>
    </w:p>
  </w:footnote>
  <w:footnote w:type="continuationSeparator" w:id="0">
    <w:p w:rsidR="00E96B86" w:rsidRDefault="00E96B8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76DF8" w:rsidRDefault="00276DF8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276DF8" w:rsidRDefault="00E96B86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60544984"/>
    <w:multiLevelType w:val="multilevel"/>
    <w:tmpl w:val="027CAF10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76DF8"/>
    <w:rsid w:val="00276DF8"/>
    <w:rsid w:val="00B93F99"/>
    <w:rsid w:val="00E96B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85A17DEA-AB0A-4796-8EF2-EE224DF1B1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 w:eastAsia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 w:eastAsia="en-US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 w:eastAsia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 w:eastAsia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 w:eastAsia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 w:eastAsia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character" w:styleId="Strong">
    <w:name w:val="Strong"/>
    <w:rPr>
      <w:b/>
      <w:bCs/>
      <w:w w:val="100"/>
      <w:position w:val="-1"/>
      <w:effect w:val="none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journalarjgo.com/index.php/ARJGO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+PPP5WfqWEk+Cnf+Cicc1VI4EJg==">CgMxLjAyDmguYWV5ODZrZm12Mm9iMg1oLm1lOWdmY2Y0dDY5Mg5oLm1hbHJiM3Y1Z2hlZjINaC55b2p0NHM3aXU2eTIOaC4yOGhoczJudWYxank4AHIhMXFxY1hWS1g3Z0IzSWFjRnNVYzhIT3JadDhuRWRkVkd2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362</Words>
  <Characters>2068</Characters>
  <Application>Microsoft Office Word</Application>
  <DocSecurity>0</DocSecurity>
  <Lines>17</Lines>
  <Paragraphs>4</Paragraphs>
  <ScaleCrop>false</ScaleCrop>
  <Company/>
  <LinksUpToDate>false</LinksUpToDate>
  <CharactersWithSpaces>2426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1186</cp:lastModifiedBy>
  <cp:revision>2</cp:revision>
  <dcterms:created xsi:type="dcterms:W3CDTF">2011-08-01T09:21:00Z</dcterms:created>
  <dcterms:modified xsi:type="dcterms:W3CDTF">2026-02-02T08:48:00Z</dcterms:modified>
</cp:coreProperties>
</file>