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11322" w:rsidRDefault="00A1132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11322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A11322" w:rsidRDefault="00A1132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A11322">
        <w:trPr>
          <w:trHeight w:val="290"/>
        </w:trPr>
        <w:tc>
          <w:tcPr>
            <w:tcW w:w="516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C505F5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Asian Research Journal of </w:t>
              </w:r>
              <w:proofErr w:type="spellStart"/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Gynaecology</w:t>
              </w:r>
              <w:proofErr w:type="spellEnd"/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 and Obstetrics</w:t>
              </w:r>
            </w:hyperlink>
          </w:p>
        </w:tc>
      </w:tr>
      <w:tr w:rsidR="00A11322">
        <w:trPr>
          <w:trHeight w:val="290"/>
        </w:trPr>
        <w:tc>
          <w:tcPr>
            <w:tcW w:w="516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Ms_ARJGO_152445</w:t>
            </w:r>
          </w:p>
        </w:tc>
      </w:tr>
      <w:tr w:rsidR="00A11322">
        <w:trPr>
          <w:trHeight w:val="650"/>
        </w:trPr>
        <w:tc>
          <w:tcPr>
            <w:tcW w:w="516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Navigating the Grey Area: A Case of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Periviable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Preterm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Prelabour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Rupture of Membranes Complicated by Subclinical Chorioamnionitis</w:t>
            </w:r>
          </w:p>
        </w:tc>
      </w:tr>
      <w:tr w:rsidR="00A11322">
        <w:trPr>
          <w:trHeight w:val="332"/>
        </w:trPr>
        <w:tc>
          <w:tcPr>
            <w:tcW w:w="516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Study</w:t>
            </w:r>
          </w:p>
        </w:tc>
      </w:tr>
    </w:tbl>
    <w:p w:rsidR="00A11322" w:rsidRDefault="00A113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A11322" w:rsidRDefault="00A11322">
      <w:pPr>
        <w:rPr>
          <w:sz w:val="20"/>
          <w:szCs w:val="20"/>
        </w:rPr>
      </w:pPr>
      <w:bookmarkStart w:id="0" w:name="_heading=h.1tjqeokandzo" w:colFirst="0" w:colLast="0"/>
      <w:bookmarkStart w:id="1" w:name="_heading=h.8rej36hjd74i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11322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A11322" w:rsidRDefault="00C505F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A11322" w:rsidRDefault="00A11322">
            <w:pPr>
              <w:rPr>
                <w:sz w:val="20"/>
                <w:szCs w:val="20"/>
              </w:rPr>
            </w:pPr>
          </w:p>
        </w:tc>
      </w:tr>
      <w:tr w:rsidR="00A11322">
        <w:tc>
          <w:tcPr>
            <w:tcW w:w="5351" w:type="dxa"/>
          </w:tcPr>
          <w:p w:rsidR="00A11322" w:rsidRDefault="00A1132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A11322" w:rsidRDefault="00C505F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A11322" w:rsidRDefault="00C505F5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A11322" w:rsidRDefault="00A11322"/>
        </w:tc>
        <w:tc>
          <w:tcPr>
            <w:tcW w:w="6442" w:type="dxa"/>
          </w:tcPr>
          <w:p w:rsidR="00A11322" w:rsidRDefault="00C505F5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A11322" w:rsidRDefault="00A1132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11322">
        <w:trPr>
          <w:trHeight w:val="1264"/>
        </w:trPr>
        <w:tc>
          <w:tcPr>
            <w:tcW w:w="5351" w:type="dxa"/>
          </w:tcPr>
          <w:p w:rsidR="00A11322" w:rsidRDefault="00C505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A11322" w:rsidRDefault="00A1132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 xml:space="preserve">This manuscript contributes valuable insight into the diagnostic and management challenges of </w:t>
            </w:r>
            <w:proofErr w:type="spellStart"/>
            <w:r>
              <w:rPr>
                <w:color w:val="000000"/>
              </w:rPr>
              <w:t>periviable</w:t>
            </w:r>
            <w:proofErr w:type="spellEnd"/>
            <w:r>
              <w:rPr>
                <w:color w:val="000000"/>
              </w:rPr>
              <w:t xml:space="preserve"> PPROM complicated by subclinical chorioamnionitis—a clinical scenario with limited contemporary evidence to guide practice. By documenting the subtle progression of infection and correlating it with maternal–fetal outcomes, it highlights critica</w:t>
            </w:r>
            <w:r>
              <w:rPr>
                <w:color w:val="000000"/>
              </w:rPr>
              <w:t xml:space="preserve">l gaps in early diagnostic markers and decision-making thresholds. The case underscores the need for enhanced predictive tools and evidence-based counselling frameworks to balance maternal safety with fetal viability in </w:t>
            </w:r>
            <w:proofErr w:type="spellStart"/>
            <w:r>
              <w:rPr>
                <w:color w:val="000000"/>
              </w:rPr>
              <w:t>periviable</w:t>
            </w:r>
            <w:proofErr w:type="spellEnd"/>
            <w:r>
              <w:rPr>
                <w:color w:val="000000"/>
              </w:rPr>
              <w:t xml:space="preserve"> gestations. Overall, it e</w:t>
            </w:r>
            <w:r>
              <w:rPr>
                <w:color w:val="000000"/>
              </w:rPr>
              <w:t>nriches the scientific community’s understanding of this rare but high-risk condition and supports ongoing refinement of guidelines for optimal maternal–fetal care.</w:t>
            </w:r>
          </w:p>
        </w:tc>
        <w:tc>
          <w:tcPr>
            <w:tcW w:w="6442" w:type="dxa"/>
          </w:tcPr>
          <w:p w:rsidR="00A11322" w:rsidRDefault="00C505F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Agreeable publication of this study may help clinicians make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evidence based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medicine.</w:t>
            </w:r>
          </w:p>
        </w:tc>
      </w:tr>
      <w:tr w:rsidR="00A11322">
        <w:trPr>
          <w:trHeight w:val="1262"/>
        </w:trPr>
        <w:tc>
          <w:tcPr>
            <w:tcW w:w="5351" w:type="dxa"/>
          </w:tcPr>
          <w:p w:rsidR="00A11322" w:rsidRDefault="00C505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A11322" w:rsidRDefault="00C505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A11322" w:rsidRDefault="00A1132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11322" w:rsidRDefault="00C505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YES-</w:t>
            </w:r>
            <w:r>
              <w:t xml:space="preserve"> Title is suitable, accurate, and aligned with the manuscript.</w:t>
            </w:r>
          </w:p>
        </w:tc>
        <w:tc>
          <w:tcPr>
            <w:tcW w:w="6442" w:type="dxa"/>
          </w:tcPr>
          <w:p w:rsidR="00A11322" w:rsidRDefault="00C505F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Thank you</w:t>
            </w:r>
          </w:p>
        </w:tc>
      </w:tr>
      <w:tr w:rsidR="00A11322">
        <w:trPr>
          <w:trHeight w:val="1262"/>
        </w:trPr>
        <w:tc>
          <w:tcPr>
            <w:tcW w:w="5351" w:type="dxa"/>
          </w:tcPr>
          <w:p w:rsidR="00A11322" w:rsidRDefault="00C505F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A11322" w:rsidRDefault="00A1132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A11322" w:rsidRDefault="00C505F5">
            <w:pPr>
              <w:ind w:left="360"/>
            </w:pPr>
            <w:r>
              <w:t xml:space="preserve">Abstract is already strong, but adopting the above suggestions will make it </w:t>
            </w:r>
            <w:r>
              <w:rPr>
                <w:b/>
                <w:bCs/>
              </w:rPr>
              <w:t>more complete, clearer,</w:t>
            </w:r>
            <w:r>
              <w:rPr>
                <w:b/>
                <w:bCs/>
              </w:rPr>
              <w:t xml:space="preserve"> and more aligned with journal expectations</w:t>
            </w:r>
            <w:r>
              <w:t>.</w:t>
            </w:r>
          </w:p>
          <w:p w:rsidR="00A11322" w:rsidRDefault="00A11322">
            <w:pPr>
              <w:ind w:left="360"/>
            </w:pP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1.Add a brief background sentence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Add 1–2 lines explaining why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periviable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PPROM is clinically important before starting the case details.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2. Replace unclear phrases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Replace </w:t>
            </w:r>
            <w:r>
              <w:rPr>
                <w:rFonts w:ascii="Arimo" w:eastAsia="Arimo" w:hAnsi="Arimo" w:cs="Arimo"/>
                <w:b/>
                <w:bCs/>
                <w:color w:val="000000"/>
              </w:rPr>
              <w:t>“adverse fetal outcome”</w:t>
            </w:r>
            <w:r>
              <w:rPr>
                <w:rFonts w:ascii="Arimo" w:eastAsia="Arimo" w:hAnsi="Arimo" w:cs="Arimo"/>
                <w:color w:val="000000"/>
              </w:rPr>
              <w:t xml:space="preserve"> with a more precise term such as </w:t>
            </w:r>
            <w:r>
              <w:rPr>
                <w:rFonts w:ascii="Arimo" w:eastAsia="Arimo" w:hAnsi="Arimo" w:cs="Arimo"/>
                <w:b/>
                <w:bCs/>
                <w:color w:val="000000"/>
              </w:rPr>
              <w:t>“intrauterine fetal demise”</w:t>
            </w:r>
            <w:r>
              <w:rPr>
                <w:rFonts w:ascii="Arimo" w:eastAsia="Arimo" w:hAnsi="Arimo" w:cs="Arimo"/>
                <w:color w:val="000000"/>
              </w:rPr>
              <w:t xml:space="preserve"> to improve scientific clarity.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3. Add one quantitative detail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Consider adding one relevant clinical parameter (e.g., AFI at admission, or initial WBC/CRP value) to strengthen the diagnostic reas</w:t>
            </w:r>
            <w:r>
              <w:rPr>
                <w:rFonts w:ascii="Arimo" w:eastAsia="Arimo" w:hAnsi="Arimo" w:cs="Arimo"/>
                <w:color w:val="000000"/>
              </w:rPr>
              <w:t>oning.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4. Highlight the significance of subclinical infection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Add one line emphasizing the diagnostic challenge of subclinical chorioamnionitis.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5. Clarify management sequence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Specify clearly that the patient received:</w:t>
            </w:r>
          </w:p>
          <w:p w:rsidR="00A11322" w:rsidRDefault="00C505F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antibiotics</w:t>
            </w:r>
          </w:p>
          <w:p w:rsidR="00A11322" w:rsidRDefault="00C505F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antenatal corticosteroids</w:t>
            </w:r>
          </w:p>
          <w:p w:rsidR="00A11322" w:rsidRDefault="00C505F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close monitoring</w:t>
            </w:r>
            <w:r>
              <w:rPr>
                <w:rFonts w:ascii="Arimo" w:eastAsia="Arimo" w:hAnsi="Arimo" w:cs="Arimo"/>
                <w:color w:val="000000"/>
              </w:rPr>
              <w:br/>
              <w:t>This gives a better picture of clinical course.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6. Improve flow by merging repetitive ideas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Avoid repeating terms like </w:t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>“conservative management”</w:t>
            </w:r>
            <w:r>
              <w:rPr>
                <w:rFonts w:ascii="Arimo" w:eastAsia="Arimo" w:hAnsi="Arimo" w:cs="Arimo"/>
                <w:color w:val="000000"/>
              </w:rPr>
              <w:t xml:space="preserve"> or </w:t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>“subclinical infection”</w:t>
            </w:r>
            <w:r>
              <w:rPr>
                <w:rFonts w:ascii="Arimo" w:eastAsia="Arimo" w:hAnsi="Arimo" w:cs="Arimo"/>
                <w:color w:val="000000"/>
              </w:rPr>
              <w:t xml:space="preserve"> more than once.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7. Add a brief implication sentence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Include a line</w:t>
            </w:r>
            <w:r>
              <w:rPr>
                <w:rFonts w:ascii="Arimo" w:eastAsia="Arimo" w:hAnsi="Arimo" w:cs="Arimo"/>
                <w:color w:val="000000"/>
              </w:rPr>
              <w:t xml:space="preserve"> describing how this case adds value to existing knowledge or highlights clinical challenges.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8. Check for language tightening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Shorten phrases like </w:t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>“complex clinical course”</w:t>
            </w:r>
            <w:r>
              <w:rPr>
                <w:rFonts w:ascii="Arimo" w:eastAsia="Arimo" w:hAnsi="Arimo" w:cs="Arimo"/>
                <w:color w:val="000000"/>
              </w:rPr>
              <w:t xml:space="preserve"> to </w:t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>“complex course”</w:t>
            </w:r>
            <w:r>
              <w:rPr>
                <w:rFonts w:ascii="Arimo" w:eastAsia="Arimo" w:hAnsi="Arimo" w:cs="Arimo"/>
                <w:color w:val="000000"/>
              </w:rPr>
              <w:t xml:space="preserve"> for better readability.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9. Avoid non-essential details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lastRenderedPageBreak/>
              <w:t xml:space="preserve">Avoid mentioning </w:t>
            </w:r>
            <w:r>
              <w:rPr>
                <w:rFonts w:ascii="Arimo" w:eastAsia="Arimo" w:hAnsi="Arimo" w:cs="Arimo"/>
                <w:b/>
                <w:bCs/>
                <w:color w:val="000000"/>
              </w:rPr>
              <w:t>“no gross abnormalities seen”</w:t>
            </w:r>
            <w:r>
              <w:rPr>
                <w:rFonts w:ascii="Arimo" w:eastAsia="Arimo" w:hAnsi="Arimo" w:cs="Arimo"/>
                <w:color w:val="000000"/>
              </w:rPr>
              <w:t xml:space="preserve"> in the abstract unless it directly supports the conclusion.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10. End with a stronger concluding statement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Conclude with a clear summary:</w:t>
            </w:r>
            <w:r>
              <w:rPr>
                <w:rFonts w:ascii="Arimo" w:eastAsia="Arimo" w:hAnsi="Arimo" w:cs="Arimo"/>
                <w:color w:val="000000"/>
              </w:rPr>
              <w:br/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 xml:space="preserve">The case emphasizes early identification of subclinical chorioamnionitis and the importance of individualized decision-making in </w:t>
            </w:r>
            <w:proofErr w:type="spellStart"/>
            <w:r>
              <w:rPr>
                <w:rFonts w:ascii="Arimo" w:eastAsia="Arimo" w:hAnsi="Arimo" w:cs="Arimo"/>
                <w:i/>
                <w:iCs/>
                <w:color w:val="000000"/>
              </w:rPr>
              <w:t>periviable</w:t>
            </w:r>
            <w:proofErr w:type="spellEnd"/>
            <w:r>
              <w:rPr>
                <w:rFonts w:ascii="Arimo" w:eastAsia="Arimo" w:hAnsi="Arimo" w:cs="Arimo"/>
                <w:i/>
                <w:iCs/>
                <w:color w:val="000000"/>
              </w:rPr>
              <w:t xml:space="preserve"> PPROM.</w:t>
            </w:r>
          </w:p>
          <w:p w:rsidR="00A11322" w:rsidRDefault="00A11322"/>
          <w:p w:rsidR="00A11322" w:rsidRDefault="00A11322">
            <w:pPr>
              <w:pBdr>
                <w:top w:val="single" w:sz="6" w:space="1" w:color="000000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  <w:p w:rsidR="00A11322" w:rsidRDefault="00A1132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A11322" w:rsidRDefault="00C505F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</w:pPr>
            <w:bookmarkStart w:id="2" w:name="_heading=h.6nymf3wm7r4n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lastRenderedPageBreak/>
              <w:t xml:space="preserve">All the recommendations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was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taken into consideration, amendment done in the revised article. </w:t>
            </w:r>
          </w:p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A11322"/>
          <w:p w:rsidR="00A11322" w:rsidRDefault="00C505F5">
            <w:r>
              <w:t>.</w:t>
            </w:r>
          </w:p>
          <w:p w:rsidR="00A11322" w:rsidRDefault="00A11322"/>
          <w:p w:rsidR="00A11322" w:rsidRDefault="00A11322"/>
          <w:p w:rsidR="00A11322" w:rsidRDefault="00A11322"/>
          <w:p w:rsidR="00A11322" w:rsidRDefault="00C505F5">
            <w:pPr>
              <w:pStyle w:val="Heading2"/>
              <w:jc w:val="left"/>
            </w:pPr>
            <w:bookmarkStart w:id="3" w:name="_heading=h.nr3eflch0yel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All the recommendations </w:t>
            </w:r>
            <w:proofErr w:type="gramStart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was</w:t>
            </w:r>
            <w:proofErr w:type="gramEnd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 taken into consideration, amendment done in the revised article. </w:t>
            </w:r>
          </w:p>
        </w:tc>
      </w:tr>
      <w:tr w:rsidR="00A11322">
        <w:trPr>
          <w:trHeight w:val="704"/>
        </w:trPr>
        <w:tc>
          <w:tcPr>
            <w:tcW w:w="5351" w:type="dxa"/>
          </w:tcPr>
          <w:p w:rsidR="00A11322" w:rsidRDefault="00C505F5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Yes — the manuscript is scientifically correct.</w:t>
            </w:r>
          </w:p>
        </w:tc>
        <w:tc>
          <w:tcPr>
            <w:tcW w:w="6442" w:type="dxa"/>
          </w:tcPr>
          <w:p w:rsidR="00A11322" w:rsidRDefault="00A1132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11322">
        <w:trPr>
          <w:trHeight w:val="703"/>
        </w:trPr>
        <w:tc>
          <w:tcPr>
            <w:tcW w:w="5351" w:type="dxa"/>
          </w:tcPr>
          <w:p w:rsidR="00A11322" w:rsidRDefault="00C505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Yes — your references are largely sufficient and up-to-date.</w:t>
            </w:r>
          </w:p>
          <w:p w:rsidR="00A11322" w:rsidRDefault="00A113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:rsidR="00A11322" w:rsidRDefault="00C505F5">
            <w:pPr>
              <w:pStyle w:val="Heading1"/>
            </w:pPr>
            <w:r>
              <w:rPr>
                <w:b w:val="0"/>
                <w:bCs w:val="0"/>
              </w:rPr>
              <w:t>Identified Gaps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>A few areas could benefit from additional high</w:t>
            </w:r>
            <w:r>
              <w:rPr>
                <w:rFonts w:ascii="Arimo" w:eastAsia="Arimo" w:hAnsi="Arimo" w:cs="Arimo"/>
                <w:color w:val="000000"/>
              </w:rPr>
              <w:t>-quality, recent references:</w:t>
            </w:r>
          </w:p>
          <w:p w:rsidR="00A11322" w:rsidRDefault="00C505F5">
            <w:pPr>
              <w:pStyle w:val="Heading3"/>
            </w:pPr>
            <w:r>
              <w:t xml:space="preserve">1. </w:t>
            </w:r>
            <w:r>
              <w:rPr>
                <w:b w:val="0"/>
                <w:bCs w:val="0"/>
              </w:rPr>
              <w:t xml:space="preserve">Recent neonatal outcome data in </w:t>
            </w:r>
            <w:proofErr w:type="spellStart"/>
            <w:r>
              <w:rPr>
                <w:b w:val="0"/>
                <w:bCs w:val="0"/>
              </w:rPr>
              <w:t>periviable</w:t>
            </w:r>
            <w:proofErr w:type="spellEnd"/>
            <w:r>
              <w:rPr>
                <w:b w:val="0"/>
                <w:bCs w:val="0"/>
              </w:rPr>
              <w:t xml:space="preserve"> PPROM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Your discussion cites older foundational studies (e.g., 1993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Kilbride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et al.).</w:t>
            </w:r>
            <w:r>
              <w:rPr>
                <w:rFonts w:ascii="Arimo" w:eastAsia="Arimo" w:hAnsi="Arimo" w:cs="Arimo"/>
                <w:color w:val="000000"/>
              </w:rPr>
              <w:br/>
              <w:t xml:space="preserve">This is acceptable, but </w:t>
            </w:r>
            <w:r>
              <w:rPr>
                <w:rFonts w:ascii="Arimo" w:eastAsia="Arimo" w:hAnsi="Arimo" w:cs="Arimo"/>
                <w:b/>
                <w:bCs/>
                <w:color w:val="000000"/>
              </w:rPr>
              <w:t>newer 2018–2024 neonatal survival studies</w:t>
            </w:r>
            <w:r>
              <w:rPr>
                <w:rFonts w:ascii="Arimo" w:eastAsia="Arimo" w:hAnsi="Arimo" w:cs="Arimo"/>
                <w:color w:val="000000"/>
              </w:rPr>
              <w:t xml:space="preserve"> will strengthen credibility.</w:t>
            </w:r>
          </w:p>
          <w:p w:rsidR="00A11322" w:rsidRDefault="00C505F5">
            <w:pPr>
              <w:pStyle w:val="Heading3"/>
            </w:pPr>
            <w:r>
              <w:t xml:space="preserve">2. </w:t>
            </w:r>
            <w:r>
              <w:rPr>
                <w:b w:val="0"/>
                <w:bCs w:val="0"/>
              </w:rPr>
              <w:t>Updated biomarkers for subclinical chorioamnionitis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You cite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presepsin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(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Çakar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et al., 2016), but </w:t>
            </w:r>
            <w:r>
              <w:rPr>
                <w:rFonts w:ascii="Arimo" w:eastAsia="Arimo" w:hAnsi="Arimo" w:cs="Arimo"/>
                <w:b/>
                <w:bCs/>
                <w:color w:val="000000"/>
              </w:rPr>
              <w:t>more recent biomarker research</w:t>
            </w:r>
            <w:r>
              <w:rPr>
                <w:rFonts w:ascii="Arimo" w:eastAsia="Arimo" w:hAnsi="Arimo" w:cs="Arimo"/>
                <w:color w:val="000000"/>
              </w:rPr>
              <w:t xml:space="preserve"> is available.</w:t>
            </w:r>
          </w:p>
          <w:p w:rsidR="00A11322" w:rsidRDefault="00C505F5">
            <w:pPr>
              <w:pStyle w:val="Heading3"/>
            </w:pPr>
            <w:r>
              <w:t xml:space="preserve">3. </w:t>
            </w:r>
            <w:r>
              <w:rPr>
                <w:b w:val="0"/>
                <w:bCs w:val="0"/>
              </w:rPr>
              <w:t>GBS colonization &amp; PPROM</w:t>
            </w:r>
          </w:p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You cite 2018 Patras &amp;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Nizet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, which is strong, but additional </w:t>
            </w:r>
            <w:r>
              <w:rPr>
                <w:rFonts w:ascii="Arimo" w:eastAsia="Arimo" w:hAnsi="Arimo" w:cs="Arimo"/>
                <w:b/>
                <w:bCs/>
                <w:color w:val="000000"/>
              </w:rPr>
              <w:t>2020–2024 data</w:t>
            </w:r>
            <w:r>
              <w:rPr>
                <w:rFonts w:ascii="Arimo" w:eastAsia="Arimo" w:hAnsi="Arimo" w:cs="Arimo"/>
                <w:color w:val="000000"/>
              </w:rPr>
              <w:t xml:space="preserve"> exist.</w:t>
            </w:r>
          </w:p>
          <w:p w:rsidR="00A11322" w:rsidRDefault="00C505F5">
            <w:pPr>
              <w:pStyle w:val="Heading3"/>
            </w:pPr>
            <w:r>
              <w:rPr>
                <w:b w:val="0"/>
                <w:bCs w:val="0"/>
              </w:rPr>
              <w:t>Subclinical Chorioamnionitis – Modern Biomarkers</w:t>
            </w:r>
          </w:p>
          <w:p w:rsidR="00A11322" w:rsidRDefault="00C505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b/>
                <w:bCs/>
                <w:color w:val="000000"/>
              </w:rPr>
              <w:t>Duarte-Garcia, M. et al., 2022.</w:t>
            </w:r>
            <w:r>
              <w:rPr>
                <w:rFonts w:ascii="Arimo" w:eastAsia="Arimo" w:hAnsi="Arimo" w:cs="Arimo"/>
                <w:color w:val="000000"/>
              </w:rPr>
              <w:br/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>Interleukin-6 and CRP trends in predicting histologic chorioamnionitis in PPROM.</w:t>
            </w:r>
            <w:r>
              <w:rPr>
                <w:rFonts w:ascii="Arimo" w:eastAsia="Arimo" w:hAnsi="Arimo" w:cs="Arimo"/>
                <w:color w:val="000000"/>
              </w:rPr>
              <w:br/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>American Journal of Reproductive Immunology.</w:t>
            </w:r>
            <w:sdt>
              <w:sdtPr>
                <w:tag w:val="goog_rdk_0"/>
                <w:id w:val="-4548791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br/>
                  <w:t>→ Useful for supporting IL-6/WBC/CRP discussion.</w:t>
                </w:r>
              </w:sdtContent>
            </w:sdt>
          </w:p>
          <w:p w:rsidR="00A11322" w:rsidRDefault="00C505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Arimo" w:eastAsia="Arimo" w:hAnsi="Arimo" w:cs="Arimo"/>
                <w:color w:val="000000"/>
              </w:rPr>
            </w:pPr>
            <w:r>
              <w:rPr>
                <w:rFonts w:ascii="Arimo" w:eastAsia="Arimo" w:hAnsi="Arimo" w:cs="Arimo"/>
                <w:b/>
                <w:bCs/>
                <w:color w:val="000000"/>
              </w:rPr>
              <w:t>Zhang Q et al., 2023.</w:t>
            </w:r>
            <w:r>
              <w:rPr>
                <w:rFonts w:ascii="Arimo" w:eastAsia="Arimo" w:hAnsi="Arimo" w:cs="Arimo"/>
                <w:color w:val="000000"/>
              </w:rPr>
              <w:br/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t>Diagnostic accuracy of inflammatory biomarkers for subclinical chorioamnionitis: A meta-analysis.</w:t>
            </w:r>
            <w:r>
              <w:rPr>
                <w:rFonts w:ascii="Arimo" w:eastAsia="Arimo" w:hAnsi="Arimo" w:cs="Arimo"/>
                <w:color w:val="000000"/>
              </w:rPr>
              <w:br/>
            </w:r>
            <w:r>
              <w:rPr>
                <w:rFonts w:ascii="Arimo" w:eastAsia="Arimo" w:hAnsi="Arimo" w:cs="Arimo"/>
                <w:i/>
                <w:iCs/>
                <w:color w:val="000000"/>
              </w:rPr>
              <w:lastRenderedPageBreak/>
              <w:t>Placenta, 2023.</w:t>
            </w:r>
            <w:sdt>
              <w:sdtPr>
                <w:tag w:val="goog_rdk_1"/>
                <w:id w:val="129429455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br/>
                  <w:t>→ A strong meta-analysis for predictive markers.</w:t>
                </w:r>
              </w:sdtContent>
            </w:sdt>
          </w:p>
          <w:p w:rsidR="00A11322" w:rsidRDefault="00A113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A11322" w:rsidRDefault="00C505F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lo5rjrf5bymk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lastRenderedPageBreak/>
              <w:t>Older studies-1993 removed and swapped with latest research as per recommended and further author’s readings. All the amendment done in the revised article.</w:t>
            </w:r>
          </w:p>
        </w:tc>
      </w:tr>
      <w:tr w:rsidR="00A11322">
        <w:trPr>
          <w:trHeight w:val="386"/>
        </w:trPr>
        <w:tc>
          <w:tcPr>
            <w:tcW w:w="5351" w:type="dxa"/>
          </w:tcPr>
          <w:p w:rsidR="00A11322" w:rsidRDefault="00C505F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A11322" w:rsidRDefault="00A11322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A11322" w:rsidRDefault="00C505F5">
            <w:pPr>
              <w:rPr>
                <w:sz w:val="20"/>
                <w:szCs w:val="20"/>
              </w:rPr>
            </w:pPr>
            <w:r>
              <w:rPr>
                <w:b/>
                <w:bCs/>
              </w:rPr>
              <w:t>Language is acceptable for submission</w:t>
            </w:r>
            <w:r>
              <w:t>,</w:t>
            </w:r>
          </w:p>
        </w:tc>
        <w:tc>
          <w:tcPr>
            <w:tcW w:w="6442" w:type="dxa"/>
          </w:tcPr>
          <w:p w:rsidR="00A11322" w:rsidRDefault="00C505F5">
            <w:pPr>
              <w:pStyle w:val="Heading2"/>
              <w:jc w:val="left"/>
            </w:pPr>
            <w:bookmarkStart w:id="5" w:name="_heading=h.np163pbatwko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>Thank you</w:t>
            </w:r>
          </w:p>
        </w:tc>
      </w:tr>
      <w:tr w:rsidR="00A11322">
        <w:trPr>
          <w:trHeight w:val="1178"/>
        </w:trPr>
        <w:tc>
          <w:tcPr>
            <w:tcW w:w="5351" w:type="dxa"/>
          </w:tcPr>
          <w:p w:rsidR="00A11322" w:rsidRDefault="00C505F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A11322" w:rsidRDefault="00A1132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A11322" w:rsidRDefault="00C50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ascii="Arimo" w:eastAsia="Arimo" w:hAnsi="Arimo" w:cs="Arimo"/>
                <w:color w:val="000000"/>
              </w:rPr>
              <w:t xml:space="preserve">The manuscript is well-written, clinically relevant, and highlights an important complication of </w:t>
            </w:r>
            <w:proofErr w:type="spellStart"/>
            <w:r>
              <w:rPr>
                <w:rFonts w:ascii="Arimo" w:eastAsia="Arimo" w:hAnsi="Arimo" w:cs="Arimo"/>
                <w:color w:val="000000"/>
              </w:rPr>
              <w:t>periviable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PPROM. The case is presented clearly with appropriate investigations, d</w:t>
            </w:r>
            <w:r>
              <w:rPr>
                <w:rFonts w:ascii="Arimo" w:eastAsia="Arimo" w:hAnsi="Arimo" w:cs="Arimo"/>
                <w:color w:val="000000"/>
              </w:rPr>
              <w:t>iscussion, and references. Minor language polishing and formatting adjustments may enhance clarity, but overall the work is informative and valuable.</w:t>
            </w:r>
          </w:p>
        </w:tc>
        <w:tc>
          <w:tcPr>
            <w:tcW w:w="6442" w:type="dxa"/>
          </w:tcPr>
          <w:p w:rsidR="00A11322" w:rsidRDefault="00C505F5">
            <w:pPr>
              <w:pStyle w:val="Heading2"/>
              <w:jc w:val="left"/>
            </w:pPr>
            <w:bookmarkStart w:id="6" w:name="_heading=h.f1q8j5hozhzi" w:colFirst="0" w:colLast="0"/>
            <w:bookmarkEnd w:id="6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Thank you, much appreciated all the feedbacks. </w:t>
            </w:r>
          </w:p>
        </w:tc>
      </w:tr>
    </w:tbl>
    <w:p w:rsidR="00A11322" w:rsidRDefault="00A1132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11322" w:rsidRDefault="00A1132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A11322" w:rsidRDefault="00A1132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7" w:name="_heading=h.dln5ijpme5jf" w:colFirst="0" w:colLast="0"/>
      <w:bookmarkStart w:id="8" w:name="_GoBack"/>
      <w:bookmarkEnd w:id="7"/>
      <w:bookmarkEnd w:id="8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A11322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C505F5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A11322" w:rsidRDefault="00A11322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A11322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A1132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1322" w:rsidRDefault="00C505F5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A11322" w:rsidRDefault="00C505F5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A11322" w:rsidRDefault="00A11322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11322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C505F5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A11322" w:rsidRDefault="00A1132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11322" w:rsidRDefault="00C505F5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A11322" w:rsidRDefault="00A1132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A11322" w:rsidRDefault="00A1132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A11322" w:rsidRDefault="00A1132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A11322" w:rsidRDefault="00C505F5">
            <w:pPr>
              <w:pStyle w:val="Heading2"/>
              <w:jc w:val="left"/>
              <w:rPr>
                <w:rFonts w:ascii="Arial" w:eastAsia="Arial" w:hAnsi="Arial" w:cs="Arial"/>
              </w:rPr>
            </w:pPr>
            <w:bookmarkStart w:id="9" w:name="_heading=h.oslimwjqwf8s" w:colFirst="0" w:colLast="0"/>
            <w:bookmarkEnd w:id="9"/>
            <w:r>
              <w:rPr>
                <w:rFonts w:ascii="Times New Roman" w:eastAsia="Times New Roman" w:hAnsi="Times New Roman" w:cs="Times New Roman"/>
                <w:b w:val="0"/>
                <w:bCs w:val="0"/>
                <w:highlight w:val="cyan"/>
              </w:rPr>
              <w:t xml:space="preserve">No ethical issue identified </w:t>
            </w:r>
          </w:p>
          <w:p w:rsidR="00A11322" w:rsidRDefault="00A1132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A11322" w:rsidRDefault="00A11322"/>
    <w:p w:rsidR="00A11322" w:rsidRDefault="00A11322"/>
    <w:p w:rsidR="00A11322" w:rsidRDefault="00A11322">
      <w:pPr>
        <w:rPr>
          <w:u w:val="single"/>
        </w:rPr>
      </w:pPr>
    </w:p>
    <w:p w:rsidR="00A11322" w:rsidRDefault="00A11322"/>
    <w:p w:rsidR="00A11322" w:rsidRDefault="00A1132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A11322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505F5" w:rsidRDefault="00C505F5">
      <w:r>
        <w:separator/>
      </w:r>
    </w:p>
  </w:endnote>
  <w:endnote w:type="continuationSeparator" w:id="0">
    <w:p w:rsidR="00C505F5" w:rsidRDefault="00C505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DFCE6C8A-9033-4C14-AB04-6C679267E56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3A0853A-B7DF-4F43-A978-F2316DD7F08D}"/>
    <w:embedBold r:id="rId3" w:fontKey="{927B3114-BC49-42CD-ACD4-1A64BE91F795}"/>
  </w:font>
  <w:font w:name="Helvetica Neue">
    <w:charset w:val="00"/>
    <w:family w:val="auto"/>
    <w:pitch w:val="default"/>
    <w:embedRegular r:id="rId4" w:fontKey="{1F140804-1442-4B51-8D4F-ED563A9FDD57}"/>
    <w:embedBold r:id="rId5" w:fontKey="{FDEB9C8B-56DB-4391-A2C9-B6FE620476DC}"/>
  </w:font>
  <w:font w:name="Arimo">
    <w:charset w:val="00"/>
    <w:family w:val="auto"/>
    <w:pitch w:val="default"/>
    <w:embedRegular r:id="rId6" w:fontKey="{79206926-A652-437B-821C-A91EBA6A90E2}"/>
    <w:embedBold r:id="rId7" w:fontKey="{A8E537CE-5603-41B9-8762-51C12C255777}"/>
    <w:embedItalic r:id="rId8" w:fontKey="{F4EE1296-90BB-4FC5-9851-DF335DEB97C9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AF117836-20BF-4AA0-9908-86B4BB1FFD98}"/>
    <w:embedBold r:id="rId10" w:fontKey="{AB85F870-C021-457B-9C03-B0EE3A8AAE9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CF84379F-74B3-4D37-B768-CC899BA123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2" w:fontKey="{36CED8E7-B7DE-4FFB-8705-891FCD5D44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322" w:rsidRDefault="00C505F5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505F5" w:rsidRDefault="00C505F5">
      <w:r>
        <w:separator/>
      </w:r>
    </w:p>
  </w:footnote>
  <w:footnote w:type="continuationSeparator" w:id="0">
    <w:p w:rsidR="00C505F5" w:rsidRDefault="00C505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322" w:rsidRDefault="00A1132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A11322" w:rsidRDefault="00C505F5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CF57AF"/>
    <w:multiLevelType w:val="multilevel"/>
    <w:tmpl w:val="526438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" w15:restartNumberingAfterBreak="0">
    <w:nsid w:val="7421543A"/>
    <w:multiLevelType w:val="multilevel"/>
    <w:tmpl w:val="1DA80150"/>
    <w:lvl w:ilvl="0">
      <w:start w:val="4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vertAlign w:val="baseli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1322"/>
    <w:rsid w:val="003B7AF5"/>
    <w:rsid w:val="00A11322"/>
    <w:rsid w:val="00C50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AAA633E-E4B1-458B-BE7E-8B705D08A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mbria" w:eastAsia="Cambria" w:hAnsi="Cambria" w:cs="Cambria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spacing w:before="240" w:after="60"/>
      <w:outlineLvl w:val="2"/>
    </w:pPr>
    <w:rPr>
      <w:rFonts w:ascii="Cambria" w:eastAsia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Heading3Char">
    <w:name w:val="Heading 3 Char"/>
    <w:rPr>
      <w:rFonts w:ascii="Cambria" w:eastAsia="Times New Roman" w:hAnsi="Cambria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character" w:styleId="Emph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paragraph" w:styleId="z-TopofForm">
    <w:name w:val="HTML Top of Form"/>
    <w:basedOn w:val="Normal"/>
    <w:next w:val="Normal"/>
    <w:qFormat/>
    <w:pPr>
      <w:pBdr>
        <w:bottom w:val="single" w:sz="6" w:space="1" w:color="auto"/>
      </w:pBdr>
      <w:suppressAutoHyphens/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vanish/>
      <w:position w:val="-1"/>
      <w:sz w:val="16"/>
      <w:szCs w:val="16"/>
      <w:lang w:val="en-US" w:eastAsia="en-US"/>
    </w:rPr>
  </w:style>
  <w:style w:type="character" w:customStyle="1" w:styleId="z-TopofFormChar">
    <w:name w:val="z-Top of Form Char"/>
    <w:rPr>
      <w:rFonts w:ascii="Arial" w:eastAsia="Times New Roman" w:hAnsi="Arial" w:cs="Arial"/>
      <w:vanish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z-BottomofForm">
    <w:name w:val="HTML Bottom of Form"/>
    <w:basedOn w:val="Normal"/>
    <w:next w:val="Normal"/>
    <w:qFormat/>
    <w:pPr>
      <w:pBdr>
        <w:top w:val="single" w:sz="6" w:space="1" w:color="auto"/>
      </w:pBdr>
      <w:suppressAutoHyphens/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vanish/>
      <w:position w:val="-1"/>
      <w:sz w:val="16"/>
      <w:szCs w:val="16"/>
      <w:lang w:val="en-US" w:eastAsia="en-US"/>
    </w:rPr>
  </w:style>
  <w:style w:type="character" w:customStyle="1" w:styleId="z-BottomofFormChar">
    <w:name w:val="z-Bottom of Form Char"/>
    <w:rPr>
      <w:rFonts w:ascii="Arial" w:eastAsia="Times New Roman" w:hAnsi="Arial" w:cs="Arial"/>
      <w:vanish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Heading1Char">
    <w:name w:val="Heading 1 Char"/>
    <w:rPr>
      <w:rFonts w:ascii="Cambria" w:eastAsia="Times New Roman" w:hAnsi="Cambria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character" w:customStyle="1" w:styleId="relative">
    <w:name w:val="relative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rjgo.com/index.php/ARJGO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rHaTwIPhm4VuCNa/IJozaStQJw==">CgMxLjAaJAoBMBIfCh0IB0IZCgVBcmltbxIQQXJpYWwgVW5pY29kZSBNUxokCgExEh8KHQgHQhkKBUFyaW1vEhBBcmlhbCBVbmljb2RlIE1TMg5oLjF0anFlb2thbmR6bzIOaC44cmVqMzZoamQ3NGkyDmguNm55bWYzd203cjRuMg5oLm5yM2VmbGNoMHllbDIOaC5sbzVyanJmNWJ5bWsyDmgubnAxNjNwYmF0d2tvMg5oLmYxcThqNWhvemh6aTIOaC5kbG41aWpwbWU1amYyDmgub3NsaW13anF3ZjhzOAByITFPbXJfYzhDTTNWQ2FuOVJDVlRZS1U0YjNKVE9uY3Bj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917</Words>
  <Characters>5232</Characters>
  <Application>Microsoft Office Word</Application>
  <DocSecurity>0</DocSecurity>
  <Lines>43</Lines>
  <Paragraphs>12</Paragraphs>
  <ScaleCrop>false</ScaleCrop>
  <Company/>
  <LinksUpToDate>false</LinksUpToDate>
  <CharactersWithSpaces>6137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2011-08-01T09:21:00Z</dcterms:created>
  <dcterms:modified xsi:type="dcterms:W3CDTF">2026-02-02T08:48:00Z</dcterms:modified>
</cp:coreProperties>
</file>