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D87" w:rsidRDefault="00337D87">
      <w:pPr>
        <w:pStyle w:val="BodyText"/>
        <w:spacing w:before="105"/>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337D87">
        <w:trPr>
          <w:trHeight w:val="290"/>
        </w:trPr>
        <w:tc>
          <w:tcPr>
            <w:tcW w:w="5166" w:type="dxa"/>
          </w:tcPr>
          <w:p w:rsidR="00337D87" w:rsidRDefault="004A57FC">
            <w:pPr>
              <w:pStyle w:val="TableParagraph"/>
              <w:spacing w:before="2"/>
              <w:ind w:left="95"/>
              <w:rPr>
                <w:rFonts w:ascii="Arial MT"/>
                <w:sz w:val="20"/>
              </w:rPr>
            </w:pPr>
            <w:r>
              <w:rPr>
                <w:rFonts w:ascii="Arial MT"/>
                <w:sz w:val="20"/>
              </w:rPr>
              <w:t>Journal</w:t>
            </w:r>
            <w:r>
              <w:rPr>
                <w:rFonts w:ascii="Arial MT"/>
                <w:spacing w:val="-13"/>
                <w:sz w:val="20"/>
              </w:rPr>
              <w:t xml:space="preserve"> </w:t>
            </w:r>
            <w:r>
              <w:rPr>
                <w:rFonts w:ascii="Arial MT"/>
                <w:spacing w:val="-2"/>
                <w:sz w:val="20"/>
              </w:rPr>
              <w:t>Name:</w:t>
            </w:r>
          </w:p>
        </w:tc>
        <w:tc>
          <w:tcPr>
            <w:tcW w:w="15773" w:type="dxa"/>
          </w:tcPr>
          <w:p w:rsidR="00337D87" w:rsidRDefault="00684060">
            <w:pPr>
              <w:pStyle w:val="TableParagraph"/>
              <w:spacing w:before="32"/>
              <w:rPr>
                <w:rFonts w:ascii="Arial"/>
                <w:b/>
                <w:sz w:val="20"/>
              </w:rPr>
            </w:pPr>
            <w:hyperlink r:id="rId6">
              <w:r w:rsidR="004A57FC">
                <w:rPr>
                  <w:rFonts w:ascii="Arial"/>
                  <w:b/>
                  <w:color w:val="0000FF"/>
                  <w:sz w:val="20"/>
                  <w:u w:val="single" w:color="0000FF"/>
                </w:rPr>
                <w:t>Asian</w:t>
              </w:r>
              <w:r w:rsidR="004A57FC">
                <w:rPr>
                  <w:rFonts w:ascii="Arial"/>
                  <w:b/>
                  <w:color w:val="0000FF"/>
                  <w:spacing w:val="-7"/>
                  <w:sz w:val="20"/>
                  <w:u w:val="single" w:color="0000FF"/>
                </w:rPr>
                <w:t xml:space="preserve"> </w:t>
              </w:r>
              <w:r w:rsidR="004A57FC">
                <w:rPr>
                  <w:rFonts w:ascii="Arial"/>
                  <w:b/>
                  <w:color w:val="0000FF"/>
                  <w:sz w:val="20"/>
                  <w:u w:val="single" w:color="0000FF"/>
                </w:rPr>
                <w:t>Journal</w:t>
              </w:r>
              <w:r w:rsidR="004A57FC">
                <w:rPr>
                  <w:rFonts w:ascii="Arial"/>
                  <w:b/>
                  <w:color w:val="0000FF"/>
                  <w:spacing w:val="-6"/>
                  <w:sz w:val="20"/>
                  <w:u w:val="single" w:color="0000FF"/>
                </w:rPr>
                <w:t xml:space="preserve"> </w:t>
              </w:r>
              <w:r w:rsidR="004A57FC">
                <w:rPr>
                  <w:rFonts w:ascii="Arial"/>
                  <w:b/>
                  <w:color w:val="0000FF"/>
                  <w:sz w:val="20"/>
                  <w:u w:val="single" w:color="0000FF"/>
                </w:rPr>
                <w:t>of</w:t>
              </w:r>
              <w:r w:rsidR="004A57FC">
                <w:rPr>
                  <w:rFonts w:ascii="Arial"/>
                  <w:b/>
                  <w:color w:val="0000FF"/>
                  <w:spacing w:val="-6"/>
                  <w:sz w:val="20"/>
                  <w:u w:val="single" w:color="0000FF"/>
                </w:rPr>
                <w:t xml:space="preserve"> </w:t>
              </w:r>
              <w:r w:rsidR="004A57FC">
                <w:rPr>
                  <w:rFonts w:ascii="Arial"/>
                  <w:b/>
                  <w:color w:val="0000FF"/>
                  <w:sz w:val="20"/>
                  <w:u w:val="single" w:color="0000FF"/>
                </w:rPr>
                <w:t>Chemical</w:t>
              </w:r>
              <w:r w:rsidR="004A57FC">
                <w:rPr>
                  <w:rFonts w:ascii="Arial"/>
                  <w:b/>
                  <w:color w:val="0000FF"/>
                  <w:spacing w:val="-6"/>
                  <w:sz w:val="20"/>
                  <w:u w:val="single" w:color="0000FF"/>
                </w:rPr>
                <w:t xml:space="preserve"> </w:t>
              </w:r>
              <w:r w:rsidR="004A57FC">
                <w:rPr>
                  <w:rFonts w:ascii="Arial"/>
                  <w:b/>
                  <w:color w:val="0000FF"/>
                  <w:spacing w:val="-2"/>
                  <w:sz w:val="20"/>
                  <w:u w:val="single" w:color="0000FF"/>
                </w:rPr>
                <w:t>Sciences</w:t>
              </w:r>
            </w:hyperlink>
          </w:p>
        </w:tc>
      </w:tr>
      <w:tr w:rsidR="00337D87">
        <w:trPr>
          <w:trHeight w:val="290"/>
        </w:trPr>
        <w:tc>
          <w:tcPr>
            <w:tcW w:w="5166" w:type="dxa"/>
          </w:tcPr>
          <w:p w:rsidR="00337D87" w:rsidRDefault="004A57FC">
            <w:pPr>
              <w:pStyle w:val="TableParagraph"/>
              <w:spacing w:before="3"/>
              <w:ind w:left="95"/>
              <w:rPr>
                <w:rFonts w:ascii="Arial MT"/>
                <w:sz w:val="20"/>
              </w:rPr>
            </w:pPr>
            <w:r>
              <w:rPr>
                <w:rFonts w:ascii="Arial MT"/>
                <w:sz w:val="20"/>
              </w:rPr>
              <w:t>Manuscript</w:t>
            </w:r>
            <w:r>
              <w:rPr>
                <w:rFonts w:ascii="Arial MT"/>
                <w:spacing w:val="-9"/>
                <w:sz w:val="20"/>
              </w:rPr>
              <w:t xml:space="preserve"> </w:t>
            </w:r>
            <w:r>
              <w:rPr>
                <w:rFonts w:ascii="Arial MT"/>
                <w:spacing w:val="-2"/>
                <w:sz w:val="20"/>
              </w:rPr>
              <w:t>Number:</w:t>
            </w:r>
          </w:p>
        </w:tc>
        <w:tc>
          <w:tcPr>
            <w:tcW w:w="15773" w:type="dxa"/>
          </w:tcPr>
          <w:p w:rsidR="00337D87" w:rsidRDefault="004A57FC">
            <w:pPr>
              <w:pStyle w:val="TableParagraph"/>
              <w:spacing w:before="33"/>
              <w:rPr>
                <w:rFonts w:ascii="Arial"/>
                <w:b/>
                <w:sz w:val="20"/>
              </w:rPr>
            </w:pPr>
            <w:r>
              <w:rPr>
                <w:rFonts w:ascii="Arial"/>
                <w:b/>
                <w:spacing w:val="-2"/>
                <w:sz w:val="20"/>
              </w:rPr>
              <w:t>Ms_AJOCS_153435</w:t>
            </w:r>
          </w:p>
        </w:tc>
      </w:tr>
      <w:tr w:rsidR="00337D87">
        <w:trPr>
          <w:trHeight w:val="650"/>
        </w:trPr>
        <w:tc>
          <w:tcPr>
            <w:tcW w:w="5166" w:type="dxa"/>
          </w:tcPr>
          <w:p w:rsidR="00337D87" w:rsidRDefault="004A57FC">
            <w:pPr>
              <w:pStyle w:val="TableParagraph"/>
              <w:spacing w:before="2"/>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Manuscript:</w:t>
            </w:r>
          </w:p>
        </w:tc>
        <w:tc>
          <w:tcPr>
            <w:tcW w:w="15773" w:type="dxa"/>
          </w:tcPr>
          <w:p w:rsidR="00337D87" w:rsidRDefault="004A57FC">
            <w:pPr>
              <w:pStyle w:val="TableParagraph"/>
              <w:spacing w:before="212"/>
              <w:rPr>
                <w:rFonts w:ascii="Arial"/>
                <w:b/>
                <w:sz w:val="20"/>
              </w:rPr>
            </w:pPr>
            <w:r>
              <w:rPr>
                <w:rFonts w:ascii="Arial"/>
                <w:b/>
                <w:sz w:val="20"/>
              </w:rPr>
              <w:t>Antifungal</w:t>
            </w:r>
            <w:r>
              <w:rPr>
                <w:rFonts w:ascii="Arial"/>
                <w:b/>
                <w:spacing w:val="-7"/>
                <w:sz w:val="20"/>
              </w:rPr>
              <w:t xml:space="preserve"> </w:t>
            </w:r>
            <w:r>
              <w:rPr>
                <w:rFonts w:ascii="Arial"/>
                <w:b/>
                <w:sz w:val="20"/>
              </w:rPr>
              <w:t>and</w:t>
            </w:r>
            <w:r>
              <w:rPr>
                <w:rFonts w:ascii="Arial"/>
                <w:b/>
                <w:spacing w:val="-6"/>
                <w:sz w:val="20"/>
              </w:rPr>
              <w:t xml:space="preserve"> </w:t>
            </w:r>
            <w:r>
              <w:rPr>
                <w:rFonts w:ascii="Arial"/>
                <w:b/>
                <w:sz w:val="20"/>
              </w:rPr>
              <w:t>Antioxidant</w:t>
            </w:r>
            <w:r>
              <w:rPr>
                <w:rFonts w:ascii="Arial"/>
                <w:b/>
                <w:spacing w:val="-5"/>
                <w:sz w:val="20"/>
              </w:rPr>
              <w:t xml:space="preserve"> </w:t>
            </w:r>
            <w:r>
              <w:rPr>
                <w:rFonts w:ascii="Arial"/>
                <w:b/>
                <w:sz w:val="20"/>
              </w:rPr>
              <w:t>Evaluation</w:t>
            </w:r>
            <w:r>
              <w:rPr>
                <w:rFonts w:ascii="Arial"/>
                <w:b/>
                <w:spacing w:val="-1"/>
                <w:sz w:val="20"/>
              </w:rPr>
              <w:t xml:space="preserve"> </w:t>
            </w:r>
            <w:r>
              <w:rPr>
                <w:rFonts w:ascii="Arial"/>
                <w:b/>
                <w:sz w:val="20"/>
              </w:rPr>
              <w:t>of</w:t>
            </w:r>
            <w:r>
              <w:rPr>
                <w:rFonts w:ascii="Arial"/>
                <w:b/>
                <w:spacing w:val="-1"/>
                <w:sz w:val="20"/>
              </w:rPr>
              <w:t xml:space="preserve"> </w:t>
            </w:r>
            <w:r>
              <w:rPr>
                <w:rFonts w:ascii="Arial"/>
                <w:b/>
                <w:sz w:val="20"/>
              </w:rPr>
              <w:t>a</w:t>
            </w:r>
            <w:r>
              <w:rPr>
                <w:rFonts w:ascii="Arial"/>
                <w:b/>
                <w:spacing w:val="-4"/>
                <w:sz w:val="20"/>
              </w:rPr>
              <w:t xml:space="preserve"> </w:t>
            </w:r>
            <w:proofErr w:type="spellStart"/>
            <w:r>
              <w:rPr>
                <w:rFonts w:ascii="Arial"/>
                <w:b/>
                <w:sz w:val="20"/>
              </w:rPr>
              <w:t>Thiazole</w:t>
            </w:r>
            <w:proofErr w:type="spellEnd"/>
            <w:r>
              <w:rPr>
                <w:rFonts w:ascii="Arial"/>
                <w:b/>
                <w:sz w:val="20"/>
              </w:rPr>
              <w:t>-Based</w:t>
            </w:r>
            <w:r>
              <w:rPr>
                <w:rFonts w:ascii="Arial"/>
                <w:b/>
                <w:spacing w:val="-6"/>
                <w:sz w:val="20"/>
              </w:rPr>
              <w:t xml:space="preserve"> </w:t>
            </w:r>
            <w:r>
              <w:rPr>
                <w:rFonts w:ascii="Arial"/>
                <w:b/>
                <w:sz w:val="20"/>
              </w:rPr>
              <w:t>Schiff Base Ligand</w:t>
            </w:r>
            <w:r>
              <w:rPr>
                <w:rFonts w:ascii="Arial"/>
                <w:b/>
                <w:spacing w:val="-1"/>
                <w:sz w:val="20"/>
              </w:rPr>
              <w:t xml:space="preserve"> </w:t>
            </w:r>
            <w:r>
              <w:rPr>
                <w:rFonts w:ascii="Arial"/>
                <w:b/>
                <w:sz w:val="20"/>
              </w:rPr>
              <w:t>and</w:t>
            </w:r>
            <w:r>
              <w:rPr>
                <w:rFonts w:ascii="Arial"/>
                <w:b/>
                <w:spacing w:val="-6"/>
                <w:sz w:val="20"/>
              </w:rPr>
              <w:t xml:space="preserve"> </w:t>
            </w:r>
            <w:r>
              <w:rPr>
                <w:rFonts w:ascii="Arial"/>
                <w:b/>
                <w:sz w:val="20"/>
              </w:rPr>
              <w:t>its</w:t>
            </w:r>
            <w:r>
              <w:rPr>
                <w:rFonts w:ascii="Arial"/>
                <w:b/>
                <w:spacing w:val="-5"/>
                <w:sz w:val="20"/>
              </w:rPr>
              <w:t xml:space="preserve"> </w:t>
            </w:r>
            <w:r>
              <w:rPr>
                <w:rFonts w:ascii="Arial"/>
                <w:b/>
                <w:sz w:val="20"/>
              </w:rPr>
              <w:t>Binuclear</w:t>
            </w:r>
            <w:r>
              <w:rPr>
                <w:rFonts w:ascii="Arial"/>
                <w:b/>
                <w:spacing w:val="-1"/>
                <w:sz w:val="20"/>
              </w:rPr>
              <w:t xml:space="preserve"> </w:t>
            </w:r>
            <w:r>
              <w:rPr>
                <w:rFonts w:ascii="Arial"/>
                <w:b/>
                <w:sz w:val="20"/>
              </w:rPr>
              <w:t>Co(II),</w:t>
            </w:r>
            <w:r>
              <w:rPr>
                <w:rFonts w:ascii="Arial"/>
                <w:b/>
                <w:spacing w:val="-4"/>
                <w:sz w:val="20"/>
              </w:rPr>
              <w:t xml:space="preserve"> </w:t>
            </w:r>
            <w:r>
              <w:rPr>
                <w:rFonts w:ascii="Arial"/>
                <w:b/>
                <w:sz w:val="20"/>
              </w:rPr>
              <w:t>Ni(II),</w:t>
            </w:r>
            <w:r>
              <w:rPr>
                <w:rFonts w:ascii="Arial"/>
                <w:b/>
                <w:spacing w:val="-5"/>
                <w:sz w:val="20"/>
              </w:rPr>
              <w:t xml:space="preserve"> </w:t>
            </w:r>
            <w:r>
              <w:rPr>
                <w:rFonts w:ascii="Arial"/>
                <w:b/>
                <w:sz w:val="20"/>
              </w:rPr>
              <w:t>Cu(II),</w:t>
            </w:r>
            <w:r>
              <w:rPr>
                <w:rFonts w:ascii="Arial"/>
                <w:b/>
                <w:spacing w:val="-5"/>
                <w:sz w:val="20"/>
              </w:rPr>
              <w:t xml:space="preserve"> </w:t>
            </w:r>
            <w:r>
              <w:rPr>
                <w:rFonts w:ascii="Arial"/>
                <w:b/>
                <w:sz w:val="20"/>
              </w:rPr>
              <w:t>and</w:t>
            </w:r>
            <w:r>
              <w:rPr>
                <w:rFonts w:ascii="Arial"/>
                <w:b/>
                <w:spacing w:val="-6"/>
                <w:sz w:val="20"/>
              </w:rPr>
              <w:t xml:space="preserve"> </w:t>
            </w:r>
            <w:r>
              <w:rPr>
                <w:rFonts w:ascii="Arial"/>
                <w:b/>
                <w:sz w:val="20"/>
              </w:rPr>
              <w:t>Zn(II)</w:t>
            </w:r>
            <w:r>
              <w:rPr>
                <w:rFonts w:ascii="Arial"/>
                <w:b/>
                <w:spacing w:val="-4"/>
                <w:sz w:val="20"/>
              </w:rPr>
              <w:t xml:space="preserve"> </w:t>
            </w:r>
            <w:r>
              <w:rPr>
                <w:rFonts w:ascii="Arial"/>
                <w:b/>
                <w:spacing w:val="-2"/>
                <w:sz w:val="20"/>
              </w:rPr>
              <w:t>Complexes</w:t>
            </w:r>
          </w:p>
        </w:tc>
      </w:tr>
      <w:tr w:rsidR="00337D87">
        <w:trPr>
          <w:trHeight w:val="330"/>
        </w:trPr>
        <w:tc>
          <w:tcPr>
            <w:tcW w:w="5166" w:type="dxa"/>
          </w:tcPr>
          <w:p w:rsidR="00337D87" w:rsidRDefault="004A57FC">
            <w:pPr>
              <w:pStyle w:val="TableParagraph"/>
              <w:spacing w:before="2"/>
              <w:ind w:left="95"/>
              <w:rPr>
                <w:rFonts w:ascii="Arial MT"/>
                <w:sz w:val="20"/>
              </w:rPr>
            </w:pPr>
            <w:r>
              <w:rPr>
                <w:rFonts w:ascii="Arial MT"/>
                <w:sz w:val="20"/>
              </w:rPr>
              <w:t>Type</w:t>
            </w:r>
            <w:r>
              <w:rPr>
                <w:rFonts w:ascii="Arial MT"/>
                <w:spacing w:val="-8"/>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5"/>
                <w:sz w:val="20"/>
              </w:rPr>
              <w:t xml:space="preserve"> </w:t>
            </w:r>
            <w:r>
              <w:rPr>
                <w:rFonts w:ascii="Arial MT"/>
                <w:spacing w:val="-2"/>
                <w:sz w:val="20"/>
              </w:rPr>
              <w:t>Article</w:t>
            </w:r>
          </w:p>
        </w:tc>
        <w:tc>
          <w:tcPr>
            <w:tcW w:w="15773" w:type="dxa"/>
          </w:tcPr>
          <w:p w:rsidR="00337D87" w:rsidRDefault="004A57FC">
            <w:pPr>
              <w:pStyle w:val="TableParagraph"/>
              <w:spacing w:before="52"/>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rsidR="00337D87" w:rsidRDefault="00337D87">
      <w:pPr>
        <w:pStyle w:val="BodyText"/>
      </w:pPr>
    </w:p>
    <w:p w:rsidR="00337D87" w:rsidRDefault="00337D87">
      <w:pPr>
        <w:pStyle w:val="BodyText"/>
        <w:sectPr w:rsidR="00337D87">
          <w:headerReference w:type="default" r:id="rId7"/>
          <w:footerReference w:type="default" r:id="rId8"/>
          <w:type w:val="continuous"/>
          <w:pgSz w:w="23820" w:h="16840" w:orient="landscape"/>
          <w:pgMar w:top="1820" w:right="1275" w:bottom="880" w:left="1275" w:header="1283" w:footer="693" w:gutter="0"/>
          <w:pgNumType w:start="1"/>
          <w:cols w:space="720"/>
        </w:sectPr>
      </w:pPr>
    </w:p>
    <w:p w:rsidR="00337D87" w:rsidRDefault="00337D87">
      <w:pPr>
        <w:pStyle w:val="BodyText"/>
        <w:spacing w:before="11"/>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6"/>
        <w:gridCol w:w="9357"/>
        <w:gridCol w:w="6441"/>
      </w:tblGrid>
      <w:tr w:rsidR="00337D87">
        <w:trPr>
          <w:trHeight w:val="453"/>
        </w:trPr>
        <w:tc>
          <w:tcPr>
            <w:tcW w:w="21154" w:type="dxa"/>
            <w:gridSpan w:val="3"/>
            <w:tcBorders>
              <w:top w:val="nil"/>
              <w:left w:val="nil"/>
              <w:right w:val="nil"/>
            </w:tcBorders>
          </w:tcPr>
          <w:p w:rsidR="00337D87" w:rsidRDefault="004A57FC">
            <w:pPr>
              <w:pStyle w:val="TableParagraph"/>
              <w:spacing w:line="221" w:lineRule="exact"/>
              <w:ind w:left="115"/>
              <w:rPr>
                <w:b/>
                <w:sz w:val="20"/>
              </w:rPr>
            </w:pPr>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pacing w:val="-2"/>
                <w:sz w:val="20"/>
              </w:rPr>
              <w:t xml:space="preserve"> Comments</w:t>
            </w:r>
          </w:p>
        </w:tc>
      </w:tr>
      <w:tr w:rsidR="00337D87">
        <w:trPr>
          <w:trHeight w:val="970"/>
        </w:trPr>
        <w:tc>
          <w:tcPr>
            <w:tcW w:w="5356" w:type="dxa"/>
          </w:tcPr>
          <w:p w:rsidR="00337D87" w:rsidRDefault="00337D87">
            <w:pPr>
              <w:pStyle w:val="TableParagraph"/>
              <w:ind w:left="0"/>
              <w:rPr>
                <w:sz w:val="20"/>
              </w:rPr>
            </w:pPr>
          </w:p>
        </w:tc>
        <w:tc>
          <w:tcPr>
            <w:tcW w:w="9357" w:type="dxa"/>
          </w:tcPr>
          <w:p w:rsidR="00337D87" w:rsidRDefault="004A57FC">
            <w:pPr>
              <w:pStyle w:val="TableParagraph"/>
              <w:spacing w:line="228" w:lineRule="exact"/>
              <w:ind w:left="105"/>
              <w:rPr>
                <w:b/>
                <w:sz w:val="20"/>
              </w:rPr>
            </w:pPr>
            <w:r>
              <w:rPr>
                <w:b/>
                <w:sz w:val="20"/>
              </w:rPr>
              <w:t>Reviewer’s</w:t>
            </w:r>
            <w:r>
              <w:rPr>
                <w:b/>
                <w:spacing w:val="2"/>
                <w:sz w:val="20"/>
              </w:rPr>
              <w:t xml:space="preserve"> </w:t>
            </w:r>
            <w:r>
              <w:rPr>
                <w:b/>
                <w:spacing w:val="-2"/>
                <w:sz w:val="20"/>
              </w:rPr>
              <w:t>comment</w:t>
            </w:r>
          </w:p>
          <w:p w:rsidR="00337D87" w:rsidRDefault="00337D87">
            <w:pPr>
              <w:pStyle w:val="TableParagraph"/>
              <w:ind w:left="105" w:right="138"/>
              <w:rPr>
                <w:b/>
                <w:sz w:val="20"/>
              </w:rPr>
            </w:pPr>
          </w:p>
        </w:tc>
        <w:tc>
          <w:tcPr>
            <w:tcW w:w="6441" w:type="dxa"/>
          </w:tcPr>
          <w:p w:rsidR="00337D87" w:rsidRDefault="004A57FC">
            <w:pPr>
              <w:pStyle w:val="TableParagraph"/>
              <w:spacing w:line="256" w:lineRule="auto"/>
              <w:ind w:right="729"/>
              <w:rPr>
                <w:sz w:val="20"/>
              </w:rPr>
            </w:pPr>
            <w:r>
              <w:rPr>
                <w:b/>
                <w:sz w:val="20"/>
              </w:rPr>
              <w:t>Author’s</w:t>
            </w:r>
            <w:r>
              <w:rPr>
                <w:b/>
                <w:spacing w:val="-4"/>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4"/>
                <w:sz w:val="20"/>
              </w:rPr>
              <w:t xml:space="preserve"> </w:t>
            </w:r>
            <w:r>
              <w:rPr>
                <w:sz w:val="20"/>
              </w:rPr>
              <w:t>his/her feedback here)</w:t>
            </w:r>
          </w:p>
        </w:tc>
      </w:tr>
      <w:tr w:rsidR="00337D87">
        <w:trPr>
          <w:trHeight w:val="1260"/>
        </w:trPr>
        <w:tc>
          <w:tcPr>
            <w:tcW w:w="5356" w:type="dxa"/>
          </w:tcPr>
          <w:p w:rsidR="00337D87" w:rsidRDefault="004A57FC">
            <w:pPr>
              <w:pStyle w:val="TableParagraph"/>
              <w:ind w:left="470" w:right="204"/>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rsidR="00337D87" w:rsidRDefault="004A57FC">
            <w:pPr>
              <w:pStyle w:val="TableParagraph"/>
              <w:spacing w:before="1"/>
              <w:ind w:left="105" w:firstLine="50"/>
              <w:rPr>
                <w:sz w:val="24"/>
              </w:rPr>
            </w:pPr>
            <w:r>
              <w:rPr>
                <w:sz w:val="24"/>
              </w:rPr>
              <w:t>The</w:t>
            </w:r>
            <w:r>
              <w:rPr>
                <w:spacing w:val="-5"/>
                <w:sz w:val="24"/>
              </w:rPr>
              <w:t xml:space="preserve"> </w:t>
            </w:r>
            <w:r>
              <w:rPr>
                <w:sz w:val="24"/>
              </w:rPr>
              <w:t>manuscript</w:t>
            </w:r>
            <w:r>
              <w:rPr>
                <w:spacing w:val="-5"/>
                <w:sz w:val="24"/>
              </w:rPr>
              <w:t xml:space="preserve"> </w:t>
            </w:r>
            <w:r>
              <w:rPr>
                <w:sz w:val="24"/>
              </w:rPr>
              <w:t>is</w:t>
            </w:r>
            <w:r>
              <w:rPr>
                <w:spacing w:val="-2"/>
                <w:sz w:val="24"/>
              </w:rPr>
              <w:t xml:space="preserve"> </w:t>
            </w:r>
            <w:r>
              <w:rPr>
                <w:sz w:val="24"/>
              </w:rPr>
              <w:t>important</w:t>
            </w:r>
            <w:r>
              <w:rPr>
                <w:spacing w:val="-5"/>
                <w:sz w:val="24"/>
              </w:rPr>
              <w:t xml:space="preserve"> </w:t>
            </w:r>
            <w:r>
              <w:rPr>
                <w:sz w:val="24"/>
              </w:rPr>
              <w:t>to</w:t>
            </w:r>
            <w:r>
              <w:rPr>
                <w:spacing w:val="-3"/>
                <w:sz w:val="24"/>
              </w:rPr>
              <w:t xml:space="preserve"> </w:t>
            </w:r>
            <w:r>
              <w:rPr>
                <w:sz w:val="24"/>
              </w:rPr>
              <w:t>the</w:t>
            </w:r>
            <w:r>
              <w:rPr>
                <w:spacing w:val="-5"/>
                <w:sz w:val="24"/>
              </w:rPr>
              <w:t xml:space="preserve"> </w:t>
            </w:r>
            <w:r>
              <w:rPr>
                <w:sz w:val="24"/>
              </w:rPr>
              <w:t>community</w:t>
            </w:r>
            <w:r>
              <w:rPr>
                <w:spacing w:val="-3"/>
                <w:sz w:val="24"/>
              </w:rPr>
              <w:t xml:space="preserve"> </w:t>
            </w:r>
            <w:r>
              <w:rPr>
                <w:sz w:val="24"/>
              </w:rPr>
              <w:t>as it addresses</w:t>
            </w:r>
            <w:r>
              <w:rPr>
                <w:spacing w:val="-2"/>
                <w:sz w:val="24"/>
              </w:rPr>
              <w:t xml:space="preserve"> </w:t>
            </w:r>
            <w:r>
              <w:rPr>
                <w:sz w:val="24"/>
              </w:rPr>
              <w:t>the</w:t>
            </w:r>
            <w:r>
              <w:rPr>
                <w:spacing w:val="-5"/>
                <w:sz w:val="24"/>
              </w:rPr>
              <w:t xml:space="preserve"> </w:t>
            </w:r>
            <w:r>
              <w:rPr>
                <w:sz w:val="24"/>
              </w:rPr>
              <w:t>major</w:t>
            </w:r>
            <w:r>
              <w:rPr>
                <w:spacing w:val="-3"/>
                <w:sz w:val="24"/>
              </w:rPr>
              <w:t xml:space="preserve"> </w:t>
            </w:r>
            <w:r>
              <w:rPr>
                <w:sz w:val="24"/>
              </w:rPr>
              <w:t>issue</w:t>
            </w:r>
            <w:r>
              <w:rPr>
                <w:spacing w:val="-5"/>
                <w:sz w:val="24"/>
              </w:rPr>
              <w:t xml:space="preserve"> </w:t>
            </w:r>
            <w:r>
              <w:rPr>
                <w:sz w:val="24"/>
              </w:rPr>
              <w:t>of</w:t>
            </w:r>
            <w:r>
              <w:rPr>
                <w:spacing w:val="-3"/>
                <w:sz w:val="24"/>
              </w:rPr>
              <w:t xml:space="preserve"> </w:t>
            </w:r>
            <w:r>
              <w:rPr>
                <w:sz w:val="24"/>
              </w:rPr>
              <w:t>multidrug- resistant strains, which is currently one of the greatest concerns worldwide.</w:t>
            </w:r>
          </w:p>
        </w:tc>
        <w:tc>
          <w:tcPr>
            <w:tcW w:w="6441" w:type="dxa"/>
          </w:tcPr>
          <w:p w:rsidR="00337D87" w:rsidRDefault="00E33551" w:rsidP="00E33551">
            <w:pPr>
              <w:pStyle w:val="TableParagraph"/>
              <w:ind w:left="0"/>
              <w:jc w:val="both"/>
              <w:rPr>
                <w:sz w:val="20"/>
              </w:rPr>
            </w:pPr>
            <w:r w:rsidRPr="00E33551">
              <w:rPr>
                <w:sz w:val="20"/>
              </w:rPr>
              <w:t xml:space="preserve">The authors thank the reviewer for acknowledging the relevance of the study. This manuscript is important to the scientific community as it addresses the growing global concern of multidrug-resistant (MDR) fungal strains through the evaluation of metal-based bioactive systems. By investigating the antifungal and antioxidant potential of a </w:t>
            </w:r>
            <w:proofErr w:type="spellStart"/>
            <w:r w:rsidRPr="00E33551">
              <w:rPr>
                <w:sz w:val="20"/>
              </w:rPr>
              <w:t>thiazole</w:t>
            </w:r>
            <w:proofErr w:type="spellEnd"/>
            <w:r w:rsidRPr="00E33551">
              <w:rPr>
                <w:sz w:val="20"/>
              </w:rPr>
              <w:t>-based Schiff base ligand and its binuclear metal complexes, the study provides valuable insight into how metal coordination can enhance biological efficacy. The findings contribute to the rational design of new metal-based antifungal and antioxidant agents with potential therapeutic relevance.</w:t>
            </w:r>
          </w:p>
        </w:tc>
      </w:tr>
      <w:tr w:rsidR="00337D87">
        <w:trPr>
          <w:trHeight w:val="1265"/>
        </w:trPr>
        <w:tc>
          <w:tcPr>
            <w:tcW w:w="5356" w:type="dxa"/>
          </w:tcPr>
          <w:p w:rsidR="00337D87" w:rsidRDefault="004A57FC">
            <w:pPr>
              <w:pStyle w:val="TableParagraph"/>
              <w:spacing w:line="228" w:lineRule="exact"/>
              <w:ind w:left="470"/>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2"/>
                <w:sz w:val="20"/>
              </w:rPr>
              <w:t xml:space="preserve"> suitable?</w:t>
            </w:r>
          </w:p>
          <w:p w:rsidR="00337D87" w:rsidRDefault="004A57FC">
            <w:pPr>
              <w:pStyle w:val="TableParagraph"/>
              <w:ind w:left="470"/>
              <w:rPr>
                <w:b/>
                <w:sz w:val="20"/>
              </w:rPr>
            </w:pPr>
            <w:r>
              <w:rPr>
                <w:b/>
                <w:sz w:val="20"/>
              </w:rPr>
              <w:t>(If not</w:t>
            </w:r>
            <w:r>
              <w:rPr>
                <w:b/>
                <w:spacing w:val="-5"/>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5"/>
                <w:sz w:val="20"/>
              </w:rPr>
              <w:t xml:space="preserve"> </w:t>
            </w:r>
            <w:r>
              <w:rPr>
                <w:b/>
                <w:sz w:val="20"/>
              </w:rPr>
              <w:t>alternative</w:t>
            </w:r>
            <w:r>
              <w:rPr>
                <w:b/>
                <w:spacing w:val="-1"/>
                <w:sz w:val="20"/>
              </w:rPr>
              <w:t xml:space="preserve"> </w:t>
            </w:r>
            <w:r>
              <w:rPr>
                <w:b/>
                <w:spacing w:val="-2"/>
                <w:sz w:val="20"/>
              </w:rPr>
              <w:t>title)</w:t>
            </w:r>
          </w:p>
        </w:tc>
        <w:tc>
          <w:tcPr>
            <w:tcW w:w="9357" w:type="dxa"/>
          </w:tcPr>
          <w:p w:rsidR="00337D87" w:rsidRDefault="004A57FC">
            <w:pPr>
              <w:pStyle w:val="TableParagraph"/>
              <w:spacing w:line="228" w:lineRule="exact"/>
              <w:ind w:left="465"/>
              <w:rPr>
                <w:b/>
                <w:sz w:val="20"/>
              </w:rPr>
            </w:pPr>
            <w:r>
              <w:rPr>
                <w:b/>
                <w:spacing w:val="-5"/>
                <w:sz w:val="20"/>
              </w:rPr>
              <w:t>yes</w:t>
            </w:r>
          </w:p>
        </w:tc>
        <w:tc>
          <w:tcPr>
            <w:tcW w:w="6441" w:type="dxa"/>
          </w:tcPr>
          <w:p w:rsidR="00337D87" w:rsidRDefault="00337D87">
            <w:pPr>
              <w:pStyle w:val="TableParagraph"/>
              <w:ind w:left="0"/>
              <w:rPr>
                <w:sz w:val="20"/>
              </w:rPr>
            </w:pPr>
          </w:p>
        </w:tc>
      </w:tr>
      <w:tr w:rsidR="00337D87">
        <w:trPr>
          <w:trHeight w:val="1335"/>
        </w:trPr>
        <w:tc>
          <w:tcPr>
            <w:tcW w:w="5356" w:type="dxa"/>
          </w:tcPr>
          <w:p w:rsidR="00337D87" w:rsidRDefault="004A57FC">
            <w:pPr>
              <w:pStyle w:val="TableParagraph"/>
              <w:ind w:left="470" w:right="204"/>
              <w:rPr>
                <w:b/>
                <w:sz w:val="20"/>
              </w:rPr>
            </w:pPr>
            <w:r>
              <w:rPr>
                <w:b/>
                <w:sz w:val="20"/>
              </w:rPr>
              <w:t>Is the abstract of the article comprehensive? Do you suggest</w:t>
            </w:r>
            <w:r>
              <w:rPr>
                <w:b/>
                <w:spacing w:val="-7"/>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7"/>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4"/>
                <w:sz w:val="20"/>
              </w:rPr>
              <w:t xml:space="preserve"> </w:t>
            </w:r>
            <w:r>
              <w:rPr>
                <w:b/>
                <w:sz w:val="20"/>
              </w:rPr>
              <w:t>in</w:t>
            </w:r>
            <w:r>
              <w:rPr>
                <w:b/>
                <w:spacing w:val="-7"/>
                <w:sz w:val="20"/>
              </w:rPr>
              <w:t xml:space="preserve"> </w:t>
            </w:r>
            <w:r>
              <w:rPr>
                <w:b/>
                <w:sz w:val="20"/>
              </w:rPr>
              <w:t>this section? Please write your suggestions here.</w:t>
            </w:r>
          </w:p>
        </w:tc>
        <w:tc>
          <w:tcPr>
            <w:tcW w:w="9357" w:type="dxa"/>
          </w:tcPr>
          <w:p w:rsidR="00337D87" w:rsidRDefault="004A57FC">
            <w:pPr>
              <w:pStyle w:val="TableParagraph"/>
              <w:spacing w:before="1"/>
              <w:ind w:left="105"/>
              <w:rPr>
                <w:sz w:val="24"/>
              </w:rPr>
            </w:pPr>
            <w:r>
              <w:rPr>
                <w:sz w:val="24"/>
              </w:rPr>
              <w:t>The</w:t>
            </w:r>
            <w:r>
              <w:rPr>
                <w:spacing w:val="-6"/>
                <w:sz w:val="24"/>
              </w:rPr>
              <w:t xml:space="preserve"> </w:t>
            </w:r>
            <w:r>
              <w:rPr>
                <w:sz w:val="24"/>
              </w:rPr>
              <w:t>abstract</w:t>
            </w:r>
            <w:r>
              <w:rPr>
                <w:spacing w:val="-6"/>
                <w:sz w:val="24"/>
              </w:rPr>
              <w:t xml:space="preserve"> </w:t>
            </w:r>
            <w:r>
              <w:rPr>
                <w:sz w:val="24"/>
              </w:rPr>
              <w:t>is</w:t>
            </w:r>
            <w:r>
              <w:rPr>
                <w:spacing w:val="-3"/>
                <w:sz w:val="24"/>
              </w:rPr>
              <w:t xml:space="preserve"> </w:t>
            </w:r>
            <w:r>
              <w:rPr>
                <w:sz w:val="24"/>
              </w:rPr>
              <w:t>not</w:t>
            </w:r>
            <w:r>
              <w:rPr>
                <w:spacing w:val="-6"/>
                <w:sz w:val="24"/>
              </w:rPr>
              <w:t xml:space="preserve"> </w:t>
            </w:r>
            <w:r>
              <w:rPr>
                <w:sz w:val="24"/>
              </w:rPr>
              <w:t>sufficiently</w:t>
            </w:r>
            <w:r>
              <w:rPr>
                <w:spacing w:val="-4"/>
                <w:sz w:val="24"/>
              </w:rPr>
              <w:t xml:space="preserve"> </w:t>
            </w:r>
            <w:r>
              <w:rPr>
                <w:sz w:val="24"/>
              </w:rPr>
              <w:t>comprehensive. The</w:t>
            </w:r>
            <w:r>
              <w:rPr>
                <w:spacing w:val="-6"/>
                <w:sz w:val="24"/>
              </w:rPr>
              <w:t xml:space="preserve"> </w:t>
            </w:r>
            <w:r>
              <w:rPr>
                <w:sz w:val="24"/>
              </w:rPr>
              <w:t>author</w:t>
            </w:r>
            <w:r>
              <w:rPr>
                <w:spacing w:val="-4"/>
                <w:sz w:val="24"/>
              </w:rPr>
              <w:t xml:space="preserve"> </w:t>
            </w:r>
            <w:r>
              <w:rPr>
                <w:sz w:val="24"/>
              </w:rPr>
              <w:t>should</w:t>
            </w:r>
            <w:r>
              <w:rPr>
                <w:spacing w:val="-4"/>
                <w:sz w:val="24"/>
              </w:rPr>
              <w:t xml:space="preserve"> </w:t>
            </w:r>
            <w:r>
              <w:rPr>
                <w:sz w:val="24"/>
              </w:rPr>
              <w:t>provide</w:t>
            </w:r>
            <w:r>
              <w:rPr>
                <w:spacing w:val="-6"/>
                <w:sz w:val="24"/>
              </w:rPr>
              <w:t xml:space="preserve"> </w:t>
            </w:r>
            <w:r>
              <w:rPr>
                <w:sz w:val="24"/>
              </w:rPr>
              <w:t>a</w:t>
            </w:r>
            <w:r>
              <w:rPr>
                <w:spacing w:val="-6"/>
                <w:sz w:val="24"/>
              </w:rPr>
              <w:t xml:space="preserve"> </w:t>
            </w:r>
            <w:r>
              <w:rPr>
                <w:sz w:val="24"/>
              </w:rPr>
              <w:t>brief</w:t>
            </w:r>
            <w:r>
              <w:rPr>
                <w:spacing w:val="-4"/>
                <w:sz w:val="24"/>
              </w:rPr>
              <w:t xml:space="preserve"> </w:t>
            </w:r>
            <w:r>
              <w:rPr>
                <w:sz w:val="24"/>
              </w:rPr>
              <w:t>background, clearly describe the</w:t>
            </w:r>
            <w:r>
              <w:rPr>
                <w:spacing w:val="-2"/>
                <w:sz w:val="24"/>
              </w:rPr>
              <w:t xml:space="preserve"> </w:t>
            </w:r>
            <w:r>
              <w:rPr>
                <w:sz w:val="24"/>
              </w:rPr>
              <w:t>methods used particularly specifying the</w:t>
            </w:r>
            <w:r>
              <w:rPr>
                <w:spacing w:val="-2"/>
                <w:sz w:val="24"/>
              </w:rPr>
              <w:t xml:space="preserve"> </w:t>
            </w:r>
            <w:r>
              <w:rPr>
                <w:sz w:val="24"/>
              </w:rPr>
              <w:t>antifungal</w:t>
            </w:r>
            <w:r>
              <w:rPr>
                <w:spacing w:val="-2"/>
                <w:sz w:val="24"/>
              </w:rPr>
              <w:t xml:space="preserve"> </w:t>
            </w:r>
            <w:r>
              <w:rPr>
                <w:sz w:val="24"/>
              </w:rPr>
              <w:t>assay method and the strains tested and include the key results with their corresponding values. Finally, a concise conclusion should be added.</w:t>
            </w:r>
          </w:p>
        </w:tc>
        <w:tc>
          <w:tcPr>
            <w:tcW w:w="6441" w:type="dxa"/>
          </w:tcPr>
          <w:p w:rsidR="00337D87" w:rsidRDefault="00E33551" w:rsidP="00E33551">
            <w:pPr>
              <w:pStyle w:val="TableParagraph"/>
              <w:ind w:left="0"/>
              <w:jc w:val="both"/>
              <w:rPr>
                <w:sz w:val="20"/>
              </w:rPr>
            </w:pPr>
            <w:r w:rsidRPr="00E33551">
              <w:rPr>
                <w:sz w:val="20"/>
              </w:rPr>
              <w:t xml:space="preserve">The authors acknowledge the reviewer’s suggestion. The abstract has been revised to include a brief background, a clearer description of the methodologies employed, explicitly mentioning the antifungal assay (mycelial growth inhibition method) and the fungal strains tested (Aspergillus </w:t>
            </w:r>
            <w:proofErr w:type="spellStart"/>
            <w:r w:rsidRPr="00E33551">
              <w:rPr>
                <w:sz w:val="20"/>
              </w:rPr>
              <w:t>niger</w:t>
            </w:r>
            <w:proofErr w:type="spellEnd"/>
            <w:r w:rsidRPr="00E33551">
              <w:rPr>
                <w:sz w:val="20"/>
              </w:rPr>
              <w:t xml:space="preserve"> and </w:t>
            </w:r>
            <w:proofErr w:type="spellStart"/>
            <w:r w:rsidRPr="00E33551">
              <w:rPr>
                <w:sz w:val="20"/>
              </w:rPr>
              <w:t>Fusarium</w:t>
            </w:r>
            <w:proofErr w:type="spellEnd"/>
            <w:r w:rsidRPr="00E33551">
              <w:rPr>
                <w:sz w:val="20"/>
              </w:rPr>
              <w:t xml:space="preserve"> </w:t>
            </w:r>
            <w:proofErr w:type="spellStart"/>
            <w:r w:rsidRPr="00E33551">
              <w:rPr>
                <w:sz w:val="20"/>
              </w:rPr>
              <w:t>oxysporum</w:t>
            </w:r>
            <w:proofErr w:type="spellEnd"/>
            <w:r w:rsidRPr="00E33551">
              <w:rPr>
                <w:sz w:val="20"/>
              </w:rPr>
              <w:t>). Key results with representative values have been incorporated, and a concise concluding statement has been added to improve clarity and completeness.</w:t>
            </w:r>
          </w:p>
        </w:tc>
      </w:tr>
      <w:tr w:rsidR="00337D87">
        <w:trPr>
          <w:trHeight w:val="920"/>
        </w:trPr>
        <w:tc>
          <w:tcPr>
            <w:tcW w:w="5356" w:type="dxa"/>
          </w:tcPr>
          <w:p w:rsidR="00337D87" w:rsidRDefault="004A57FC">
            <w:pPr>
              <w:pStyle w:val="TableParagraph"/>
              <w:ind w:left="470" w:right="204"/>
              <w:rPr>
                <w:b/>
                <w:sz w:val="20"/>
              </w:rPr>
            </w:pP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357" w:type="dxa"/>
          </w:tcPr>
          <w:p w:rsidR="00337D87" w:rsidRDefault="004A57FC">
            <w:pPr>
              <w:pStyle w:val="TableParagraph"/>
              <w:ind w:left="105"/>
              <w:rPr>
                <w:sz w:val="20"/>
              </w:rPr>
            </w:pPr>
            <w:r>
              <w:rPr>
                <w:sz w:val="20"/>
              </w:rPr>
              <w:t>The</w:t>
            </w:r>
            <w:r>
              <w:rPr>
                <w:spacing w:val="-2"/>
                <w:sz w:val="20"/>
              </w:rPr>
              <w:t xml:space="preserve"> </w:t>
            </w:r>
            <w:r>
              <w:rPr>
                <w:sz w:val="20"/>
              </w:rPr>
              <w:t>antifungal</w:t>
            </w:r>
            <w:r>
              <w:rPr>
                <w:spacing w:val="-4"/>
                <w:sz w:val="20"/>
              </w:rPr>
              <w:t xml:space="preserve"> </w:t>
            </w:r>
            <w:r>
              <w:rPr>
                <w:sz w:val="20"/>
              </w:rPr>
              <w:t>method</w:t>
            </w:r>
            <w:r>
              <w:rPr>
                <w:spacing w:val="-3"/>
                <w:sz w:val="20"/>
              </w:rPr>
              <w:t xml:space="preserve"> </w:t>
            </w:r>
            <w:r>
              <w:rPr>
                <w:sz w:val="20"/>
              </w:rPr>
              <w:t>should</w:t>
            </w:r>
            <w:r>
              <w:rPr>
                <w:spacing w:val="-3"/>
                <w:sz w:val="20"/>
              </w:rPr>
              <w:t xml:space="preserve"> </w:t>
            </w:r>
            <w:r>
              <w:rPr>
                <w:sz w:val="20"/>
              </w:rPr>
              <w:t>be</w:t>
            </w:r>
            <w:r>
              <w:rPr>
                <w:spacing w:val="-2"/>
                <w:sz w:val="20"/>
              </w:rPr>
              <w:t xml:space="preserve"> </w:t>
            </w:r>
            <w:r>
              <w:rPr>
                <w:sz w:val="20"/>
              </w:rPr>
              <w:t>details,</w:t>
            </w:r>
            <w:r>
              <w:rPr>
                <w:spacing w:val="-3"/>
                <w:sz w:val="20"/>
              </w:rPr>
              <w:t xml:space="preserve"> </w:t>
            </w:r>
            <w:r>
              <w:rPr>
                <w:sz w:val="20"/>
              </w:rPr>
              <w:t>the</w:t>
            </w:r>
            <w:r>
              <w:rPr>
                <w:spacing w:val="-2"/>
                <w:sz w:val="20"/>
              </w:rPr>
              <w:t xml:space="preserve"> </w:t>
            </w:r>
            <w:r>
              <w:rPr>
                <w:sz w:val="20"/>
              </w:rPr>
              <w:t>author</w:t>
            </w:r>
            <w:r>
              <w:rPr>
                <w:spacing w:val="-5"/>
                <w:sz w:val="20"/>
              </w:rPr>
              <w:t xml:space="preserve"> </w:t>
            </w:r>
            <w:r>
              <w:rPr>
                <w:sz w:val="20"/>
              </w:rPr>
              <w:t>should</w:t>
            </w:r>
            <w:r>
              <w:rPr>
                <w:spacing w:val="-3"/>
                <w:sz w:val="20"/>
              </w:rPr>
              <w:t xml:space="preserve"> </w:t>
            </w:r>
            <w:r>
              <w:rPr>
                <w:sz w:val="20"/>
              </w:rPr>
              <w:t>address</w:t>
            </w:r>
            <w:r>
              <w:rPr>
                <w:spacing w:val="-2"/>
                <w:sz w:val="20"/>
              </w:rPr>
              <w:t xml:space="preserve"> </w:t>
            </w:r>
            <w:r>
              <w:rPr>
                <w:sz w:val="20"/>
              </w:rPr>
              <w:t>how</w:t>
            </w:r>
            <w:r>
              <w:rPr>
                <w:spacing w:val="-3"/>
                <w:sz w:val="20"/>
              </w:rPr>
              <w:t xml:space="preserve"> </w:t>
            </w:r>
            <w:r>
              <w:rPr>
                <w:sz w:val="20"/>
              </w:rPr>
              <w:t>did</w:t>
            </w:r>
            <w:r>
              <w:rPr>
                <w:spacing w:val="-3"/>
                <w:sz w:val="20"/>
              </w:rPr>
              <w:t xml:space="preserve"> </w:t>
            </w:r>
            <w:r>
              <w:rPr>
                <w:sz w:val="20"/>
              </w:rPr>
              <w:t>they</w:t>
            </w:r>
            <w:r>
              <w:rPr>
                <w:spacing w:val="-3"/>
                <w:sz w:val="20"/>
              </w:rPr>
              <w:t xml:space="preserve"> </w:t>
            </w:r>
            <w:r>
              <w:rPr>
                <w:sz w:val="20"/>
              </w:rPr>
              <w:t>maintain</w:t>
            </w:r>
            <w:r>
              <w:rPr>
                <w:spacing w:val="-4"/>
                <w:sz w:val="20"/>
              </w:rPr>
              <w:t xml:space="preserve"> </w:t>
            </w:r>
            <w:r>
              <w:rPr>
                <w:sz w:val="20"/>
              </w:rPr>
              <w:t>the</w:t>
            </w:r>
            <w:r>
              <w:rPr>
                <w:spacing w:val="-2"/>
                <w:sz w:val="20"/>
              </w:rPr>
              <w:t xml:space="preserve"> </w:t>
            </w:r>
            <w:r>
              <w:rPr>
                <w:sz w:val="20"/>
              </w:rPr>
              <w:t>fungal</w:t>
            </w:r>
            <w:r>
              <w:rPr>
                <w:spacing w:val="-4"/>
                <w:sz w:val="20"/>
              </w:rPr>
              <w:t xml:space="preserve"> </w:t>
            </w:r>
            <w:r>
              <w:rPr>
                <w:sz w:val="20"/>
              </w:rPr>
              <w:t>culture</w:t>
            </w:r>
            <w:r>
              <w:rPr>
                <w:spacing w:val="-2"/>
                <w:sz w:val="20"/>
              </w:rPr>
              <w:t xml:space="preserve"> </w:t>
            </w:r>
            <w:r>
              <w:rPr>
                <w:sz w:val="20"/>
              </w:rPr>
              <w:t>and provide the ATCC number for each strain used.</w:t>
            </w:r>
          </w:p>
        </w:tc>
        <w:tc>
          <w:tcPr>
            <w:tcW w:w="6441" w:type="dxa"/>
          </w:tcPr>
          <w:p w:rsidR="00337D87" w:rsidRDefault="00E33551" w:rsidP="00E33551">
            <w:pPr>
              <w:pStyle w:val="TableParagraph"/>
              <w:ind w:left="0"/>
              <w:jc w:val="both"/>
              <w:rPr>
                <w:sz w:val="20"/>
              </w:rPr>
            </w:pPr>
            <w:r w:rsidRPr="00E33551">
              <w:rPr>
                <w:sz w:val="20"/>
              </w:rPr>
              <w:t>The authors thank the reviewer for this constructive comment. The antifungal methodology section has been expanded to provide additional details</w:t>
            </w:r>
          </w:p>
        </w:tc>
      </w:tr>
      <w:tr w:rsidR="00337D87">
        <w:trPr>
          <w:trHeight w:val="700"/>
        </w:trPr>
        <w:tc>
          <w:tcPr>
            <w:tcW w:w="5356" w:type="dxa"/>
          </w:tcPr>
          <w:p w:rsidR="00337D87" w:rsidRDefault="004A57FC">
            <w:pPr>
              <w:pStyle w:val="TableParagraph"/>
              <w:spacing w:line="230" w:lineRule="exact"/>
              <w:ind w:left="470" w:right="204"/>
              <w:rPr>
                <w:b/>
                <w:sz w:val="20"/>
              </w:rPr>
            </w:pPr>
            <w:r>
              <w:rPr>
                <w:b/>
                <w:sz w:val="20"/>
              </w:rPr>
              <w:t>Are</w:t>
            </w:r>
            <w:r>
              <w:rPr>
                <w:b/>
                <w:spacing w:val="-4"/>
                <w:sz w:val="20"/>
              </w:rPr>
              <w:t xml:space="preserve"> </w:t>
            </w:r>
            <w:r>
              <w:rPr>
                <w:b/>
                <w:sz w:val="20"/>
              </w:rPr>
              <w:t>the</w:t>
            </w:r>
            <w:r>
              <w:rPr>
                <w:b/>
                <w:spacing w:val="-4"/>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5"/>
                <w:sz w:val="20"/>
              </w:rPr>
              <w:t xml:space="preserve"> </w:t>
            </w:r>
            <w:r>
              <w:rPr>
                <w:b/>
                <w:sz w:val="20"/>
              </w:rPr>
              <w:t>If</w:t>
            </w:r>
            <w:r>
              <w:rPr>
                <w:b/>
                <w:spacing w:val="-3"/>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57" w:type="dxa"/>
          </w:tcPr>
          <w:p w:rsidR="00337D87" w:rsidRDefault="004A57FC">
            <w:pPr>
              <w:pStyle w:val="TableParagraph"/>
              <w:spacing w:line="228" w:lineRule="exact"/>
              <w:ind w:left="105"/>
              <w:rPr>
                <w:sz w:val="20"/>
              </w:rPr>
            </w:pPr>
            <w:r>
              <w:rPr>
                <w:spacing w:val="-5"/>
                <w:sz w:val="20"/>
              </w:rPr>
              <w:t>yes</w:t>
            </w:r>
          </w:p>
        </w:tc>
        <w:tc>
          <w:tcPr>
            <w:tcW w:w="6441" w:type="dxa"/>
          </w:tcPr>
          <w:p w:rsidR="00337D87" w:rsidRDefault="00337D87">
            <w:pPr>
              <w:pStyle w:val="TableParagraph"/>
              <w:ind w:left="0"/>
              <w:rPr>
                <w:sz w:val="20"/>
              </w:rPr>
            </w:pPr>
          </w:p>
        </w:tc>
      </w:tr>
      <w:tr w:rsidR="00337D87">
        <w:trPr>
          <w:trHeight w:val="690"/>
        </w:trPr>
        <w:tc>
          <w:tcPr>
            <w:tcW w:w="5356" w:type="dxa"/>
          </w:tcPr>
          <w:p w:rsidR="00337D87" w:rsidRDefault="004A57FC">
            <w:pPr>
              <w:pStyle w:val="TableParagraph"/>
              <w:ind w:left="470" w:right="204"/>
              <w:rPr>
                <w:b/>
                <w:sz w:val="20"/>
              </w:rPr>
            </w:pPr>
            <w:r>
              <w:rPr>
                <w:b/>
                <w:sz w:val="20"/>
              </w:rPr>
              <w:t>Is</w:t>
            </w:r>
            <w:r>
              <w:rPr>
                <w:b/>
                <w:spacing w:val="-6"/>
                <w:sz w:val="20"/>
              </w:rPr>
              <w:t xml:space="preserve"> </w:t>
            </w:r>
            <w:r>
              <w:rPr>
                <w:b/>
                <w:sz w:val="20"/>
              </w:rPr>
              <w:t>the</w:t>
            </w:r>
            <w:r>
              <w:rPr>
                <w:b/>
                <w:spacing w:val="-7"/>
                <w:sz w:val="20"/>
              </w:rPr>
              <w:t xml:space="preserve"> </w:t>
            </w:r>
            <w:r>
              <w:rPr>
                <w:b/>
                <w:sz w:val="20"/>
              </w:rPr>
              <w:t>language/English</w:t>
            </w:r>
            <w:r>
              <w:rPr>
                <w:b/>
                <w:spacing w:val="-9"/>
                <w:sz w:val="20"/>
              </w:rPr>
              <w:t xml:space="preserve"> </w:t>
            </w:r>
            <w:r>
              <w:rPr>
                <w:b/>
                <w:sz w:val="20"/>
              </w:rPr>
              <w:t>quality</w:t>
            </w:r>
            <w:r>
              <w:rPr>
                <w:b/>
                <w:spacing w:val="-7"/>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article</w:t>
            </w:r>
            <w:r>
              <w:rPr>
                <w:b/>
                <w:spacing w:val="-7"/>
                <w:sz w:val="20"/>
              </w:rPr>
              <w:t xml:space="preserve"> </w:t>
            </w:r>
            <w:r>
              <w:rPr>
                <w:b/>
                <w:sz w:val="20"/>
              </w:rPr>
              <w:t>suitable for scholarly communications?</w:t>
            </w:r>
          </w:p>
        </w:tc>
        <w:tc>
          <w:tcPr>
            <w:tcW w:w="9357" w:type="dxa"/>
          </w:tcPr>
          <w:p w:rsidR="00337D87" w:rsidRDefault="004A57FC">
            <w:pPr>
              <w:pStyle w:val="TableParagraph"/>
              <w:spacing w:line="228" w:lineRule="exact"/>
              <w:ind w:left="105"/>
              <w:rPr>
                <w:sz w:val="20"/>
              </w:rPr>
            </w:pPr>
            <w:r>
              <w:rPr>
                <w:spacing w:val="-5"/>
                <w:sz w:val="20"/>
              </w:rPr>
              <w:t>yes</w:t>
            </w:r>
          </w:p>
        </w:tc>
        <w:tc>
          <w:tcPr>
            <w:tcW w:w="6441" w:type="dxa"/>
          </w:tcPr>
          <w:p w:rsidR="00337D87" w:rsidRDefault="00337D87">
            <w:pPr>
              <w:pStyle w:val="TableParagraph"/>
              <w:ind w:left="0"/>
              <w:rPr>
                <w:sz w:val="20"/>
              </w:rPr>
            </w:pPr>
          </w:p>
        </w:tc>
      </w:tr>
      <w:tr w:rsidR="00337D87">
        <w:trPr>
          <w:trHeight w:val="1180"/>
        </w:trPr>
        <w:tc>
          <w:tcPr>
            <w:tcW w:w="5356" w:type="dxa"/>
          </w:tcPr>
          <w:p w:rsidR="00337D87" w:rsidRDefault="004A57FC">
            <w:pPr>
              <w:pStyle w:val="TableParagraph"/>
              <w:spacing w:line="228" w:lineRule="exact"/>
              <w:rPr>
                <w:sz w:val="20"/>
              </w:rPr>
            </w:pPr>
            <w:r>
              <w:rPr>
                <w:b/>
                <w:sz w:val="20"/>
                <w:u w:val="single"/>
              </w:rPr>
              <w:t>Optional/General</w:t>
            </w:r>
            <w:r>
              <w:rPr>
                <w:b/>
                <w:spacing w:val="-11"/>
                <w:sz w:val="20"/>
              </w:rPr>
              <w:t xml:space="preserve"> </w:t>
            </w:r>
            <w:r>
              <w:rPr>
                <w:spacing w:val="-2"/>
                <w:sz w:val="20"/>
              </w:rPr>
              <w:t>comments</w:t>
            </w:r>
          </w:p>
        </w:tc>
        <w:tc>
          <w:tcPr>
            <w:tcW w:w="9357" w:type="dxa"/>
          </w:tcPr>
          <w:p w:rsidR="00337D87" w:rsidRDefault="004A57FC">
            <w:pPr>
              <w:pStyle w:val="TableParagraph"/>
              <w:spacing w:line="228" w:lineRule="exact"/>
              <w:ind w:left="105"/>
              <w:rPr>
                <w:b/>
                <w:sz w:val="20"/>
              </w:rPr>
            </w:pPr>
            <w:r>
              <w:rPr>
                <w:b/>
                <w:sz w:val="20"/>
              </w:rPr>
              <w:t>Minor</w:t>
            </w:r>
            <w:r>
              <w:rPr>
                <w:b/>
                <w:spacing w:val="-1"/>
                <w:sz w:val="20"/>
              </w:rPr>
              <w:t xml:space="preserve"> </w:t>
            </w:r>
            <w:r>
              <w:rPr>
                <w:b/>
                <w:spacing w:val="-2"/>
                <w:sz w:val="20"/>
              </w:rPr>
              <w:t>correction</w:t>
            </w:r>
          </w:p>
        </w:tc>
        <w:tc>
          <w:tcPr>
            <w:tcW w:w="6441" w:type="dxa"/>
          </w:tcPr>
          <w:p w:rsidR="00337D87" w:rsidRDefault="00337D87">
            <w:pPr>
              <w:pStyle w:val="TableParagraph"/>
              <w:ind w:left="0"/>
              <w:rPr>
                <w:sz w:val="20"/>
              </w:rPr>
            </w:pPr>
          </w:p>
        </w:tc>
      </w:tr>
    </w:tbl>
    <w:p w:rsidR="00337D87" w:rsidRDefault="00337D87">
      <w:pPr>
        <w:pStyle w:val="BodyText"/>
      </w:pPr>
    </w:p>
    <w:p w:rsidR="00337D87" w:rsidRDefault="00337D87">
      <w:pPr>
        <w:pStyle w:val="BodyText"/>
      </w:pPr>
    </w:p>
    <w:p w:rsidR="00337D87" w:rsidRDefault="00337D87">
      <w:pPr>
        <w:pStyle w:val="BodyText"/>
        <w:spacing w:before="10"/>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6"/>
        <w:gridCol w:w="8642"/>
        <w:gridCol w:w="5676"/>
      </w:tblGrid>
      <w:tr w:rsidR="00337D87">
        <w:trPr>
          <w:trHeight w:val="453"/>
        </w:trPr>
        <w:tc>
          <w:tcPr>
            <w:tcW w:w="21154" w:type="dxa"/>
            <w:gridSpan w:val="3"/>
            <w:tcBorders>
              <w:top w:val="nil"/>
              <w:left w:val="nil"/>
              <w:right w:val="nil"/>
            </w:tcBorders>
          </w:tcPr>
          <w:p w:rsidR="00337D87" w:rsidRDefault="004A57FC">
            <w:pPr>
              <w:pStyle w:val="TableParagraph"/>
              <w:spacing w:line="221" w:lineRule="exact"/>
              <w:ind w:left="115"/>
              <w:rPr>
                <w:b/>
                <w:sz w:val="20"/>
              </w:rPr>
            </w:pPr>
            <w:r>
              <w:rPr>
                <w:b/>
                <w:color w:val="000000"/>
                <w:sz w:val="20"/>
                <w:highlight w:val="yellow"/>
                <w:u w:val="single"/>
              </w:rPr>
              <w:t>PART</w:t>
            </w:r>
            <w:r>
              <w:rPr>
                <w:b/>
                <w:color w:val="000000"/>
                <w:spacing w:val="48"/>
                <w:sz w:val="20"/>
                <w:highlight w:val="yellow"/>
                <w:u w:val="single"/>
              </w:rPr>
              <w:t xml:space="preserve"> </w:t>
            </w:r>
            <w:r>
              <w:rPr>
                <w:b/>
                <w:color w:val="000000"/>
                <w:spacing w:val="-5"/>
                <w:sz w:val="20"/>
                <w:highlight w:val="yellow"/>
                <w:u w:val="single"/>
              </w:rPr>
              <w:t>2:</w:t>
            </w:r>
          </w:p>
        </w:tc>
      </w:tr>
      <w:tr w:rsidR="00337D87">
        <w:trPr>
          <w:trHeight w:val="935"/>
        </w:trPr>
        <w:tc>
          <w:tcPr>
            <w:tcW w:w="6836" w:type="dxa"/>
          </w:tcPr>
          <w:p w:rsidR="00337D87" w:rsidRDefault="00337D87">
            <w:pPr>
              <w:pStyle w:val="TableParagraph"/>
              <w:ind w:left="0"/>
              <w:rPr>
                <w:sz w:val="20"/>
              </w:rPr>
            </w:pPr>
          </w:p>
        </w:tc>
        <w:tc>
          <w:tcPr>
            <w:tcW w:w="8642" w:type="dxa"/>
          </w:tcPr>
          <w:p w:rsidR="00337D87" w:rsidRDefault="004A57FC">
            <w:pPr>
              <w:pStyle w:val="TableParagraph"/>
              <w:spacing w:line="229" w:lineRule="exact"/>
              <w:ind w:left="105"/>
              <w:rPr>
                <w:b/>
                <w:sz w:val="20"/>
              </w:rPr>
            </w:pPr>
            <w:r>
              <w:rPr>
                <w:b/>
                <w:sz w:val="20"/>
              </w:rPr>
              <w:t>Reviewer’s</w:t>
            </w:r>
            <w:r>
              <w:rPr>
                <w:b/>
                <w:spacing w:val="2"/>
                <w:sz w:val="20"/>
              </w:rPr>
              <w:t xml:space="preserve"> </w:t>
            </w:r>
            <w:r>
              <w:rPr>
                <w:b/>
                <w:spacing w:val="-2"/>
                <w:sz w:val="20"/>
              </w:rPr>
              <w:t>comment</w:t>
            </w:r>
          </w:p>
        </w:tc>
        <w:tc>
          <w:tcPr>
            <w:tcW w:w="5676" w:type="dxa"/>
          </w:tcPr>
          <w:p w:rsidR="00337D87" w:rsidRDefault="004A57FC">
            <w:pPr>
              <w:pStyle w:val="TableParagraph"/>
              <w:spacing w:line="249" w:lineRule="auto"/>
              <w:ind w:left="4" w:right="68"/>
              <w:rPr>
                <w:sz w:val="20"/>
              </w:rPr>
            </w:pPr>
            <w:r>
              <w:rPr>
                <w:b/>
                <w:sz w:val="20"/>
              </w:rPr>
              <w:t>Author’s</w:t>
            </w:r>
            <w:r>
              <w:rPr>
                <w:b/>
                <w:spacing w:val="-4"/>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4"/>
                <w:sz w:val="20"/>
              </w:rPr>
              <w:t xml:space="preserve"> </w:t>
            </w:r>
            <w:r>
              <w:rPr>
                <w:sz w:val="20"/>
              </w:rPr>
              <w:t>his/her feedback here)</w:t>
            </w:r>
          </w:p>
        </w:tc>
      </w:tr>
    </w:tbl>
    <w:p w:rsidR="00337D87" w:rsidRDefault="00337D87">
      <w:pPr>
        <w:pStyle w:val="TableParagraph"/>
        <w:spacing w:line="249" w:lineRule="auto"/>
        <w:rPr>
          <w:sz w:val="20"/>
        </w:rPr>
        <w:sectPr w:rsidR="00337D87">
          <w:pgSz w:w="23820" w:h="16840" w:orient="landscape"/>
          <w:pgMar w:top="1820" w:right="1275" w:bottom="880" w:left="1275" w:header="1283" w:footer="693" w:gutter="0"/>
          <w:cols w:space="720"/>
        </w:sect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6"/>
        <w:gridCol w:w="8642"/>
        <w:gridCol w:w="5676"/>
      </w:tblGrid>
      <w:tr w:rsidR="00337D87">
        <w:trPr>
          <w:trHeight w:val="920"/>
        </w:trPr>
        <w:tc>
          <w:tcPr>
            <w:tcW w:w="6836" w:type="dxa"/>
          </w:tcPr>
          <w:p w:rsidR="00337D87" w:rsidRDefault="004A57FC">
            <w:pPr>
              <w:pStyle w:val="TableParagraph"/>
              <w:spacing w:before="228"/>
              <w:rPr>
                <w:b/>
                <w:sz w:val="20"/>
              </w:rPr>
            </w:pPr>
            <w:r>
              <w:rPr>
                <w:b/>
                <w:sz w:val="20"/>
              </w:rPr>
              <w:lastRenderedPageBreak/>
              <w:t>Are</w:t>
            </w:r>
            <w:r>
              <w:rPr>
                <w:b/>
                <w:spacing w:val="-2"/>
                <w:sz w:val="20"/>
              </w:rPr>
              <w:t xml:space="preserve"> </w:t>
            </w:r>
            <w:r>
              <w:rPr>
                <w:b/>
                <w:sz w:val="20"/>
              </w:rPr>
              <w:t>there</w:t>
            </w:r>
            <w:r>
              <w:rPr>
                <w:b/>
                <w:spacing w:val="-2"/>
                <w:sz w:val="20"/>
              </w:rPr>
              <w:t xml:space="preserve"> </w:t>
            </w:r>
            <w:r>
              <w:rPr>
                <w:b/>
                <w:sz w:val="20"/>
              </w:rPr>
              <w:t>ethical</w:t>
            </w:r>
            <w:r>
              <w:rPr>
                <w:b/>
                <w:spacing w:val="-3"/>
                <w:sz w:val="20"/>
              </w:rPr>
              <w:t xml:space="preserve"> </w:t>
            </w:r>
            <w:r>
              <w:rPr>
                <w:b/>
                <w:sz w:val="20"/>
              </w:rPr>
              <w:t>issues</w:t>
            </w:r>
            <w:r>
              <w:rPr>
                <w:b/>
                <w:spacing w:val="-2"/>
                <w:sz w:val="20"/>
              </w:rPr>
              <w:t xml:space="preserve"> </w:t>
            </w:r>
            <w:r>
              <w:rPr>
                <w:b/>
                <w:sz w:val="20"/>
              </w:rPr>
              <w:t>in</w:t>
            </w:r>
            <w:r>
              <w:rPr>
                <w:b/>
                <w:spacing w:val="-4"/>
                <w:sz w:val="20"/>
              </w:rPr>
              <w:t xml:space="preserve"> </w:t>
            </w:r>
            <w:r>
              <w:rPr>
                <w:b/>
                <w:sz w:val="20"/>
              </w:rPr>
              <w:t>this</w:t>
            </w:r>
            <w:r>
              <w:rPr>
                <w:b/>
                <w:spacing w:val="-1"/>
                <w:sz w:val="20"/>
              </w:rPr>
              <w:t xml:space="preserve"> </w:t>
            </w:r>
            <w:r>
              <w:rPr>
                <w:b/>
                <w:spacing w:val="-2"/>
                <w:sz w:val="20"/>
              </w:rPr>
              <w:t>manuscript?</w:t>
            </w:r>
          </w:p>
        </w:tc>
        <w:tc>
          <w:tcPr>
            <w:tcW w:w="8642" w:type="dxa"/>
          </w:tcPr>
          <w:p w:rsidR="00337D87" w:rsidRDefault="004A57FC">
            <w:pPr>
              <w:pStyle w:val="TableParagraph"/>
              <w:spacing w:before="113"/>
              <w:ind w:left="105"/>
              <w:rPr>
                <w:i/>
                <w:sz w:val="20"/>
              </w:rPr>
            </w:pPr>
            <w:r>
              <w:rPr>
                <w:i/>
                <w:sz w:val="20"/>
                <w:u w:val="single"/>
              </w:rPr>
              <w:t>(If</w:t>
            </w:r>
            <w:r>
              <w:rPr>
                <w:i/>
                <w:spacing w:val="-3"/>
                <w:sz w:val="20"/>
                <w:u w:val="single"/>
              </w:rPr>
              <w:t xml:space="preserve"> </w:t>
            </w:r>
            <w:r>
              <w:rPr>
                <w:i/>
                <w:sz w:val="20"/>
                <w:u w:val="single"/>
              </w:rPr>
              <w:t>yes,</w:t>
            </w:r>
            <w:r>
              <w:rPr>
                <w:i/>
                <w:spacing w:val="-1"/>
                <w:sz w:val="20"/>
                <w:u w:val="single"/>
              </w:rPr>
              <w:t xml:space="preserve"> </w:t>
            </w:r>
            <w:r>
              <w:rPr>
                <w:i/>
                <w:sz w:val="20"/>
                <w:u w:val="single"/>
              </w:rPr>
              <w:t>Kindly</w:t>
            </w:r>
            <w:r>
              <w:rPr>
                <w:i/>
                <w:spacing w:val="1"/>
                <w:sz w:val="20"/>
                <w:u w:val="single"/>
              </w:rPr>
              <w:t xml:space="preserve"> </w:t>
            </w:r>
            <w:r>
              <w:rPr>
                <w:i/>
                <w:sz w:val="20"/>
                <w:u w:val="single"/>
              </w:rPr>
              <w:t>please</w:t>
            </w:r>
            <w:r>
              <w:rPr>
                <w:i/>
                <w:spacing w:val="-5"/>
                <w:sz w:val="20"/>
                <w:u w:val="single"/>
              </w:rPr>
              <w:t xml:space="preserve"> </w:t>
            </w:r>
            <w:r>
              <w:rPr>
                <w:i/>
                <w:sz w:val="20"/>
                <w:u w:val="single"/>
              </w:rPr>
              <w:t>write</w:t>
            </w:r>
            <w:r>
              <w:rPr>
                <w:i/>
                <w:spacing w:val="-1"/>
                <w:sz w:val="20"/>
                <w:u w:val="single"/>
              </w:rPr>
              <w:t xml:space="preserve"> </w:t>
            </w:r>
            <w:r>
              <w:rPr>
                <w:i/>
                <w:sz w:val="20"/>
                <w:u w:val="single"/>
              </w:rPr>
              <w:t>down</w:t>
            </w:r>
            <w:r>
              <w:rPr>
                <w:i/>
                <w:spacing w:val="-1"/>
                <w:sz w:val="20"/>
                <w:u w:val="single"/>
              </w:rPr>
              <w:t xml:space="preserve"> </w:t>
            </w:r>
            <w:r>
              <w:rPr>
                <w:i/>
                <w:sz w:val="20"/>
                <w:u w:val="single"/>
              </w:rPr>
              <w:t>the ethical</w:t>
            </w:r>
            <w:r>
              <w:rPr>
                <w:i/>
                <w:spacing w:val="-3"/>
                <w:sz w:val="20"/>
                <w:u w:val="single"/>
              </w:rPr>
              <w:t xml:space="preserve"> </w:t>
            </w:r>
            <w:r>
              <w:rPr>
                <w:i/>
                <w:sz w:val="20"/>
                <w:u w:val="single"/>
              </w:rPr>
              <w:t>issues here in</w:t>
            </w:r>
            <w:r>
              <w:rPr>
                <w:i/>
                <w:spacing w:val="2"/>
                <w:sz w:val="20"/>
                <w:u w:val="single"/>
              </w:rPr>
              <w:t xml:space="preserve"> </w:t>
            </w:r>
            <w:r>
              <w:rPr>
                <w:i/>
                <w:spacing w:val="-2"/>
                <w:sz w:val="20"/>
                <w:u w:val="single"/>
              </w:rPr>
              <w:t>detail)</w:t>
            </w:r>
          </w:p>
          <w:p w:rsidR="00337D87" w:rsidRDefault="00337D87">
            <w:pPr>
              <w:pStyle w:val="TableParagraph"/>
              <w:ind w:left="0"/>
              <w:rPr>
                <w:sz w:val="20"/>
              </w:rPr>
            </w:pPr>
          </w:p>
          <w:p w:rsidR="00337D87" w:rsidRDefault="004A57FC">
            <w:pPr>
              <w:pStyle w:val="TableParagraph"/>
              <w:ind w:left="105"/>
              <w:rPr>
                <w:sz w:val="20"/>
              </w:rPr>
            </w:pPr>
            <w:r>
              <w:rPr>
                <w:spacing w:val="-5"/>
                <w:sz w:val="20"/>
              </w:rPr>
              <w:t>N/A</w:t>
            </w:r>
          </w:p>
        </w:tc>
        <w:tc>
          <w:tcPr>
            <w:tcW w:w="5676" w:type="dxa"/>
          </w:tcPr>
          <w:p w:rsidR="00337D87" w:rsidRDefault="00E33551" w:rsidP="00E33551">
            <w:pPr>
              <w:pStyle w:val="TableParagraph"/>
              <w:ind w:left="0"/>
              <w:jc w:val="both"/>
              <w:rPr>
                <w:sz w:val="18"/>
              </w:rPr>
            </w:pPr>
            <w:r w:rsidRPr="00E33551">
              <w:rPr>
                <w:sz w:val="18"/>
              </w:rPr>
              <w:t>No ethical issues are associated with this manuscript. The study involves only in vitro antifung</w:t>
            </w:r>
            <w:bookmarkStart w:id="0" w:name="_GoBack"/>
            <w:bookmarkEnd w:id="0"/>
            <w:r w:rsidRPr="00E33551">
              <w:rPr>
                <w:sz w:val="18"/>
              </w:rPr>
              <w:t>al and antioxidant assays and does not include human participants or animal experimentation; therefore, ethical approval was not required.</w:t>
            </w:r>
          </w:p>
        </w:tc>
      </w:tr>
    </w:tbl>
    <w:p w:rsidR="004A57FC" w:rsidRDefault="004A57FC"/>
    <w:sectPr w:rsidR="004A57FC">
      <w:pgSz w:w="23820" w:h="16840" w:orient="landscape"/>
      <w:pgMar w:top="1820" w:right="1275" w:bottom="880" w:left="1275"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060" w:rsidRDefault="00684060">
      <w:r>
        <w:separator/>
      </w:r>
    </w:p>
  </w:endnote>
  <w:endnote w:type="continuationSeparator" w:id="0">
    <w:p w:rsidR="00684060" w:rsidRDefault="00684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D87" w:rsidRDefault="004A57FC">
    <w:pPr>
      <w:pStyle w:val="BodyText"/>
      <w:spacing w:line="14" w:lineRule="auto"/>
    </w:pPr>
    <w:r>
      <w:rPr>
        <w:noProof/>
      </w:rPr>
      <mc:AlternateContent>
        <mc:Choice Requires="wps">
          <w:drawing>
            <wp:anchor distT="0" distB="0" distL="0" distR="0" simplePos="0" relativeHeight="487409664" behindDoc="1" locked="0" layoutInCell="1" allowOverlap="1">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rsidR="00337D87" w:rsidRDefault="004A57FC">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35pt;width:52.1pt;height:10.9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" filled="f" stroked="f">
              <v:path arrowok="t"/>
              <v:textbox inset="0,0,0,0">
                <w:txbxContent>
                  <w:p w:rsidR="00337D87" w:rsidRDefault="004A57FC">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410176" behindDoc="1" locked="0" layoutInCell="1" allowOverlap="1">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rsidR="00337D87" w:rsidRDefault="004A57FC">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05pt;margin-top:796.35pt;width:55.6pt;height:10.9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" filled="f" stroked="f">
              <v:path arrowok="t"/>
              <v:textbox inset="0,0,0,0">
                <w:txbxContent>
                  <w:p w:rsidR="00337D87" w:rsidRDefault="004A57FC">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410688" behindDoc="1" locked="0" layoutInCell="1" allowOverlap="1">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rsidR="00337D87" w:rsidRDefault="004A57FC">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pt;margin-top:796.35pt;width:67.85pt;height:10.9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" filled="f" stroked="f">
              <v:path arrowok="t"/>
              <v:textbox inset="0,0,0,0">
                <w:txbxContent>
                  <w:p w:rsidR="00337D87" w:rsidRDefault="004A57FC">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411200" behindDoc="1" locked="0" layoutInCell="1" allowOverlap="1">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rsidR="00337D87" w:rsidRDefault="004A57FC">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35pt;width:80.45pt;height:10.9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" filled="f" stroked="f">
              <v:path arrowok="t"/>
              <v:textbox inset="0,0,0,0">
                <w:txbxContent>
                  <w:p w:rsidR="00337D87" w:rsidRDefault="004A57FC">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060" w:rsidRDefault="00684060">
      <w:r>
        <w:separator/>
      </w:r>
    </w:p>
  </w:footnote>
  <w:footnote w:type="continuationSeparator" w:id="0">
    <w:p w:rsidR="00684060" w:rsidRDefault="00684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D87" w:rsidRDefault="004A57FC">
    <w:pPr>
      <w:pStyle w:val="BodyText"/>
      <w:spacing w:line="14" w:lineRule="auto"/>
    </w:pPr>
    <w:r>
      <w:rPr>
        <w:noProof/>
      </w:rPr>
      <mc:AlternateContent>
        <mc:Choice Requires="wps">
          <w:drawing>
            <wp:anchor distT="0" distB="0" distL="0" distR="0" simplePos="0" relativeHeight="487409152" behindDoc="1" locked="0" layoutInCell="1" allowOverlap="1">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337D87" w:rsidRDefault="004A57FC">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15pt;width:86.7pt;height:15.4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" filled="f" stroked="f">
              <v:path arrowok="t"/>
              <v:textbox inset="0,0,0,0">
                <w:txbxContent>
                  <w:p w:rsidR="00337D87" w:rsidRDefault="004A57FC">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D87"/>
    <w:rsid w:val="002679B5"/>
    <w:rsid w:val="00337D87"/>
    <w:rsid w:val="004A57FC"/>
    <w:rsid w:val="00684060"/>
    <w:rsid w:val="00781097"/>
    <w:rsid w:val="00E235D7"/>
    <w:rsid w:val="00E33551"/>
    <w:rsid w:val="00E336E8"/>
    <w:rsid w:val="00F9458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78E799-E493-41C6-9BB6-A662CFC0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7810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ocs.com/index.php/AJOC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DELL</cp:lastModifiedBy>
  <cp:revision>2</cp:revision>
  <dcterms:created xsi:type="dcterms:W3CDTF">2026-02-15T07:33:00Z</dcterms:created>
  <dcterms:modified xsi:type="dcterms:W3CDTF">2026-02-15T07:33:00Z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2026-02-12T00:00:00Z</vt:filetime>
  </property>
  <property fmtid="{D5CDD505-2E9C-101B-9397-08002B2CF9AE}" pid="3" name="Creator">
    <vt:lpwstr>Microsoft Word</vt:lpwstr>
  </property>
  <property fmtid="{D5CDD505-2E9C-101B-9397-08002B2CF9AE}" pid="4" name="LastSaved">
    <vt:filetime>2026-02-13T00:00:00Z</vt:filetime>
  </property>
</Properties>
</file>