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14CFC" w14:textId="77777777" w:rsidR="00322055" w:rsidRPr="00C70B48" w:rsidRDefault="00322055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322055" w:rsidRPr="00C70B48" w14:paraId="2AAED31F" w14:textId="77777777">
        <w:trPr>
          <w:trHeight w:val="290"/>
        </w:trPr>
        <w:tc>
          <w:tcPr>
            <w:tcW w:w="5168" w:type="dxa"/>
          </w:tcPr>
          <w:p w14:paraId="02E34EF8" w14:textId="77777777" w:rsidR="00322055" w:rsidRPr="00C70B48" w:rsidRDefault="00A11D9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70B48">
              <w:rPr>
                <w:rFonts w:ascii="Arial" w:hAnsi="Arial" w:cs="Arial"/>
                <w:sz w:val="20"/>
                <w:szCs w:val="20"/>
              </w:rPr>
              <w:t>Journal</w:t>
            </w:r>
            <w:r w:rsidRPr="00C70B4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65593764" w14:textId="77777777" w:rsidR="00322055" w:rsidRPr="00C70B48" w:rsidRDefault="00A11D98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C70B4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C70B48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C70B4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C70B48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C70B4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C70B48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C70B4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Education</w:t>
              </w:r>
              <w:r w:rsidRPr="00C70B48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C70B4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C70B48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C70B4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Pr="00C70B48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C70B48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322055" w:rsidRPr="00C70B48" w14:paraId="3DA30B25" w14:textId="77777777">
        <w:trPr>
          <w:trHeight w:val="290"/>
        </w:trPr>
        <w:tc>
          <w:tcPr>
            <w:tcW w:w="5168" w:type="dxa"/>
          </w:tcPr>
          <w:p w14:paraId="0FE603F0" w14:textId="77777777" w:rsidR="00322055" w:rsidRPr="00C70B48" w:rsidRDefault="00A11D9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70B48">
              <w:rPr>
                <w:rFonts w:ascii="Arial" w:hAnsi="Arial" w:cs="Arial"/>
                <w:sz w:val="20"/>
                <w:szCs w:val="20"/>
              </w:rPr>
              <w:t>Manuscript</w:t>
            </w:r>
            <w:r w:rsidRPr="00C70B48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0631C018" w14:textId="77777777" w:rsidR="00322055" w:rsidRPr="00C70B48" w:rsidRDefault="00A11D98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C70B48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Ms_AJESS_153691</w:t>
            </w:r>
          </w:p>
        </w:tc>
      </w:tr>
      <w:tr w:rsidR="00322055" w:rsidRPr="00C70B48" w14:paraId="22ED25BD" w14:textId="77777777">
        <w:trPr>
          <w:trHeight w:val="650"/>
        </w:trPr>
        <w:tc>
          <w:tcPr>
            <w:tcW w:w="5168" w:type="dxa"/>
          </w:tcPr>
          <w:p w14:paraId="32EF6DA6" w14:textId="77777777" w:rsidR="00322055" w:rsidRPr="00C70B48" w:rsidRDefault="00A11D9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70B48">
              <w:rPr>
                <w:rFonts w:ascii="Arial" w:hAnsi="Arial" w:cs="Arial"/>
                <w:sz w:val="20"/>
                <w:szCs w:val="20"/>
              </w:rPr>
              <w:t>Title</w:t>
            </w:r>
            <w:r w:rsidRPr="00C70B4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of</w:t>
            </w:r>
            <w:r w:rsidRPr="00C70B4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the</w:t>
            </w:r>
            <w:r w:rsidRPr="00C70B4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264E3FAA" w14:textId="77777777" w:rsidR="00322055" w:rsidRPr="00C70B48" w:rsidRDefault="00A11D98">
            <w:pPr>
              <w:pStyle w:val="TableParagraph"/>
              <w:spacing w:before="21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C70B48">
              <w:rPr>
                <w:rFonts w:ascii="Arial" w:hAnsi="Arial" w:cs="Arial"/>
                <w:b/>
                <w:sz w:val="20"/>
                <w:szCs w:val="20"/>
              </w:rPr>
              <w:t>Education,</w:t>
            </w:r>
            <w:r w:rsidRPr="00C70B4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Identity,</w:t>
            </w:r>
            <w:r w:rsidRPr="00C70B4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70B4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Management:</w:t>
            </w:r>
            <w:r w:rsidRPr="00C70B4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70B4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Critical</w:t>
            </w:r>
            <w:r w:rsidRPr="00C70B4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C70B4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70B4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Saraswati</w:t>
            </w:r>
            <w:r w:rsidRPr="00C70B4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C70B48">
              <w:rPr>
                <w:rFonts w:ascii="Arial" w:hAnsi="Arial" w:cs="Arial"/>
                <w:b/>
                <w:sz w:val="20"/>
                <w:szCs w:val="20"/>
              </w:rPr>
              <w:t>Shishu</w:t>
            </w:r>
            <w:proofErr w:type="spellEnd"/>
            <w:r w:rsidRPr="00C70B4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Vidya</w:t>
            </w:r>
            <w:r w:rsidRPr="00C70B4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Mandirs</w:t>
            </w:r>
            <w:r w:rsidRPr="00C70B4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70B4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pacing w:val="-2"/>
                <w:sz w:val="20"/>
                <w:szCs w:val="20"/>
              </w:rPr>
              <w:t>Odisha</w:t>
            </w:r>
          </w:p>
        </w:tc>
      </w:tr>
      <w:tr w:rsidR="00322055" w:rsidRPr="00C70B48" w14:paraId="1D7F56F8" w14:textId="77777777">
        <w:trPr>
          <w:trHeight w:val="333"/>
        </w:trPr>
        <w:tc>
          <w:tcPr>
            <w:tcW w:w="5168" w:type="dxa"/>
          </w:tcPr>
          <w:p w14:paraId="7ECD9A59" w14:textId="77777777" w:rsidR="00322055" w:rsidRPr="00C70B48" w:rsidRDefault="00A11D9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70B48">
              <w:rPr>
                <w:rFonts w:ascii="Arial" w:hAnsi="Arial" w:cs="Arial"/>
                <w:sz w:val="20"/>
                <w:szCs w:val="20"/>
              </w:rPr>
              <w:t>Type</w:t>
            </w:r>
            <w:r w:rsidRPr="00C70B4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of</w:t>
            </w:r>
            <w:r w:rsidRPr="00C70B4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the</w:t>
            </w:r>
            <w:r w:rsidRPr="00C70B4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30A74E9B" w14:textId="0EC8DCC0" w:rsidR="00322055" w:rsidRPr="00C70B48" w:rsidRDefault="00BB294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70B48">
              <w:rPr>
                <w:rFonts w:ascii="Arial" w:hAnsi="Arial" w:cs="Arial"/>
                <w:sz w:val="20"/>
                <w:szCs w:val="20"/>
              </w:rPr>
              <w:t>Orginal</w:t>
            </w:r>
            <w:proofErr w:type="spellEnd"/>
            <w:r w:rsidRPr="00C70B48">
              <w:rPr>
                <w:rFonts w:ascii="Arial" w:hAnsi="Arial" w:cs="Arial"/>
                <w:sz w:val="20"/>
                <w:szCs w:val="20"/>
              </w:rPr>
              <w:t xml:space="preserve"> Research Paper</w:t>
            </w:r>
          </w:p>
        </w:tc>
      </w:tr>
    </w:tbl>
    <w:p w14:paraId="39382696" w14:textId="77777777" w:rsidR="00322055" w:rsidRPr="00C70B48" w:rsidRDefault="0032205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322055" w:rsidRPr="00C70B48" w14:paraId="3FF7E342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6D99CA6F" w14:textId="77777777" w:rsidR="00322055" w:rsidRPr="00C70B48" w:rsidRDefault="00A11D98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C70B4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C70B48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C70B4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C70B4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322055" w:rsidRPr="00C70B48" w14:paraId="0954F6C5" w14:textId="77777777">
        <w:trPr>
          <w:trHeight w:val="964"/>
        </w:trPr>
        <w:tc>
          <w:tcPr>
            <w:tcW w:w="5353" w:type="dxa"/>
          </w:tcPr>
          <w:p w14:paraId="23D63A36" w14:textId="77777777" w:rsidR="00322055" w:rsidRPr="00C70B48" w:rsidRDefault="0032205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6C83FE49" w14:textId="77777777" w:rsidR="00322055" w:rsidRPr="00C70B48" w:rsidRDefault="00A11D9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70B4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70B4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EBF1A1A" w14:textId="77777777" w:rsidR="00322055" w:rsidRPr="00C70B48" w:rsidRDefault="00322055">
            <w:pPr>
              <w:pStyle w:val="TableParagraph"/>
              <w:ind w:right="27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4" w:type="dxa"/>
          </w:tcPr>
          <w:p w14:paraId="24591A5C" w14:textId="77777777" w:rsidR="00322055" w:rsidRPr="00C70B48" w:rsidRDefault="00A11D98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C70B4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70B4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C70B4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(It</w:t>
            </w:r>
            <w:r w:rsidRPr="00C70B4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is</w:t>
            </w:r>
            <w:r w:rsidRPr="00C70B4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mandatory</w:t>
            </w:r>
            <w:r w:rsidRPr="00C70B4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that</w:t>
            </w:r>
            <w:r w:rsidRPr="00C70B4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authors</w:t>
            </w:r>
            <w:r w:rsidRPr="00C70B4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should</w:t>
            </w:r>
            <w:r w:rsidRPr="00C70B4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write</w:t>
            </w:r>
            <w:r w:rsidRPr="00C70B4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322055" w:rsidRPr="00C70B48" w14:paraId="783A0CEC" w14:textId="77777777">
        <w:trPr>
          <w:trHeight w:val="2210"/>
        </w:trPr>
        <w:tc>
          <w:tcPr>
            <w:tcW w:w="5353" w:type="dxa"/>
          </w:tcPr>
          <w:p w14:paraId="1B8B91A6" w14:textId="77777777" w:rsidR="00322055" w:rsidRPr="00C70B48" w:rsidRDefault="00A11D98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C70B4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70B4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C70B4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70B4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C70B4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C70B4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C70B4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70B4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C70B48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545F5BFA" w14:textId="77777777" w:rsidR="00322055" w:rsidRPr="00C70B48" w:rsidRDefault="00A11D98">
            <w:pPr>
              <w:pStyle w:val="TableParagraph"/>
              <w:spacing w:before="1"/>
              <w:ind w:right="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0B48">
              <w:rPr>
                <w:rFonts w:ascii="Arial" w:hAnsi="Arial" w:cs="Arial"/>
                <w:sz w:val="20"/>
                <w:szCs w:val="20"/>
              </w:rPr>
              <w:t>The</w:t>
            </w:r>
            <w:r w:rsidRPr="00C70B4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complete</w:t>
            </w:r>
            <w:r w:rsidRPr="00C70B4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and</w:t>
            </w:r>
            <w:r w:rsidRPr="00C70B4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balanced</w:t>
            </w:r>
            <w:r w:rsidRPr="00C70B4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synthesis</w:t>
            </w:r>
            <w:r w:rsidRPr="00C70B4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of</w:t>
            </w:r>
            <w:r w:rsidRPr="00C70B4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research</w:t>
            </w:r>
            <w:r w:rsidRPr="00C70B4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on</w:t>
            </w:r>
            <w:r w:rsidRPr="00C70B4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Saraswati</w:t>
            </w:r>
            <w:r w:rsidRPr="00C70B4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C70B48">
              <w:rPr>
                <w:rFonts w:ascii="Arial" w:hAnsi="Arial" w:cs="Arial"/>
                <w:sz w:val="20"/>
                <w:szCs w:val="20"/>
              </w:rPr>
              <w:t>Shishu</w:t>
            </w:r>
            <w:proofErr w:type="spellEnd"/>
            <w:r w:rsidRPr="00C70B4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Vidya</w:t>
            </w:r>
            <w:r w:rsidRPr="00C70B4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Mandir</w:t>
            </w:r>
            <w:r w:rsidRPr="00C70B4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schools</w:t>
            </w:r>
            <w:r w:rsidRPr="00C70B4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in Odisha, which are part of Vidya Bharati, makes this paper important.</w:t>
            </w:r>
          </w:p>
          <w:p w14:paraId="69587B61" w14:textId="77777777" w:rsidR="00322055" w:rsidRPr="00C70B48" w:rsidRDefault="00A11D98">
            <w:pPr>
              <w:pStyle w:val="TableParagraph"/>
              <w:ind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0B48">
              <w:rPr>
                <w:rFonts w:ascii="Arial" w:hAnsi="Arial" w:cs="Arial"/>
                <w:sz w:val="20"/>
                <w:szCs w:val="20"/>
              </w:rPr>
              <w:t xml:space="preserve">By empirically connecting pedagogy, </w:t>
            </w:r>
            <w:proofErr w:type="spellStart"/>
            <w:r w:rsidRPr="00C70B48">
              <w:rPr>
                <w:rFonts w:ascii="Arial" w:hAnsi="Arial" w:cs="Arial"/>
                <w:sz w:val="20"/>
                <w:szCs w:val="20"/>
              </w:rPr>
              <w:t>organisational</w:t>
            </w:r>
            <w:proofErr w:type="spellEnd"/>
            <w:r w:rsidRPr="00C70B48">
              <w:rPr>
                <w:rFonts w:ascii="Arial" w:hAnsi="Arial" w:cs="Arial"/>
                <w:sz w:val="20"/>
                <w:szCs w:val="20"/>
              </w:rPr>
              <w:t xml:space="preserve"> governance, and cultural ideology inside</w:t>
            </w:r>
            <w:r w:rsidRPr="00C70B4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a</w:t>
            </w:r>
            <w:r w:rsidRPr="00C70B4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single</w:t>
            </w:r>
            <w:r w:rsidRPr="00C70B4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educational</w:t>
            </w:r>
            <w:r w:rsidRPr="00C70B4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institution,</w:t>
            </w:r>
            <w:r w:rsidRPr="00C70B4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this</w:t>
            </w:r>
            <w:r w:rsidRPr="00C70B4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work</w:t>
            </w:r>
            <w:r w:rsidRPr="00C70B4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advances</w:t>
            </w:r>
            <w:r w:rsidRPr="00C70B4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sociology</w:t>
            </w:r>
            <w:r w:rsidRPr="00C70B4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and</w:t>
            </w:r>
            <w:r w:rsidRPr="00C70B4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comparative</w:t>
            </w:r>
            <w:r w:rsidRPr="00C70B4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education. The study adds to issues on education, identity, and cultural diversity in non-Western and ideologically driven educational contexts.</w:t>
            </w:r>
          </w:p>
          <w:p w14:paraId="02823838" w14:textId="77777777" w:rsidR="00322055" w:rsidRPr="00C70B48" w:rsidRDefault="00A11D98">
            <w:pPr>
              <w:pStyle w:val="TableParagraph"/>
              <w:spacing w:line="276" w:lineRule="exact"/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0B48">
              <w:rPr>
                <w:rFonts w:ascii="Arial" w:hAnsi="Arial" w:cs="Arial"/>
                <w:sz w:val="20"/>
                <w:szCs w:val="20"/>
              </w:rPr>
              <w:t>It gives researchers and policymakers data on how value-driven educational systems affect academic performance and social identities.</w:t>
            </w:r>
          </w:p>
        </w:tc>
        <w:tc>
          <w:tcPr>
            <w:tcW w:w="6444" w:type="dxa"/>
          </w:tcPr>
          <w:p w14:paraId="58B3791C" w14:textId="7720925A" w:rsidR="00322055" w:rsidRPr="00C70B48" w:rsidRDefault="00BB294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0B48">
              <w:rPr>
                <w:rFonts w:ascii="Arial" w:hAnsi="Arial" w:cs="Arial"/>
                <w:sz w:val="20"/>
                <w:szCs w:val="20"/>
              </w:rPr>
              <w:t>We sincerely thank the reviewers for their constructive feedback</w:t>
            </w:r>
          </w:p>
        </w:tc>
      </w:tr>
      <w:tr w:rsidR="00322055" w:rsidRPr="00C70B48" w14:paraId="39642660" w14:textId="77777777">
        <w:trPr>
          <w:trHeight w:val="954"/>
        </w:trPr>
        <w:tc>
          <w:tcPr>
            <w:tcW w:w="5353" w:type="dxa"/>
          </w:tcPr>
          <w:p w14:paraId="660EC433" w14:textId="77777777" w:rsidR="00322055" w:rsidRPr="00C70B48" w:rsidRDefault="00A11D98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70B4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70B4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70B4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70B4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70B4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70B4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70B4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F89CC24" w14:textId="77777777" w:rsidR="00322055" w:rsidRPr="00C70B48" w:rsidRDefault="00A11D98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70B48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C70B4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C70B4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70B4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C70B4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C70B4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C70B4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44696555" w14:textId="77777777" w:rsidR="00322055" w:rsidRPr="00C70B48" w:rsidRDefault="00A11D98">
            <w:pPr>
              <w:pStyle w:val="TableParagraph"/>
              <w:spacing w:line="27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70B48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C70B4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70B4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70B4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70B4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 xml:space="preserve">largely </w:t>
            </w:r>
            <w:r w:rsidRPr="00C70B4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suitable.</w:t>
            </w:r>
          </w:p>
          <w:p w14:paraId="1A614912" w14:textId="77777777" w:rsidR="00322055" w:rsidRPr="00C70B48" w:rsidRDefault="00A11D9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70B48">
              <w:rPr>
                <w:rFonts w:ascii="Arial" w:hAnsi="Arial" w:cs="Arial"/>
                <w:sz w:val="20"/>
                <w:szCs w:val="20"/>
              </w:rPr>
              <w:t>It</w:t>
            </w:r>
            <w:r w:rsidRPr="00C70B48">
              <w:rPr>
                <w:rFonts w:ascii="Arial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accurately</w:t>
            </w:r>
            <w:r w:rsidRPr="00C70B48">
              <w:rPr>
                <w:rFonts w:ascii="Arial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reflects</w:t>
            </w:r>
            <w:r w:rsidRPr="00C70B48">
              <w:rPr>
                <w:rFonts w:ascii="Arial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the</w:t>
            </w:r>
            <w:r w:rsidRPr="00C70B48">
              <w:rPr>
                <w:rFonts w:ascii="Arial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three</w:t>
            </w:r>
            <w:r w:rsidRPr="00C70B48">
              <w:rPr>
                <w:rFonts w:ascii="Arial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main</w:t>
            </w:r>
            <w:r w:rsidRPr="00C70B48">
              <w:rPr>
                <w:rFonts w:ascii="Arial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analytical</w:t>
            </w:r>
            <w:r w:rsidRPr="00C70B48">
              <w:rPr>
                <w:rFonts w:ascii="Arial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dimensions:</w:t>
            </w:r>
            <w:r w:rsidRPr="00C70B48">
              <w:rPr>
                <w:rFonts w:ascii="Arial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education,</w:t>
            </w:r>
            <w:r w:rsidRPr="00C70B48">
              <w:rPr>
                <w:rFonts w:ascii="Arial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identity</w:t>
            </w:r>
            <w:r w:rsidRPr="00C70B48">
              <w:rPr>
                <w:rFonts w:ascii="Arial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C70B48">
              <w:rPr>
                <w:rFonts w:ascii="Arial" w:hAnsi="Arial" w:cs="Arial"/>
                <w:spacing w:val="-2"/>
                <w:sz w:val="20"/>
                <w:szCs w:val="20"/>
              </w:rPr>
              <w:t>management.</w:t>
            </w:r>
          </w:p>
        </w:tc>
        <w:tc>
          <w:tcPr>
            <w:tcW w:w="6444" w:type="dxa"/>
          </w:tcPr>
          <w:p w14:paraId="213CED31" w14:textId="379B7C8F" w:rsidR="00322055" w:rsidRPr="00C70B48" w:rsidRDefault="00BB294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0B48">
              <w:rPr>
                <w:rFonts w:ascii="Arial" w:hAnsi="Arial" w:cs="Arial"/>
                <w:sz w:val="20"/>
                <w:szCs w:val="20"/>
              </w:rPr>
              <w:t>We sincerely thank the reviewers for their constructive feedback</w:t>
            </w:r>
          </w:p>
        </w:tc>
      </w:tr>
      <w:tr w:rsidR="00BB2942" w:rsidRPr="00C70B48" w14:paraId="53A60BFE" w14:textId="77777777">
        <w:trPr>
          <w:trHeight w:val="921"/>
        </w:trPr>
        <w:tc>
          <w:tcPr>
            <w:tcW w:w="5353" w:type="dxa"/>
          </w:tcPr>
          <w:p w14:paraId="522105D8" w14:textId="77777777" w:rsidR="00BB2942" w:rsidRPr="00C70B48" w:rsidRDefault="00BB2942" w:rsidP="00BB2942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C70B48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C70B4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70B4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C70B4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C70B4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C70B4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70B4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C70B4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C70B4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70B4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57EA088F" w14:textId="77777777" w:rsidR="00BB2942" w:rsidRPr="00C70B48" w:rsidRDefault="00BB2942" w:rsidP="00BB2942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C70B48">
              <w:rPr>
                <w:rFonts w:ascii="Arial" w:hAnsi="Arial" w:cs="Arial"/>
                <w:sz w:val="20"/>
                <w:szCs w:val="20"/>
              </w:rPr>
              <w:t>The</w:t>
            </w:r>
            <w:r w:rsidRPr="00C70B4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abstract</w:t>
            </w:r>
            <w:r w:rsidRPr="00C70B4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is</w:t>
            </w:r>
            <w:r w:rsidRPr="00C70B4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generally</w:t>
            </w:r>
            <w:r w:rsidRPr="00C70B4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comprehensive and</w:t>
            </w:r>
            <w:r w:rsidRPr="00C70B4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well</w:t>
            </w:r>
            <w:r w:rsidRPr="00C70B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aligned</w:t>
            </w:r>
            <w:r w:rsidRPr="00C70B4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with</w:t>
            </w:r>
            <w:r w:rsidRPr="00C70B4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the</w:t>
            </w:r>
            <w:r w:rsidRPr="00C70B48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manuscript.</w:t>
            </w:r>
          </w:p>
        </w:tc>
        <w:tc>
          <w:tcPr>
            <w:tcW w:w="6444" w:type="dxa"/>
          </w:tcPr>
          <w:p w14:paraId="48572EAA" w14:textId="214AB09E" w:rsidR="00BB2942" w:rsidRPr="00C70B48" w:rsidRDefault="00BB2942" w:rsidP="00BB294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0B48">
              <w:rPr>
                <w:rFonts w:ascii="Arial" w:hAnsi="Arial" w:cs="Arial"/>
                <w:sz w:val="20"/>
                <w:szCs w:val="20"/>
              </w:rPr>
              <w:t>We sincerely thank the reviewers for their constructive feedback</w:t>
            </w:r>
          </w:p>
        </w:tc>
      </w:tr>
      <w:tr w:rsidR="00BB2942" w:rsidRPr="00C70B48" w14:paraId="28E590A8" w14:textId="77777777">
        <w:trPr>
          <w:trHeight w:val="1103"/>
        </w:trPr>
        <w:tc>
          <w:tcPr>
            <w:tcW w:w="5353" w:type="dxa"/>
          </w:tcPr>
          <w:p w14:paraId="2427001E" w14:textId="77777777" w:rsidR="00BB2942" w:rsidRPr="00C70B48" w:rsidRDefault="00BB2942" w:rsidP="00BB2942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C70B4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70B4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70B4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70B4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C70B4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C70B4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70B4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C70B48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073C4782" w14:textId="77777777" w:rsidR="00BB2942" w:rsidRPr="00C70B48" w:rsidRDefault="00BB2942" w:rsidP="00BB2942">
            <w:pPr>
              <w:pStyle w:val="TableParagraph"/>
              <w:spacing w:line="275" w:lineRule="exact"/>
              <w:rPr>
                <w:rFonts w:ascii="Arial" w:hAnsi="Arial" w:cs="Arial"/>
                <w:sz w:val="20"/>
                <w:szCs w:val="20"/>
              </w:rPr>
            </w:pPr>
            <w:r w:rsidRPr="00C70B48">
              <w:rPr>
                <w:rFonts w:ascii="Arial" w:hAnsi="Arial" w:cs="Arial"/>
                <w:sz w:val="20"/>
                <w:szCs w:val="20"/>
              </w:rPr>
              <w:t>The</w:t>
            </w:r>
            <w:r w:rsidRPr="00C70B4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manuscript is</w:t>
            </w:r>
            <w:r w:rsidRPr="00C70B4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scientifically sound</w:t>
            </w:r>
            <w:r w:rsidRPr="00C70B4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as a</w:t>
            </w:r>
            <w:r w:rsidRPr="00C70B4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narrative</w:t>
            </w:r>
            <w:r w:rsidRPr="00C70B4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pacing w:val="-2"/>
                <w:sz w:val="20"/>
                <w:szCs w:val="20"/>
              </w:rPr>
              <w:t>review.</w:t>
            </w:r>
          </w:p>
          <w:p w14:paraId="2E8FFA14" w14:textId="77777777" w:rsidR="00BB2942" w:rsidRPr="00C70B48" w:rsidRDefault="00BB2942" w:rsidP="00BB2942">
            <w:pPr>
              <w:pStyle w:val="TableParagraph"/>
              <w:ind w:right="278"/>
              <w:rPr>
                <w:rFonts w:ascii="Arial" w:hAnsi="Arial" w:cs="Arial"/>
                <w:sz w:val="20"/>
                <w:szCs w:val="20"/>
              </w:rPr>
            </w:pPr>
            <w:r w:rsidRPr="00C70B48">
              <w:rPr>
                <w:rFonts w:ascii="Arial" w:hAnsi="Arial" w:cs="Arial"/>
                <w:sz w:val="20"/>
                <w:szCs w:val="20"/>
              </w:rPr>
              <w:t>Arguments</w:t>
            </w:r>
            <w:r w:rsidRPr="00C70B4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are</w:t>
            </w:r>
            <w:r w:rsidRPr="00C70B4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rational,</w:t>
            </w:r>
            <w:r w:rsidRPr="00C70B4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backed</w:t>
            </w:r>
            <w:r w:rsidRPr="00C70B4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by</w:t>
            </w:r>
            <w:r w:rsidRPr="00C70B4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literature,</w:t>
            </w:r>
            <w:r w:rsidRPr="00C70B4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and</w:t>
            </w:r>
            <w:r w:rsidRPr="00C70B4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interpreted</w:t>
            </w:r>
            <w:r w:rsidRPr="00C70B4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in</w:t>
            </w:r>
            <w:r w:rsidRPr="00C70B4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accordance</w:t>
            </w:r>
            <w:r w:rsidRPr="00C70B4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with</w:t>
            </w:r>
            <w:r w:rsidRPr="00C70B4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evidence. The curriculum, managerial structure, and cultural orientation discussion is consistent.</w:t>
            </w:r>
          </w:p>
        </w:tc>
        <w:tc>
          <w:tcPr>
            <w:tcW w:w="6444" w:type="dxa"/>
          </w:tcPr>
          <w:p w14:paraId="64799F6A" w14:textId="3349799B" w:rsidR="00BB2942" w:rsidRPr="00C70B48" w:rsidRDefault="00BB2942" w:rsidP="00BB294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0B48">
              <w:rPr>
                <w:rFonts w:ascii="Arial" w:hAnsi="Arial" w:cs="Arial"/>
                <w:sz w:val="20"/>
                <w:szCs w:val="20"/>
              </w:rPr>
              <w:t>We sincerely thank the reviewers for their constructive feedback</w:t>
            </w:r>
          </w:p>
        </w:tc>
      </w:tr>
      <w:tr w:rsidR="00BB2942" w:rsidRPr="00C70B48" w14:paraId="3F1C95CA" w14:textId="77777777">
        <w:trPr>
          <w:trHeight w:val="827"/>
        </w:trPr>
        <w:tc>
          <w:tcPr>
            <w:tcW w:w="5353" w:type="dxa"/>
          </w:tcPr>
          <w:p w14:paraId="09EB4D22" w14:textId="77777777" w:rsidR="00BB2942" w:rsidRPr="00C70B48" w:rsidRDefault="00BB2942" w:rsidP="00BB2942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C70B4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70B4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70B4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70B4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C70B4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70B4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C70B4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C70B4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C70B4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22FACB7F" w14:textId="77777777" w:rsidR="00BB2942" w:rsidRPr="00C70B48" w:rsidRDefault="00BB2942" w:rsidP="00BB2942">
            <w:pPr>
              <w:pStyle w:val="TableParagraph"/>
              <w:spacing w:line="27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70B4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70B4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number</w:t>
            </w:r>
            <w:r w:rsidRPr="00C70B4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70B4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70B4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70B4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adequate</w:t>
            </w:r>
            <w:r w:rsidRPr="00C70B4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70B4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70B4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narrative</w:t>
            </w:r>
            <w:r w:rsidRPr="00C70B4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review.</w:t>
            </w:r>
          </w:p>
          <w:p w14:paraId="0A5D9F2E" w14:textId="77777777" w:rsidR="00BB2942" w:rsidRPr="00C70B48" w:rsidRDefault="00BB2942" w:rsidP="00BB2942">
            <w:pPr>
              <w:pStyle w:val="TableParagraph"/>
              <w:spacing w:line="270" w:lineRule="atLeast"/>
              <w:rPr>
                <w:rFonts w:ascii="Arial" w:hAnsi="Arial" w:cs="Arial"/>
                <w:sz w:val="20"/>
                <w:szCs w:val="20"/>
              </w:rPr>
            </w:pPr>
            <w:r w:rsidRPr="00C70B48">
              <w:rPr>
                <w:rFonts w:ascii="Arial" w:hAnsi="Arial" w:cs="Arial"/>
                <w:sz w:val="20"/>
                <w:szCs w:val="20"/>
              </w:rPr>
              <w:t>However,</w:t>
            </w:r>
            <w:r w:rsidRPr="00C70B4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the</w:t>
            </w:r>
            <w:r w:rsidRPr="00C70B4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reference</w:t>
            </w:r>
            <w:r w:rsidRPr="00C70B4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list</w:t>
            </w:r>
            <w:r w:rsidRPr="00C70B4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relies</w:t>
            </w:r>
            <w:r w:rsidRPr="00C70B4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heavily</w:t>
            </w:r>
            <w:r w:rsidRPr="00C70B4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on</w:t>
            </w:r>
            <w:r w:rsidRPr="00C70B4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older</w:t>
            </w:r>
            <w:r w:rsidRPr="00C70B4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and</w:t>
            </w:r>
            <w:r w:rsidRPr="00C70B4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mid-period</w:t>
            </w:r>
            <w:r w:rsidRPr="00C70B4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literature,</w:t>
            </w:r>
            <w:r w:rsidRPr="00C70B4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and</w:t>
            </w:r>
            <w:r w:rsidRPr="00C70B4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only</w:t>
            </w:r>
            <w:r w:rsidRPr="00C70B4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a</w:t>
            </w:r>
            <w:r w:rsidRPr="00C70B4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limited number of very recent studies are included.</w:t>
            </w:r>
          </w:p>
        </w:tc>
        <w:tc>
          <w:tcPr>
            <w:tcW w:w="6444" w:type="dxa"/>
          </w:tcPr>
          <w:p w14:paraId="44B06B99" w14:textId="40E5E841" w:rsidR="00BB2942" w:rsidRPr="00C70B48" w:rsidRDefault="00BB2942" w:rsidP="00BB294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0B48">
              <w:rPr>
                <w:rFonts w:ascii="Arial" w:hAnsi="Arial" w:cs="Arial"/>
                <w:sz w:val="20"/>
                <w:szCs w:val="20"/>
              </w:rPr>
              <w:t>We sincerely thank the reviewers for their constructive feedback</w:t>
            </w:r>
          </w:p>
        </w:tc>
      </w:tr>
      <w:tr w:rsidR="00BB2942" w:rsidRPr="00C70B48" w14:paraId="11B2DCF5" w14:textId="77777777">
        <w:trPr>
          <w:trHeight w:val="690"/>
        </w:trPr>
        <w:tc>
          <w:tcPr>
            <w:tcW w:w="5353" w:type="dxa"/>
          </w:tcPr>
          <w:p w14:paraId="46AB2B9E" w14:textId="77777777" w:rsidR="00BB2942" w:rsidRPr="00C70B48" w:rsidRDefault="00BB2942" w:rsidP="00BB2942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C70B4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70B4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70B4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C70B4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C70B4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70B4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70B4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70B4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2FB51FF2" w14:textId="77777777" w:rsidR="00BB2942" w:rsidRPr="00C70B48" w:rsidRDefault="00BB2942" w:rsidP="00BB2942">
            <w:pPr>
              <w:pStyle w:val="TableParagraph"/>
              <w:spacing w:line="275" w:lineRule="exact"/>
              <w:rPr>
                <w:rFonts w:ascii="Arial" w:hAnsi="Arial" w:cs="Arial"/>
                <w:sz w:val="20"/>
                <w:szCs w:val="20"/>
              </w:rPr>
            </w:pPr>
            <w:r w:rsidRPr="00C70B48">
              <w:rPr>
                <w:rFonts w:ascii="Arial" w:hAnsi="Arial" w:cs="Arial"/>
                <w:sz w:val="20"/>
                <w:szCs w:val="20"/>
              </w:rPr>
              <w:t>The</w:t>
            </w:r>
            <w:r w:rsidRPr="00C70B4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overall</w:t>
            </w:r>
            <w:r w:rsidRPr="00C70B4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English</w:t>
            </w:r>
            <w:r w:rsidRPr="00C70B4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and</w:t>
            </w:r>
            <w:r w:rsidRPr="00C70B4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academic</w:t>
            </w:r>
            <w:r w:rsidRPr="00C70B4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tone</w:t>
            </w:r>
            <w:r w:rsidRPr="00C70B4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are</w:t>
            </w:r>
            <w:r w:rsidRPr="00C70B4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>acceptable</w:t>
            </w:r>
            <w:r w:rsidRPr="00C70B4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C70B48">
              <w:rPr>
                <w:rFonts w:ascii="Arial" w:hAnsi="Arial" w:cs="Arial"/>
                <w:spacing w:val="-2"/>
                <w:sz w:val="20"/>
                <w:szCs w:val="20"/>
              </w:rPr>
              <w:t>readable.</w:t>
            </w:r>
          </w:p>
        </w:tc>
        <w:tc>
          <w:tcPr>
            <w:tcW w:w="6444" w:type="dxa"/>
          </w:tcPr>
          <w:p w14:paraId="52974EB2" w14:textId="5D0D36A1" w:rsidR="00BB2942" w:rsidRPr="00C70B48" w:rsidRDefault="00BB2942" w:rsidP="00BB294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0B48">
              <w:rPr>
                <w:rFonts w:ascii="Arial" w:hAnsi="Arial" w:cs="Arial"/>
                <w:sz w:val="20"/>
                <w:szCs w:val="20"/>
              </w:rPr>
              <w:t>We sincerely thank the reviewers for their constructive feedback</w:t>
            </w:r>
          </w:p>
        </w:tc>
      </w:tr>
      <w:tr w:rsidR="00BB2942" w:rsidRPr="00C70B48" w14:paraId="1A77473B" w14:textId="77777777" w:rsidTr="00C70B48">
        <w:trPr>
          <w:trHeight w:val="330"/>
        </w:trPr>
        <w:tc>
          <w:tcPr>
            <w:tcW w:w="5353" w:type="dxa"/>
          </w:tcPr>
          <w:p w14:paraId="15D351C3" w14:textId="77777777" w:rsidR="00BB2942" w:rsidRPr="00C70B48" w:rsidRDefault="00BB2942" w:rsidP="00BB294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70B48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C70B4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70B48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66F46680" w14:textId="77777777" w:rsidR="00BB2942" w:rsidRPr="00C70B48" w:rsidRDefault="00BB2942" w:rsidP="00BB294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</w:tcPr>
          <w:p w14:paraId="490D3356" w14:textId="77777777" w:rsidR="00BB2942" w:rsidRPr="00C70B48" w:rsidRDefault="00BB2942" w:rsidP="00BB294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9D8C49" w14:textId="77777777" w:rsidR="00322055" w:rsidRPr="00C70B48" w:rsidRDefault="00322055">
      <w:pPr>
        <w:rPr>
          <w:rFonts w:ascii="Arial" w:hAnsi="Arial" w:cs="Arial"/>
          <w:sz w:val="20"/>
          <w:szCs w:val="20"/>
        </w:rPr>
      </w:pPr>
    </w:p>
    <w:tbl>
      <w:tblPr>
        <w:tblW w:w="4954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5"/>
        <w:gridCol w:w="7280"/>
        <w:gridCol w:w="7263"/>
      </w:tblGrid>
      <w:tr w:rsidR="00EF51C0" w:rsidRPr="00C70B48" w14:paraId="15BAC479" w14:textId="77777777" w:rsidTr="00C70B4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BAC47" w14:textId="77777777" w:rsidR="00EF51C0" w:rsidRPr="00C70B48" w:rsidRDefault="00EF51C0" w:rsidP="00EF51C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C70B4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70B4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6ACFEE0" w14:textId="77777777" w:rsidR="00EF51C0" w:rsidRPr="00C70B48" w:rsidRDefault="00EF51C0" w:rsidP="00EF51C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F51C0" w:rsidRPr="00C70B48" w14:paraId="2E6193E1" w14:textId="77777777" w:rsidTr="00C70B48"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01B6B" w14:textId="77777777" w:rsidR="00EF51C0" w:rsidRPr="00C70B48" w:rsidRDefault="00EF51C0" w:rsidP="00EF51C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899F5" w14:textId="77777777" w:rsidR="00EF51C0" w:rsidRPr="00C70B48" w:rsidRDefault="00EF51C0" w:rsidP="00EF51C0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70B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2DCA" w14:textId="77777777" w:rsidR="00EF51C0" w:rsidRPr="00C70B48" w:rsidRDefault="00EF51C0" w:rsidP="00EF51C0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70B4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70B4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CE4536F" w14:textId="77777777" w:rsidR="00EF51C0" w:rsidRPr="00C70B48" w:rsidRDefault="00EF51C0" w:rsidP="00EF51C0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B2942" w:rsidRPr="00C70B48" w14:paraId="2916F5FD" w14:textId="77777777" w:rsidTr="00C70B48">
        <w:trPr>
          <w:trHeight w:val="89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2EE4F" w14:textId="77777777" w:rsidR="00BB2942" w:rsidRPr="00C70B48" w:rsidRDefault="00BB2942" w:rsidP="00BB294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70B4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42D4929" w14:textId="77777777" w:rsidR="00BB2942" w:rsidRPr="00C70B48" w:rsidRDefault="00BB2942" w:rsidP="00BB294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C5221" w14:textId="77777777" w:rsidR="00BB2942" w:rsidRPr="00C70B48" w:rsidRDefault="00BB2942" w:rsidP="00BB294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70B4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70B4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70B4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8C7AA95" w14:textId="77777777" w:rsidR="00BB2942" w:rsidRPr="00C70B48" w:rsidRDefault="00BB2942" w:rsidP="00BB294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90E8" w14:textId="05611F43" w:rsidR="00BB2942" w:rsidRPr="00C70B48" w:rsidRDefault="00BB2942" w:rsidP="00BB294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70B48">
              <w:rPr>
                <w:rFonts w:ascii="Arial" w:hAnsi="Arial" w:cs="Arial"/>
                <w:sz w:val="20"/>
                <w:szCs w:val="20"/>
              </w:rPr>
              <w:t>We sincerely thank the reviewers for their constructive feedback</w:t>
            </w:r>
          </w:p>
        </w:tc>
      </w:tr>
      <w:bookmarkEnd w:id="0"/>
      <w:bookmarkEnd w:id="1"/>
    </w:tbl>
    <w:p w14:paraId="70E7BF5A" w14:textId="77777777" w:rsidR="00EF51C0" w:rsidRPr="00C70B48" w:rsidRDefault="00EF51C0" w:rsidP="00C70B48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sectPr w:rsidR="00EF51C0" w:rsidRPr="00C70B48"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52F77" w14:textId="77777777" w:rsidR="00D558BB" w:rsidRDefault="00D558BB">
      <w:r>
        <w:separator/>
      </w:r>
    </w:p>
  </w:endnote>
  <w:endnote w:type="continuationSeparator" w:id="0">
    <w:p w14:paraId="11664280" w14:textId="77777777" w:rsidR="00D558BB" w:rsidRDefault="00D55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750A0" w14:textId="77777777" w:rsidR="00D558BB" w:rsidRDefault="00D558BB">
      <w:r>
        <w:separator/>
      </w:r>
    </w:p>
  </w:footnote>
  <w:footnote w:type="continuationSeparator" w:id="0">
    <w:p w14:paraId="4F88F018" w14:textId="77777777" w:rsidR="00D558BB" w:rsidRDefault="00D558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2055"/>
    <w:rsid w:val="00071E2F"/>
    <w:rsid w:val="00322055"/>
    <w:rsid w:val="003755B1"/>
    <w:rsid w:val="006123EA"/>
    <w:rsid w:val="00732F2F"/>
    <w:rsid w:val="00750D23"/>
    <w:rsid w:val="00820555"/>
    <w:rsid w:val="00A11D98"/>
    <w:rsid w:val="00BB2942"/>
    <w:rsid w:val="00C70B48"/>
    <w:rsid w:val="00D33101"/>
    <w:rsid w:val="00D558BB"/>
    <w:rsid w:val="00EF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6BFD9"/>
  <w15:docId w15:val="{CBA293B3-F958-421D-80AA-1A6C521E6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08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ss.com/index.php/AJES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476</Words>
  <Characters>2718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91</cp:lastModifiedBy>
  <cp:revision>6</cp:revision>
  <dcterms:created xsi:type="dcterms:W3CDTF">2026-02-19T08:08:00Z</dcterms:created>
  <dcterms:modified xsi:type="dcterms:W3CDTF">2026-02-21T05:00:00Z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2026-02-19T00:00:00Z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2026-02-19T00:00:00Z</vt:filetime>
  </property>
  <property fmtid="{D5CDD505-2E9C-101B-9397-08002B2CF9AE}" pid="5" name="Producer">
    <vt:lpwstr>Microsoft® Word LTSC</vt:lpwstr>
  </property>
  <property fmtid="{D5CDD505-2E9C-101B-9397-08002B2CF9AE}" pid="6" name="GrammarlyDocumentId">
    <vt:lpwstr>ba5b75b0-4db4-4e09-9838-b0834decfc58</vt:lpwstr>
  </property>
</Properties>
</file>