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2A1757" w14:textId="77777777" w:rsidR="00DD34C8" w:rsidRDefault="00DD34C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D34C8" w14:paraId="332AA503" w14:textId="77777777">
        <w:trPr>
          <w:trHeight w:val="290"/>
        </w:trPr>
        <w:tc>
          <w:tcPr>
            <w:tcW w:w="20934" w:type="dxa"/>
            <w:gridSpan w:val="2"/>
            <w:tcBorders>
              <w:top w:val="nil"/>
              <w:left w:val="nil"/>
              <w:right w:val="nil"/>
            </w:tcBorders>
          </w:tcPr>
          <w:p w14:paraId="5ACE3095" w14:textId="77777777" w:rsidR="00DD34C8" w:rsidRDefault="00DD34C8">
            <w:pPr>
              <w:pStyle w:val="Heading2"/>
              <w:jc w:val="left"/>
              <w:rPr>
                <w:rFonts w:ascii="Arial" w:eastAsia="Arial" w:hAnsi="Arial" w:cs="Arial"/>
                <w:b w:val="0"/>
                <w:bCs w:val="0"/>
                <w:sz w:val="28"/>
                <w:szCs w:val="28"/>
              </w:rPr>
            </w:pPr>
          </w:p>
        </w:tc>
      </w:tr>
      <w:tr w:rsidR="00DD34C8" w14:paraId="2AD98481" w14:textId="77777777">
        <w:trPr>
          <w:trHeight w:val="290"/>
        </w:trPr>
        <w:tc>
          <w:tcPr>
            <w:tcW w:w="5167" w:type="dxa"/>
          </w:tcPr>
          <w:p w14:paraId="0609389D" w14:textId="77777777" w:rsidR="00DD34C8" w:rsidRDefault="00227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ACD8E51" w14:textId="77777777" w:rsidR="00DD34C8" w:rsidRDefault="00471A7F">
            <w:pPr>
              <w:rPr>
                <w:rFonts w:ascii="Arial" w:eastAsia="Arial" w:hAnsi="Arial" w:cs="Arial"/>
                <w:color w:val="0000FF"/>
                <w:sz w:val="20"/>
                <w:szCs w:val="20"/>
              </w:rPr>
            </w:pPr>
            <w:hyperlink r:id="rId6">
              <w:r w:rsidR="00227F07">
                <w:rPr>
                  <w:rFonts w:ascii="Arial" w:eastAsia="Arial" w:hAnsi="Arial" w:cs="Arial"/>
                  <w:b/>
                  <w:bCs/>
                  <w:color w:val="0000FF"/>
                  <w:sz w:val="20"/>
                  <w:szCs w:val="20"/>
                  <w:u w:val="single"/>
                </w:rPr>
                <w:t>Asian Journal of Economics, Business and Accounting</w:t>
              </w:r>
            </w:hyperlink>
          </w:p>
        </w:tc>
      </w:tr>
      <w:tr w:rsidR="00DD34C8" w14:paraId="2ECC83FC" w14:textId="77777777">
        <w:trPr>
          <w:trHeight w:val="290"/>
        </w:trPr>
        <w:tc>
          <w:tcPr>
            <w:tcW w:w="5167" w:type="dxa"/>
          </w:tcPr>
          <w:p w14:paraId="75BD22D9" w14:textId="77777777" w:rsidR="00DD34C8" w:rsidRDefault="00227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3EEE4CD" w14:textId="77777777" w:rsidR="00DD34C8" w:rsidRDefault="00227F0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Ms_AJEBA_153447</w:t>
            </w:r>
          </w:p>
        </w:tc>
      </w:tr>
      <w:tr w:rsidR="00DD34C8" w14:paraId="0C5C3581" w14:textId="77777777">
        <w:trPr>
          <w:trHeight w:val="650"/>
        </w:trPr>
        <w:tc>
          <w:tcPr>
            <w:tcW w:w="5167" w:type="dxa"/>
          </w:tcPr>
          <w:p w14:paraId="76F02998" w14:textId="77777777" w:rsidR="00DD34C8" w:rsidRDefault="00227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6789E42" w14:textId="77777777" w:rsidR="00DD34C8" w:rsidRDefault="00227F0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RELIABILITY MEASURE IN SOCIAL SCIENCE RESEARCH: SOME CONCEPTUAL ISSUES</w:t>
            </w:r>
          </w:p>
        </w:tc>
      </w:tr>
      <w:tr w:rsidR="00DD34C8" w14:paraId="59D8906D" w14:textId="77777777">
        <w:trPr>
          <w:trHeight w:val="332"/>
        </w:trPr>
        <w:tc>
          <w:tcPr>
            <w:tcW w:w="5167" w:type="dxa"/>
          </w:tcPr>
          <w:p w14:paraId="487D3C27" w14:textId="77777777" w:rsidR="00DD34C8" w:rsidRDefault="00227F0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779770B" w14:textId="77777777" w:rsidR="00DD34C8" w:rsidRDefault="00DD34C8">
            <w:pPr>
              <w:pBdr>
                <w:top w:val="nil"/>
                <w:left w:val="nil"/>
                <w:bottom w:val="nil"/>
                <w:right w:val="nil"/>
                <w:between w:val="nil"/>
              </w:pBdr>
              <w:rPr>
                <w:rFonts w:ascii="Arial" w:eastAsia="Arial" w:hAnsi="Arial" w:cs="Arial"/>
                <w:color w:val="000000"/>
                <w:sz w:val="20"/>
                <w:szCs w:val="20"/>
              </w:rPr>
            </w:pPr>
          </w:p>
        </w:tc>
      </w:tr>
    </w:tbl>
    <w:p w14:paraId="64297E9C" w14:textId="77777777" w:rsidR="00DD34C8" w:rsidRDefault="00DD34C8">
      <w:pPr>
        <w:pBdr>
          <w:top w:val="nil"/>
          <w:left w:val="nil"/>
          <w:bottom w:val="nil"/>
          <w:right w:val="nil"/>
          <w:between w:val="nil"/>
        </w:pBdr>
        <w:jc w:val="both"/>
        <w:rPr>
          <w:rFonts w:ascii="Arial" w:eastAsia="Arial" w:hAnsi="Arial" w:cs="Arial"/>
          <w:color w:val="000000"/>
          <w:sz w:val="20"/>
          <w:szCs w:val="20"/>
          <w:u w:val="single"/>
        </w:rPr>
      </w:pPr>
    </w:p>
    <w:p w14:paraId="26EB1EC9" w14:textId="77777777" w:rsidR="00DD34C8" w:rsidRDefault="00DD34C8">
      <w:pPr>
        <w:pBdr>
          <w:top w:val="nil"/>
          <w:left w:val="nil"/>
          <w:bottom w:val="nil"/>
          <w:right w:val="nil"/>
          <w:between w:val="nil"/>
        </w:pBdr>
        <w:jc w:val="both"/>
        <w:rPr>
          <w:rFonts w:ascii="Arial" w:eastAsia="Arial" w:hAnsi="Arial" w:cs="Arial"/>
          <w:color w:val="000000"/>
          <w:sz w:val="20"/>
          <w:szCs w:val="20"/>
          <w:u w:val="single"/>
        </w:rPr>
      </w:pPr>
    </w:p>
    <w:p w14:paraId="2508BF04" w14:textId="77777777" w:rsidR="00DD34C8" w:rsidRDefault="00DD34C8">
      <w:pPr>
        <w:rPr>
          <w:sz w:val="20"/>
          <w:szCs w:val="20"/>
        </w:rPr>
      </w:pPr>
      <w:bookmarkStart w:id="0" w:name="_kswvbqgqlkoy"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D34C8" w14:paraId="03184FBA" w14:textId="77777777">
        <w:tc>
          <w:tcPr>
            <w:tcW w:w="21150" w:type="dxa"/>
            <w:gridSpan w:val="3"/>
            <w:tcBorders>
              <w:top w:val="nil"/>
              <w:left w:val="nil"/>
              <w:right w:val="nil"/>
            </w:tcBorders>
          </w:tcPr>
          <w:p w14:paraId="5B94C68E" w14:textId="77777777" w:rsidR="00DD34C8" w:rsidRDefault="00227F07">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5922813" w14:textId="77777777" w:rsidR="00DD34C8" w:rsidRDefault="00DD34C8">
            <w:pPr>
              <w:rPr>
                <w:sz w:val="20"/>
                <w:szCs w:val="20"/>
              </w:rPr>
            </w:pPr>
          </w:p>
        </w:tc>
      </w:tr>
      <w:tr w:rsidR="00DD34C8" w14:paraId="6929C9E5" w14:textId="77777777">
        <w:tc>
          <w:tcPr>
            <w:tcW w:w="5351" w:type="dxa"/>
          </w:tcPr>
          <w:p w14:paraId="56B7388F" w14:textId="77777777" w:rsidR="00DD34C8" w:rsidRDefault="00DD34C8">
            <w:pPr>
              <w:pStyle w:val="Heading2"/>
              <w:jc w:val="left"/>
              <w:rPr>
                <w:rFonts w:ascii="Times New Roman" w:eastAsia="Times New Roman" w:hAnsi="Times New Roman" w:cs="Times New Roman"/>
              </w:rPr>
            </w:pPr>
          </w:p>
        </w:tc>
        <w:tc>
          <w:tcPr>
            <w:tcW w:w="9357" w:type="dxa"/>
          </w:tcPr>
          <w:p w14:paraId="4E01A350" w14:textId="77777777" w:rsidR="00DD34C8" w:rsidRDefault="00227F0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2FE30AFB" w14:textId="77777777" w:rsidR="00DD34C8" w:rsidRDefault="00DD34C8">
            <w:pPr>
              <w:rPr>
                <w:sz w:val="20"/>
                <w:szCs w:val="20"/>
              </w:rPr>
            </w:pPr>
          </w:p>
          <w:p w14:paraId="34290DA2" w14:textId="77777777" w:rsidR="00DD34C8" w:rsidRDefault="00DD34C8"/>
        </w:tc>
        <w:tc>
          <w:tcPr>
            <w:tcW w:w="6442" w:type="dxa"/>
          </w:tcPr>
          <w:p w14:paraId="25FCE083" w14:textId="77777777" w:rsidR="00DD34C8" w:rsidRDefault="00227F07">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713DC134" w14:textId="77777777" w:rsidR="00DD34C8" w:rsidRDefault="00DD34C8">
            <w:pPr>
              <w:pStyle w:val="Heading2"/>
              <w:jc w:val="left"/>
              <w:rPr>
                <w:rFonts w:ascii="Times New Roman" w:eastAsia="Times New Roman" w:hAnsi="Times New Roman" w:cs="Times New Roman"/>
                <w:b w:val="0"/>
                <w:bCs w:val="0"/>
              </w:rPr>
            </w:pPr>
          </w:p>
        </w:tc>
      </w:tr>
      <w:tr w:rsidR="00DD34C8" w14:paraId="2EBCB0C7" w14:textId="77777777">
        <w:trPr>
          <w:trHeight w:val="1264"/>
        </w:trPr>
        <w:tc>
          <w:tcPr>
            <w:tcW w:w="5351" w:type="dxa"/>
          </w:tcPr>
          <w:p w14:paraId="03334683" w14:textId="77777777" w:rsidR="00DD34C8" w:rsidRDefault="00227F07">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124CDC7" w14:textId="77777777" w:rsidR="00DD34C8" w:rsidRDefault="00DD34C8">
            <w:pPr>
              <w:ind w:left="360"/>
              <w:rPr>
                <w:sz w:val="20"/>
                <w:szCs w:val="20"/>
              </w:rPr>
            </w:pPr>
          </w:p>
        </w:tc>
        <w:tc>
          <w:tcPr>
            <w:tcW w:w="9357" w:type="dxa"/>
          </w:tcPr>
          <w:p w14:paraId="5BF7425B" w14:textId="77777777" w:rsidR="00DD34C8" w:rsidRDefault="00227F07">
            <w:pPr>
              <w:pBdr>
                <w:top w:val="nil"/>
                <w:left w:val="nil"/>
                <w:bottom w:val="nil"/>
                <w:right w:val="nil"/>
                <w:between w:val="nil"/>
              </w:pBdr>
              <w:rPr>
                <w:sz w:val="20"/>
                <w:szCs w:val="20"/>
              </w:rPr>
            </w:pPr>
            <w:r>
              <w:rPr>
                <w:sz w:val="20"/>
                <w:szCs w:val="20"/>
              </w:rPr>
              <w:t>This manuscript is important to the scientific community because it strengthens the methodological foundation of social science research by clearly explaining the concept and types of reliability. It highlights how reliable measurement reduces error, enhances theory testing, and improves the credibility of empirical findings. By addressing practical challenges and offering strategies to improve measurement consistency, the paper contributes to more rigorous, replicable, and policy-relevant research across social science disciplines.</w:t>
            </w:r>
          </w:p>
          <w:p w14:paraId="37B97F97" w14:textId="77777777" w:rsidR="00DD34C8" w:rsidRDefault="00DD34C8">
            <w:pPr>
              <w:pBdr>
                <w:top w:val="nil"/>
                <w:left w:val="nil"/>
                <w:bottom w:val="nil"/>
                <w:right w:val="nil"/>
                <w:between w:val="nil"/>
              </w:pBdr>
              <w:rPr>
                <w:sz w:val="20"/>
                <w:szCs w:val="20"/>
              </w:rPr>
            </w:pPr>
          </w:p>
        </w:tc>
        <w:tc>
          <w:tcPr>
            <w:tcW w:w="6442" w:type="dxa"/>
          </w:tcPr>
          <w:p w14:paraId="62609839" w14:textId="2F5D141A" w:rsidR="00DD34C8" w:rsidRDefault="004A2ED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 you </w:t>
            </w:r>
          </w:p>
        </w:tc>
      </w:tr>
      <w:tr w:rsidR="00DD34C8" w14:paraId="6DEB8406" w14:textId="77777777">
        <w:trPr>
          <w:trHeight w:val="1262"/>
        </w:trPr>
        <w:tc>
          <w:tcPr>
            <w:tcW w:w="5351" w:type="dxa"/>
          </w:tcPr>
          <w:p w14:paraId="17D6959E" w14:textId="77777777" w:rsidR="00DD34C8" w:rsidRDefault="00227F07">
            <w:pPr>
              <w:ind w:left="360"/>
              <w:rPr>
                <w:sz w:val="20"/>
                <w:szCs w:val="20"/>
              </w:rPr>
            </w:pPr>
            <w:r>
              <w:rPr>
                <w:b/>
                <w:bCs/>
                <w:sz w:val="20"/>
                <w:szCs w:val="20"/>
              </w:rPr>
              <w:t>Is the title of the article suitable?</w:t>
            </w:r>
          </w:p>
          <w:p w14:paraId="1E368147" w14:textId="77777777" w:rsidR="00DD34C8" w:rsidRDefault="00227F07">
            <w:pPr>
              <w:ind w:left="360"/>
              <w:rPr>
                <w:sz w:val="20"/>
                <w:szCs w:val="20"/>
              </w:rPr>
            </w:pPr>
            <w:r>
              <w:rPr>
                <w:b/>
                <w:bCs/>
                <w:sz w:val="20"/>
                <w:szCs w:val="20"/>
              </w:rPr>
              <w:t>(If not please suggest an alternative title)</w:t>
            </w:r>
          </w:p>
          <w:p w14:paraId="2C0A4115" w14:textId="77777777" w:rsidR="00DD34C8" w:rsidRDefault="00DD34C8">
            <w:pPr>
              <w:pStyle w:val="Heading2"/>
              <w:jc w:val="left"/>
              <w:rPr>
                <w:rFonts w:ascii="Times New Roman" w:eastAsia="Times New Roman" w:hAnsi="Times New Roman" w:cs="Times New Roman"/>
                <w:u w:val="single"/>
              </w:rPr>
            </w:pPr>
          </w:p>
        </w:tc>
        <w:tc>
          <w:tcPr>
            <w:tcW w:w="9357" w:type="dxa"/>
          </w:tcPr>
          <w:p w14:paraId="206F96A0" w14:textId="77777777" w:rsidR="00DD34C8" w:rsidRDefault="00227F07">
            <w:pPr>
              <w:ind w:left="360"/>
              <w:rPr>
                <w:sz w:val="20"/>
                <w:szCs w:val="20"/>
              </w:rPr>
            </w:pPr>
            <w:r>
              <w:rPr>
                <w:sz w:val="20"/>
                <w:szCs w:val="20"/>
              </w:rPr>
              <w:t>The current title, “Reliability Measure in Social Science Research: Some Conceptual Issues,” is relevant but can be improved for clarity and grammatical precision. The phrase “Reliability Measure” should ideally be “Measurement Reliability” or simply “Reliability” to sound more academically appropriate and polished.</w:t>
            </w:r>
          </w:p>
          <w:p w14:paraId="73F2435A" w14:textId="77777777" w:rsidR="00DD34C8" w:rsidRDefault="00DD34C8">
            <w:pPr>
              <w:ind w:left="360"/>
              <w:rPr>
                <w:sz w:val="20"/>
                <w:szCs w:val="20"/>
              </w:rPr>
            </w:pPr>
          </w:p>
          <w:p w14:paraId="300EBB9F" w14:textId="77777777" w:rsidR="00DD34C8" w:rsidRDefault="00227F07">
            <w:pPr>
              <w:ind w:left="360"/>
              <w:rPr>
                <w:sz w:val="20"/>
                <w:szCs w:val="20"/>
              </w:rPr>
            </w:pPr>
            <w:r>
              <w:rPr>
                <w:sz w:val="20"/>
                <w:szCs w:val="20"/>
              </w:rPr>
              <w:t>### Suggested Alternative Titles:</w:t>
            </w:r>
          </w:p>
          <w:p w14:paraId="40409A34" w14:textId="77777777" w:rsidR="00DD34C8" w:rsidRDefault="00DD34C8">
            <w:pPr>
              <w:ind w:left="360"/>
              <w:rPr>
                <w:sz w:val="20"/>
                <w:szCs w:val="20"/>
              </w:rPr>
            </w:pPr>
          </w:p>
          <w:p w14:paraId="096895C2" w14:textId="77777777" w:rsidR="00DD34C8" w:rsidRDefault="00227F07">
            <w:pPr>
              <w:ind w:left="360"/>
              <w:rPr>
                <w:sz w:val="20"/>
                <w:szCs w:val="20"/>
              </w:rPr>
            </w:pPr>
            <w:r>
              <w:rPr>
                <w:sz w:val="20"/>
                <w:szCs w:val="20"/>
              </w:rPr>
              <w:t>1. “Measurement Reliability in Social Science Research: Concepts, Challenges, and Applications”</w:t>
            </w:r>
          </w:p>
          <w:p w14:paraId="0C45F74A" w14:textId="77777777" w:rsidR="00DD34C8" w:rsidRDefault="00227F07">
            <w:pPr>
              <w:ind w:left="360"/>
              <w:rPr>
                <w:sz w:val="20"/>
                <w:szCs w:val="20"/>
              </w:rPr>
            </w:pPr>
            <w:r>
              <w:rPr>
                <w:sz w:val="20"/>
                <w:szCs w:val="20"/>
              </w:rPr>
              <w:t>2. “Reliability in Social Science Measurement: Theoretical Foundations and Methodological Issues”</w:t>
            </w:r>
          </w:p>
          <w:p w14:paraId="732C941E" w14:textId="77777777" w:rsidR="00DD34C8" w:rsidRDefault="00227F07">
            <w:pPr>
              <w:ind w:left="360"/>
              <w:rPr>
                <w:sz w:val="20"/>
                <w:szCs w:val="20"/>
              </w:rPr>
            </w:pPr>
            <w:r>
              <w:rPr>
                <w:sz w:val="20"/>
                <w:szCs w:val="20"/>
              </w:rPr>
              <w:t>3. “Ensuring Measurement Reliability in Social Science Research: Types, Challenges, and Strategies”</w:t>
            </w:r>
          </w:p>
          <w:p w14:paraId="103B329F" w14:textId="77777777" w:rsidR="00DD34C8" w:rsidRDefault="00227F07">
            <w:pPr>
              <w:ind w:left="360"/>
              <w:rPr>
                <w:sz w:val="20"/>
                <w:szCs w:val="20"/>
              </w:rPr>
            </w:pPr>
            <w:r>
              <w:rPr>
                <w:sz w:val="20"/>
                <w:szCs w:val="20"/>
              </w:rPr>
              <w:t>4. “Conceptual and Methodological Perspectives on Reliability in Social Science Research”</w:t>
            </w:r>
          </w:p>
          <w:p w14:paraId="4A11AAA5" w14:textId="77777777" w:rsidR="00DD34C8" w:rsidRDefault="00DD34C8">
            <w:pPr>
              <w:ind w:left="360"/>
              <w:rPr>
                <w:sz w:val="20"/>
                <w:szCs w:val="20"/>
              </w:rPr>
            </w:pPr>
          </w:p>
          <w:p w14:paraId="22CC4E37" w14:textId="77777777" w:rsidR="00DD34C8" w:rsidRDefault="00227F07">
            <w:pPr>
              <w:ind w:left="360"/>
              <w:rPr>
                <w:sz w:val="20"/>
                <w:szCs w:val="20"/>
              </w:rPr>
            </w:pPr>
            <w:r>
              <w:rPr>
                <w:sz w:val="20"/>
                <w:szCs w:val="20"/>
              </w:rPr>
              <w:t xml:space="preserve"> option 1 is the most comprehensive and publication-friendly, as it reflects both conceptual discussion and practical application covered in the manuscript.</w:t>
            </w:r>
          </w:p>
          <w:p w14:paraId="12E15865" w14:textId="77777777" w:rsidR="00DD34C8" w:rsidRDefault="00DD34C8">
            <w:pPr>
              <w:ind w:left="360"/>
              <w:rPr>
                <w:sz w:val="20"/>
                <w:szCs w:val="20"/>
              </w:rPr>
            </w:pPr>
          </w:p>
        </w:tc>
        <w:tc>
          <w:tcPr>
            <w:tcW w:w="6442" w:type="dxa"/>
          </w:tcPr>
          <w:p w14:paraId="6A08C7F2" w14:textId="11E632C9" w:rsidR="00DD34C8" w:rsidRDefault="004A2ED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I think my title is appropriate </w:t>
            </w:r>
          </w:p>
        </w:tc>
      </w:tr>
      <w:tr w:rsidR="00DD34C8" w14:paraId="3D018C96" w14:textId="77777777">
        <w:trPr>
          <w:trHeight w:val="1262"/>
        </w:trPr>
        <w:tc>
          <w:tcPr>
            <w:tcW w:w="5351" w:type="dxa"/>
          </w:tcPr>
          <w:p w14:paraId="7F34D6B5" w14:textId="77777777" w:rsidR="00DD34C8" w:rsidRDefault="00227F07">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14:paraId="291DD9C3" w14:textId="77777777" w:rsidR="00DD34C8" w:rsidRDefault="00DD34C8">
            <w:pPr>
              <w:pStyle w:val="Heading2"/>
              <w:jc w:val="left"/>
              <w:rPr>
                <w:rFonts w:ascii="Times New Roman" w:eastAsia="Times New Roman" w:hAnsi="Times New Roman" w:cs="Times New Roman"/>
                <w:u w:val="single"/>
              </w:rPr>
            </w:pPr>
          </w:p>
        </w:tc>
        <w:tc>
          <w:tcPr>
            <w:tcW w:w="9357" w:type="dxa"/>
          </w:tcPr>
          <w:p w14:paraId="7937D8FD" w14:textId="77777777" w:rsidR="00DD34C8" w:rsidRDefault="00227F07">
            <w:pPr>
              <w:ind w:left="360"/>
              <w:rPr>
                <w:sz w:val="20"/>
                <w:szCs w:val="20"/>
              </w:rPr>
            </w:pPr>
            <w:r>
              <w:rPr>
                <w:sz w:val="20"/>
                <w:szCs w:val="20"/>
              </w:rPr>
              <w:t>The abstract is generally comprehensive and clearly outlines the scope of the manuscript, including the concept of reliability, its types, challenges, applications, and strategies for improvement. It successfully communicates the relevance of reliability to methodological rigor and policy implications in social science research.</w:t>
            </w:r>
          </w:p>
          <w:p w14:paraId="6E8C693A" w14:textId="77777777" w:rsidR="00DD34C8" w:rsidRDefault="00DD34C8">
            <w:pPr>
              <w:ind w:left="360"/>
              <w:rPr>
                <w:sz w:val="20"/>
                <w:szCs w:val="20"/>
              </w:rPr>
            </w:pPr>
          </w:p>
          <w:p w14:paraId="1BADD813" w14:textId="77777777" w:rsidR="00DD34C8" w:rsidRDefault="00227F07">
            <w:pPr>
              <w:ind w:left="360"/>
              <w:rPr>
                <w:sz w:val="20"/>
                <w:szCs w:val="20"/>
              </w:rPr>
            </w:pPr>
            <w:r>
              <w:rPr>
                <w:sz w:val="20"/>
                <w:szCs w:val="20"/>
              </w:rPr>
              <w:t>However, a few improvements could enhance its clarity and impact. First, the opening sentence appears repetitive (“Measurement Reliability measurement plays…”), and this should be edited for precision and flow. Second, the abstract is somewhat descriptive and lengthy; it could be streamlined by reducing repeated explanations and focusing more sharply on the paper’s central contribution. Third, the inclusion of one concise sentence highlighting the paper’s unique contribution—such as integrating classical and contemporary reliability frameworks or emphasizing advanced methods like McDonald’s omega and measurement invariance—would strengthen its scholarly positioning.</w:t>
            </w:r>
          </w:p>
          <w:p w14:paraId="77470A12" w14:textId="77777777" w:rsidR="00DD34C8" w:rsidRDefault="00DD34C8">
            <w:pPr>
              <w:ind w:left="360"/>
              <w:rPr>
                <w:sz w:val="20"/>
                <w:szCs w:val="20"/>
              </w:rPr>
            </w:pPr>
          </w:p>
          <w:p w14:paraId="7B5A4514" w14:textId="77777777" w:rsidR="00DD34C8" w:rsidRDefault="00227F07">
            <w:pPr>
              <w:ind w:left="360"/>
              <w:rPr>
                <w:sz w:val="20"/>
                <w:szCs w:val="20"/>
              </w:rPr>
            </w:pPr>
            <w:r>
              <w:rPr>
                <w:sz w:val="20"/>
                <w:szCs w:val="20"/>
              </w:rPr>
              <w:t>Overall, the abstract is strong in coverage but would benefit from tightening the language, reducing redundancy, and sharpening the statement of contribution.</w:t>
            </w:r>
          </w:p>
          <w:p w14:paraId="511909E0" w14:textId="77777777" w:rsidR="00DD34C8" w:rsidRDefault="00DD34C8">
            <w:pPr>
              <w:ind w:left="360"/>
              <w:rPr>
                <w:sz w:val="20"/>
                <w:szCs w:val="20"/>
              </w:rPr>
            </w:pPr>
          </w:p>
        </w:tc>
        <w:tc>
          <w:tcPr>
            <w:tcW w:w="6442" w:type="dxa"/>
          </w:tcPr>
          <w:p w14:paraId="489CA8B9" w14:textId="68EC397E" w:rsidR="00DD34C8" w:rsidRDefault="004A2ED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 you </w:t>
            </w:r>
            <w:r w:rsidR="006A1E18">
              <w:rPr>
                <w:rFonts w:ascii="Times New Roman" w:eastAsia="Times New Roman" w:hAnsi="Times New Roman" w:cs="Times New Roman"/>
                <w:b w:val="0"/>
                <w:bCs w:val="0"/>
              </w:rPr>
              <w:t>for the suggestion</w:t>
            </w:r>
            <w:bookmarkStart w:id="1" w:name="_GoBack"/>
            <w:bookmarkEnd w:id="1"/>
          </w:p>
        </w:tc>
      </w:tr>
      <w:tr w:rsidR="00DD34C8" w14:paraId="1C435948" w14:textId="77777777">
        <w:trPr>
          <w:trHeight w:val="704"/>
        </w:trPr>
        <w:tc>
          <w:tcPr>
            <w:tcW w:w="5351" w:type="dxa"/>
          </w:tcPr>
          <w:p w14:paraId="7F7B25FD" w14:textId="77777777" w:rsidR="00DD34C8" w:rsidRDefault="00227F07">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26D5066" w14:textId="77777777" w:rsidR="00DD34C8" w:rsidRDefault="00227F07">
            <w:pPr>
              <w:pBdr>
                <w:top w:val="nil"/>
                <w:left w:val="nil"/>
                <w:bottom w:val="nil"/>
                <w:right w:val="nil"/>
                <w:between w:val="nil"/>
              </w:pBdr>
              <w:rPr>
                <w:color w:val="000000"/>
                <w:sz w:val="20"/>
                <w:szCs w:val="20"/>
              </w:rPr>
            </w:pPr>
            <w:r>
              <w:rPr>
                <w:sz w:val="20"/>
                <w:szCs w:val="20"/>
              </w:rPr>
              <w:t>Yes</w:t>
            </w:r>
          </w:p>
        </w:tc>
        <w:tc>
          <w:tcPr>
            <w:tcW w:w="6442" w:type="dxa"/>
          </w:tcPr>
          <w:p w14:paraId="26B22BB4" w14:textId="7E5F5374" w:rsidR="00DD34C8" w:rsidRDefault="004A2ED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t>
            </w:r>
          </w:p>
        </w:tc>
      </w:tr>
      <w:tr w:rsidR="00DD34C8" w14:paraId="021E7F4F" w14:textId="77777777">
        <w:trPr>
          <w:trHeight w:val="703"/>
        </w:trPr>
        <w:tc>
          <w:tcPr>
            <w:tcW w:w="5351" w:type="dxa"/>
          </w:tcPr>
          <w:p w14:paraId="5EC4DE2B" w14:textId="77777777" w:rsidR="00DD34C8" w:rsidRDefault="00227F07">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418C0E9C" w14:textId="77777777" w:rsidR="00DD34C8" w:rsidRDefault="00227F07">
            <w:pPr>
              <w:pBdr>
                <w:top w:val="nil"/>
                <w:left w:val="nil"/>
                <w:bottom w:val="nil"/>
                <w:right w:val="nil"/>
                <w:between w:val="nil"/>
              </w:pBdr>
              <w:rPr>
                <w:sz w:val="20"/>
                <w:szCs w:val="20"/>
              </w:rPr>
            </w:pPr>
            <w:r>
              <w:rPr>
                <w:sz w:val="20"/>
                <w:szCs w:val="20"/>
              </w:rPr>
              <w:t>Based on what you’ve shared, the current list of references appears adequate in scope, but it could benefit from including more recent and highly cited works on reliability and measurement in social science research. This will help ensure the manuscript reflects both foundational and current methodological development</w:t>
            </w:r>
          </w:p>
          <w:p w14:paraId="35193B3B" w14:textId="77777777" w:rsidR="00DD34C8" w:rsidRDefault="00DD34C8">
            <w:pPr>
              <w:pBdr>
                <w:top w:val="nil"/>
                <w:left w:val="nil"/>
                <w:bottom w:val="nil"/>
                <w:right w:val="nil"/>
                <w:between w:val="nil"/>
              </w:pBdr>
              <w:rPr>
                <w:sz w:val="20"/>
                <w:szCs w:val="20"/>
              </w:rPr>
            </w:pPr>
          </w:p>
          <w:p w14:paraId="240227FE" w14:textId="77777777" w:rsidR="00DD34C8" w:rsidRDefault="00227F07">
            <w:pPr>
              <w:pBdr>
                <w:top w:val="nil"/>
                <w:left w:val="nil"/>
                <w:bottom w:val="nil"/>
                <w:right w:val="nil"/>
                <w:between w:val="nil"/>
              </w:pBdr>
              <w:rPr>
                <w:sz w:val="20"/>
                <w:szCs w:val="20"/>
              </w:rPr>
            </w:pPr>
            <w:r>
              <w:rPr>
                <w:sz w:val="20"/>
                <w:szCs w:val="20"/>
              </w:rPr>
              <w:t>Suggestions for Additional References</w:t>
            </w:r>
          </w:p>
          <w:p w14:paraId="01C501C9" w14:textId="77777777" w:rsidR="00DD34C8" w:rsidRDefault="00DD34C8">
            <w:pPr>
              <w:pBdr>
                <w:top w:val="nil"/>
                <w:left w:val="nil"/>
                <w:bottom w:val="nil"/>
                <w:right w:val="nil"/>
                <w:between w:val="nil"/>
              </w:pBdr>
              <w:rPr>
                <w:sz w:val="20"/>
                <w:szCs w:val="20"/>
              </w:rPr>
            </w:pPr>
          </w:p>
          <w:p w14:paraId="7DE22C92" w14:textId="77777777" w:rsidR="00DD34C8" w:rsidRDefault="00227F07">
            <w:pPr>
              <w:pBdr>
                <w:top w:val="nil"/>
                <w:left w:val="nil"/>
                <w:bottom w:val="nil"/>
                <w:right w:val="nil"/>
                <w:between w:val="nil"/>
              </w:pBdr>
              <w:rPr>
                <w:sz w:val="20"/>
                <w:szCs w:val="20"/>
              </w:rPr>
            </w:pPr>
            <w:r>
              <w:rPr>
                <w:sz w:val="20"/>
                <w:szCs w:val="20"/>
              </w:rPr>
              <w:t>1. Measurement Reliability &amp; Validity</w:t>
            </w:r>
          </w:p>
          <w:p w14:paraId="68D4D1DA" w14:textId="77777777" w:rsidR="00DD34C8" w:rsidRDefault="00DD34C8">
            <w:pPr>
              <w:pBdr>
                <w:top w:val="nil"/>
                <w:left w:val="nil"/>
                <w:bottom w:val="nil"/>
                <w:right w:val="nil"/>
                <w:between w:val="nil"/>
              </w:pBdr>
              <w:rPr>
                <w:sz w:val="20"/>
                <w:szCs w:val="20"/>
              </w:rPr>
            </w:pPr>
          </w:p>
          <w:p w14:paraId="47838FDB" w14:textId="77777777" w:rsidR="00DD34C8" w:rsidRDefault="00227F07">
            <w:pPr>
              <w:pBdr>
                <w:top w:val="nil"/>
                <w:left w:val="nil"/>
                <w:bottom w:val="nil"/>
                <w:right w:val="nil"/>
                <w:between w:val="nil"/>
              </w:pBdr>
              <w:rPr>
                <w:sz w:val="20"/>
                <w:szCs w:val="20"/>
              </w:rPr>
            </w:pPr>
            <w:r>
              <w:rPr>
                <w:sz w:val="20"/>
                <w:szCs w:val="20"/>
              </w:rPr>
              <w:t xml:space="preserve">   DeVellis, R. F. (2017). Scale Development: Theory and Applications(4th ed.). SAGE Publications.</w:t>
            </w:r>
          </w:p>
          <w:p w14:paraId="1D32A179" w14:textId="77777777" w:rsidR="00DD34C8" w:rsidRDefault="00227F07">
            <w:pPr>
              <w:pBdr>
                <w:top w:val="nil"/>
                <w:left w:val="nil"/>
                <w:bottom w:val="nil"/>
                <w:right w:val="nil"/>
                <w:between w:val="nil"/>
              </w:pBdr>
              <w:rPr>
                <w:sz w:val="20"/>
                <w:szCs w:val="20"/>
              </w:rPr>
            </w:pPr>
            <w:r>
              <w:rPr>
                <w:sz w:val="20"/>
                <w:szCs w:val="20"/>
              </w:rPr>
              <w:t xml:space="preserve">     — A widely used and recent reference for scale development and reliability concepts.</w:t>
            </w:r>
          </w:p>
          <w:p w14:paraId="3A695B6D" w14:textId="77777777" w:rsidR="00DD34C8" w:rsidRDefault="00DD34C8">
            <w:pPr>
              <w:pBdr>
                <w:top w:val="nil"/>
                <w:left w:val="nil"/>
                <w:bottom w:val="nil"/>
                <w:right w:val="nil"/>
                <w:between w:val="nil"/>
              </w:pBdr>
              <w:rPr>
                <w:sz w:val="20"/>
                <w:szCs w:val="20"/>
              </w:rPr>
            </w:pPr>
          </w:p>
          <w:p w14:paraId="76E52E79" w14:textId="77777777" w:rsidR="00DD34C8" w:rsidRDefault="00227F07">
            <w:pPr>
              <w:pBdr>
                <w:top w:val="nil"/>
                <w:left w:val="nil"/>
                <w:bottom w:val="nil"/>
                <w:right w:val="nil"/>
                <w:between w:val="nil"/>
              </w:pBdr>
              <w:rPr>
                <w:sz w:val="20"/>
                <w:szCs w:val="20"/>
              </w:rPr>
            </w:pPr>
            <w:r>
              <w:rPr>
                <w:sz w:val="20"/>
                <w:szCs w:val="20"/>
              </w:rPr>
              <w:t>2. Advanced Reliability Estimation</w:t>
            </w:r>
          </w:p>
          <w:p w14:paraId="5134DBE8" w14:textId="77777777" w:rsidR="00DD34C8" w:rsidRDefault="00DD34C8">
            <w:pPr>
              <w:pBdr>
                <w:top w:val="nil"/>
                <w:left w:val="nil"/>
                <w:bottom w:val="nil"/>
                <w:right w:val="nil"/>
                <w:between w:val="nil"/>
              </w:pBdr>
              <w:rPr>
                <w:sz w:val="20"/>
                <w:szCs w:val="20"/>
              </w:rPr>
            </w:pPr>
          </w:p>
          <w:p w14:paraId="73E5282C" w14:textId="77777777" w:rsidR="00DD34C8" w:rsidRDefault="00227F07">
            <w:pPr>
              <w:pBdr>
                <w:top w:val="nil"/>
                <w:left w:val="nil"/>
                <w:bottom w:val="nil"/>
                <w:right w:val="nil"/>
                <w:between w:val="nil"/>
              </w:pBdr>
              <w:rPr>
                <w:sz w:val="20"/>
                <w:szCs w:val="20"/>
              </w:rPr>
            </w:pPr>
            <w:r>
              <w:rPr>
                <w:sz w:val="20"/>
                <w:szCs w:val="20"/>
              </w:rPr>
              <w:t xml:space="preserve">   McNeish, D.(2018). Thanks Coefficient Alpha, We’ll Take It From Here.Psychological Methods, 23(3), 412–433.</w:t>
            </w:r>
          </w:p>
          <w:p w14:paraId="39431878" w14:textId="77777777" w:rsidR="00DD34C8" w:rsidRDefault="00227F07">
            <w:pPr>
              <w:pBdr>
                <w:top w:val="nil"/>
                <w:left w:val="nil"/>
                <w:bottom w:val="nil"/>
                <w:right w:val="nil"/>
                <w:between w:val="nil"/>
              </w:pBdr>
              <w:rPr>
                <w:sz w:val="20"/>
                <w:szCs w:val="20"/>
              </w:rPr>
            </w:pPr>
            <w:r>
              <w:rPr>
                <w:sz w:val="20"/>
                <w:szCs w:val="20"/>
              </w:rPr>
              <w:t xml:space="preserve">     — A highly cited critique of Cronbach’s alpha and discussion of alternative reliability indices (e.g., McDonald’s ω).</w:t>
            </w:r>
          </w:p>
          <w:p w14:paraId="5E0E906E" w14:textId="77777777" w:rsidR="00DD34C8" w:rsidRDefault="00DD34C8">
            <w:pPr>
              <w:pBdr>
                <w:top w:val="nil"/>
                <w:left w:val="nil"/>
                <w:bottom w:val="nil"/>
                <w:right w:val="nil"/>
                <w:between w:val="nil"/>
              </w:pBdr>
              <w:rPr>
                <w:sz w:val="20"/>
                <w:szCs w:val="20"/>
              </w:rPr>
            </w:pPr>
          </w:p>
          <w:p w14:paraId="6FC7A7D2" w14:textId="77777777" w:rsidR="00DD34C8" w:rsidRDefault="00227F07">
            <w:pPr>
              <w:pBdr>
                <w:top w:val="nil"/>
                <w:left w:val="nil"/>
                <w:bottom w:val="nil"/>
                <w:right w:val="nil"/>
                <w:between w:val="nil"/>
              </w:pBdr>
              <w:rPr>
                <w:sz w:val="20"/>
                <w:szCs w:val="20"/>
              </w:rPr>
            </w:pPr>
            <w:r>
              <w:rPr>
                <w:sz w:val="20"/>
                <w:szCs w:val="20"/>
              </w:rPr>
              <w:t>3. Measurement Invariance</w:t>
            </w:r>
          </w:p>
          <w:p w14:paraId="597E17A7" w14:textId="77777777" w:rsidR="00DD34C8" w:rsidRDefault="00DD34C8">
            <w:pPr>
              <w:pBdr>
                <w:top w:val="nil"/>
                <w:left w:val="nil"/>
                <w:bottom w:val="nil"/>
                <w:right w:val="nil"/>
                <w:between w:val="nil"/>
              </w:pBdr>
              <w:rPr>
                <w:sz w:val="20"/>
                <w:szCs w:val="20"/>
              </w:rPr>
            </w:pPr>
          </w:p>
          <w:p w14:paraId="555E3EF4" w14:textId="77777777" w:rsidR="00DD34C8" w:rsidRDefault="00227F07">
            <w:pPr>
              <w:pBdr>
                <w:top w:val="nil"/>
                <w:left w:val="nil"/>
                <w:bottom w:val="nil"/>
                <w:right w:val="nil"/>
                <w:between w:val="nil"/>
              </w:pBdr>
              <w:rPr>
                <w:sz w:val="20"/>
                <w:szCs w:val="20"/>
              </w:rPr>
            </w:pPr>
            <w:r>
              <w:rPr>
                <w:sz w:val="20"/>
                <w:szCs w:val="20"/>
              </w:rPr>
              <w:t xml:space="preserve">   Putnick, D. L., &amp; Bornstein, M. H. (2016). Measurement Invariance Conventions and Reporting:Child Development,87(1), 49–67.</w:t>
            </w:r>
          </w:p>
          <w:p w14:paraId="1BA1F5F4" w14:textId="77777777" w:rsidR="00DD34C8" w:rsidRDefault="00227F07">
            <w:pPr>
              <w:pBdr>
                <w:top w:val="nil"/>
                <w:left w:val="nil"/>
                <w:bottom w:val="nil"/>
                <w:right w:val="nil"/>
                <w:between w:val="nil"/>
              </w:pBdr>
              <w:rPr>
                <w:sz w:val="20"/>
                <w:szCs w:val="20"/>
              </w:rPr>
            </w:pPr>
            <w:r>
              <w:rPr>
                <w:sz w:val="20"/>
                <w:szCs w:val="20"/>
              </w:rPr>
              <w:t xml:space="preserve">     — Useful for discussing cross-group reliability and comparability.</w:t>
            </w:r>
          </w:p>
          <w:p w14:paraId="2F6546EA" w14:textId="77777777" w:rsidR="00DD34C8" w:rsidRDefault="00DD34C8">
            <w:pPr>
              <w:pBdr>
                <w:top w:val="nil"/>
                <w:left w:val="nil"/>
                <w:bottom w:val="nil"/>
                <w:right w:val="nil"/>
                <w:between w:val="nil"/>
              </w:pBdr>
              <w:rPr>
                <w:sz w:val="20"/>
                <w:szCs w:val="20"/>
              </w:rPr>
            </w:pPr>
          </w:p>
          <w:p w14:paraId="5B5E5E77" w14:textId="77777777" w:rsidR="00DD34C8" w:rsidRDefault="00227F07">
            <w:pPr>
              <w:pBdr>
                <w:top w:val="nil"/>
                <w:left w:val="nil"/>
                <w:bottom w:val="nil"/>
                <w:right w:val="nil"/>
                <w:between w:val="nil"/>
              </w:pBdr>
              <w:rPr>
                <w:sz w:val="20"/>
                <w:szCs w:val="20"/>
              </w:rPr>
            </w:pPr>
            <w:r>
              <w:rPr>
                <w:sz w:val="20"/>
                <w:szCs w:val="20"/>
              </w:rPr>
              <w:t>4. General Psychometric Frameworks</w:t>
            </w:r>
          </w:p>
          <w:p w14:paraId="4E5AE4CE" w14:textId="77777777" w:rsidR="00DD34C8" w:rsidRDefault="00DD34C8">
            <w:pPr>
              <w:pBdr>
                <w:top w:val="nil"/>
                <w:left w:val="nil"/>
                <w:bottom w:val="nil"/>
                <w:right w:val="nil"/>
                <w:between w:val="nil"/>
              </w:pBdr>
              <w:rPr>
                <w:sz w:val="20"/>
                <w:szCs w:val="20"/>
              </w:rPr>
            </w:pPr>
          </w:p>
          <w:p w14:paraId="10088A0E" w14:textId="77777777" w:rsidR="00DD34C8" w:rsidRDefault="00227F07">
            <w:pPr>
              <w:pBdr>
                <w:top w:val="nil"/>
                <w:left w:val="nil"/>
                <w:bottom w:val="nil"/>
                <w:right w:val="nil"/>
                <w:between w:val="nil"/>
              </w:pBdr>
              <w:rPr>
                <w:sz w:val="20"/>
                <w:szCs w:val="20"/>
              </w:rPr>
            </w:pPr>
            <w:r>
              <w:rPr>
                <w:sz w:val="20"/>
                <w:szCs w:val="20"/>
              </w:rPr>
              <w:t xml:space="preserve">   Clark, L. A., &amp; Watson, D. (2019). Constructing Valid and Reliable Psychological Measures:Psychological Assessment.</w:t>
            </w:r>
          </w:p>
          <w:p w14:paraId="32A4FF0C" w14:textId="77777777" w:rsidR="00DD34C8" w:rsidRDefault="00227F07">
            <w:pPr>
              <w:pBdr>
                <w:top w:val="nil"/>
                <w:left w:val="nil"/>
                <w:bottom w:val="nil"/>
                <w:right w:val="nil"/>
                <w:between w:val="nil"/>
              </w:pBdr>
              <w:rPr>
                <w:sz w:val="20"/>
                <w:szCs w:val="20"/>
              </w:rPr>
            </w:pPr>
            <w:r>
              <w:rPr>
                <w:sz w:val="20"/>
                <w:szCs w:val="20"/>
              </w:rPr>
              <w:t xml:space="preserve">     — Offers updated perspectives on reliability and validity in instrument development.</w:t>
            </w:r>
          </w:p>
          <w:p w14:paraId="7ED93F87" w14:textId="77777777" w:rsidR="00DD34C8" w:rsidRDefault="00DD34C8">
            <w:pPr>
              <w:pBdr>
                <w:top w:val="nil"/>
                <w:left w:val="nil"/>
                <w:bottom w:val="nil"/>
                <w:right w:val="nil"/>
                <w:between w:val="nil"/>
              </w:pBdr>
              <w:rPr>
                <w:sz w:val="20"/>
                <w:szCs w:val="20"/>
              </w:rPr>
            </w:pPr>
          </w:p>
          <w:p w14:paraId="6F672BE1" w14:textId="77777777" w:rsidR="00DD34C8" w:rsidRDefault="00227F07">
            <w:pPr>
              <w:pBdr>
                <w:top w:val="nil"/>
                <w:left w:val="nil"/>
                <w:bottom w:val="nil"/>
                <w:right w:val="nil"/>
                <w:between w:val="nil"/>
              </w:pBdr>
              <w:rPr>
                <w:sz w:val="20"/>
                <w:szCs w:val="20"/>
              </w:rPr>
            </w:pPr>
            <w:r>
              <w:rPr>
                <w:sz w:val="20"/>
                <w:szCs w:val="20"/>
              </w:rPr>
              <w:t>5. Recent Synthesis on Reliability in Social Sciences</w:t>
            </w:r>
          </w:p>
          <w:p w14:paraId="640B5118" w14:textId="77777777" w:rsidR="00DD34C8" w:rsidRDefault="00DD34C8">
            <w:pPr>
              <w:pBdr>
                <w:top w:val="nil"/>
                <w:left w:val="nil"/>
                <w:bottom w:val="nil"/>
                <w:right w:val="nil"/>
                <w:between w:val="nil"/>
              </w:pBdr>
              <w:rPr>
                <w:sz w:val="20"/>
                <w:szCs w:val="20"/>
              </w:rPr>
            </w:pPr>
          </w:p>
          <w:p w14:paraId="2132F763" w14:textId="77777777" w:rsidR="00DD34C8" w:rsidRDefault="00227F07">
            <w:pPr>
              <w:pBdr>
                <w:top w:val="nil"/>
                <w:left w:val="nil"/>
                <w:bottom w:val="nil"/>
                <w:right w:val="nil"/>
                <w:between w:val="nil"/>
              </w:pBdr>
              <w:rPr>
                <w:sz w:val="20"/>
                <w:szCs w:val="20"/>
              </w:rPr>
            </w:pPr>
            <w:r>
              <w:rPr>
                <w:sz w:val="20"/>
                <w:szCs w:val="20"/>
              </w:rPr>
              <w:t xml:space="preserve">   Mîndrilă, D. (2010). Maximum Likelihood (ML) and Diagonally Weighted Least Squares (DWLS) Estimation Procedures:Romanian Journal of Psychological Studies.</w:t>
            </w:r>
          </w:p>
          <w:p w14:paraId="3B49597F" w14:textId="77777777" w:rsidR="00DD34C8" w:rsidRDefault="00227F07">
            <w:pPr>
              <w:pBdr>
                <w:top w:val="nil"/>
                <w:left w:val="nil"/>
                <w:bottom w:val="nil"/>
                <w:right w:val="nil"/>
                <w:between w:val="nil"/>
              </w:pBdr>
              <w:rPr>
                <w:sz w:val="20"/>
                <w:szCs w:val="20"/>
              </w:rPr>
            </w:pPr>
            <w:r>
              <w:rPr>
                <w:sz w:val="20"/>
                <w:szCs w:val="20"/>
              </w:rPr>
              <w:t xml:space="preserve">     — Offers technical context for modern reliability practices in structural modeling.</w:t>
            </w:r>
          </w:p>
          <w:p w14:paraId="07FB3063" w14:textId="77777777" w:rsidR="00DD34C8" w:rsidRDefault="00DD34C8">
            <w:pPr>
              <w:pBdr>
                <w:top w:val="nil"/>
                <w:left w:val="nil"/>
                <w:bottom w:val="nil"/>
                <w:right w:val="nil"/>
                <w:between w:val="nil"/>
              </w:pBdr>
              <w:rPr>
                <w:sz w:val="20"/>
                <w:szCs w:val="20"/>
              </w:rPr>
            </w:pPr>
          </w:p>
          <w:p w14:paraId="4A7BF1DF" w14:textId="77777777" w:rsidR="00DD34C8" w:rsidRDefault="00227F07">
            <w:pPr>
              <w:pBdr>
                <w:top w:val="nil"/>
                <w:left w:val="nil"/>
                <w:bottom w:val="nil"/>
                <w:right w:val="nil"/>
                <w:between w:val="nil"/>
              </w:pBdr>
              <w:rPr>
                <w:sz w:val="20"/>
                <w:szCs w:val="20"/>
              </w:rPr>
            </w:pPr>
            <w:r>
              <w:rPr>
                <w:sz w:val="20"/>
                <w:szCs w:val="20"/>
              </w:rPr>
              <w:t>General Recommendation</w:t>
            </w:r>
          </w:p>
          <w:p w14:paraId="0FFAE2CA" w14:textId="77777777" w:rsidR="00DD34C8" w:rsidRDefault="00DD34C8">
            <w:pPr>
              <w:pBdr>
                <w:top w:val="nil"/>
                <w:left w:val="nil"/>
                <w:bottom w:val="nil"/>
                <w:right w:val="nil"/>
                <w:between w:val="nil"/>
              </w:pBdr>
              <w:rPr>
                <w:sz w:val="20"/>
                <w:szCs w:val="20"/>
              </w:rPr>
            </w:pPr>
          </w:p>
          <w:p w14:paraId="26DB0CA4" w14:textId="77777777" w:rsidR="00DD34C8" w:rsidRDefault="00227F07">
            <w:pPr>
              <w:pBdr>
                <w:top w:val="nil"/>
                <w:left w:val="nil"/>
                <w:bottom w:val="nil"/>
                <w:right w:val="nil"/>
                <w:between w:val="nil"/>
              </w:pBdr>
              <w:rPr>
                <w:sz w:val="20"/>
                <w:szCs w:val="20"/>
              </w:rPr>
            </w:pPr>
            <w:r>
              <w:rPr>
                <w:sz w:val="20"/>
                <w:szCs w:val="20"/>
              </w:rPr>
              <w:t>Ensure that both classical foundational sources and more recent methodological works (last 5–10 years) are represented.</w:t>
            </w:r>
          </w:p>
          <w:p w14:paraId="3C80BE54" w14:textId="77777777" w:rsidR="00DD34C8" w:rsidRDefault="00DD34C8">
            <w:pPr>
              <w:pBdr>
                <w:top w:val="nil"/>
                <w:left w:val="nil"/>
                <w:bottom w:val="nil"/>
                <w:right w:val="nil"/>
                <w:between w:val="nil"/>
              </w:pBdr>
              <w:rPr>
                <w:sz w:val="20"/>
                <w:szCs w:val="20"/>
              </w:rPr>
            </w:pPr>
          </w:p>
          <w:p w14:paraId="321272AF" w14:textId="77777777" w:rsidR="00DD34C8" w:rsidRDefault="00227F07">
            <w:pPr>
              <w:pBdr>
                <w:top w:val="nil"/>
                <w:left w:val="nil"/>
                <w:bottom w:val="nil"/>
                <w:right w:val="nil"/>
                <w:between w:val="nil"/>
              </w:pBdr>
              <w:rPr>
                <w:sz w:val="20"/>
                <w:szCs w:val="20"/>
              </w:rPr>
            </w:pPr>
            <w:r>
              <w:rPr>
                <w:sz w:val="20"/>
                <w:szCs w:val="20"/>
              </w:rPr>
              <w:t xml:space="preserve"> Emphasize references that:</w:t>
            </w:r>
          </w:p>
          <w:p w14:paraId="08C67912" w14:textId="77777777" w:rsidR="00DD34C8" w:rsidRDefault="00227F07">
            <w:pPr>
              <w:pBdr>
                <w:top w:val="nil"/>
                <w:left w:val="nil"/>
                <w:bottom w:val="nil"/>
                <w:right w:val="nil"/>
                <w:between w:val="nil"/>
              </w:pBdr>
              <w:rPr>
                <w:sz w:val="20"/>
                <w:szCs w:val="20"/>
              </w:rPr>
            </w:pPr>
            <w:r>
              <w:rPr>
                <w:sz w:val="20"/>
                <w:szCs w:val="20"/>
              </w:rPr>
              <w:t xml:space="preserve">  Critically examine Cronbach’s α and promote alternative reliability estimates.</w:t>
            </w:r>
          </w:p>
          <w:p w14:paraId="411F64AE" w14:textId="77777777" w:rsidR="00DD34C8" w:rsidRDefault="00227F07">
            <w:pPr>
              <w:pBdr>
                <w:top w:val="nil"/>
                <w:left w:val="nil"/>
                <w:bottom w:val="nil"/>
                <w:right w:val="nil"/>
                <w:between w:val="nil"/>
              </w:pBdr>
              <w:rPr>
                <w:sz w:val="20"/>
                <w:szCs w:val="20"/>
              </w:rPr>
            </w:pPr>
            <w:r>
              <w:rPr>
                <w:sz w:val="20"/>
                <w:szCs w:val="20"/>
              </w:rPr>
              <w:t xml:space="preserve">  Address reliability in cross-cultural and multilingual research.</w:t>
            </w:r>
          </w:p>
          <w:p w14:paraId="6C664971" w14:textId="77777777" w:rsidR="00DD34C8" w:rsidRDefault="00227F07">
            <w:pPr>
              <w:pBdr>
                <w:top w:val="nil"/>
                <w:left w:val="nil"/>
                <w:bottom w:val="nil"/>
                <w:right w:val="nil"/>
                <w:between w:val="nil"/>
              </w:pBdr>
              <w:rPr>
                <w:sz w:val="20"/>
                <w:szCs w:val="20"/>
              </w:rPr>
            </w:pPr>
            <w:r>
              <w:rPr>
                <w:sz w:val="20"/>
                <w:szCs w:val="20"/>
              </w:rPr>
              <w:t xml:space="preserve">  Discuss reliability within structural equation modeling and latent variable measurement</w:t>
            </w:r>
          </w:p>
          <w:p w14:paraId="2B1C52E9" w14:textId="77777777" w:rsidR="00DD34C8" w:rsidRDefault="00DD34C8">
            <w:pPr>
              <w:pBdr>
                <w:top w:val="nil"/>
                <w:left w:val="nil"/>
                <w:bottom w:val="nil"/>
                <w:right w:val="nil"/>
                <w:between w:val="nil"/>
              </w:pBdr>
              <w:rPr>
                <w:sz w:val="20"/>
                <w:szCs w:val="20"/>
              </w:rPr>
            </w:pPr>
          </w:p>
        </w:tc>
        <w:tc>
          <w:tcPr>
            <w:tcW w:w="6442" w:type="dxa"/>
          </w:tcPr>
          <w:p w14:paraId="78A58CFB" w14:textId="2A118F7D" w:rsidR="00DD34C8" w:rsidRDefault="004A2ED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lastRenderedPageBreak/>
              <w:t>-</w:t>
            </w:r>
          </w:p>
        </w:tc>
      </w:tr>
      <w:tr w:rsidR="00DD34C8" w14:paraId="7C425A6F" w14:textId="77777777">
        <w:trPr>
          <w:trHeight w:val="386"/>
        </w:trPr>
        <w:tc>
          <w:tcPr>
            <w:tcW w:w="5351" w:type="dxa"/>
          </w:tcPr>
          <w:p w14:paraId="6706B291" w14:textId="77777777" w:rsidR="00DD34C8" w:rsidRDefault="00227F0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06FD5FB7" w14:textId="77777777" w:rsidR="00DD34C8" w:rsidRDefault="00DD34C8">
            <w:pPr>
              <w:rPr>
                <w:sz w:val="20"/>
                <w:szCs w:val="20"/>
              </w:rPr>
            </w:pPr>
          </w:p>
        </w:tc>
        <w:tc>
          <w:tcPr>
            <w:tcW w:w="9357" w:type="dxa"/>
          </w:tcPr>
          <w:p w14:paraId="414D9D56" w14:textId="77777777" w:rsidR="00DD34C8" w:rsidRDefault="00227F07">
            <w:pPr>
              <w:rPr>
                <w:sz w:val="20"/>
                <w:szCs w:val="20"/>
              </w:rPr>
            </w:pPr>
            <w:r>
              <w:rPr>
                <w:sz w:val="20"/>
                <w:szCs w:val="20"/>
              </w:rPr>
              <w:t>Yes</w:t>
            </w:r>
          </w:p>
        </w:tc>
        <w:tc>
          <w:tcPr>
            <w:tcW w:w="6442" w:type="dxa"/>
          </w:tcPr>
          <w:p w14:paraId="5999CC60" w14:textId="77777777" w:rsidR="00DD34C8" w:rsidRDefault="00DD34C8">
            <w:pPr>
              <w:rPr>
                <w:sz w:val="20"/>
                <w:szCs w:val="20"/>
              </w:rPr>
            </w:pPr>
          </w:p>
        </w:tc>
      </w:tr>
      <w:tr w:rsidR="00DD34C8" w14:paraId="67CCCD79" w14:textId="77777777">
        <w:trPr>
          <w:trHeight w:val="1178"/>
        </w:trPr>
        <w:tc>
          <w:tcPr>
            <w:tcW w:w="5351" w:type="dxa"/>
          </w:tcPr>
          <w:p w14:paraId="1894532E" w14:textId="77777777" w:rsidR="00DD34C8" w:rsidRDefault="00227F07">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0D47D31F" w14:textId="77777777" w:rsidR="00DD34C8" w:rsidRDefault="00DD34C8">
            <w:pPr>
              <w:pStyle w:val="Heading2"/>
              <w:jc w:val="left"/>
              <w:rPr>
                <w:rFonts w:ascii="Times New Roman" w:eastAsia="Times New Roman" w:hAnsi="Times New Roman" w:cs="Times New Roman"/>
                <w:b w:val="0"/>
                <w:bCs w:val="0"/>
              </w:rPr>
            </w:pPr>
          </w:p>
        </w:tc>
        <w:tc>
          <w:tcPr>
            <w:tcW w:w="9357" w:type="dxa"/>
          </w:tcPr>
          <w:p w14:paraId="177B03B6" w14:textId="77777777" w:rsidR="00DD34C8" w:rsidRDefault="00DD34C8">
            <w:pPr>
              <w:pBdr>
                <w:top w:val="nil"/>
                <w:left w:val="nil"/>
                <w:bottom w:val="nil"/>
                <w:right w:val="nil"/>
                <w:between w:val="nil"/>
              </w:pBdr>
              <w:rPr>
                <w:color w:val="000000"/>
                <w:sz w:val="20"/>
                <w:szCs w:val="20"/>
              </w:rPr>
            </w:pPr>
          </w:p>
        </w:tc>
        <w:tc>
          <w:tcPr>
            <w:tcW w:w="6442" w:type="dxa"/>
          </w:tcPr>
          <w:p w14:paraId="654A207A" w14:textId="77777777" w:rsidR="00DD34C8" w:rsidRDefault="00DD34C8">
            <w:pPr>
              <w:rPr>
                <w:sz w:val="20"/>
                <w:szCs w:val="20"/>
              </w:rPr>
            </w:pPr>
          </w:p>
        </w:tc>
      </w:tr>
    </w:tbl>
    <w:p w14:paraId="36F37D0A" w14:textId="77777777" w:rsidR="00DD34C8" w:rsidRDefault="00DD34C8">
      <w:pPr>
        <w:pBdr>
          <w:top w:val="nil"/>
          <w:left w:val="nil"/>
          <w:bottom w:val="nil"/>
          <w:right w:val="nil"/>
          <w:between w:val="nil"/>
        </w:pBdr>
        <w:jc w:val="both"/>
        <w:rPr>
          <w:color w:val="000000"/>
          <w:sz w:val="20"/>
          <w:szCs w:val="20"/>
          <w:u w:val="single"/>
        </w:rPr>
      </w:pPr>
    </w:p>
    <w:p w14:paraId="3610B98E" w14:textId="77777777" w:rsidR="00DD34C8" w:rsidRDefault="00DD34C8">
      <w:pPr>
        <w:pBdr>
          <w:top w:val="nil"/>
          <w:left w:val="nil"/>
          <w:bottom w:val="nil"/>
          <w:right w:val="nil"/>
          <w:between w:val="nil"/>
        </w:pBdr>
        <w:jc w:val="both"/>
        <w:rPr>
          <w:color w:val="000000"/>
          <w:sz w:val="20"/>
          <w:szCs w:val="20"/>
          <w:u w:val="single"/>
        </w:rPr>
      </w:pPr>
    </w:p>
    <w:p w14:paraId="3AAB5D05" w14:textId="77777777" w:rsidR="00DD34C8" w:rsidRDefault="00DD34C8">
      <w:pPr>
        <w:pBdr>
          <w:top w:val="nil"/>
          <w:left w:val="nil"/>
          <w:bottom w:val="nil"/>
          <w:right w:val="nil"/>
          <w:between w:val="nil"/>
        </w:pBdr>
        <w:jc w:val="both"/>
        <w:rPr>
          <w:color w:val="000000"/>
          <w:sz w:val="20"/>
          <w:szCs w:val="20"/>
          <w:u w:val="single"/>
        </w:rPr>
      </w:pPr>
    </w:p>
    <w:p w14:paraId="5B1C59E3" w14:textId="77777777" w:rsidR="00DD34C8" w:rsidRDefault="00DD34C8">
      <w:pPr>
        <w:pBdr>
          <w:top w:val="nil"/>
          <w:left w:val="nil"/>
          <w:bottom w:val="nil"/>
          <w:right w:val="nil"/>
          <w:between w:val="nil"/>
        </w:pBdr>
        <w:jc w:val="both"/>
        <w:rPr>
          <w:color w:val="000000"/>
          <w:sz w:val="20"/>
          <w:szCs w:val="20"/>
          <w:u w:val="single"/>
        </w:rPr>
      </w:pPr>
    </w:p>
    <w:p w14:paraId="69B147D5" w14:textId="77777777" w:rsidR="00DD34C8" w:rsidRDefault="00DD34C8">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D3501F" w:rsidRPr="00340561" w14:paraId="4FB003AE" w14:textId="77777777" w:rsidTr="00B13D68">
        <w:tc>
          <w:tcPr>
            <w:tcW w:w="5000" w:type="pct"/>
            <w:gridSpan w:val="3"/>
            <w:tcBorders>
              <w:top w:val="nil"/>
              <w:left w:val="nil"/>
              <w:right w:val="nil"/>
            </w:tcBorders>
            <w:noWrap/>
            <w:tcMar>
              <w:top w:w="0" w:type="dxa"/>
              <w:left w:w="108" w:type="dxa"/>
              <w:bottom w:w="0" w:type="dxa"/>
              <w:right w:w="108" w:type="dxa"/>
            </w:tcMar>
            <w:vAlign w:val="center"/>
          </w:tcPr>
          <w:p w14:paraId="511DA592" w14:textId="77777777" w:rsidR="00D3501F" w:rsidRPr="00340561" w:rsidRDefault="00D3501F" w:rsidP="00B13D68">
            <w:pPr>
              <w:rPr>
                <w:rFonts w:ascii="Arial" w:eastAsia="Arial Unicode MS" w:hAnsi="Arial" w:cs="Arial"/>
                <w:b/>
                <w:sz w:val="20"/>
                <w:szCs w:val="20"/>
                <w:u w:val="single"/>
              </w:rPr>
            </w:pPr>
            <w:bookmarkStart w:id="2" w:name="_Hlk156057883"/>
            <w:bookmarkStart w:id="3"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14:paraId="7965C128" w14:textId="77777777" w:rsidR="00D3501F" w:rsidRPr="00340561" w:rsidRDefault="00D3501F" w:rsidP="00B13D68">
            <w:pPr>
              <w:rPr>
                <w:rFonts w:ascii="Arial" w:eastAsia="Arial Unicode MS" w:hAnsi="Arial" w:cs="Arial"/>
                <w:b/>
                <w:sz w:val="20"/>
                <w:szCs w:val="20"/>
                <w:u w:val="single"/>
              </w:rPr>
            </w:pPr>
          </w:p>
        </w:tc>
      </w:tr>
      <w:tr w:rsidR="00D3501F" w:rsidRPr="00340561" w14:paraId="529392D3" w14:textId="77777777" w:rsidTr="00B13D68">
        <w:tc>
          <w:tcPr>
            <w:tcW w:w="1615" w:type="pct"/>
            <w:noWrap/>
            <w:tcMar>
              <w:top w:w="0" w:type="dxa"/>
              <w:left w:w="108" w:type="dxa"/>
              <w:bottom w:w="0" w:type="dxa"/>
              <w:right w:w="108" w:type="dxa"/>
            </w:tcMar>
            <w:vAlign w:val="center"/>
          </w:tcPr>
          <w:p w14:paraId="2E8A16A2" w14:textId="77777777" w:rsidR="00D3501F" w:rsidRPr="00340561" w:rsidRDefault="00D3501F" w:rsidP="00B13D68">
            <w:pPr>
              <w:rPr>
                <w:rFonts w:ascii="Arial" w:eastAsia="Arial Unicode MS" w:hAnsi="Arial" w:cs="Arial"/>
                <w:sz w:val="20"/>
                <w:szCs w:val="20"/>
              </w:rPr>
            </w:pPr>
          </w:p>
        </w:tc>
        <w:tc>
          <w:tcPr>
            <w:tcW w:w="1694" w:type="pct"/>
            <w:tcMar>
              <w:top w:w="0" w:type="dxa"/>
              <w:left w:w="108" w:type="dxa"/>
              <w:bottom w:w="0" w:type="dxa"/>
              <w:right w:w="108" w:type="dxa"/>
            </w:tcMar>
          </w:tcPr>
          <w:p w14:paraId="02931853" w14:textId="77777777" w:rsidR="00D3501F" w:rsidRPr="00340561" w:rsidRDefault="00D3501F" w:rsidP="00B13D68">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14:paraId="6018E8F7" w14:textId="77777777" w:rsidR="00D3501F" w:rsidRPr="008608EB" w:rsidRDefault="00D3501F" w:rsidP="00B13D68">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14:paraId="36AE2A25" w14:textId="77777777" w:rsidR="00D3501F" w:rsidRPr="00340561" w:rsidRDefault="00D3501F" w:rsidP="00B13D68">
            <w:pPr>
              <w:keepNext/>
              <w:outlineLvl w:val="1"/>
              <w:rPr>
                <w:rFonts w:ascii="Arial" w:eastAsia="MS Mincho" w:hAnsi="Arial" w:cs="Arial"/>
                <w:bCs/>
                <w:sz w:val="20"/>
                <w:szCs w:val="20"/>
              </w:rPr>
            </w:pPr>
          </w:p>
        </w:tc>
      </w:tr>
      <w:tr w:rsidR="00D3501F" w:rsidRPr="00340561" w14:paraId="6EE4B110" w14:textId="77777777" w:rsidTr="00B13D68">
        <w:trPr>
          <w:trHeight w:val="890"/>
        </w:trPr>
        <w:tc>
          <w:tcPr>
            <w:tcW w:w="1615" w:type="pct"/>
            <w:noWrap/>
            <w:tcMar>
              <w:top w:w="0" w:type="dxa"/>
              <w:left w:w="108" w:type="dxa"/>
              <w:bottom w:w="0" w:type="dxa"/>
              <w:right w:w="108" w:type="dxa"/>
            </w:tcMar>
            <w:vAlign w:val="center"/>
          </w:tcPr>
          <w:p w14:paraId="02748A23" w14:textId="77777777" w:rsidR="00D3501F" w:rsidRPr="00340561" w:rsidRDefault="00D3501F" w:rsidP="00B13D68">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14:paraId="4BE42041" w14:textId="77777777" w:rsidR="00D3501F" w:rsidRPr="00340561" w:rsidRDefault="00D3501F" w:rsidP="00B13D68">
            <w:pPr>
              <w:rPr>
                <w:rFonts w:ascii="Arial" w:eastAsia="Arial Unicode MS" w:hAnsi="Arial" w:cs="Arial"/>
                <w:sz w:val="20"/>
                <w:szCs w:val="20"/>
              </w:rPr>
            </w:pPr>
          </w:p>
        </w:tc>
        <w:tc>
          <w:tcPr>
            <w:tcW w:w="1694" w:type="pct"/>
            <w:tcMar>
              <w:top w:w="0" w:type="dxa"/>
              <w:left w:w="108" w:type="dxa"/>
              <w:bottom w:w="0" w:type="dxa"/>
              <w:right w:w="108" w:type="dxa"/>
            </w:tcMar>
            <w:vAlign w:val="center"/>
          </w:tcPr>
          <w:p w14:paraId="09B638A8" w14:textId="77777777" w:rsidR="00D3501F" w:rsidRPr="00340561" w:rsidRDefault="00D3501F" w:rsidP="00B13D68">
            <w:pPr>
              <w:rPr>
                <w:rFonts w:ascii="Arial" w:eastAsia="Arial Unicode MS" w:hAnsi="Arial" w:cs="Arial"/>
                <w:i/>
                <w:iCs/>
                <w:sz w:val="20"/>
                <w:szCs w:val="20"/>
                <w:u w:val="single"/>
              </w:rPr>
            </w:pPr>
            <w:r w:rsidRPr="00340561">
              <w:rPr>
                <w:rFonts w:ascii="Arial" w:eastAsia="Arial Unicode MS" w:hAnsi="Arial" w:cs="Arial"/>
                <w:i/>
                <w:iCs/>
                <w:sz w:val="20"/>
                <w:szCs w:val="20"/>
                <w:u w:val="single"/>
              </w:rPr>
              <w:t>(If yes, Kindly please write down the ethical issues here in details)</w:t>
            </w:r>
          </w:p>
          <w:p w14:paraId="2EA843BF" w14:textId="77777777" w:rsidR="00D3501F" w:rsidRPr="00340561" w:rsidRDefault="00D3501F" w:rsidP="00B13D68">
            <w:pPr>
              <w:rPr>
                <w:rFonts w:ascii="Arial" w:eastAsia="Arial Unicode MS" w:hAnsi="Arial" w:cs="Arial"/>
                <w:sz w:val="20"/>
                <w:szCs w:val="20"/>
              </w:rPr>
            </w:pPr>
          </w:p>
          <w:p w14:paraId="083BD181" w14:textId="77777777" w:rsidR="00D3501F" w:rsidRPr="00340561" w:rsidRDefault="00D3501F" w:rsidP="00B13D68">
            <w:pPr>
              <w:rPr>
                <w:rFonts w:ascii="Arial" w:eastAsia="Arial Unicode MS" w:hAnsi="Arial" w:cs="Arial"/>
                <w:sz w:val="20"/>
                <w:szCs w:val="20"/>
              </w:rPr>
            </w:pPr>
          </w:p>
        </w:tc>
        <w:tc>
          <w:tcPr>
            <w:tcW w:w="1691" w:type="pct"/>
            <w:vAlign w:val="center"/>
          </w:tcPr>
          <w:p w14:paraId="79E0F08A" w14:textId="25A42C5B" w:rsidR="00D3501F" w:rsidRPr="00340561" w:rsidRDefault="004A2EDD" w:rsidP="00B13D68">
            <w:pPr>
              <w:rPr>
                <w:rFonts w:ascii="Arial" w:eastAsia="Arial Unicode MS" w:hAnsi="Arial" w:cs="Arial"/>
                <w:sz w:val="20"/>
                <w:szCs w:val="20"/>
              </w:rPr>
            </w:pPr>
            <w:r>
              <w:rPr>
                <w:rFonts w:ascii="Arial" w:eastAsia="Arial Unicode MS" w:hAnsi="Arial" w:cs="Arial"/>
                <w:sz w:val="20"/>
                <w:szCs w:val="20"/>
              </w:rPr>
              <w:t xml:space="preserve">Thank you </w:t>
            </w:r>
          </w:p>
          <w:p w14:paraId="4578E48E" w14:textId="77777777" w:rsidR="00D3501F" w:rsidRPr="00340561" w:rsidRDefault="00D3501F" w:rsidP="00B13D68">
            <w:pPr>
              <w:rPr>
                <w:rFonts w:ascii="Arial" w:eastAsia="Arial Unicode MS" w:hAnsi="Arial" w:cs="Arial"/>
                <w:sz w:val="20"/>
                <w:szCs w:val="20"/>
              </w:rPr>
            </w:pPr>
          </w:p>
          <w:p w14:paraId="49E4F054" w14:textId="77777777" w:rsidR="00D3501F" w:rsidRPr="00340561" w:rsidRDefault="00D3501F" w:rsidP="00B13D68">
            <w:pPr>
              <w:rPr>
                <w:rFonts w:ascii="Arial" w:eastAsia="Arial Unicode MS" w:hAnsi="Arial" w:cs="Arial"/>
                <w:sz w:val="20"/>
                <w:szCs w:val="20"/>
              </w:rPr>
            </w:pPr>
          </w:p>
        </w:tc>
      </w:tr>
      <w:bookmarkEnd w:id="2"/>
    </w:tbl>
    <w:p w14:paraId="566997E4" w14:textId="77777777" w:rsidR="00D3501F" w:rsidRDefault="00D3501F" w:rsidP="00D3501F"/>
    <w:p w14:paraId="2BF4E104" w14:textId="77777777" w:rsidR="00D3501F" w:rsidRDefault="00D3501F" w:rsidP="00D3501F"/>
    <w:p w14:paraId="6C693276" w14:textId="77777777" w:rsidR="00D3501F" w:rsidRPr="00375011" w:rsidRDefault="00D3501F" w:rsidP="00D3501F">
      <w:pPr>
        <w:rPr>
          <w:bCs/>
          <w:u w:val="single"/>
        </w:rPr>
      </w:pPr>
    </w:p>
    <w:bookmarkEnd w:id="3"/>
    <w:p w14:paraId="1AC1DB2C" w14:textId="77777777" w:rsidR="00D3501F" w:rsidRDefault="00D3501F" w:rsidP="00D3501F"/>
    <w:p w14:paraId="1A01D5AB" w14:textId="77777777" w:rsidR="00DD34C8" w:rsidRDefault="00DD34C8">
      <w:pPr>
        <w:pBdr>
          <w:top w:val="nil"/>
          <w:left w:val="nil"/>
          <w:bottom w:val="nil"/>
          <w:right w:val="nil"/>
          <w:between w:val="nil"/>
        </w:pBdr>
        <w:jc w:val="both"/>
        <w:rPr>
          <w:color w:val="000000"/>
          <w:sz w:val="20"/>
          <w:szCs w:val="20"/>
          <w:u w:val="single"/>
        </w:rPr>
      </w:pPr>
    </w:p>
    <w:sectPr w:rsidR="00DD34C8">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8B1417" w14:textId="77777777" w:rsidR="00471A7F" w:rsidRDefault="00471A7F">
      <w:r>
        <w:separator/>
      </w:r>
    </w:p>
  </w:endnote>
  <w:endnote w:type="continuationSeparator" w:id="0">
    <w:p w14:paraId="35559ECD" w14:textId="77777777" w:rsidR="00471A7F" w:rsidRDefault="00471A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F4079906-D7CF-4B3B-955E-3CBD72162B0F}"/>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33A6A660-CAB1-4D17-B8FF-74B5085DAD43}"/>
    <w:embedBold r:id="rId3" w:fontKey="{6A4B655B-15C7-4F09-B5F8-1700AEB0F336}"/>
  </w:font>
  <w:font w:name="Cambria">
    <w:panose1 w:val="02040503050406030204"/>
    <w:charset w:val="00"/>
    <w:family w:val="roman"/>
    <w:pitch w:val="variable"/>
    <w:sig w:usb0="E00006FF" w:usb1="420024FF" w:usb2="02000000" w:usb3="00000000" w:csb0="0000019F" w:csb1="00000000"/>
    <w:embedRegular r:id="rId4" w:fontKey="{9702C242-DDF0-40B8-8C31-E1E7455E0A9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93F80B" w14:textId="77777777" w:rsidR="00DD34C8" w:rsidRDefault="00227F0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A168D2" w14:textId="77777777" w:rsidR="00471A7F" w:rsidRDefault="00471A7F">
      <w:r>
        <w:separator/>
      </w:r>
    </w:p>
  </w:footnote>
  <w:footnote w:type="continuationSeparator" w:id="0">
    <w:p w14:paraId="7D2E3FF2" w14:textId="77777777" w:rsidR="00471A7F" w:rsidRDefault="00471A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086CA" w14:textId="77777777" w:rsidR="00DD34C8" w:rsidRDefault="00DD34C8">
    <w:pPr>
      <w:spacing w:after="280"/>
      <w:jc w:val="center"/>
      <w:rPr>
        <w:rFonts w:ascii="Arial" w:eastAsia="Arial" w:hAnsi="Arial" w:cs="Arial"/>
        <w:color w:val="003399"/>
        <w:u w:val="single"/>
      </w:rPr>
    </w:pPr>
  </w:p>
  <w:p w14:paraId="683FBDDC" w14:textId="77777777" w:rsidR="00DD34C8" w:rsidRDefault="00227F0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xNDM2MjAyNDEwMTKwMDRS0lEKTi0uzszPAykwrAUAFvGn8CwAAAA="/>
  </w:docVars>
  <w:rsids>
    <w:rsidRoot w:val="00DD34C8"/>
    <w:rsid w:val="000470CE"/>
    <w:rsid w:val="00075309"/>
    <w:rsid w:val="00227F07"/>
    <w:rsid w:val="003479B9"/>
    <w:rsid w:val="00471A7F"/>
    <w:rsid w:val="004A2EDD"/>
    <w:rsid w:val="006A1E18"/>
    <w:rsid w:val="007D741A"/>
    <w:rsid w:val="00AA0072"/>
    <w:rsid w:val="00AA026A"/>
    <w:rsid w:val="00C50AEC"/>
    <w:rsid w:val="00D3501F"/>
    <w:rsid w:val="00DD34C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B8326"/>
  <w15:docId w15:val="{D21AEC25-7204-4A48-AF79-BF82616FF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470CE"/>
    <w:rPr>
      <w:color w:val="0000FF" w:themeColor="hyperlink"/>
      <w:u w:val="single"/>
    </w:rPr>
  </w:style>
  <w:style w:type="character" w:customStyle="1" w:styleId="UnresolvedMention">
    <w:name w:val="Unresolved Mention"/>
    <w:basedOn w:val="DefaultParagraphFont"/>
    <w:uiPriority w:val="99"/>
    <w:semiHidden/>
    <w:unhideWhenUsed/>
    <w:rsid w:val="000470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ba.com/index.php/AJEBA"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Pages>
  <Words>915</Words>
  <Characters>5222</Characters>
  <Application>Microsoft Office Word</Application>
  <DocSecurity>0</DocSecurity>
  <Lines>43</Lines>
  <Paragraphs>12</Paragraphs>
  <ScaleCrop>false</ScaleCrop>
  <Company/>
  <LinksUpToDate>false</LinksUpToDate>
  <CharactersWithSpaces>6125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CPU 1023</cp:lastModifiedBy>
  <cp:revision>11</cp:revision>
  <dcterms:created xsi:type="dcterms:W3CDTF">2026-02-14T10:55:00Z</dcterms:created>
  <dcterms:modified xsi:type="dcterms:W3CDTF">2026-02-23T11:41:00Z</dcterms:modified>
</cp:coreProperties>
</file>