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5674020" w14:textId="77777777" w:rsidR="00EC5D33" w:rsidRDefault="00EC5D33" w:rsidP="00300DE9">
      <w:pPr>
        <w:pStyle w:val="Heading1"/>
        <w:rPr>
          <w:rFonts w:eastAsia="Arial"/>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EC5D33" w14:paraId="2CF6F71D" w14:textId="77777777">
        <w:trPr>
          <w:trHeight w:val="290"/>
        </w:trPr>
        <w:tc>
          <w:tcPr>
            <w:tcW w:w="20934" w:type="dxa"/>
            <w:gridSpan w:val="2"/>
            <w:tcBorders>
              <w:top w:val="nil"/>
              <w:left w:val="nil"/>
              <w:right w:val="nil"/>
            </w:tcBorders>
          </w:tcPr>
          <w:p w14:paraId="45140B01" w14:textId="77777777" w:rsidR="00EC5D33" w:rsidRDefault="00EC5D33">
            <w:pPr>
              <w:pStyle w:val="Heading2"/>
              <w:jc w:val="left"/>
              <w:rPr>
                <w:rFonts w:ascii="Arial" w:eastAsia="Arial" w:hAnsi="Arial" w:cs="Arial"/>
                <w:b w:val="0"/>
                <w:bCs w:val="0"/>
                <w:sz w:val="28"/>
                <w:szCs w:val="28"/>
              </w:rPr>
            </w:pPr>
          </w:p>
        </w:tc>
      </w:tr>
      <w:tr w:rsidR="00EC5D33" w14:paraId="120B01B8" w14:textId="77777777">
        <w:trPr>
          <w:trHeight w:val="290"/>
        </w:trPr>
        <w:tc>
          <w:tcPr>
            <w:tcW w:w="5167" w:type="dxa"/>
          </w:tcPr>
          <w:p w14:paraId="1972CD88" w14:textId="77777777" w:rsidR="00EC5D33" w:rsidRDefault="0060360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6443A482" w14:textId="77777777" w:rsidR="00EC5D33" w:rsidRDefault="00EC7158">
            <w:pPr>
              <w:rPr>
                <w:rFonts w:ascii="Arial" w:eastAsia="Arial" w:hAnsi="Arial" w:cs="Arial"/>
                <w:color w:val="0000FF"/>
                <w:sz w:val="20"/>
                <w:szCs w:val="20"/>
              </w:rPr>
            </w:pPr>
            <w:hyperlink r:id="rId6">
              <w:r w:rsidR="00603609">
                <w:rPr>
                  <w:rFonts w:ascii="Arial" w:eastAsia="Arial" w:hAnsi="Arial" w:cs="Arial"/>
                  <w:b/>
                  <w:bCs/>
                  <w:color w:val="0000FF"/>
                  <w:sz w:val="20"/>
                  <w:szCs w:val="20"/>
                  <w:u w:val="single"/>
                </w:rPr>
                <w:t>Asian Journal of Economics, Business and Accounting</w:t>
              </w:r>
            </w:hyperlink>
          </w:p>
        </w:tc>
      </w:tr>
      <w:tr w:rsidR="00EC5D33" w14:paraId="588F23A4" w14:textId="77777777">
        <w:trPr>
          <w:trHeight w:val="290"/>
        </w:trPr>
        <w:tc>
          <w:tcPr>
            <w:tcW w:w="5167" w:type="dxa"/>
          </w:tcPr>
          <w:p w14:paraId="4B4DB84D" w14:textId="77777777" w:rsidR="00EC5D33" w:rsidRDefault="0060360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7FA42E3F" w14:textId="77777777" w:rsidR="00EC5D33" w:rsidRDefault="0060360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Ms_AJEBA_151505</w:t>
            </w:r>
          </w:p>
        </w:tc>
      </w:tr>
      <w:tr w:rsidR="00EC5D33" w14:paraId="0A07F79E" w14:textId="77777777">
        <w:trPr>
          <w:trHeight w:val="650"/>
        </w:trPr>
        <w:tc>
          <w:tcPr>
            <w:tcW w:w="5167" w:type="dxa"/>
          </w:tcPr>
          <w:p w14:paraId="0657350E" w14:textId="77777777" w:rsidR="00EC5D33" w:rsidRDefault="0060360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5A9B11D5" w14:textId="77777777" w:rsidR="00EC5D33" w:rsidRDefault="0060360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 xml:space="preserve">The Influence of Inventory Efficiency, Asset Effectiveness on Company Value and Financial Performance </w:t>
            </w:r>
            <w:proofErr w:type="gramStart"/>
            <w:r>
              <w:rPr>
                <w:rFonts w:ascii="Arial" w:eastAsia="Arial" w:hAnsi="Arial" w:cs="Arial"/>
                <w:b/>
                <w:bCs/>
                <w:color w:val="000000"/>
                <w:sz w:val="20"/>
                <w:szCs w:val="20"/>
              </w:rPr>
              <w:t>As</w:t>
            </w:r>
            <w:proofErr w:type="gramEnd"/>
            <w:r>
              <w:rPr>
                <w:rFonts w:ascii="Arial" w:eastAsia="Arial" w:hAnsi="Arial" w:cs="Arial"/>
                <w:b/>
                <w:bCs/>
                <w:color w:val="000000"/>
                <w:sz w:val="20"/>
                <w:szCs w:val="20"/>
              </w:rPr>
              <w:t xml:space="preserve"> a Mediating Variable</w:t>
            </w:r>
          </w:p>
        </w:tc>
      </w:tr>
      <w:tr w:rsidR="00EC5D33" w14:paraId="6F2F455E" w14:textId="77777777">
        <w:trPr>
          <w:trHeight w:val="332"/>
        </w:trPr>
        <w:tc>
          <w:tcPr>
            <w:tcW w:w="5167" w:type="dxa"/>
          </w:tcPr>
          <w:p w14:paraId="6EB316B4" w14:textId="77777777" w:rsidR="00EC5D33" w:rsidRDefault="0060360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677ADAF8" w14:textId="2D9C281C" w:rsidR="00EC5D33" w:rsidRDefault="00D6705F">
            <w:pPr>
              <w:pBdr>
                <w:top w:val="nil"/>
                <w:left w:val="nil"/>
                <w:bottom w:val="nil"/>
                <w:right w:val="nil"/>
                <w:between w:val="nil"/>
              </w:pBdr>
              <w:rPr>
                <w:rFonts w:ascii="Arial" w:eastAsia="Arial" w:hAnsi="Arial" w:cs="Arial"/>
                <w:color w:val="000000"/>
                <w:sz w:val="20"/>
                <w:szCs w:val="20"/>
              </w:rPr>
            </w:pPr>
            <w:r w:rsidRPr="00C53B23">
              <w:rPr>
                <w:rFonts w:ascii="Arial" w:hAnsi="Arial" w:cs="Arial"/>
                <w:b/>
                <w:sz w:val="20"/>
                <w:szCs w:val="28"/>
              </w:rPr>
              <w:t>Original Research Article</w:t>
            </w:r>
          </w:p>
        </w:tc>
      </w:tr>
    </w:tbl>
    <w:p w14:paraId="038508DC" w14:textId="77777777" w:rsidR="00EC5D33" w:rsidRDefault="00EC5D33">
      <w:pPr>
        <w:pBdr>
          <w:top w:val="nil"/>
          <w:left w:val="nil"/>
          <w:bottom w:val="nil"/>
          <w:right w:val="nil"/>
          <w:between w:val="nil"/>
        </w:pBdr>
        <w:jc w:val="both"/>
        <w:rPr>
          <w:rFonts w:ascii="Arial" w:eastAsia="Arial" w:hAnsi="Arial" w:cs="Arial"/>
          <w:color w:val="000000"/>
          <w:sz w:val="20"/>
          <w:szCs w:val="20"/>
          <w:u w:val="single"/>
        </w:rPr>
      </w:pPr>
    </w:p>
    <w:p w14:paraId="21B18E01" w14:textId="77777777" w:rsidR="00EC5D33" w:rsidRDefault="00EC5D33">
      <w:pPr>
        <w:rPr>
          <w:sz w:val="20"/>
          <w:szCs w:val="20"/>
        </w:rPr>
      </w:pPr>
    </w:p>
    <w:tbl>
      <w:tblPr>
        <w:tblStyle w:val="a0"/>
        <w:tblW w:w="21735" w:type="dxa"/>
        <w:tblInd w:w="-6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940"/>
        <w:gridCol w:w="9360"/>
        <w:gridCol w:w="6435"/>
      </w:tblGrid>
      <w:tr w:rsidR="00EC5D33" w14:paraId="11683DFF" w14:textId="77777777">
        <w:tc>
          <w:tcPr>
            <w:tcW w:w="21735" w:type="dxa"/>
            <w:gridSpan w:val="3"/>
            <w:tcBorders>
              <w:top w:val="nil"/>
              <w:left w:val="nil"/>
              <w:right w:val="nil"/>
            </w:tcBorders>
          </w:tcPr>
          <w:p w14:paraId="33A18B0A" w14:textId="77777777" w:rsidR="00EC5D33" w:rsidRDefault="00603609">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575FCDD5" w14:textId="77777777" w:rsidR="00EC5D33" w:rsidRDefault="00EC5D33">
            <w:pPr>
              <w:rPr>
                <w:sz w:val="20"/>
                <w:szCs w:val="20"/>
              </w:rPr>
            </w:pPr>
          </w:p>
        </w:tc>
      </w:tr>
      <w:tr w:rsidR="00EC5D33" w14:paraId="2581893B" w14:textId="77777777">
        <w:tc>
          <w:tcPr>
            <w:tcW w:w="5940" w:type="dxa"/>
          </w:tcPr>
          <w:p w14:paraId="671F1C67" w14:textId="77777777" w:rsidR="00EC5D33" w:rsidRDefault="00EC5D33">
            <w:pPr>
              <w:pStyle w:val="Heading2"/>
              <w:jc w:val="left"/>
              <w:rPr>
                <w:rFonts w:ascii="Times New Roman" w:eastAsia="Times New Roman" w:hAnsi="Times New Roman" w:cs="Times New Roman"/>
              </w:rPr>
            </w:pPr>
          </w:p>
        </w:tc>
        <w:tc>
          <w:tcPr>
            <w:tcW w:w="9360" w:type="dxa"/>
          </w:tcPr>
          <w:p w14:paraId="2F91812C" w14:textId="77777777" w:rsidR="00EC5D33" w:rsidRDefault="00603609">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7C154215" w14:textId="77777777" w:rsidR="00EC5D33" w:rsidRDefault="00603609">
            <w:pPr>
              <w:rPr>
                <w:sz w:val="20"/>
                <w:szCs w:val="20"/>
              </w:rPr>
            </w:pPr>
            <w:r>
              <w:rPr>
                <w:b/>
                <w:bCs/>
                <w:sz w:val="20"/>
                <w:szCs w:val="20"/>
                <w:highlight w:val="yellow"/>
              </w:rPr>
              <w:t>Artificial Intelligence (AI) generated or assisted review comments are strictly prohibited during peer review.</w:t>
            </w:r>
          </w:p>
          <w:p w14:paraId="56951C4F" w14:textId="77777777" w:rsidR="00EC5D33" w:rsidRDefault="00EC5D33"/>
        </w:tc>
        <w:tc>
          <w:tcPr>
            <w:tcW w:w="6435" w:type="dxa"/>
          </w:tcPr>
          <w:p w14:paraId="316BE621" w14:textId="77777777" w:rsidR="00EC5D33" w:rsidRDefault="00603609">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13685B41" w14:textId="77777777" w:rsidR="00EC5D33" w:rsidRDefault="00EC5D33">
            <w:pPr>
              <w:pStyle w:val="Heading2"/>
              <w:jc w:val="left"/>
              <w:rPr>
                <w:rFonts w:ascii="Times New Roman" w:eastAsia="Times New Roman" w:hAnsi="Times New Roman" w:cs="Times New Roman"/>
                <w:b w:val="0"/>
                <w:bCs w:val="0"/>
              </w:rPr>
            </w:pPr>
          </w:p>
        </w:tc>
      </w:tr>
      <w:tr w:rsidR="00EC5D33" w14:paraId="05F79AB9" w14:textId="77777777">
        <w:trPr>
          <w:trHeight w:val="1264"/>
        </w:trPr>
        <w:tc>
          <w:tcPr>
            <w:tcW w:w="5940" w:type="dxa"/>
          </w:tcPr>
          <w:p w14:paraId="757A743F" w14:textId="77777777" w:rsidR="00EC5D33" w:rsidRDefault="00603609">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75CA9097" w14:textId="77777777" w:rsidR="00EC5D33" w:rsidRDefault="00EC5D33">
            <w:pPr>
              <w:ind w:left="360"/>
              <w:rPr>
                <w:sz w:val="20"/>
                <w:szCs w:val="20"/>
              </w:rPr>
            </w:pPr>
          </w:p>
        </w:tc>
        <w:tc>
          <w:tcPr>
            <w:tcW w:w="9360" w:type="dxa"/>
          </w:tcPr>
          <w:p w14:paraId="7719ECDC" w14:textId="77777777" w:rsidR="00EC5D33" w:rsidRDefault="00603609">
            <w:pPr>
              <w:pBdr>
                <w:top w:val="nil"/>
                <w:left w:val="nil"/>
                <w:bottom w:val="nil"/>
                <w:right w:val="nil"/>
                <w:between w:val="nil"/>
              </w:pBdr>
              <w:rPr>
                <w:color w:val="000000"/>
                <w:sz w:val="20"/>
                <w:szCs w:val="20"/>
              </w:rPr>
            </w:pPr>
            <w:r>
              <w:rPr>
                <w:sz w:val="20"/>
                <w:szCs w:val="20"/>
              </w:rPr>
              <w:t xml:space="preserve">This manuscript makes a valuable contribution to the scientific community by providing empirical evidence from the Indonesian retail subsector (2020–2024) on how inventory efficiency (Inventory Turnover) and asset effectiveness (Total Asset Turnover) influence company value, with financial performance (ROE) serving as a key mediating mechanism. </w:t>
            </w:r>
          </w:p>
        </w:tc>
        <w:tc>
          <w:tcPr>
            <w:tcW w:w="6435" w:type="dxa"/>
          </w:tcPr>
          <w:p w14:paraId="38A0A570" w14:textId="548E985F" w:rsidR="00EC5D33" w:rsidRDefault="00300DE9">
            <w:pPr>
              <w:pStyle w:val="Heading2"/>
              <w:jc w:val="left"/>
              <w:rPr>
                <w:rFonts w:ascii="Times New Roman" w:eastAsia="Times New Roman" w:hAnsi="Times New Roman" w:cs="Times New Roman"/>
                <w:b w:val="0"/>
                <w:bCs w:val="0"/>
              </w:rPr>
            </w:pPr>
            <w:r w:rsidRPr="00300DE9">
              <w:rPr>
                <w:rFonts w:ascii="Times New Roman" w:eastAsia="Times New Roman" w:hAnsi="Times New Roman" w:cs="Times New Roman"/>
                <w:b w:val="0"/>
                <w:bCs w:val="0"/>
              </w:rPr>
              <w:t>This manuscript contributes to the corporate finance and accounting literature by providing empirical evidence from the Indonesian retail subsector (2020–2024) regarding how inventory efficiency (Inventory Turnover) and asset effectiveness (Total Asset Turnover) affect firm value, while explicitly testing financial performance (ROE) as a mediating mechanism. By examining both direct and indirect relationships, the study clarifies the pathway through which operational efficiency is translated into market-based valuation outcomes. The findings are relevant for scholars interested in efficiency-based financial signals and mediation frameworks in emerging markets. Practically, the results may inform managerial decisions on working-capital and asset utilization strategies aimed at strengthening financial performance and firm value</w:t>
            </w:r>
          </w:p>
        </w:tc>
      </w:tr>
      <w:tr w:rsidR="00EC5D33" w14:paraId="28A24698" w14:textId="77777777">
        <w:trPr>
          <w:trHeight w:val="1262"/>
        </w:trPr>
        <w:tc>
          <w:tcPr>
            <w:tcW w:w="5940" w:type="dxa"/>
          </w:tcPr>
          <w:p w14:paraId="06F7674E" w14:textId="77777777" w:rsidR="00EC5D33" w:rsidRDefault="00603609">
            <w:pPr>
              <w:ind w:left="360"/>
              <w:rPr>
                <w:sz w:val="20"/>
                <w:szCs w:val="20"/>
              </w:rPr>
            </w:pPr>
            <w:r>
              <w:rPr>
                <w:b/>
                <w:bCs/>
                <w:sz w:val="20"/>
                <w:szCs w:val="20"/>
              </w:rPr>
              <w:t>Is the title of the article suitable?</w:t>
            </w:r>
          </w:p>
          <w:p w14:paraId="5C42C25F" w14:textId="77777777" w:rsidR="00EC5D33" w:rsidRDefault="00603609">
            <w:pPr>
              <w:ind w:left="360"/>
              <w:rPr>
                <w:sz w:val="20"/>
                <w:szCs w:val="20"/>
              </w:rPr>
            </w:pPr>
            <w:r>
              <w:rPr>
                <w:b/>
                <w:bCs/>
                <w:sz w:val="20"/>
                <w:szCs w:val="20"/>
              </w:rPr>
              <w:t>(If not please suggest an alternative title)</w:t>
            </w:r>
          </w:p>
          <w:p w14:paraId="0827A8B5" w14:textId="77777777" w:rsidR="00EC5D33" w:rsidRDefault="00EC5D33">
            <w:pPr>
              <w:pStyle w:val="Heading2"/>
              <w:jc w:val="left"/>
              <w:rPr>
                <w:rFonts w:ascii="Times New Roman" w:eastAsia="Times New Roman" w:hAnsi="Times New Roman" w:cs="Times New Roman"/>
                <w:u w:val="single"/>
              </w:rPr>
            </w:pPr>
          </w:p>
        </w:tc>
        <w:tc>
          <w:tcPr>
            <w:tcW w:w="9360" w:type="dxa"/>
          </w:tcPr>
          <w:p w14:paraId="747FD455" w14:textId="77777777" w:rsidR="00EC5D33" w:rsidRDefault="00603609">
            <w:pPr>
              <w:rPr>
                <w:sz w:val="20"/>
                <w:szCs w:val="20"/>
              </w:rPr>
            </w:pPr>
            <w:r>
              <w:rPr>
                <w:sz w:val="20"/>
                <w:szCs w:val="20"/>
              </w:rPr>
              <w:t>Not fully suitable for an academic paper.</w:t>
            </w:r>
          </w:p>
          <w:p w14:paraId="6701C400" w14:textId="77777777" w:rsidR="00EC5D33" w:rsidRDefault="00EC5D33">
            <w:pPr>
              <w:ind w:left="360"/>
              <w:rPr>
                <w:sz w:val="20"/>
                <w:szCs w:val="20"/>
              </w:rPr>
            </w:pPr>
          </w:p>
          <w:p w14:paraId="49C92F68" w14:textId="77777777" w:rsidR="00EC5D33" w:rsidRDefault="00603609">
            <w:pPr>
              <w:rPr>
                <w:sz w:val="20"/>
                <w:szCs w:val="20"/>
              </w:rPr>
            </w:pPr>
            <w:r>
              <w:rPr>
                <w:sz w:val="20"/>
                <w:szCs w:val="20"/>
              </w:rPr>
              <w:t>-Inventory Efficiency and Asset Effectiveness on Company Value: Evidence from Retail Subsector Firms on the Indonesia Stock Exchange with Financial Performance as a Mediator</w:t>
            </w:r>
          </w:p>
          <w:p w14:paraId="462C88D7" w14:textId="77777777" w:rsidR="00EC5D33" w:rsidRDefault="00EC5D33">
            <w:pPr>
              <w:ind w:left="360"/>
              <w:rPr>
                <w:sz w:val="20"/>
                <w:szCs w:val="20"/>
              </w:rPr>
            </w:pPr>
          </w:p>
          <w:p w14:paraId="358A74B3" w14:textId="77777777" w:rsidR="00EC5D33" w:rsidRDefault="00603609">
            <w:pPr>
              <w:rPr>
                <w:sz w:val="20"/>
                <w:szCs w:val="20"/>
              </w:rPr>
            </w:pPr>
            <w:r>
              <w:rPr>
                <w:sz w:val="20"/>
                <w:szCs w:val="20"/>
              </w:rPr>
              <w:t>-Mediating Effect of Financial Performance on the Relationship Between Inventory Turnover, Total Asset Turnover, and Firm Value: A Study of IDX-Listed Retail Companies</w:t>
            </w:r>
          </w:p>
          <w:p w14:paraId="1BABD3A4" w14:textId="77777777" w:rsidR="00EC5D33" w:rsidRDefault="00EC5D33">
            <w:pPr>
              <w:ind w:left="360"/>
              <w:rPr>
                <w:sz w:val="20"/>
                <w:szCs w:val="20"/>
              </w:rPr>
            </w:pPr>
          </w:p>
          <w:p w14:paraId="29E30189" w14:textId="77777777" w:rsidR="00EC5D33" w:rsidRDefault="00603609">
            <w:pPr>
              <w:rPr>
                <w:sz w:val="20"/>
                <w:szCs w:val="20"/>
              </w:rPr>
            </w:pPr>
            <w:r>
              <w:rPr>
                <w:sz w:val="20"/>
                <w:szCs w:val="20"/>
              </w:rPr>
              <w:t>-Operational Efficiency and Firm Value in the Indonesian Retail Sector: Financial Performance as a Mediating Mechanism</w:t>
            </w:r>
          </w:p>
          <w:p w14:paraId="04BEBF23" w14:textId="77777777" w:rsidR="00EC5D33" w:rsidRDefault="00EC5D33">
            <w:pPr>
              <w:ind w:left="360"/>
              <w:rPr>
                <w:sz w:val="20"/>
                <w:szCs w:val="20"/>
              </w:rPr>
            </w:pPr>
          </w:p>
        </w:tc>
        <w:tc>
          <w:tcPr>
            <w:tcW w:w="6435" w:type="dxa"/>
          </w:tcPr>
          <w:p w14:paraId="24B75771" w14:textId="18ED48B1" w:rsidR="00EC5D33" w:rsidRDefault="00D6705F">
            <w:pPr>
              <w:pStyle w:val="Heading2"/>
              <w:jc w:val="left"/>
              <w:rPr>
                <w:rFonts w:ascii="Times New Roman" w:eastAsia="Times New Roman" w:hAnsi="Times New Roman" w:cs="Times New Roman"/>
                <w:b w:val="0"/>
                <w:bCs w:val="0"/>
              </w:rPr>
            </w:pPr>
            <w:r w:rsidRPr="001F3067">
              <w:rPr>
                <w:rFonts w:ascii="Times New Roman" w:hAnsi="Times New Roman"/>
                <w:b w:val="0"/>
              </w:rPr>
              <w:t xml:space="preserve">Thank you for the suggestion. We have confirming the title’s alignment with the model tested in the study and have revised the title to improve clarity and academic precision by explicitly highlighting the mediating role of financial performance, consistent with the reviewer’s recommended formulation.  </w:t>
            </w:r>
          </w:p>
        </w:tc>
      </w:tr>
      <w:tr w:rsidR="00EC5D33" w14:paraId="4E628298" w14:textId="77777777">
        <w:trPr>
          <w:trHeight w:val="1262"/>
        </w:trPr>
        <w:tc>
          <w:tcPr>
            <w:tcW w:w="5940" w:type="dxa"/>
          </w:tcPr>
          <w:p w14:paraId="747B0610" w14:textId="77777777" w:rsidR="00EC5D33" w:rsidRDefault="00603609">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abstract of the article comprehensive? Do you suggest the addition (or deletion) of some points in this section? Please write your suggestions here.</w:t>
            </w:r>
          </w:p>
          <w:p w14:paraId="2EA493A4" w14:textId="77777777" w:rsidR="00EC5D33" w:rsidRDefault="00EC5D33">
            <w:pPr>
              <w:pStyle w:val="Heading2"/>
              <w:jc w:val="left"/>
              <w:rPr>
                <w:rFonts w:ascii="Times New Roman" w:eastAsia="Times New Roman" w:hAnsi="Times New Roman" w:cs="Times New Roman"/>
                <w:u w:val="single"/>
              </w:rPr>
            </w:pPr>
          </w:p>
        </w:tc>
        <w:tc>
          <w:tcPr>
            <w:tcW w:w="9360" w:type="dxa"/>
          </w:tcPr>
          <w:p w14:paraId="7AC0CFEB" w14:textId="77777777" w:rsidR="00EC5D33" w:rsidRDefault="00603609">
            <w:pPr>
              <w:rPr>
                <w:sz w:val="20"/>
                <w:szCs w:val="20"/>
              </w:rPr>
            </w:pPr>
            <w:r>
              <w:rPr>
                <w:sz w:val="20"/>
                <w:szCs w:val="20"/>
              </w:rPr>
              <w:t xml:space="preserve">Yes, the abstract </w:t>
            </w:r>
            <w:proofErr w:type="gramStart"/>
            <w:r>
              <w:rPr>
                <w:sz w:val="20"/>
                <w:szCs w:val="20"/>
              </w:rPr>
              <w:t>is  comprehensive</w:t>
            </w:r>
            <w:proofErr w:type="gramEnd"/>
            <w:r>
              <w:rPr>
                <w:sz w:val="20"/>
                <w:szCs w:val="20"/>
              </w:rPr>
              <w:t>.</w:t>
            </w:r>
          </w:p>
        </w:tc>
        <w:tc>
          <w:tcPr>
            <w:tcW w:w="6435" w:type="dxa"/>
          </w:tcPr>
          <w:p w14:paraId="51F5664D" w14:textId="711EE97F" w:rsidR="00EC5D33" w:rsidRDefault="00300DE9">
            <w:pPr>
              <w:pStyle w:val="Heading2"/>
              <w:jc w:val="left"/>
              <w:rPr>
                <w:rFonts w:ascii="Times New Roman" w:eastAsia="Times New Roman" w:hAnsi="Times New Roman" w:cs="Times New Roman"/>
                <w:b w:val="0"/>
                <w:bCs w:val="0"/>
              </w:rPr>
            </w:pPr>
            <w:r w:rsidRPr="00300DE9">
              <w:rPr>
                <w:rFonts w:ascii="Times New Roman" w:eastAsia="Times New Roman" w:hAnsi="Times New Roman" w:cs="Times New Roman"/>
                <w:b w:val="0"/>
                <w:bCs w:val="0"/>
              </w:rPr>
              <w:t>Thank you for the assessment. We confirm that the abstract is sufficiently comprehensive and we have ensured that the keywords are arranged alphabetically to meet journal formatting expectations</w:t>
            </w:r>
          </w:p>
        </w:tc>
      </w:tr>
      <w:tr w:rsidR="00EC5D33" w14:paraId="293A5C2B" w14:textId="77777777">
        <w:trPr>
          <w:trHeight w:val="704"/>
        </w:trPr>
        <w:tc>
          <w:tcPr>
            <w:tcW w:w="5940" w:type="dxa"/>
          </w:tcPr>
          <w:p w14:paraId="3438ED44" w14:textId="77777777" w:rsidR="00EC5D33" w:rsidRDefault="00603609">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60" w:type="dxa"/>
          </w:tcPr>
          <w:p w14:paraId="06F320B3" w14:textId="77777777" w:rsidR="00EC5D33" w:rsidRDefault="00603609">
            <w:pPr>
              <w:pBdr>
                <w:top w:val="nil"/>
                <w:left w:val="nil"/>
                <w:bottom w:val="nil"/>
                <w:right w:val="nil"/>
                <w:between w:val="nil"/>
              </w:pBdr>
              <w:rPr>
                <w:color w:val="000000"/>
                <w:sz w:val="20"/>
                <w:szCs w:val="20"/>
              </w:rPr>
            </w:pPr>
            <w:r>
              <w:rPr>
                <w:sz w:val="20"/>
                <w:szCs w:val="20"/>
              </w:rPr>
              <w:t>Yes, the manuscript appears to be scientifically correct in its core structure, methodology, and interpretation of results.</w:t>
            </w:r>
          </w:p>
        </w:tc>
        <w:tc>
          <w:tcPr>
            <w:tcW w:w="6435" w:type="dxa"/>
          </w:tcPr>
          <w:p w14:paraId="383A2215" w14:textId="2EDE28A5" w:rsidR="00EC5D33" w:rsidRDefault="00300DE9">
            <w:pPr>
              <w:pStyle w:val="Heading2"/>
              <w:jc w:val="left"/>
              <w:rPr>
                <w:rFonts w:ascii="Times New Roman" w:eastAsia="Times New Roman" w:hAnsi="Times New Roman" w:cs="Times New Roman"/>
                <w:b w:val="0"/>
                <w:bCs w:val="0"/>
              </w:rPr>
            </w:pPr>
            <w:r w:rsidRPr="00300DE9">
              <w:rPr>
                <w:rFonts w:ascii="Times New Roman" w:eastAsia="Times New Roman" w:hAnsi="Times New Roman" w:cs="Times New Roman"/>
                <w:b w:val="0"/>
                <w:bCs w:val="0"/>
              </w:rPr>
              <w:t>We appreciate this constructive comment. In the revised manuscript, we added explicit formulas and operational definitions for each variable (Inventory Turnover, Total Asset Turnover, ROE, and firm value proxy) to improve transparency and replicability. We also clarified the study population and sampling criteria by stating the target population (IDX-listed retail subsector firms) and detailing the final sample/observations used during the 2020–2024 period, thereby strengthening methodological clarity for readers</w:t>
            </w:r>
          </w:p>
        </w:tc>
      </w:tr>
      <w:tr w:rsidR="00EC5D33" w14:paraId="5C94EAF3" w14:textId="77777777">
        <w:trPr>
          <w:trHeight w:val="703"/>
        </w:trPr>
        <w:tc>
          <w:tcPr>
            <w:tcW w:w="5940" w:type="dxa"/>
          </w:tcPr>
          <w:p w14:paraId="3EEE9D9C" w14:textId="77777777" w:rsidR="00EC5D33" w:rsidRDefault="00603609">
            <w:pPr>
              <w:ind w:left="360"/>
              <w:rPr>
                <w:sz w:val="20"/>
                <w:szCs w:val="20"/>
              </w:rPr>
            </w:pPr>
            <w:r>
              <w:rPr>
                <w:b/>
                <w:bCs/>
                <w:sz w:val="20"/>
                <w:szCs w:val="20"/>
              </w:rPr>
              <w:t>Are the references sufficient and recent? If you have suggestions of additional references, please mention them in the review form.</w:t>
            </w:r>
          </w:p>
        </w:tc>
        <w:tc>
          <w:tcPr>
            <w:tcW w:w="9360" w:type="dxa"/>
          </w:tcPr>
          <w:p w14:paraId="63214828" w14:textId="77777777" w:rsidR="00EC5D33" w:rsidRDefault="00603609">
            <w:pPr>
              <w:pBdr>
                <w:top w:val="nil"/>
                <w:left w:val="nil"/>
                <w:bottom w:val="nil"/>
                <w:right w:val="nil"/>
                <w:between w:val="nil"/>
              </w:pBdr>
              <w:rPr>
                <w:color w:val="000000"/>
                <w:sz w:val="20"/>
                <w:szCs w:val="20"/>
              </w:rPr>
            </w:pPr>
            <w:r>
              <w:rPr>
                <w:sz w:val="20"/>
                <w:szCs w:val="20"/>
              </w:rPr>
              <w:t>The reference list is adequate for a regional or mid-tier journal submission, but it could be strengthened for broader/international appeal by incorporating more globally accessible, peer-reviewed sources and ensuring all 2025 works are verifiable (e.g., via DOI or journal links). The list covers key aspects (mediation, efficiency ratios, firm value) without major gaps, though it leans heavily toward Indonesian studies (which fits the context).</w:t>
            </w:r>
          </w:p>
        </w:tc>
        <w:tc>
          <w:tcPr>
            <w:tcW w:w="6435" w:type="dxa"/>
          </w:tcPr>
          <w:p w14:paraId="0EDA023F" w14:textId="649DA8CC" w:rsidR="00EC5D33" w:rsidRDefault="00300DE9">
            <w:pPr>
              <w:pStyle w:val="Heading2"/>
              <w:jc w:val="left"/>
              <w:rPr>
                <w:rFonts w:ascii="Times New Roman" w:eastAsia="Times New Roman" w:hAnsi="Times New Roman" w:cs="Times New Roman"/>
                <w:b w:val="0"/>
                <w:bCs w:val="0"/>
              </w:rPr>
            </w:pPr>
            <w:r w:rsidRPr="00300DE9">
              <w:rPr>
                <w:rFonts w:ascii="Times New Roman" w:eastAsia="Times New Roman" w:hAnsi="Times New Roman" w:cs="Times New Roman"/>
                <w:b w:val="0"/>
                <w:bCs w:val="0"/>
              </w:rPr>
              <w:t>Thank you for the recommendation. We expanded the reference list by adding additional peer-reviewed journal articles and relevant academic books to strengthen the theoretical foundation and support broader international readership. The revised manuscript now meets the minimum target of at least 20 references, while maintaining relevance.</w:t>
            </w:r>
          </w:p>
        </w:tc>
      </w:tr>
      <w:tr w:rsidR="00EC5D33" w14:paraId="29CC0563" w14:textId="77777777">
        <w:trPr>
          <w:trHeight w:val="386"/>
        </w:trPr>
        <w:tc>
          <w:tcPr>
            <w:tcW w:w="5940" w:type="dxa"/>
          </w:tcPr>
          <w:p w14:paraId="580651BB" w14:textId="77777777" w:rsidR="00EC5D33" w:rsidRDefault="00603609">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057A4A87" w14:textId="77777777" w:rsidR="00EC5D33" w:rsidRDefault="00EC5D33">
            <w:pPr>
              <w:rPr>
                <w:sz w:val="20"/>
                <w:szCs w:val="20"/>
              </w:rPr>
            </w:pPr>
          </w:p>
        </w:tc>
        <w:tc>
          <w:tcPr>
            <w:tcW w:w="9360" w:type="dxa"/>
          </w:tcPr>
          <w:p w14:paraId="3F89DD7B" w14:textId="77777777" w:rsidR="00EC5D33" w:rsidRDefault="00603609">
            <w:pPr>
              <w:rPr>
                <w:sz w:val="20"/>
                <w:szCs w:val="20"/>
              </w:rPr>
            </w:pPr>
            <w:r>
              <w:rPr>
                <w:sz w:val="20"/>
                <w:szCs w:val="20"/>
              </w:rPr>
              <w:t>Yes</w:t>
            </w:r>
          </w:p>
        </w:tc>
        <w:tc>
          <w:tcPr>
            <w:tcW w:w="6435" w:type="dxa"/>
          </w:tcPr>
          <w:p w14:paraId="2702999E" w14:textId="776FBD32" w:rsidR="00EC5D33" w:rsidRDefault="00300DE9">
            <w:pPr>
              <w:rPr>
                <w:sz w:val="20"/>
                <w:szCs w:val="20"/>
              </w:rPr>
            </w:pPr>
            <w:r w:rsidRPr="00300DE9">
              <w:rPr>
                <w:sz w:val="20"/>
                <w:szCs w:val="20"/>
              </w:rPr>
              <w:t>Thank you for the feedback. We performed an additional proofreading round to enhance grammar, academic tone, and consistency of terminology, ensuring the manuscript is appropriate for scholarly communication.</w:t>
            </w:r>
          </w:p>
        </w:tc>
      </w:tr>
      <w:tr w:rsidR="00EC5D33" w14:paraId="60AF2F03" w14:textId="77777777">
        <w:trPr>
          <w:trHeight w:val="1178"/>
        </w:trPr>
        <w:tc>
          <w:tcPr>
            <w:tcW w:w="5940" w:type="dxa"/>
          </w:tcPr>
          <w:p w14:paraId="12F76948" w14:textId="77777777" w:rsidR="00EC5D33" w:rsidRDefault="00603609">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388E991E" w14:textId="77777777" w:rsidR="00EC5D33" w:rsidRDefault="00EC5D33">
            <w:pPr>
              <w:pStyle w:val="Heading2"/>
              <w:jc w:val="left"/>
              <w:rPr>
                <w:rFonts w:ascii="Times New Roman" w:eastAsia="Times New Roman" w:hAnsi="Times New Roman" w:cs="Times New Roman"/>
                <w:b w:val="0"/>
                <w:bCs w:val="0"/>
              </w:rPr>
            </w:pPr>
          </w:p>
        </w:tc>
        <w:tc>
          <w:tcPr>
            <w:tcW w:w="9360" w:type="dxa"/>
          </w:tcPr>
          <w:p w14:paraId="5194E2F2" w14:textId="77777777" w:rsidR="00EC5D33" w:rsidRDefault="00EC5D33">
            <w:pPr>
              <w:pBdr>
                <w:top w:val="nil"/>
                <w:left w:val="nil"/>
                <w:bottom w:val="nil"/>
                <w:right w:val="nil"/>
                <w:between w:val="nil"/>
              </w:pBdr>
              <w:rPr>
                <w:color w:val="000000"/>
                <w:sz w:val="20"/>
                <w:szCs w:val="20"/>
              </w:rPr>
            </w:pPr>
          </w:p>
        </w:tc>
        <w:tc>
          <w:tcPr>
            <w:tcW w:w="6435" w:type="dxa"/>
          </w:tcPr>
          <w:p w14:paraId="57D34FF4" w14:textId="77777777" w:rsidR="00EC5D33" w:rsidRDefault="00EC5D33">
            <w:pPr>
              <w:rPr>
                <w:sz w:val="20"/>
                <w:szCs w:val="20"/>
              </w:rPr>
            </w:pPr>
          </w:p>
        </w:tc>
      </w:tr>
    </w:tbl>
    <w:p w14:paraId="2B4EE636" w14:textId="77777777" w:rsidR="00EC5D33" w:rsidRDefault="00EC5D33">
      <w:pPr>
        <w:pBdr>
          <w:top w:val="nil"/>
          <w:left w:val="nil"/>
          <w:bottom w:val="nil"/>
          <w:right w:val="nil"/>
          <w:between w:val="nil"/>
        </w:pBdr>
        <w:jc w:val="both"/>
        <w:rPr>
          <w:color w:val="000000"/>
          <w:sz w:val="20"/>
          <w:szCs w:val="20"/>
          <w:u w:val="single"/>
        </w:rPr>
      </w:pPr>
      <w:bookmarkStart w:id="0" w:name="_GoBack"/>
      <w:bookmarkEnd w:id="0"/>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EC5D33" w14:paraId="5FDB25FC"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0CE27BDD" w14:textId="77777777" w:rsidR="00EC5D33" w:rsidRDefault="00603609">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14:paraId="67B68362" w14:textId="77777777" w:rsidR="00EC5D33" w:rsidRDefault="00EC5D33">
            <w:pPr>
              <w:pBdr>
                <w:top w:val="nil"/>
                <w:left w:val="nil"/>
                <w:bottom w:val="nil"/>
                <w:right w:val="nil"/>
                <w:between w:val="nil"/>
              </w:pBdr>
              <w:rPr>
                <w:color w:val="000000"/>
                <w:sz w:val="20"/>
                <w:szCs w:val="20"/>
                <w:u w:val="single"/>
              </w:rPr>
            </w:pPr>
          </w:p>
        </w:tc>
      </w:tr>
      <w:tr w:rsidR="00EC5D33" w14:paraId="20AFBA96" w14:textId="77777777">
        <w:trPr>
          <w:trHeight w:val="935"/>
        </w:trPr>
        <w:tc>
          <w:tcPr>
            <w:tcW w:w="6831" w:type="dxa"/>
            <w:tcMar>
              <w:top w:w="0" w:type="dxa"/>
              <w:left w:w="108" w:type="dxa"/>
              <w:bottom w:w="0" w:type="dxa"/>
              <w:right w:w="108" w:type="dxa"/>
            </w:tcMar>
            <w:vAlign w:val="center"/>
          </w:tcPr>
          <w:p w14:paraId="754D1726" w14:textId="77777777" w:rsidR="00EC5D33" w:rsidRDefault="00EC5D33">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14:paraId="297E0E82" w14:textId="77777777" w:rsidR="00EC5D33" w:rsidRDefault="00603609">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14:paraId="63FF54E3" w14:textId="77777777" w:rsidR="00EC5D33" w:rsidRDefault="00603609">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55686321" w14:textId="77777777" w:rsidR="00EC5D33" w:rsidRDefault="00EC5D33">
            <w:pPr>
              <w:pStyle w:val="Heading2"/>
              <w:jc w:val="left"/>
              <w:rPr>
                <w:rFonts w:ascii="Times New Roman" w:eastAsia="Times New Roman" w:hAnsi="Times New Roman" w:cs="Times New Roman"/>
                <w:b w:val="0"/>
                <w:bCs w:val="0"/>
              </w:rPr>
            </w:pPr>
          </w:p>
        </w:tc>
      </w:tr>
      <w:tr w:rsidR="00EC5D33" w14:paraId="590604E5" w14:textId="77777777">
        <w:trPr>
          <w:trHeight w:val="697"/>
        </w:trPr>
        <w:tc>
          <w:tcPr>
            <w:tcW w:w="6831" w:type="dxa"/>
            <w:tcMar>
              <w:top w:w="0" w:type="dxa"/>
              <w:left w:w="108" w:type="dxa"/>
              <w:bottom w:w="0" w:type="dxa"/>
              <w:right w:w="108" w:type="dxa"/>
            </w:tcMar>
            <w:vAlign w:val="center"/>
          </w:tcPr>
          <w:p w14:paraId="1095DEEB" w14:textId="77777777" w:rsidR="00EC5D33" w:rsidRDefault="00603609">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14:paraId="6095895A" w14:textId="77777777" w:rsidR="00EC5D33" w:rsidRDefault="00EC5D33">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14:paraId="63C3336F" w14:textId="77777777" w:rsidR="00EC5D33" w:rsidRDefault="00603609">
            <w:pPr>
              <w:pBdr>
                <w:top w:val="nil"/>
                <w:left w:val="nil"/>
                <w:bottom w:val="nil"/>
                <w:right w:val="nil"/>
                <w:between w:val="nil"/>
              </w:pBdr>
              <w:rPr>
                <w:color w:val="000000"/>
                <w:sz w:val="20"/>
                <w:szCs w:val="20"/>
                <w:u w:val="single"/>
              </w:rPr>
            </w:pPr>
            <w:r>
              <w:rPr>
                <w:i/>
                <w:iCs/>
                <w:color w:val="000000"/>
                <w:sz w:val="20"/>
                <w:szCs w:val="20"/>
                <w:u w:val="single"/>
              </w:rPr>
              <w:t xml:space="preserve">(If yes, </w:t>
            </w:r>
            <w:proofErr w:type="gramStart"/>
            <w:r>
              <w:rPr>
                <w:i/>
                <w:iCs/>
                <w:color w:val="000000"/>
                <w:sz w:val="20"/>
                <w:szCs w:val="20"/>
                <w:u w:val="single"/>
              </w:rPr>
              <w:t>Kindly</w:t>
            </w:r>
            <w:proofErr w:type="gramEnd"/>
            <w:r>
              <w:rPr>
                <w:i/>
                <w:iCs/>
                <w:color w:val="000000"/>
                <w:sz w:val="20"/>
                <w:szCs w:val="20"/>
                <w:u w:val="single"/>
              </w:rPr>
              <w:t xml:space="preserve"> please write down the ethical issues here in detail)</w:t>
            </w:r>
          </w:p>
          <w:p w14:paraId="52991F30" w14:textId="77777777" w:rsidR="00EC5D33" w:rsidRDefault="00EC5D33">
            <w:pPr>
              <w:pBdr>
                <w:top w:val="nil"/>
                <w:left w:val="nil"/>
                <w:bottom w:val="nil"/>
                <w:right w:val="nil"/>
                <w:between w:val="nil"/>
              </w:pBdr>
              <w:rPr>
                <w:color w:val="000000"/>
                <w:sz w:val="20"/>
                <w:szCs w:val="20"/>
              </w:rPr>
            </w:pPr>
          </w:p>
          <w:p w14:paraId="574E4390" w14:textId="77777777" w:rsidR="00EC5D33" w:rsidRDefault="00EC5D33">
            <w:pPr>
              <w:pBdr>
                <w:top w:val="nil"/>
                <w:left w:val="nil"/>
                <w:bottom w:val="nil"/>
                <w:right w:val="nil"/>
                <w:between w:val="nil"/>
              </w:pBdr>
              <w:rPr>
                <w:color w:val="000000"/>
                <w:sz w:val="20"/>
                <w:szCs w:val="20"/>
              </w:rPr>
            </w:pPr>
          </w:p>
        </w:tc>
        <w:tc>
          <w:tcPr>
            <w:tcW w:w="5677" w:type="dxa"/>
            <w:vAlign w:val="center"/>
          </w:tcPr>
          <w:p w14:paraId="7082BDF5" w14:textId="77777777" w:rsidR="00EC5D33" w:rsidRDefault="00EC5D33">
            <w:pPr>
              <w:rPr>
                <w:sz w:val="20"/>
                <w:szCs w:val="20"/>
              </w:rPr>
            </w:pPr>
          </w:p>
          <w:p w14:paraId="62BE4741" w14:textId="77777777" w:rsidR="00EC5D33" w:rsidRDefault="00EC5D33">
            <w:pPr>
              <w:rPr>
                <w:sz w:val="20"/>
                <w:szCs w:val="20"/>
              </w:rPr>
            </w:pPr>
          </w:p>
          <w:p w14:paraId="38C06E24" w14:textId="77777777" w:rsidR="00EC5D33" w:rsidRDefault="00EC5D33">
            <w:pPr>
              <w:rPr>
                <w:sz w:val="20"/>
                <w:szCs w:val="20"/>
              </w:rPr>
            </w:pPr>
          </w:p>
          <w:p w14:paraId="494E39A3" w14:textId="77777777" w:rsidR="00EC5D33" w:rsidRDefault="00EC5D33">
            <w:pPr>
              <w:pBdr>
                <w:top w:val="nil"/>
                <w:left w:val="nil"/>
                <w:bottom w:val="nil"/>
                <w:right w:val="nil"/>
                <w:between w:val="nil"/>
              </w:pBdr>
              <w:rPr>
                <w:color w:val="000000"/>
                <w:sz w:val="20"/>
                <w:szCs w:val="20"/>
              </w:rPr>
            </w:pPr>
          </w:p>
        </w:tc>
      </w:tr>
    </w:tbl>
    <w:p w14:paraId="56F6A77F" w14:textId="77777777" w:rsidR="00EC5D33" w:rsidRDefault="00EC5D33">
      <w:pPr>
        <w:pBdr>
          <w:top w:val="nil"/>
          <w:left w:val="nil"/>
          <w:bottom w:val="nil"/>
          <w:right w:val="nil"/>
          <w:between w:val="nil"/>
        </w:pBdr>
        <w:jc w:val="both"/>
        <w:rPr>
          <w:rFonts w:ascii="Arial" w:eastAsia="Arial" w:hAnsi="Arial" w:cs="Arial"/>
          <w:color w:val="000000"/>
          <w:sz w:val="20"/>
          <w:szCs w:val="20"/>
        </w:rPr>
      </w:pPr>
    </w:p>
    <w:sectPr w:rsidR="00EC5D33">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DB1E53" w14:textId="77777777" w:rsidR="00EC7158" w:rsidRDefault="00EC7158">
      <w:r>
        <w:separator/>
      </w:r>
    </w:p>
  </w:endnote>
  <w:endnote w:type="continuationSeparator" w:id="0">
    <w:p w14:paraId="00E511EB" w14:textId="77777777" w:rsidR="00EC7158" w:rsidRDefault="00EC71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926149AE-BE7F-4C8A-9607-54B7424EABEB}"/>
    <w:embedBold r:id="rId2" w:fontKey="{5172CD3F-D5A3-492A-AC77-20CF82E56A62}"/>
  </w:font>
  <w:font w:name="Arimo">
    <w:charset w:val="00"/>
    <w:family w:val="auto"/>
    <w:pitch w:val="default"/>
    <w:embedBold r:id="rId3" w:fontKey="{5E25AF75-D372-43BD-9A37-CB5365014828}"/>
  </w:font>
  <w:font w:name="Georgia">
    <w:panose1 w:val="02040502050405020303"/>
    <w:charset w:val="00"/>
    <w:family w:val="roman"/>
    <w:pitch w:val="variable"/>
    <w:sig w:usb0="00000287" w:usb1="00000000" w:usb2="00000000" w:usb3="00000000" w:csb0="0000009F" w:csb1="00000000"/>
    <w:embedItalic r:id="rId4" w:fontKey="{FCAF6DD0-EC13-46FE-AFD9-622ABADE5C1A}"/>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5" w:fontKey="{E21C2B65-D847-4D23-A18F-D2215A9628DF}"/>
  </w:font>
  <w:font w:name="Cambria">
    <w:panose1 w:val="02040503050406030204"/>
    <w:charset w:val="00"/>
    <w:family w:val="roman"/>
    <w:pitch w:val="variable"/>
    <w:sig w:usb0="E00006FF" w:usb1="420024FF" w:usb2="02000000" w:usb3="00000000" w:csb0="0000019F" w:csb1="00000000"/>
    <w:embedRegular r:id="rId6" w:fontKey="{615B2DDF-752D-4FC6-9860-8631C0689FE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ADB467" w14:textId="77777777" w:rsidR="00EC5D33" w:rsidRDefault="00603609">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CB9CF2" w14:textId="77777777" w:rsidR="00EC7158" w:rsidRDefault="00EC7158">
      <w:r>
        <w:separator/>
      </w:r>
    </w:p>
  </w:footnote>
  <w:footnote w:type="continuationSeparator" w:id="0">
    <w:p w14:paraId="3809A27D" w14:textId="77777777" w:rsidR="00EC7158" w:rsidRDefault="00EC71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04D81" w14:textId="77777777" w:rsidR="00EC5D33" w:rsidRDefault="00EC5D33">
    <w:pPr>
      <w:spacing w:after="280"/>
      <w:jc w:val="center"/>
      <w:rPr>
        <w:rFonts w:ascii="Arial" w:eastAsia="Arial" w:hAnsi="Arial" w:cs="Arial"/>
        <w:color w:val="003399"/>
        <w:u w:val="single"/>
      </w:rPr>
    </w:pPr>
  </w:p>
  <w:p w14:paraId="19CA3E2F" w14:textId="77777777" w:rsidR="00EC5D33" w:rsidRDefault="00603609">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5D33"/>
    <w:rsid w:val="00300DE9"/>
    <w:rsid w:val="00374CF4"/>
    <w:rsid w:val="00603609"/>
    <w:rsid w:val="00C53FA8"/>
    <w:rsid w:val="00C85EED"/>
    <w:rsid w:val="00D6705F"/>
    <w:rsid w:val="00EC5D33"/>
    <w:rsid w:val="00EC7158"/>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F4A770"/>
  <w15:docId w15:val="{BCA11C21-6399-4859-9F55-E8E2FDC98C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Pr>
      <w:color w:val="0000FF" w:themeColor="hyperlink"/>
      <w:u w:val="single"/>
    </w:rPr>
  </w:style>
  <w:style w:type="character" w:styleId="UnresolvedMention">
    <w:name w:val="Unresolved Mention"/>
    <w:basedOn w:val="DefaultParagraphFont"/>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eba.com/index.php/AJEBA"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2</Pages>
  <Words>812</Words>
  <Characters>4632</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Editor-11</cp:lastModifiedBy>
  <cp:revision>14</cp:revision>
  <dcterms:created xsi:type="dcterms:W3CDTF">2026-01-10T11:20:00Z</dcterms:created>
  <dcterms:modified xsi:type="dcterms:W3CDTF">2026-01-16T06:50:00Z</dcterms:modified>
</cp:coreProperties>
</file>