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6E49" w:rsidRDefault="00486E4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86E49">
        <w:trPr>
          <w:trHeight w:val="290"/>
        </w:trPr>
        <w:tc>
          <w:tcPr>
            <w:tcW w:w="20934" w:type="dxa"/>
            <w:gridSpan w:val="2"/>
            <w:tcBorders>
              <w:top w:val="nil"/>
              <w:left w:val="nil"/>
              <w:right w:val="nil"/>
            </w:tcBorders>
          </w:tcPr>
          <w:p w:rsidR="00486E49" w:rsidRDefault="00486E49">
            <w:pPr>
              <w:pStyle w:val="Heading2"/>
              <w:jc w:val="left"/>
              <w:rPr>
                <w:rFonts w:ascii="Arial" w:eastAsia="Arial" w:hAnsi="Arial" w:cs="Arial"/>
                <w:b w:val="0"/>
                <w:bCs w:val="0"/>
                <w:sz w:val="28"/>
                <w:szCs w:val="28"/>
              </w:rPr>
            </w:pPr>
          </w:p>
        </w:tc>
      </w:tr>
      <w:tr w:rsidR="00486E49">
        <w:trPr>
          <w:trHeight w:val="290"/>
        </w:trPr>
        <w:tc>
          <w:tcPr>
            <w:tcW w:w="5167" w:type="dxa"/>
          </w:tcPr>
          <w:p w:rsidR="00486E49" w:rsidRDefault="003F015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86E49" w:rsidRDefault="00484FC2">
            <w:pPr>
              <w:rPr>
                <w:rFonts w:ascii="Arial" w:eastAsia="Arial" w:hAnsi="Arial" w:cs="Arial"/>
                <w:color w:val="0000FF"/>
                <w:sz w:val="20"/>
                <w:szCs w:val="20"/>
              </w:rPr>
            </w:pPr>
            <w:hyperlink r:id="rId6">
              <w:r w:rsidR="003F0150">
                <w:rPr>
                  <w:rFonts w:ascii="Arial" w:eastAsia="Arial" w:hAnsi="Arial" w:cs="Arial"/>
                  <w:b/>
                  <w:bCs/>
                  <w:color w:val="0000FF"/>
                  <w:sz w:val="20"/>
                  <w:szCs w:val="20"/>
                  <w:u w:val="single"/>
                </w:rPr>
                <w:t>Asian Journal of Advanced Research and Reports</w:t>
              </w:r>
            </w:hyperlink>
            <w:r w:rsidR="003F0150">
              <w:rPr>
                <w:rFonts w:ascii="Arial" w:eastAsia="Arial" w:hAnsi="Arial" w:cs="Arial"/>
                <w:b/>
                <w:bCs/>
                <w:color w:val="0000FF"/>
                <w:sz w:val="20"/>
                <w:szCs w:val="20"/>
              </w:rPr>
              <w:t xml:space="preserve"> </w:t>
            </w:r>
          </w:p>
        </w:tc>
      </w:tr>
      <w:tr w:rsidR="00486E49">
        <w:trPr>
          <w:trHeight w:val="290"/>
        </w:trPr>
        <w:tc>
          <w:tcPr>
            <w:tcW w:w="5167" w:type="dxa"/>
          </w:tcPr>
          <w:p w:rsidR="00486E49" w:rsidRDefault="003F015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86E49" w:rsidRDefault="003F015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Ms_AJARR_151752</w:t>
            </w:r>
          </w:p>
        </w:tc>
      </w:tr>
      <w:tr w:rsidR="00486E49">
        <w:trPr>
          <w:trHeight w:val="650"/>
        </w:trPr>
        <w:tc>
          <w:tcPr>
            <w:tcW w:w="5167" w:type="dxa"/>
          </w:tcPr>
          <w:p w:rsidR="00486E49" w:rsidRDefault="003F015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86E49" w:rsidRDefault="003F015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Efficacy of </w:t>
            </w:r>
            <w:proofErr w:type="spellStart"/>
            <w:r>
              <w:rPr>
                <w:rFonts w:ascii="Arial" w:eastAsia="Arial" w:hAnsi="Arial" w:cs="Arial"/>
                <w:b/>
                <w:bCs/>
                <w:color w:val="000000"/>
                <w:sz w:val="20"/>
                <w:szCs w:val="20"/>
              </w:rPr>
              <w:t>Solpawa</w:t>
            </w:r>
            <w:proofErr w:type="spellEnd"/>
            <w:r>
              <w:rPr>
                <w:rFonts w:ascii="Arial" w:eastAsia="Arial" w:hAnsi="Arial" w:cs="Arial"/>
                <w:b/>
                <w:bCs/>
                <w:color w:val="000000"/>
                <w:sz w:val="20"/>
                <w:szCs w:val="20"/>
              </w:rPr>
              <w:t xml:space="preserve"> Bioremediation Solution in the Removal of Total Petroleum Hydrocarbons from Oil-Based Drill Cuttings</w:t>
            </w:r>
          </w:p>
        </w:tc>
      </w:tr>
      <w:tr w:rsidR="00486E49">
        <w:trPr>
          <w:trHeight w:val="332"/>
        </w:trPr>
        <w:tc>
          <w:tcPr>
            <w:tcW w:w="5167" w:type="dxa"/>
          </w:tcPr>
          <w:p w:rsidR="00486E49" w:rsidRDefault="003F015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86E49" w:rsidRDefault="00486E49">
            <w:pPr>
              <w:pBdr>
                <w:top w:val="nil"/>
                <w:left w:val="nil"/>
                <w:bottom w:val="nil"/>
                <w:right w:val="nil"/>
                <w:between w:val="nil"/>
              </w:pBdr>
              <w:rPr>
                <w:rFonts w:ascii="Arial" w:eastAsia="Arial" w:hAnsi="Arial" w:cs="Arial"/>
                <w:color w:val="000000"/>
                <w:sz w:val="20"/>
                <w:szCs w:val="20"/>
              </w:rPr>
            </w:pPr>
          </w:p>
        </w:tc>
      </w:tr>
    </w:tbl>
    <w:p w:rsidR="00486E49" w:rsidRDefault="00486E49">
      <w:pPr>
        <w:pBdr>
          <w:top w:val="nil"/>
          <w:left w:val="nil"/>
          <w:bottom w:val="nil"/>
          <w:right w:val="nil"/>
          <w:between w:val="nil"/>
        </w:pBdr>
        <w:jc w:val="both"/>
        <w:rPr>
          <w:rFonts w:ascii="Arial" w:eastAsia="Arial" w:hAnsi="Arial" w:cs="Arial"/>
          <w:color w:val="000000"/>
          <w:sz w:val="20"/>
          <w:szCs w:val="20"/>
          <w:u w:val="single"/>
        </w:rPr>
      </w:pPr>
    </w:p>
    <w:p w:rsidR="00486E49" w:rsidRDefault="00486E49">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86E49">
        <w:tc>
          <w:tcPr>
            <w:tcW w:w="21150" w:type="dxa"/>
            <w:gridSpan w:val="3"/>
            <w:tcBorders>
              <w:top w:val="nil"/>
              <w:left w:val="nil"/>
              <w:right w:val="nil"/>
            </w:tcBorders>
          </w:tcPr>
          <w:p w:rsidR="00486E49" w:rsidRDefault="003F015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486E49" w:rsidRDefault="00486E49">
            <w:pPr>
              <w:rPr>
                <w:sz w:val="20"/>
                <w:szCs w:val="20"/>
              </w:rPr>
            </w:pPr>
          </w:p>
        </w:tc>
      </w:tr>
      <w:tr w:rsidR="00486E49">
        <w:tc>
          <w:tcPr>
            <w:tcW w:w="5351" w:type="dxa"/>
          </w:tcPr>
          <w:p w:rsidR="00486E49" w:rsidRDefault="00486E49">
            <w:pPr>
              <w:pStyle w:val="Heading2"/>
              <w:jc w:val="left"/>
              <w:rPr>
                <w:rFonts w:ascii="Times New Roman" w:eastAsia="Times New Roman" w:hAnsi="Times New Roman" w:cs="Times New Roman"/>
              </w:rPr>
            </w:pPr>
          </w:p>
        </w:tc>
        <w:tc>
          <w:tcPr>
            <w:tcW w:w="9357" w:type="dxa"/>
          </w:tcPr>
          <w:p w:rsidR="00486E49" w:rsidRDefault="003F015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86E49" w:rsidRDefault="003F0150">
            <w:pPr>
              <w:rPr>
                <w:sz w:val="20"/>
                <w:szCs w:val="20"/>
              </w:rPr>
            </w:pPr>
            <w:r>
              <w:rPr>
                <w:b/>
                <w:bCs/>
                <w:sz w:val="20"/>
                <w:szCs w:val="20"/>
                <w:highlight w:val="yellow"/>
              </w:rPr>
              <w:t>Artificial Intelligence (AI) generated or assisted review comments are strictly prohibited during peer review.</w:t>
            </w:r>
          </w:p>
          <w:p w:rsidR="00486E49" w:rsidRDefault="00486E49"/>
        </w:tc>
        <w:tc>
          <w:tcPr>
            <w:tcW w:w="6442" w:type="dxa"/>
          </w:tcPr>
          <w:p w:rsidR="00486E49" w:rsidRDefault="003F015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486E49" w:rsidRDefault="00486E49">
            <w:pPr>
              <w:pStyle w:val="Heading2"/>
              <w:jc w:val="left"/>
              <w:rPr>
                <w:rFonts w:ascii="Times New Roman" w:eastAsia="Times New Roman" w:hAnsi="Times New Roman" w:cs="Times New Roman"/>
                <w:b w:val="0"/>
                <w:bCs w:val="0"/>
              </w:rPr>
            </w:pPr>
          </w:p>
        </w:tc>
      </w:tr>
      <w:tr w:rsidR="00486E49">
        <w:trPr>
          <w:trHeight w:val="1264"/>
        </w:trPr>
        <w:tc>
          <w:tcPr>
            <w:tcW w:w="5351" w:type="dxa"/>
          </w:tcPr>
          <w:p w:rsidR="00486E49" w:rsidRDefault="003F0150">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486E49" w:rsidRDefault="00486E49">
            <w:pPr>
              <w:ind w:left="360"/>
              <w:rPr>
                <w:sz w:val="20"/>
                <w:szCs w:val="20"/>
              </w:rPr>
            </w:pPr>
          </w:p>
        </w:tc>
        <w:tc>
          <w:tcPr>
            <w:tcW w:w="9357" w:type="dxa"/>
          </w:tcPr>
          <w:p w:rsidR="00486E49" w:rsidRDefault="003F0150">
            <w:pPr>
              <w:pBdr>
                <w:top w:val="nil"/>
                <w:left w:val="nil"/>
                <w:bottom w:val="nil"/>
                <w:right w:val="nil"/>
                <w:between w:val="nil"/>
              </w:pBdr>
              <w:rPr>
                <w:color w:val="000000"/>
                <w:sz w:val="20"/>
                <w:szCs w:val="20"/>
              </w:rPr>
            </w:pPr>
            <w:r>
              <w:rPr>
                <w:sz w:val="20"/>
                <w:szCs w:val="20"/>
              </w:rPr>
              <w:t xml:space="preserve">This manuscript is significant for the scientific community as it explores the efficacy of </w:t>
            </w:r>
            <w:proofErr w:type="spellStart"/>
            <w:r>
              <w:rPr>
                <w:sz w:val="20"/>
                <w:szCs w:val="20"/>
              </w:rPr>
              <w:t>Solpawa</w:t>
            </w:r>
            <w:proofErr w:type="spellEnd"/>
            <w:r>
              <w:rPr>
                <w:sz w:val="20"/>
                <w:szCs w:val="20"/>
              </w:rPr>
              <w:t xml:space="preserve"> Bioremediation Solution in removing Total Petroleum Hydrocarbons (TPH) from oil-based drill cuttings, a major environmental concern in Nigeria's Niger Delta region. The study demonstrates the potential of combining </w:t>
            </w:r>
            <w:proofErr w:type="spellStart"/>
            <w:r>
              <w:rPr>
                <w:sz w:val="20"/>
                <w:szCs w:val="20"/>
              </w:rPr>
              <w:t>bioemulsification</w:t>
            </w:r>
            <w:proofErr w:type="spellEnd"/>
            <w:r>
              <w:rPr>
                <w:sz w:val="20"/>
                <w:szCs w:val="20"/>
              </w:rPr>
              <w:t xml:space="preserve"> and </w:t>
            </w:r>
            <w:proofErr w:type="spellStart"/>
            <w:r>
              <w:rPr>
                <w:sz w:val="20"/>
                <w:szCs w:val="20"/>
              </w:rPr>
              <w:t>biostimulation</w:t>
            </w:r>
            <w:proofErr w:type="spellEnd"/>
            <w:r>
              <w:rPr>
                <w:sz w:val="20"/>
                <w:szCs w:val="20"/>
              </w:rPr>
              <w:t xml:space="preserve"> techniques using locally formulated products, </w:t>
            </w:r>
            <w:proofErr w:type="spellStart"/>
            <w:r>
              <w:rPr>
                <w:sz w:val="20"/>
                <w:szCs w:val="20"/>
              </w:rPr>
              <w:t>Solpawa</w:t>
            </w:r>
            <w:proofErr w:type="spellEnd"/>
            <w:r>
              <w:rPr>
                <w:sz w:val="20"/>
                <w:szCs w:val="20"/>
              </w:rPr>
              <w:t xml:space="preserve"> Soil Conditioner and </w:t>
            </w:r>
            <w:proofErr w:type="spellStart"/>
            <w:r>
              <w:rPr>
                <w:sz w:val="20"/>
                <w:szCs w:val="20"/>
              </w:rPr>
              <w:t>Solpawa</w:t>
            </w:r>
            <w:proofErr w:type="spellEnd"/>
            <w:r>
              <w:rPr>
                <w:sz w:val="20"/>
                <w:szCs w:val="20"/>
              </w:rPr>
              <w:t xml:space="preserve"> Soil Booster, offering a cost-effective and environmentally friendly solution for remediation of contaminated sites. The findings of this research can contribute to the development of sustainable bioremediation strategies and inform policy decisions on waste management in the oil and gas industry. Furthermore, the study highlights the importance of exploring local solutions for environmental remediation, which can be adapted and applied in other contexts.</w:t>
            </w:r>
          </w:p>
        </w:tc>
        <w:tc>
          <w:tcPr>
            <w:tcW w:w="6442" w:type="dxa"/>
          </w:tcPr>
          <w:p w:rsidR="00486E49" w:rsidRDefault="00691528">
            <w:pPr>
              <w:pStyle w:val="Heading2"/>
              <w:jc w:val="left"/>
              <w:rPr>
                <w:rFonts w:ascii="Times New Roman" w:eastAsia="Times New Roman" w:hAnsi="Times New Roman" w:cs="Times New Roman"/>
                <w:b w:val="0"/>
                <w:bCs w:val="0"/>
              </w:rPr>
            </w:pPr>
            <w:r>
              <w:rPr>
                <w:b w:val="0"/>
              </w:rPr>
              <w:t>Noted</w:t>
            </w:r>
          </w:p>
        </w:tc>
      </w:tr>
      <w:tr w:rsidR="00486E49">
        <w:trPr>
          <w:trHeight w:val="1262"/>
        </w:trPr>
        <w:tc>
          <w:tcPr>
            <w:tcW w:w="5351" w:type="dxa"/>
          </w:tcPr>
          <w:p w:rsidR="00486E49" w:rsidRDefault="003F0150">
            <w:pPr>
              <w:ind w:left="360"/>
              <w:rPr>
                <w:sz w:val="20"/>
                <w:szCs w:val="20"/>
              </w:rPr>
            </w:pPr>
            <w:r>
              <w:rPr>
                <w:b/>
                <w:bCs/>
                <w:sz w:val="20"/>
                <w:szCs w:val="20"/>
              </w:rPr>
              <w:t>Is the title of the article suitable?</w:t>
            </w:r>
          </w:p>
          <w:p w:rsidR="00486E49" w:rsidRDefault="003F0150">
            <w:pPr>
              <w:ind w:left="360"/>
              <w:rPr>
                <w:sz w:val="20"/>
                <w:szCs w:val="20"/>
              </w:rPr>
            </w:pPr>
            <w:r>
              <w:rPr>
                <w:b/>
                <w:bCs/>
                <w:sz w:val="20"/>
                <w:szCs w:val="20"/>
              </w:rPr>
              <w:t>(If not please suggest an alternative title)</w:t>
            </w:r>
          </w:p>
          <w:p w:rsidR="00486E49" w:rsidRDefault="00486E49">
            <w:pPr>
              <w:pStyle w:val="Heading2"/>
              <w:jc w:val="left"/>
              <w:rPr>
                <w:rFonts w:ascii="Times New Roman" w:eastAsia="Times New Roman" w:hAnsi="Times New Roman" w:cs="Times New Roman"/>
                <w:u w:val="single"/>
              </w:rPr>
            </w:pPr>
          </w:p>
        </w:tc>
        <w:tc>
          <w:tcPr>
            <w:tcW w:w="9357" w:type="dxa"/>
          </w:tcPr>
          <w:p w:rsidR="00486E49" w:rsidRDefault="003F0150">
            <w:pPr>
              <w:rPr>
                <w:sz w:val="20"/>
                <w:szCs w:val="20"/>
              </w:rPr>
            </w:pPr>
            <w:r>
              <w:rPr>
                <w:sz w:val="20"/>
                <w:szCs w:val="20"/>
              </w:rPr>
              <w:t>Suitable and comprehensive.</w:t>
            </w:r>
          </w:p>
        </w:tc>
        <w:tc>
          <w:tcPr>
            <w:tcW w:w="6442" w:type="dxa"/>
          </w:tcPr>
          <w:p w:rsidR="00486E49" w:rsidRDefault="0069152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486E49">
        <w:trPr>
          <w:trHeight w:val="1262"/>
        </w:trPr>
        <w:tc>
          <w:tcPr>
            <w:tcW w:w="5351" w:type="dxa"/>
          </w:tcPr>
          <w:p w:rsidR="00486E49" w:rsidRDefault="003F015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486E49" w:rsidRDefault="00486E49">
            <w:pPr>
              <w:pStyle w:val="Heading2"/>
              <w:jc w:val="left"/>
              <w:rPr>
                <w:rFonts w:ascii="Times New Roman" w:eastAsia="Times New Roman" w:hAnsi="Times New Roman" w:cs="Times New Roman"/>
                <w:u w:val="single"/>
              </w:rPr>
            </w:pPr>
          </w:p>
        </w:tc>
        <w:tc>
          <w:tcPr>
            <w:tcW w:w="9357" w:type="dxa"/>
          </w:tcPr>
          <w:p w:rsidR="00486E49" w:rsidRDefault="003F0150">
            <w:pPr>
              <w:rPr>
                <w:sz w:val="20"/>
                <w:szCs w:val="20"/>
              </w:rPr>
            </w:pPr>
            <w:r>
              <w:rPr>
                <w:sz w:val="20"/>
                <w:szCs w:val="20"/>
              </w:rPr>
              <w:t>Very much Comprehensive.</w:t>
            </w:r>
          </w:p>
        </w:tc>
        <w:tc>
          <w:tcPr>
            <w:tcW w:w="6442" w:type="dxa"/>
          </w:tcPr>
          <w:p w:rsidR="00486E49" w:rsidRDefault="0069152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bookmarkStart w:id="0" w:name="_GoBack"/>
            <w:bookmarkEnd w:id="0"/>
          </w:p>
        </w:tc>
      </w:tr>
      <w:tr w:rsidR="00486E49">
        <w:trPr>
          <w:trHeight w:val="704"/>
        </w:trPr>
        <w:tc>
          <w:tcPr>
            <w:tcW w:w="5351" w:type="dxa"/>
          </w:tcPr>
          <w:p w:rsidR="00486E49" w:rsidRDefault="003F0150">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486E49" w:rsidRDefault="003F0150">
            <w:pPr>
              <w:pBdr>
                <w:top w:val="nil"/>
                <w:left w:val="nil"/>
                <w:bottom w:val="nil"/>
                <w:right w:val="nil"/>
                <w:between w:val="nil"/>
              </w:pBdr>
              <w:rPr>
                <w:color w:val="000000"/>
                <w:sz w:val="20"/>
                <w:szCs w:val="20"/>
              </w:rPr>
            </w:pPr>
            <w:r>
              <w:rPr>
                <w:sz w:val="20"/>
                <w:szCs w:val="20"/>
              </w:rPr>
              <w:t>The manuscript is scientifically correct, with a clear research question, well-defined methodology, and relevant results.</w:t>
            </w:r>
          </w:p>
        </w:tc>
        <w:tc>
          <w:tcPr>
            <w:tcW w:w="6442" w:type="dxa"/>
          </w:tcPr>
          <w:p w:rsidR="00486E49" w:rsidRDefault="00486E49">
            <w:pPr>
              <w:pStyle w:val="Heading2"/>
              <w:jc w:val="left"/>
              <w:rPr>
                <w:rFonts w:ascii="Times New Roman" w:eastAsia="Times New Roman" w:hAnsi="Times New Roman" w:cs="Times New Roman"/>
                <w:b w:val="0"/>
                <w:bCs w:val="0"/>
              </w:rPr>
            </w:pPr>
          </w:p>
        </w:tc>
      </w:tr>
      <w:tr w:rsidR="00486E49">
        <w:trPr>
          <w:trHeight w:val="703"/>
        </w:trPr>
        <w:tc>
          <w:tcPr>
            <w:tcW w:w="5351" w:type="dxa"/>
          </w:tcPr>
          <w:p w:rsidR="00486E49" w:rsidRDefault="003F015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486E49" w:rsidRDefault="003F0150">
            <w:pPr>
              <w:pBdr>
                <w:top w:val="nil"/>
                <w:left w:val="nil"/>
                <w:bottom w:val="nil"/>
                <w:right w:val="nil"/>
                <w:between w:val="nil"/>
              </w:pBdr>
              <w:rPr>
                <w:color w:val="000000"/>
                <w:sz w:val="20"/>
                <w:szCs w:val="20"/>
              </w:rPr>
            </w:pPr>
            <w:r>
              <w:rPr>
                <w:sz w:val="20"/>
                <w:szCs w:val="20"/>
              </w:rPr>
              <w:t>Recent and sufficient.</w:t>
            </w:r>
          </w:p>
        </w:tc>
        <w:tc>
          <w:tcPr>
            <w:tcW w:w="6442" w:type="dxa"/>
          </w:tcPr>
          <w:p w:rsidR="00486E49" w:rsidRDefault="00486E49">
            <w:pPr>
              <w:pStyle w:val="Heading2"/>
              <w:jc w:val="left"/>
              <w:rPr>
                <w:rFonts w:ascii="Times New Roman" w:eastAsia="Times New Roman" w:hAnsi="Times New Roman" w:cs="Times New Roman"/>
                <w:b w:val="0"/>
                <w:bCs w:val="0"/>
              </w:rPr>
            </w:pPr>
          </w:p>
        </w:tc>
      </w:tr>
      <w:tr w:rsidR="00486E49">
        <w:trPr>
          <w:trHeight w:val="386"/>
        </w:trPr>
        <w:tc>
          <w:tcPr>
            <w:tcW w:w="5351" w:type="dxa"/>
          </w:tcPr>
          <w:p w:rsidR="00486E49" w:rsidRDefault="003F015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486E49" w:rsidRDefault="00486E49">
            <w:pPr>
              <w:rPr>
                <w:sz w:val="20"/>
                <w:szCs w:val="20"/>
              </w:rPr>
            </w:pPr>
          </w:p>
        </w:tc>
        <w:tc>
          <w:tcPr>
            <w:tcW w:w="9357" w:type="dxa"/>
          </w:tcPr>
          <w:p w:rsidR="00486E49" w:rsidRDefault="003F0150">
            <w:pPr>
              <w:rPr>
                <w:sz w:val="20"/>
                <w:szCs w:val="20"/>
              </w:rPr>
            </w:pPr>
            <w:r>
              <w:rPr>
                <w:sz w:val="20"/>
                <w:szCs w:val="20"/>
              </w:rPr>
              <w:t>Suitable for scholarly communications.</w:t>
            </w:r>
          </w:p>
        </w:tc>
        <w:tc>
          <w:tcPr>
            <w:tcW w:w="6442" w:type="dxa"/>
          </w:tcPr>
          <w:p w:rsidR="00486E49" w:rsidRDefault="00486E49">
            <w:pPr>
              <w:rPr>
                <w:sz w:val="20"/>
                <w:szCs w:val="20"/>
              </w:rPr>
            </w:pPr>
          </w:p>
        </w:tc>
      </w:tr>
      <w:tr w:rsidR="00486E49">
        <w:trPr>
          <w:trHeight w:val="1178"/>
        </w:trPr>
        <w:tc>
          <w:tcPr>
            <w:tcW w:w="5351" w:type="dxa"/>
          </w:tcPr>
          <w:p w:rsidR="00486E49" w:rsidRDefault="003F0150">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486E49" w:rsidRDefault="00486E49">
            <w:pPr>
              <w:pStyle w:val="Heading2"/>
              <w:jc w:val="left"/>
              <w:rPr>
                <w:rFonts w:ascii="Times New Roman" w:eastAsia="Times New Roman" w:hAnsi="Times New Roman" w:cs="Times New Roman"/>
                <w:b w:val="0"/>
                <w:bCs w:val="0"/>
              </w:rPr>
            </w:pPr>
          </w:p>
        </w:tc>
        <w:tc>
          <w:tcPr>
            <w:tcW w:w="9357" w:type="dxa"/>
          </w:tcPr>
          <w:p w:rsidR="00486E49" w:rsidRDefault="00486E49">
            <w:pPr>
              <w:pBdr>
                <w:top w:val="nil"/>
                <w:left w:val="nil"/>
                <w:bottom w:val="nil"/>
                <w:right w:val="nil"/>
                <w:between w:val="nil"/>
              </w:pBdr>
              <w:rPr>
                <w:color w:val="000000"/>
                <w:sz w:val="20"/>
                <w:szCs w:val="20"/>
              </w:rPr>
            </w:pPr>
          </w:p>
        </w:tc>
        <w:tc>
          <w:tcPr>
            <w:tcW w:w="6442" w:type="dxa"/>
          </w:tcPr>
          <w:p w:rsidR="00486E49" w:rsidRDefault="00486E49">
            <w:pPr>
              <w:rPr>
                <w:sz w:val="20"/>
                <w:szCs w:val="20"/>
              </w:rPr>
            </w:pPr>
          </w:p>
        </w:tc>
      </w:tr>
    </w:tbl>
    <w:p w:rsidR="00486E49" w:rsidRDefault="00486E49">
      <w:pPr>
        <w:pBdr>
          <w:top w:val="nil"/>
          <w:left w:val="nil"/>
          <w:bottom w:val="nil"/>
          <w:right w:val="nil"/>
          <w:between w:val="nil"/>
        </w:pBdr>
        <w:jc w:val="both"/>
        <w:rPr>
          <w:color w:val="000000"/>
          <w:sz w:val="20"/>
          <w:szCs w:val="20"/>
          <w:u w:val="single"/>
        </w:rPr>
      </w:pPr>
    </w:p>
    <w:p w:rsidR="00486E49" w:rsidRDefault="00486E49">
      <w:pPr>
        <w:pBdr>
          <w:top w:val="nil"/>
          <w:left w:val="nil"/>
          <w:bottom w:val="nil"/>
          <w:right w:val="nil"/>
          <w:between w:val="nil"/>
        </w:pBdr>
        <w:jc w:val="both"/>
        <w:rPr>
          <w:color w:val="000000"/>
          <w:sz w:val="20"/>
          <w:szCs w:val="20"/>
          <w:u w:val="single"/>
        </w:rPr>
      </w:pPr>
    </w:p>
    <w:p w:rsidR="00486E49" w:rsidRDefault="00486E49">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E3797D" w:rsidRPr="00E3797D" w:rsidTr="00804007">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rsidR="00E3797D" w:rsidRPr="00E3797D" w:rsidRDefault="00E3797D" w:rsidP="00E3797D">
            <w:pPr>
              <w:rPr>
                <w:rFonts w:ascii="Arial" w:eastAsia="Arial Unicode MS" w:hAnsi="Arial" w:cs="Arial"/>
                <w:b/>
                <w:sz w:val="20"/>
                <w:szCs w:val="20"/>
                <w:u w:val="single"/>
                <w:lang w:eastAsia="en-US"/>
              </w:rPr>
            </w:pPr>
            <w:bookmarkStart w:id="1" w:name="_Hlk156057883"/>
            <w:bookmarkStart w:id="2" w:name="_Hlk156057704"/>
            <w:r w:rsidRPr="00E3797D">
              <w:rPr>
                <w:rFonts w:ascii="Arial" w:eastAsia="Arial Unicode MS" w:hAnsi="Arial" w:cs="Arial"/>
                <w:b/>
                <w:sz w:val="20"/>
                <w:szCs w:val="20"/>
                <w:highlight w:val="yellow"/>
                <w:u w:val="single"/>
                <w:lang w:eastAsia="en-US"/>
              </w:rPr>
              <w:t>PART  2:</w:t>
            </w:r>
            <w:r w:rsidRPr="00E3797D">
              <w:rPr>
                <w:rFonts w:ascii="Arial" w:eastAsia="Arial Unicode MS" w:hAnsi="Arial" w:cs="Arial"/>
                <w:b/>
                <w:sz w:val="20"/>
                <w:szCs w:val="20"/>
                <w:u w:val="single"/>
                <w:lang w:eastAsia="en-US"/>
              </w:rPr>
              <w:t xml:space="preserve"> </w:t>
            </w:r>
          </w:p>
          <w:p w:rsidR="00E3797D" w:rsidRPr="00E3797D" w:rsidRDefault="00E3797D" w:rsidP="00E3797D">
            <w:pPr>
              <w:rPr>
                <w:rFonts w:ascii="Arial" w:eastAsia="Arial Unicode MS" w:hAnsi="Arial" w:cs="Arial"/>
                <w:b/>
                <w:sz w:val="20"/>
                <w:szCs w:val="20"/>
                <w:u w:val="single"/>
                <w:lang w:eastAsia="en-US"/>
              </w:rPr>
            </w:pPr>
          </w:p>
        </w:tc>
      </w:tr>
      <w:tr w:rsidR="00E3797D" w:rsidRPr="00E3797D" w:rsidTr="00804007">
        <w:tc>
          <w:tcPr>
            <w:tcW w:w="1615" w:type="pct"/>
            <w:shd w:val="clear" w:color="auto" w:fill="auto"/>
            <w:noWrap/>
            <w:tcMar>
              <w:top w:w="0" w:type="dxa"/>
              <w:left w:w="108" w:type="dxa"/>
              <w:bottom w:w="0" w:type="dxa"/>
              <w:right w:w="108" w:type="dxa"/>
            </w:tcMar>
            <w:vAlign w:val="center"/>
          </w:tcPr>
          <w:p w:rsidR="00E3797D" w:rsidRPr="00E3797D" w:rsidRDefault="00E3797D" w:rsidP="00E3797D">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tcPr>
          <w:p w:rsidR="00E3797D" w:rsidRPr="00E3797D" w:rsidRDefault="00E3797D" w:rsidP="00E3797D">
            <w:pPr>
              <w:keepNext/>
              <w:outlineLvl w:val="1"/>
              <w:rPr>
                <w:rFonts w:ascii="Arial" w:eastAsia="MS Mincho" w:hAnsi="Arial" w:cs="Arial"/>
                <w:b/>
                <w:bCs/>
                <w:sz w:val="20"/>
                <w:szCs w:val="20"/>
                <w:lang w:eastAsia="en-US"/>
              </w:rPr>
            </w:pPr>
            <w:r w:rsidRPr="00E3797D">
              <w:rPr>
                <w:rFonts w:ascii="Arial" w:eastAsia="MS Mincho" w:hAnsi="Arial" w:cs="Arial"/>
                <w:b/>
                <w:bCs/>
                <w:sz w:val="20"/>
                <w:szCs w:val="20"/>
                <w:lang w:eastAsia="en-US"/>
              </w:rPr>
              <w:t>Reviewer’s comment</w:t>
            </w:r>
          </w:p>
        </w:tc>
        <w:tc>
          <w:tcPr>
            <w:tcW w:w="1691" w:type="pct"/>
            <w:shd w:val="clear" w:color="auto" w:fill="auto"/>
          </w:tcPr>
          <w:p w:rsidR="00E3797D" w:rsidRPr="00E3797D" w:rsidRDefault="00E3797D" w:rsidP="00E3797D">
            <w:pPr>
              <w:spacing w:after="160" w:line="252" w:lineRule="auto"/>
              <w:rPr>
                <w:rFonts w:ascii="Arial" w:eastAsia="Calibri" w:hAnsi="Arial" w:cs="Arial"/>
                <w:kern w:val="2"/>
                <w:sz w:val="20"/>
                <w:szCs w:val="20"/>
                <w:lang w:val="en-IN" w:eastAsia="en-US"/>
              </w:rPr>
            </w:pPr>
            <w:r w:rsidRPr="00E3797D">
              <w:rPr>
                <w:rFonts w:ascii="Arial" w:eastAsia="Calibri" w:hAnsi="Arial" w:cs="Arial"/>
                <w:b/>
                <w:kern w:val="2"/>
                <w:sz w:val="20"/>
                <w:szCs w:val="20"/>
                <w:lang w:val="en-IN" w:eastAsia="en-US"/>
              </w:rPr>
              <w:t>Author’s Feedback</w:t>
            </w:r>
            <w:r w:rsidRPr="00E3797D">
              <w:rPr>
                <w:rFonts w:ascii="Arial" w:eastAsia="Calibri" w:hAnsi="Arial" w:cs="Arial"/>
                <w:kern w:val="2"/>
                <w:sz w:val="20"/>
                <w:szCs w:val="20"/>
                <w:lang w:val="en-IN" w:eastAsia="en-US"/>
              </w:rPr>
              <w:t xml:space="preserve"> (It is mandatory that authors should write his/her feedback here)</w:t>
            </w:r>
          </w:p>
          <w:p w:rsidR="00E3797D" w:rsidRPr="00E3797D" w:rsidRDefault="00E3797D" w:rsidP="00E3797D">
            <w:pPr>
              <w:keepNext/>
              <w:outlineLvl w:val="1"/>
              <w:rPr>
                <w:rFonts w:ascii="Arial" w:eastAsia="MS Mincho" w:hAnsi="Arial" w:cs="Arial"/>
                <w:bCs/>
                <w:sz w:val="20"/>
                <w:szCs w:val="20"/>
                <w:lang w:eastAsia="en-US"/>
              </w:rPr>
            </w:pPr>
          </w:p>
        </w:tc>
      </w:tr>
      <w:tr w:rsidR="00E3797D" w:rsidRPr="00E3797D" w:rsidTr="00804007">
        <w:trPr>
          <w:trHeight w:val="890"/>
        </w:trPr>
        <w:tc>
          <w:tcPr>
            <w:tcW w:w="1615" w:type="pct"/>
            <w:shd w:val="clear" w:color="auto" w:fill="auto"/>
            <w:noWrap/>
            <w:tcMar>
              <w:top w:w="0" w:type="dxa"/>
              <w:left w:w="108" w:type="dxa"/>
              <w:bottom w:w="0" w:type="dxa"/>
              <w:right w:w="108" w:type="dxa"/>
            </w:tcMar>
            <w:vAlign w:val="center"/>
          </w:tcPr>
          <w:p w:rsidR="00E3797D" w:rsidRPr="00E3797D" w:rsidRDefault="00E3797D" w:rsidP="00E3797D">
            <w:pPr>
              <w:rPr>
                <w:rFonts w:ascii="Arial" w:eastAsia="Arial Unicode MS" w:hAnsi="Arial" w:cs="Arial"/>
                <w:b/>
                <w:sz w:val="20"/>
                <w:szCs w:val="20"/>
                <w:lang w:eastAsia="en-US"/>
              </w:rPr>
            </w:pPr>
            <w:r w:rsidRPr="00E3797D">
              <w:rPr>
                <w:rFonts w:ascii="Arial" w:eastAsia="Arial Unicode MS" w:hAnsi="Arial" w:cs="Arial"/>
                <w:b/>
                <w:sz w:val="20"/>
                <w:szCs w:val="20"/>
                <w:lang w:eastAsia="en-US"/>
              </w:rPr>
              <w:t xml:space="preserve">Are there ethical issues in this manuscript? </w:t>
            </w:r>
          </w:p>
          <w:p w:rsidR="00E3797D" w:rsidRPr="00E3797D" w:rsidRDefault="00E3797D" w:rsidP="00E3797D">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vAlign w:val="center"/>
          </w:tcPr>
          <w:p w:rsidR="00E3797D" w:rsidRPr="00E3797D" w:rsidRDefault="00E3797D" w:rsidP="00E3797D">
            <w:pPr>
              <w:rPr>
                <w:rFonts w:ascii="Arial" w:eastAsia="Arial Unicode MS" w:hAnsi="Arial" w:cs="Arial"/>
                <w:i/>
                <w:iCs/>
                <w:sz w:val="20"/>
                <w:szCs w:val="20"/>
                <w:u w:val="single"/>
                <w:lang w:eastAsia="en-US"/>
              </w:rPr>
            </w:pPr>
            <w:r w:rsidRPr="00E3797D">
              <w:rPr>
                <w:rFonts w:ascii="Arial" w:eastAsia="Arial Unicode MS" w:hAnsi="Arial" w:cs="Arial"/>
                <w:i/>
                <w:iCs/>
                <w:sz w:val="20"/>
                <w:szCs w:val="20"/>
                <w:u w:val="single"/>
                <w:lang w:eastAsia="en-US"/>
              </w:rPr>
              <w:t xml:space="preserve">(If yes, </w:t>
            </w:r>
            <w:proofErr w:type="gramStart"/>
            <w:r w:rsidRPr="00E3797D">
              <w:rPr>
                <w:rFonts w:ascii="Arial" w:eastAsia="Arial Unicode MS" w:hAnsi="Arial" w:cs="Arial"/>
                <w:i/>
                <w:iCs/>
                <w:sz w:val="20"/>
                <w:szCs w:val="20"/>
                <w:u w:val="single"/>
                <w:lang w:eastAsia="en-US"/>
              </w:rPr>
              <w:t>Kindly</w:t>
            </w:r>
            <w:proofErr w:type="gramEnd"/>
            <w:r w:rsidRPr="00E3797D">
              <w:rPr>
                <w:rFonts w:ascii="Arial" w:eastAsia="Arial Unicode MS" w:hAnsi="Arial" w:cs="Arial"/>
                <w:i/>
                <w:iCs/>
                <w:sz w:val="20"/>
                <w:szCs w:val="20"/>
                <w:u w:val="single"/>
                <w:lang w:eastAsia="en-US"/>
              </w:rPr>
              <w:t xml:space="preserve"> please write down the ethical issues here in details)</w:t>
            </w:r>
          </w:p>
          <w:p w:rsidR="00E3797D" w:rsidRPr="00E3797D" w:rsidRDefault="00E3797D" w:rsidP="00E3797D">
            <w:pPr>
              <w:rPr>
                <w:rFonts w:ascii="Arial" w:eastAsia="Arial Unicode MS" w:hAnsi="Arial" w:cs="Arial"/>
                <w:sz w:val="20"/>
                <w:szCs w:val="20"/>
                <w:lang w:eastAsia="en-US"/>
              </w:rPr>
            </w:pPr>
          </w:p>
        </w:tc>
        <w:tc>
          <w:tcPr>
            <w:tcW w:w="1691" w:type="pct"/>
            <w:shd w:val="clear" w:color="auto" w:fill="auto"/>
            <w:vAlign w:val="center"/>
          </w:tcPr>
          <w:p w:rsidR="00E3797D" w:rsidRPr="00E3797D" w:rsidRDefault="00E3797D" w:rsidP="00E3797D">
            <w:pPr>
              <w:rPr>
                <w:rFonts w:ascii="Arial" w:eastAsia="Arial Unicode MS" w:hAnsi="Arial" w:cs="Arial"/>
                <w:sz w:val="20"/>
                <w:szCs w:val="20"/>
                <w:lang w:eastAsia="en-US"/>
              </w:rPr>
            </w:pPr>
          </w:p>
          <w:p w:rsidR="00E3797D" w:rsidRPr="00E3797D" w:rsidRDefault="00E3797D" w:rsidP="00E3797D">
            <w:pPr>
              <w:rPr>
                <w:rFonts w:ascii="Arial" w:eastAsia="Arial Unicode MS" w:hAnsi="Arial" w:cs="Arial"/>
                <w:sz w:val="20"/>
                <w:szCs w:val="20"/>
                <w:lang w:eastAsia="en-US"/>
              </w:rPr>
            </w:pPr>
          </w:p>
          <w:p w:rsidR="00E3797D" w:rsidRPr="00E3797D" w:rsidRDefault="00E3797D" w:rsidP="00E3797D">
            <w:pPr>
              <w:rPr>
                <w:rFonts w:ascii="Arial" w:eastAsia="Arial Unicode MS" w:hAnsi="Arial" w:cs="Arial"/>
                <w:sz w:val="20"/>
                <w:szCs w:val="20"/>
                <w:lang w:eastAsia="en-US"/>
              </w:rPr>
            </w:pPr>
          </w:p>
        </w:tc>
      </w:tr>
      <w:bookmarkEnd w:id="1"/>
    </w:tbl>
    <w:p w:rsidR="00E3797D" w:rsidRPr="00E3797D" w:rsidRDefault="00E3797D" w:rsidP="00E3797D">
      <w:pPr>
        <w:rPr>
          <w:lang w:val="en-US" w:eastAsia="en-US"/>
        </w:rPr>
      </w:pPr>
    </w:p>
    <w:p w:rsidR="00E3797D" w:rsidRPr="00E3797D" w:rsidRDefault="00E3797D" w:rsidP="00E3797D">
      <w:pPr>
        <w:rPr>
          <w:lang w:val="en-US" w:eastAsia="en-US"/>
        </w:rPr>
      </w:pPr>
    </w:p>
    <w:p w:rsidR="00E3797D" w:rsidRPr="00E3797D" w:rsidRDefault="00E3797D" w:rsidP="00E3797D">
      <w:pPr>
        <w:rPr>
          <w:bCs/>
          <w:u w:val="single"/>
          <w:lang w:eastAsia="en-US"/>
        </w:rPr>
      </w:pPr>
    </w:p>
    <w:bookmarkEnd w:id="2"/>
    <w:p w:rsidR="00E3797D" w:rsidRPr="00E3797D" w:rsidRDefault="00E3797D" w:rsidP="00E3797D">
      <w:pPr>
        <w:rPr>
          <w:lang w:val="en-US" w:eastAsia="en-US"/>
        </w:rPr>
      </w:pPr>
    </w:p>
    <w:p w:rsidR="00E3797D" w:rsidRDefault="00E3797D">
      <w:pPr>
        <w:pBdr>
          <w:top w:val="nil"/>
          <w:left w:val="nil"/>
          <w:bottom w:val="nil"/>
          <w:right w:val="nil"/>
          <w:between w:val="nil"/>
        </w:pBdr>
        <w:jc w:val="both"/>
        <w:rPr>
          <w:color w:val="000000"/>
          <w:sz w:val="20"/>
          <w:szCs w:val="20"/>
          <w:u w:val="single"/>
        </w:rPr>
      </w:pPr>
    </w:p>
    <w:sectPr w:rsidR="00E3797D">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4FC2" w:rsidRDefault="00484FC2">
      <w:r>
        <w:separator/>
      </w:r>
    </w:p>
  </w:endnote>
  <w:endnote w:type="continuationSeparator" w:id="0">
    <w:p w:rsidR="00484FC2" w:rsidRDefault="00484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2088D21-6645-47EB-933E-A700BCAFD14F}"/>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986A79BD-358B-47C5-9D32-495DB3F11BC3}"/>
    <w:embedBold r:id="rId3" w:fontKey="{C9C1F50B-FE8E-491B-86C1-1FCF988605B0}"/>
  </w:font>
  <w:font w:name="Cambria">
    <w:panose1 w:val="02040503050406030204"/>
    <w:charset w:val="00"/>
    <w:family w:val="roman"/>
    <w:pitch w:val="variable"/>
    <w:sig w:usb0="E00006FF" w:usb1="420024FF" w:usb2="02000000" w:usb3="00000000" w:csb0="0000019F" w:csb1="00000000"/>
    <w:embedRegular r:id="rId4" w:fontKey="{B969D3CD-B2BC-4CDB-8465-C8A9D8C6EE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6E49" w:rsidRDefault="003F015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4FC2" w:rsidRDefault="00484FC2">
      <w:r>
        <w:separator/>
      </w:r>
    </w:p>
  </w:footnote>
  <w:footnote w:type="continuationSeparator" w:id="0">
    <w:p w:rsidR="00484FC2" w:rsidRDefault="00484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6E49" w:rsidRDefault="00486E49">
    <w:pPr>
      <w:spacing w:after="280"/>
      <w:jc w:val="center"/>
      <w:rPr>
        <w:rFonts w:ascii="Arial" w:eastAsia="Arial" w:hAnsi="Arial" w:cs="Arial"/>
        <w:color w:val="003399"/>
        <w:u w:val="single"/>
      </w:rPr>
    </w:pPr>
  </w:p>
  <w:p w:rsidR="00486E49" w:rsidRDefault="003F015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E49"/>
    <w:rsid w:val="00022D5D"/>
    <w:rsid w:val="001C74CC"/>
    <w:rsid w:val="003F0150"/>
    <w:rsid w:val="00484FC2"/>
    <w:rsid w:val="00486E49"/>
    <w:rsid w:val="00691528"/>
    <w:rsid w:val="00D75CF9"/>
    <w:rsid w:val="00E3797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D7F6E"/>
  <w15:docId w15:val="{78DC5178-F83C-4359-9691-2F31FB8F8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D75CF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arr.com/index.php/AJAR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401</Words>
  <Characters>2289</Characters>
  <Application>Microsoft Office Word</Application>
  <DocSecurity>0</DocSecurity>
  <Lines>19</Lines>
  <Paragraphs>5</Paragraphs>
  <ScaleCrop>false</ScaleCrop>
  <Company/>
  <LinksUpToDate>false</LinksUpToDate>
  <CharactersWithSpaces>2685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1019</cp:lastModifiedBy>
  <cp:revision>5</cp:revision>
  <dcterms:created xsi:type="dcterms:W3CDTF">2026-01-16T09:59:00Z</dcterms:created>
  <dcterms:modified xsi:type="dcterms:W3CDTF">2026-01-24T08:39:00Z</dcterms:modified>
</cp:coreProperties>
</file>