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3BA85" w14:textId="77777777" w:rsidR="001B36C1" w:rsidRDefault="001B36C1">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1B36C1" w14:paraId="7B194F3F" w14:textId="77777777">
        <w:trPr>
          <w:trHeight w:val="290"/>
        </w:trPr>
        <w:tc>
          <w:tcPr>
            <w:tcW w:w="5168" w:type="dxa"/>
          </w:tcPr>
          <w:p w14:paraId="46B73CB5" w14:textId="77777777" w:rsidR="001B36C1" w:rsidRDefault="00452271">
            <w:pPr>
              <w:pStyle w:val="TableParagraph"/>
              <w:spacing w:line="227" w:lineRule="exact"/>
              <w:ind w:left="94"/>
              <w:rPr>
                <w:rFonts w:ascii="Arial MT"/>
                <w:sz w:val="20"/>
              </w:rPr>
            </w:pPr>
            <w:r>
              <w:rPr>
                <w:rFonts w:ascii="Arial MT"/>
                <w:sz w:val="20"/>
              </w:rPr>
              <w:t>Journal</w:t>
            </w:r>
            <w:r>
              <w:rPr>
                <w:rFonts w:ascii="Arial MT"/>
                <w:spacing w:val="-7"/>
                <w:sz w:val="20"/>
              </w:rPr>
              <w:t xml:space="preserve"> </w:t>
            </w:r>
            <w:r>
              <w:rPr>
                <w:rFonts w:ascii="Arial MT"/>
                <w:spacing w:val="-2"/>
                <w:sz w:val="20"/>
              </w:rPr>
              <w:t>Name:</w:t>
            </w:r>
          </w:p>
        </w:tc>
        <w:tc>
          <w:tcPr>
            <w:tcW w:w="15768" w:type="dxa"/>
          </w:tcPr>
          <w:p w14:paraId="7EA0D506" w14:textId="77777777" w:rsidR="001B36C1" w:rsidRDefault="000971D1">
            <w:pPr>
              <w:pStyle w:val="TableParagraph"/>
              <w:spacing w:before="28"/>
              <w:ind w:left="107"/>
              <w:rPr>
                <w:rFonts w:ascii="Arial"/>
                <w:b/>
                <w:sz w:val="20"/>
              </w:rPr>
            </w:pPr>
            <w:hyperlink r:id="rId7">
              <w:r w:rsidR="00452271">
                <w:rPr>
                  <w:rFonts w:ascii="Arial"/>
                  <w:b/>
                  <w:color w:val="0000FF"/>
                  <w:sz w:val="20"/>
                  <w:u w:val="single" w:color="0000FF"/>
                </w:rPr>
                <w:t>Advances</w:t>
              </w:r>
              <w:r w:rsidR="00452271">
                <w:rPr>
                  <w:rFonts w:ascii="Arial"/>
                  <w:b/>
                  <w:color w:val="0000FF"/>
                  <w:spacing w:val="-2"/>
                  <w:sz w:val="20"/>
                  <w:u w:val="single" w:color="0000FF"/>
                </w:rPr>
                <w:t xml:space="preserve"> </w:t>
              </w:r>
              <w:r w:rsidR="00452271">
                <w:rPr>
                  <w:rFonts w:ascii="Arial"/>
                  <w:b/>
                  <w:color w:val="0000FF"/>
                  <w:sz w:val="20"/>
                  <w:u w:val="single" w:color="0000FF"/>
                </w:rPr>
                <w:t>in</w:t>
              </w:r>
              <w:r w:rsidR="00452271">
                <w:rPr>
                  <w:rFonts w:ascii="Arial"/>
                  <w:b/>
                  <w:color w:val="0000FF"/>
                  <w:spacing w:val="-1"/>
                  <w:sz w:val="20"/>
                  <w:u w:val="single" w:color="0000FF"/>
                </w:rPr>
                <w:t xml:space="preserve"> </w:t>
              </w:r>
              <w:r w:rsidR="00452271">
                <w:rPr>
                  <w:rFonts w:ascii="Arial"/>
                  <w:b/>
                  <w:color w:val="0000FF"/>
                  <w:spacing w:val="-2"/>
                  <w:sz w:val="20"/>
                  <w:u w:val="single" w:color="0000FF"/>
                </w:rPr>
                <w:t>Research</w:t>
              </w:r>
            </w:hyperlink>
          </w:p>
        </w:tc>
      </w:tr>
      <w:tr w:rsidR="001B36C1" w14:paraId="4585F5AD" w14:textId="77777777">
        <w:trPr>
          <w:trHeight w:val="290"/>
        </w:trPr>
        <w:tc>
          <w:tcPr>
            <w:tcW w:w="5168" w:type="dxa"/>
          </w:tcPr>
          <w:p w14:paraId="15021EB2" w14:textId="77777777" w:rsidR="001B36C1" w:rsidRDefault="00452271">
            <w:pPr>
              <w:pStyle w:val="TableParagraph"/>
              <w:spacing w:line="227" w:lineRule="exact"/>
              <w:ind w:left="94"/>
              <w:rPr>
                <w:rFonts w:ascii="Arial MT"/>
                <w:sz w:val="20"/>
              </w:rPr>
            </w:pPr>
            <w:r>
              <w:rPr>
                <w:rFonts w:ascii="Arial MT"/>
                <w:sz w:val="20"/>
              </w:rPr>
              <w:t>Manuscript</w:t>
            </w:r>
            <w:r>
              <w:rPr>
                <w:rFonts w:ascii="Arial MT"/>
                <w:spacing w:val="-4"/>
                <w:sz w:val="20"/>
              </w:rPr>
              <w:t xml:space="preserve"> </w:t>
            </w:r>
            <w:r>
              <w:rPr>
                <w:rFonts w:ascii="Arial MT"/>
                <w:spacing w:val="-2"/>
                <w:sz w:val="20"/>
              </w:rPr>
              <w:t>Number:</w:t>
            </w:r>
          </w:p>
        </w:tc>
        <w:tc>
          <w:tcPr>
            <w:tcW w:w="15768" w:type="dxa"/>
          </w:tcPr>
          <w:p w14:paraId="0D60616B" w14:textId="77777777" w:rsidR="001B36C1" w:rsidRDefault="00452271">
            <w:pPr>
              <w:pStyle w:val="TableParagraph"/>
              <w:spacing w:before="28"/>
              <w:ind w:left="107"/>
              <w:rPr>
                <w:rFonts w:ascii="Arial"/>
                <w:b/>
                <w:sz w:val="20"/>
              </w:rPr>
            </w:pPr>
            <w:r>
              <w:rPr>
                <w:rFonts w:ascii="Arial"/>
                <w:b/>
                <w:spacing w:val="-2"/>
                <w:sz w:val="20"/>
              </w:rPr>
              <w:t>Ms_AIR_152828</w:t>
            </w:r>
          </w:p>
        </w:tc>
      </w:tr>
      <w:tr w:rsidR="001B36C1" w14:paraId="6B584867" w14:textId="77777777">
        <w:trPr>
          <w:trHeight w:val="650"/>
        </w:trPr>
        <w:tc>
          <w:tcPr>
            <w:tcW w:w="5168" w:type="dxa"/>
          </w:tcPr>
          <w:p w14:paraId="3F2EC357" w14:textId="77777777" w:rsidR="001B36C1" w:rsidRDefault="00452271">
            <w:pPr>
              <w:pStyle w:val="TableParagraph"/>
              <w:spacing w:line="227" w:lineRule="exact"/>
              <w:ind w:left="94"/>
              <w:rPr>
                <w:rFonts w:ascii="Arial MT"/>
                <w:sz w:val="20"/>
              </w:rPr>
            </w:pPr>
            <w:r>
              <w:rPr>
                <w:rFonts w:ascii="Arial MT"/>
                <w:sz w:val="20"/>
              </w:rPr>
              <w:t>Title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68" w:type="dxa"/>
          </w:tcPr>
          <w:p w14:paraId="0008C41D" w14:textId="77777777" w:rsidR="001B36C1" w:rsidRDefault="00452271">
            <w:pPr>
              <w:pStyle w:val="TableParagraph"/>
              <w:spacing w:before="208"/>
              <w:ind w:left="107"/>
              <w:rPr>
                <w:rFonts w:ascii="Arial"/>
                <w:b/>
                <w:sz w:val="20"/>
              </w:rPr>
            </w:pPr>
            <w:r>
              <w:rPr>
                <w:rFonts w:ascii="Arial"/>
                <w:b/>
                <w:sz w:val="20"/>
              </w:rPr>
              <w:t>A</w:t>
            </w:r>
            <w:r>
              <w:rPr>
                <w:rFonts w:ascii="Arial"/>
                <w:b/>
                <w:spacing w:val="-2"/>
                <w:sz w:val="20"/>
              </w:rPr>
              <w:t xml:space="preserve"> </w:t>
            </w:r>
            <w:r>
              <w:rPr>
                <w:rFonts w:ascii="Arial"/>
                <w:b/>
                <w:sz w:val="20"/>
              </w:rPr>
              <w:t>Review of</w:t>
            </w:r>
            <w:r>
              <w:rPr>
                <w:rFonts w:ascii="Arial"/>
                <w:b/>
                <w:spacing w:val="-3"/>
                <w:sz w:val="20"/>
              </w:rPr>
              <w:t xml:space="preserve"> </w:t>
            </w:r>
            <w:r>
              <w:rPr>
                <w:rFonts w:ascii="Arial"/>
                <w:b/>
                <w:sz w:val="20"/>
              </w:rPr>
              <w:t>Bridge</w:t>
            </w:r>
            <w:r>
              <w:rPr>
                <w:rFonts w:ascii="Arial"/>
                <w:b/>
                <w:spacing w:val="-2"/>
                <w:sz w:val="20"/>
              </w:rPr>
              <w:t xml:space="preserve"> </w:t>
            </w:r>
            <w:r>
              <w:rPr>
                <w:rFonts w:ascii="Arial"/>
                <w:b/>
                <w:sz w:val="20"/>
              </w:rPr>
              <w:t>Moving</w:t>
            </w:r>
            <w:r>
              <w:rPr>
                <w:rFonts w:ascii="Arial"/>
                <w:b/>
                <w:spacing w:val="-1"/>
                <w:sz w:val="20"/>
              </w:rPr>
              <w:t xml:space="preserve"> </w:t>
            </w:r>
            <w:r>
              <w:rPr>
                <w:rFonts w:ascii="Arial"/>
                <w:b/>
                <w:sz w:val="20"/>
              </w:rPr>
              <w:t>Vehicle</w:t>
            </w:r>
            <w:r>
              <w:rPr>
                <w:rFonts w:ascii="Arial"/>
                <w:b/>
                <w:spacing w:val="-2"/>
                <w:sz w:val="20"/>
              </w:rPr>
              <w:t xml:space="preserve"> </w:t>
            </w:r>
            <w:r>
              <w:rPr>
                <w:rFonts w:ascii="Arial"/>
                <w:b/>
                <w:sz w:val="20"/>
              </w:rPr>
              <w:t>Force</w:t>
            </w:r>
            <w:r>
              <w:rPr>
                <w:rFonts w:ascii="Arial"/>
                <w:b/>
                <w:spacing w:val="-1"/>
                <w:sz w:val="20"/>
              </w:rPr>
              <w:t xml:space="preserve"> </w:t>
            </w:r>
            <w:r>
              <w:rPr>
                <w:rFonts w:ascii="Arial"/>
                <w:b/>
                <w:spacing w:val="-2"/>
                <w:sz w:val="20"/>
              </w:rPr>
              <w:t>Identification</w:t>
            </w:r>
          </w:p>
        </w:tc>
      </w:tr>
      <w:tr w:rsidR="001B36C1" w14:paraId="3AD5D293" w14:textId="77777777">
        <w:trPr>
          <w:trHeight w:val="331"/>
        </w:trPr>
        <w:tc>
          <w:tcPr>
            <w:tcW w:w="5168" w:type="dxa"/>
          </w:tcPr>
          <w:p w14:paraId="34DE7648" w14:textId="77777777" w:rsidR="001B36C1" w:rsidRDefault="00452271">
            <w:pPr>
              <w:pStyle w:val="TableParagraph"/>
              <w:spacing w:line="227" w:lineRule="exact"/>
              <w:ind w:left="94"/>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2"/>
                <w:sz w:val="20"/>
              </w:rPr>
              <w:t xml:space="preserve"> Article</w:t>
            </w:r>
          </w:p>
        </w:tc>
        <w:tc>
          <w:tcPr>
            <w:tcW w:w="15768" w:type="dxa"/>
          </w:tcPr>
          <w:p w14:paraId="556C67C5" w14:textId="77777777" w:rsidR="001B36C1" w:rsidRDefault="00452271">
            <w:pPr>
              <w:pStyle w:val="TableParagraph"/>
              <w:spacing w:before="50"/>
              <w:ind w:left="107"/>
              <w:rPr>
                <w:rFonts w:ascii="Arial"/>
                <w:b/>
                <w:sz w:val="20"/>
              </w:rPr>
            </w:pPr>
            <w:r>
              <w:rPr>
                <w:rFonts w:ascii="Arial"/>
                <w:b/>
                <w:sz w:val="20"/>
              </w:rPr>
              <w:t>Review</w:t>
            </w:r>
            <w:r>
              <w:rPr>
                <w:rFonts w:ascii="Arial"/>
                <w:b/>
                <w:spacing w:val="-4"/>
                <w:sz w:val="20"/>
              </w:rPr>
              <w:t xml:space="preserve"> </w:t>
            </w:r>
            <w:r>
              <w:rPr>
                <w:rFonts w:ascii="Arial"/>
                <w:b/>
                <w:spacing w:val="-2"/>
                <w:sz w:val="20"/>
              </w:rPr>
              <w:t>Article</w:t>
            </w:r>
          </w:p>
        </w:tc>
      </w:tr>
    </w:tbl>
    <w:p w14:paraId="37FC1B5B" w14:textId="77777777" w:rsidR="001B36C1" w:rsidRDefault="001B36C1">
      <w:pPr>
        <w:pStyle w:val="BodyText"/>
        <w:rPr>
          <w:b w:val="0"/>
        </w:rPr>
      </w:pPr>
    </w:p>
    <w:p w14:paraId="24273417" w14:textId="77777777" w:rsidR="001B36C1" w:rsidRDefault="001B36C1">
      <w:pPr>
        <w:pStyle w:val="BodyText"/>
        <w:spacing w:before="11" w:after="1"/>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1B36C1" w14:paraId="789C808D" w14:textId="77777777">
        <w:trPr>
          <w:trHeight w:val="453"/>
        </w:trPr>
        <w:tc>
          <w:tcPr>
            <w:tcW w:w="21151" w:type="dxa"/>
            <w:gridSpan w:val="3"/>
            <w:tcBorders>
              <w:top w:val="nil"/>
              <w:left w:val="nil"/>
              <w:right w:val="nil"/>
            </w:tcBorders>
          </w:tcPr>
          <w:p w14:paraId="0F061D3E" w14:textId="77777777" w:rsidR="001B36C1" w:rsidRDefault="00452271">
            <w:pPr>
              <w:pStyle w:val="TableParagraph"/>
              <w:spacing w:line="222" w:lineRule="exact"/>
              <w:ind w:left="112"/>
              <w:rPr>
                <w:b/>
                <w:sz w:val="20"/>
              </w:rPr>
            </w:pPr>
            <w:r>
              <w:rPr>
                <w:b/>
                <w:color w:val="000000"/>
                <w:sz w:val="20"/>
                <w:highlight w:val="yellow"/>
              </w:rPr>
              <w:t>PART</w:t>
            </w:r>
            <w:r>
              <w:rPr>
                <w:b/>
                <w:color w:val="000000"/>
                <w:spacing w:val="46"/>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1B36C1" w14:paraId="690E760C" w14:textId="77777777">
        <w:trPr>
          <w:trHeight w:val="966"/>
        </w:trPr>
        <w:tc>
          <w:tcPr>
            <w:tcW w:w="5351" w:type="dxa"/>
          </w:tcPr>
          <w:p w14:paraId="26FCA7CC" w14:textId="77777777" w:rsidR="001B36C1" w:rsidRDefault="001B36C1">
            <w:pPr>
              <w:pStyle w:val="TableParagraph"/>
              <w:rPr>
                <w:sz w:val="18"/>
              </w:rPr>
            </w:pPr>
          </w:p>
        </w:tc>
        <w:tc>
          <w:tcPr>
            <w:tcW w:w="9358" w:type="dxa"/>
          </w:tcPr>
          <w:p w14:paraId="45BDF947" w14:textId="77777777" w:rsidR="001B36C1" w:rsidRDefault="00452271">
            <w:pPr>
              <w:pStyle w:val="TableParagraph"/>
              <w:spacing w:line="229" w:lineRule="exact"/>
              <w:ind w:left="108"/>
              <w:rPr>
                <w:b/>
                <w:sz w:val="20"/>
              </w:rPr>
            </w:pPr>
            <w:r>
              <w:rPr>
                <w:b/>
                <w:sz w:val="20"/>
              </w:rPr>
              <w:t>Reviewer’s</w:t>
            </w:r>
            <w:r>
              <w:rPr>
                <w:b/>
                <w:spacing w:val="-6"/>
                <w:sz w:val="20"/>
              </w:rPr>
              <w:t xml:space="preserve"> </w:t>
            </w:r>
            <w:r>
              <w:rPr>
                <w:b/>
                <w:spacing w:val="-2"/>
                <w:sz w:val="20"/>
              </w:rPr>
              <w:t>comment</w:t>
            </w:r>
          </w:p>
          <w:p w14:paraId="2410ED2A" w14:textId="77777777" w:rsidR="001B36C1" w:rsidRDefault="001B36C1">
            <w:pPr>
              <w:pStyle w:val="TableParagraph"/>
              <w:ind w:left="108" w:right="123"/>
              <w:rPr>
                <w:b/>
                <w:sz w:val="20"/>
              </w:rPr>
            </w:pPr>
          </w:p>
        </w:tc>
        <w:tc>
          <w:tcPr>
            <w:tcW w:w="6442" w:type="dxa"/>
          </w:tcPr>
          <w:p w14:paraId="38672BF7" w14:textId="77777777" w:rsidR="001B36C1" w:rsidRDefault="00452271">
            <w:pPr>
              <w:pStyle w:val="TableParagraph"/>
              <w:spacing w:line="254" w:lineRule="auto"/>
              <w:ind w:left="108" w:right="732"/>
              <w:rPr>
                <w:sz w:val="20"/>
              </w:rPr>
            </w:pPr>
            <w:r>
              <w:rPr>
                <w:b/>
                <w:sz w:val="20"/>
              </w:rPr>
              <w:t>Author’s</w:t>
            </w:r>
            <w:r>
              <w:rPr>
                <w:b/>
                <w:spacing w:val="-7"/>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1B36C1" w14:paraId="42489717" w14:textId="77777777">
        <w:trPr>
          <w:trHeight w:val="1379"/>
        </w:trPr>
        <w:tc>
          <w:tcPr>
            <w:tcW w:w="5351" w:type="dxa"/>
          </w:tcPr>
          <w:p w14:paraId="6AD3A9F6" w14:textId="77777777" w:rsidR="001B36C1" w:rsidRDefault="00452271">
            <w:pPr>
              <w:pStyle w:val="TableParagraph"/>
              <w:ind w:left="467" w:right="196"/>
              <w:rPr>
                <w:b/>
                <w:sz w:val="20"/>
              </w:rPr>
            </w:pPr>
            <w:r>
              <w:rPr>
                <w:b/>
                <w:sz w:val="20"/>
              </w:rPr>
              <w:t>Please</w:t>
            </w:r>
            <w:r>
              <w:rPr>
                <w:b/>
                <w:spacing w:val="-5"/>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5"/>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8" w:type="dxa"/>
          </w:tcPr>
          <w:p w14:paraId="552C2905" w14:textId="77777777" w:rsidR="001B36C1" w:rsidRDefault="00452271">
            <w:pPr>
              <w:pStyle w:val="TableParagraph"/>
              <w:ind w:left="108" w:right="652"/>
              <w:jc w:val="both"/>
              <w:rPr>
                <w:b/>
                <w:sz w:val="20"/>
              </w:rPr>
            </w:pPr>
            <w:r>
              <w:rPr>
                <w:b/>
                <w:sz w:val="20"/>
              </w:rPr>
              <w:t>The</w:t>
            </w:r>
            <w:r>
              <w:rPr>
                <w:b/>
                <w:spacing w:val="-2"/>
                <w:sz w:val="20"/>
              </w:rPr>
              <w:t xml:space="preserve"> </w:t>
            </w:r>
            <w:r>
              <w:rPr>
                <w:b/>
                <w:sz w:val="20"/>
              </w:rPr>
              <w:t>topic</w:t>
            </w:r>
            <w:r>
              <w:rPr>
                <w:b/>
                <w:spacing w:val="-4"/>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review</w:t>
            </w:r>
            <w:r>
              <w:rPr>
                <w:b/>
                <w:spacing w:val="-3"/>
                <w:sz w:val="20"/>
              </w:rPr>
              <w:t xml:space="preserve"> </w:t>
            </w:r>
            <w:r>
              <w:rPr>
                <w:b/>
                <w:sz w:val="20"/>
              </w:rPr>
              <w:t>paper</w:t>
            </w:r>
            <w:r>
              <w:rPr>
                <w:b/>
                <w:spacing w:val="-3"/>
                <w:sz w:val="20"/>
              </w:rPr>
              <w:t xml:space="preserve"> </w:t>
            </w:r>
            <w:r>
              <w:rPr>
                <w:b/>
                <w:sz w:val="20"/>
              </w:rPr>
              <w:t>is</w:t>
            </w:r>
            <w:r>
              <w:rPr>
                <w:b/>
                <w:spacing w:val="-2"/>
                <w:sz w:val="20"/>
              </w:rPr>
              <w:t xml:space="preserve"> </w:t>
            </w:r>
            <w:r>
              <w:rPr>
                <w:b/>
                <w:sz w:val="20"/>
              </w:rPr>
              <w:t>actual</w:t>
            </w:r>
            <w:r>
              <w:rPr>
                <w:b/>
                <w:spacing w:val="-2"/>
                <w:sz w:val="20"/>
              </w:rPr>
              <w:t xml:space="preserve"> </w:t>
            </w:r>
            <w:r>
              <w:rPr>
                <w:b/>
                <w:sz w:val="20"/>
              </w:rPr>
              <w:t>in</w:t>
            </w:r>
            <w:r>
              <w:rPr>
                <w:b/>
                <w:spacing w:val="-4"/>
                <w:sz w:val="20"/>
              </w:rPr>
              <w:t xml:space="preserve"> </w:t>
            </w:r>
            <w:r>
              <w:rPr>
                <w:b/>
                <w:sz w:val="20"/>
              </w:rPr>
              <w:t>technical</w:t>
            </w:r>
            <w:r>
              <w:rPr>
                <w:b/>
                <w:spacing w:val="-2"/>
                <w:sz w:val="20"/>
              </w:rPr>
              <w:t xml:space="preserve"> </w:t>
            </w:r>
            <w:proofErr w:type="spellStart"/>
            <w:r>
              <w:rPr>
                <w:b/>
                <w:sz w:val="20"/>
              </w:rPr>
              <w:t>technical</w:t>
            </w:r>
            <w:proofErr w:type="spellEnd"/>
            <w:r>
              <w:rPr>
                <w:b/>
                <w:spacing w:val="-2"/>
                <w:sz w:val="20"/>
              </w:rPr>
              <w:t xml:space="preserve"> </w:t>
            </w:r>
            <w:r>
              <w:rPr>
                <w:b/>
                <w:sz w:val="20"/>
              </w:rPr>
              <w:t>sciences</w:t>
            </w:r>
            <w:r>
              <w:rPr>
                <w:b/>
                <w:spacing w:val="-3"/>
                <w:sz w:val="20"/>
              </w:rPr>
              <w:t xml:space="preserve"> </w:t>
            </w:r>
            <w:r>
              <w:rPr>
                <w:b/>
                <w:sz w:val="20"/>
              </w:rPr>
              <w:t>and</w:t>
            </w:r>
            <w:r>
              <w:rPr>
                <w:b/>
                <w:spacing w:val="-3"/>
                <w:sz w:val="20"/>
              </w:rPr>
              <w:t xml:space="preserve"> </w:t>
            </w:r>
            <w:r>
              <w:rPr>
                <w:b/>
                <w:sz w:val="20"/>
              </w:rPr>
              <w:t>relevant</w:t>
            </w:r>
            <w:r>
              <w:rPr>
                <w:b/>
                <w:spacing w:val="-1"/>
                <w:sz w:val="20"/>
              </w:rPr>
              <w:t xml:space="preserve"> </w:t>
            </w:r>
            <w:r>
              <w:rPr>
                <w:b/>
                <w:sz w:val="20"/>
              </w:rPr>
              <w:t>to</w:t>
            </w:r>
            <w:r>
              <w:rPr>
                <w:b/>
                <w:spacing w:val="-2"/>
                <w:sz w:val="20"/>
              </w:rPr>
              <w:t xml:space="preserve"> </w:t>
            </w:r>
            <w:r>
              <w:rPr>
                <w:b/>
                <w:sz w:val="20"/>
              </w:rPr>
              <w:t>the</w:t>
            </w:r>
            <w:r>
              <w:rPr>
                <w:b/>
                <w:spacing w:val="-3"/>
                <w:sz w:val="20"/>
              </w:rPr>
              <w:t xml:space="preserve"> </w:t>
            </w:r>
            <w:r>
              <w:rPr>
                <w:b/>
                <w:sz w:val="20"/>
              </w:rPr>
              <w:t>Advances</w:t>
            </w:r>
            <w:r>
              <w:rPr>
                <w:b/>
                <w:spacing w:val="-2"/>
                <w:sz w:val="20"/>
              </w:rPr>
              <w:t xml:space="preserve"> </w:t>
            </w:r>
            <w:r>
              <w:rPr>
                <w:b/>
                <w:sz w:val="20"/>
              </w:rPr>
              <w:t xml:space="preserve">in </w:t>
            </w:r>
            <w:r>
              <w:rPr>
                <w:b/>
                <w:spacing w:val="-2"/>
                <w:sz w:val="20"/>
              </w:rPr>
              <w:t>Research.</w:t>
            </w:r>
          </w:p>
          <w:p w14:paraId="1A2E78F7" w14:textId="77777777" w:rsidR="001B36C1" w:rsidRDefault="00452271">
            <w:pPr>
              <w:pStyle w:val="TableParagraph"/>
              <w:ind w:left="108" w:right="961"/>
              <w:jc w:val="both"/>
              <w:rPr>
                <w:b/>
                <w:sz w:val="20"/>
              </w:rPr>
            </w:pPr>
            <w:r>
              <w:rPr>
                <w:b/>
                <w:sz w:val="20"/>
              </w:rPr>
              <w:t>The</w:t>
            </w:r>
            <w:r>
              <w:rPr>
                <w:b/>
                <w:spacing w:val="-3"/>
                <w:sz w:val="20"/>
              </w:rPr>
              <w:t xml:space="preserve"> </w:t>
            </w:r>
            <w:r>
              <w:rPr>
                <w:b/>
                <w:sz w:val="20"/>
              </w:rPr>
              <w:t>review</w:t>
            </w:r>
            <w:r>
              <w:rPr>
                <w:b/>
                <w:spacing w:val="-4"/>
                <w:sz w:val="20"/>
              </w:rPr>
              <w:t xml:space="preserve"> </w:t>
            </w:r>
            <w:r>
              <w:rPr>
                <w:b/>
                <w:sz w:val="20"/>
              </w:rPr>
              <w:t>paper</w:t>
            </w:r>
            <w:r>
              <w:rPr>
                <w:b/>
                <w:spacing w:val="-4"/>
                <w:sz w:val="20"/>
              </w:rPr>
              <w:t xml:space="preserve"> </w:t>
            </w:r>
            <w:r>
              <w:rPr>
                <w:b/>
                <w:sz w:val="20"/>
              </w:rPr>
              <w:t>is</w:t>
            </w:r>
            <w:r>
              <w:rPr>
                <w:b/>
                <w:spacing w:val="-3"/>
                <w:sz w:val="20"/>
              </w:rPr>
              <w:t xml:space="preserve"> </w:t>
            </w:r>
            <w:r>
              <w:rPr>
                <w:b/>
                <w:sz w:val="20"/>
              </w:rPr>
              <w:t>interesting</w:t>
            </w:r>
            <w:r>
              <w:rPr>
                <w:b/>
                <w:spacing w:val="-4"/>
                <w:sz w:val="20"/>
              </w:rPr>
              <w:t xml:space="preserve"> </w:t>
            </w:r>
            <w:r>
              <w:rPr>
                <w:b/>
                <w:sz w:val="20"/>
              </w:rPr>
              <w:t>and</w:t>
            </w:r>
            <w:r>
              <w:rPr>
                <w:b/>
                <w:spacing w:val="-3"/>
                <w:sz w:val="20"/>
              </w:rPr>
              <w:t xml:space="preserve"> </w:t>
            </w:r>
            <w:r>
              <w:rPr>
                <w:b/>
                <w:sz w:val="20"/>
              </w:rPr>
              <w:t>provides</w:t>
            </w:r>
            <w:r>
              <w:rPr>
                <w:b/>
                <w:spacing w:val="-3"/>
                <w:sz w:val="20"/>
              </w:rPr>
              <w:t xml:space="preserve"> </w:t>
            </w:r>
            <w:r>
              <w:rPr>
                <w:b/>
                <w:sz w:val="20"/>
              </w:rPr>
              <w:t>review</w:t>
            </w:r>
            <w:r>
              <w:rPr>
                <w:b/>
                <w:spacing w:val="-5"/>
                <w:sz w:val="20"/>
              </w:rPr>
              <w:t xml:space="preserve"> </w:t>
            </w:r>
            <w:r>
              <w:rPr>
                <w:b/>
                <w:sz w:val="20"/>
              </w:rPr>
              <w:t>of</w:t>
            </w:r>
            <w:r>
              <w:rPr>
                <w:b/>
                <w:spacing w:val="-4"/>
                <w:sz w:val="20"/>
              </w:rPr>
              <w:t xml:space="preserve"> </w:t>
            </w:r>
            <w:r>
              <w:rPr>
                <w:b/>
                <w:sz w:val="20"/>
              </w:rPr>
              <w:t>bridge</w:t>
            </w:r>
            <w:r>
              <w:rPr>
                <w:b/>
                <w:spacing w:val="-3"/>
                <w:sz w:val="20"/>
              </w:rPr>
              <w:t xml:space="preserve"> </w:t>
            </w:r>
            <w:r>
              <w:rPr>
                <w:b/>
                <w:sz w:val="20"/>
              </w:rPr>
              <w:t>moving</w:t>
            </w:r>
            <w:r>
              <w:rPr>
                <w:b/>
                <w:spacing w:val="-5"/>
                <w:sz w:val="20"/>
              </w:rPr>
              <w:t xml:space="preserve"> </w:t>
            </w:r>
            <w:r>
              <w:rPr>
                <w:b/>
                <w:sz w:val="20"/>
              </w:rPr>
              <w:t>vehicle</w:t>
            </w:r>
            <w:r>
              <w:rPr>
                <w:b/>
                <w:spacing w:val="-4"/>
                <w:sz w:val="20"/>
              </w:rPr>
              <w:t xml:space="preserve"> </w:t>
            </w:r>
            <w:r>
              <w:rPr>
                <w:b/>
                <w:sz w:val="20"/>
              </w:rPr>
              <w:t>force</w:t>
            </w:r>
            <w:r>
              <w:rPr>
                <w:b/>
                <w:spacing w:val="-3"/>
                <w:sz w:val="20"/>
              </w:rPr>
              <w:t xml:space="preserve"> </w:t>
            </w:r>
            <w:r>
              <w:rPr>
                <w:b/>
                <w:sz w:val="20"/>
              </w:rPr>
              <w:t>identification. The</w:t>
            </w:r>
            <w:r>
              <w:rPr>
                <w:b/>
                <w:spacing w:val="-1"/>
                <w:sz w:val="20"/>
              </w:rPr>
              <w:t xml:space="preserve"> </w:t>
            </w:r>
            <w:r>
              <w:rPr>
                <w:b/>
                <w:sz w:val="20"/>
              </w:rPr>
              <w:t>problem</w:t>
            </w:r>
            <w:r>
              <w:rPr>
                <w:b/>
                <w:spacing w:val="-2"/>
                <w:sz w:val="20"/>
              </w:rPr>
              <w:t xml:space="preserve"> </w:t>
            </w:r>
            <w:r>
              <w:rPr>
                <w:b/>
                <w:sz w:val="20"/>
              </w:rPr>
              <w:t>of</w:t>
            </w:r>
            <w:r>
              <w:rPr>
                <w:b/>
                <w:spacing w:val="-1"/>
                <w:sz w:val="20"/>
              </w:rPr>
              <w:t xml:space="preserve"> </w:t>
            </w:r>
            <w:r>
              <w:rPr>
                <w:b/>
                <w:sz w:val="20"/>
              </w:rPr>
              <w:t>moving</w:t>
            </w:r>
            <w:r>
              <w:rPr>
                <w:b/>
                <w:spacing w:val="-1"/>
                <w:sz w:val="20"/>
              </w:rPr>
              <w:t xml:space="preserve"> </w:t>
            </w:r>
            <w:r>
              <w:rPr>
                <w:b/>
                <w:sz w:val="20"/>
              </w:rPr>
              <w:t>loads</w:t>
            </w:r>
            <w:r>
              <w:rPr>
                <w:b/>
                <w:spacing w:val="-1"/>
                <w:sz w:val="20"/>
              </w:rPr>
              <w:t xml:space="preserve"> </w:t>
            </w:r>
            <w:r>
              <w:rPr>
                <w:b/>
                <w:sz w:val="20"/>
              </w:rPr>
              <w:t>is</w:t>
            </w:r>
            <w:r>
              <w:rPr>
                <w:b/>
                <w:spacing w:val="-3"/>
                <w:sz w:val="20"/>
              </w:rPr>
              <w:t xml:space="preserve"> </w:t>
            </w:r>
            <w:r>
              <w:rPr>
                <w:b/>
                <w:sz w:val="20"/>
              </w:rPr>
              <w:t>of</w:t>
            </w:r>
            <w:r>
              <w:rPr>
                <w:b/>
                <w:spacing w:val="-1"/>
                <w:sz w:val="20"/>
              </w:rPr>
              <w:t xml:space="preserve"> </w:t>
            </w:r>
            <w:r>
              <w:rPr>
                <w:b/>
                <w:sz w:val="20"/>
              </w:rPr>
              <w:t>fundamental</w:t>
            </w:r>
            <w:r>
              <w:rPr>
                <w:b/>
                <w:spacing w:val="-1"/>
                <w:sz w:val="20"/>
              </w:rPr>
              <w:t xml:space="preserve"> </w:t>
            </w:r>
            <w:r>
              <w:rPr>
                <w:b/>
                <w:sz w:val="20"/>
              </w:rPr>
              <w:t>importance</w:t>
            </w:r>
            <w:r>
              <w:rPr>
                <w:b/>
                <w:spacing w:val="-1"/>
                <w:sz w:val="20"/>
              </w:rPr>
              <w:t xml:space="preserve"> </w:t>
            </w:r>
            <w:r>
              <w:rPr>
                <w:b/>
                <w:sz w:val="20"/>
              </w:rPr>
              <w:t>in</w:t>
            </w:r>
            <w:r>
              <w:rPr>
                <w:b/>
                <w:spacing w:val="-3"/>
                <w:sz w:val="20"/>
              </w:rPr>
              <w:t xml:space="preserve"> </w:t>
            </w:r>
            <w:r>
              <w:rPr>
                <w:b/>
                <w:sz w:val="20"/>
              </w:rPr>
              <w:t>engineering (e.g.</w:t>
            </w:r>
            <w:r>
              <w:rPr>
                <w:b/>
                <w:spacing w:val="-1"/>
                <w:sz w:val="20"/>
              </w:rPr>
              <w:t xml:space="preserve"> </w:t>
            </w:r>
            <w:r>
              <w:rPr>
                <w:b/>
                <w:sz w:val="20"/>
              </w:rPr>
              <w:t>civil</w:t>
            </w:r>
            <w:r>
              <w:rPr>
                <w:b/>
                <w:spacing w:val="-1"/>
                <w:sz w:val="20"/>
              </w:rPr>
              <w:t xml:space="preserve"> </w:t>
            </w:r>
            <w:r>
              <w:rPr>
                <w:b/>
                <w:sz w:val="20"/>
              </w:rPr>
              <w:t>engineering, mechanical engineering, ...).</w:t>
            </w:r>
          </w:p>
        </w:tc>
        <w:tc>
          <w:tcPr>
            <w:tcW w:w="6442" w:type="dxa"/>
          </w:tcPr>
          <w:p w14:paraId="03E34E89" w14:textId="11493AC7" w:rsidR="001B36C1" w:rsidRPr="009C162A" w:rsidRDefault="009C162A">
            <w:pPr>
              <w:pStyle w:val="TableParagraph"/>
              <w:rPr>
                <w:sz w:val="20"/>
                <w:szCs w:val="20"/>
              </w:rPr>
            </w:pPr>
            <w:r w:rsidRPr="009C162A">
              <w:rPr>
                <w:sz w:val="20"/>
                <w:szCs w:val="20"/>
                <w:lang w:val="en-GB"/>
              </w:rPr>
              <w:t>This manuscript provides a critical synthesis of the evolution of Bridge Moving Load Identification (MFI), transitioning from classical time-domain regularization to cutting-edge sparse representation and physics-informed deep learning frameworks. By addressing the severely ill-posed nature of inverse problems in structural dynamics, the review systematically explores how modern signal processing and data-driven technologies can overcome the limitations of traditional methods in complex noisy environments. Furthermore, it identifies urgent challenges and future directions, such as digital-twin-enabled calibration and uncertainty quantification, offering a roadmap for reliable load sensing in next-generation structural health monitoring.</w:t>
            </w:r>
          </w:p>
        </w:tc>
      </w:tr>
      <w:tr w:rsidR="001B36C1" w14:paraId="3A757D13" w14:textId="77777777">
        <w:trPr>
          <w:trHeight w:val="1262"/>
        </w:trPr>
        <w:tc>
          <w:tcPr>
            <w:tcW w:w="5351" w:type="dxa"/>
          </w:tcPr>
          <w:p w14:paraId="75D92578" w14:textId="77777777" w:rsidR="001B36C1" w:rsidRDefault="00452271">
            <w:pPr>
              <w:pStyle w:val="TableParagraph"/>
              <w:spacing w:line="229" w:lineRule="exact"/>
              <w:ind w:left="467"/>
              <w:rPr>
                <w:b/>
                <w:sz w:val="20"/>
              </w:rPr>
            </w:pPr>
            <w:r>
              <w:rPr>
                <w:b/>
                <w:sz w:val="20"/>
              </w:rPr>
              <w:t>Is</w:t>
            </w:r>
            <w:r>
              <w:rPr>
                <w:b/>
                <w:spacing w:val="-1"/>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1"/>
                <w:sz w:val="20"/>
              </w:rPr>
              <w:t xml:space="preserve"> </w:t>
            </w:r>
            <w:r>
              <w:rPr>
                <w:b/>
                <w:spacing w:val="-2"/>
                <w:sz w:val="20"/>
              </w:rPr>
              <w:t>suitable?</w:t>
            </w:r>
          </w:p>
          <w:p w14:paraId="267F5DD0" w14:textId="77777777" w:rsidR="001B36C1" w:rsidRDefault="00452271">
            <w:pPr>
              <w:pStyle w:val="TableParagraph"/>
              <w:ind w:left="467"/>
              <w:rPr>
                <w:b/>
                <w:sz w:val="20"/>
              </w:rPr>
            </w:pPr>
            <w:r>
              <w:rPr>
                <w:b/>
                <w:sz w:val="20"/>
              </w:rPr>
              <w:t>(If</w:t>
            </w:r>
            <w:r>
              <w:rPr>
                <w:b/>
                <w:spacing w:val="-3"/>
                <w:sz w:val="20"/>
              </w:rPr>
              <w:t xml:space="preserve"> </w:t>
            </w:r>
            <w:r>
              <w:rPr>
                <w:b/>
                <w:sz w:val="20"/>
              </w:rPr>
              <w:t>not</w:t>
            </w:r>
            <w:r>
              <w:rPr>
                <w:b/>
                <w:spacing w:val="-1"/>
                <w:sz w:val="20"/>
              </w:rPr>
              <w:t xml:space="preserve"> </w:t>
            </w:r>
            <w:r>
              <w:rPr>
                <w:b/>
                <w:sz w:val="20"/>
              </w:rPr>
              <w:t>please</w:t>
            </w:r>
            <w:r>
              <w:rPr>
                <w:b/>
                <w:spacing w:val="-2"/>
                <w:sz w:val="20"/>
              </w:rPr>
              <w:t xml:space="preserve"> </w:t>
            </w:r>
            <w:r>
              <w:rPr>
                <w:b/>
                <w:sz w:val="20"/>
              </w:rPr>
              <w:t>suggest</w:t>
            </w:r>
            <w:r>
              <w:rPr>
                <w:b/>
                <w:spacing w:val="-2"/>
                <w:sz w:val="20"/>
              </w:rPr>
              <w:t xml:space="preserve"> </w:t>
            </w:r>
            <w:r>
              <w:rPr>
                <w:b/>
                <w:sz w:val="20"/>
              </w:rPr>
              <w:t>an</w:t>
            </w:r>
            <w:r>
              <w:rPr>
                <w:b/>
                <w:spacing w:val="-1"/>
                <w:sz w:val="20"/>
              </w:rPr>
              <w:t xml:space="preserve"> </w:t>
            </w:r>
            <w:r>
              <w:rPr>
                <w:b/>
                <w:sz w:val="20"/>
              </w:rPr>
              <w:t xml:space="preserve">alternative </w:t>
            </w:r>
            <w:r>
              <w:rPr>
                <w:b/>
                <w:spacing w:val="-2"/>
                <w:sz w:val="20"/>
              </w:rPr>
              <w:t>title)</w:t>
            </w:r>
          </w:p>
        </w:tc>
        <w:tc>
          <w:tcPr>
            <w:tcW w:w="9358" w:type="dxa"/>
          </w:tcPr>
          <w:p w14:paraId="7F3EB9B8" w14:textId="77777777" w:rsidR="001B36C1" w:rsidRDefault="00452271">
            <w:pPr>
              <w:pStyle w:val="TableParagraph"/>
              <w:spacing w:line="229" w:lineRule="exact"/>
              <w:ind w:left="144"/>
              <w:rPr>
                <w:b/>
                <w:sz w:val="20"/>
              </w:rPr>
            </w:pPr>
            <w:r>
              <w:rPr>
                <w:b/>
                <w:spacing w:val="-5"/>
                <w:sz w:val="20"/>
              </w:rPr>
              <w:t>YES</w:t>
            </w:r>
          </w:p>
        </w:tc>
        <w:tc>
          <w:tcPr>
            <w:tcW w:w="6442" w:type="dxa"/>
          </w:tcPr>
          <w:p w14:paraId="2467BAC9" w14:textId="48AB03A4" w:rsidR="001B36C1" w:rsidRPr="009C162A" w:rsidRDefault="009C162A">
            <w:pPr>
              <w:pStyle w:val="TableParagraph"/>
              <w:rPr>
                <w:sz w:val="20"/>
                <w:szCs w:val="20"/>
              </w:rPr>
            </w:pPr>
            <w:r w:rsidRPr="009C162A">
              <w:rPr>
                <w:rFonts w:cs="Helvetica"/>
                <w:sz w:val="20"/>
                <w:szCs w:val="20"/>
              </w:rPr>
              <w:t>I appreciate your suggestion regarding the title. I agree that it is important for the title to accurately reflect the review's scope and target audience.</w:t>
            </w:r>
            <w:r w:rsidRPr="009C162A">
              <w:rPr>
                <w:rFonts w:eastAsiaTheme="minorEastAsia" w:cs="Helvetica" w:hint="eastAsia"/>
                <w:b/>
                <w:sz w:val="20"/>
                <w:szCs w:val="20"/>
                <w:lang w:eastAsia="zh-CN"/>
              </w:rPr>
              <w:t xml:space="preserve"> </w:t>
            </w:r>
            <w:r w:rsidRPr="009C162A">
              <w:rPr>
                <w:rFonts w:cs="Helvetica"/>
                <w:sz w:val="20"/>
                <w:szCs w:val="20"/>
              </w:rPr>
              <w:t>Therefore, I have revised the manuscript title to "Bridge Moving Load Identification: A State-of-the-Art Review". I believe this title more precisely aligns with the paper's focus on identification theories and methodological evolution rather than solely on assessment methodology. The updated title has been applied to the title page.</w:t>
            </w:r>
          </w:p>
        </w:tc>
      </w:tr>
      <w:tr w:rsidR="001B36C1" w14:paraId="222A2B9B" w14:textId="77777777">
        <w:trPr>
          <w:trHeight w:val="1610"/>
        </w:trPr>
        <w:tc>
          <w:tcPr>
            <w:tcW w:w="5351" w:type="dxa"/>
          </w:tcPr>
          <w:p w14:paraId="484C0364" w14:textId="77777777" w:rsidR="001B36C1" w:rsidRDefault="00452271">
            <w:pPr>
              <w:pStyle w:val="TableParagraph"/>
              <w:ind w:left="467" w:right="196"/>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4"/>
                <w:sz w:val="20"/>
              </w:rPr>
              <w:t xml:space="preserve"> </w:t>
            </w:r>
            <w:r>
              <w:rPr>
                <w:b/>
                <w:sz w:val="20"/>
              </w:rPr>
              <w:t>(or</w:t>
            </w:r>
            <w:r>
              <w:rPr>
                <w:b/>
                <w:spacing w:val="-4"/>
                <w:sz w:val="20"/>
              </w:rPr>
              <w:t xml:space="preserve"> </w:t>
            </w:r>
            <w:r>
              <w:rPr>
                <w:b/>
                <w:sz w:val="20"/>
              </w:rPr>
              <w:t>deletion)</w:t>
            </w:r>
            <w:r>
              <w:rPr>
                <w:b/>
                <w:spacing w:val="-5"/>
                <w:sz w:val="20"/>
              </w:rPr>
              <w:t xml:space="preserve"> </w:t>
            </w:r>
            <w:r>
              <w:rPr>
                <w:b/>
                <w:sz w:val="20"/>
              </w:rPr>
              <w:t>of</w:t>
            </w:r>
            <w:r>
              <w:rPr>
                <w:b/>
                <w:spacing w:val="-4"/>
                <w:sz w:val="20"/>
              </w:rPr>
              <w:t xml:space="preserve"> </w:t>
            </w:r>
            <w:r>
              <w:rPr>
                <w:b/>
                <w:sz w:val="20"/>
              </w:rPr>
              <w:t>some</w:t>
            </w:r>
            <w:r>
              <w:rPr>
                <w:b/>
                <w:spacing w:val="-6"/>
                <w:sz w:val="20"/>
              </w:rPr>
              <w:t xml:space="preserve"> </w:t>
            </w:r>
            <w:r>
              <w:rPr>
                <w:b/>
                <w:sz w:val="20"/>
              </w:rPr>
              <w:t>points</w:t>
            </w:r>
            <w:r>
              <w:rPr>
                <w:b/>
                <w:spacing w:val="-4"/>
                <w:sz w:val="20"/>
              </w:rPr>
              <w:t xml:space="preserve"> </w:t>
            </w:r>
            <w:r>
              <w:rPr>
                <w:b/>
                <w:sz w:val="20"/>
              </w:rPr>
              <w:t>in</w:t>
            </w:r>
            <w:r>
              <w:rPr>
                <w:b/>
                <w:spacing w:val="-5"/>
                <w:sz w:val="20"/>
              </w:rPr>
              <w:t xml:space="preserve"> </w:t>
            </w:r>
            <w:r>
              <w:rPr>
                <w:b/>
                <w:sz w:val="20"/>
              </w:rPr>
              <w:t>this section? Please write your suggestions here.</w:t>
            </w:r>
          </w:p>
        </w:tc>
        <w:tc>
          <w:tcPr>
            <w:tcW w:w="9358" w:type="dxa"/>
          </w:tcPr>
          <w:p w14:paraId="272AE3BA" w14:textId="77777777" w:rsidR="001B36C1" w:rsidRDefault="00452271">
            <w:pPr>
              <w:pStyle w:val="TableParagraph"/>
              <w:spacing w:line="229" w:lineRule="exact"/>
              <w:ind w:left="108"/>
              <w:rPr>
                <w:b/>
                <w:sz w:val="20"/>
              </w:rPr>
            </w:pPr>
            <w:r>
              <w:rPr>
                <w:b/>
                <w:sz w:val="20"/>
              </w:rPr>
              <w:t>Particular</w:t>
            </w:r>
            <w:r>
              <w:rPr>
                <w:b/>
                <w:spacing w:val="-3"/>
                <w:sz w:val="20"/>
              </w:rPr>
              <w:t xml:space="preserve"> </w:t>
            </w:r>
            <w:r>
              <w:rPr>
                <w:b/>
                <w:spacing w:val="-2"/>
                <w:sz w:val="20"/>
              </w:rPr>
              <w:t>remarks:</w:t>
            </w:r>
          </w:p>
          <w:p w14:paraId="336F2C97" w14:textId="77777777" w:rsidR="001B36C1" w:rsidRDefault="00452271">
            <w:pPr>
              <w:pStyle w:val="TableParagraph"/>
              <w:numPr>
                <w:ilvl w:val="0"/>
                <w:numId w:val="1"/>
              </w:numPr>
              <w:tabs>
                <w:tab w:val="left" w:pos="344"/>
              </w:tabs>
              <w:ind w:right="291" w:firstLine="0"/>
              <w:rPr>
                <w:b/>
                <w:sz w:val="20"/>
              </w:rPr>
            </w:pPr>
            <w:r>
              <w:rPr>
                <w:b/>
                <w:sz w:val="20"/>
              </w:rPr>
              <w:t>There</w:t>
            </w:r>
            <w:r>
              <w:rPr>
                <w:b/>
                <w:spacing w:val="-2"/>
                <w:sz w:val="20"/>
              </w:rPr>
              <w:t xml:space="preserve"> </w:t>
            </w:r>
            <w:r>
              <w:rPr>
                <w:b/>
                <w:sz w:val="20"/>
              </w:rPr>
              <w:t>should</w:t>
            </w:r>
            <w:r>
              <w:rPr>
                <w:b/>
                <w:spacing w:val="-2"/>
                <w:sz w:val="20"/>
              </w:rPr>
              <w:t xml:space="preserve"> </w:t>
            </w:r>
            <w:r>
              <w:rPr>
                <w:b/>
                <w:sz w:val="20"/>
              </w:rPr>
              <w:t>be</w:t>
            </w:r>
            <w:r>
              <w:rPr>
                <w:b/>
                <w:spacing w:val="-2"/>
                <w:sz w:val="20"/>
              </w:rPr>
              <w:t xml:space="preserve"> </w:t>
            </w:r>
            <w:r>
              <w:rPr>
                <w:b/>
                <w:sz w:val="20"/>
              </w:rPr>
              <w:t>introduction</w:t>
            </w:r>
            <w:r>
              <w:rPr>
                <w:b/>
                <w:spacing w:val="-2"/>
                <w:sz w:val="20"/>
              </w:rPr>
              <w:t xml:space="preserve"> </w:t>
            </w:r>
            <w:r>
              <w:rPr>
                <w:b/>
                <w:sz w:val="20"/>
              </w:rPr>
              <w:t>providing</w:t>
            </w:r>
            <w:r>
              <w:rPr>
                <w:b/>
                <w:spacing w:val="-4"/>
                <w:sz w:val="20"/>
              </w:rPr>
              <w:t xml:space="preserve"> </w:t>
            </w:r>
            <w:r>
              <w:rPr>
                <w:b/>
                <w:sz w:val="20"/>
              </w:rPr>
              <w:t>motivation,</w:t>
            </w:r>
            <w:r>
              <w:rPr>
                <w:b/>
                <w:spacing w:val="-3"/>
                <w:sz w:val="20"/>
              </w:rPr>
              <w:t xml:space="preserve"> </w:t>
            </w:r>
            <w:r>
              <w:rPr>
                <w:b/>
                <w:sz w:val="20"/>
              </w:rPr>
              <w:t>a</w:t>
            </w:r>
            <w:r>
              <w:rPr>
                <w:b/>
                <w:spacing w:val="-2"/>
                <w:sz w:val="20"/>
              </w:rPr>
              <w:t xml:space="preserve"> </w:t>
            </w:r>
            <w:r>
              <w:rPr>
                <w:b/>
                <w:sz w:val="20"/>
              </w:rPr>
              <w:t>more</w:t>
            </w:r>
            <w:r>
              <w:rPr>
                <w:b/>
                <w:spacing w:val="-3"/>
                <w:sz w:val="20"/>
              </w:rPr>
              <w:t xml:space="preserve"> </w:t>
            </w:r>
            <w:r>
              <w:rPr>
                <w:b/>
                <w:sz w:val="20"/>
              </w:rPr>
              <w:t>detailed</w:t>
            </w:r>
            <w:r>
              <w:rPr>
                <w:b/>
                <w:spacing w:val="-4"/>
                <w:sz w:val="20"/>
              </w:rPr>
              <w:t xml:space="preserve"> </w:t>
            </w:r>
            <w:r>
              <w:rPr>
                <w:b/>
                <w:sz w:val="20"/>
              </w:rPr>
              <w:t>overview</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papers</w:t>
            </w:r>
            <w:r>
              <w:rPr>
                <w:b/>
                <w:spacing w:val="-2"/>
                <w:sz w:val="20"/>
              </w:rPr>
              <w:t xml:space="preserve"> </w:t>
            </w:r>
            <w:r>
              <w:rPr>
                <w:b/>
                <w:sz w:val="20"/>
              </w:rPr>
              <w:t>in</w:t>
            </w:r>
            <w:r>
              <w:rPr>
                <w:b/>
                <w:spacing w:val="-4"/>
                <w:sz w:val="20"/>
              </w:rPr>
              <w:t xml:space="preserve"> </w:t>
            </w:r>
            <w:r>
              <w:rPr>
                <w:b/>
                <w:sz w:val="20"/>
              </w:rPr>
              <w:t>the</w:t>
            </w:r>
            <w:r>
              <w:rPr>
                <w:b/>
                <w:spacing w:val="-2"/>
                <w:sz w:val="20"/>
              </w:rPr>
              <w:t xml:space="preserve"> </w:t>
            </w:r>
            <w:r>
              <w:rPr>
                <w:b/>
                <w:sz w:val="20"/>
              </w:rPr>
              <w:t>field of moving force problem and a statement on contribution that the authors intend to offer.</w:t>
            </w:r>
          </w:p>
          <w:p w14:paraId="4B0E6469" w14:textId="77777777" w:rsidR="001B36C1" w:rsidRDefault="00452271">
            <w:pPr>
              <w:pStyle w:val="TableParagraph"/>
              <w:numPr>
                <w:ilvl w:val="0"/>
                <w:numId w:val="1"/>
              </w:numPr>
              <w:tabs>
                <w:tab w:val="left" w:pos="344"/>
              </w:tabs>
              <w:ind w:right="482" w:firstLine="0"/>
              <w:rPr>
                <w:b/>
                <w:sz w:val="20"/>
              </w:rPr>
            </w:pPr>
            <w:r>
              <w:rPr>
                <w:b/>
                <w:sz w:val="20"/>
              </w:rPr>
              <w:t>The</w:t>
            </w:r>
            <w:r>
              <w:rPr>
                <w:b/>
                <w:spacing w:val="-4"/>
                <w:sz w:val="20"/>
              </w:rPr>
              <w:t xml:space="preserve"> </w:t>
            </w:r>
            <w:r>
              <w:rPr>
                <w:b/>
                <w:sz w:val="20"/>
              </w:rPr>
              <w:t>authors</w:t>
            </w:r>
            <w:r>
              <w:rPr>
                <w:b/>
                <w:spacing w:val="-3"/>
                <w:sz w:val="20"/>
              </w:rPr>
              <w:t xml:space="preserve"> </w:t>
            </w:r>
            <w:r>
              <w:rPr>
                <w:b/>
                <w:sz w:val="20"/>
              </w:rPr>
              <w:t>need</w:t>
            </w:r>
            <w:r>
              <w:rPr>
                <w:b/>
                <w:spacing w:val="-3"/>
                <w:sz w:val="20"/>
              </w:rPr>
              <w:t xml:space="preserve"> </w:t>
            </w:r>
            <w:r>
              <w:rPr>
                <w:b/>
                <w:sz w:val="20"/>
              </w:rPr>
              <w:t>to</w:t>
            </w:r>
            <w:r>
              <w:rPr>
                <w:b/>
                <w:spacing w:val="-3"/>
                <w:sz w:val="20"/>
              </w:rPr>
              <w:t xml:space="preserve"> </w:t>
            </w:r>
            <w:r>
              <w:rPr>
                <w:b/>
                <w:sz w:val="20"/>
              </w:rPr>
              <w:t>improve</w:t>
            </w:r>
            <w:r>
              <w:rPr>
                <w:b/>
                <w:spacing w:val="-5"/>
                <w:sz w:val="20"/>
              </w:rPr>
              <w:t xml:space="preserve"> </w:t>
            </w:r>
            <w:r>
              <w:rPr>
                <w:b/>
                <w:sz w:val="20"/>
              </w:rPr>
              <w:t>their</w:t>
            </w:r>
            <w:r>
              <w:rPr>
                <w:b/>
                <w:spacing w:val="-3"/>
                <w:sz w:val="20"/>
              </w:rPr>
              <w:t xml:space="preserve"> </w:t>
            </w:r>
            <w:r>
              <w:rPr>
                <w:b/>
                <w:sz w:val="20"/>
              </w:rPr>
              <w:t>critical</w:t>
            </w:r>
            <w:r>
              <w:rPr>
                <w:b/>
                <w:spacing w:val="-3"/>
                <w:sz w:val="20"/>
              </w:rPr>
              <w:t xml:space="preserve"> </w:t>
            </w:r>
            <w:r>
              <w:rPr>
                <w:b/>
                <w:sz w:val="20"/>
              </w:rPr>
              <w:t>analysis</w:t>
            </w:r>
            <w:r>
              <w:rPr>
                <w:b/>
                <w:spacing w:val="-5"/>
                <w:sz w:val="20"/>
              </w:rPr>
              <w:t xml:space="preserve"> </w:t>
            </w:r>
            <w:r>
              <w:rPr>
                <w:b/>
                <w:sz w:val="20"/>
              </w:rPr>
              <w:t>of</w:t>
            </w:r>
            <w:r>
              <w:rPr>
                <w:b/>
                <w:spacing w:val="-3"/>
                <w:sz w:val="20"/>
              </w:rPr>
              <w:t xml:space="preserve"> </w:t>
            </w:r>
            <w:r>
              <w:rPr>
                <w:b/>
                <w:sz w:val="20"/>
              </w:rPr>
              <w:t>bridge</w:t>
            </w:r>
            <w:r>
              <w:rPr>
                <w:b/>
                <w:spacing w:val="-4"/>
                <w:sz w:val="20"/>
              </w:rPr>
              <w:t xml:space="preserve"> </w:t>
            </w:r>
            <w:r>
              <w:rPr>
                <w:b/>
                <w:sz w:val="20"/>
              </w:rPr>
              <w:t>moving</w:t>
            </w:r>
            <w:r>
              <w:rPr>
                <w:b/>
                <w:spacing w:val="-3"/>
                <w:sz w:val="20"/>
              </w:rPr>
              <w:t xml:space="preserve"> </w:t>
            </w:r>
            <w:r>
              <w:rPr>
                <w:b/>
                <w:sz w:val="20"/>
              </w:rPr>
              <w:t>vehicle</w:t>
            </w:r>
            <w:r>
              <w:rPr>
                <w:b/>
                <w:spacing w:val="-3"/>
                <w:sz w:val="20"/>
              </w:rPr>
              <w:t xml:space="preserve"> </w:t>
            </w:r>
            <w:r>
              <w:rPr>
                <w:b/>
                <w:sz w:val="20"/>
              </w:rPr>
              <w:t>force</w:t>
            </w:r>
            <w:r>
              <w:rPr>
                <w:b/>
                <w:spacing w:val="-5"/>
                <w:sz w:val="20"/>
              </w:rPr>
              <w:t xml:space="preserve"> </w:t>
            </w:r>
            <w:r>
              <w:rPr>
                <w:b/>
                <w:sz w:val="20"/>
              </w:rPr>
              <w:t>identification</w:t>
            </w:r>
            <w:r>
              <w:rPr>
                <w:b/>
                <w:spacing w:val="-3"/>
                <w:sz w:val="20"/>
              </w:rPr>
              <w:t xml:space="preserve"> </w:t>
            </w:r>
            <w:r>
              <w:rPr>
                <w:b/>
                <w:sz w:val="20"/>
              </w:rPr>
              <w:t>(e.g. why they did it, comparisons, advantages / disadvantages, criteria based on which they chose the</w:t>
            </w:r>
          </w:p>
          <w:p w14:paraId="022EFBE5" w14:textId="77777777" w:rsidR="001B36C1" w:rsidRDefault="00452271">
            <w:pPr>
              <w:pStyle w:val="TableParagraph"/>
              <w:spacing w:line="230" w:lineRule="exact"/>
              <w:ind w:left="144"/>
              <w:rPr>
                <w:b/>
                <w:sz w:val="20"/>
              </w:rPr>
            </w:pPr>
            <w:r>
              <w:rPr>
                <w:b/>
                <w:sz w:val="20"/>
              </w:rPr>
              <w:t>references,</w:t>
            </w:r>
            <w:r>
              <w:rPr>
                <w:b/>
                <w:spacing w:val="-4"/>
                <w:sz w:val="20"/>
              </w:rPr>
              <w:t xml:space="preserve"> </w:t>
            </w:r>
            <w:r>
              <w:rPr>
                <w:b/>
                <w:sz w:val="20"/>
              </w:rPr>
              <w:t>criteria</w:t>
            </w:r>
            <w:r>
              <w:rPr>
                <w:b/>
                <w:spacing w:val="-4"/>
                <w:sz w:val="20"/>
              </w:rPr>
              <w:t xml:space="preserve"> </w:t>
            </w:r>
            <w:r>
              <w:rPr>
                <w:b/>
                <w:sz w:val="20"/>
              </w:rPr>
              <w:t>based</w:t>
            </w:r>
            <w:r>
              <w:rPr>
                <w:b/>
                <w:spacing w:val="-4"/>
                <w:sz w:val="20"/>
              </w:rPr>
              <w:t xml:space="preserve"> </w:t>
            </w:r>
            <w:r>
              <w:rPr>
                <w:b/>
                <w:sz w:val="20"/>
              </w:rPr>
              <w:t>on</w:t>
            </w:r>
            <w:r>
              <w:rPr>
                <w:b/>
                <w:spacing w:val="-3"/>
                <w:sz w:val="20"/>
              </w:rPr>
              <w:t xml:space="preserve"> </w:t>
            </w:r>
            <w:r>
              <w:rPr>
                <w:b/>
                <w:sz w:val="20"/>
              </w:rPr>
              <w:t>which</w:t>
            </w:r>
            <w:r>
              <w:rPr>
                <w:b/>
                <w:spacing w:val="-3"/>
                <w:sz w:val="20"/>
              </w:rPr>
              <w:t xml:space="preserve"> </w:t>
            </w:r>
            <w:r>
              <w:rPr>
                <w:b/>
                <w:sz w:val="20"/>
              </w:rPr>
              <w:t>they</w:t>
            </w:r>
            <w:r>
              <w:rPr>
                <w:b/>
                <w:spacing w:val="-3"/>
                <w:sz w:val="20"/>
              </w:rPr>
              <w:t xml:space="preserve"> </w:t>
            </w:r>
            <w:r>
              <w:rPr>
                <w:b/>
                <w:sz w:val="20"/>
              </w:rPr>
              <w:t>did</w:t>
            </w:r>
            <w:r>
              <w:rPr>
                <w:b/>
                <w:spacing w:val="-3"/>
                <w:sz w:val="20"/>
              </w:rPr>
              <w:t xml:space="preserve"> </w:t>
            </w:r>
            <w:r>
              <w:rPr>
                <w:b/>
                <w:sz w:val="20"/>
              </w:rPr>
              <w:t>the</w:t>
            </w:r>
            <w:r>
              <w:rPr>
                <w:b/>
                <w:spacing w:val="-5"/>
                <w:sz w:val="20"/>
              </w:rPr>
              <w:t xml:space="preserve"> </w:t>
            </w:r>
            <w:r>
              <w:rPr>
                <w:b/>
                <w:sz w:val="20"/>
              </w:rPr>
              <w:t>review,</w:t>
            </w:r>
            <w:r>
              <w:rPr>
                <w:b/>
                <w:spacing w:val="-3"/>
                <w:sz w:val="20"/>
              </w:rPr>
              <w:t xml:space="preserve"> </w:t>
            </w:r>
            <w:r>
              <w:rPr>
                <w:b/>
                <w:sz w:val="20"/>
              </w:rPr>
              <w:t>how</w:t>
            </w:r>
            <w:r>
              <w:rPr>
                <w:b/>
                <w:spacing w:val="-3"/>
                <w:sz w:val="20"/>
              </w:rPr>
              <w:t xml:space="preserve"> </w:t>
            </w:r>
            <w:r>
              <w:rPr>
                <w:b/>
                <w:sz w:val="20"/>
              </w:rPr>
              <w:t>they</w:t>
            </w:r>
            <w:r>
              <w:rPr>
                <w:b/>
                <w:spacing w:val="-3"/>
                <w:sz w:val="20"/>
              </w:rPr>
              <w:t xml:space="preserve"> </w:t>
            </w:r>
            <w:r>
              <w:rPr>
                <w:b/>
                <w:sz w:val="20"/>
              </w:rPr>
              <w:t>concluded</w:t>
            </w:r>
            <w:r>
              <w:rPr>
                <w:b/>
                <w:spacing w:val="-3"/>
                <w:sz w:val="20"/>
              </w:rPr>
              <w:t xml:space="preserve"> </w:t>
            </w:r>
            <w:r>
              <w:rPr>
                <w:b/>
                <w:sz w:val="20"/>
              </w:rPr>
              <w:t>something,</w:t>
            </w:r>
            <w:r>
              <w:rPr>
                <w:b/>
                <w:spacing w:val="-4"/>
                <w:sz w:val="20"/>
              </w:rPr>
              <w:t xml:space="preserve"> </w:t>
            </w:r>
            <w:r>
              <w:rPr>
                <w:b/>
                <w:sz w:val="20"/>
              </w:rPr>
              <w:t>how</w:t>
            </w:r>
            <w:r>
              <w:rPr>
                <w:b/>
                <w:spacing w:val="-3"/>
                <w:sz w:val="20"/>
              </w:rPr>
              <w:t xml:space="preserve"> </w:t>
            </w:r>
            <w:r>
              <w:rPr>
                <w:b/>
                <w:sz w:val="20"/>
              </w:rPr>
              <w:t>they recommended something, ...).</w:t>
            </w:r>
          </w:p>
        </w:tc>
        <w:tc>
          <w:tcPr>
            <w:tcW w:w="6442" w:type="dxa"/>
          </w:tcPr>
          <w:p w14:paraId="6386C331" w14:textId="77777777" w:rsidR="009C162A" w:rsidRPr="009C162A" w:rsidRDefault="00BB478C" w:rsidP="009C162A">
            <w:pPr>
              <w:rPr>
                <w:rFonts w:eastAsiaTheme="minorEastAsia"/>
                <w:sz w:val="20"/>
                <w:szCs w:val="20"/>
                <w:lang w:eastAsia="zh-CN"/>
              </w:rPr>
            </w:pPr>
            <w:r w:rsidRPr="009C162A">
              <w:rPr>
                <w:rFonts w:eastAsiaTheme="minorEastAsia" w:hint="eastAsia"/>
                <w:sz w:val="20"/>
                <w:szCs w:val="20"/>
                <w:lang w:eastAsia="zh-CN"/>
              </w:rPr>
              <w:t>1</w:t>
            </w:r>
            <w:r w:rsidRPr="009C162A">
              <w:rPr>
                <w:rFonts w:eastAsiaTheme="minorEastAsia" w:hint="eastAsia"/>
                <w:sz w:val="20"/>
                <w:szCs w:val="20"/>
                <w:lang w:eastAsia="zh-CN"/>
              </w:rPr>
              <w:t>：</w:t>
            </w:r>
            <w:r w:rsidR="009C162A" w:rsidRPr="009C162A">
              <w:rPr>
                <w:rFonts w:eastAsiaTheme="minorEastAsia"/>
                <w:sz w:val="20"/>
                <w:szCs w:val="20"/>
                <w:lang w:eastAsia="zh-CN"/>
              </w:rPr>
              <w:t>Thank you for this valuable comment. I have substantially strengthened both the Abstract and the Introduction to explicitly motivate the necessity of this review. I have clarified that MFI is a severely ill-posed inverse problem where the system matrix is typically ill-conditioned, meaning that even small measurement noise or modeling errors can be strongly amplified. I also elaborated on practical aggravating factors, such as vehicle–bridge interaction, uncertain vehicle kinematics, and limited sensor coverage.</w:t>
            </w:r>
          </w:p>
          <w:p w14:paraId="43FB1C7F" w14:textId="77777777" w:rsidR="009C162A" w:rsidRPr="009C162A" w:rsidRDefault="009C162A" w:rsidP="009C162A">
            <w:pPr>
              <w:rPr>
                <w:rFonts w:eastAsiaTheme="minorEastAsia"/>
                <w:sz w:val="20"/>
                <w:szCs w:val="20"/>
                <w:lang w:eastAsia="zh-CN"/>
              </w:rPr>
            </w:pPr>
            <w:r w:rsidRPr="009C162A">
              <w:rPr>
                <w:rFonts w:eastAsiaTheme="minorEastAsia"/>
                <w:sz w:val="20"/>
                <w:szCs w:val="20"/>
                <w:lang w:eastAsia="zh-CN"/>
              </w:rPr>
              <w:t>Furthermore, I have expanded the overview of the research evolution. I positioned the intended contribution of this review as a synthesis of progress along three complementary lines: classical regularized inversion, sparse representation with adaptive dictionaries, and deep learning (including physics-guided learning and PINN). I also included an explicit discussion on remaining challenges and future directions to provide a more comprehensive perspective.</w:t>
            </w:r>
          </w:p>
          <w:p w14:paraId="7CC8EDD1" w14:textId="77777777" w:rsidR="009C162A" w:rsidRPr="009C162A" w:rsidRDefault="009C162A" w:rsidP="00BB478C">
            <w:pPr>
              <w:pStyle w:val="TableParagraph"/>
              <w:rPr>
                <w:rFonts w:eastAsiaTheme="minorEastAsia"/>
                <w:sz w:val="20"/>
                <w:szCs w:val="20"/>
                <w:lang w:eastAsia="zh-CN"/>
              </w:rPr>
            </w:pPr>
          </w:p>
          <w:p w14:paraId="43ADB735" w14:textId="77777777" w:rsidR="009C162A" w:rsidRPr="009C162A" w:rsidRDefault="00BB478C" w:rsidP="009C162A">
            <w:pPr>
              <w:ind w:firstLineChars="200" w:firstLine="400"/>
              <w:rPr>
                <w:sz w:val="20"/>
                <w:szCs w:val="20"/>
              </w:rPr>
            </w:pPr>
            <w:r w:rsidRPr="009C162A">
              <w:rPr>
                <w:rFonts w:eastAsiaTheme="minorEastAsia" w:hint="eastAsia"/>
                <w:sz w:val="20"/>
                <w:szCs w:val="20"/>
                <w:lang w:eastAsia="zh-CN"/>
              </w:rPr>
              <w:t>2</w:t>
            </w:r>
            <w:r w:rsidRPr="009C162A">
              <w:rPr>
                <w:rFonts w:eastAsiaTheme="minorEastAsia" w:hint="eastAsia"/>
                <w:sz w:val="20"/>
                <w:szCs w:val="20"/>
                <w:lang w:eastAsia="zh-CN"/>
              </w:rPr>
              <w:t>：</w:t>
            </w:r>
            <w:r w:rsidR="009C162A" w:rsidRPr="009C162A">
              <w:rPr>
                <w:sz w:val="20"/>
                <w:szCs w:val="20"/>
              </w:rPr>
              <w:t>I truly appreciate your suggestion to enhance the critical depth of the manuscript. I have carefully revised the text to increase critical analysis rather than merely listing methods. Specifically, I have added comparative and decision-oriented discussions across key method families, including detailed comparisons of regularization methods under ill-posed conditions and criteria for parameter selection. These revisions directly address the advantages, limitations, robustness, and applicability boundaries of each approach.</w:t>
            </w:r>
          </w:p>
          <w:p w14:paraId="7A5A3A67" w14:textId="77777777" w:rsidR="009C162A" w:rsidRPr="009C162A" w:rsidRDefault="009C162A" w:rsidP="009C162A">
            <w:pPr>
              <w:ind w:firstLineChars="200" w:firstLine="400"/>
              <w:rPr>
                <w:sz w:val="20"/>
                <w:szCs w:val="20"/>
              </w:rPr>
            </w:pPr>
            <w:r w:rsidRPr="009C162A">
              <w:rPr>
                <w:sz w:val="20"/>
                <w:szCs w:val="20"/>
              </w:rPr>
              <w:t xml:space="preserve">Furthermore, I have strengthened the narrative to explicitly link methodological choices to bridge-specific constraints, such as sparse sensing, overlapping multi-axle response footprints, and model mismatch. This ensures that my recommendations and conclusions are drawn from identifiable mechanisms rather than general statements. regarding reference selection, I have strictly prioritized peer-reviewed and bridge-oriented moving load studies </w:t>
            </w:r>
            <w:r w:rsidRPr="009C162A">
              <w:rPr>
                <w:sz w:val="20"/>
                <w:szCs w:val="20"/>
              </w:rPr>
              <w:lastRenderedPageBreak/>
              <w:t>with clear problem settings and validated protocols. The reference list has been broadened and updated accordingly.</w:t>
            </w:r>
          </w:p>
          <w:p w14:paraId="5F823B4F" w14:textId="727F6C90" w:rsidR="00BB478C" w:rsidRPr="009C162A" w:rsidRDefault="00BB478C" w:rsidP="00BB478C">
            <w:pPr>
              <w:pStyle w:val="TableParagraph"/>
              <w:ind w:firstLineChars="100" w:firstLine="200"/>
              <w:rPr>
                <w:rFonts w:eastAsiaTheme="minorEastAsia"/>
                <w:sz w:val="20"/>
                <w:szCs w:val="20"/>
                <w:lang w:eastAsia="zh-CN"/>
              </w:rPr>
            </w:pPr>
          </w:p>
        </w:tc>
      </w:tr>
      <w:tr w:rsidR="001B36C1" w14:paraId="3D543505" w14:textId="77777777">
        <w:trPr>
          <w:trHeight w:val="704"/>
        </w:trPr>
        <w:tc>
          <w:tcPr>
            <w:tcW w:w="5351" w:type="dxa"/>
          </w:tcPr>
          <w:p w14:paraId="46D7A4FC" w14:textId="77777777" w:rsidR="001B36C1" w:rsidRDefault="00452271">
            <w:pPr>
              <w:pStyle w:val="TableParagraph"/>
              <w:ind w:left="467" w:right="196"/>
              <w:rPr>
                <w:b/>
                <w:sz w:val="20"/>
              </w:rPr>
            </w:pPr>
            <w:r>
              <w:rPr>
                <w:b/>
                <w:sz w:val="20"/>
              </w:rPr>
              <w:lastRenderedPageBreak/>
              <w:t>Is</w:t>
            </w:r>
            <w:r>
              <w:rPr>
                <w:b/>
                <w:spacing w:val="-6"/>
                <w:sz w:val="20"/>
              </w:rPr>
              <w:t xml:space="preserve"> </w:t>
            </w:r>
            <w:r>
              <w:rPr>
                <w:b/>
                <w:sz w:val="20"/>
              </w:rPr>
              <w:t>the</w:t>
            </w:r>
            <w:r>
              <w:rPr>
                <w:b/>
                <w:spacing w:val="-7"/>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z w:val="20"/>
              </w:rPr>
              <w:t>correct?</w:t>
            </w:r>
            <w:r>
              <w:rPr>
                <w:b/>
                <w:spacing w:val="-6"/>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58" w:type="dxa"/>
          </w:tcPr>
          <w:p w14:paraId="59E142EB" w14:textId="77777777" w:rsidR="001B36C1" w:rsidRDefault="00452271">
            <w:pPr>
              <w:pStyle w:val="TableParagraph"/>
              <w:spacing w:line="227" w:lineRule="exact"/>
              <w:ind w:left="108"/>
              <w:rPr>
                <w:sz w:val="20"/>
              </w:rPr>
            </w:pPr>
            <w:r>
              <w:rPr>
                <w:spacing w:val="-5"/>
                <w:sz w:val="20"/>
              </w:rPr>
              <w:t>YES</w:t>
            </w:r>
          </w:p>
        </w:tc>
        <w:tc>
          <w:tcPr>
            <w:tcW w:w="6442" w:type="dxa"/>
          </w:tcPr>
          <w:p w14:paraId="31D11660" w14:textId="77777777" w:rsidR="001B36C1" w:rsidRPr="009C162A" w:rsidRDefault="001B36C1">
            <w:pPr>
              <w:pStyle w:val="TableParagraph"/>
              <w:rPr>
                <w:sz w:val="20"/>
                <w:szCs w:val="20"/>
              </w:rPr>
            </w:pPr>
          </w:p>
        </w:tc>
      </w:tr>
      <w:tr w:rsidR="001B36C1" w14:paraId="7857EF0E" w14:textId="77777777">
        <w:trPr>
          <w:trHeight w:val="702"/>
        </w:trPr>
        <w:tc>
          <w:tcPr>
            <w:tcW w:w="5351" w:type="dxa"/>
          </w:tcPr>
          <w:p w14:paraId="6282D9FB" w14:textId="77777777" w:rsidR="001B36C1" w:rsidRDefault="00452271">
            <w:pPr>
              <w:pStyle w:val="TableParagraph"/>
              <w:spacing w:line="230" w:lineRule="exact"/>
              <w:ind w:left="467" w:right="196"/>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6"/>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8" w:type="dxa"/>
          </w:tcPr>
          <w:p w14:paraId="50F151DE" w14:textId="77777777" w:rsidR="001B36C1" w:rsidRDefault="00452271">
            <w:pPr>
              <w:pStyle w:val="TableParagraph"/>
              <w:spacing w:line="227" w:lineRule="exact"/>
              <w:ind w:left="108"/>
              <w:rPr>
                <w:sz w:val="20"/>
              </w:rPr>
            </w:pPr>
            <w:r>
              <w:rPr>
                <w:sz w:val="20"/>
              </w:rPr>
              <w:t>Given</w:t>
            </w:r>
            <w:r>
              <w:rPr>
                <w:spacing w:val="-4"/>
                <w:sz w:val="20"/>
              </w:rPr>
              <w:t xml:space="preserve"> </w:t>
            </w:r>
            <w:r>
              <w:rPr>
                <w:sz w:val="20"/>
              </w:rPr>
              <w:t>that</w:t>
            </w:r>
            <w:r>
              <w:rPr>
                <w:spacing w:val="-1"/>
                <w:sz w:val="20"/>
              </w:rPr>
              <w:t xml:space="preserve"> </w:t>
            </w:r>
            <w:r>
              <w:rPr>
                <w:sz w:val="20"/>
              </w:rPr>
              <w:t>it</w:t>
            </w:r>
            <w:r>
              <w:rPr>
                <w:spacing w:val="-1"/>
                <w:sz w:val="20"/>
              </w:rPr>
              <w:t xml:space="preserve"> </w:t>
            </w:r>
            <w:r>
              <w:rPr>
                <w:sz w:val="20"/>
              </w:rPr>
              <w:t>is</w:t>
            </w:r>
            <w:r>
              <w:rPr>
                <w:spacing w:val="-3"/>
                <w:sz w:val="20"/>
              </w:rPr>
              <w:t xml:space="preserve"> </w:t>
            </w:r>
            <w:r>
              <w:rPr>
                <w:sz w:val="20"/>
              </w:rPr>
              <w:t>a</w:t>
            </w:r>
            <w:r>
              <w:rPr>
                <w:spacing w:val="-1"/>
                <w:sz w:val="20"/>
              </w:rPr>
              <w:t xml:space="preserve"> </w:t>
            </w:r>
            <w:r>
              <w:rPr>
                <w:sz w:val="20"/>
              </w:rPr>
              <w:t>review</w:t>
            </w:r>
            <w:r>
              <w:rPr>
                <w:spacing w:val="-2"/>
                <w:sz w:val="20"/>
              </w:rPr>
              <w:t xml:space="preserve"> </w:t>
            </w:r>
            <w:r>
              <w:rPr>
                <w:sz w:val="20"/>
              </w:rPr>
              <w:t>paper,</w:t>
            </w:r>
            <w:r>
              <w:rPr>
                <w:spacing w:val="-1"/>
                <w:sz w:val="20"/>
              </w:rPr>
              <w:t xml:space="preserve"> </w:t>
            </w:r>
            <w:r>
              <w:rPr>
                <w:sz w:val="20"/>
              </w:rPr>
              <w:t>the</w:t>
            </w:r>
            <w:r>
              <w:rPr>
                <w:spacing w:val="-2"/>
                <w:sz w:val="20"/>
              </w:rPr>
              <w:t xml:space="preserve"> </w:t>
            </w:r>
            <w:r>
              <w:rPr>
                <w:sz w:val="20"/>
              </w:rPr>
              <w:t>number</w:t>
            </w:r>
            <w:r>
              <w:rPr>
                <w:spacing w:val="-1"/>
                <w:sz w:val="20"/>
              </w:rPr>
              <w:t xml:space="preserve"> </w:t>
            </w:r>
            <w:r>
              <w:rPr>
                <w:sz w:val="20"/>
              </w:rPr>
              <w:t>of</w:t>
            </w:r>
            <w:r>
              <w:rPr>
                <w:spacing w:val="-2"/>
                <w:sz w:val="20"/>
              </w:rPr>
              <w:t xml:space="preserve"> </w:t>
            </w:r>
            <w:r>
              <w:rPr>
                <w:sz w:val="20"/>
              </w:rPr>
              <w:t>references</w:t>
            </w:r>
            <w:r>
              <w:rPr>
                <w:spacing w:val="-1"/>
                <w:sz w:val="20"/>
              </w:rPr>
              <w:t xml:space="preserve"> </w:t>
            </w:r>
            <w:r>
              <w:rPr>
                <w:sz w:val="20"/>
              </w:rPr>
              <w:t>could</w:t>
            </w:r>
            <w:r>
              <w:rPr>
                <w:spacing w:val="-1"/>
                <w:sz w:val="20"/>
              </w:rPr>
              <w:t xml:space="preserve"> </w:t>
            </w:r>
            <w:r>
              <w:rPr>
                <w:spacing w:val="-2"/>
                <w:sz w:val="20"/>
              </w:rPr>
              <w:t>increase.</w:t>
            </w:r>
          </w:p>
        </w:tc>
        <w:tc>
          <w:tcPr>
            <w:tcW w:w="6442" w:type="dxa"/>
          </w:tcPr>
          <w:p w14:paraId="55163FD5" w14:textId="77777777" w:rsidR="008B13DE" w:rsidRPr="009C162A" w:rsidRDefault="008B13DE" w:rsidP="008B13DE">
            <w:pPr>
              <w:ind w:firstLineChars="200" w:firstLine="400"/>
              <w:rPr>
                <w:sz w:val="20"/>
                <w:szCs w:val="20"/>
              </w:rPr>
            </w:pPr>
            <w:r w:rsidRPr="009C162A">
              <w:rPr>
                <w:sz w:val="20"/>
                <w:szCs w:val="20"/>
              </w:rPr>
              <w:t>Thank you for this constructive suggestion. We have expanded the reference list to improve the completeness and representativeness expected for a review paper. Specifically, we added additional peer-reviewed publications covering classical time-domain and state-space identification, regularization and iterative solvers for ill-conditioned system matrices, sparsity-based methods including non-convex and reweighted regularization and dictionary learning, as well as recent physics-guided and deep-learning-based approaches. The added references were selected to (</w:t>
            </w:r>
            <w:proofErr w:type="spellStart"/>
            <w:r w:rsidRPr="009C162A">
              <w:rPr>
                <w:sz w:val="20"/>
                <w:szCs w:val="20"/>
              </w:rPr>
              <w:t>i</w:t>
            </w:r>
            <w:proofErr w:type="spellEnd"/>
            <w:r w:rsidRPr="009C162A">
              <w:rPr>
                <w:sz w:val="20"/>
                <w:szCs w:val="20"/>
              </w:rPr>
              <w:t>) be directly relevant to bridge moving load identification, and (iii) ensure balanced coverage across different methodological families and years.</w:t>
            </w:r>
          </w:p>
          <w:p w14:paraId="54DE89C3" w14:textId="77777777" w:rsidR="001B36C1" w:rsidRPr="009C162A" w:rsidRDefault="001B36C1">
            <w:pPr>
              <w:pStyle w:val="TableParagraph"/>
              <w:rPr>
                <w:sz w:val="20"/>
                <w:szCs w:val="20"/>
              </w:rPr>
            </w:pPr>
          </w:p>
        </w:tc>
      </w:tr>
      <w:tr w:rsidR="001B36C1" w14:paraId="4525B4A9" w14:textId="77777777">
        <w:trPr>
          <w:trHeight w:val="689"/>
        </w:trPr>
        <w:tc>
          <w:tcPr>
            <w:tcW w:w="5351" w:type="dxa"/>
          </w:tcPr>
          <w:p w14:paraId="607AD788" w14:textId="77777777" w:rsidR="001B36C1" w:rsidRDefault="00452271">
            <w:pPr>
              <w:pStyle w:val="TableParagraph"/>
              <w:ind w:left="467" w:right="196"/>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8" w:type="dxa"/>
          </w:tcPr>
          <w:p w14:paraId="63AB6887" w14:textId="77777777" w:rsidR="001B36C1" w:rsidRDefault="00452271">
            <w:pPr>
              <w:pStyle w:val="TableParagraph"/>
              <w:spacing w:line="227" w:lineRule="exact"/>
              <w:ind w:left="108"/>
              <w:rPr>
                <w:sz w:val="20"/>
              </w:rPr>
            </w:pPr>
            <w:r>
              <w:rPr>
                <w:spacing w:val="-5"/>
                <w:sz w:val="20"/>
              </w:rPr>
              <w:t>YES</w:t>
            </w:r>
          </w:p>
        </w:tc>
        <w:tc>
          <w:tcPr>
            <w:tcW w:w="6442" w:type="dxa"/>
          </w:tcPr>
          <w:p w14:paraId="41D5E101" w14:textId="71B958F9" w:rsidR="001B36C1" w:rsidRPr="009C162A" w:rsidRDefault="009C162A">
            <w:pPr>
              <w:pStyle w:val="TableParagraph"/>
              <w:rPr>
                <w:sz w:val="20"/>
                <w:szCs w:val="20"/>
              </w:rPr>
            </w:pPr>
            <w:r w:rsidRPr="009C162A">
              <w:rPr>
                <w:spacing w:val="-5"/>
                <w:sz w:val="20"/>
                <w:szCs w:val="20"/>
              </w:rPr>
              <w:t>YES</w:t>
            </w:r>
          </w:p>
        </w:tc>
      </w:tr>
      <w:tr w:rsidR="001B36C1" w14:paraId="7C204D2D" w14:textId="77777777">
        <w:trPr>
          <w:trHeight w:val="1710"/>
        </w:trPr>
        <w:tc>
          <w:tcPr>
            <w:tcW w:w="5351" w:type="dxa"/>
          </w:tcPr>
          <w:p w14:paraId="5290944E" w14:textId="77777777" w:rsidR="001B36C1" w:rsidRDefault="00452271">
            <w:pPr>
              <w:pStyle w:val="TableParagraph"/>
              <w:spacing w:line="228" w:lineRule="exact"/>
              <w:ind w:left="107"/>
              <w:rPr>
                <w:sz w:val="20"/>
              </w:rPr>
            </w:pPr>
            <w:r>
              <w:rPr>
                <w:b/>
                <w:sz w:val="20"/>
                <w:u w:val="single"/>
              </w:rPr>
              <w:t>Optional/General</w:t>
            </w:r>
            <w:r>
              <w:rPr>
                <w:b/>
                <w:spacing w:val="-5"/>
                <w:sz w:val="20"/>
              </w:rPr>
              <w:t xml:space="preserve"> </w:t>
            </w:r>
            <w:r>
              <w:rPr>
                <w:spacing w:val="-2"/>
                <w:sz w:val="20"/>
              </w:rPr>
              <w:t>comments</w:t>
            </w:r>
          </w:p>
        </w:tc>
        <w:tc>
          <w:tcPr>
            <w:tcW w:w="9358" w:type="dxa"/>
          </w:tcPr>
          <w:p w14:paraId="0F96572B" w14:textId="77777777" w:rsidR="001B36C1" w:rsidRDefault="00452271">
            <w:pPr>
              <w:pStyle w:val="TableParagraph"/>
              <w:ind w:left="108"/>
              <w:rPr>
                <w:b/>
                <w:sz w:val="20"/>
              </w:rPr>
            </w:pPr>
            <w:r>
              <w:rPr>
                <w:b/>
                <w:sz w:val="20"/>
              </w:rPr>
              <w:t>The</w:t>
            </w:r>
            <w:r>
              <w:rPr>
                <w:b/>
                <w:spacing w:val="-3"/>
                <w:sz w:val="20"/>
              </w:rPr>
              <w:t xml:space="preserve"> </w:t>
            </w:r>
            <w:r>
              <w:rPr>
                <w:b/>
                <w:sz w:val="20"/>
              </w:rPr>
              <w:t>review</w:t>
            </w:r>
            <w:r>
              <w:rPr>
                <w:b/>
                <w:spacing w:val="-2"/>
                <w:sz w:val="20"/>
              </w:rPr>
              <w:t xml:space="preserve"> </w:t>
            </w:r>
            <w:r>
              <w:rPr>
                <w:b/>
                <w:sz w:val="20"/>
              </w:rPr>
              <w:t>paper</w:t>
            </w:r>
            <w:r>
              <w:rPr>
                <w:b/>
                <w:spacing w:val="-2"/>
                <w:sz w:val="20"/>
              </w:rPr>
              <w:t xml:space="preserve"> </w:t>
            </w:r>
            <w:r>
              <w:rPr>
                <w:b/>
                <w:sz w:val="20"/>
              </w:rPr>
              <w:t>is</w:t>
            </w:r>
            <w:r>
              <w:rPr>
                <w:b/>
                <w:spacing w:val="-1"/>
                <w:sz w:val="20"/>
              </w:rPr>
              <w:t xml:space="preserve"> </w:t>
            </w:r>
            <w:r>
              <w:rPr>
                <w:b/>
                <w:sz w:val="20"/>
              </w:rPr>
              <w:t>interesting</w:t>
            </w:r>
            <w:r>
              <w:rPr>
                <w:b/>
                <w:spacing w:val="-2"/>
                <w:sz w:val="20"/>
              </w:rPr>
              <w:t xml:space="preserve"> </w:t>
            </w:r>
            <w:r>
              <w:rPr>
                <w:b/>
                <w:sz w:val="20"/>
              </w:rPr>
              <w:t>and</w:t>
            </w:r>
            <w:r>
              <w:rPr>
                <w:b/>
                <w:spacing w:val="-2"/>
                <w:sz w:val="20"/>
              </w:rPr>
              <w:t xml:space="preserve"> </w:t>
            </w:r>
            <w:r>
              <w:rPr>
                <w:b/>
                <w:sz w:val="20"/>
              </w:rPr>
              <w:t>article</w:t>
            </w:r>
            <w:r>
              <w:rPr>
                <w:b/>
                <w:spacing w:val="-2"/>
                <w:sz w:val="20"/>
              </w:rPr>
              <w:t xml:space="preserve"> </w:t>
            </w:r>
            <w:r>
              <w:rPr>
                <w:b/>
                <w:sz w:val="20"/>
              </w:rPr>
              <w:t>is</w:t>
            </w:r>
            <w:r>
              <w:rPr>
                <w:b/>
                <w:spacing w:val="-1"/>
                <w:sz w:val="20"/>
              </w:rPr>
              <w:t xml:space="preserve"> </w:t>
            </w:r>
            <w:r>
              <w:rPr>
                <w:b/>
                <w:sz w:val="20"/>
              </w:rPr>
              <w:t>worth</w:t>
            </w:r>
            <w:r>
              <w:rPr>
                <w:b/>
                <w:spacing w:val="-2"/>
                <w:sz w:val="20"/>
              </w:rPr>
              <w:t xml:space="preserve"> </w:t>
            </w:r>
            <w:r>
              <w:rPr>
                <w:b/>
                <w:sz w:val="20"/>
              </w:rPr>
              <w:t>publishing</w:t>
            </w:r>
            <w:r>
              <w:rPr>
                <w:b/>
                <w:spacing w:val="-1"/>
                <w:sz w:val="20"/>
              </w:rPr>
              <w:t xml:space="preserve"> </w:t>
            </w:r>
            <w:r>
              <w:rPr>
                <w:b/>
                <w:sz w:val="20"/>
              </w:rPr>
              <w:t>in</w:t>
            </w:r>
            <w:r>
              <w:rPr>
                <w:b/>
                <w:spacing w:val="-3"/>
                <w:sz w:val="20"/>
              </w:rPr>
              <w:t xml:space="preserve"> </w:t>
            </w:r>
            <w:r>
              <w:rPr>
                <w:b/>
                <w:sz w:val="20"/>
              </w:rPr>
              <w:t>the journal</w:t>
            </w:r>
            <w:r>
              <w:rPr>
                <w:b/>
                <w:spacing w:val="-3"/>
                <w:sz w:val="20"/>
              </w:rPr>
              <w:t xml:space="preserve"> </w:t>
            </w:r>
            <w:r>
              <w:rPr>
                <w:b/>
                <w:sz w:val="20"/>
              </w:rPr>
              <w:t>of</w:t>
            </w:r>
            <w:r>
              <w:rPr>
                <w:b/>
                <w:spacing w:val="-1"/>
                <w:sz w:val="20"/>
              </w:rPr>
              <w:t xml:space="preserve"> </w:t>
            </w:r>
            <w:r>
              <w:rPr>
                <w:b/>
                <w:sz w:val="20"/>
              </w:rPr>
              <w:t>the</w:t>
            </w:r>
            <w:r>
              <w:rPr>
                <w:b/>
                <w:spacing w:val="-3"/>
                <w:sz w:val="20"/>
              </w:rPr>
              <w:t xml:space="preserve"> </w:t>
            </w:r>
            <w:r>
              <w:rPr>
                <w:b/>
                <w:sz w:val="20"/>
              </w:rPr>
              <w:t>Advances</w:t>
            </w:r>
            <w:r>
              <w:rPr>
                <w:b/>
                <w:spacing w:val="-1"/>
                <w:sz w:val="20"/>
              </w:rPr>
              <w:t xml:space="preserve"> </w:t>
            </w:r>
            <w:r>
              <w:rPr>
                <w:b/>
                <w:sz w:val="20"/>
              </w:rPr>
              <w:t xml:space="preserve">in </w:t>
            </w:r>
            <w:r>
              <w:rPr>
                <w:b/>
                <w:spacing w:val="-2"/>
                <w:sz w:val="20"/>
              </w:rPr>
              <w:t>Research.</w:t>
            </w:r>
          </w:p>
          <w:p w14:paraId="159AD681" w14:textId="77777777" w:rsidR="001B36C1" w:rsidRDefault="001B36C1">
            <w:pPr>
              <w:pStyle w:val="TableParagraph"/>
              <w:spacing w:before="50"/>
              <w:rPr>
                <w:sz w:val="20"/>
              </w:rPr>
            </w:pPr>
          </w:p>
          <w:p w14:paraId="7023CA15" w14:textId="77777777" w:rsidR="001B36C1" w:rsidRDefault="00452271">
            <w:pPr>
              <w:pStyle w:val="TableParagraph"/>
              <w:ind w:left="108"/>
              <w:rPr>
                <w:b/>
                <w:sz w:val="20"/>
              </w:rPr>
            </w:pPr>
            <w:r>
              <w:rPr>
                <w:b/>
                <w:sz w:val="20"/>
              </w:rPr>
              <w:t>My</w:t>
            </w:r>
            <w:r>
              <w:rPr>
                <w:b/>
                <w:spacing w:val="-2"/>
                <w:sz w:val="20"/>
              </w:rPr>
              <w:t xml:space="preserve"> </w:t>
            </w:r>
            <w:r>
              <w:rPr>
                <w:b/>
                <w:sz w:val="20"/>
              </w:rPr>
              <w:t>opinion</w:t>
            </w:r>
            <w:r>
              <w:rPr>
                <w:b/>
                <w:spacing w:val="-3"/>
                <w:sz w:val="20"/>
              </w:rPr>
              <w:t xml:space="preserve"> </w:t>
            </w:r>
            <w:r>
              <w:rPr>
                <w:b/>
                <w:sz w:val="20"/>
              </w:rPr>
              <w:t>as</w:t>
            </w:r>
            <w:r>
              <w:rPr>
                <w:b/>
                <w:spacing w:val="-4"/>
                <w:sz w:val="20"/>
              </w:rPr>
              <w:t xml:space="preserve"> </w:t>
            </w:r>
            <w:r>
              <w:rPr>
                <w:b/>
                <w:sz w:val="20"/>
              </w:rPr>
              <w:t>a</w:t>
            </w:r>
            <w:r>
              <w:rPr>
                <w:b/>
                <w:spacing w:val="-2"/>
                <w:sz w:val="20"/>
              </w:rPr>
              <w:t xml:space="preserve"> </w:t>
            </w:r>
            <w:r>
              <w:rPr>
                <w:b/>
                <w:sz w:val="20"/>
              </w:rPr>
              <w:t>Reviewer</w:t>
            </w:r>
            <w:r>
              <w:rPr>
                <w:b/>
                <w:spacing w:val="-2"/>
                <w:sz w:val="20"/>
              </w:rPr>
              <w:t xml:space="preserve"> </w:t>
            </w:r>
            <w:r>
              <w:rPr>
                <w:b/>
                <w:sz w:val="20"/>
              </w:rPr>
              <w:t>is</w:t>
            </w:r>
            <w:r>
              <w:rPr>
                <w:b/>
                <w:spacing w:val="-2"/>
                <w:sz w:val="20"/>
              </w:rPr>
              <w:t xml:space="preserve"> </w:t>
            </w:r>
            <w:r>
              <w:rPr>
                <w:b/>
                <w:sz w:val="20"/>
              </w:rPr>
              <w:t>that</w:t>
            </w:r>
            <w:r>
              <w:rPr>
                <w:b/>
                <w:spacing w:val="-2"/>
                <w:sz w:val="20"/>
              </w:rPr>
              <w:t xml:space="preserve"> </w:t>
            </w:r>
            <w:r>
              <w:rPr>
                <w:b/>
                <w:sz w:val="20"/>
              </w:rPr>
              <w:t>the</w:t>
            </w:r>
            <w:r>
              <w:rPr>
                <w:b/>
                <w:spacing w:val="-4"/>
                <w:sz w:val="20"/>
              </w:rPr>
              <w:t xml:space="preserve"> </w:t>
            </w:r>
            <w:r>
              <w:rPr>
                <w:b/>
                <w:sz w:val="20"/>
              </w:rPr>
              <w:t>quality</w:t>
            </w:r>
            <w:r>
              <w:rPr>
                <w:b/>
                <w:spacing w:val="-2"/>
                <w:sz w:val="20"/>
              </w:rPr>
              <w:t xml:space="preserve"> </w:t>
            </w:r>
            <w:r>
              <w:rPr>
                <w:b/>
                <w:sz w:val="20"/>
              </w:rPr>
              <w:t>of</w:t>
            </w:r>
            <w:r>
              <w:rPr>
                <w:b/>
                <w:spacing w:val="-3"/>
                <w:sz w:val="20"/>
              </w:rPr>
              <w:t xml:space="preserve"> </w:t>
            </w:r>
            <w:r>
              <w:rPr>
                <w:b/>
                <w:sz w:val="20"/>
              </w:rPr>
              <w:t>this</w:t>
            </w:r>
            <w:r>
              <w:rPr>
                <w:b/>
                <w:spacing w:val="-2"/>
                <w:sz w:val="20"/>
              </w:rPr>
              <w:t xml:space="preserve"> </w:t>
            </w:r>
            <w:r>
              <w:rPr>
                <w:b/>
                <w:sz w:val="20"/>
              </w:rPr>
              <w:t>manuscript</w:t>
            </w:r>
            <w:r>
              <w:rPr>
                <w:b/>
                <w:spacing w:val="-2"/>
                <w:sz w:val="20"/>
              </w:rPr>
              <w:t xml:space="preserve"> </w:t>
            </w:r>
            <w:r>
              <w:rPr>
                <w:b/>
                <w:sz w:val="20"/>
              </w:rPr>
              <w:t>recommends</w:t>
            </w:r>
            <w:r>
              <w:rPr>
                <w:b/>
                <w:spacing w:val="-2"/>
                <w:sz w:val="20"/>
              </w:rPr>
              <w:t xml:space="preserve"> </w:t>
            </w:r>
            <w:r>
              <w:rPr>
                <w:b/>
                <w:sz w:val="20"/>
              </w:rPr>
              <w:t>it</w:t>
            </w:r>
            <w:r>
              <w:rPr>
                <w:b/>
                <w:spacing w:val="-3"/>
                <w:sz w:val="20"/>
              </w:rPr>
              <w:t xml:space="preserve"> </w:t>
            </w:r>
            <w:r>
              <w:rPr>
                <w:b/>
                <w:sz w:val="20"/>
              </w:rPr>
              <w:t>for</w:t>
            </w:r>
            <w:r>
              <w:rPr>
                <w:b/>
                <w:spacing w:val="-3"/>
                <w:sz w:val="20"/>
              </w:rPr>
              <w:t xml:space="preserve"> </w:t>
            </w:r>
            <w:r>
              <w:rPr>
                <w:b/>
                <w:sz w:val="20"/>
              </w:rPr>
              <w:t>publication</w:t>
            </w:r>
            <w:r>
              <w:rPr>
                <w:b/>
                <w:spacing w:val="-2"/>
                <w:sz w:val="20"/>
              </w:rPr>
              <w:t xml:space="preserve"> </w:t>
            </w:r>
            <w:r>
              <w:rPr>
                <w:b/>
                <w:sz w:val="20"/>
              </w:rPr>
              <w:t>in</w:t>
            </w:r>
            <w:r>
              <w:rPr>
                <w:b/>
                <w:spacing w:val="-4"/>
                <w:sz w:val="20"/>
              </w:rPr>
              <w:t xml:space="preserve"> </w:t>
            </w:r>
            <w:r>
              <w:rPr>
                <w:b/>
                <w:sz w:val="20"/>
              </w:rPr>
              <w:t>the Advances in Research, thus I voted for the minor revisions option.</w:t>
            </w:r>
          </w:p>
          <w:p w14:paraId="280C82D0" w14:textId="77777777" w:rsidR="001B36C1" w:rsidRDefault="001B36C1">
            <w:pPr>
              <w:pStyle w:val="TableParagraph"/>
              <w:spacing w:before="30"/>
              <w:rPr>
                <w:sz w:val="20"/>
              </w:rPr>
            </w:pPr>
          </w:p>
          <w:p w14:paraId="030330B8" w14:textId="77777777" w:rsidR="001B36C1" w:rsidRDefault="00452271">
            <w:pPr>
              <w:pStyle w:val="TableParagraph"/>
              <w:spacing w:before="1" w:line="230" w:lineRule="atLeast"/>
              <w:ind w:left="108"/>
              <w:rPr>
                <w:b/>
                <w:sz w:val="20"/>
              </w:rPr>
            </w:pPr>
            <w:r>
              <w:rPr>
                <w:b/>
                <w:sz w:val="20"/>
              </w:rPr>
              <w:t>According</w:t>
            </w:r>
            <w:r>
              <w:rPr>
                <w:b/>
                <w:spacing w:val="-3"/>
                <w:sz w:val="20"/>
              </w:rPr>
              <w:t xml:space="preserve"> </w:t>
            </w:r>
            <w:r>
              <w:rPr>
                <w:b/>
                <w:sz w:val="20"/>
              </w:rPr>
              <w:t>to</w:t>
            </w:r>
            <w:r>
              <w:rPr>
                <w:b/>
                <w:spacing w:val="-3"/>
                <w:sz w:val="20"/>
              </w:rPr>
              <w:t xml:space="preserve"> </w:t>
            </w:r>
            <w:r>
              <w:rPr>
                <w:b/>
                <w:sz w:val="20"/>
              </w:rPr>
              <w:t>my</w:t>
            </w:r>
            <w:r>
              <w:rPr>
                <w:b/>
                <w:spacing w:val="-2"/>
                <w:sz w:val="20"/>
              </w:rPr>
              <w:t xml:space="preserve"> </w:t>
            </w:r>
            <w:r>
              <w:rPr>
                <w:b/>
                <w:sz w:val="20"/>
              </w:rPr>
              <w:t>particular</w:t>
            </w:r>
            <w:r>
              <w:rPr>
                <w:b/>
                <w:spacing w:val="-4"/>
                <w:sz w:val="20"/>
              </w:rPr>
              <w:t xml:space="preserve"> </w:t>
            </w:r>
            <w:r>
              <w:rPr>
                <w:b/>
                <w:sz w:val="20"/>
              </w:rPr>
              <w:t>remarks</w:t>
            </w:r>
            <w:r>
              <w:rPr>
                <w:b/>
                <w:spacing w:val="-2"/>
                <w:sz w:val="20"/>
              </w:rPr>
              <w:t xml:space="preserve"> </w:t>
            </w:r>
            <w:r>
              <w:rPr>
                <w:b/>
                <w:sz w:val="20"/>
              </w:rPr>
              <w:t>I</w:t>
            </w:r>
            <w:r>
              <w:rPr>
                <w:b/>
                <w:spacing w:val="-3"/>
                <w:sz w:val="20"/>
              </w:rPr>
              <w:t xml:space="preserve"> </w:t>
            </w:r>
            <w:r>
              <w:rPr>
                <w:b/>
                <w:sz w:val="20"/>
              </w:rPr>
              <w:t>recommend</w:t>
            </w:r>
            <w:r>
              <w:rPr>
                <w:b/>
                <w:spacing w:val="-2"/>
                <w:sz w:val="20"/>
              </w:rPr>
              <w:t xml:space="preserve"> </w:t>
            </w:r>
            <w:r>
              <w:rPr>
                <w:b/>
                <w:sz w:val="20"/>
              </w:rPr>
              <w:t>that</w:t>
            </w:r>
            <w:r>
              <w:rPr>
                <w:b/>
                <w:spacing w:val="-2"/>
                <w:sz w:val="20"/>
              </w:rPr>
              <w:t xml:space="preserve"> </w:t>
            </w:r>
            <w:r>
              <w:rPr>
                <w:b/>
                <w:sz w:val="20"/>
              </w:rPr>
              <w:t>this</w:t>
            </w:r>
            <w:r>
              <w:rPr>
                <w:b/>
                <w:spacing w:val="-2"/>
                <w:sz w:val="20"/>
              </w:rPr>
              <w:t xml:space="preserve"> </w:t>
            </w:r>
            <w:r>
              <w:rPr>
                <w:b/>
                <w:sz w:val="20"/>
              </w:rPr>
              <w:t>paper</w:t>
            </w:r>
            <w:r>
              <w:rPr>
                <w:b/>
                <w:spacing w:val="-4"/>
                <w:sz w:val="20"/>
              </w:rPr>
              <w:t xml:space="preserve"> </w:t>
            </w:r>
            <w:r>
              <w:rPr>
                <w:b/>
                <w:sz w:val="20"/>
              </w:rPr>
              <w:t>can</w:t>
            </w:r>
            <w:r>
              <w:rPr>
                <w:b/>
                <w:spacing w:val="-4"/>
                <w:sz w:val="20"/>
              </w:rPr>
              <w:t xml:space="preserve"> </w:t>
            </w:r>
            <w:r>
              <w:rPr>
                <w:b/>
                <w:sz w:val="20"/>
              </w:rPr>
              <w:t>be</w:t>
            </w:r>
            <w:r>
              <w:rPr>
                <w:b/>
                <w:spacing w:val="-2"/>
                <w:sz w:val="20"/>
              </w:rPr>
              <w:t xml:space="preserve"> </w:t>
            </w:r>
            <w:r>
              <w:rPr>
                <w:b/>
                <w:sz w:val="20"/>
              </w:rPr>
              <w:t>accepted</w:t>
            </w:r>
            <w:r>
              <w:rPr>
                <w:b/>
                <w:spacing w:val="-2"/>
                <w:sz w:val="20"/>
              </w:rPr>
              <w:t xml:space="preserve"> </w:t>
            </w:r>
            <w:r>
              <w:rPr>
                <w:b/>
                <w:sz w:val="20"/>
              </w:rPr>
              <w:t>for</w:t>
            </w:r>
            <w:r>
              <w:rPr>
                <w:b/>
                <w:spacing w:val="-2"/>
                <w:sz w:val="20"/>
              </w:rPr>
              <w:t xml:space="preserve"> </w:t>
            </w:r>
            <w:r>
              <w:rPr>
                <w:b/>
                <w:sz w:val="20"/>
              </w:rPr>
              <w:t>publication</w:t>
            </w:r>
            <w:r>
              <w:rPr>
                <w:b/>
                <w:spacing w:val="-2"/>
                <w:sz w:val="20"/>
              </w:rPr>
              <w:t xml:space="preserve"> </w:t>
            </w:r>
            <w:r>
              <w:rPr>
                <w:b/>
                <w:sz w:val="20"/>
              </w:rPr>
              <w:t>after correction with the consideration of the mentioned suggestions.</w:t>
            </w:r>
          </w:p>
        </w:tc>
        <w:tc>
          <w:tcPr>
            <w:tcW w:w="6442" w:type="dxa"/>
          </w:tcPr>
          <w:p w14:paraId="2C70BD70" w14:textId="51F682D8" w:rsidR="001B36C1" w:rsidRPr="009C162A" w:rsidRDefault="009C162A">
            <w:pPr>
              <w:pStyle w:val="TableParagraph"/>
              <w:rPr>
                <w:sz w:val="20"/>
                <w:szCs w:val="20"/>
              </w:rPr>
            </w:pPr>
            <w:r w:rsidRPr="009C162A">
              <w:rPr>
                <w:sz w:val="20"/>
                <w:szCs w:val="20"/>
              </w:rPr>
              <w:t xml:space="preserve">I sincerely appreciate your positive evaluation of my work and your recommendation for publication in </w:t>
            </w:r>
            <w:r w:rsidRPr="009C162A">
              <w:rPr>
                <w:i/>
                <w:iCs/>
                <w:sz w:val="20"/>
                <w:szCs w:val="20"/>
              </w:rPr>
              <w:t>Advances in Research</w:t>
            </w:r>
            <w:r w:rsidRPr="009C162A">
              <w:rPr>
                <w:sz w:val="20"/>
                <w:szCs w:val="20"/>
              </w:rPr>
              <w:t>. I am delighted to hear that you found the review interesting. I have carefully considered all your particular remarks and have revised the manuscript accordingly to meet the high standards of the journal. Thank you for your time and valuable support.</w:t>
            </w:r>
          </w:p>
        </w:tc>
      </w:tr>
    </w:tbl>
    <w:p w14:paraId="38B9C54D" w14:textId="77777777" w:rsidR="001B36C1" w:rsidRDefault="001B36C1">
      <w:pPr>
        <w:pStyle w:val="BodyText"/>
        <w:rPr>
          <w:b w:val="0"/>
        </w:rPr>
      </w:pPr>
      <w:bookmarkStart w:id="0" w:name="_GoBack"/>
      <w:bookmarkEnd w:id="0"/>
    </w:p>
    <w:p w14:paraId="49D2FFAD" w14:textId="77777777" w:rsidR="001B36C1" w:rsidRDefault="001B36C1">
      <w:pPr>
        <w:pStyle w:val="BodyText"/>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A86071" w:rsidRPr="00340561" w14:paraId="7C37F10F" w14:textId="77777777" w:rsidTr="003927FB">
        <w:tc>
          <w:tcPr>
            <w:tcW w:w="5000" w:type="pct"/>
            <w:gridSpan w:val="3"/>
            <w:tcBorders>
              <w:top w:val="nil"/>
              <w:left w:val="nil"/>
              <w:right w:val="nil"/>
            </w:tcBorders>
            <w:noWrap/>
            <w:tcMar>
              <w:top w:w="0" w:type="dxa"/>
              <w:left w:w="108" w:type="dxa"/>
              <w:bottom w:w="0" w:type="dxa"/>
              <w:right w:w="108" w:type="dxa"/>
            </w:tcMar>
            <w:vAlign w:val="center"/>
          </w:tcPr>
          <w:p w14:paraId="3EA76E7C" w14:textId="77777777" w:rsidR="00A86071" w:rsidRPr="00340561" w:rsidRDefault="00A86071" w:rsidP="003927FB">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8464E55" w14:textId="77777777" w:rsidR="00A86071" w:rsidRPr="00340561" w:rsidRDefault="00A86071" w:rsidP="003927FB">
            <w:pPr>
              <w:rPr>
                <w:rFonts w:ascii="Arial" w:eastAsia="Arial Unicode MS" w:hAnsi="Arial" w:cs="Arial"/>
                <w:b/>
                <w:sz w:val="20"/>
                <w:szCs w:val="20"/>
                <w:u w:val="single"/>
                <w:lang w:val="en-GB"/>
              </w:rPr>
            </w:pPr>
          </w:p>
        </w:tc>
      </w:tr>
      <w:tr w:rsidR="00A86071" w:rsidRPr="00340561" w14:paraId="733463FE" w14:textId="77777777" w:rsidTr="003927FB">
        <w:tc>
          <w:tcPr>
            <w:tcW w:w="1615" w:type="pct"/>
            <w:noWrap/>
            <w:tcMar>
              <w:top w:w="0" w:type="dxa"/>
              <w:left w:w="108" w:type="dxa"/>
              <w:bottom w:w="0" w:type="dxa"/>
              <w:right w:w="108" w:type="dxa"/>
            </w:tcMar>
            <w:vAlign w:val="center"/>
          </w:tcPr>
          <w:p w14:paraId="0927D905" w14:textId="77777777" w:rsidR="00A86071" w:rsidRPr="00340561" w:rsidRDefault="00A86071" w:rsidP="003927F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8BD3F00" w14:textId="77777777" w:rsidR="00A86071" w:rsidRPr="00340561" w:rsidRDefault="00A86071" w:rsidP="003927F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6F26C6F4" w14:textId="77777777" w:rsidR="00A86071" w:rsidRPr="008608EB" w:rsidRDefault="00A86071" w:rsidP="003927FB">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DAB6452" w14:textId="77777777" w:rsidR="00A86071" w:rsidRPr="00340561" w:rsidRDefault="00A86071" w:rsidP="003927FB">
            <w:pPr>
              <w:keepNext/>
              <w:outlineLvl w:val="1"/>
              <w:rPr>
                <w:rFonts w:ascii="Arial" w:eastAsia="MS Mincho" w:hAnsi="Arial" w:cs="Arial"/>
                <w:bCs/>
                <w:sz w:val="20"/>
                <w:szCs w:val="20"/>
                <w:lang w:val="en-GB"/>
              </w:rPr>
            </w:pPr>
          </w:p>
        </w:tc>
      </w:tr>
      <w:tr w:rsidR="00A86071" w:rsidRPr="00340561" w14:paraId="187C11BC" w14:textId="77777777" w:rsidTr="003927FB">
        <w:trPr>
          <w:trHeight w:val="890"/>
        </w:trPr>
        <w:tc>
          <w:tcPr>
            <w:tcW w:w="1615" w:type="pct"/>
            <w:noWrap/>
            <w:tcMar>
              <w:top w:w="0" w:type="dxa"/>
              <w:left w:w="108" w:type="dxa"/>
              <w:bottom w:w="0" w:type="dxa"/>
              <w:right w:w="108" w:type="dxa"/>
            </w:tcMar>
            <w:vAlign w:val="center"/>
          </w:tcPr>
          <w:p w14:paraId="3BED0F0B" w14:textId="77777777" w:rsidR="00A86071" w:rsidRPr="00340561" w:rsidRDefault="00A86071" w:rsidP="003927F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066F7EF" w14:textId="77777777" w:rsidR="00A86071" w:rsidRPr="00340561" w:rsidRDefault="00A86071" w:rsidP="003927F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942449E" w14:textId="77777777" w:rsidR="00A86071" w:rsidRPr="00340561" w:rsidRDefault="00A86071" w:rsidP="003927F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5E4F5576" w14:textId="77777777" w:rsidR="00A86071" w:rsidRPr="00340561" w:rsidRDefault="00A86071" w:rsidP="003927FB">
            <w:pPr>
              <w:rPr>
                <w:rFonts w:ascii="Arial" w:eastAsia="Arial Unicode MS" w:hAnsi="Arial" w:cs="Arial"/>
                <w:sz w:val="20"/>
                <w:szCs w:val="20"/>
                <w:lang w:val="en-GB"/>
              </w:rPr>
            </w:pPr>
          </w:p>
          <w:p w14:paraId="248E7792" w14:textId="77777777" w:rsidR="00A86071" w:rsidRPr="00340561" w:rsidRDefault="00A86071" w:rsidP="003927FB">
            <w:pPr>
              <w:rPr>
                <w:rFonts w:ascii="Arial" w:eastAsia="Arial Unicode MS" w:hAnsi="Arial" w:cs="Arial"/>
                <w:sz w:val="20"/>
                <w:szCs w:val="20"/>
                <w:lang w:val="en-GB"/>
              </w:rPr>
            </w:pPr>
          </w:p>
        </w:tc>
        <w:tc>
          <w:tcPr>
            <w:tcW w:w="1691" w:type="pct"/>
            <w:vAlign w:val="center"/>
          </w:tcPr>
          <w:p w14:paraId="088DDE81" w14:textId="77777777" w:rsidR="00A86071" w:rsidRPr="00340561" w:rsidRDefault="00A86071" w:rsidP="003927FB">
            <w:pPr>
              <w:rPr>
                <w:rFonts w:ascii="Arial" w:eastAsia="Arial Unicode MS" w:hAnsi="Arial" w:cs="Arial"/>
                <w:sz w:val="20"/>
                <w:szCs w:val="20"/>
                <w:lang w:val="en-GB"/>
              </w:rPr>
            </w:pPr>
          </w:p>
          <w:p w14:paraId="459DB2C3" w14:textId="77777777" w:rsidR="00A86071" w:rsidRPr="00340561" w:rsidRDefault="00A86071" w:rsidP="003927FB">
            <w:pPr>
              <w:rPr>
                <w:rFonts w:ascii="Arial" w:eastAsia="Arial Unicode MS" w:hAnsi="Arial" w:cs="Arial"/>
                <w:sz w:val="20"/>
                <w:szCs w:val="20"/>
                <w:lang w:val="en-GB"/>
              </w:rPr>
            </w:pPr>
          </w:p>
          <w:p w14:paraId="4DDFA9A6" w14:textId="77777777" w:rsidR="00A86071" w:rsidRPr="00340561" w:rsidRDefault="00A86071" w:rsidP="003927FB">
            <w:pPr>
              <w:rPr>
                <w:rFonts w:ascii="Arial" w:eastAsia="Arial Unicode MS" w:hAnsi="Arial" w:cs="Arial"/>
                <w:sz w:val="20"/>
                <w:szCs w:val="20"/>
                <w:lang w:val="en-GB"/>
              </w:rPr>
            </w:pPr>
          </w:p>
        </w:tc>
      </w:tr>
      <w:bookmarkEnd w:id="1"/>
    </w:tbl>
    <w:p w14:paraId="6AC11743" w14:textId="77777777" w:rsidR="00A86071" w:rsidRDefault="00A86071" w:rsidP="00A86071"/>
    <w:p w14:paraId="0CA64780" w14:textId="77777777" w:rsidR="00A86071" w:rsidRDefault="00A86071" w:rsidP="00A86071"/>
    <w:p w14:paraId="6211AB07" w14:textId="77777777" w:rsidR="00A86071" w:rsidRPr="00375011" w:rsidRDefault="00A86071" w:rsidP="00A86071">
      <w:pPr>
        <w:rPr>
          <w:bCs/>
          <w:u w:val="single"/>
          <w:lang w:val="en-GB"/>
        </w:rPr>
      </w:pPr>
    </w:p>
    <w:bookmarkEnd w:id="2"/>
    <w:p w14:paraId="5ADB07DA" w14:textId="77777777" w:rsidR="00A86071" w:rsidRDefault="00A86071" w:rsidP="00A86071"/>
    <w:p w14:paraId="1FC92E02" w14:textId="77777777" w:rsidR="001B36C1" w:rsidRDefault="001B36C1">
      <w:pPr>
        <w:pStyle w:val="BodyText"/>
        <w:rPr>
          <w:b w:val="0"/>
        </w:rPr>
      </w:pPr>
    </w:p>
    <w:sectPr w:rsidR="001B36C1">
      <w:headerReference w:type="default" r:id="rId8"/>
      <w:footerReference w:type="default" r:id="rId9"/>
      <w:pgSz w:w="23820" w:h="16840" w:orient="landscape"/>
      <w:pgMar w:top="182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B1115" w14:textId="77777777" w:rsidR="000971D1" w:rsidRDefault="000971D1">
      <w:r>
        <w:separator/>
      </w:r>
    </w:p>
  </w:endnote>
  <w:endnote w:type="continuationSeparator" w:id="0">
    <w:p w14:paraId="24218F37" w14:textId="77777777" w:rsidR="000971D1" w:rsidRDefault="0009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9FE3" w14:textId="77777777" w:rsidR="001B36C1" w:rsidRDefault="00452271">
    <w:pPr>
      <w:pStyle w:val="BodyText"/>
      <w:spacing w:line="14" w:lineRule="auto"/>
      <w:rPr>
        <w:b w:val="0"/>
      </w:rPr>
    </w:pPr>
    <w:r>
      <w:rPr>
        <w:b w:val="0"/>
        <w:noProof/>
      </w:rPr>
      <mc:AlternateContent>
        <mc:Choice Requires="wps">
          <w:drawing>
            <wp:anchor distT="0" distB="0" distL="0" distR="0" simplePos="0" relativeHeight="487402496" behindDoc="1" locked="0" layoutInCell="1" allowOverlap="1" wp14:anchorId="444AB265" wp14:editId="00AA954D">
              <wp:simplePos x="0" y="0"/>
              <wp:positionH relativeFrom="page">
                <wp:posOffset>901700</wp:posOffset>
              </wp:positionH>
              <wp:positionV relativeFrom="page">
                <wp:posOffset>10108551</wp:posOffset>
              </wp:positionV>
              <wp:extent cx="662305"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795"/>
                      </a:xfrm>
                      <a:prstGeom prst="rect">
                        <a:avLst/>
                      </a:prstGeom>
                    </wps:spPr>
                    <wps:txbx>
                      <w:txbxContent>
                        <w:p w14:paraId="42F25322" w14:textId="77777777" w:rsidR="001B36C1" w:rsidRDefault="00452271">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44AB265" id="_x0000_t202" coordsize="21600,21600" o:spt="202" path="m,l,21600r21600,l21600,xe">
              <v:stroke joinstyle="miter"/>
              <v:path gradientshapeok="t" o:connecttype="rect"/>
            </v:shapetype>
            <v:shape id="Textbox 2" o:spid="_x0000_s1027" type="#_x0000_t202" style="position:absolute;margin-left:71pt;margin-top:795.95pt;width:52.15pt;height:10.85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" filled="f" stroked="f">
              <v:textbox inset="0,0,0,0">
                <w:txbxContent>
                  <w:p w14:paraId="42F25322" w14:textId="77777777" w:rsidR="001B36C1" w:rsidRDefault="00452271">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3008" behindDoc="1" locked="0" layoutInCell="1" allowOverlap="1" wp14:anchorId="2B2E5ED3" wp14:editId="2CF892CE">
              <wp:simplePos x="0" y="0"/>
              <wp:positionH relativeFrom="page">
                <wp:posOffset>2640838</wp:posOffset>
              </wp:positionH>
              <wp:positionV relativeFrom="page">
                <wp:posOffset>10108551</wp:posOffset>
              </wp:positionV>
              <wp:extent cx="70739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795"/>
                      </a:xfrm>
                      <a:prstGeom prst="rect">
                        <a:avLst/>
                      </a:prstGeom>
                    </wps:spPr>
                    <wps:txbx>
                      <w:txbxContent>
                        <w:p w14:paraId="7CDBD7D1" w14:textId="77777777" w:rsidR="001B36C1" w:rsidRDefault="00452271">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2B2E5ED3" id="Textbox 3" o:spid="_x0000_s1028" type="#_x0000_t202" style="position:absolute;margin-left:207.95pt;margin-top:795.95pt;width:55.7pt;height:10.85pt;z-index:-1591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" filled="f" stroked="f">
              <v:textbox inset="0,0,0,0">
                <w:txbxContent>
                  <w:p w14:paraId="7CDBD7D1" w14:textId="77777777" w:rsidR="001B36C1" w:rsidRDefault="00452271">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487403520" behindDoc="1" locked="0" layoutInCell="1" allowOverlap="1" wp14:anchorId="5724B91F" wp14:editId="36DEB902">
              <wp:simplePos x="0" y="0"/>
              <wp:positionH relativeFrom="page">
                <wp:posOffset>4415535</wp:posOffset>
              </wp:positionH>
              <wp:positionV relativeFrom="page">
                <wp:posOffset>10108551</wp:posOffset>
              </wp:positionV>
              <wp:extent cx="859790"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7795"/>
                      </a:xfrm>
                      <a:prstGeom prst="rect">
                        <a:avLst/>
                      </a:prstGeom>
                    </wps:spPr>
                    <wps:txbx>
                      <w:txbxContent>
                        <w:p w14:paraId="4DED99E4" w14:textId="77777777" w:rsidR="001B36C1" w:rsidRDefault="00452271">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5724B91F" id="Textbox 4" o:spid="_x0000_s1029" type="#_x0000_t202" style="position:absolute;margin-left:347.7pt;margin-top:795.95pt;width:67.7pt;height:10.85pt;z-index:-159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" filled="f" stroked="f">
              <v:textbox inset="0,0,0,0">
                <w:txbxContent>
                  <w:p w14:paraId="4DED99E4" w14:textId="77777777" w:rsidR="001B36C1" w:rsidRDefault="00452271">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487404032" behindDoc="1" locked="0" layoutInCell="1" allowOverlap="1" wp14:anchorId="196C62B0" wp14:editId="6E12AF0F">
              <wp:simplePos x="0" y="0"/>
              <wp:positionH relativeFrom="page">
                <wp:posOffset>6845554</wp:posOffset>
              </wp:positionH>
              <wp:positionV relativeFrom="page">
                <wp:posOffset>10108551</wp:posOffset>
              </wp:positionV>
              <wp:extent cx="1020444" cy="1377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795"/>
                      </a:xfrm>
                      <a:prstGeom prst="rect">
                        <a:avLst/>
                      </a:prstGeom>
                    </wps:spPr>
                    <wps:txbx>
                      <w:txbxContent>
                        <w:p w14:paraId="35387399" w14:textId="77777777" w:rsidR="001B36C1" w:rsidRDefault="00452271">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96C62B0" id="Textbox 5" o:spid="_x0000_s1030" type="#_x0000_t202" style="position:absolute;margin-left:539pt;margin-top:795.95pt;width:80.35pt;height:10.85pt;z-index:-159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" filled="f" stroked="f">
              <v:textbox inset="0,0,0,0">
                <w:txbxContent>
                  <w:p w14:paraId="35387399" w14:textId="77777777" w:rsidR="001B36C1" w:rsidRDefault="00452271">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18260" w14:textId="77777777" w:rsidR="000971D1" w:rsidRDefault="000971D1">
      <w:r>
        <w:separator/>
      </w:r>
    </w:p>
  </w:footnote>
  <w:footnote w:type="continuationSeparator" w:id="0">
    <w:p w14:paraId="180A9465" w14:textId="77777777" w:rsidR="000971D1" w:rsidRDefault="0009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67BFB" w14:textId="77777777" w:rsidR="001B36C1" w:rsidRDefault="00452271">
    <w:pPr>
      <w:pStyle w:val="BodyText"/>
      <w:spacing w:line="14" w:lineRule="auto"/>
      <w:rPr>
        <w:b w:val="0"/>
      </w:rPr>
    </w:pPr>
    <w:r>
      <w:rPr>
        <w:b w:val="0"/>
        <w:noProof/>
      </w:rPr>
      <mc:AlternateContent>
        <mc:Choice Requires="wps">
          <w:drawing>
            <wp:anchor distT="0" distB="0" distL="0" distR="0" simplePos="0" relativeHeight="487401984" behindDoc="1" locked="0" layoutInCell="1" allowOverlap="1" wp14:anchorId="2DC5E639" wp14:editId="1C1DF4F2">
              <wp:simplePos x="0" y="0"/>
              <wp:positionH relativeFrom="page">
                <wp:posOffset>901700</wp:posOffset>
              </wp:positionH>
              <wp:positionV relativeFrom="page">
                <wp:posOffset>801836</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5DD2CA55" w14:textId="77777777" w:rsidR="001B36C1" w:rsidRDefault="00452271">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DC5E639" id="_x0000_t202" coordsize="21600,21600" o:spt="202" path="m,l,21600r21600,l21600,xe">
              <v:stroke joinstyle="miter"/>
              <v:path gradientshapeok="t" o:connecttype="rect"/>
            </v:shapetype>
            <v:shape id="Textbox 1" o:spid="_x0000_s1026" type="#_x0000_t202" style="position:absolute;margin-left:71pt;margin-top:63.15pt;width:86.75pt;height:15.45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" filled="f" stroked="f">
              <v:textbox inset="0,0,0,0">
                <w:txbxContent>
                  <w:p w14:paraId="5DD2CA55" w14:textId="77777777" w:rsidR="001B36C1" w:rsidRDefault="00452271">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91F2B"/>
    <w:multiLevelType w:val="hybridMultilevel"/>
    <w:tmpl w:val="E8DCDD3C"/>
    <w:lvl w:ilvl="0" w:tplc="E0A22950">
      <w:start w:val="1"/>
      <w:numFmt w:val="decimal"/>
      <w:lvlText w:val="%1."/>
      <w:lvlJc w:val="left"/>
      <w:pPr>
        <w:ind w:left="144" w:hanging="201"/>
      </w:pPr>
      <w:rPr>
        <w:rFonts w:ascii="Times New Roman" w:eastAsia="Times New Roman" w:hAnsi="Times New Roman" w:cs="Times New Roman" w:hint="default"/>
        <w:b/>
        <w:bCs/>
        <w:i w:val="0"/>
        <w:iCs w:val="0"/>
        <w:spacing w:val="0"/>
        <w:w w:val="100"/>
        <w:sz w:val="20"/>
        <w:szCs w:val="20"/>
        <w:lang w:val="en-US" w:eastAsia="en-US" w:bidi="ar-SA"/>
      </w:rPr>
    </w:lvl>
    <w:lvl w:ilvl="1" w:tplc="6BB8D660">
      <w:numFmt w:val="bullet"/>
      <w:lvlText w:val="•"/>
      <w:lvlJc w:val="left"/>
      <w:pPr>
        <w:ind w:left="1060" w:hanging="201"/>
      </w:pPr>
      <w:rPr>
        <w:rFonts w:hint="default"/>
        <w:lang w:val="en-US" w:eastAsia="en-US" w:bidi="ar-SA"/>
      </w:rPr>
    </w:lvl>
    <w:lvl w:ilvl="2" w:tplc="BA9474FC">
      <w:numFmt w:val="bullet"/>
      <w:lvlText w:val="•"/>
      <w:lvlJc w:val="left"/>
      <w:pPr>
        <w:ind w:left="1981" w:hanging="201"/>
      </w:pPr>
      <w:rPr>
        <w:rFonts w:hint="default"/>
        <w:lang w:val="en-US" w:eastAsia="en-US" w:bidi="ar-SA"/>
      </w:rPr>
    </w:lvl>
    <w:lvl w:ilvl="3" w:tplc="6D6063CE">
      <w:numFmt w:val="bullet"/>
      <w:lvlText w:val="•"/>
      <w:lvlJc w:val="left"/>
      <w:pPr>
        <w:ind w:left="2902" w:hanging="201"/>
      </w:pPr>
      <w:rPr>
        <w:rFonts w:hint="default"/>
        <w:lang w:val="en-US" w:eastAsia="en-US" w:bidi="ar-SA"/>
      </w:rPr>
    </w:lvl>
    <w:lvl w:ilvl="4" w:tplc="4BF8EDC4">
      <w:numFmt w:val="bullet"/>
      <w:lvlText w:val="•"/>
      <w:lvlJc w:val="left"/>
      <w:pPr>
        <w:ind w:left="3823" w:hanging="201"/>
      </w:pPr>
      <w:rPr>
        <w:rFonts w:hint="default"/>
        <w:lang w:val="en-US" w:eastAsia="en-US" w:bidi="ar-SA"/>
      </w:rPr>
    </w:lvl>
    <w:lvl w:ilvl="5" w:tplc="1E841DE0">
      <w:numFmt w:val="bullet"/>
      <w:lvlText w:val="•"/>
      <w:lvlJc w:val="left"/>
      <w:pPr>
        <w:ind w:left="4744" w:hanging="201"/>
      </w:pPr>
      <w:rPr>
        <w:rFonts w:hint="default"/>
        <w:lang w:val="en-US" w:eastAsia="en-US" w:bidi="ar-SA"/>
      </w:rPr>
    </w:lvl>
    <w:lvl w:ilvl="6" w:tplc="744C1AF8">
      <w:numFmt w:val="bullet"/>
      <w:lvlText w:val="•"/>
      <w:lvlJc w:val="left"/>
      <w:pPr>
        <w:ind w:left="5664" w:hanging="201"/>
      </w:pPr>
      <w:rPr>
        <w:rFonts w:hint="default"/>
        <w:lang w:val="en-US" w:eastAsia="en-US" w:bidi="ar-SA"/>
      </w:rPr>
    </w:lvl>
    <w:lvl w:ilvl="7" w:tplc="1B2E37AC">
      <w:numFmt w:val="bullet"/>
      <w:lvlText w:val="•"/>
      <w:lvlJc w:val="left"/>
      <w:pPr>
        <w:ind w:left="6585" w:hanging="201"/>
      </w:pPr>
      <w:rPr>
        <w:rFonts w:hint="default"/>
        <w:lang w:val="en-US" w:eastAsia="en-US" w:bidi="ar-SA"/>
      </w:rPr>
    </w:lvl>
    <w:lvl w:ilvl="8" w:tplc="1D081874">
      <w:numFmt w:val="bullet"/>
      <w:lvlText w:val="•"/>
      <w:lvlJc w:val="left"/>
      <w:pPr>
        <w:ind w:left="7506"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1B36C1"/>
    <w:rsid w:val="000971D1"/>
    <w:rsid w:val="001B36C1"/>
    <w:rsid w:val="003643DD"/>
    <w:rsid w:val="00403EBE"/>
    <w:rsid w:val="00452271"/>
    <w:rsid w:val="004658C0"/>
    <w:rsid w:val="004E23EF"/>
    <w:rsid w:val="00515116"/>
    <w:rsid w:val="006103E1"/>
    <w:rsid w:val="008755E0"/>
    <w:rsid w:val="008A3B83"/>
    <w:rsid w:val="008B13DE"/>
    <w:rsid w:val="00902167"/>
    <w:rsid w:val="009C162A"/>
    <w:rsid w:val="009C1B27"/>
    <w:rsid w:val="00A86071"/>
    <w:rsid w:val="00BB478C"/>
    <w:rsid w:val="00C34497"/>
    <w:rsid w:val="00E9732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2EC93"/>
  <w15:docId w15:val="{3DBDD867-184E-4B0F-831E-EAAE67E04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9C1B27"/>
    <w:rPr>
      <w:color w:val="0000FF"/>
      <w:u w:val="single"/>
    </w:rPr>
  </w:style>
  <w:style w:type="paragraph" w:styleId="NormalWeb">
    <w:name w:val="Normal (Web)"/>
    <w:basedOn w:val="Normal"/>
    <w:uiPriority w:val="99"/>
    <w:semiHidden/>
    <w:unhideWhenUsed/>
    <w:rsid w:val="009C16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1066</Words>
  <Characters>6080</Characters>
  <Application>Microsoft Office Word</Application>
  <DocSecurity>0</DocSecurity>
  <Lines>50</Lines>
  <Paragraphs>14</Paragraphs>
  <ScaleCrop>false</ScaleCrop>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anonymous</dc:creator>
  <cp:lastModifiedBy>Editor-11</cp:lastModifiedBy>
  <cp:revision>18</cp:revision>
  <dcterms:created xsi:type="dcterms:W3CDTF">2026-02-07T09:55:00Z</dcterms:created>
  <dcterms:modified xsi:type="dcterms:W3CDTF">2026-02-10T06:56:00Z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2026-02-06T00:00:00Z</vt:filetime>
  </property>
  <property fmtid="{D5CDD505-2E9C-101B-9397-08002B2CF9AE}" pid="3" name="Creator">
    <vt:lpwstr>Microsoft® Word 2010</vt:lpwstr>
  </property>
  <property fmtid="{D5CDD505-2E9C-101B-9397-08002B2CF9AE}" pid="4" name="LastSaved">
    <vt:filetime>2026-02-07T00:00:00Z</vt:filetime>
  </property>
  <property fmtid="{D5CDD505-2E9C-101B-9397-08002B2CF9AE}" pid="5" name="Producer">
    <vt:lpwstr>Microsoft® Word 2010</vt:lpwstr>
  </property>
</Properties>
</file>