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A93F01" w:rsidRDefault="009344FF" w:rsidP="009344FF">
      <w:pPr>
        <w:rPr>
          <w:rFonts w:ascii="Arial" w:hAnsi="Arial" w:cs="Arial"/>
          <w:b/>
          <w:sz w:val="20"/>
          <w:szCs w:val="20"/>
          <w:u w:val="single"/>
        </w:rPr>
      </w:pPr>
      <w:r w:rsidRPr="00A93F01">
        <w:rPr>
          <w:rFonts w:ascii="Arial" w:hAnsi="Arial" w:cs="Arial"/>
          <w:b/>
          <w:sz w:val="20"/>
          <w:szCs w:val="20"/>
          <w:u w:val="single"/>
        </w:rPr>
        <w:t>Editor’s Comment:</w:t>
      </w:r>
    </w:p>
    <w:p w:rsidR="00A93F01" w:rsidRPr="00A93F01" w:rsidRDefault="00A93F01" w:rsidP="00A93F01">
      <w:pPr>
        <w:spacing w:before="240" w:after="24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The manuscript addresses a significant and timely public health issue in a vulnerable peri-urban community. The topic is relevant, and the study design is generally appropriate for an initial assessment. However, the manuscript in its current form has several critical weaknesses that must be addressed before it can be considered for publication. The most significant issues relate to methodological clarity, data interpretation, structural organization, and a misalignment between the stated objectives and the presented results.</w:t>
      </w:r>
    </w:p>
    <w:p w:rsidR="00A93F01" w:rsidRPr="00A93F01" w:rsidRDefault="00A93F01" w:rsidP="00A93F01">
      <w:pPr>
        <w:spacing w:before="480" w:after="48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pict>
          <v:rect id="_x0000_i1043" style="width:0;height:.75pt" o:hralign="center" o:hrstd="t" o:hr="t" fillcolor="#a0a0a0" stroked="f"/>
        </w:pict>
      </w:r>
      <w:r w:rsidRPr="00A93F01">
        <w:rPr>
          <w:rFonts w:ascii="Arial" w:eastAsia="Times New Roman" w:hAnsi="Arial" w:cs="Arial"/>
          <w:b/>
          <w:bCs/>
          <w:sz w:val="20"/>
          <w:szCs w:val="20"/>
          <w:lang w:val="en-US"/>
        </w:rPr>
        <w:t>Methodological Inconsistencies and Lack of Clarity:</w:t>
      </w:r>
    </w:p>
    <w:p w:rsidR="00A93F01" w:rsidRPr="00A93F01" w:rsidRDefault="00A93F01" w:rsidP="00A93F01">
      <w:pPr>
        <w:numPr>
          <w:ilvl w:val="1"/>
          <w:numId w:val="1"/>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Sample Composition: The description of the respondents is contradictory. The text states that respondents were "household heads or adult members," yet Table 2 indicates that 46% of respondents were "Children &lt; 5 yrs." This is a fundamental flaw. Children under five cannot be primary respondents for a household survey. Please clarify the unit of analysis. Were the 50 respondents all adults reporting on household characteristics and illness in their household members (including children)? If so, Table 2 should represent the demographics of household members who fell ill, not the respondents. This requires extensive rewriting of the "Socio-Demographic Characteristics" section and a clear distinction between "respondent" and "affected household member" throughout.</w:t>
      </w:r>
    </w:p>
    <w:p w:rsidR="00A93F01" w:rsidRPr="00A93F01" w:rsidRDefault="00A93F01" w:rsidP="00A93F01">
      <w:pPr>
        <w:numPr>
          <w:ilvl w:val="1"/>
          <w:numId w:val="1"/>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Sampling Details: "Systematic random sampling from residential clusters" is vague. Please describe the sampling frame (e.g., list of households/clusters) and the sampling interval.</w:t>
      </w:r>
    </w:p>
    <w:p w:rsidR="00A93F01" w:rsidRPr="00A93F01" w:rsidRDefault="00A93F01" w:rsidP="00A93F01">
      <w:pPr>
        <w:numPr>
          <w:ilvl w:val="1"/>
          <w:numId w:val="1"/>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Water Quality Analysis: The "Preliminary water quality analysis" mentioned in the Abstract and Discussion lacks corresponding results in the "Results and Discussion" section. A dedicated subsection presenting key water quality findings (e.g., fecal coliform counts, levels of key chemical contaminants vs. standards) is essential to support the central claim linking disease to water contamination.</w:t>
      </w:r>
    </w:p>
    <w:p w:rsidR="00A93F01" w:rsidRPr="00A93F01" w:rsidRDefault="00A93F01" w:rsidP="00A93F01">
      <w:pPr>
        <w:numPr>
          <w:ilvl w:val="0"/>
          <w:numId w:val="1"/>
        </w:numPr>
        <w:bidi/>
        <w:spacing w:before="100" w:beforeAutospacing="1" w:after="12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Structural and Organizational Issues:</w:t>
      </w:r>
    </w:p>
    <w:p w:rsidR="00A93F01" w:rsidRPr="00A93F01" w:rsidRDefault="00A93F01" w:rsidP="00A93F01">
      <w:pPr>
        <w:numPr>
          <w:ilvl w:val="1"/>
          <w:numId w:val="1"/>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Repetitive and Disjointed Discussion: The "Results and Discussion" section is repetitive (e.g., disease prevalence is stated multiple times in similar wording) and mixes results with discussion in a confusing way. It also references a "Figure 2" for disease prevalence, but the corresponding figure/table is not provided in the submitted text (only a caption is present).</w:t>
      </w:r>
    </w:p>
    <w:p w:rsidR="00A93F01" w:rsidRPr="00A93F01" w:rsidRDefault="00A93F01" w:rsidP="00A93F01">
      <w:pPr>
        <w:numPr>
          <w:ilvl w:val="2"/>
          <w:numId w:val="1"/>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 xml:space="preserve">Results: Present findings objectively using tables and figures. Include: </w:t>
      </w:r>
      <w:proofErr w:type="spellStart"/>
      <w:r w:rsidRPr="00A93F01">
        <w:rPr>
          <w:rFonts w:ascii="Arial" w:eastAsia="Times New Roman" w:hAnsi="Arial" w:cs="Arial"/>
          <w:b/>
          <w:bCs/>
          <w:sz w:val="20"/>
          <w:szCs w:val="20"/>
          <w:lang w:val="en-US"/>
        </w:rPr>
        <w:t>i</w:t>
      </w:r>
      <w:proofErr w:type="spellEnd"/>
      <w:r w:rsidRPr="00A93F01">
        <w:rPr>
          <w:rFonts w:ascii="Arial" w:eastAsia="Times New Roman" w:hAnsi="Arial" w:cs="Arial"/>
          <w:b/>
          <w:bCs/>
          <w:sz w:val="20"/>
          <w:szCs w:val="20"/>
          <w:lang w:val="en-US"/>
        </w:rPr>
        <w:t>) Clear socio-demographics of </w:t>
      </w:r>
      <w:r w:rsidRPr="00A93F01">
        <w:rPr>
          <w:rFonts w:ascii="Arial" w:eastAsia="Times New Roman" w:hAnsi="Arial" w:cs="Arial"/>
          <w:b/>
          <w:bCs/>
          <w:i/>
          <w:iCs/>
          <w:sz w:val="20"/>
          <w:szCs w:val="20"/>
          <w:lang w:val="en-US"/>
        </w:rPr>
        <w:t>respondents</w:t>
      </w:r>
      <w:r w:rsidRPr="00A93F01">
        <w:rPr>
          <w:rFonts w:ascii="Arial" w:eastAsia="Times New Roman" w:hAnsi="Arial" w:cs="Arial"/>
          <w:b/>
          <w:bCs/>
          <w:sz w:val="20"/>
          <w:szCs w:val="20"/>
          <w:lang w:val="en-US"/>
        </w:rPr>
        <w:t>, ii) Demographics of </w:t>
      </w:r>
      <w:r w:rsidRPr="00A93F01">
        <w:rPr>
          <w:rFonts w:ascii="Arial" w:eastAsia="Times New Roman" w:hAnsi="Arial" w:cs="Arial"/>
          <w:b/>
          <w:bCs/>
          <w:i/>
          <w:iCs/>
          <w:sz w:val="20"/>
          <w:szCs w:val="20"/>
          <w:lang w:val="en-US"/>
        </w:rPr>
        <w:t>reported illness cases</w:t>
      </w:r>
      <w:r w:rsidRPr="00A93F01">
        <w:rPr>
          <w:rFonts w:ascii="Arial" w:eastAsia="Times New Roman" w:hAnsi="Arial" w:cs="Arial"/>
          <w:b/>
          <w:bCs/>
          <w:sz w:val="20"/>
          <w:szCs w:val="20"/>
          <w:lang w:val="en-US"/>
        </w:rPr>
        <w:t> (if the above clarification is applied), iii) Water source utilization patterns, iv) Disease prevalence data, v) Water quality results.</w:t>
      </w:r>
    </w:p>
    <w:p w:rsidR="00A93F01" w:rsidRPr="00A93F01" w:rsidRDefault="00A93F01" w:rsidP="00A93F01">
      <w:pPr>
        <w:numPr>
          <w:ilvl w:val="2"/>
          <w:numId w:val="1"/>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Discussion: Interpret the results in relation to the study objectives and existing literature. Explain the implications of the water quality findings, discuss the vulnerability of children, link the disease profile to WASH conditions, and acknowledge limitations.</w:t>
      </w:r>
    </w:p>
    <w:p w:rsidR="00A93F01" w:rsidRPr="00A93F01" w:rsidRDefault="00A93F01" w:rsidP="00A93F01">
      <w:pPr>
        <w:numPr>
          <w:ilvl w:val="0"/>
          <w:numId w:val="1"/>
        </w:numPr>
        <w:bidi/>
        <w:spacing w:before="100" w:beforeAutospacing="1" w:after="12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Misalignment Between Aims and Reported Data:</w:t>
      </w:r>
    </w:p>
    <w:p w:rsidR="00A93F01" w:rsidRPr="00A93F01" w:rsidRDefault="00A93F01" w:rsidP="00A93F01">
      <w:pPr>
        <w:numPr>
          <w:ilvl w:val="1"/>
          <w:numId w:val="1"/>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The first aim was to "examine water sources for domestic use." While implied, there is no dedicated result presenting the primary water sources used by the households (e.g., % using boreholes, wells, surface water). This data must be presented.</w:t>
      </w:r>
    </w:p>
    <w:p w:rsidR="00A93F01" w:rsidRPr="00A93F01" w:rsidRDefault="00A93F01" w:rsidP="00A93F01">
      <w:pPr>
        <w:numPr>
          <w:ilvl w:val="0"/>
          <w:numId w:val="1"/>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Limitations Section: The current mention of limitations is buried within the Discussion. A separate "Limitations" subsection is required, explicitly detailing the small sample size, potential recall bias from self-reported illness, the cross-sectional design (cannot infer causality), and the preliminary nature of the water quality assessment.</w:t>
      </w:r>
    </w:p>
    <w:p w:rsidR="00A93F01" w:rsidRPr="00A93F01" w:rsidRDefault="00A93F01" w:rsidP="00A93F01">
      <w:pPr>
        <w:numPr>
          <w:ilvl w:val="1"/>
          <w:numId w:val="1"/>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w:t>
      </w:r>
    </w:p>
    <w:p w:rsidR="00A93F01" w:rsidRPr="00A93F01" w:rsidRDefault="00A93F01" w:rsidP="00A93F01">
      <w:pPr>
        <w:spacing w:before="480" w:after="48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lastRenderedPageBreak/>
        <w:pict>
          <v:rect id="_x0000_i1044" style="width:0;height:.75pt" o:hralign="center" o:hrstd="t" o:hr="t" fillcolor="#a0a0a0" stroked="f"/>
        </w:pict>
      </w:r>
    </w:p>
    <w:p w:rsidR="00A93F01" w:rsidRPr="00A93F01" w:rsidRDefault="00A93F01" w:rsidP="00A93F01">
      <w:pPr>
        <w:spacing w:before="480" w:after="240" w:line="240" w:lineRule="auto"/>
        <w:outlineLvl w:val="2"/>
        <w:rPr>
          <w:rFonts w:ascii="Arial" w:eastAsia="Times New Roman" w:hAnsi="Arial" w:cs="Arial"/>
          <w:b/>
          <w:bCs/>
          <w:sz w:val="20"/>
          <w:szCs w:val="20"/>
          <w:lang w:val="en-US"/>
        </w:rPr>
      </w:pPr>
      <w:r w:rsidRPr="00A93F01">
        <w:rPr>
          <w:rFonts w:ascii="Arial" w:eastAsia="Times New Roman" w:hAnsi="Arial" w:cs="Arial"/>
          <w:b/>
          <w:bCs/>
          <w:sz w:val="20"/>
          <w:szCs w:val="20"/>
          <w:lang w:val="en-US"/>
        </w:rPr>
        <w:t>Minor Corrections and Suggestions:</w:t>
      </w:r>
    </w:p>
    <w:p w:rsidR="00A93F01" w:rsidRPr="00A93F01" w:rsidRDefault="00A93F01" w:rsidP="00A93F01">
      <w:pPr>
        <w:numPr>
          <w:ilvl w:val="0"/>
          <w:numId w:val="2"/>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Abstract: Rephrase "predominantly female respondent pool (76%)" to more accurately reflect the likely scenario (e.g., "76% of respondents were female").</w:t>
      </w:r>
    </w:p>
    <w:p w:rsidR="00A93F01" w:rsidRPr="00A93F01" w:rsidRDefault="00A93F01" w:rsidP="00A93F01">
      <w:pPr>
        <w:numPr>
          <w:ilvl w:val="0"/>
          <w:numId w:val="2"/>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Introduction: Streamline the background on waterborne diseases to avoid slight redundancy.</w:t>
      </w:r>
    </w:p>
    <w:p w:rsidR="00A93F01" w:rsidRPr="00A93F01" w:rsidRDefault="00A93F01" w:rsidP="00A93F01">
      <w:pPr>
        <w:numPr>
          <w:ilvl w:val="0"/>
          <w:numId w:val="2"/>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Tables &amp; Figures: Ensure all tables and figures are numbered consecutively and are explicitly called out in the text. The missing Figure 2 (disease prevalence) must be provided.</w:t>
      </w:r>
    </w:p>
    <w:p w:rsidR="00A93F01" w:rsidRPr="00A93F01" w:rsidRDefault="00A93F01" w:rsidP="00A93F01">
      <w:pPr>
        <w:numPr>
          <w:ilvl w:val="0"/>
          <w:numId w:val="2"/>
        </w:numPr>
        <w:bidi/>
        <w:spacing w:before="100" w:beforeAutospacing="1" w:after="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Language: A thorough proofread is recommended to improve sentence fluency and correct minor grammatical issues (e.g., "are primarily transmitted" in the Introduction).</w:t>
      </w:r>
    </w:p>
    <w:p w:rsidR="00A93F01" w:rsidRPr="00A93F01" w:rsidRDefault="00A93F01" w:rsidP="00A93F01">
      <w:pPr>
        <w:spacing w:before="480" w:after="48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pict>
          <v:rect id="_x0000_i1045" style="width:0;height:.75pt" o:hralign="center" o:hrstd="t" o:hr="t" fillcolor="#a0a0a0" stroked="f"/>
        </w:pict>
      </w:r>
    </w:p>
    <w:p w:rsidR="00A93F01" w:rsidRPr="00A93F01" w:rsidRDefault="00A93F01" w:rsidP="00A93F01">
      <w:pPr>
        <w:spacing w:before="480" w:after="240" w:line="240" w:lineRule="auto"/>
        <w:outlineLvl w:val="2"/>
        <w:rPr>
          <w:rFonts w:ascii="Arial" w:eastAsia="Times New Roman" w:hAnsi="Arial" w:cs="Arial"/>
          <w:b/>
          <w:bCs/>
          <w:sz w:val="20"/>
          <w:szCs w:val="20"/>
          <w:lang w:val="en-US"/>
        </w:rPr>
      </w:pPr>
      <w:r w:rsidRPr="00A93F01">
        <w:rPr>
          <w:rFonts w:ascii="Arial" w:eastAsia="Times New Roman" w:hAnsi="Arial" w:cs="Arial"/>
          <w:b/>
          <w:bCs/>
          <w:sz w:val="20"/>
          <w:szCs w:val="20"/>
          <w:lang w:val="en-US"/>
        </w:rPr>
        <w:t>Recommendation:</w:t>
      </w:r>
    </w:p>
    <w:p w:rsidR="00A93F01" w:rsidRPr="00A93F01" w:rsidRDefault="00A93F01" w:rsidP="00A93F01">
      <w:pPr>
        <w:spacing w:before="240" w:after="24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The study has potential value as a preliminary community assessment. The authors are encouraged to undertake a substantial revision addressing the major concerns above, particularly the critical clarification of respondent vs. case demographics and the inclusion of water quality results. A clearer, more logically structured manuscript will significantly strengthen its scientific contribution.</w:t>
      </w:r>
    </w:p>
    <w:p w:rsidR="00A93F01" w:rsidRPr="00A93F01" w:rsidRDefault="00A93F01" w:rsidP="00A93F01">
      <w:pPr>
        <w:spacing w:before="240" w:after="240" w:line="240" w:lineRule="auto"/>
        <w:rPr>
          <w:rFonts w:ascii="Arial" w:eastAsia="Times New Roman" w:hAnsi="Arial" w:cs="Arial"/>
          <w:b/>
          <w:bCs/>
          <w:sz w:val="20"/>
          <w:szCs w:val="20"/>
          <w:lang w:val="en-US"/>
        </w:rPr>
      </w:pPr>
      <w:r w:rsidRPr="00A93F01">
        <w:rPr>
          <w:rFonts w:ascii="Arial" w:eastAsia="Times New Roman" w:hAnsi="Arial" w:cs="Arial"/>
          <w:b/>
          <w:bCs/>
          <w:sz w:val="20"/>
          <w:szCs w:val="20"/>
          <w:lang w:val="en-US"/>
        </w:rPr>
        <w:t>Please submit a point-by-point response to these comments along with the revised manuscript.</w:t>
      </w:r>
    </w:p>
    <w:p w:rsidR="009344FF" w:rsidRPr="00A93F01" w:rsidRDefault="009344FF" w:rsidP="009344FF">
      <w:pPr>
        <w:rPr>
          <w:rFonts w:ascii="Arial" w:hAnsi="Arial" w:cs="Arial"/>
          <w:sz w:val="20"/>
          <w:szCs w:val="20"/>
        </w:rPr>
      </w:pPr>
    </w:p>
    <w:p w:rsidR="000F2F46" w:rsidRPr="00A93F01" w:rsidRDefault="009344FF" w:rsidP="009344FF">
      <w:pPr>
        <w:rPr>
          <w:rFonts w:ascii="Arial" w:hAnsi="Arial" w:cs="Arial"/>
          <w:b/>
          <w:sz w:val="20"/>
          <w:szCs w:val="20"/>
          <w:u w:val="single"/>
        </w:rPr>
      </w:pPr>
      <w:r w:rsidRPr="00A93F01">
        <w:rPr>
          <w:rFonts w:ascii="Arial" w:hAnsi="Arial" w:cs="Arial"/>
          <w:b/>
          <w:sz w:val="20"/>
          <w:szCs w:val="20"/>
          <w:u w:val="single"/>
        </w:rPr>
        <w:t>Editor’s Details:</w:t>
      </w:r>
    </w:p>
    <w:p w:rsidR="00A93F01" w:rsidRPr="00A93F01" w:rsidRDefault="00A93F01" w:rsidP="009344FF">
      <w:pPr>
        <w:rPr>
          <w:rFonts w:ascii="Arial" w:hAnsi="Arial" w:cs="Arial"/>
          <w:sz w:val="20"/>
          <w:szCs w:val="20"/>
        </w:rPr>
      </w:pPr>
      <w:r w:rsidRPr="00A93F01">
        <w:rPr>
          <w:rFonts w:ascii="Arial" w:hAnsi="Arial" w:cs="Arial"/>
          <w:sz w:val="20"/>
          <w:szCs w:val="20"/>
        </w:rPr>
        <w:t xml:space="preserve">Prof. Ahmed Kamal </w:t>
      </w:r>
      <w:proofErr w:type="spellStart"/>
      <w:r w:rsidRPr="00A93F01">
        <w:rPr>
          <w:rFonts w:ascii="Arial" w:hAnsi="Arial" w:cs="Arial"/>
          <w:sz w:val="20"/>
          <w:szCs w:val="20"/>
        </w:rPr>
        <w:t>Dyab</w:t>
      </w:r>
      <w:proofErr w:type="spellEnd"/>
      <w:r w:rsidRPr="00A93F01">
        <w:rPr>
          <w:rFonts w:ascii="Arial" w:hAnsi="Arial" w:cs="Arial"/>
          <w:sz w:val="20"/>
          <w:szCs w:val="20"/>
        </w:rPr>
        <w:t>, Assiut University, Egypt</w:t>
      </w:r>
      <w:bookmarkStart w:id="0" w:name="_GoBack"/>
      <w:bookmarkEnd w:id="0"/>
    </w:p>
    <w:sectPr w:rsidR="00A93F01" w:rsidRPr="00A93F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D962F5"/>
    <w:multiLevelType w:val="multilevel"/>
    <w:tmpl w:val="2070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1157D"/>
    <w:multiLevelType w:val="multilevel"/>
    <w:tmpl w:val="3B4EA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A93F0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D2EA2"/>
  <w15:docId w15:val="{6E677363-21EE-4C1A-9CC0-16ED7797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4053</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2026-01-29T12:31:00Z</dcterms:modified>
</cp:coreProperties>
</file>