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086441" w:rsidP="009344FF">
      <w:r>
        <w:rPr>
          <w:rFonts w:ascii="Arial" w:hAnsi="Arial" w:cs="Arial"/>
          <w:color w:val="222222"/>
          <w:shd w:val="clear" w:color="auto" w:fill="FFFFFF"/>
        </w:rPr>
        <w:t>In my opinion, the paper is currently NOT suitable for publication.</w:t>
      </w:r>
      <w:r>
        <w:rPr>
          <w:rFonts w:ascii="Arial" w:hAnsi="Arial" w:cs="Arial"/>
          <w:color w:val="222222"/>
        </w:rPr>
        <w:br/>
      </w:r>
      <w:r>
        <w:rPr>
          <w:rFonts w:ascii="Arial" w:hAnsi="Arial" w:cs="Arial"/>
          <w:color w:val="222222"/>
          <w:shd w:val="clear" w:color="auto" w:fill="FFFFFF"/>
        </w:rPr>
        <w:t>Key issues: (1) The paper analysed 18 samples. There is a lack of information explaining the smaller number of values presented in the graphs. If they are difficult to read, perhaps it would be better to present the data in tabular form? </w:t>
      </w:r>
      <w:r>
        <w:rPr>
          <w:rFonts w:ascii="Arial" w:hAnsi="Arial" w:cs="Arial"/>
          <w:color w:val="222222"/>
        </w:rPr>
        <w:br/>
      </w:r>
      <w:r>
        <w:rPr>
          <w:rFonts w:ascii="Arial" w:hAnsi="Arial" w:cs="Arial"/>
          <w:color w:val="222222"/>
          <w:shd w:val="clear" w:color="auto" w:fill="FFFFFF"/>
        </w:rPr>
        <w:t>(2) The paper presents the data in a linear manner (graphs 6-9), which is inappropriate (the data are point data, the changes are not continuous). Bar charts are better in this case. </w:t>
      </w:r>
      <w:r>
        <w:rPr>
          <w:rFonts w:ascii="Arial" w:hAnsi="Arial" w:cs="Arial"/>
          <w:color w:val="222222"/>
        </w:rPr>
        <w:br/>
      </w:r>
      <w:r>
        <w:rPr>
          <w:rFonts w:ascii="Arial" w:hAnsi="Arial" w:cs="Arial"/>
          <w:color w:val="222222"/>
        </w:rPr>
        <w:br/>
      </w:r>
      <w:r>
        <w:rPr>
          <w:rFonts w:ascii="Arial" w:hAnsi="Arial" w:cs="Arial"/>
          <w:color w:val="222222"/>
          <w:shd w:val="clear" w:color="auto" w:fill="FFFFFF"/>
        </w:rPr>
        <w:t>Other comments: </w:t>
      </w:r>
      <w:r>
        <w:rPr>
          <w:rFonts w:ascii="Arial" w:hAnsi="Arial" w:cs="Arial"/>
          <w:color w:val="222222"/>
        </w:rPr>
        <w:br/>
      </w:r>
      <w:r>
        <w:rPr>
          <w:rFonts w:ascii="Arial" w:hAnsi="Arial" w:cs="Arial"/>
          <w:color w:val="222222"/>
          <w:shd w:val="clear" w:color="auto" w:fill="FFFFFF"/>
        </w:rPr>
        <w:t>3. In the discussion, the authors treat the calculated values as real mechanical results, which, from a methodological point of view, leads to their overestimation. </w:t>
      </w:r>
      <w:r>
        <w:rPr>
          <w:rFonts w:ascii="Arial" w:hAnsi="Arial" w:cs="Arial"/>
          <w:color w:val="222222"/>
        </w:rPr>
        <w:br/>
      </w:r>
      <w:r>
        <w:rPr>
          <w:rFonts w:ascii="Arial" w:hAnsi="Arial" w:cs="Arial"/>
          <w:color w:val="222222"/>
          <w:shd w:val="clear" w:color="auto" w:fill="FFFFFF"/>
        </w:rPr>
        <w:t xml:space="preserve">4. I did not find any information in the paper about standard deviations for </w:t>
      </w:r>
      <w:proofErr w:type="spellStart"/>
      <w:r>
        <w:rPr>
          <w:rFonts w:ascii="Arial" w:hAnsi="Arial" w:cs="Arial"/>
          <w:color w:val="222222"/>
          <w:shd w:val="clear" w:color="auto" w:fill="FFFFFF"/>
        </w:rPr>
        <w:t>Rc</w:t>
      </w:r>
      <w:proofErr w:type="spellEnd"/>
      <w:r>
        <w:rPr>
          <w:rFonts w:ascii="Arial" w:hAnsi="Arial" w:cs="Arial"/>
          <w:color w:val="222222"/>
          <w:shd w:val="clear" w:color="auto" w:fill="FFFFFF"/>
        </w:rPr>
        <w:t xml:space="preserve"> and Rt, no sample repetitions, no measurement errors in the graphs.</w:t>
      </w:r>
      <w:r>
        <w:rPr>
          <w:rFonts w:ascii="Arial" w:hAnsi="Arial" w:cs="Arial"/>
          <w:color w:val="222222"/>
        </w:rPr>
        <w:br/>
      </w:r>
      <w:r>
        <w:rPr>
          <w:rFonts w:ascii="Arial" w:hAnsi="Arial" w:cs="Arial"/>
          <w:color w:val="222222"/>
          <w:shd w:val="clear" w:color="auto" w:fill="FFFFFF"/>
        </w:rPr>
        <w:t>5. In the paper, the authors write about ‘denser microstructure’ and ‘formation of C–S–H and C–A–H gels’, but no SEM/XRD/TG/DTA analysis was performed anywhere - so everything is inferred indirectly from strength, which is a bit of an exaggeration. </w:t>
      </w:r>
      <w:r>
        <w:rPr>
          <w:rFonts w:ascii="Arial" w:hAnsi="Arial" w:cs="Arial"/>
          <w:color w:val="222222"/>
        </w:rPr>
        <w:br/>
      </w:r>
      <w:r>
        <w:rPr>
          <w:rFonts w:ascii="Arial" w:hAnsi="Arial" w:cs="Arial"/>
          <w:color w:val="222222"/>
          <w:shd w:val="clear" w:color="auto" w:fill="FFFFFF"/>
        </w:rPr>
        <w:t>6. Pozzolanic reactions are crucial in the long term (90 days), but the authors focus on 28 days (concrete strength?). </w:t>
      </w:r>
      <w:bookmarkStart w:id="0" w:name="_GoBack"/>
      <w:bookmarkEnd w:id="0"/>
    </w:p>
    <w:p w:rsidR="009440E1" w:rsidRDefault="009344FF" w:rsidP="009344FF">
      <w:pPr>
        <w:rPr>
          <w:b/>
          <w:u w:val="single"/>
        </w:rPr>
      </w:pPr>
      <w:r w:rsidRPr="009344FF">
        <w:rPr>
          <w:b/>
          <w:u w:val="single"/>
        </w:rPr>
        <w:t>Editor’s Details:</w:t>
      </w:r>
    </w:p>
    <w:p w:rsidR="000F2F46" w:rsidRPr="009440E1" w:rsidRDefault="009440E1" w:rsidP="009440E1">
      <w:proofErr w:type="spellStart"/>
      <w:r w:rsidRPr="009440E1">
        <w:t>Dr.</w:t>
      </w:r>
      <w:proofErr w:type="spellEnd"/>
      <w:r w:rsidRPr="009440E1">
        <w:t xml:space="preserve"> Jakub </w:t>
      </w:r>
      <w:proofErr w:type="spellStart"/>
      <w:r w:rsidRPr="009440E1">
        <w:t>Kostecki</w:t>
      </w:r>
      <w:proofErr w:type="spellEnd"/>
      <w:r>
        <w:t xml:space="preserve">, </w:t>
      </w:r>
      <w:r w:rsidRPr="009440E1">
        <w:t xml:space="preserve">University of </w:t>
      </w:r>
      <w:proofErr w:type="spellStart"/>
      <w:r w:rsidRPr="009440E1">
        <w:t>Zielona</w:t>
      </w:r>
      <w:proofErr w:type="spellEnd"/>
      <w:r w:rsidRPr="009440E1">
        <w:t xml:space="preserve"> Góra, Poland</w:t>
      </w:r>
    </w:p>
    <w:sectPr w:rsidR="000F2F46" w:rsidRPr="00944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86441"/>
    <w:rsid w:val="002C0B2C"/>
    <w:rsid w:val="009344FF"/>
    <w:rsid w:val="009440E1"/>
    <w:rsid w:val="009F328F"/>
    <w:rsid w:val="00A34DA9"/>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A98C"/>
  <w15:docId w15:val="{62DF50CF-8E51-4611-9243-05816574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2026-02-06T10:22:00Z</dcterms:modified>
</cp:coreProperties>
</file>