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9583" w14:textId="204752E5" w:rsidR="60C7F707" w:rsidRDefault="0C47FE56" w:rsidP="60C7F707">
      <w:pPr>
        <w:spacing w:before="240" w:after="240"/>
      </w:pPr>
      <w:bookmarkStart w:id="0" w:name="_GoBack"/>
      <w:bookmarkEnd w:id="0"/>
      <w:r w:rsidRPr="78CC5B19">
        <w:rPr>
          <w:rFonts w:eastAsiaTheme="minorEastAsia"/>
          <w:lang w:val="en-US"/>
        </w:rPr>
        <w:t>Minireview Article</w:t>
      </w:r>
    </w:p>
    <w:p w14:paraId="40D5C5EB" w14:textId="6A19663D" w:rsidR="60C7F707" w:rsidRDefault="0C47FE56" w:rsidP="60C7F707">
      <w:pPr>
        <w:spacing w:before="240" w:after="240"/>
      </w:pPr>
      <w:r w:rsidRPr="78CC5B19">
        <w:rPr>
          <w:rFonts w:eastAsiaTheme="minorEastAsia"/>
          <w:lang w:val="en-US"/>
        </w:rPr>
        <w:t xml:space="preserve">Is There Truly a Hidden Diversity of Environmental Yeasts—and Can </w:t>
      </w:r>
      <w:proofErr w:type="gramStart"/>
      <w:r w:rsidRPr="78CC5B19">
        <w:rPr>
          <w:rFonts w:eastAsiaTheme="minorEastAsia"/>
          <w:lang w:val="en-US"/>
        </w:rPr>
        <w:t>In</w:t>
      </w:r>
      <w:proofErr w:type="gramEnd"/>
      <w:r w:rsidRPr="78CC5B19">
        <w:rPr>
          <w:rFonts w:eastAsiaTheme="minorEastAsia"/>
          <w:lang w:val="en-US"/>
        </w:rPr>
        <w:t xml:space="preserve"> Situ Cultivation Help Reveal It?</w:t>
      </w:r>
    </w:p>
    <w:p w14:paraId="07859869" w14:textId="2A227090" w:rsidR="60C7F707" w:rsidRDefault="60C7F707" w:rsidP="78CC5B19">
      <w:pPr>
        <w:spacing w:before="240" w:after="240"/>
        <w:rPr>
          <w:rFonts w:eastAsiaTheme="minorEastAsia"/>
          <w:lang w:val="en-US"/>
        </w:rPr>
      </w:pPr>
    </w:p>
    <w:p w14:paraId="236E2015" w14:textId="0A200F3B" w:rsidR="60C7F707" w:rsidRDefault="0C47FE56" w:rsidP="60C7F707">
      <w:pPr>
        <w:spacing w:before="240" w:after="240"/>
      </w:pPr>
      <w:r w:rsidRPr="78CC5B19">
        <w:rPr>
          <w:rFonts w:eastAsiaTheme="minorEastAsia"/>
          <w:lang w:val="en-US"/>
        </w:rPr>
        <w:t>Abstract</w:t>
      </w:r>
    </w:p>
    <w:p w14:paraId="406164A3" w14:textId="0F3CE565" w:rsidR="60C7F707" w:rsidRDefault="0C47FE56" w:rsidP="60C7F707">
      <w:pPr>
        <w:spacing w:before="240" w:after="240"/>
      </w:pPr>
      <w:r w:rsidRPr="78CC5B19">
        <w:rPr>
          <w:rFonts w:eastAsiaTheme="minorEastAsia"/>
          <w:lang w:val="en-US"/>
        </w:rPr>
        <w:t>High-throughput sequencing (HTS) has revealed widespread signals of unknown fungal taxa across diverse environments. However, interpreting these signals as hidden yeast diversity requires cautious, lineage-aware scrutiny. Several factors motivate this caution: broad surveys often do not distinguish yeasts from filamentous fungi; reference databases remain incomplete for many yeast lineages; marker resolution varies among clades; and DNA sequences may derive from inactive or dead cells at the time of sampling. At the same time, culture-dependent methods typically recover only a fraction of the yeasts anticipated in complex habitats. This shortfall may reflect both biological constraints and laboratory approaches that fail to reproduce the natural nutritional and chemical contexts needed for yeast growth. In certain microhabitats, yeasts may rely on scarce micronutrients, lipid sources, or diffusible signals that are absent or greatly diluted in standard laboratory media. This mini-review evaluates current evidence behind discussions of hidden yeast diversity and argues that the hypothesis is empirically testable through targeted cultivation strategies that modify early growth conditions. Diffusion-based microchambers—originally developed for bacteria (e.g., iChip-like formats)—may be adaptable to yeasts, provided yeast-specific parameters are addressed, including membrane pore size selection, diffusion performance, invasion risk from filamentous fungi, and selective post-recovery workflows. These ideas have not yet been tested by the present author due to technical and resource constraints, but they appear sufficiently grounded to justify careful pilot evaluation. When combined with culture-integrated genomics, feasible shotgun metagenomics, and conservative interpretation of sequencing results, such approaches may help clarify whether a meaningful fraction of yeast diversity is presently “hidden” mainly due to recovery constraints. Beyond diversity assessment, improved isolation may also reveal yeast metabolic pathways, ecologically significant traits, and compounds with potential bioactive or industrial relevance that short amplicon datasets alone cannot substantiate.</w:t>
      </w:r>
    </w:p>
    <w:p w14:paraId="5B7C688B" w14:textId="60E5B67A" w:rsidR="60C7F707" w:rsidRDefault="0C47FE56" w:rsidP="60C7F707">
      <w:pPr>
        <w:spacing w:before="240" w:after="240"/>
      </w:pPr>
      <w:r w:rsidRPr="78CC5B19">
        <w:rPr>
          <w:rFonts w:eastAsiaTheme="minorEastAsia"/>
          <w:lang w:val="en-US"/>
        </w:rPr>
        <w:t>Keywords: hidden yeast diversity; environmental yeasts; fungal dark taxa; metabarcoding; internal transcribed spacer (ITS); reference databases; culturability; viable but non-culturable (VBNC); yeast ecology; culturomics; in situ cultivation; diffusion chambers; iChip; biodiversity discovery</w:t>
      </w:r>
    </w:p>
    <w:p w14:paraId="74C524D8" w14:textId="696C06FA" w:rsidR="60C7F707" w:rsidRDefault="60C7F707" w:rsidP="78CC5B19">
      <w:pPr>
        <w:spacing w:before="240" w:after="240"/>
        <w:rPr>
          <w:rFonts w:eastAsiaTheme="minorEastAsia"/>
          <w:lang w:val="en-US"/>
        </w:rPr>
      </w:pPr>
    </w:p>
    <w:p w14:paraId="634E1B9D" w14:textId="0428A95D" w:rsidR="60C7F707" w:rsidRDefault="0C47FE56" w:rsidP="60C7F707">
      <w:pPr>
        <w:spacing w:before="240" w:after="240"/>
      </w:pPr>
      <w:r w:rsidRPr="78CC5B19">
        <w:rPr>
          <w:rFonts w:eastAsiaTheme="minorEastAsia"/>
          <w:lang w:val="en-US"/>
        </w:rPr>
        <w:lastRenderedPageBreak/>
        <w:t>Introduction</w:t>
      </w:r>
    </w:p>
    <w:p w14:paraId="2A0528ED" w14:textId="575B81A2" w:rsidR="60C7F707" w:rsidRDefault="0C47FE56" w:rsidP="60C7F707">
      <w:pPr>
        <w:spacing w:before="240" w:after="240"/>
      </w:pPr>
      <w:r w:rsidRPr="78CC5B19">
        <w:rPr>
          <w:rFonts w:eastAsiaTheme="minorEastAsia"/>
          <w:lang w:val="en-US"/>
        </w:rPr>
        <w:t>Environmental yeasts are widely distributed and ecologically versatile fungi. They occur in soils, plant surfaces, decaying wood, aquatic systems, insect-associated niches, and host-associated habitats, where they contribute to decomposition, nutrient turnover, and microbially mediated chemical interactions (Kurtzman et al., 2011; Botha, 2011; Brysch-Herzberg, 2004; Fell, 2012; Boekhout et al., 2022). In parallel, HTS continues to expand the perceived scope of fungal diversity, frequently yielding sequence-defined lineages that lack cultured representatives or stable taxonomic placement (Blackwell, 2011; Hyde, 2022; Nilsson et al., 2019; Abarenkov et al., 2024). These observations motivate “fungal dark taxa” framings and sharpen the question explored here: is there truly a hidden diversity of environmental yeasts, and if so, what ecological or methodological factors account for its apparent invisibility?</w:t>
      </w:r>
    </w:p>
    <w:p w14:paraId="1A52DB30" w14:textId="670FF1AA" w:rsidR="60C7F707" w:rsidRDefault="0C47FE56" w:rsidP="60C7F707">
      <w:pPr>
        <w:spacing w:before="240" w:after="240"/>
      </w:pPr>
      <w:r w:rsidRPr="78CC5B19">
        <w:rPr>
          <w:rFonts w:eastAsiaTheme="minorEastAsia"/>
          <w:lang w:val="en-US"/>
        </w:rPr>
        <w:t>A key nuance is definitional. In ecological usage, “yeasts” are often described as unicellular fungi, but yeast is primarily a growth form rather than a monophyletic unit. Multiple lineages include primarily unicellular species, dimorphic species that switch between yeast-like and filamentous states, and filamentous fungi that can adopt yeast-like morphologies under particular conditions (including thermally dimorphic pathogens). This plasticity reinforces a methodological constraint: routine community HTS workflows do not encode “yeast versus filamentous” at the sequencing step. Any downstream attribution depends on taxonomy, reference coverage, and imperfect links between detected lineages and growth form or life history (Nilsson et al., 2019; Abarenkov et al., 2024; Boekhout et al., 2022). Accordingly, this review treats “hidden yeast diversity” as a nuanced, testable hypothesis shaped by sampling design and microhabitat heterogeneity, primer/reference bias and marker limits, low-abundance dynamics and competitive suppression during isolation, and cryptic physiological states such as VBNC-like behavior.</w:t>
      </w:r>
    </w:p>
    <w:p w14:paraId="69EA824E" w14:textId="353A3078" w:rsidR="60C7F707" w:rsidRDefault="60C7F707" w:rsidP="78CC5B19">
      <w:pPr>
        <w:spacing w:before="240" w:after="240"/>
        <w:rPr>
          <w:rFonts w:eastAsiaTheme="minorEastAsia"/>
          <w:lang w:val="en-US"/>
        </w:rPr>
      </w:pPr>
    </w:p>
    <w:p w14:paraId="1857ACBE" w14:textId="3BB40351" w:rsidR="60C7F707" w:rsidRDefault="0C47FE56" w:rsidP="60C7F707">
      <w:pPr>
        <w:spacing w:before="240" w:after="240"/>
      </w:pPr>
      <w:r w:rsidRPr="78CC5B19">
        <w:rPr>
          <w:rFonts w:eastAsiaTheme="minorEastAsia"/>
          <w:lang w:val="en-US"/>
        </w:rPr>
        <w:t>From fungal dark taxa to yeast-specific inferences</w:t>
      </w:r>
    </w:p>
    <w:p w14:paraId="619E481C" w14:textId="68A743C0" w:rsidR="60C7F707" w:rsidRDefault="0C47FE56" w:rsidP="60C7F707">
      <w:pPr>
        <w:spacing w:before="240" w:after="240"/>
      </w:pPr>
      <w:r w:rsidRPr="78CC5B19">
        <w:rPr>
          <w:rFonts w:eastAsiaTheme="minorEastAsia"/>
          <w:lang w:val="en-US"/>
        </w:rPr>
        <w:t>HTS surveys strongly support that fungal diversity is vast and that many sequence clusters do not map cleanly to named taxa in current reference libraries (Nilsson et al., 2019; Abarenkov et al., 2024). Still, several steps separate a general fungal dark-taxa signal from a yeast-specific inference.</w:t>
      </w:r>
    </w:p>
    <w:p w14:paraId="693BB7FC" w14:textId="227363A6" w:rsidR="60C7F707" w:rsidRDefault="0C47FE56" w:rsidP="60C7F707">
      <w:pPr>
        <w:spacing w:before="240" w:after="240"/>
      </w:pPr>
      <w:r w:rsidRPr="78CC5B19">
        <w:rPr>
          <w:rFonts w:eastAsiaTheme="minorEastAsia"/>
          <w:lang w:val="en-US"/>
        </w:rPr>
        <w:t xml:space="preserve">First, broad metabarcoding does not inherently distinguish yeasts from filamentous fungi. In soils, litter, and decaying plant matter, internal transcribed spacer (ITS) amplicons derived from hyphae-dominant taxa can dominate read pools even where yeasts are present (Gardes &amp; Bruns, 1993; Schoch et al., 2012; Nilsson et al., 2019). Second, marker performance varies across clades. ITS works well for many yeasts but is insufficient for others, while alternative loci—large subunit ribosomal RNA </w:t>
      </w:r>
      <w:r w:rsidRPr="78CC5B19">
        <w:rPr>
          <w:rFonts w:eastAsiaTheme="minorEastAsia"/>
          <w:lang w:val="en-US"/>
        </w:rPr>
        <w:lastRenderedPageBreak/>
        <w:t>gene (LSU), translation elongation factor 1-alpha (TEF1), and RNA polymerase II subunits 1 and 2 (RPB1/2)—are unevenly represented in databases and less frequently used in routine community surveys (Kurtzman et al., 2011; Schoch et al., 2012; Nilsson et al., 2019). Third, database completeness is uneven: environmental yeast diversity is not curated as systematically as clinically prominent lineages, increasing uncertainty and the frequency of “unknown” bins (Kõljalg et al., 2013; Nilsson et al., 2019; Abarenkov et al., 2024). Fourth, sequencing reads do not necessarily imply viability or activity at the time of sampling, as relic DNA, dormant cells, spores, or transient propagules can contribute to signal (Carini et al., 2017; Fierer, 2017).</w:t>
      </w:r>
    </w:p>
    <w:p w14:paraId="5F11526C" w14:textId="586DB247" w:rsidR="60C7F707" w:rsidRDefault="0C47FE56" w:rsidP="60C7F707">
      <w:pPr>
        <w:spacing w:before="240" w:after="240"/>
      </w:pPr>
      <w:r w:rsidRPr="78CC5B19">
        <w:rPr>
          <w:rFonts w:eastAsiaTheme="minorEastAsia"/>
          <w:lang w:val="en-US"/>
        </w:rPr>
        <w:t>These constraints do not negate the possibility of hidden yeast diversity, but they require cautious framing. A defensible position is that HTS reveals extensive fungal sequence diversity, including lineages without cultivated representatives, yet yeast-specific inference remains bounded by growth-form ambiguity, marker and database limits, and the viability gap between DNA reads and living cells (Nilsson et al., 2019; Kidd et al., 2020; Boekhout et al., 2022). Broad fungal metabarcoding detects fungal sequences; claims that “many of these are yeasts” require lineage-aware annotation and yeast-focused benchmarking.</w:t>
      </w:r>
    </w:p>
    <w:p w14:paraId="165700B1" w14:textId="66FD3151" w:rsidR="60C7F707" w:rsidRDefault="60C7F707" w:rsidP="78CC5B19">
      <w:pPr>
        <w:spacing w:before="240" w:after="240"/>
        <w:rPr>
          <w:rFonts w:eastAsiaTheme="minorEastAsia"/>
          <w:lang w:val="en-US"/>
        </w:rPr>
      </w:pPr>
    </w:p>
    <w:p w14:paraId="1A65BAB4" w14:textId="7F1157CE" w:rsidR="60C7F707" w:rsidRDefault="0C47FE56" w:rsidP="60C7F707">
      <w:pPr>
        <w:spacing w:before="240" w:after="240"/>
      </w:pPr>
      <w:r w:rsidRPr="78CC5B19">
        <w:rPr>
          <w:rFonts w:eastAsiaTheme="minorEastAsia"/>
          <w:lang w:val="en-US"/>
        </w:rPr>
        <w:t>What culture-independent signals can—and cannot—tell us</w:t>
      </w:r>
    </w:p>
    <w:p w14:paraId="0F24B276" w14:textId="7EDB7F47" w:rsidR="60C7F707" w:rsidRDefault="0C47FE56" w:rsidP="60C7F707">
      <w:pPr>
        <w:spacing w:before="240" w:after="240"/>
      </w:pPr>
      <w:r w:rsidRPr="78CC5B19">
        <w:rPr>
          <w:rFonts w:eastAsiaTheme="minorEastAsia"/>
          <w:lang w:val="en-US"/>
        </w:rPr>
        <w:t>Building on the dark-taxa context, it is important to distinguish what culture-independent data can robustly support from what they cannot. A common rhetorical shortcut moves from “sequencing reveals many unnamed fungi” to “there must be vast hidden yeast diversity.” That leap is not logically secure. Broad metabarcoding does not encode morphology or growth form, and “uncultured fungus” assignments often reflect reference gaps, classifier uncertainty, or limited marker resolution rather than yeast-specific undersampling (Abarenkov et al., 2024; Boekhout et al., 2022). Thus, culture-independent surveys are best interpreted as evidence that fungal diversity remains under-resolved overall, not as direct proof of a yeast-specific hidden reservoir.</w:t>
      </w:r>
    </w:p>
    <w:p w14:paraId="063BCAA0" w14:textId="1E701224" w:rsidR="60C7F707" w:rsidRDefault="0C47FE56" w:rsidP="60C7F707">
      <w:pPr>
        <w:spacing w:before="240" w:after="240"/>
      </w:pPr>
      <w:r w:rsidRPr="78CC5B19">
        <w:rPr>
          <w:rFonts w:eastAsiaTheme="minorEastAsia"/>
          <w:lang w:val="en-US"/>
        </w:rPr>
        <w:t xml:space="preserve">At the same time, yeast-focused syntheses and re-analyses keep the question plausible and empirically tractable. In global soils, yeasts often constitute a small fraction of fungal inventories, and even with curated re-annotation many yeast-affiliated </w:t>
      </w:r>
      <w:proofErr w:type="gramStart"/>
      <w:r w:rsidRPr="78CC5B19">
        <w:rPr>
          <w:rFonts w:eastAsiaTheme="minorEastAsia"/>
          <w:lang w:val="en-US"/>
        </w:rPr>
        <w:t>sequence</w:t>
      </w:r>
      <w:proofErr w:type="gramEnd"/>
      <w:r w:rsidRPr="78CC5B19">
        <w:rPr>
          <w:rFonts w:eastAsiaTheme="minorEastAsia"/>
          <w:lang w:val="en-US"/>
        </w:rPr>
        <w:t xml:space="preserve"> signals remain unresolved at species level due to reference gaps, marker constraints, and true novelty (Boekhout et al., 2022). Within yeast datasets, a meaningful fraction of species cannot be distinguished by ITS2 alone, supporting the use of lineage-specific similarity thresholds and taxonomic decisions informed by ecology, genetics, and physiology beyond sequence similarity (Boekhout et al., 2022). In practice, unassigned operational taxonomic units (OTUs) </w:t>
      </w:r>
      <w:r w:rsidRPr="78CC5B19">
        <w:rPr>
          <w:rFonts w:eastAsiaTheme="minorEastAsia"/>
          <w:lang w:val="en-US"/>
        </w:rPr>
        <w:lastRenderedPageBreak/>
        <w:t>likely represent a mixture of missing references, marker limits, artifacts, and truly novel taxa.</w:t>
      </w:r>
    </w:p>
    <w:p w14:paraId="348410FD" w14:textId="23DE59D7" w:rsidR="60C7F707" w:rsidRDefault="0C47FE56" w:rsidP="60C7F707">
      <w:pPr>
        <w:spacing w:before="240" w:after="240"/>
      </w:pPr>
      <w:r w:rsidRPr="78CC5B19">
        <w:rPr>
          <w:rFonts w:eastAsiaTheme="minorEastAsia"/>
          <w:lang w:val="en-US"/>
        </w:rPr>
        <w:t>Culture-independent data are especially valuable when used to guide recovery rather than replace it. In yeast-dominant or enriched processes (e.g., fermentations), profiling can highlight yeast-associated signals and taxa that routine isolation fails to capture (Ercolini, 2004; Sun &amp; Liu, 2014; Mendoza et al., 2017; Sha et al., 2018; Li et al., 2019). When cultivation and sequencing are applied to the same samples, discrepancies—signals detected but not recovered—can steer experiments that test low abundance, slow growth, competition, missing cues, or VBNC-like states (Boekhout et al., 2022; Zhang et al., 2024). Fermentation systems illustrate this clearly: HTS can infer rich yeast communities, while plating recovers only a subset, exposing a pragmatic detection–recovery asymmetry (Mendoza et al., 2017). Similar patterns appear in starters and processed substrates, where plating favors fast growers and can overlook slow or low-abundance taxa (Sha et al., 2018; Li et al., 2019).</w:t>
      </w:r>
    </w:p>
    <w:p w14:paraId="6C076EF4" w14:textId="2D57EF32" w:rsidR="60C7F707" w:rsidRDefault="0C47FE56" w:rsidP="60C7F707">
      <w:pPr>
        <w:spacing w:before="240" w:after="240"/>
      </w:pPr>
      <w:r w:rsidRPr="78CC5B19">
        <w:rPr>
          <w:rFonts w:eastAsiaTheme="minorEastAsia"/>
          <w:lang w:val="en-US"/>
        </w:rPr>
        <w:t>Natural substrates are more challenging because broad sequencing pools across fungal growth forms and often dilutes yeast signals amid filamentous fungi and bacteria. Yeast recovery from soils is strongly influenced by habitat, geography, microhabitat structure, and sampling design (Fierer, 2017; Boekhout et al., 2022; Aljohani et al., 2018). A modest but useful inference follows: where yeast-affiliated signals repeatedly appear (under conservative re-annotation), yet culture recovery remains narrow, the detection–recovery gap justifies targeted, testable cultivation refinements.</w:t>
      </w:r>
    </w:p>
    <w:p w14:paraId="742B451D" w14:textId="6519B375" w:rsidR="60C7F707" w:rsidRDefault="0C47FE56" w:rsidP="60C7F707">
      <w:pPr>
        <w:spacing w:before="240" w:after="240"/>
      </w:pPr>
      <w:r w:rsidRPr="78CC5B19">
        <w:rPr>
          <w:rFonts w:eastAsiaTheme="minorEastAsia"/>
          <w:lang w:val="en-US"/>
        </w:rPr>
        <w:t>Shotgun metagenomics offers complementary advantages by capturing functional genes and genome fragments that can strengthen trait inference and cultivation hypotheses, while also introducing analytical hurdles in eukaryotic microbiome analysis (Ahrendt et al., 2018; Renzi et al., 2023). Single-cell and low-input genomics can further expand genomic coverage for hard-to-access lineages, improving marker design and informing cultivation strategies through genome-enabled predictions (Ahrendt et al., 2018). A pragmatic culture-assisted -omics approach therefore remains compelling: sequence signals guide where and how to search, while isolates enable validation of taxonomy, phenotype, and physiology.</w:t>
      </w:r>
    </w:p>
    <w:p w14:paraId="1259AEFC" w14:textId="3169968C" w:rsidR="60C7F707" w:rsidRDefault="60C7F707" w:rsidP="78CC5B19">
      <w:pPr>
        <w:spacing w:before="240" w:after="240"/>
        <w:rPr>
          <w:rFonts w:eastAsiaTheme="minorEastAsia"/>
          <w:lang w:val="en-US"/>
        </w:rPr>
      </w:pPr>
    </w:p>
    <w:p w14:paraId="46AA83D6" w14:textId="7BA732CC" w:rsidR="60C7F707" w:rsidRDefault="0C47FE56" w:rsidP="60C7F707">
      <w:pPr>
        <w:spacing w:before="240" w:after="240"/>
      </w:pPr>
      <w:r w:rsidRPr="78CC5B19">
        <w:rPr>
          <w:rFonts w:eastAsiaTheme="minorEastAsia"/>
          <w:lang w:val="en-US"/>
        </w:rPr>
        <w:t>Yeast ecology: microhabitats, competition, and VBNC-like states</w:t>
      </w:r>
    </w:p>
    <w:p w14:paraId="0AD590E6" w14:textId="1EC8A2D6" w:rsidR="60C7F707" w:rsidRDefault="0C47FE56" w:rsidP="60C7F707">
      <w:pPr>
        <w:spacing w:before="240" w:after="240"/>
      </w:pPr>
      <w:r w:rsidRPr="78CC5B19">
        <w:rPr>
          <w:rFonts w:eastAsiaTheme="minorEastAsia"/>
          <w:lang w:val="en-US"/>
        </w:rPr>
        <w:t xml:space="preserve">Biological ecology can also suppress yeast recovery independently of methodological bias. Many yeasts occupy transient or microniche habitats where local chemistry, moisture, and microbe–microbe interactions determine persistence. Yeast communities are shaped by substrate availability, seasonal flux, dispersal vectors, and interactions with bacteria and filamentous fungi; many substrates </w:t>
      </w:r>
      <w:r w:rsidRPr="78CC5B19">
        <w:rPr>
          <w:rFonts w:eastAsiaTheme="minorEastAsia"/>
          <w:lang w:val="en-US"/>
        </w:rPr>
        <w:lastRenderedPageBreak/>
        <w:t>impose strong microenvironmental gradients that standard laboratory media do not reproduce (Botha, 2011; Fierer, 2017; Boekhout et al., 2022). In soils and decaying wood, yeasts may occur at low abundance relative to filamentous fungi, be patchily distributed, or depend on micronutrients and community-derived metabolites that are diluted or absent during standard isolation (Buzzini et al., 2017; Botha, 2011; Mašínová et al., 2018; Boekhout et al., 2022). Some yeasts are broad-spectrum generalists, whereas others show microhabitat-linked specialization that translates into narrow in vitro growth windows (Botha, 2011; Boekhout et al., 2022).</w:t>
      </w:r>
    </w:p>
    <w:p w14:paraId="7ADAD178" w14:textId="551CE855" w:rsidR="60C7F707" w:rsidRDefault="0C47FE56" w:rsidP="60C7F707">
      <w:pPr>
        <w:spacing w:before="240" w:after="240"/>
      </w:pPr>
      <w:r w:rsidRPr="78CC5B19">
        <w:rPr>
          <w:rFonts w:eastAsiaTheme="minorEastAsia"/>
          <w:lang w:val="en-US"/>
        </w:rPr>
        <w:t>Competition is a persistent and often underappreciated contributor to “missing” yeasts in routine isolation. Even when viable yeast cells are present, fast-growing fungi or bacteria can suppress colony formation or mask rare morphotypes. Standard incubation windows may also be too short for slow outgrowth. Extended incubation times and diversified media panels can increase recovery, even without specialized devices, by reducing competitive exclusion and allowing slow-growing taxa to emerge (Ercolini, 2004; Sha et al., 2018).</w:t>
      </w:r>
    </w:p>
    <w:p w14:paraId="76A017DA" w14:textId="2A8EF85F" w:rsidR="60C7F707" w:rsidRDefault="0C47FE56" w:rsidP="60C7F707">
      <w:pPr>
        <w:spacing w:before="240" w:after="240"/>
      </w:pPr>
      <w:r w:rsidRPr="78CC5B19">
        <w:rPr>
          <w:rFonts w:eastAsiaTheme="minorEastAsia"/>
          <w:lang w:val="en-US"/>
        </w:rPr>
        <w:t>A related theme is dormancy and VBNC-like behavior. While VBNC is most established in bacteria, evidence supports that yeasts can enter low-metabolic states with reduced culturability under environmental stressors, including chemical exposures, nutrient limitation, and temperature shifts (Salma et al., 2013; Xu et al., 2021; Xiao et al., 2025). This framing should be applied cautiously, but it plausibly complements purely technical explanations for low recovery. In practice, it reinforces a central point: failure to isolate does not necessarily imply absence of viable yeast cells, while sequencing alone cannot resolve the viability gap (Fierer, 2017; Kidd et al., 2020).</w:t>
      </w:r>
    </w:p>
    <w:p w14:paraId="3B67E288" w14:textId="54860124" w:rsidR="60C7F707" w:rsidRDefault="0C47FE56" w:rsidP="60C7F707">
      <w:pPr>
        <w:spacing w:before="240" w:after="240"/>
      </w:pPr>
      <w:r w:rsidRPr="78CC5B19">
        <w:rPr>
          <w:rFonts w:eastAsiaTheme="minorEastAsia"/>
          <w:lang w:val="en-US"/>
        </w:rPr>
        <w:t>VBNC-like behavior is not the only explanation for reduced culturability. Some yeasts may require symbiotic interactions or growth factors supplied by other microorganisms, including vitamins, siderophores, lipids, or signaling molecules absent in axenic media (Botha, 2011; Fierer, 2017; Boekhout et al., 2022). A representative example is Malassezia: many species are lipid-dependent and can be difficult to isolate in axenic culture without lipid supplementation. Together, these considerations suggest that “no colonies” can reflect layered constraints—rarity, slow recovery, competition, missing cues, or altered physiological states—rather than a single barrier.</w:t>
      </w:r>
    </w:p>
    <w:p w14:paraId="2111BF28" w14:textId="56407F48" w:rsidR="60C7F707" w:rsidRDefault="60C7F707" w:rsidP="78CC5B19">
      <w:pPr>
        <w:spacing w:before="240" w:after="240"/>
        <w:rPr>
          <w:rFonts w:eastAsiaTheme="minorEastAsia"/>
          <w:lang w:val="en-US"/>
        </w:rPr>
      </w:pPr>
    </w:p>
    <w:p w14:paraId="211B4F67" w14:textId="5843C600" w:rsidR="60C7F707" w:rsidRDefault="0C47FE56" w:rsidP="60C7F707">
      <w:pPr>
        <w:spacing w:before="240" w:after="240"/>
      </w:pPr>
      <w:r w:rsidRPr="78CC5B19">
        <w:rPr>
          <w:rFonts w:eastAsiaTheme="minorEastAsia"/>
          <w:lang w:val="en-US"/>
        </w:rPr>
        <w:t>Why recovery matters: functional, biotechnological, and clinical motivations</w:t>
      </w:r>
    </w:p>
    <w:p w14:paraId="119C49AF" w14:textId="41EB2001" w:rsidR="60C7F707" w:rsidRDefault="0C47FE56" w:rsidP="60C7F707">
      <w:pPr>
        <w:spacing w:before="240" w:after="240"/>
      </w:pPr>
      <w:r w:rsidRPr="78CC5B19">
        <w:rPr>
          <w:rFonts w:eastAsiaTheme="minorEastAsia"/>
          <w:lang w:val="en-US"/>
        </w:rPr>
        <w:t xml:space="preserve">The yeast culture gap matters because yeasts remain disproportionately informative and valuable once isolated. Environmental yeasts contribute to decomposition and nutrient fluxes, but they also underpin applied opportunities in biotechnology, including fermentation traits, stress tolerance phenotypes, lipid accumulation, and </w:t>
      </w:r>
      <w:r w:rsidRPr="78CC5B19">
        <w:rPr>
          <w:rFonts w:eastAsiaTheme="minorEastAsia"/>
          <w:lang w:val="en-US"/>
        </w:rPr>
        <w:lastRenderedPageBreak/>
        <w:t>novel enzymatic capacities that are difficult to infer from short amplicons alone (Buzzini et al., 2017; Sitepu et al., 2014; Boekhout et al., 2022). Culture-based recovery also enables taxonomic resolution and formal species description, which remain essential for reproducibility and for linking ecological signals to stable biological units (Kurtzman et al., 2011; Boekhout et al., 2022). Even in yeast-centered systems such as artisanal fermentations, culture-independent profiles and isolate recovery can diverge, and isolates remain necessary to validate physiology, interactions, and strain-level functions (Mendoza et al., 2017; Li et al., 2019).</w:t>
      </w:r>
    </w:p>
    <w:p w14:paraId="105E2039" w14:textId="6FEB1B14" w:rsidR="60C7F707" w:rsidRDefault="0C47FE56" w:rsidP="60C7F707">
      <w:pPr>
        <w:spacing w:before="240" w:after="240"/>
      </w:pPr>
      <w:r w:rsidRPr="78CC5B19">
        <w:rPr>
          <w:rFonts w:eastAsiaTheme="minorEastAsia"/>
          <w:lang w:val="en-US"/>
        </w:rPr>
        <w:t>Yeast functional diversity is also relevant to chemical ecology and cross-kingdom interactions. Yeast-produced metabolites and volatiles can shape insect behavior, feeding, and dispersal, suggesting that yeast traits can structure ecological networks that cultivation-limited inventories may miss (Becher et al., 2012; Quan &amp; Eisen, 2018). Isolates are often required to validate such interactions experimentally and to link ecological function to specific taxa and metabolites.</w:t>
      </w:r>
    </w:p>
    <w:p w14:paraId="0E456C88" w14:textId="30D9C095" w:rsidR="60C7F707" w:rsidRDefault="0C47FE56" w:rsidP="60C7F707">
      <w:pPr>
        <w:spacing w:before="240" w:after="240"/>
      </w:pPr>
      <w:r w:rsidRPr="78CC5B19">
        <w:rPr>
          <w:rFonts w:eastAsiaTheme="minorEastAsia"/>
          <w:lang w:val="en-US"/>
        </w:rPr>
        <w:t>Clinically, improved recovery and taxonomy intersect with surveillance and risk assessment. Environmental and opportunistic yeasts are increasingly relevant under changing exposures and immunocompromising conditions, while incomplete reference coverage can propagate diagnostic uncertainty (Vinh, 2025; Lass-Flörl &amp; Steixner, 2023; Pappas et al., 2018; World Health Organization, 2022). Molecular diagnostics can improve sensitivity but also produce cases where fungal signatures are detected without cultures, complicating susceptibility testing and interpretation (Kidd et al., 2020). Environmental reservoirs remain relevant to the emergence and spread of pathogenic yeasts; Cryptococcus gattii, for example, is an environmentally associated lineage capable of causing disease in immunocompetent hosts (Chen et al., 2014). Overall, recovery remains the bridge between “signals” and “knowledge,” enabling taxonomy, physiology, ecological experiments, and translational exploitation.</w:t>
      </w:r>
    </w:p>
    <w:p w14:paraId="4B96A32E" w14:textId="68260227" w:rsidR="60C7F707" w:rsidRDefault="60C7F707" w:rsidP="78CC5B19">
      <w:pPr>
        <w:spacing w:before="240" w:after="240"/>
        <w:rPr>
          <w:rFonts w:eastAsiaTheme="minorEastAsia"/>
          <w:lang w:val="en-US"/>
        </w:rPr>
      </w:pPr>
    </w:p>
    <w:p w14:paraId="130F35E9" w14:textId="79B30849" w:rsidR="60C7F707" w:rsidRDefault="0C47FE56" w:rsidP="60C7F707">
      <w:pPr>
        <w:spacing w:before="240" w:after="240"/>
      </w:pPr>
      <w:r w:rsidRPr="78CC5B19">
        <w:rPr>
          <w:rFonts w:eastAsiaTheme="minorEastAsia"/>
          <w:lang w:val="en-US"/>
        </w:rPr>
        <w:t>In situ cultivation: a prospective avenue?</w:t>
      </w:r>
    </w:p>
    <w:p w14:paraId="455F41DE" w14:textId="32DA2651" w:rsidR="60C7F707" w:rsidRDefault="0C47FE56" w:rsidP="60C7F707">
      <w:pPr>
        <w:spacing w:before="240" w:after="240"/>
      </w:pPr>
      <w:r w:rsidRPr="78CC5B19">
        <w:rPr>
          <w:rFonts w:eastAsiaTheme="minorEastAsia"/>
          <w:lang w:val="en-US"/>
        </w:rPr>
        <w:t xml:space="preserve">If “hidden yeast diversity” is treated as a testable hypothesis, the key question becomes whether targeted cultivation can narrow the gap between sequence-derived signals and isolate recovery. In situ cultivation refers to approaches that allow microorganisms to grow within or near their natural environment while preserving physical retrievability. For bacteria, diffusion chambers, the isolation chip (iChip), and related microchamber systems have repeatedly expanded recovered diversity by preserving environmental exchange while segregating propagules (Bollmann et al., 2007; Nichols et al., 2010; Berdy et al., 2017). A yeast-directed adaptation is plausible because several limiting factors—nutrient mismatch, missing growth factors, and competition—can, in principle, be mitigated by incubating cells in </w:t>
      </w:r>
      <w:r w:rsidRPr="78CC5B19">
        <w:rPr>
          <w:rFonts w:eastAsiaTheme="minorEastAsia"/>
          <w:lang w:val="en-US"/>
        </w:rPr>
        <w:lastRenderedPageBreak/>
        <w:t>their native milieu while limiting overgrowth and enabling diffusion of small molecules.</w:t>
      </w:r>
    </w:p>
    <w:p w14:paraId="07DE4FB6" w14:textId="778FD51B" w:rsidR="60C7F707" w:rsidRDefault="0C47FE56" w:rsidP="60C7F707">
      <w:pPr>
        <w:spacing w:before="240" w:after="240"/>
      </w:pPr>
      <w:r w:rsidRPr="78CC5B19">
        <w:rPr>
          <w:rFonts w:eastAsiaTheme="minorEastAsia"/>
          <w:lang w:val="en-US"/>
        </w:rPr>
        <w:t>Yeast adaptation, however, is not a simple transfer of bacterial designs. Yeasts are typically larger (often ~3–10 micrometers [µm]), so membrane pore sizes used for bacterial retention (e.g., 0.03–0.2 µm) may be unnecessarily restrictive and may reduce diffusion flux to levels that impose starvation-like constraints. A yeast-focused implementation should therefore treat pore size as an adjustable, reportable parameter that retains yeast cells while maximizing exchange—often plausibly in the ~0.45 µm to 1.0 µm range, depending on target habitats and expected size distributions.</w:t>
      </w:r>
    </w:p>
    <w:p w14:paraId="153AD28C" w14:textId="6100F96E" w:rsidR="60C7F707" w:rsidRDefault="0C47FE56" w:rsidP="60C7F707">
      <w:pPr>
        <w:spacing w:before="240" w:after="240"/>
      </w:pPr>
      <w:r w:rsidRPr="78CC5B19">
        <w:rPr>
          <w:rFonts w:eastAsiaTheme="minorEastAsia"/>
          <w:lang w:val="en-US"/>
        </w:rPr>
        <w:t>A second yeast-specific concern is invasion by external filamentous fungi. In soil and wood deployments, hyphae can grow over membranes or exploit microdefects, invade chambers, and outcompete yeasts during prolonged incubation. Practical mitigations include shorter incubation windows, membrane choices or laminates that resist penetration, physical spacing or protective meshes, and recovery workflows that prioritize early retrieval before hyphal dominance emerges. These constraints do not invalidate in situ cultivation for yeasts; they define why “yeast in situ cultivation” is best framed as a methodological hypothesis requiring yeast-specific optimization.</w:t>
      </w:r>
    </w:p>
    <w:p w14:paraId="4AD7DD41" w14:textId="2D49C076" w:rsidR="60C7F707" w:rsidRDefault="0C47FE56" w:rsidP="60C7F707">
      <w:pPr>
        <w:spacing w:before="240" w:after="240"/>
      </w:pPr>
      <w:r w:rsidRPr="78CC5B19">
        <w:rPr>
          <w:rFonts w:eastAsiaTheme="minorEastAsia"/>
          <w:lang w:val="en-US"/>
        </w:rPr>
        <w:t>In situ cultivation may be particularly relevant in structured substrates such as forest soils and decaying wood, plant tissues, and marine sediments, where cells inhabit microhabitats shaped by strong gradients and consortial interactions (Botha, 2011; Mašínová et al., 2018). In situ incubation can preserve environmental cues while maintaining containment and retrievability. It may also support gradual resuscitation dynamics for low-activity or VBNC-like cells by staging the transition from habitat to laboratory (Bollmann et al., 2007; Berdy et al., 2017; Xiao et al., 2025). In addition, culturomics logic—systematic screening of incubation regimes and media—can be implemented in microstructured formats that better approximate habitat constraints.</w:t>
      </w:r>
    </w:p>
    <w:p w14:paraId="044843D3" w14:textId="1655E28A" w:rsidR="60C7F707" w:rsidRDefault="0C47FE56" w:rsidP="60C7F707">
      <w:pPr>
        <w:spacing w:before="240" w:after="240"/>
      </w:pPr>
      <w:r w:rsidRPr="78CC5B19">
        <w:rPr>
          <w:rFonts w:eastAsiaTheme="minorEastAsia"/>
          <w:lang w:val="en-US"/>
        </w:rPr>
        <w:t>Recent platform developments illustrate how microstructured device engineering and iterative condition screening can expand fungal recovery. A fungal isolation chip (FiChip) applied to mangrove sediments enabled high-throughput isolation and reported multiple taxa new to science, supporting the broader idea that structured platforms can improve alignment between microhabitat constraints and cultivation regimes while maintaining scalability (Li et al., 2023). At the same time, chip-based methods can face practical limits in solid, heterogeneous matrices: insertion and retrieval can disrupt microstructure, diffusion may be anisotropic, and chamber clogging or biofouling can reduce exchange. These constraints motivate matrix-aware adaptations and careful controls rather than negating the concept.</w:t>
      </w:r>
    </w:p>
    <w:p w14:paraId="614FCA82" w14:textId="754C2604" w:rsidR="60C7F707" w:rsidRDefault="60C7F707" w:rsidP="78CC5B19">
      <w:pPr>
        <w:spacing w:before="240" w:after="240"/>
        <w:rPr>
          <w:rFonts w:eastAsiaTheme="minorEastAsia"/>
          <w:lang w:val="en-US"/>
        </w:rPr>
      </w:pPr>
    </w:p>
    <w:p w14:paraId="22BA0040" w14:textId="1C022B49" w:rsidR="60C7F707" w:rsidRDefault="0C47FE56" w:rsidP="60C7F707">
      <w:pPr>
        <w:spacing w:before="240" w:after="240"/>
      </w:pPr>
      <w:r w:rsidRPr="78CC5B19">
        <w:rPr>
          <w:rFonts w:eastAsiaTheme="minorEastAsia"/>
          <w:lang w:val="en-US"/>
        </w:rPr>
        <w:t>Proposed in situ cultivation workflow</w:t>
      </w:r>
    </w:p>
    <w:p w14:paraId="543C9F96" w14:textId="118945E2" w:rsidR="60C7F707" w:rsidRDefault="0C47FE56" w:rsidP="60C7F707">
      <w:pPr>
        <w:spacing w:before="240" w:after="240"/>
      </w:pPr>
      <w:r w:rsidRPr="78CC5B19">
        <w:rPr>
          <w:rFonts w:eastAsiaTheme="minorEastAsia"/>
          <w:lang w:val="en-US"/>
        </w:rPr>
        <w:lastRenderedPageBreak/>
        <w:t>A practical evaluation of in situ cultivation for yeasts can be framed as a paired recovery experiment designed to test whether habitat-proximal incubation broadens cultivable diversity relative to direct plating. The simplest design uses consistent sampling and a split workflow: one branch follows contemporary best-practice cultivation baselines, while the second branch uses in situ microchambers. This pairing reduces interpretive ambiguity by linking any diversity gain to recovery conditions rather than sampling variation.</w:t>
      </w:r>
    </w:p>
    <w:p w14:paraId="4E1A3E09" w14:textId="0D57C2B8" w:rsidR="60C7F707" w:rsidRDefault="0C47FE56" w:rsidP="60C7F707">
      <w:pPr>
        <w:spacing w:before="240" w:after="240"/>
      </w:pPr>
      <w:r w:rsidRPr="78CC5B19">
        <w:rPr>
          <w:rFonts w:eastAsiaTheme="minorEastAsia"/>
          <w:lang w:val="en-US"/>
        </w:rPr>
        <w:t>One testable workflow could proceed as follows. Environmental samples (e.g., soil microaggregates, decaying wood fragments, plant biofilms, insect surfaces) are gently processed to preserve viability while limiting debris. Cells are apportioned using limiting dilution (dilution-to-extinction), aiming for one or a few propagules per chamber to reduce within-chamber competition and support slow outgrowth. Chambers are sealed with membranes designed to retain yeast-sized cells while permitting diffusion of small molecules. The device is incubated within the target microhabitat to enable exchange of nutrients and site-specific cues that standard media may not reproduce. After incubation, chamber contents are retrieved and transferred onto yeast-selective agar blocks or plates formulated to inhibit molds and bacteria, followed by isolate purification and identification. Where taxonomic uncertainty is expected, multi-locus identification can be applied alongside ITS (Kurtzman et al., 2011; Schoch et al., 2012; Nilsson et al., 2019).</w:t>
      </w:r>
    </w:p>
    <w:p w14:paraId="788C96B6" w14:textId="48CB5FBB" w:rsidR="60C7F707" w:rsidRDefault="0C47FE56" w:rsidP="60C7F707">
      <w:pPr>
        <w:spacing w:before="240" w:after="240"/>
      </w:pPr>
      <w:r w:rsidRPr="78CC5B19">
        <w:rPr>
          <w:rFonts w:eastAsiaTheme="minorEastAsia"/>
          <w:lang w:val="en-US"/>
        </w:rPr>
        <w:t>Controls strengthen interpretability. Sterile chambers deployed alongside inoculated ones can monitor contamination during handling and retrieval. Where feasible, additional controls that reduce direct matrix contact while permitting diffusion may help differentiate effects of diffusible cues from matrix colonization. Incubation duration should be treated as a tunable factor: shorter windows may reduce hyphal invasion, while staged transfers can support slow recovery. If VBNC-like states are a concern, a “soft-landing” approach—transferring from low-nutrient or habitat-inspired media to richer formulations—may reduce abrupt transitions and encourage resuscitation (Xu et al., 2021; Xiao et al., 2025). Lipid supplementation can be incorporated when targeting lipid-dependent lineages such as Malassezia (Boekhout et al., 2022).</w:t>
      </w:r>
    </w:p>
    <w:p w14:paraId="369592E1" w14:textId="1D3BAD1D" w:rsidR="60C7F707" w:rsidRDefault="0C47FE56" w:rsidP="60C7F707">
      <w:pPr>
        <w:spacing w:before="240" w:after="240"/>
      </w:pPr>
      <w:r w:rsidRPr="78CC5B19">
        <w:rPr>
          <w:rFonts w:eastAsiaTheme="minorEastAsia"/>
          <w:lang w:val="en-US"/>
        </w:rPr>
        <w:t>Feasibility is supported by accessible protocols and low-cost diffusion-microchamber designs described for iChip-style workflows, including inoculation, assembly, field incubation, and recovery (Berdy et al., 2017; Braus et al., 2021; Gauthier et al., 2025; Vincy et al., 2025). These precedents suggest that diffusion-based microchamber methods can be implemented without specialized infrastructure, using fabrication approaches such as basic machining, laser cutting, or 3D printing (Braus et al., 2021).</w:t>
      </w:r>
    </w:p>
    <w:p w14:paraId="4F8076EE" w14:textId="589AAA44" w:rsidR="60C7F707" w:rsidRDefault="0C47FE56" w:rsidP="60C7F707">
      <w:pPr>
        <w:spacing w:before="240" w:after="240"/>
      </w:pPr>
      <w:r w:rsidRPr="78CC5B19">
        <w:rPr>
          <w:rFonts w:eastAsiaTheme="minorEastAsia"/>
          <w:lang w:val="en-US"/>
        </w:rPr>
        <w:t xml:space="preserve">Two optional refinements may be especially relevant to yeast recovery. First, substrate pre-treatments can be explored, such as mild preconditioning steps that </w:t>
      </w:r>
      <w:r w:rsidRPr="78CC5B19">
        <w:rPr>
          <w:rFonts w:eastAsiaTheme="minorEastAsia"/>
          <w:lang w:val="en-US"/>
        </w:rPr>
        <w:lastRenderedPageBreak/>
        <w:t>approximate ecological conditions (e.g., controlled moisture and temperature conditioning of wood particles or litter) to increase yeast representation without strongly enriching molds. Second, standardized yeast-selective agar blocks (with yeast-favoring pH and osmolarity/water activity adjusted—e.g., higher sugar—to bias early growth toward yeasts) can serve as a consistent recovery substrate across sites, improving comparability of post-incubation transfers. These refinements remain untested by the present author due to technical and financial constraints, but they are tractable in principle and amenable to pilot evaluation.</w:t>
      </w:r>
    </w:p>
    <w:p w14:paraId="14421503" w14:textId="25D5D53A" w:rsidR="60C7F707" w:rsidRDefault="0C47FE56" w:rsidP="60C7F707">
      <w:pPr>
        <w:spacing w:before="240" w:after="240"/>
      </w:pPr>
      <w:r w:rsidRPr="78CC5B19">
        <w:rPr>
          <w:rFonts w:eastAsiaTheme="minorEastAsia"/>
          <w:lang w:val="en-US"/>
        </w:rPr>
        <w:t>In parallel, the conventional branch should reflect a reasonable baseline rather than a weak comparator. It can include a modest media panel and extended incubation periods to reduce competitive exclusion and permit slow outgrowth (Ercolini, 2004; Sha et al., 2018). Both branches can then be evaluated by comparing isolate richness, taxonomic breadth, and novelty across replicates, while interpreting amplicon data conservatively as community context rather than direct yeast-specific proof (Abarenkov et al., 2024; Nilsson et al., 2019). Where resources permit, shotgun metagenomics and targeted genome recovery can provide functional guidance and help prioritize lineages for further cultivation refinement (Ahrendt et al., 2018; Renzi et al., 2023).</w:t>
      </w:r>
    </w:p>
    <w:p w14:paraId="301A0DB9" w14:textId="18BBF71B" w:rsidR="60C7F707" w:rsidRDefault="60C7F707" w:rsidP="78CC5B19">
      <w:pPr>
        <w:spacing w:before="240" w:after="240"/>
        <w:rPr>
          <w:rFonts w:eastAsiaTheme="minorEastAsia"/>
          <w:lang w:val="en-US"/>
        </w:rPr>
      </w:pPr>
    </w:p>
    <w:p w14:paraId="312066B6" w14:textId="1D7FD375" w:rsidR="60C7F707" w:rsidRDefault="0C47FE56" w:rsidP="60C7F707">
      <w:pPr>
        <w:spacing w:before="240" w:after="240"/>
      </w:pPr>
      <w:r w:rsidRPr="78CC5B19">
        <w:rPr>
          <w:rFonts w:eastAsiaTheme="minorEastAsia"/>
          <w:lang w:val="en-US"/>
        </w:rPr>
        <w:t>Testing the hypothesis: evidence criteria</w:t>
      </w:r>
    </w:p>
    <w:p w14:paraId="1E1F6755" w14:textId="0CC57920" w:rsidR="60C7F707" w:rsidRDefault="0C47FE56" w:rsidP="60C7F707">
      <w:pPr>
        <w:spacing w:before="240" w:after="240"/>
      </w:pPr>
      <w:r w:rsidRPr="78CC5B19">
        <w:rPr>
          <w:rFonts w:eastAsiaTheme="minorEastAsia"/>
          <w:lang w:val="en-US"/>
        </w:rPr>
        <w:t>Because “hidden yeast diversity” can be rhetorically broad, explicit endpoints are essential. The simplest evidence is comparative: paired sampling of the same substrate using conventional plating versus in situ microchambers, followed by standardized identification. Evidence for improved recovery includes higher observed richness of yeast isolates, recovery of lineages rarely obtained by plating, improved overlap between isolates and yeast-affiliated sequence clusters under conservative annotation, and reproducibility across habitats and sampling events.</w:t>
      </w:r>
    </w:p>
    <w:p w14:paraId="0D838491" w14:textId="01D922FE" w:rsidR="60C7F707" w:rsidRDefault="0C47FE56" w:rsidP="60C7F707">
      <w:pPr>
        <w:spacing w:before="240" w:after="240"/>
      </w:pPr>
      <w:r w:rsidRPr="78CC5B19">
        <w:rPr>
          <w:rFonts w:eastAsiaTheme="minorEastAsia"/>
          <w:lang w:val="en-US"/>
        </w:rPr>
        <w:t xml:space="preserve">If the </w:t>
      </w:r>
      <w:proofErr w:type="gramStart"/>
      <w:r w:rsidRPr="78CC5B19">
        <w:rPr>
          <w:rFonts w:eastAsiaTheme="minorEastAsia"/>
          <w:lang w:val="en-US"/>
        </w:rPr>
        <w:t>in situ</w:t>
      </w:r>
      <w:proofErr w:type="gramEnd"/>
      <w:r w:rsidRPr="78CC5B19">
        <w:rPr>
          <w:rFonts w:eastAsiaTheme="minorEastAsia"/>
          <w:lang w:val="en-US"/>
        </w:rPr>
        <w:t xml:space="preserve"> arm repeatedly yields isolates absent from direct plating—especially in substrates where yeasts are expected to be rare, stressed, or interaction-dependent—this would support the interpretation that recovery constraints meaningfully contribute to the apparent gap. Conversely, negative or modest differences would also be informative. They would suggest that a substantial fraction of yeast-affiliated signals reflects nonviable DNA, extreme rarity, or biological constraints not solved by diffusion exchange alone. Either outcome advances the field by converting a generalized narrative into a measurable, falsifiable claim and by clarifying which constraints dominate (sampling depth, marker limits, reference gaps, competition, or physiology).</w:t>
      </w:r>
    </w:p>
    <w:p w14:paraId="1D7011D0" w14:textId="5D6D9265" w:rsidR="60C7F707" w:rsidRDefault="0C47FE56" w:rsidP="60C7F707">
      <w:pPr>
        <w:spacing w:before="240" w:after="240"/>
      </w:pPr>
      <w:r w:rsidRPr="78CC5B19">
        <w:rPr>
          <w:rFonts w:eastAsiaTheme="minorEastAsia"/>
          <w:lang w:val="en-US"/>
        </w:rPr>
        <w:t xml:space="preserve">Finally, logistics and scalability should be stated explicitly. Device arrays deployed in remote or under-resourced settings raise cost and handling constraints. Lightweight, </w:t>
      </w:r>
      <w:r w:rsidRPr="78CC5B19">
        <w:rPr>
          <w:rFonts w:eastAsiaTheme="minorEastAsia"/>
          <w:lang w:val="en-US"/>
        </w:rPr>
        <w:lastRenderedPageBreak/>
        <w:t>reusable formats and simplified retrieval workflows therefore matter for field realism and broader adoption.</w:t>
      </w:r>
    </w:p>
    <w:p w14:paraId="6F2895A5" w14:textId="6BF1AAB3" w:rsidR="60C7F707" w:rsidRDefault="60C7F707" w:rsidP="78CC5B19">
      <w:pPr>
        <w:spacing w:before="240" w:after="240"/>
        <w:rPr>
          <w:rFonts w:eastAsiaTheme="minorEastAsia"/>
          <w:lang w:val="en-US"/>
        </w:rPr>
      </w:pPr>
    </w:p>
    <w:p w14:paraId="37AF762A" w14:textId="5D86BD5D" w:rsidR="60C7F707" w:rsidRDefault="0C47FE56" w:rsidP="60C7F707">
      <w:pPr>
        <w:spacing w:before="240" w:after="240"/>
      </w:pPr>
      <w:r w:rsidRPr="78CC5B19">
        <w:rPr>
          <w:rFonts w:eastAsiaTheme="minorEastAsia"/>
          <w:lang w:val="en-US"/>
        </w:rPr>
        <w:t>Conclusion</w:t>
      </w:r>
    </w:p>
    <w:p w14:paraId="117D3AAD" w14:textId="7250CB62" w:rsidR="60C7F707" w:rsidRDefault="0C47FE56" w:rsidP="60C7F707">
      <w:pPr>
        <w:spacing w:before="240" w:after="240"/>
      </w:pPr>
      <w:r w:rsidRPr="78CC5B19">
        <w:rPr>
          <w:rFonts w:eastAsiaTheme="minorEastAsia"/>
          <w:lang w:val="en-US"/>
        </w:rPr>
        <w:t>Claims of “hidden yeast diversity” require nuance. HTS robustly indicates vast fungal diversity and frequent dark-taxa signals, but yeast-specific inference is constrained by growth-form ambiguity, marker and database limitations, and the gap between sequencing reads and viable cells. Broad metabarcoding does not inherently distinguish yeasts from filamentous fungi, so hidden yeast diversity cannot be concluded from sequencing alone. At the same time, underestimation of environmental yeasts remains plausible due to sampling bias, microhabitat specificity, competitive suppression during isolation, VBNC-like physiology, and protocols that fail to reproduce habitat constraints (Botha, 2011; Fierer, 2017; Salma et al., 2013; Xu et al., 2021; Xiao et al., 2025; Boekhout et al., 2022).</w:t>
      </w:r>
    </w:p>
    <w:p w14:paraId="5326DE0E" w14:textId="2C527A0F" w:rsidR="60C7F707" w:rsidRDefault="0C47FE56" w:rsidP="60C7F707">
      <w:pPr>
        <w:spacing w:before="240" w:after="240"/>
      </w:pPr>
      <w:r w:rsidRPr="78CC5B19">
        <w:rPr>
          <w:rFonts w:eastAsiaTheme="minorEastAsia"/>
          <w:lang w:val="en-US"/>
        </w:rPr>
        <w:t>The culture gap matters because isolates enable functional and translational work that short-read metabarcoding cannot deliver. In situ cultivation devices and diffusion microchambers offer a practical route to test whether yeast recovery can be expanded, provided yeast-specific parameters—membrane pore sizes, diffusion performance, and hyphal invasion risk—are explicitly addressed. Overall, these approaches merit empirical testing as a hypothesis-driven bridge between sequencing signals and isolate recovery.</w:t>
      </w:r>
    </w:p>
    <w:p w14:paraId="17E32F62" w14:textId="661AB5BB" w:rsidR="60C7F707" w:rsidRDefault="60C7F707" w:rsidP="78CC5B19">
      <w:pPr>
        <w:spacing w:before="240" w:after="240"/>
        <w:rPr>
          <w:rFonts w:eastAsiaTheme="minorEastAsia"/>
          <w:lang w:val="en-US"/>
        </w:rPr>
      </w:pPr>
    </w:p>
    <w:p w14:paraId="6CB42594" w14:textId="7FC709C9" w:rsidR="60C7F707" w:rsidRDefault="0C47FE56" w:rsidP="60C7F707">
      <w:pPr>
        <w:spacing w:before="240" w:after="240"/>
      </w:pPr>
      <w:r w:rsidRPr="78CC5B19">
        <w:rPr>
          <w:rFonts w:eastAsiaTheme="minorEastAsia"/>
          <w:lang w:val="en-US"/>
        </w:rPr>
        <w:t>AI Assistance Declaration</w:t>
      </w:r>
    </w:p>
    <w:p w14:paraId="7616D175" w14:textId="0866764E" w:rsidR="60C7F707" w:rsidRDefault="0C47FE56" w:rsidP="60C7F707">
      <w:pPr>
        <w:spacing w:before="240" w:after="240"/>
      </w:pPr>
      <w:r w:rsidRPr="78CC5B19">
        <w:rPr>
          <w:rFonts w:eastAsiaTheme="minorEastAsia"/>
          <w:lang w:val="en-US"/>
        </w:rPr>
        <w:t>Generative AI tools were used for editorial support and literature triage. ChatGPT (GPT-5.2 Thinking) assisted with structuring, academic English editing, and basic consistency checks (e.g., acronyms at first mention; cross-references aligned). Grok-4, DeepSeek 3.2, and Google Gemini were used secondarily to generate phrasing alternatives and expand the initial pool of candidate references/methodological precedents. Ai2 Asta and Consensus were used only to screen and prioritize potentially relevant peer-reviewed sources via abstract-level summaries. All citations and factual claims were verified by the author against primary sources. All core concepts, interpretations, and methodological propositions are the author’s own, and the author approved the final manuscript and assumes full responsibility for its content and references.</w:t>
      </w:r>
    </w:p>
    <w:p w14:paraId="74F55D0B" w14:textId="42A2E37C" w:rsidR="60C7F707" w:rsidRDefault="60C7F707" w:rsidP="78CC5B19">
      <w:pPr>
        <w:spacing w:before="240" w:after="240"/>
        <w:rPr>
          <w:rFonts w:eastAsiaTheme="minorEastAsia"/>
          <w:lang w:val="en-US"/>
        </w:rPr>
      </w:pPr>
    </w:p>
    <w:p w14:paraId="10AF0CCD" w14:textId="0C3117FB" w:rsidR="60C7F707" w:rsidRDefault="0C47FE56" w:rsidP="60C7F707">
      <w:pPr>
        <w:spacing w:before="240" w:after="240"/>
      </w:pPr>
      <w:r w:rsidRPr="78CC5B19">
        <w:rPr>
          <w:rFonts w:eastAsiaTheme="minorEastAsia"/>
          <w:lang w:val="en-US"/>
        </w:rPr>
        <w:t>References (alphabetical order)</w:t>
      </w:r>
    </w:p>
    <w:p w14:paraId="7323DA32" w14:textId="7093C5A9" w:rsidR="60C7F707" w:rsidRDefault="0C47FE56" w:rsidP="00DC4FFB">
      <w:pPr>
        <w:pStyle w:val="ListParagraph"/>
        <w:numPr>
          <w:ilvl w:val="0"/>
          <w:numId w:val="1"/>
        </w:numPr>
        <w:spacing w:before="240" w:after="240"/>
      </w:pPr>
      <w:r w:rsidRPr="00DC4FFB">
        <w:rPr>
          <w:rFonts w:eastAsiaTheme="minorEastAsia"/>
          <w:lang w:val="en-US"/>
        </w:rPr>
        <w:lastRenderedPageBreak/>
        <w:t>Abarenkov, K., Nilsson, R. H., Larsson, K.-H., Taylor, A. F. S., May, T. W., Frøslev, T. G., et al. (2024). The UNITE database for molecular identification and taxonomic communication of fungi and other eukaryotes: Sequences, taxa and classifications reconsidered. Nucleic Acids Research, 52(D1), D791–D802. https://doi.org/10.1093/nar/gkad1039</w:t>
      </w:r>
    </w:p>
    <w:p w14:paraId="62FD625A" w14:textId="7DCA5821" w:rsidR="60C7F707" w:rsidRDefault="0C47FE56" w:rsidP="00DC4FFB">
      <w:pPr>
        <w:pStyle w:val="ListParagraph"/>
        <w:numPr>
          <w:ilvl w:val="0"/>
          <w:numId w:val="1"/>
        </w:numPr>
        <w:spacing w:before="240" w:after="240"/>
      </w:pPr>
      <w:r w:rsidRPr="00DC4FFB">
        <w:rPr>
          <w:rFonts w:eastAsiaTheme="minorEastAsia"/>
          <w:lang w:val="en-US"/>
        </w:rPr>
        <w:t>Ahrendt, S. R., Quandt, C. A., Ciobanu, D., Clum, A., Salamov, A., Andreopoulos, B., et al. (2018). Leveraging single-cell genomics to expand the fungal tree of life. Nature Microbiology, 3(12), 1417–1428. https://doi.org/10.1038/s41564-018-0261-0</w:t>
      </w:r>
    </w:p>
    <w:p w14:paraId="2AB41030" w14:textId="727A65EB" w:rsidR="60C7F707" w:rsidRDefault="0C47FE56" w:rsidP="00DC4FFB">
      <w:pPr>
        <w:pStyle w:val="ListParagraph"/>
        <w:numPr>
          <w:ilvl w:val="0"/>
          <w:numId w:val="1"/>
        </w:numPr>
        <w:spacing w:before="240" w:after="240"/>
      </w:pPr>
      <w:r w:rsidRPr="00DC4FFB">
        <w:rPr>
          <w:rFonts w:eastAsiaTheme="minorEastAsia"/>
          <w:lang w:val="en-US"/>
        </w:rPr>
        <w:t>Aljohani, R., Samarasinghe, H., Ashu, T., &amp; Xu, J. (2018). Diversity and relationships among strains of culturable yeasts in agricultural soils in Cameroon. Scientific Reports, 8(1), 15687. https://doi.org/10.1038/s41598-018-34122-2</w:t>
      </w:r>
    </w:p>
    <w:p w14:paraId="4442E9DC" w14:textId="3F4F2D0F" w:rsidR="60C7F707" w:rsidRDefault="0C47FE56" w:rsidP="00DC4FFB">
      <w:pPr>
        <w:pStyle w:val="ListParagraph"/>
        <w:numPr>
          <w:ilvl w:val="0"/>
          <w:numId w:val="1"/>
        </w:numPr>
        <w:spacing w:before="240" w:after="240"/>
      </w:pPr>
      <w:r w:rsidRPr="00DC4FFB">
        <w:rPr>
          <w:rFonts w:eastAsiaTheme="minorEastAsia"/>
          <w:lang w:val="en-US"/>
        </w:rPr>
        <w:t>Becher, P. G., Flick, G., Rozpędowska, E., Schmidt, A., Hagman, A., Lebreton, S., et al. (2012). Yeast, not fruit volatiles, mediate Drosophila melanogaster attraction, oviposition and development. Functional Ecology, 26(4), 822–828. https://doi.org/10.1111/j.1365-2435.2012.02006.x</w:t>
      </w:r>
    </w:p>
    <w:p w14:paraId="55117631" w14:textId="28997AD5" w:rsidR="60C7F707" w:rsidRDefault="0C47FE56" w:rsidP="00DC4FFB">
      <w:pPr>
        <w:pStyle w:val="ListParagraph"/>
        <w:numPr>
          <w:ilvl w:val="0"/>
          <w:numId w:val="1"/>
        </w:numPr>
        <w:spacing w:before="240" w:after="240"/>
      </w:pPr>
      <w:r w:rsidRPr="00DC4FFB">
        <w:rPr>
          <w:rFonts w:eastAsiaTheme="minorEastAsia"/>
          <w:lang w:val="en-US"/>
        </w:rPr>
        <w:t>Berdy, B., Spoering, A. L., Ling, L. L., &amp; Epstein, S. S. (2017). In situ cultivation of previously uncultivable microorganisms using the iChip. Nature Protocols, 12(10), 2232–2242. https://doi.org/10.1038/nprot.2017.074</w:t>
      </w:r>
    </w:p>
    <w:p w14:paraId="1C714980" w14:textId="729DA0B3" w:rsidR="60C7F707" w:rsidRDefault="0C47FE56" w:rsidP="00DC4FFB">
      <w:pPr>
        <w:pStyle w:val="ListParagraph"/>
        <w:numPr>
          <w:ilvl w:val="0"/>
          <w:numId w:val="1"/>
        </w:numPr>
        <w:spacing w:before="240" w:after="240"/>
      </w:pPr>
      <w:r w:rsidRPr="00DC4FFB">
        <w:rPr>
          <w:rFonts w:eastAsiaTheme="minorEastAsia"/>
          <w:lang w:val="en-US"/>
        </w:rPr>
        <w:t>Blackwell, M. (2011). The fungi: 1, 2, 3… 5.1 million species? American Journal of Botany, 98(3), 426–438. https://doi.org/10.3732/ajb.1000298</w:t>
      </w:r>
    </w:p>
    <w:p w14:paraId="4AB28BB9" w14:textId="210E981C" w:rsidR="60C7F707" w:rsidRDefault="0C47FE56" w:rsidP="00DC4FFB">
      <w:pPr>
        <w:pStyle w:val="ListParagraph"/>
        <w:numPr>
          <w:ilvl w:val="0"/>
          <w:numId w:val="1"/>
        </w:numPr>
        <w:spacing w:before="240" w:after="240"/>
      </w:pPr>
      <w:r w:rsidRPr="00DC4FFB">
        <w:rPr>
          <w:rFonts w:eastAsiaTheme="minorEastAsia"/>
          <w:lang w:val="en-US"/>
        </w:rPr>
        <w:t>Boekhout, T., Amend, A. S., El Baidouri, F., Gabaldón, T., Geml, J., Henning, T., et al. (2022). Trends in yeast diversity discovery. Fungal Diversity, 114(1), 491–537. https://doi.org/10.1007/s13225-021-00494-6</w:t>
      </w:r>
    </w:p>
    <w:p w14:paraId="22D75343" w14:textId="4BB245D2" w:rsidR="60C7F707" w:rsidRDefault="0C47FE56" w:rsidP="00DC4FFB">
      <w:pPr>
        <w:pStyle w:val="ListParagraph"/>
        <w:numPr>
          <w:ilvl w:val="0"/>
          <w:numId w:val="1"/>
        </w:numPr>
        <w:spacing w:before="240" w:after="240"/>
      </w:pPr>
      <w:r w:rsidRPr="00DC4FFB">
        <w:rPr>
          <w:rFonts w:eastAsiaTheme="minorEastAsia"/>
          <w:lang w:val="en-US"/>
        </w:rPr>
        <w:t>Bollmann, A., Lewis, K., &amp; Epstein, S. S. (2007). Incubation of environmental samples in a diffusion chamber increases the diversity of recovered isolates. Applied and Environmental Microbiology, 73(20), 6386–6390. https://doi.org/10.1128/AEM.01309-07</w:t>
      </w:r>
    </w:p>
    <w:p w14:paraId="3BF06C26" w14:textId="6808200A" w:rsidR="60C7F707" w:rsidRDefault="0C47FE56" w:rsidP="00DC4FFB">
      <w:pPr>
        <w:pStyle w:val="ListParagraph"/>
        <w:numPr>
          <w:ilvl w:val="0"/>
          <w:numId w:val="1"/>
        </w:numPr>
        <w:spacing w:before="240" w:after="240"/>
      </w:pPr>
      <w:r w:rsidRPr="00DC4FFB">
        <w:rPr>
          <w:rFonts w:eastAsiaTheme="minorEastAsia"/>
          <w:lang w:val="en-US"/>
        </w:rPr>
        <w:t>Botha, A. (2011). The importance and ecology of yeasts in soil. Soil Biology &amp; Biochemistry, 43(1), 1–8. https://doi.org/10.1016/j.soilbio.2010.10.001</w:t>
      </w:r>
    </w:p>
    <w:p w14:paraId="5EC365F3" w14:textId="34B04E0E" w:rsidR="60C7F707" w:rsidRDefault="0C47FE56" w:rsidP="00DC4FFB">
      <w:pPr>
        <w:pStyle w:val="ListParagraph"/>
        <w:numPr>
          <w:ilvl w:val="0"/>
          <w:numId w:val="1"/>
        </w:numPr>
        <w:spacing w:before="240" w:after="240"/>
      </w:pPr>
      <w:r w:rsidRPr="00DC4FFB">
        <w:rPr>
          <w:rFonts w:eastAsiaTheme="minorEastAsia"/>
          <w:lang w:val="en-US"/>
        </w:rPr>
        <w:t>Braus, M. J., Swader, R., Petry, G., &amp; Whitman, T. (2021). Affordable diffusion microchamber array designs for isolating microbes in classrooms and laboratories. Journal of Microbiology &amp; Biology Education, 22(2), e00131-21. https://doi.org/10.1128/jmbe.00131-21</w:t>
      </w:r>
    </w:p>
    <w:p w14:paraId="7A5CDCF6" w14:textId="72BE941A" w:rsidR="60C7F707" w:rsidRDefault="0C47FE56" w:rsidP="00DC4FFB">
      <w:pPr>
        <w:pStyle w:val="ListParagraph"/>
        <w:numPr>
          <w:ilvl w:val="0"/>
          <w:numId w:val="1"/>
        </w:numPr>
        <w:spacing w:before="240" w:after="240"/>
      </w:pPr>
      <w:r w:rsidRPr="00DC4FFB">
        <w:rPr>
          <w:rFonts w:eastAsiaTheme="minorEastAsia"/>
          <w:lang w:val="en-US"/>
        </w:rPr>
        <w:t>Brysch-Herzberg, M. (2004). Ecology of yeasts in plant-bumblebee mutualism in Central Europe. FEMS Microbiology Ecology, 50(1), 87–96. https://doi.org/10.1016/j.femsec.2004.06.003</w:t>
      </w:r>
    </w:p>
    <w:p w14:paraId="3077906F" w14:textId="788787B1" w:rsidR="60C7F707" w:rsidRDefault="0C47FE56" w:rsidP="00DC4FFB">
      <w:pPr>
        <w:pStyle w:val="ListParagraph"/>
        <w:numPr>
          <w:ilvl w:val="0"/>
          <w:numId w:val="1"/>
        </w:numPr>
        <w:spacing w:before="240" w:after="240"/>
      </w:pPr>
      <w:r w:rsidRPr="00DC4FFB">
        <w:rPr>
          <w:rFonts w:eastAsiaTheme="minorEastAsia"/>
          <w:lang w:val="en-US"/>
        </w:rPr>
        <w:t>Buzzini, P., Lachance, M. A., &amp; Yurkov, A. (Eds.). (2017). Yeasts in natural ecosystems: Diversity. Springer. https://doi.org/10.1007/978-3-319-62683-3</w:t>
      </w:r>
    </w:p>
    <w:p w14:paraId="32344796" w14:textId="1D6CFF7C" w:rsidR="60C7F707" w:rsidRDefault="0C47FE56" w:rsidP="00DC4FFB">
      <w:pPr>
        <w:pStyle w:val="ListParagraph"/>
        <w:numPr>
          <w:ilvl w:val="0"/>
          <w:numId w:val="1"/>
        </w:numPr>
        <w:spacing w:before="240" w:after="240"/>
      </w:pPr>
      <w:r w:rsidRPr="00DC4FFB">
        <w:rPr>
          <w:rFonts w:eastAsiaTheme="minorEastAsia"/>
          <w:lang w:val="en-US"/>
        </w:rPr>
        <w:t xml:space="preserve">Carini, P., Marsden, P. J., Leff, J. W., Morgan, E. E., Strickland, M. S., &amp; Fierer, N. (2017). Relic DNA is abundant in soil and obscures estimates of soil </w:t>
      </w:r>
      <w:r w:rsidRPr="00DC4FFB">
        <w:rPr>
          <w:rFonts w:eastAsiaTheme="minorEastAsia"/>
          <w:lang w:val="en-US"/>
        </w:rPr>
        <w:lastRenderedPageBreak/>
        <w:t>microbial diversity. Nature Microbiology, 2, 16242. https://doi.org/10.1038/nmicrobiol.2016.242</w:t>
      </w:r>
    </w:p>
    <w:p w14:paraId="718669C6" w14:textId="7E87958F" w:rsidR="60C7F707" w:rsidRDefault="0C47FE56" w:rsidP="00DC4FFB">
      <w:pPr>
        <w:pStyle w:val="ListParagraph"/>
        <w:numPr>
          <w:ilvl w:val="0"/>
          <w:numId w:val="1"/>
        </w:numPr>
        <w:spacing w:before="240" w:after="240"/>
      </w:pPr>
      <w:r w:rsidRPr="00DC4FFB">
        <w:rPr>
          <w:rFonts w:eastAsiaTheme="minorEastAsia"/>
          <w:lang w:val="en-US"/>
        </w:rPr>
        <w:t>Chen, S. C.-A., Meyer, W., &amp; Sorrell, T. C. (2014). Cryptococcus gattii infections. Clinical Microbiology Reviews, 27(4), 980–1024. https://doi.org/10.1128/CMR.00126-13</w:t>
      </w:r>
    </w:p>
    <w:p w14:paraId="47752139" w14:textId="004852EB" w:rsidR="60C7F707" w:rsidRDefault="0C47FE56" w:rsidP="00DC4FFB">
      <w:pPr>
        <w:pStyle w:val="ListParagraph"/>
        <w:numPr>
          <w:ilvl w:val="0"/>
          <w:numId w:val="1"/>
        </w:numPr>
        <w:spacing w:before="240" w:after="240"/>
      </w:pPr>
      <w:r w:rsidRPr="00DC4FFB">
        <w:rPr>
          <w:rFonts w:eastAsiaTheme="minorEastAsia"/>
          <w:lang w:val="en-US"/>
        </w:rPr>
        <w:t>Ercolini, D. (2004). PCR-DGGE fingerprinting: Novel strategies for detection of microbes in food. Journal of Microbiological Methods, 56(3), 297–314. https://doi.org/10.1016/j.mimet.2003.11.006</w:t>
      </w:r>
    </w:p>
    <w:p w14:paraId="4AD2CF30" w14:textId="1B4E3E9E" w:rsidR="60C7F707" w:rsidRDefault="0C47FE56" w:rsidP="00DC4FFB">
      <w:pPr>
        <w:pStyle w:val="ListParagraph"/>
        <w:numPr>
          <w:ilvl w:val="0"/>
          <w:numId w:val="1"/>
        </w:numPr>
        <w:spacing w:before="240" w:after="240"/>
      </w:pPr>
      <w:r w:rsidRPr="00DC4FFB">
        <w:rPr>
          <w:rFonts w:eastAsiaTheme="minorEastAsia"/>
          <w:lang w:val="en-US"/>
        </w:rPr>
        <w:t>Fell, J. W. (2012). Yeasts in marine environments. In E. B. G. Jones &amp; K.-L. Pang (Eds.), Marine fungi and fungal-like organisms (pp. 91–102). De Gruyter. https://doi.org/10.1515/9783110264067.91</w:t>
      </w:r>
    </w:p>
    <w:p w14:paraId="6B32D153" w14:textId="2165C6A7" w:rsidR="60C7F707" w:rsidRDefault="0C47FE56" w:rsidP="00DC4FFB">
      <w:pPr>
        <w:pStyle w:val="ListParagraph"/>
        <w:numPr>
          <w:ilvl w:val="0"/>
          <w:numId w:val="1"/>
        </w:numPr>
        <w:spacing w:before="240" w:after="240"/>
      </w:pPr>
      <w:r w:rsidRPr="00DC4FFB">
        <w:rPr>
          <w:rFonts w:eastAsiaTheme="minorEastAsia"/>
          <w:lang w:val="en-US"/>
        </w:rPr>
        <w:t>Fierer, N. (2017). Embracing the unknown: Disentangling the complexities of the soil microbiome. Nature Reviews Microbiology, 15(10), 579–590. https://doi.org/10.1038/nrmicro.2017.87</w:t>
      </w:r>
    </w:p>
    <w:p w14:paraId="440AFC1D" w14:textId="05CAB350" w:rsidR="60C7F707" w:rsidRDefault="0C47FE56" w:rsidP="00DC4FFB">
      <w:pPr>
        <w:pStyle w:val="ListParagraph"/>
        <w:numPr>
          <w:ilvl w:val="0"/>
          <w:numId w:val="1"/>
        </w:numPr>
        <w:spacing w:before="240" w:after="240"/>
      </w:pPr>
      <w:r w:rsidRPr="00DC4FFB">
        <w:rPr>
          <w:rFonts w:eastAsiaTheme="minorEastAsia"/>
          <w:lang w:val="en-US"/>
        </w:rPr>
        <w:t>Gardes, M., &amp; Bruns, T. D. (1993). ITS primers with enhanced specificity for basidiomycetes. Molecular Ecology, 2(2), 113–118. https://doi.org/10.1111/j.1365-294X.1993.tb00005.x</w:t>
      </w:r>
    </w:p>
    <w:p w14:paraId="19D6D1F4" w14:textId="0548B86C" w:rsidR="60C7F707" w:rsidRDefault="0C47FE56" w:rsidP="00DC4FFB">
      <w:pPr>
        <w:pStyle w:val="ListParagraph"/>
        <w:numPr>
          <w:ilvl w:val="0"/>
          <w:numId w:val="1"/>
        </w:numPr>
        <w:spacing w:before="240" w:after="240"/>
      </w:pPr>
      <w:r w:rsidRPr="00DC4FFB">
        <w:rPr>
          <w:rFonts w:eastAsiaTheme="minorEastAsia"/>
          <w:lang w:val="en-US"/>
        </w:rPr>
        <w:t>Gauthier, L. K., Foster, A. E., Wagner, A. E., &amp; Kirby, J. R. (2025). Isolation of soil microorganisms using iChip technology. Journal of Visualized Experiments, (215), e67426. https://doi.org/10.3791/67426</w:t>
      </w:r>
    </w:p>
    <w:p w14:paraId="156F9B9C" w14:textId="0BD69A9A" w:rsidR="60C7F707" w:rsidRDefault="0C47FE56" w:rsidP="00DC4FFB">
      <w:pPr>
        <w:pStyle w:val="ListParagraph"/>
        <w:numPr>
          <w:ilvl w:val="0"/>
          <w:numId w:val="1"/>
        </w:numPr>
        <w:spacing w:before="240" w:after="240"/>
      </w:pPr>
      <w:r w:rsidRPr="00DC4FFB">
        <w:rPr>
          <w:rFonts w:eastAsiaTheme="minorEastAsia"/>
          <w:lang w:val="en-US"/>
        </w:rPr>
        <w:t>Hyde, K. D. (2022). The numbers of fungi. Fungal Diversity, 114(1), 1. https://doi.org/10.1007/s13225-022-00507-y</w:t>
      </w:r>
    </w:p>
    <w:p w14:paraId="5774B66A" w14:textId="2A16CDA6" w:rsidR="60C7F707" w:rsidRDefault="0C47FE56" w:rsidP="00DC4FFB">
      <w:pPr>
        <w:pStyle w:val="ListParagraph"/>
        <w:numPr>
          <w:ilvl w:val="0"/>
          <w:numId w:val="1"/>
        </w:numPr>
        <w:spacing w:before="240" w:after="240"/>
      </w:pPr>
      <w:r w:rsidRPr="00DC4FFB">
        <w:rPr>
          <w:rFonts w:eastAsiaTheme="minorEastAsia"/>
          <w:lang w:val="en-US"/>
        </w:rPr>
        <w:t>Kidd, S. E., Chen, S. C.-A., Meyer, W., &amp; Halliday, C. L. (2020). A new age in molecular diagnostics for invasive fungal disease: Are we ready? Frontiers in Microbiology, 10, 2903. https://doi.org/10.3389/fmicb.2019.02903</w:t>
      </w:r>
    </w:p>
    <w:p w14:paraId="72A791B8" w14:textId="4AD46C3A" w:rsidR="60C7F707" w:rsidRDefault="0C47FE56" w:rsidP="00DC4FFB">
      <w:pPr>
        <w:pStyle w:val="ListParagraph"/>
        <w:numPr>
          <w:ilvl w:val="0"/>
          <w:numId w:val="1"/>
        </w:numPr>
        <w:spacing w:before="240" w:after="240"/>
      </w:pPr>
      <w:r w:rsidRPr="00DC4FFB">
        <w:rPr>
          <w:rFonts w:eastAsiaTheme="minorEastAsia"/>
          <w:lang w:val="en-US"/>
        </w:rPr>
        <w:t>Kõljalg, U., Nilsson, R. H., Abarenkov, K., Tedersoo, L., Taylor, A. F. S., Bahram, M., et al. (2013). Towards a unified paradigm for sequence-based identification of fungi. Molecular Ecology, 22(21), 5271–5277. https://doi.org/10.1111/mec.12481</w:t>
      </w:r>
    </w:p>
    <w:p w14:paraId="38B8DD07" w14:textId="16F0A24C" w:rsidR="60C7F707" w:rsidRDefault="0C47FE56" w:rsidP="00DC4FFB">
      <w:pPr>
        <w:pStyle w:val="ListParagraph"/>
        <w:numPr>
          <w:ilvl w:val="0"/>
          <w:numId w:val="1"/>
        </w:numPr>
        <w:spacing w:before="240" w:after="240"/>
      </w:pPr>
      <w:r w:rsidRPr="00DC4FFB">
        <w:rPr>
          <w:rFonts w:eastAsiaTheme="minorEastAsia"/>
          <w:lang w:val="en-US"/>
        </w:rPr>
        <w:t>Kurtzman, C. P., Fell, J. W., &amp; Boekhout, T. (Eds.). (2011). The yeasts: A taxonomic study (5th ed.). Elsevier. https://www.sciencedirect.com/book/9780444521491/the-yeasts</w:t>
      </w:r>
    </w:p>
    <w:p w14:paraId="524A4733" w14:textId="4D5BC51A" w:rsidR="60C7F707" w:rsidRDefault="0C47FE56" w:rsidP="00DC4FFB">
      <w:pPr>
        <w:pStyle w:val="ListParagraph"/>
        <w:numPr>
          <w:ilvl w:val="0"/>
          <w:numId w:val="1"/>
        </w:numPr>
        <w:spacing w:before="240" w:after="240"/>
      </w:pPr>
      <w:r w:rsidRPr="00DC4FFB">
        <w:rPr>
          <w:rFonts w:eastAsiaTheme="minorEastAsia"/>
          <w:lang w:val="en-US"/>
        </w:rPr>
        <w:t>Lass-Flörl, C., &amp; Steixner, S. (2023). The changing epidemiology of fungal infections. Molecular Aspects of Medicine, 94, Article 101215. https://doi.org/10.1016/j.mam.2023.101215</w:t>
      </w:r>
    </w:p>
    <w:p w14:paraId="00F59FBD" w14:textId="152E8519" w:rsidR="60C7F707" w:rsidRDefault="0C47FE56" w:rsidP="00DC4FFB">
      <w:pPr>
        <w:pStyle w:val="ListParagraph"/>
        <w:numPr>
          <w:ilvl w:val="0"/>
          <w:numId w:val="1"/>
        </w:numPr>
        <w:spacing w:before="240" w:after="240"/>
      </w:pPr>
      <w:r w:rsidRPr="00DC4FFB">
        <w:rPr>
          <w:rFonts w:eastAsiaTheme="minorEastAsia"/>
          <w:lang w:val="en-US"/>
        </w:rPr>
        <w:t>Li, J., Hu, W.-Z., &amp; Xu, Y.-P. (2019). Diversity and dynamics of yeasts during Vidal Blanc icewine fermentation: A strategy of the combination of culture-dependent and high-throughput sequencing approaches. Frontiers in Microbiology, 10, 1588. https://doi.org/10.3389/fmicb.2019.01588</w:t>
      </w:r>
    </w:p>
    <w:p w14:paraId="6B4B0327" w14:textId="22B951C6" w:rsidR="60C7F707" w:rsidRDefault="0C47FE56" w:rsidP="00DC4FFB">
      <w:pPr>
        <w:pStyle w:val="ListParagraph"/>
        <w:numPr>
          <w:ilvl w:val="0"/>
          <w:numId w:val="1"/>
        </w:numPr>
        <w:spacing w:before="240" w:after="240"/>
      </w:pPr>
      <w:r w:rsidRPr="00DC4FFB">
        <w:rPr>
          <w:rFonts w:eastAsiaTheme="minorEastAsia"/>
          <w:lang w:val="en-US"/>
        </w:rPr>
        <w:t>Li, M., Raza, M., Song, S., Hou, L., Zhang, Z.-F., Gao, M., et al. (2023). Application of culturomics in fungal isolation from mangrove sediments. Microbiome, 11, 272. https://doi.org/10.1186/s40168-023-01708-6</w:t>
      </w:r>
    </w:p>
    <w:p w14:paraId="0AADA667" w14:textId="07F70FFA" w:rsidR="60C7F707" w:rsidRDefault="0C47FE56" w:rsidP="00DC4FFB">
      <w:pPr>
        <w:pStyle w:val="ListParagraph"/>
        <w:numPr>
          <w:ilvl w:val="0"/>
          <w:numId w:val="1"/>
        </w:numPr>
        <w:spacing w:before="240" w:after="240"/>
      </w:pPr>
      <w:r w:rsidRPr="00DC4FFB">
        <w:rPr>
          <w:rFonts w:eastAsiaTheme="minorEastAsia"/>
          <w:lang w:val="en-US"/>
        </w:rPr>
        <w:lastRenderedPageBreak/>
        <w:t>Mašínová, T., Yurkov, A., &amp; Baldrian, P. (2018). Forest soil yeasts: Decomposition potential and the utilization of carbon sources. Fungal Ecology, 34, 10–19. https://doi.org/10.1016/j.funeco.2018.03.005</w:t>
      </w:r>
    </w:p>
    <w:p w14:paraId="753D04E6" w14:textId="26EDEA35" w:rsidR="60C7F707" w:rsidRDefault="0C47FE56" w:rsidP="00DC4FFB">
      <w:pPr>
        <w:pStyle w:val="ListParagraph"/>
        <w:numPr>
          <w:ilvl w:val="0"/>
          <w:numId w:val="1"/>
        </w:numPr>
        <w:spacing w:before="240" w:after="240"/>
      </w:pPr>
      <w:r w:rsidRPr="00DC4FFB">
        <w:rPr>
          <w:rFonts w:eastAsiaTheme="minorEastAsia"/>
          <w:lang w:val="en-US"/>
        </w:rPr>
        <w:t>Mendoza, L. M., Neef, A., Vignolo, G., &amp; Belloch, C. (2017). Yeast diversity during the fermentation of Andean chicha: A comparison of high-throughput sequencing and culture-dependent approaches. Food Microbiology, 67, 1–10. https://doi.org/10.1016/j.fm.2017.05.007</w:t>
      </w:r>
    </w:p>
    <w:p w14:paraId="5AFF35EF" w14:textId="6E5AD1BC" w:rsidR="60C7F707" w:rsidRDefault="0C47FE56" w:rsidP="00DC4FFB">
      <w:pPr>
        <w:pStyle w:val="ListParagraph"/>
        <w:numPr>
          <w:ilvl w:val="0"/>
          <w:numId w:val="1"/>
        </w:numPr>
        <w:spacing w:before="240" w:after="240"/>
      </w:pPr>
      <w:r w:rsidRPr="00DC4FFB">
        <w:rPr>
          <w:rFonts w:eastAsiaTheme="minorEastAsia"/>
          <w:lang w:val="en-US"/>
        </w:rPr>
        <w:t>Nichols, D., Cahoon, N., Trakhtenberg, E. M., Pham, L., Mehta, A., Belanger, A., et al. (2010). Use of iChip for high-throughput in situ cultivation of “uncultivable” microbial species. Applied and Environmental Microbiology, 76(8), 2445–2450. https://doi.org/10.1128/AEM.01754-09</w:t>
      </w:r>
    </w:p>
    <w:p w14:paraId="24C24183" w14:textId="517C92D3" w:rsidR="60C7F707" w:rsidRDefault="0C47FE56" w:rsidP="00DC4FFB">
      <w:pPr>
        <w:pStyle w:val="ListParagraph"/>
        <w:numPr>
          <w:ilvl w:val="0"/>
          <w:numId w:val="1"/>
        </w:numPr>
        <w:spacing w:before="240" w:after="240"/>
      </w:pPr>
      <w:r w:rsidRPr="00DC4FFB">
        <w:rPr>
          <w:rFonts w:eastAsiaTheme="minorEastAsia"/>
          <w:lang w:val="en-US"/>
        </w:rPr>
        <w:t>Nilsson, R. H., Larsson, K.-H., Taylor, A. F. S., Bengtsson-Palme, J., Jeppesen, T. S., Schigel, D., et al. (2019). The UNITE database for molecular identification of fungi: Handling dark taxa and parallel taxonomic classifications. Nucleic Acids Research, 47(D1), D259–D264. https://doi.org/10.1093/nar/gky1022</w:t>
      </w:r>
    </w:p>
    <w:p w14:paraId="2ABF5503" w14:textId="5B018A2B" w:rsidR="60C7F707" w:rsidRDefault="0C47FE56" w:rsidP="00DC4FFB">
      <w:pPr>
        <w:pStyle w:val="ListParagraph"/>
        <w:numPr>
          <w:ilvl w:val="0"/>
          <w:numId w:val="1"/>
        </w:numPr>
        <w:spacing w:before="240" w:after="240"/>
      </w:pPr>
      <w:r w:rsidRPr="00DC4FFB">
        <w:rPr>
          <w:rFonts w:eastAsiaTheme="minorEastAsia"/>
          <w:lang w:val="en-US"/>
        </w:rPr>
        <w:t>Pappas, P. G., Lionakis, M. S., Arendrup, M. C., Ostrosky-Zeichner, L., &amp; Kullberg, B. J. (2018). Invasive candidiasis. Nature Reviews Disease Primers, 4, 18026. https://doi.org/10.1038/nrdp.2018.26</w:t>
      </w:r>
    </w:p>
    <w:p w14:paraId="741051C7" w14:textId="39651E62" w:rsidR="60C7F707" w:rsidRDefault="0C47FE56" w:rsidP="00DC4FFB">
      <w:pPr>
        <w:pStyle w:val="ListParagraph"/>
        <w:numPr>
          <w:ilvl w:val="0"/>
          <w:numId w:val="1"/>
        </w:numPr>
        <w:spacing w:before="240" w:after="240"/>
      </w:pPr>
      <w:r w:rsidRPr="00DC4FFB">
        <w:rPr>
          <w:rFonts w:eastAsiaTheme="minorEastAsia"/>
          <w:lang w:val="en-US"/>
        </w:rPr>
        <w:t>Quan, A. S., &amp; Eisen, M. B. (2018). The ecology of the Drosophila-yeast mutualism in wineries. PLOS ONE, 13(5), e0196440. https://doi.org/10.1371/journal.pone.0196440</w:t>
      </w:r>
    </w:p>
    <w:p w14:paraId="35EC7E81" w14:textId="00B04663" w:rsidR="60C7F707" w:rsidRDefault="0C47FE56" w:rsidP="00DC4FFB">
      <w:pPr>
        <w:pStyle w:val="ListParagraph"/>
        <w:numPr>
          <w:ilvl w:val="0"/>
          <w:numId w:val="1"/>
        </w:numPr>
        <w:spacing w:before="240" w:after="240"/>
      </w:pPr>
      <w:r w:rsidRPr="00DC4FFB">
        <w:rPr>
          <w:rFonts w:eastAsiaTheme="minorEastAsia"/>
          <w:lang w:val="en-US"/>
        </w:rPr>
        <w:t>Renzi, S., Nenciarini, S., Bacci, G., &amp; Cavalieri, D. (2023). Yeast metagenomics: Analytical challenges in the analysis of the eukaryotic microbiome. Microbiome Research Reports, 3(1), 2. https://doi.org/10.20517/mrr.2023.27</w:t>
      </w:r>
    </w:p>
    <w:p w14:paraId="2BA78B74" w14:textId="0FCFBE8A" w:rsidR="60C7F707" w:rsidRDefault="0C47FE56" w:rsidP="00DC4FFB">
      <w:pPr>
        <w:pStyle w:val="ListParagraph"/>
        <w:numPr>
          <w:ilvl w:val="0"/>
          <w:numId w:val="1"/>
        </w:numPr>
        <w:spacing w:before="240" w:after="240"/>
      </w:pPr>
      <w:r w:rsidRPr="00DC4FFB">
        <w:rPr>
          <w:rFonts w:eastAsiaTheme="minorEastAsia"/>
          <w:lang w:val="en-US"/>
        </w:rPr>
        <w:t>Salma, M., Rousseaux, S., Sequeira-Le Grand, A., Divol, B., &amp; Alexandre, H. (2013). Characterization of the viable but nonculturable (VBNC) state in Saccharomyces cerevisiae. PLOS ONE, 8(10), e77600. https://doi.org/10.1371/journal.pone.0077600</w:t>
      </w:r>
    </w:p>
    <w:p w14:paraId="3871F331" w14:textId="2B86B797" w:rsidR="60C7F707" w:rsidRDefault="0C47FE56" w:rsidP="00DC4FFB">
      <w:pPr>
        <w:pStyle w:val="ListParagraph"/>
        <w:numPr>
          <w:ilvl w:val="0"/>
          <w:numId w:val="1"/>
        </w:numPr>
        <w:spacing w:before="240" w:after="240"/>
      </w:pPr>
      <w:r w:rsidRPr="00DC4FFB">
        <w:rPr>
          <w:rFonts w:eastAsiaTheme="minorEastAsia"/>
          <w:lang w:val="en-US"/>
        </w:rPr>
        <w:t>Schoch, C. L., Seifert, K. A., Huhndorf, S., Robert, V., Spouge, J. L., Levesque, C. A., et al. (2012). Nuclear ribosomal internal transcribed spacer (ITS) region as a universal DNA barcode marker for fungi. Proceedings of the National Academy of Sciences, 109(16), 6241–6246. https://doi.org/10.1073/pnas.1117018109</w:t>
      </w:r>
    </w:p>
    <w:p w14:paraId="4EB92692" w14:textId="6F1ED96E" w:rsidR="60C7F707" w:rsidRDefault="0C47FE56" w:rsidP="00DC4FFB">
      <w:pPr>
        <w:pStyle w:val="ListParagraph"/>
        <w:numPr>
          <w:ilvl w:val="0"/>
          <w:numId w:val="1"/>
        </w:numPr>
        <w:spacing w:before="240" w:after="240"/>
      </w:pPr>
      <w:r w:rsidRPr="00DC4FFB">
        <w:rPr>
          <w:rFonts w:eastAsiaTheme="minorEastAsia"/>
          <w:lang w:val="en-US"/>
        </w:rPr>
        <w:t>Sha, S. P., Suryavanshi, M. V., Jani, K., Sharma, A., Shouche, Y., &amp; Tamang, J. P. (2018). Diversity of yeasts and molds by culture-dependent and culture-independent methods for mycobiome surveillance of traditionally prepared dried starters for the production of Indian alcoholic beverages. Frontiers in Microbiology, 9, 2237. https://doi.org/10.3389/fmicb.2018.02237</w:t>
      </w:r>
    </w:p>
    <w:p w14:paraId="28CF0BF6" w14:textId="231A696D" w:rsidR="60C7F707" w:rsidRDefault="0C47FE56" w:rsidP="00DC4FFB">
      <w:pPr>
        <w:pStyle w:val="ListParagraph"/>
        <w:numPr>
          <w:ilvl w:val="0"/>
          <w:numId w:val="1"/>
        </w:numPr>
        <w:spacing w:before="240" w:after="240"/>
      </w:pPr>
      <w:r w:rsidRPr="00DC4FFB">
        <w:rPr>
          <w:rFonts w:eastAsiaTheme="minorEastAsia"/>
          <w:lang w:val="en-US"/>
        </w:rPr>
        <w:t xml:space="preserve">Sitepu, I. R., Garay, L. A., Sestric, R., Levin, D., Block, D. E., German, J. B., &amp; Boundy-Mills, K. L. (2014). Oleaginous yeasts for biodiesel: Current and </w:t>
      </w:r>
      <w:r w:rsidRPr="00DC4FFB">
        <w:rPr>
          <w:rFonts w:eastAsiaTheme="minorEastAsia"/>
          <w:lang w:val="en-US"/>
        </w:rPr>
        <w:lastRenderedPageBreak/>
        <w:t>future trends in biology and production. Biotechnology Advances, 32(7), 1336–1360. https://doi.org/10.1016/j.biotechadv.2014.08.003</w:t>
      </w:r>
    </w:p>
    <w:p w14:paraId="2E4DE6D6" w14:textId="2A613625" w:rsidR="60C7F707" w:rsidRDefault="0C47FE56" w:rsidP="00DC4FFB">
      <w:pPr>
        <w:pStyle w:val="ListParagraph"/>
        <w:numPr>
          <w:ilvl w:val="0"/>
          <w:numId w:val="1"/>
        </w:numPr>
        <w:spacing w:before="240" w:after="240"/>
      </w:pPr>
      <w:r w:rsidRPr="00DC4FFB">
        <w:rPr>
          <w:rFonts w:eastAsiaTheme="minorEastAsia"/>
          <w:lang w:val="en-US"/>
        </w:rPr>
        <w:t>Sun, Y., &amp; Liu, Y. (2014). Investigating of yeast species in wine fermentation using terminal restriction fragment length polymorphism method. Food Microbiology, 38, 201–207. https://doi.org/10.1016/j.fm.2013.09.001</w:t>
      </w:r>
    </w:p>
    <w:p w14:paraId="6F28746B" w14:textId="44501706" w:rsidR="60C7F707" w:rsidRDefault="0C47FE56" w:rsidP="00DC4FFB">
      <w:pPr>
        <w:pStyle w:val="ListParagraph"/>
        <w:numPr>
          <w:ilvl w:val="0"/>
          <w:numId w:val="1"/>
        </w:numPr>
        <w:spacing w:before="240" w:after="240"/>
      </w:pPr>
      <w:r w:rsidRPr="00DC4FFB">
        <w:rPr>
          <w:rFonts w:eastAsiaTheme="minorEastAsia"/>
          <w:lang w:val="en-US"/>
        </w:rPr>
        <w:t>Vincy, I., Foster, A. E., Wagner, A. E., &amp; Kirby, J. R. (2025). In situ isolation and culturing of recalcitrant soil bacteria using an iChip. Journal of Visualized Experiments, (215), e67692. https://doi.org/10.3791/67692</w:t>
      </w:r>
    </w:p>
    <w:p w14:paraId="7CD520EC" w14:textId="52691C13" w:rsidR="60C7F707" w:rsidRDefault="0C47FE56" w:rsidP="00DC4FFB">
      <w:pPr>
        <w:pStyle w:val="ListParagraph"/>
        <w:numPr>
          <w:ilvl w:val="0"/>
          <w:numId w:val="1"/>
        </w:numPr>
        <w:spacing w:before="240" w:after="240"/>
      </w:pPr>
      <w:r w:rsidRPr="00DC4FFB">
        <w:rPr>
          <w:rFonts w:eastAsiaTheme="minorEastAsia"/>
          <w:lang w:val="en-US"/>
        </w:rPr>
        <w:t>Vinh, D. C. (2025). Human immunity to fungal infections. Journal of Experimental Medicine, 222(6), Article e20241215. https://doi.org/10.1084/jem.20241215</w:t>
      </w:r>
    </w:p>
    <w:p w14:paraId="6803AA1D" w14:textId="051CC99A" w:rsidR="60C7F707" w:rsidRDefault="0C47FE56" w:rsidP="00DC4FFB">
      <w:pPr>
        <w:pStyle w:val="ListParagraph"/>
        <w:numPr>
          <w:ilvl w:val="0"/>
          <w:numId w:val="1"/>
        </w:numPr>
        <w:spacing w:before="240" w:after="240"/>
      </w:pPr>
      <w:r w:rsidRPr="00DC4FFB">
        <w:rPr>
          <w:rFonts w:eastAsiaTheme="minorEastAsia"/>
          <w:lang w:val="en-US"/>
        </w:rPr>
        <w:t>World Health Organization. (2022). WHO fungal priority pathogens list to guide research, development and public health action. https://www.who.int/publications/i/item/9789240060241</w:t>
      </w:r>
    </w:p>
    <w:p w14:paraId="1BD4F049" w14:textId="223F101D" w:rsidR="60C7F707" w:rsidRDefault="0C47FE56" w:rsidP="00DC4FFB">
      <w:pPr>
        <w:pStyle w:val="ListParagraph"/>
        <w:numPr>
          <w:ilvl w:val="0"/>
          <w:numId w:val="1"/>
        </w:numPr>
        <w:spacing w:before="240" w:after="240"/>
      </w:pPr>
      <w:r w:rsidRPr="00DC4FFB">
        <w:rPr>
          <w:rFonts w:eastAsiaTheme="minorEastAsia"/>
          <w:lang w:val="en-US"/>
        </w:rPr>
        <w:t>Xu, J., Foster, A. E., Wagner, A. E., &amp; Kirby, J. R. (2021). Viable but nonculturable state of yeast Candida sp. strain LN1 induced by high phenol concentrations. Applied and Environmental Microbiology, 87(18), e01110-21. https://doi.org/10.1128/AEM.01110-21</w:t>
      </w:r>
    </w:p>
    <w:p w14:paraId="133A6ABE" w14:textId="76AA049E" w:rsidR="60C7F707" w:rsidRDefault="0C47FE56" w:rsidP="00DC4FFB">
      <w:pPr>
        <w:pStyle w:val="ListParagraph"/>
        <w:numPr>
          <w:ilvl w:val="0"/>
          <w:numId w:val="1"/>
        </w:numPr>
        <w:spacing w:before="240" w:after="240"/>
      </w:pPr>
      <w:r w:rsidRPr="00DC4FFB">
        <w:rPr>
          <w:rFonts w:eastAsiaTheme="minorEastAsia"/>
          <w:lang w:val="en-US"/>
        </w:rPr>
        <w:t>Xiao, Y., Wang, J., Sun, P., Ding, T., Li, J., &amp; Deng, Y. (2025). Formation and resuscitation of viable but non-culturable (VBNC) yeast in the food industry: A review. International Journal of Food Microbiology, 426, 110901. https://doi.org/10.1016/j.ijfoodmicro.2024.110901</w:t>
      </w:r>
    </w:p>
    <w:p w14:paraId="00525256" w14:textId="528F1574" w:rsidR="60C7F707" w:rsidRDefault="0C47FE56" w:rsidP="00DC4FFB">
      <w:pPr>
        <w:pStyle w:val="ListParagraph"/>
        <w:numPr>
          <w:ilvl w:val="0"/>
          <w:numId w:val="1"/>
        </w:numPr>
        <w:spacing w:before="240" w:after="240"/>
      </w:pPr>
      <w:r w:rsidRPr="00DC4FFB">
        <w:rPr>
          <w:rFonts w:eastAsiaTheme="minorEastAsia"/>
          <w:lang w:val="en-US"/>
        </w:rPr>
        <w:t>Zhang, Z.-F., Liu, F., Liu, L.-R., Li, M., Cai, L., Liu, S., et al. (2024). Culturing the uncultured marine fungi in the omics age: Opportunities and challenges. Fungal Biology Reviews, 48, 100353. https://doi.org/10.1016/j.fbr.2023.100353</w:t>
      </w:r>
    </w:p>
    <w:p w14:paraId="313ECF9F" w14:textId="5E3CACF8" w:rsidR="60C7F707" w:rsidRDefault="60C7F707" w:rsidP="60C7F707">
      <w:pPr>
        <w:spacing w:before="240" w:after="240"/>
        <w:rPr>
          <w:rFonts w:eastAsiaTheme="minorEastAsia"/>
          <w:lang w:val="en-US"/>
        </w:rPr>
      </w:pPr>
    </w:p>
    <w:sectPr w:rsidR="60C7F7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6BCF5" w14:textId="77777777" w:rsidR="003C0312" w:rsidRDefault="003C0312" w:rsidP="004A590B">
      <w:pPr>
        <w:spacing w:after="0" w:line="240" w:lineRule="auto"/>
      </w:pPr>
      <w:r>
        <w:separator/>
      </w:r>
    </w:p>
  </w:endnote>
  <w:endnote w:type="continuationSeparator" w:id="0">
    <w:p w14:paraId="614E45B1" w14:textId="77777777" w:rsidR="003C0312" w:rsidRDefault="003C0312" w:rsidP="004A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BDB6" w14:textId="77777777" w:rsidR="004A590B" w:rsidRDefault="004A5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4B86" w14:textId="77777777" w:rsidR="004A590B" w:rsidRDefault="004A5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38C3" w14:textId="77777777" w:rsidR="004A590B" w:rsidRDefault="004A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6FB24" w14:textId="77777777" w:rsidR="003C0312" w:rsidRDefault="003C0312" w:rsidP="004A590B">
      <w:pPr>
        <w:spacing w:after="0" w:line="240" w:lineRule="auto"/>
      </w:pPr>
      <w:r>
        <w:separator/>
      </w:r>
    </w:p>
  </w:footnote>
  <w:footnote w:type="continuationSeparator" w:id="0">
    <w:p w14:paraId="0B1C5FF6" w14:textId="77777777" w:rsidR="003C0312" w:rsidRDefault="003C0312" w:rsidP="004A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BF86" w14:textId="4BEB6CA7" w:rsidR="004A590B" w:rsidRDefault="003C0312">
    <w:pPr>
      <w:pStyle w:val="Header"/>
    </w:pPr>
    <w:r>
      <w:rPr>
        <w:noProof/>
      </w:rPr>
      <w:pict w14:anchorId="40D87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9697" w14:textId="50EBF002" w:rsidR="004A590B" w:rsidRDefault="003C0312">
    <w:pPr>
      <w:pStyle w:val="Header"/>
    </w:pPr>
    <w:r>
      <w:rPr>
        <w:noProof/>
      </w:rPr>
      <w:pict w14:anchorId="7381A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E400" w14:textId="18739BBA" w:rsidR="004A590B" w:rsidRDefault="003C0312">
    <w:pPr>
      <w:pStyle w:val="Header"/>
    </w:pPr>
    <w:r>
      <w:rPr>
        <w:noProof/>
      </w:rPr>
      <w:pict w14:anchorId="676E9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6006B"/>
    <w:multiLevelType w:val="hybridMultilevel"/>
    <w:tmpl w:val="558E7A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F726B"/>
    <w:rsid w:val="00095714"/>
    <w:rsid w:val="000F4504"/>
    <w:rsid w:val="000F4F58"/>
    <w:rsid w:val="00175DC6"/>
    <w:rsid w:val="001E5362"/>
    <w:rsid w:val="0027127C"/>
    <w:rsid w:val="002F6488"/>
    <w:rsid w:val="003C0312"/>
    <w:rsid w:val="004112EA"/>
    <w:rsid w:val="004A590B"/>
    <w:rsid w:val="004A70B2"/>
    <w:rsid w:val="004D3170"/>
    <w:rsid w:val="005660D6"/>
    <w:rsid w:val="006A39FC"/>
    <w:rsid w:val="00A614BE"/>
    <w:rsid w:val="00A86B13"/>
    <w:rsid w:val="00B03806"/>
    <w:rsid w:val="00CD4587"/>
    <w:rsid w:val="00D76CF6"/>
    <w:rsid w:val="00DC4FFB"/>
    <w:rsid w:val="00E47F73"/>
    <w:rsid w:val="01153484"/>
    <w:rsid w:val="01B81C24"/>
    <w:rsid w:val="02080735"/>
    <w:rsid w:val="040F7B84"/>
    <w:rsid w:val="085CFDA0"/>
    <w:rsid w:val="0A254138"/>
    <w:rsid w:val="0B571B32"/>
    <w:rsid w:val="0C47FE56"/>
    <w:rsid w:val="0ED9F50A"/>
    <w:rsid w:val="1121E1E9"/>
    <w:rsid w:val="11BD6EB5"/>
    <w:rsid w:val="16D6E5C8"/>
    <w:rsid w:val="177DD2A9"/>
    <w:rsid w:val="17B3CB58"/>
    <w:rsid w:val="1A38C583"/>
    <w:rsid w:val="1D4B60BB"/>
    <w:rsid w:val="1E7EDACF"/>
    <w:rsid w:val="1EEA43C4"/>
    <w:rsid w:val="1F6C1C80"/>
    <w:rsid w:val="1FBF0835"/>
    <w:rsid w:val="21231D2F"/>
    <w:rsid w:val="212F726B"/>
    <w:rsid w:val="22ECCAA1"/>
    <w:rsid w:val="29C02A25"/>
    <w:rsid w:val="2A97ADA6"/>
    <w:rsid w:val="2AD28259"/>
    <w:rsid w:val="2D1B5915"/>
    <w:rsid w:val="2DDFE046"/>
    <w:rsid w:val="2EA7AE8E"/>
    <w:rsid w:val="2F35B614"/>
    <w:rsid w:val="2F4440DF"/>
    <w:rsid w:val="31D68FFB"/>
    <w:rsid w:val="36CE78F9"/>
    <w:rsid w:val="3A197E23"/>
    <w:rsid w:val="3BFF2201"/>
    <w:rsid w:val="3C5A6456"/>
    <w:rsid w:val="3C986BD0"/>
    <w:rsid w:val="3D75BB2A"/>
    <w:rsid w:val="3E10F8E4"/>
    <w:rsid w:val="3F16ED90"/>
    <w:rsid w:val="406A76A6"/>
    <w:rsid w:val="41426B4C"/>
    <w:rsid w:val="44AE7925"/>
    <w:rsid w:val="46B59906"/>
    <w:rsid w:val="4803DCE6"/>
    <w:rsid w:val="48E22378"/>
    <w:rsid w:val="4B8E9A19"/>
    <w:rsid w:val="4E9734C6"/>
    <w:rsid w:val="4FE8817C"/>
    <w:rsid w:val="514FA622"/>
    <w:rsid w:val="52BD723F"/>
    <w:rsid w:val="52DB32A7"/>
    <w:rsid w:val="54D28616"/>
    <w:rsid w:val="559FCEA1"/>
    <w:rsid w:val="564E82B8"/>
    <w:rsid w:val="569C704B"/>
    <w:rsid w:val="571F3435"/>
    <w:rsid w:val="574BD1A4"/>
    <w:rsid w:val="5769CEEC"/>
    <w:rsid w:val="58643928"/>
    <w:rsid w:val="58795F50"/>
    <w:rsid w:val="589F2C34"/>
    <w:rsid w:val="5A5AD052"/>
    <w:rsid w:val="60C7F707"/>
    <w:rsid w:val="60FB2FA9"/>
    <w:rsid w:val="616CCB47"/>
    <w:rsid w:val="68A45826"/>
    <w:rsid w:val="69C8CEC4"/>
    <w:rsid w:val="6B28DBC1"/>
    <w:rsid w:val="6DDEB4BE"/>
    <w:rsid w:val="6F792C12"/>
    <w:rsid w:val="70F1E3E9"/>
    <w:rsid w:val="71824C8C"/>
    <w:rsid w:val="71DCB764"/>
    <w:rsid w:val="72345BF6"/>
    <w:rsid w:val="73CBC031"/>
    <w:rsid w:val="74AFACC5"/>
    <w:rsid w:val="75F64F3C"/>
    <w:rsid w:val="77E7653A"/>
    <w:rsid w:val="78CC5B19"/>
    <w:rsid w:val="78D29D81"/>
    <w:rsid w:val="7A5A7014"/>
    <w:rsid w:val="7C77844A"/>
    <w:rsid w:val="7D354E1C"/>
    <w:rsid w:val="7F2D9974"/>
    <w:rsid w:val="7F5846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F726B"/>
  <w15:chartTrackingRefBased/>
  <w15:docId w15:val="{27A9ACC1-1E49-400F-83F3-2F7BC97B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uiPriority w:val="9"/>
    <w:unhideWhenUsed/>
    <w:qFormat/>
    <w:rsid w:val="60C7F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E10F8E4"/>
    <w:rPr>
      <w:color w:val="467886"/>
      <w:u w:val="single"/>
    </w:rPr>
  </w:style>
  <w:style w:type="character" w:styleId="UnresolvedMention">
    <w:name w:val="Unresolved Mention"/>
    <w:basedOn w:val="DefaultParagraphFont"/>
    <w:uiPriority w:val="99"/>
    <w:semiHidden/>
    <w:unhideWhenUsed/>
    <w:rsid w:val="002F6488"/>
    <w:rPr>
      <w:color w:val="605E5C"/>
      <w:shd w:val="clear" w:color="auto" w:fill="E1DFDD"/>
    </w:rPr>
  </w:style>
  <w:style w:type="paragraph" w:styleId="Header">
    <w:name w:val="header"/>
    <w:basedOn w:val="Normal"/>
    <w:link w:val="HeaderChar"/>
    <w:uiPriority w:val="99"/>
    <w:unhideWhenUsed/>
    <w:rsid w:val="004A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0B"/>
  </w:style>
  <w:style w:type="paragraph" w:styleId="Footer">
    <w:name w:val="footer"/>
    <w:basedOn w:val="Normal"/>
    <w:link w:val="FooterChar"/>
    <w:uiPriority w:val="99"/>
    <w:unhideWhenUsed/>
    <w:rsid w:val="004A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0B"/>
  </w:style>
  <w:style w:type="paragraph" w:styleId="ListParagraph">
    <w:name w:val="List Paragraph"/>
    <w:basedOn w:val="Normal"/>
    <w:uiPriority w:val="34"/>
    <w:qFormat/>
    <w:rsid w:val="00DC4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5730</Words>
  <Characters>32661</Characters>
  <Application>Microsoft Office Word</Application>
  <DocSecurity>0</DocSecurity>
  <Lines>272</Lines>
  <Paragraphs>76</Paragraphs>
  <ScaleCrop>false</ScaleCrop>
  <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Kibelle Iama Dos Santos</dc:creator>
  <cp:keywords/>
  <dc:description/>
  <cp:lastModifiedBy>SDI 1186</cp:lastModifiedBy>
  <cp:revision>18</cp:revision>
  <dcterms:created xsi:type="dcterms:W3CDTF">2025-12-29T03:07:00Z</dcterms:created>
  <dcterms:modified xsi:type="dcterms:W3CDTF">2026-01-05T06:38:00Z</dcterms:modified>
</cp:coreProperties>
</file>