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A4" w:rsidRDefault="00061E22" w:rsidP="00615377">
      <w:pPr>
        <w:spacing w:line="480" w:lineRule="auto"/>
        <w:jc w:val="center"/>
        <w:rPr>
          <w:rFonts w:ascii="Arial" w:hAnsi="Arial" w:cs="Arial"/>
          <w:b/>
          <w:sz w:val="22"/>
          <w:szCs w:val="22"/>
        </w:rPr>
      </w:pPr>
      <w:r>
        <w:rPr>
          <w:rFonts w:ascii="Arial" w:hAnsi="Arial" w:cs="Arial"/>
          <w:b/>
          <w:sz w:val="22"/>
          <w:szCs w:val="22"/>
        </w:rPr>
        <w:t xml:space="preserve">Bioremediation Potential of Bacteria Isolated from Dumpsites in </w:t>
      </w:r>
      <w:proofErr w:type="spellStart"/>
      <w:r>
        <w:rPr>
          <w:rFonts w:ascii="Arial" w:hAnsi="Arial" w:cs="Arial"/>
          <w:b/>
          <w:sz w:val="22"/>
          <w:szCs w:val="22"/>
        </w:rPr>
        <w:t>Keffi</w:t>
      </w:r>
      <w:proofErr w:type="spellEnd"/>
      <w:r>
        <w:rPr>
          <w:rFonts w:ascii="Arial" w:hAnsi="Arial" w:cs="Arial"/>
          <w:b/>
          <w:sz w:val="22"/>
          <w:szCs w:val="22"/>
        </w:rPr>
        <w:t xml:space="preserve"> Metropolis, </w:t>
      </w:r>
      <w:proofErr w:type="spellStart"/>
      <w:r>
        <w:rPr>
          <w:rFonts w:ascii="Arial" w:hAnsi="Arial" w:cs="Arial"/>
          <w:b/>
          <w:sz w:val="22"/>
          <w:szCs w:val="22"/>
        </w:rPr>
        <w:t>Nasarawa</w:t>
      </w:r>
      <w:proofErr w:type="spellEnd"/>
      <w:r>
        <w:rPr>
          <w:rFonts w:ascii="Arial" w:hAnsi="Arial" w:cs="Arial"/>
          <w:b/>
          <w:sz w:val="22"/>
          <w:szCs w:val="22"/>
        </w:rPr>
        <w:t xml:space="preserve"> State, Nigeria</w:t>
      </w:r>
    </w:p>
    <w:p w:rsidR="00DC19D0" w:rsidRDefault="00DC19D0" w:rsidP="00615377">
      <w:pPr>
        <w:spacing w:line="480" w:lineRule="auto"/>
        <w:jc w:val="center"/>
        <w:rPr>
          <w:rFonts w:ascii="Arial" w:hAnsi="Arial" w:cs="Arial"/>
          <w:b/>
          <w:sz w:val="22"/>
          <w:szCs w:val="22"/>
        </w:rPr>
      </w:pPr>
    </w:p>
    <w:p w:rsidR="00722FA4" w:rsidRPr="00DC19D0" w:rsidRDefault="00DC19D0" w:rsidP="00DC19D0">
      <w:pPr>
        <w:spacing w:line="480" w:lineRule="auto"/>
        <w:rPr>
          <w:rFonts w:ascii="Arial" w:hAnsi="Arial" w:cs="Arial"/>
          <w:b/>
          <w:i/>
          <w:sz w:val="22"/>
          <w:szCs w:val="22"/>
        </w:rPr>
      </w:pPr>
      <w:r w:rsidRPr="00DC19D0">
        <w:rPr>
          <w:rFonts w:ascii="Arial" w:hAnsi="Arial" w:cs="Arial"/>
          <w:b/>
          <w:i/>
          <w:sz w:val="22"/>
          <w:szCs w:val="22"/>
        </w:rPr>
        <w:t>Original Research Article</w:t>
      </w:r>
    </w:p>
    <w:p w:rsidR="00722FA4" w:rsidRDefault="00061E22">
      <w:pPr>
        <w:pStyle w:val="Copyright"/>
        <w:spacing w:after="0" w:line="240" w:lineRule="auto"/>
        <w:jc w:val="both"/>
        <w:rPr>
          <w:rFonts w:ascii="Arial" w:hAnsi="Arial" w:cs="Arial"/>
        </w:rPr>
        <w:sectPr w:rsidR="00722FA4">
          <w:headerReference w:type="even" r:id="rId7"/>
          <w:headerReference w:type="default" r:id="rId8"/>
          <w:footerReference w:type="even"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9525" t="9525" r="11430" b="9525"/>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0"/>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w:pict>
              <v:shapetype w14:anchorId="3533944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" strokeweight="1.5pt">
                <o:lock v:ext="edit" shapetype="f"/>
                <w10:anchorlock/>
              </v:shape>
            </w:pict>
          </mc:Fallback>
        </mc:AlternateContent>
      </w:r>
      <w:r>
        <w:rPr>
          <w:rFonts w:ascii="Arial" w:hAnsi="Arial" w:cs="Arial"/>
        </w:rPr>
        <w:t>.</w:t>
      </w:r>
    </w:p>
    <w:p w:rsidR="00722FA4" w:rsidRDefault="00061E22">
      <w:pPr>
        <w:pStyle w:val="AbstHead"/>
        <w:spacing w:after="0"/>
        <w:jc w:val="both"/>
        <w:rPr>
          <w:rFonts w:ascii="Arial" w:hAnsi="Arial" w:cs="Arial"/>
        </w:rPr>
      </w:pPr>
      <w:r>
        <w:rPr>
          <w:rFonts w:ascii="Arial" w:hAnsi="Arial" w:cs="Arial"/>
        </w:rPr>
        <w:t>ABSTRACT</w:t>
      </w:r>
    </w:p>
    <w:p w:rsidR="00722FA4" w:rsidRDefault="00722FA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22FA4">
        <w:tc>
          <w:tcPr>
            <w:tcW w:w="8424" w:type="dxa"/>
            <w:shd w:val="clear" w:color="auto" w:fill="F2F2F2"/>
          </w:tcPr>
          <w:p w:rsidR="00722FA4" w:rsidRDefault="00061E22">
            <w:pPr>
              <w:jc w:val="both"/>
              <w:rPr>
                <w:rFonts w:ascii="Arial" w:hAnsi="Arial" w:cs="Arial"/>
              </w:rPr>
            </w:pPr>
            <w:r>
              <w:rPr>
                <w:rFonts w:ascii="Arial" w:hAnsi="Arial" w:cs="Arial"/>
              </w:rPr>
              <w:t xml:space="preserve">Heavy metals are resistant to degradation and can remain in the environment, posing long-term risks to human health. This study aimed to isolate and characterize bacteria capable of utilizing heavy metals from dumpsites within </w:t>
            </w:r>
            <w:proofErr w:type="spellStart"/>
            <w:r>
              <w:rPr>
                <w:rFonts w:ascii="Arial" w:hAnsi="Arial" w:cs="Arial"/>
              </w:rPr>
              <w:t>Keffi</w:t>
            </w:r>
            <w:proofErr w:type="spellEnd"/>
            <w:r>
              <w:rPr>
                <w:rFonts w:ascii="Arial" w:hAnsi="Arial" w:cs="Arial"/>
              </w:rPr>
              <w:t xml:space="preserve"> Metropolis. A total of forty-eight (48) soil samples were randomly collected from </w:t>
            </w:r>
            <w:proofErr w:type="spellStart"/>
            <w:r>
              <w:rPr>
                <w:rFonts w:ascii="Arial" w:hAnsi="Arial" w:cs="Arial"/>
                <w:i/>
              </w:rPr>
              <w:t>Babale</w:t>
            </w:r>
            <w:proofErr w:type="spellEnd"/>
            <w:r>
              <w:rPr>
                <w:rFonts w:ascii="Arial" w:hAnsi="Arial" w:cs="Arial"/>
              </w:rPr>
              <w:t xml:space="preserve">, </w:t>
            </w:r>
            <w:proofErr w:type="spellStart"/>
            <w:r>
              <w:rPr>
                <w:rFonts w:ascii="Arial" w:hAnsi="Arial" w:cs="Arial"/>
                <w:i/>
              </w:rPr>
              <w:t>Yankari</w:t>
            </w:r>
            <w:proofErr w:type="spellEnd"/>
            <w:r>
              <w:rPr>
                <w:rFonts w:ascii="Arial" w:hAnsi="Arial" w:cs="Arial"/>
              </w:rPr>
              <w:t xml:space="preserve">, </w:t>
            </w:r>
            <w:proofErr w:type="spellStart"/>
            <w:r>
              <w:rPr>
                <w:rFonts w:ascii="Arial" w:hAnsi="Arial" w:cs="Arial"/>
                <w:i/>
              </w:rPr>
              <w:t>Angwan</w:t>
            </w:r>
            <w:proofErr w:type="spellEnd"/>
            <w:r>
              <w:rPr>
                <w:rFonts w:ascii="Arial" w:hAnsi="Arial" w:cs="Arial"/>
              </w:rPr>
              <w:t xml:space="preserve"> </w:t>
            </w:r>
            <w:proofErr w:type="spellStart"/>
            <w:r>
              <w:rPr>
                <w:rFonts w:ascii="Arial" w:hAnsi="Arial" w:cs="Arial"/>
                <w:i/>
              </w:rPr>
              <w:t>Nepa</w:t>
            </w:r>
            <w:proofErr w:type="spellEnd"/>
            <w:r>
              <w:rPr>
                <w:rFonts w:ascii="Arial" w:hAnsi="Arial" w:cs="Arial"/>
              </w:rPr>
              <w:t xml:space="preserve">, and </w:t>
            </w:r>
            <w:proofErr w:type="spellStart"/>
            <w:r>
              <w:rPr>
                <w:rFonts w:ascii="Arial" w:hAnsi="Arial" w:cs="Arial"/>
                <w:i/>
              </w:rPr>
              <w:t>Majema</w:t>
            </w:r>
            <w:proofErr w:type="spellEnd"/>
            <w:r>
              <w:rPr>
                <w:rFonts w:ascii="Arial" w:hAnsi="Arial" w:cs="Arial"/>
              </w:rPr>
              <w:t xml:space="preserve"> dumpsites, and transported to the Microbiology Laboratory of </w:t>
            </w:r>
            <w:proofErr w:type="spellStart"/>
            <w:r>
              <w:rPr>
                <w:rFonts w:ascii="Arial" w:hAnsi="Arial" w:cs="Arial"/>
              </w:rPr>
              <w:t>Nasarawa</w:t>
            </w:r>
            <w:proofErr w:type="spellEnd"/>
            <w:r>
              <w:rPr>
                <w:rFonts w:ascii="Arial" w:hAnsi="Arial" w:cs="Arial"/>
              </w:rPr>
              <w:t xml:space="preserve"> State University, </w:t>
            </w:r>
            <w:proofErr w:type="spellStart"/>
            <w:r>
              <w:rPr>
                <w:rFonts w:ascii="Arial" w:hAnsi="Arial" w:cs="Arial"/>
              </w:rPr>
              <w:t>Keffi</w:t>
            </w:r>
            <w:proofErr w:type="spellEnd"/>
            <w:r>
              <w:rPr>
                <w:rFonts w:ascii="Arial" w:hAnsi="Arial" w:cs="Arial"/>
              </w:rPr>
              <w:t>, for bacteriological assess</w:t>
            </w:r>
            <w:r w:rsidR="004E14A8">
              <w:rPr>
                <w:rFonts w:ascii="Arial" w:hAnsi="Arial" w:cs="Arial"/>
              </w:rPr>
              <w:t xml:space="preserve">ment using standard techniques. Atomic absorption spectrophotometer (AAS) was used to measure the amounts of the metals. </w:t>
            </w:r>
            <w:r>
              <w:rPr>
                <w:rFonts w:ascii="Arial" w:hAnsi="Arial" w:cs="Arial"/>
              </w:rPr>
              <w:t xml:space="preserve">The analysis confirmed the presence of diverse bacterial species across all sampled locations, including </w:t>
            </w:r>
            <w:proofErr w:type="spellStart"/>
            <w:r>
              <w:rPr>
                <w:rFonts w:ascii="Arial" w:hAnsi="Arial" w:cs="Arial"/>
                <w:i/>
              </w:rPr>
              <w:t>Klebsiella</w:t>
            </w:r>
            <w:proofErr w:type="spellEnd"/>
            <w:r>
              <w:rPr>
                <w:rFonts w:ascii="Arial" w:hAnsi="Arial" w:cs="Arial"/>
              </w:rPr>
              <w:t xml:space="preserve"> spp., </w:t>
            </w:r>
            <w:r>
              <w:rPr>
                <w:rFonts w:ascii="Arial" w:hAnsi="Arial" w:cs="Arial"/>
                <w:i/>
              </w:rPr>
              <w:t>Pseudomonas aeruginosa</w:t>
            </w:r>
            <w:r>
              <w:rPr>
                <w:rFonts w:ascii="Arial" w:hAnsi="Arial" w:cs="Arial"/>
              </w:rPr>
              <w:t xml:space="preserve">, and </w:t>
            </w:r>
            <w:r>
              <w:rPr>
                <w:rFonts w:ascii="Arial" w:hAnsi="Arial" w:cs="Arial"/>
                <w:i/>
              </w:rPr>
              <w:t xml:space="preserve">Bacillus </w:t>
            </w:r>
            <w:r>
              <w:rPr>
                <w:rFonts w:ascii="Arial" w:hAnsi="Arial" w:cs="Arial"/>
              </w:rPr>
              <w:t xml:space="preserve">spp. The prevalence data indicated that </w:t>
            </w:r>
            <w:proofErr w:type="spellStart"/>
            <w:r>
              <w:rPr>
                <w:rFonts w:ascii="Arial" w:hAnsi="Arial" w:cs="Arial"/>
                <w:i/>
              </w:rPr>
              <w:t>Klebsiella</w:t>
            </w:r>
            <w:proofErr w:type="spellEnd"/>
            <w:r>
              <w:rPr>
                <w:rFonts w:ascii="Arial" w:hAnsi="Arial" w:cs="Arial"/>
              </w:rPr>
              <w:t xml:space="preserve"> spp. was the most dominant (45.8%), followed by </w:t>
            </w:r>
            <w:r>
              <w:rPr>
                <w:rFonts w:ascii="Arial" w:hAnsi="Arial" w:cs="Arial"/>
                <w:i/>
              </w:rPr>
              <w:t>Pseudomonas</w:t>
            </w:r>
            <w:r>
              <w:rPr>
                <w:rFonts w:ascii="Arial" w:hAnsi="Arial" w:cs="Arial"/>
              </w:rPr>
              <w:t xml:space="preserve"> spp. (39.5%) and </w:t>
            </w:r>
            <w:r>
              <w:rPr>
                <w:rFonts w:ascii="Arial" w:hAnsi="Arial" w:cs="Arial"/>
                <w:i/>
              </w:rPr>
              <w:t>Bacillus</w:t>
            </w:r>
            <w:r>
              <w:rPr>
                <w:rFonts w:ascii="Arial" w:hAnsi="Arial" w:cs="Arial"/>
              </w:rPr>
              <w:t xml:space="preserve"> spp. (31.2%). When exposed to selected heavy metals at 0.05 mg/mL, </w:t>
            </w:r>
            <w:r>
              <w:rPr>
                <w:rFonts w:ascii="Arial" w:hAnsi="Arial" w:cs="Arial"/>
                <w:i/>
              </w:rPr>
              <w:t>Pseudomonas</w:t>
            </w:r>
            <w:r>
              <w:rPr>
                <w:rFonts w:ascii="Arial" w:hAnsi="Arial" w:cs="Arial"/>
              </w:rPr>
              <w:t xml:space="preserve"> spp. showed the greatest resistance to ferric chloride and lead sulfate (21.0%), whereas </w:t>
            </w:r>
            <w:r>
              <w:rPr>
                <w:rFonts w:ascii="Arial" w:hAnsi="Arial" w:cs="Arial"/>
                <w:i/>
              </w:rPr>
              <w:t>Bacillus</w:t>
            </w:r>
            <w:r>
              <w:rPr>
                <w:rFonts w:ascii="Arial" w:hAnsi="Arial" w:cs="Arial"/>
              </w:rPr>
              <w:t xml:space="preserve"> spp. exhibited notable tolerance to zinc sulfate and ferric chloride (20.0%). Regarding metal reduction potential, </w:t>
            </w:r>
            <w:r>
              <w:rPr>
                <w:rFonts w:ascii="Arial" w:hAnsi="Arial" w:cs="Arial"/>
                <w:i/>
              </w:rPr>
              <w:t>Bacillus</w:t>
            </w:r>
            <w:r>
              <w:rPr>
                <w:rFonts w:ascii="Arial" w:hAnsi="Arial" w:cs="Arial"/>
              </w:rPr>
              <w:t xml:space="preserve"> spp. achieved the highest decrease in zinc (1.21 mg/mL) and lead (1.81 mg/mL), reflecting strong metabolic activity toward these metals. </w:t>
            </w:r>
            <w:r>
              <w:rPr>
                <w:rFonts w:ascii="Arial" w:hAnsi="Arial" w:cs="Arial"/>
                <w:i/>
              </w:rPr>
              <w:t>Pseudomonas</w:t>
            </w:r>
            <w:r>
              <w:rPr>
                <w:rFonts w:ascii="Arial" w:hAnsi="Arial" w:cs="Arial"/>
              </w:rPr>
              <w:t xml:space="preserve"> spp. demonstrated the highest reduction in ferric chloride (1.11 mg/mL) along with a significant decrease in nickel (1.0 mg/mL), highlighting its role in iron and nickel detoxification. In contrast, </w:t>
            </w:r>
            <w:proofErr w:type="spellStart"/>
            <w:r>
              <w:rPr>
                <w:rFonts w:ascii="Arial" w:hAnsi="Arial" w:cs="Arial"/>
                <w:i/>
              </w:rPr>
              <w:t>Klebsiella</w:t>
            </w:r>
            <w:proofErr w:type="spellEnd"/>
            <w:r>
              <w:rPr>
                <w:rFonts w:ascii="Arial" w:hAnsi="Arial" w:cs="Arial"/>
              </w:rPr>
              <w:t xml:space="preserve"> spp. displayed weak reduction capabilities, with no significant activity against zinc and lead. Overall, the findings suggest that Bacillus spp. is particularly effective against zinc and lead contamination, making it a valuable candidate for bioremediation of heavy metal–polluted sites. Focus should therefore be directed toward metals that showed the highest bacterial utilization namely lead, ferric chloride, and zinc. Bioremediation remains a sustainable strategy for mitigating environmental heavy metal pollution, and future studies should explore advanced approaches for targeting these metals, considering their significant public health implications.</w:t>
            </w:r>
          </w:p>
        </w:tc>
      </w:tr>
    </w:tbl>
    <w:p w:rsidR="00722FA4" w:rsidRDefault="00722FA4">
      <w:pPr>
        <w:pStyle w:val="Body"/>
        <w:spacing w:after="0"/>
        <w:rPr>
          <w:rFonts w:ascii="Arial" w:hAnsi="Arial" w:cs="Arial"/>
          <w:i/>
        </w:rPr>
      </w:pPr>
    </w:p>
    <w:p w:rsidR="00722FA4" w:rsidRDefault="00061E22">
      <w:pPr>
        <w:jc w:val="both"/>
        <w:rPr>
          <w:rFonts w:ascii="Times New Roman" w:hAnsi="Times New Roman"/>
          <w:sz w:val="24"/>
          <w:szCs w:val="24"/>
        </w:rPr>
      </w:pPr>
      <w:r>
        <w:rPr>
          <w:rFonts w:ascii="Arial" w:hAnsi="Arial" w:cs="Arial"/>
          <w:i/>
        </w:rPr>
        <w:t xml:space="preserve">Keywords: (Isolation, Heavy metals, Bacteria, Dumpsites, </w:t>
      </w:r>
      <w:proofErr w:type="spellStart"/>
      <w:r>
        <w:rPr>
          <w:rFonts w:ascii="Arial" w:hAnsi="Arial" w:cs="Arial"/>
          <w:i/>
        </w:rPr>
        <w:t>Keffi</w:t>
      </w:r>
      <w:proofErr w:type="spellEnd"/>
      <w:r>
        <w:rPr>
          <w:rFonts w:ascii="Arial" w:hAnsi="Arial" w:cs="Arial"/>
          <w:i/>
        </w:rPr>
        <w:t>, Nigeria)</w:t>
      </w:r>
    </w:p>
    <w:p w:rsidR="00722FA4" w:rsidRDefault="00722FA4">
      <w:pPr>
        <w:pStyle w:val="Body"/>
        <w:spacing w:after="0"/>
        <w:rPr>
          <w:rFonts w:ascii="Arial" w:hAnsi="Arial" w:cs="Arial"/>
          <w:i/>
        </w:rPr>
      </w:pPr>
    </w:p>
    <w:p w:rsidR="00722FA4" w:rsidRDefault="00061E22">
      <w:pPr>
        <w:pStyle w:val="AbstHead"/>
        <w:spacing w:after="0"/>
        <w:jc w:val="both"/>
        <w:rPr>
          <w:rFonts w:ascii="Arial" w:hAnsi="Arial" w:cs="Arial"/>
        </w:rPr>
      </w:pPr>
      <w:r>
        <w:rPr>
          <w:rFonts w:ascii="Arial" w:hAnsi="Arial" w:cs="Arial"/>
        </w:rPr>
        <w:t>1. INTRODUCTION</w:t>
      </w:r>
    </w:p>
    <w:p w:rsidR="00722FA4" w:rsidRDefault="00722FA4">
      <w:pPr>
        <w:pStyle w:val="AbstHead"/>
        <w:spacing w:after="0"/>
        <w:jc w:val="both"/>
        <w:rPr>
          <w:rFonts w:ascii="Arial" w:hAnsi="Arial" w:cs="Arial"/>
        </w:rPr>
      </w:pPr>
    </w:p>
    <w:p w:rsidR="00722FA4" w:rsidRDefault="00061E22">
      <w:pPr>
        <w:spacing w:line="480" w:lineRule="auto"/>
        <w:jc w:val="both"/>
        <w:rPr>
          <w:rFonts w:ascii="Arial" w:hAnsi="Arial" w:cs="Arial"/>
        </w:rPr>
      </w:pPr>
      <w:r>
        <w:rPr>
          <w:rFonts w:ascii="Arial" w:hAnsi="Arial" w:cs="Arial"/>
        </w:rPr>
        <w:t>Heavy metals, sometimes referred to as "toxic metals," are metallic elements characterized by high density and high atomic mass (Shah, 2021). Their accumulation in soil and groundwater poses serious risks because they are non-biodegradable, persisting in the environment and causing long-term harm to living organisms, including humans. Heavy metal pollution has been associated with soil degradation, biodiversity loss, and ecological instability (</w:t>
      </w:r>
      <w:proofErr w:type="spellStart"/>
      <w:r>
        <w:rPr>
          <w:rFonts w:ascii="Arial" w:hAnsi="Arial" w:cs="Arial"/>
        </w:rPr>
        <w:t>Alengebawy</w:t>
      </w:r>
      <w:proofErr w:type="spellEnd"/>
      <w:r>
        <w:rPr>
          <w:rFonts w:ascii="Arial" w:hAnsi="Arial" w:cs="Arial"/>
        </w:rPr>
        <w:t xml:space="preserve"> </w:t>
      </w:r>
      <w:r>
        <w:rPr>
          <w:rFonts w:ascii="Arial" w:hAnsi="Arial" w:cs="Arial"/>
          <w:i/>
        </w:rPr>
        <w:t>et al.,</w:t>
      </w:r>
      <w:r>
        <w:rPr>
          <w:rFonts w:ascii="Arial" w:hAnsi="Arial" w:cs="Arial"/>
        </w:rPr>
        <w:t xml:space="preserve"> 2021). According to Mishra et al. (2018) and </w:t>
      </w:r>
      <w:proofErr w:type="spellStart"/>
      <w:r>
        <w:rPr>
          <w:rFonts w:ascii="Arial" w:hAnsi="Arial" w:cs="Arial"/>
        </w:rPr>
        <w:t>Engwa</w:t>
      </w:r>
      <w:proofErr w:type="spellEnd"/>
      <w:r>
        <w:rPr>
          <w:rFonts w:ascii="Arial" w:hAnsi="Arial" w:cs="Arial"/>
        </w:rPr>
        <w:t xml:space="preserve"> </w:t>
      </w:r>
      <w:r>
        <w:rPr>
          <w:rFonts w:ascii="Arial" w:hAnsi="Arial" w:cs="Arial"/>
          <w:i/>
        </w:rPr>
        <w:t>et al.</w:t>
      </w:r>
      <w:r>
        <w:rPr>
          <w:rFonts w:ascii="Arial" w:hAnsi="Arial" w:cs="Arial"/>
        </w:rPr>
        <w:t xml:space="preserve"> (2019), these metals are highly hazardous and may exert </w:t>
      </w:r>
      <w:r>
        <w:rPr>
          <w:rFonts w:ascii="Arial" w:hAnsi="Arial" w:cs="Arial"/>
        </w:rPr>
        <w:lastRenderedPageBreak/>
        <w:t>mutagenic, genotoxic, and carcinogenic effects. Furthermore, exposure to heavy metals has been linked to neurological disorders, chronic diseases, and developmental delays in children (</w:t>
      </w:r>
      <w:proofErr w:type="spellStart"/>
      <w:r>
        <w:rPr>
          <w:rFonts w:ascii="Arial" w:hAnsi="Arial" w:cs="Arial"/>
        </w:rPr>
        <w:t>Anyanwu</w:t>
      </w:r>
      <w:proofErr w:type="spellEnd"/>
      <w:r>
        <w:rPr>
          <w:rFonts w:ascii="Arial" w:hAnsi="Arial" w:cs="Arial"/>
        </w:rPr>
        <w:t xml:space="preserve"> </w:t>
      </w:r>
      <w:r>
        <w:rPr>
          <w:rFonts w:ascii="Arial" w:hAnsi="Arial" w:cs="Arial"/>
          <w:i/>
        </w:rPr>
        <w:t>et al.,</w:t>
      </w:r>
      <w:r>
        <w:rPr>
          <w:rFonts w:ascii="Arial" w:hAnsi="Arial" w:cs="Arial"/>
        </w:rPr>
        <w:t xml:space="preserve"> 2018).</w:t>
      </w:r>
    </w:p>
    <w:p w:rsidR="00722FA4" w:rsidRDefault="00061E22">
      <w:pPr>
        <w:spacing w:line="480" w:lineRule="auto"/>
        <w:jc w:val="both"/>
        <w:rPr>
          <w:rFonts w:ascii="Arial" w:hAnsi="Arial" w:cs="Arial"/>
        </w:rPr>
      </w:pPr>
      <w:r>
        <w:rPr>
          <w:rFonts w:ascii="Arial" w:hAnsi="Arial" w:cs="Arial"/>
        </w:rPr>
        <w:t>The increasing discharge of heavy metals into the environment is largely driven by rapid industrialization and urban expansion, making them significant priority pollutants (</w:t>
      </w:r>
      <w:proofErr w:type="spellStart"/>
      <w:r>
        <w:rPr>
          <w:rFonts w:ascii="Arial" w:hAnsi="Arial" w:cs="Arial"/>
        </w:rPr>
        <w:t>Anyanwu</w:t>
      </w:r>
      <w:proofErr w:type="spellEnd"/>
      <w:r>
        <w:rPr>
          <w:rFonts w:ascii="Arial" w:hAnsi="Arial" w:cs="Arial"/>
        </w:rPr>
        <w:t xml:space="preserve"> et al., 2018; </w:t>
      </w:r>
      <w:proofErr w:type="spellStart"/>
      <w:r>
        <w:rPr>
          <w:rFonts w:ascii="Arial" w:hAnsi="Arial" w:cs="Arial"/>
        </w:rPr>
        <w:t>Parida</w:t>
      </w:r>
      <w:proofErr w:type="spellEnd"/>
      <w:r>
        <w:rPr>
          <w:rFonts w:ascii="Arial" w:hAnsi="Arial" w:cs="Arial"/>
        </w:rPr>
        <w:t xml:space="preserve"> and Patel, 2023). Although trace levels of elements such as iron (Fe), copper (Cu), and zinc (Zn) are vital for microbial growth and metabolism, higher concentrations (particularly of cadmium (Cd), mercury (Hg), and lead (</w:t>
      </w:r>
      <w:proofErr w:type="spellStart"/>
      <w:r>
        <w:rPr>
          <w:rFonts w:ascii="Arial" w:hAnsi="Arial" w:cs="Arial"/>
        </w:rPr>
        <w:t>Pb</w:t>
      </w:r>
      <w:proofErr w:type="spellEnd"/>
      <w:r>
        <w:rPr>
          <w:rFonts w:ascii="Arial" w:hAnsi="Arial" w:cs="Arial"/>
        </w:rPr>
        <w:t>)) are highly toxic, disrupting enzymatic activity, damaging nucleic acids, and impairing cellular structures (</w:t>
      </w:r>
      <w:proofErr w:type="spellStart"/>
      <w:r>
        <w:rPr>
          <w:rFonts w:ascii="Arial" w:hAnsi="Arial" w:cs="Arial"/>
        </w:rPr>
        <w:t>Rehman</w:t>
      </w:r>
      <w:proofErr w:type="spellEnd"/>
      <w:r>
        <w:rPr>
          <w:rFonts w:ascii="Arial" w:hAnsi="Arial" w:cs="Arial"/>
        </w:rPr>
        <w:t xml:space="preserve"> </w:t>
      </w:r>
      <w:r>
        <w:rPr>
          <w:rFonts w:ascii="Arial" w:hAnsi="Arial" w:cs="Arial"/>
          <w:i/>
        </w:rPr>
        <w:t>et al.,</w:t>
      </w:r>
      <w:r>
        <w:rPr>
          <w:rFonts w:ascii="Arial" w:hAnsi="Arial" w:cs="Arial"/>
        </w:rPr>
        <w:t xml:space="preserve"> 2018; </w:t>
      </w:r>
      <w:proofErr w:type="spellStart"/>
      <w:r>
        <w:rPr>
          <w:rFonts w:ascii="Arial" w:hAnsi="Arial" w:cs="Arial"/>
        </w:rPr>
        <w:t>Nnaji</w:t>
      </w:r>
      <w:proofErr w:type="spellEnd"/>
      <w:r>
        <w:rPr>
          <w:rFonts w:ascii="Arial" w:hAnsi="Arial" w:cs="Arial"/>
        </w:rPr>
        <w:t xml:space="preserve"> </w:t>
      </w:r>
      <w:r>
        <w:rPr>
          <w:rFonts w:ascii="Arial" w:hAnsi="Arial" w:cs="Arial"/>
          <w:i/>
        </w:rPr>
        <w:t>et al.,</w:t>
      </w:r>
      <w:r>
        <w:rPr>
          <w:rFonts w:ascii="Arial" w:hAnsi="Arial" w:cs="Arial"/>
        </w:rPr>
        <w:t xml:space="preserve"> 2023).</w:t>
      </w:r>
    </w:p>
    <w:p w:rsidR="00722FA4" w:rsidRDefault="00061E22">
      <w:pPr>
        <w:spacing w:line="480" w:lineRule="auto"/>
        <w:jc w:val="both"/>
        <w:rPr>
          <w:rFonts w:ascii="Arial" w:hAnsi="Arial" w:cs="Arial"/>
        </w:rPr>
      </w:pPr>
      <w:r>
        <w:rPr>
          <w:rFonts w:ascii="Arial" w:hAnsi="Arial" w:cs="Arial"/>
        </w:rPr>
        <w:t>Traditional methods for remediating heavy metal pollution (such as chemical precipitation, ion exchange, and electrochemical processes) are often expensive, energy-demanding, and capable of generating secondary pollutants, making them unsustainable for long-term use (</w:t>
      </w:r>
      <w:proofErr w:type="spellStart"/>
      <w:r>
        <w:rPr>
          <w:rFonts w:ascii="Arial" w:hAnsi="Arial" w:cs="Arial"/>
        </w:rPr>
        <w:t>Saad</w:t>
      </w:r>
      <w:proofErr w:type="spellEnd"/>
      <w:r>
        <w:rPr>
          <w:rFonts w:ascii="Arial" w:hAnsi="Arial" w:cs="Arial"/>
        </w:rPr>
        <w:t xml:space="preserve"> </w:t>
      </w:r>
      <w:r>
        <w:rPr>
          <w:rFonts w:ascii="Arial" w:hAnsi="Arial" w:cs="Arial"/>
          <w:i/>
        </w:rPr>
        <w:t>et al.,</w:t>
      </w:r>
      <w:r>
        <w:rPr>
          <w:rFonts w:ascii="Arial" w:hAnsi="Arial" w:cs="Arial"/>
        </w:rPr>
        <w:t xml:space="preserve"> 2014). Furthermore, unlike organic contaminants, heavy metals cannot be thermally or biologically degraded, which limits the success of these conventional approaches and underscores the need for alternative solutions. Microorganisms, especially bacteria, have evolved diverse strategies that allow them to resist and detoxify heavy metals. These include efflux pumps that remove toxic ions, enzymatic modifications that alter metal forms, intracellular and extracellular sequestration using chelating compounds or metal-binding proteins, and </w:t>
      </w:r>
      <w:proofErr w:type="spellStart"/>
      <w:r>
        <w:rPr>
          <w:rFonts w:ascii="Arial" w:hAnsi="Arial" w:cs="Arial"/>
        </w:rPr>
        <w:t>biomineralization</w:t>
      </w:r>
      <w:proofErr w:type="spellEnd"/>
      <w:r>
        <w:rPr>
          <w:rFonts w:ascii="Arial" w:hAnsi="Arial" w:cs="Arial"/>
        </w:rPr>
        <w:t xml:space="preserve"> that converts metals into less harmful precipitates (</w:t>
      </w:r>
      <w:proofErr w:type="spellStart"/>
      <w:r>
        <w:rPr>
          <w:rFonts w:ascii="Arial" w:hAnsi="Arial" w:cs="Arial"/>
        </w:rPr>
        <w:t>Sandrin</w:t>
      </w:r>
      <w:proofErr w:type="spellEnd"/>
      <w:r>
        <w:rPr>
          <w:rFonts w:ascii="Arial" w:hAnsi="Arial" w:cs="Arial"/>
        </w:rPr>
        <w:t xml:space="preserve"> and Hoffman, 2017; </w:t>
      </w:r>
      <w:proofErr w:type="spellStart"/>
      <w:r>
        <w:rPr>
          <w:rFonts w:ascii="Arial" w:hAnsi="Arial" w:cs="Arial"/>
        </w:rPr>
        <w:t>Voica</w:t>
      </w:r>
      <w:proofErr w:type="spellEnd"/>
      <w:r>
        <w:rPr>
          <w:rFonts w:ascii="Arial" w:hAnsi="Arial" w:cs="Arial"/>
        </w:rPr>
        <w:t xml:space="preserve"> </w:t>
      </w:r>
      <w:r>
        <w:rPr>
          <w:rFonts w:ascii="Arial" w:hAnsi="Arial" w:cs="Arial"/>
          <w:i/>
        </w:rPr>
        <w:t>et al.,</w:t>
      </w:r>
      <w:r>
        <w:rPr>
          <w:rFonts w:ascii="Arial" w:hAnsi="Arial" w:cs="Arial"/>
        </w:rPr>
        <w:t xml:space="preserve"> 2016). Through these mechanisms, bacteria are able to adapt to and survive in contaminated environments while simultaneously facilitating the detoxification of pollutants. As such, metal-resistant bacteria provide a viable, eco-friendly, and cost-effective alternative to conventional remediation technologies, offering sustainable options for managing heavy metal–contaminated ecosystems (</w:t>
      </w:r>
      <w:proofErr w:type="spellStart"/>
      <w:r>
        <w:rPr>
          <w:rFonts w:ascii="Arial" w:hAnsi="Arial" w:cs="Arial"/>
        </w:rPr>
        <w:t>Saad</w:t>
      </w:r>
      <w:proofErr w:type="spellEnd"/>
      <w:r>
        <w:rPr>
          <w:rFonts w:ascii="Arial" w:hAnsi="Arial" w:cs="Arial"/>
        </w:rPr>
        <w:t xml:space="preserve"> </w:t>
      </w:r>
      <w:r>
        <w:rPr>
          <w:rFonts w:ascii="Arial" w:hAnsi="Arial" w:cs="Arial"/>
          <w:i/>
        </w:rPr>
        <w:t>et al.,</w:t>
      </w:r>
      <w:r>
        <w:rPr>
          <w:rFonts w:ascii="Arial" w:hAnsi="Arial" w:cs="Arial"/>
        </w:rPr>
        <w:t xml:space="preserve"> 2014).</w:t>
      </w:r>
    </w:p>
    <w:p w:rsidR="00722FA4" w:rsidRDefault="00061E22">
      <w:pPr>
        <w:spacing w:line="480" w:lineRule="auto"/>
        <w:jc w:val="both"/>
        <w:rPr>
          <w:rFonts w:ascii="Arial" w:hAnsi="Arial" w:cs="Arial"/>
        </w:rPr>
      </w:pPr>
      <w:proofErr w:type="spellStart"/>
      <w:r>
        <w:rPr>
          <w:rFonts w:ascii="Arial" w:hAnsi="Arial" w:cs="Arial"/>
        </w:rPr>
        <w:t>Keffi</w:t>
      </w:r>
      <w:proofErr w:type="spellEnd"/>
      <w:r>
        <w:rPr>
          <w:rFonts w:ascii="Arial" w:hAnsi="Arial" w:cs="Arial"/>
        </w:rPr>
        <w:t xml:space="preserve"> Metropolis, located in </w:t>
      </w:r>
      <w:proofErr w:type="spellStart"/>
      <w:r>
        <w:rPr>
          <w:rFonts w:ascii="Arial" w:hAnsi="Arial" w:cs="Arial"/>
        </w:rPr>
        <w:t>Nasarawa</w:t>
      </w:r>
      <w:proofErr w:type="spellEnd"/>
      <w:r>
        <w:rPr>
          <w:rFonts w:ascii="Arial" w:hAnsi="Arial" w:cs="Arial"/>
        </w:rPr>
        <w:t xml:space="preserve"> State, has undergone rapid urbanization accompanied by increasing waste accumulation; however, the microbial communities within its dumpsites remain poorly studied. While previous research has documented heavy metal contamination in some areas of </w:t>
      </w:r>
      <w:proofErr w:type="spellStart"/>
      <w:r>
        <w:rPr>
          <w:rFonts w:ascii="Arial" w:hAnsi="Arial" w:cs="Arial"/>
        </w:rPr>
        <w:t>Nasarawa</w:t>
      </w:r>
      <w:proofErr w:type="spellEnd"/>
      <w:r>
        <w:rPr>
          <w:rFonts w:ascii="Arial" w:hAnsi="Arial" w:cs="Arial"/>
        </w:rPr>
        <w:t xml:space="preserve"> State (</w:t>
      </w:r>
      <w:proofErr w:type="spellStart"/>
      <w:r>
        <w:rPr>
          <w:rFonts w:ascii="Arial" w:hAnsi="Arial" w:cs="Arial"/>
        </w:rPr>
        <w:t>Madugu</w:t>
      </w:r>
      <w:proofErr w:type="spellEnd"/>
      <w:r>
        <w:rPr>
          <w:rFonts w:ascii="Arial" w:hAnsi="Arial" w:cs="Arial"/>
        </w:rPr>
        <w:t xml:space="preserve"> </w:t>
      </w:r>
      <w:r>
        <w:rPr>
          <w:rFonts w:ascii="Arial" w:hAnsi="Arial" w:cs="Arial"/>
          <w:i/>
        </w:rPr>
        <w:t>et al.,</w:t>
      </w:r>
      <w:r>
        <w:rPr>
          <w:rFonts w:ascii="Arial" w:hAnsi="Arial" w:cs="Arial"/>
        </w:rPr>
        <w:t xml:space="preserve"> 2020), little is known about the bacterial species in </w:t>
      </w:r>
      <w:proofErr w:type="spellStart"/>
      <w:r>
        <w:rPr>
          <w:rFonts w:ascii="Arial" w:hAnsi="Arial" w:cs="Arial"/>
        </w:rPr>
        <w:t>Keffi</w:t>
      </w:r>
      <w:proofErr w:type="spellEnd"/>
      <w:r>
        <w:rPr>
          <w:rFonts w:ascii="Arial" w:hAnsi="Arial" w:cs="Arial"/>
        </w:rPr>
        <w:t xml:space="preserve"> that can tolerate or metabolize these metals. Hence, this study aims to isolate and identify heavy metal–resistant bacteria from dumpsites in </w:t>
      </w:r>
      <w:proofErr w:type="spellStart"/>
      <w:r>
        <w:rPr>
          <w:rFonts w:ascii="Arial" w:hAnsi="Arial" w:cs="Arial"/>
        </w:rPr>
        <w:t>Keffi</w:t>
      </w:r>
      <w:proofErr w:type="spellEnd"/>
      <w:r>
        <w:rPr>
          <w:rFonts w:ascii="Arial" w:hAnsi="Arial" w:cs="Arial"/>
        </w:rPr>
        <w:t xml:space="preserve"> Metropolis and evaluate their potential application in bioremediation.</w:t>
      </w:r>
    </w:p>
    <w:p w:rsidR="00722FA4" w:rsidRDefault="00722FA4">
      <w:pPr>
        <w:pStyle w:val="Body"/>
        <w:spacing w:after="0" w:line="480" w:lineRule="auto"/>
        <w:rPr>
          <w:rFonts w:ascii="Arial" w:hAnsi="Arial" w:cs="Arial"/>
        </w:rPr>
      </w:pPr>
    </w:p>
    <w:p w:rsidR="00722FA4" w:rsidRDefault="00061E22">
      <w:pPr>
        <w:pStyle w:val="AbstHead"/>
        <w:spacing w:after="0" w:line="480" w:lineRule="auto"/>
        <w:jc w:val="both"/>
        <w:rPr>
          <w:rFonts w:ascii="Arial" w:hAnsi="Arial" w:cs="Arial"/>
        </w:rPr>
      </w:pPr>
      <w:r>
        <w:rPr>
          <w:rFonts w:ascii="Arial" w:hAnsi="Arial" w:cs="Arial"/>
        </w:rPr>
        <w:t>2. material and methods</w:t>
      </w:r>
    </w:p>
    <w:p w:rsidR="00722FA4" w:rsidRDefault="00722FA4">
      <w:pPr>
        <w:pStyle w:val="AbstHead"/>
        <w:spacing w:after="0" w:line="480" w:lineRule="auto"/>
        <w:jc w:val="both"/>
        <w:rPr>
          <w:rFonts w:ascii="Arial" w:hAnsi="Arial" w:cs="Arial"/>
        </w:rPr>
      </w:pPr>
    </w:p>
    <w:p w:rsidR="00722FA4" w:rsidRDefault="00061E22">
      <w:pPr>
        <w:spacing w:line="480" w:lineRule="auto"/>
        <w:jc w:val="both"/>
        <w:rPr>
          <w:rFonts w:ascii="Arial" w:hAnsi="Arial" w:cs="Arial"/>
          <w:b/>
        </w:rPr>
      </w:pPr>
      <w:r>
        <w:rPr>
          <w:rFonts w:ascii="Arial" w:hAnsi="Arial" w:cs="Arial"/>
          <w:b/>
        </w:rPr>
        <w:t>2.1 Description of Study Area</w:t>
      </w:r>
    </w:p>
    <w:p w:rsidR="00722FA4" w:rsidRDefault="00061E22">
      <w:pPr>
        <w:spacing w:line="480" w:lineRule="auto"/>
        <w:jc w:val="both"/>
        <w:rPr>
          <w:rFonts w:ascii="Arial" w:hAnsi="Arial" w:cs="Arial"/>
        </w:rPr>
      </w:pPr>
      <w:r>
        <w:rPr>
          <w:rFonts w:ascii="Arial" w:hAnsi="Arial" w:cs="Arial"/>
        </w:rPr>
        <w:lastRenderedPageBreak/>
        <w:t xml:space="preserve">The study was conducted in </w:t>
      </w:r>
      <w:proofErr w:type="spellStart"/>
      <w:r>
        <w:rPr>
          <w:rFonts w:ascii="Arial" w:hAnsi="Arial" w:cs="Arial"/>
        </w:rPr>
        <w:t>Keffi</w:t>
      </w:r>
      <w:proofErr w:type="spellEnd"/>
      <w:r>
        <w:rPr>
          <w:rFonts w:ascii="Arial" w:hAnsi="Arial" w:cs="Arial"/>
        </w:rPr>
        <w:t xml:space="preserve"> Metropolis, located in </w:t>
      </w:r>
      <w:proofErr w:type="spellStart"/>
      <w:r>
        <w:rPr>
          <w:rFonts w:ascii="Arial" w:hAnsi="Arial" w:cs="Arial"/>
        </w:rPr>
        <w:t>Nasarawa</w:t>
      </w:r>
      <w:proofErr w:type="spellEnd"/>
      <w:r>
        <w:rPr>
          <w:rFonts w:ascii="Arial" w:hAnsi="Arial" w:cs="Arial"/>
        </w:rPr>
        <w:t xml:space="preserve"> State, within the Middle Belt region of Nigeria. Geographically, </w:t>
      </w:r>
      <w:proofErr w:type="spellStart"/>
      <w:r>
        <w:rPr>
          <w:rFonts w:ascii="Arial" w:hAnsi="Arial" w:cs="Arial"/>
        </w:rPr>
        <w:t>Keffi</w:t>
      </w:r>
      <w:proofErr w:type="spellEnd"/>
      <w:r>
        <w:rPr>
          <w:rFonts w:ascii="Arial" w:hAnsi="Arial" w:cs="Arial"/>
        </w:rPr>
        <w:t xml:space="preserve"> lies at latitude 8°05′N and longitude 7°E. The town is situated at an elevation of about 850 meters above sea level, northwest of </w:t>
      </w:r>
      <w:proofErr w:type="spellStart"/>
      <w:r>
        <w:rPr>
          <w:rFonts w:ascii="Arial" w:hAnsi="Arial" w:cs="Arial"/>
        </w:rPr>
        <w:t>Lafia</w:t>
      </w:r>
      <w:proofErr w:type="spellEnd"/>
      <w:r>
        <w:rPr>
          <w:rFonts w:ascii="Arial" w:hAnsi="Arial" w:cs="Arial"/>
        </w:rPr>
        <w:t>, the state capital. It is positioned approximately 53 km from Abuja, the Federal Capital Territory, and falls within the Guinea Savannah ecological zone of Nigeria (</w:t>
      </w:r>
      <w:proofErr w:type="spellStart"/>
      <w:r>
        <w:rPr>
          <w:rFonts w:ascii="Arial" w:hAnsi="Arial" w:cs="Arial"/>
        </w:rPr>
        <w:t>Akwa</w:t>
      </w:r>
      <w:proofErr w:type="spellEnd"/>
      <w:r>
        <w:rPr>
          <w:rFonts w:ascii="Arial" w:hAnsi="Arial" w:cs="Arial"/>
        </w:rPr>
        <w:t xml:space="preserve"> et al., 2007).</w:t>
      </w:r>
    </w:p>
    <w:p w:rsidR="00722FA4" w:rsidRDefault="00722FA4">
      <w:pPr>
        <w:spacing w:line="480" w:lineRule="auto"/>
        <w:jc w:val="both"/>
        <w:rPr>
          <w:rFonts w:ascii="Arial" w:hAnsi="Arial" w:cs="Arial"/>
        </w:rPr>
      </w:pPr>
    </w:p>
    <w:p w:rsidR="00722FA4" w:rsidRDefault="00061E22">
      <w:pPr>
        <w:tabs>
          <w:tab w:val="left" w:pos="700"/>
        </w:tabs>
        <w:spacing w:line="480" w:lineRule="auto"/>
        <w:jc w:val="both"/>
        <w:rPr>
          <w:rFonts w:ascii="Arial" w:hAnsi="Arial" w:cs="Arial"/>
        </w:rPr>
      </w:pPr>
      <w:r>
        <w:rPr>
          <w:rFonts w:ascii="Arial" w:hAnsi="Arial" w:cs="Arial"/>
          <w:b/>
          <w:bCs/>
        </w:rPr>
        <w:t>2.2 Sample Collection</w:t>
      </w:r>
    </w:p>
    <w:p w:rsidR="00722FA4" w:rsidRDefault="00061E22">
      <w:pPr>
        <w:spacing w:line="480" w:lineRule="auto"/>
        <w:jc w:val="both"/>
        <w:rPr>
          <w:rFonts w:ascii="Arial" w:hAnsi="Arial" w:cs="Arial"/>
        </w:rPr>
      </w:pPr>
      <w:r>
        <w:rPr>
          <w:rFonts w:ascii="Arial" w:hAnsi="Arial" w:cs="Arial"/>
        </w:rPr>
        <w:t xml:space="preserve">Forty-Eight (48) refuge dump site soil sample were collected randomly from four dump sites namely: </w:t>
      </w:r>
      <w:proofErr w:type="spellStart"/>
      <w:r>
        <w:rPr>
          <w:rFonts w:ascii="Arial" w:hAnsi="Arial" w:cs="Arial"/>
        </w:rPr>
        <w:t>Babale</w:t>
      </w:r>
      <w:proofErr w:type="spellEnd"/>
      <w:r>
        <w:rPr>
          <w:rFonts w:ascii="Arial" w:hAnsi="Arial" w:cs="Arial"/>
        </w:rPr>
        <w:t xml:space="preserve">, </w:t>
      </w:r>
      <w:proofErr w:type="spellStart"/>
      <w:r>
        <w:rPr>
          <w:rFonts w:ascii="Arial" w:hAnsi="Arial" w:cs="Arial"/>
        </w:rPr>
        <w:t>Yankari</w:t>
      </w:r>
      <w:proofErr w:type="spellEnd"/>
      <w:r>
        <w:rPr>
          <w:rFonts w:ascii="Arial" w:hAnsi="Arial" w:cs="Arial"/>
        </w:rPr>
        <w:t xml:space="preserve">, </w:t>
      </w:r>
      <w:proofErr w:type="spellStart"/>
      <w:r>
        <w:rPr>
          <w:rFonts w:ascii="Arial" w:hAnsi="Arial" w:cs="Arial"/>
        </w:rPr>
        <w:t>Majema</w:t>
      </w:r>
      <w:proofErr w:type="spellEnd"/>
      <w:r>
        <w:rPr>
          <w:rFonts w:ascii="Arial" w:hAnsi="Arial" w:cs="Arial"/>
        </w:rPr>
        <w:t xml:space="preserve"> and </w:t>
      </w:r>
      <w:proofErr w:type="spellStart"/>
      <w:r>
        <w:rPr>
          <w:rFonts w:ascii="Arial" w:hAnsi="Arial" w:cs="Arial"/>
        </w:rPr>
        <w:t>Angwan</w:t>
      </w:r>
      <w:proofErr w:type="spellEnd"/>
      <w:r>
        <w:rPr>
          <w:rFonts w:ascii="Arial" w:hAnsi="Arial" w:cs="Arial"/>
        </w:rPr>
        <w:t xml:space="preserve"> NEPA dumpsites</w:t>
      </w:r>
      <w:r>
        <w:rPr>
          <w:rFonts w:ascii="Arial" w:eastAsia="MS PGothic" w:hAnsi="Arial" w:cs="Arial"/>
        </w:rPr>
        <w:t>.</w:t>
      </w:r>
      <w:r>
        <w:rPr>
          <w:rFonts w:ascii="Arial" w:hAnsi="Arial" w:cs="Arial"/>
        </w:rPr>
        <w:t xml:space="preserve"> The samples was collected using a shovel and was put in sterile sample bottles. After labelling, the sterile sample bottles were promptly transported to the Microbiology Laboratory of the Department of Microbiology, </w:t>
      </w:r>
      <w:proofErr w:type="spellStart"/>
      <w:r>
        <w:rPr>
          <w:rFonts w:ascii="Arial" w:hAnsi="Arial" w:cs="Arial"/>
        </w:rPr>
        <w:t>Nasarawa</w:t>
      </w:r>
      <w:proofErr w:type="spellEnd"/>
      <w:r>
        <w:rPr>
          <w:rFonts w:ascii="Arial" w:hAnsi="Arial" w:cs="Arial"/>
        </w:rPr>
        <w:t xml:space="preserve"> State University, </w:t>
      </w:r>
      <w:proofErr w:type="spellStart"/>
      <w:r>
        <w:rPr>
          <w:rFonts w:ascii="Arial" w:hAnsi="Arial" w:cs="Arial"/>
        </w:rPr>
        <w:t>Keffi</w:t>
      </w:r>
      <w:proofErr w:type="spellEnd"/>
      <w:r>
        <w:rPr>
          <w:rFonts w:ascii="Arial" w:hAnsi="Arial" w:cs="Arial"/>
        </w:rPr>
        <w:t>, for bacteriological examination.</w:t>
      </w:r>
    </w:p>
    <w:p w:rsidR="00722FA4" w:rsidRDefault="00061E22">
      <w:pPr>
        <w:tabs>
          <w:tab w:val="left" w:pos="700"/>
        </w:tabs>
        <w:spacing w:line="480" w:lineRule="auto"/>
        <w:jc w:val="both"/>
        <w:rPr>
          <w:rFonts w:ascii="Arial" w:hAnsi="Arial" w:cs="Arial"/>
        </w:rPr>
      </w:pPr>
      <w:r>
        <w:rPr>
          <w:rFonts w:ascii="Arial" w:hAnsi="Arial" w:cs="Arial"/>
          <w:b/>
          <w:bCs/>
        </w:rPr>
        <w:t>2.3 Culture Medium and Sample Preparation</w:t>
      </w:r>
    </w:p>
    <w:p w:rsidR="00722FA4" w:rsidRDefault="00061E22">
      <w:pPr>
        <w:spacing w:line="480" w:lineRule="auto"/>
        <w:jc w:val="both"/>
        <w:rPr>
          <w:rFonts w:ascii="Arial" w:hAnsi="Arial" w:cs="Arial"/>
        </w:rPr>
      </w:pPr>
      <w:r>
        <w:rPr>
          <w:rFonts w:ascii="Arial" w:hAnsi="Arial" w:cs="Arial"/>
        </w:rPr>
        <w:t>The preparation of each bacteriological medium used in this study was carried out according to the manufacturer’s instructions. Sterilization was performed by autoclaving at 121 °C for 15 minutes. Additionally, 1 g of each soil sample was homogenized in 9 mL of peptone water and incubated at 37 °C for 18 hours.</w:t>
      </w:r>
    </w:p>
    <w:p w:rsidR="00722FA4" w:rsidRDefault="00061E22">
      <w:pPr>
        <w:spacing w:line="480" w:lineRule="auto"/>
        <w:jc w:val="both"/>
        <w:rPr>
          <w:rFonts w:ascii="Arial" w:hAnsi="Arial" w:cs="Arial"/>
        </w:rPr>
      </w:pPr>
      <w:r>
        <w:rPr>
          <w:rFonts w:ascii="Arial" w:hAnsi="Arial" w:cs="Arial"/>
          <w:b/>
          <w:bCs/>
        </w:rPr>
        <w:t>2.4 Isolation of Bacteria</w:t>
      </w:r>
    </w:p>
    <w:p w:rsidR="00722FA4" w:rsidRDefault="00061E22">
      <w:pPr>
        <w:spacing w:line="480" w:lineRule="auto"/>
        <w:jc w:val="both"/>
        <w:rPr>
          <w:rFonts w:ascii="Arial" w:hAnsi="Arial" w:cs="Arial"/>
        </w:rPr>
      </w:pPr>
      <w:r>
        <w:rPr>
          <w:rFonts w:ascii="Arial" w:hAnsi="Arial" w:cs="Arial"/>
        </w:rPr>
        <w:t>The overnight peptone water broth was streaked onto plates containing the prepared mineral salt medium and incubated at 37 °C and at ambient temperature for 24, 48, and 72 hours. The resulting bacterial growth was then sub-cultured to obtain pure colonies, which were preserved on nutrient agar slants for further use.</w:t>
      </w:r>
    </w:p>
    <w:p w:rsidR="00722FA4" w:rsidRDefault="00061E22">
      <w:pPr>
        <w:tabs>
          <w:tab w:val="left" w:pos="700"/>
        </w:tabs>
        <w:spacing w:line="480" w:lineRule="auto"/>
        <w:jc w:val="both"/>
        <w:rPr>
          <w:rFonts w:ascii="Arial" w:hAnsi="Arial" w:cs="Arial"/>
        </w:rPr>
      </w:pPr>
      <w:r>
        <w:rPr>
          <w:rFonts w:ascii="Arial" w:hAnsi="Arial" w:cs="Arial"/>
          <w:b/>
          <w:bCs/>
        </w:rPr>
        <w:t>2.5 Identification and Characterization of Bacteria Isolate</w:t>
      </w:r>
    </w:p>
    <w:p w:rsidR="00722FA4" w:rsidRDefault="00061E22">
      <w:pPr>
        <w:spacing w:line="480" w:lineRule="auto"/>
        <w:jc w:val="both"/>
        <w:rPr>
          <w:rFonts w:ascii="Arial" w:hAnsi="Arial" w:cs="Arial"/>
        </w:rPr>
      </w:pPr>
      <w:r>
        <w:rPr>
          <w:rFonts w:ascii="Arial" w:hAnsi="Arial" w:cs="Arial"/>
        </w:rPr>
        <w:t xml:space="preserve">For identification, distinct colonies obtained from additional sub-culturing on mineral salt agar were randomly selected and examined for cultural and morphological characteristics. Subsequently, Gram staining and a series of biochemical tests (including oxidase, catalase, </w:t>
      </w:r>
      <w:proofErr w:type="spellStart"/>
      <w:r>
        <w:rPr>
          <w:rFonts w:ascii="Arial" w:hAnsi="Arial" w:cs="Arial"/>
        </w:rPr>
        <w:t>Voges</w:t>
      </w:r>
      <w:proofErr w:type="spellEnd"/>
      <w:r>
        <w:rPr>
          <w:rFonts w:ascii="Arial" w:hAnsi="Arial" w:cs="Arial"/>
        </w:rPr>
        <w:t>–</w:t>
      </w:r>
      <w:proofErr w:type="spellStart"/>
      <w:r>
        <w:rPr>
          <w:rFonts w:ascii="Arial" w:hAnsi="Arial" w:cs="Arial"/>
        </w:rPr>
        <w:t>Proskauer</w:t>
      </w:r>
      <w:proofErr w:type="spellEnd"/>
      <w:r>
        <w:rPr>
          <w:rFonts w:ascii="Arial" w:hAnsi="Arial" w:cs="Arial"/>
        </w:rPr>
        <w:t>, methyl red, indole, and citrate utilization) were performed to further characterize the isolates.</w:t>
      </w:r>
    </w:p>
    <w:p w:rsidR="00722FA4" w:rsidRDefault="00061E22">
      <w:pPr>
        <w:tabs>
          <w:tab w:val="left" w:pos="700"/>
        </w:tabs>
        <w:spacing w:line="480" w:lineRule="auto"/>
        <w:jc w:val="both"/>
        <w:rPr>
          <w:rFonts w:ascii="Arial" w:hAnsi="Arial" w:cs="Arial"/>
        </w:rPr>
      </w:pPr>
      <w:r>
        <w:rPr>
          <w:rFonts w:ascii="Arial" w:hAnsi="Arial" w:cs="Arial"/>
          <w:b/>
          <w:bCs/>
        </w:rPr>
        <w:t>2.6 Preparation of Heavy Metals Concentration</w:t>
      </w:r>
    </w:p>
    <w:p w:rsidR="00722FA4" w:rsidRDefault="00061E22">
      <w:pPr>
        <w:spacing w:line="480" w:lineRule="auto"/>
        <w:jc w:val="both"/>
        <w:rPr>
          <w:rFonts w:ascii="Arial" w:hAnsi="Arial" w:cs="Arial"/>
        </w:rPr>
      </w:pPr>
      <w:r>
        <w:rPr>
          <w:rFonts w:ascii="Arial" w:hAnsi="Arial" w:cs="Arial"/>
        </w:rPr>
        <w:t xml:space="preserve">The selected metals were dissolved in distilled water to create a standard solution. Each metal was made with 100 mg l-1 of sterile water. The stock solution was diluted with sterile water to create solutions with different concentrations (0.1μg/ml). After that, the solutions were </w:t>
      </w:r>
      <w:proofErr w:type="spellStart"/>
      <w:r>
        <w:rPr>
          <w:rFonts w:ascii="Arial" w:hAnsi="Arial" w:cs="Arial"/>
        </w:rPr>
        <w:t>sterilised</w:t>
      </w:r>
      <w:proofErr w:type="spellEnd"/>
      <w:r>
        <w:rPr>
          <w:rFonts w:ascii="Arial" w:hAnsi="Arial" w:cs="Arial"/>
        </w:rPr>
        <w:t xml:space="preserve"> for 15 minutes at 121 °C (</w:t>
      </w:r>
      <w:proofErr w:type="spellStart"/>
      <w:r>
        <w:rPr>
          <w:rFonts w:ascii="Arial" w:hAnsi="Arial" w:cs="Arial"/>
        </w:rPr>
        <w:t>Karakagh</w:t>
      </w:r>
      <w:proofErr w:type="spellEnd"/>
      <w:r>
        <w:rPr>
          <w:rFonts w:ascii="Arial" w:hAnsi="Arial" w:cs="Arial"/>
        </w:rPr>
        <w:t xml:space="preserve"> et al., 2012).</w:t>
      </w:r>
    </w:p>
    <w:p w:rsidR="00722FA4" w:rsidRDefault="00061E22">
      <w:pPr>
        <w:tabs>
          <w:tab w:val="left" w:pos="760"/>
        </w:tabs>
        <w:spacing w:line="480" w:lineRule="auto"/>
        <w:jc w:val="both"/>
        <w:rPr>
          <w:rFonts w:ascii="Arial" w:hAnsi="Arial" w:cs="Arial"/>
        </w:rPr>
      </w:pPr>
      <w:r>
        <w:rPr>
          <w:rFonts w:ascii="Arial" w:hAnsi="Arial" w:cs="Arial"/>
          <w:b/>
          <w:bCs/>
        </w:rPr>
        <w:t>2.7 Maximum Tolerance Concentration</w:t>
      </w:r>
    </w:p>
    <w:p w:rsidR="00722FA4" w:rsidRDefault="00061E22">
      <w:pPr>
        <w:spacing w:line="480" w:lineRule="auto"/>
        <w:jc w:val="both"/>
        <w:rPr>
          <w:rFonts w:ascii="Arial" w:hAnsi="Arial" w:cs="Arial"/>
        </w:rPr>
      </w:pPr>
      <w:r>
        <w:rPr>
          <w:rFonts w:ascii="Arial" w:hAnsi="Arial" w:cs="Arial"/>
        </w:rPr>
        <w:t xml:space="preserve">Each bacterial isolate was inoculated into mineral salt broth supplemented with varying concentrations of heavy metals. The concentrations were determined based on the maximum tolerance level of each isolate. The tested concentrations of </w:t>
      </w:r>
      <w:r>
        <w:rPr>
          <w:rFonts w:ascii="Arial" w:hAnsi="Arial" w:cs="Arial"/>
        </w:rPr>
        <w:lastRenderedPageBreak/>
        <w:t>nickel chloride (</w:t>
      </w:r>
      <w:proofErr w:type="spellStart"/>
      <w:r>
        <w:rPr>
          <w:rFonts w:ascii="Arial" w:hAnsi="Arial" w:cs="Arial"/>
        </w:rPr>
        <w:t>NiCl</w:t>
      </w:r>
      <w:proofErr w:type="spellEnd"/>
      <w:r>
        <w:rPr>
          <w:rFonts w:ascii="Cambria Math" w:hAnsi="Cambria Math" w:cs="Cambria Math"/>
        </w:rPr>
        <w:t>₃</w:t>
      </w:r>
      <w:r>
        <w:rPr>
          <w:rFonts w:ascii="Arial" w:hAnsi="Arial" w:cs="Arial"/>
        </w:rPr>
        <w:t>), zinc sulfate (</w:t>
      </w:r>
      <w:proofErr w:type="spellStart"/>
      <w:r>
        <w:rPr>
          <w:rFonts w:ascii="Arial" w:hAnsi="Arial" w:cs="Arial"/>
        </w:rPr>
        <w:t>ZnSO</w:t>
      </w:r>
      <w:proofErr w:type="spellEnd"/>
      <w:r>
        <w:rPr>
          <w:rFonts w:ascii="Cambria Math" w:hAnsi="Cambria Math" w:cs="Cambria Math"/>
        </w:rPr>
        <w:t>₄</w:t>
      </w:r>
      <w:r>
        <w:rPr>
          <w:rFonts w:ascii="Arial" w:hAnsi="Arial" w:cs="Arial"/>
        </w:rPr>
        <w:t>), ferric chloride (</w:t>
      </w:r>
      <w:proofErr w:type="spellStart"/>
      <w:r>
        <w:rPr>
          <w:rFonts w:ascii="Arial" w:hAnsi="Arial" w:cs="Arial"/>
        </w:rPr>
        <w:t>FeCl</w:t>
      </w:r>
      <w:proofErr w:type="spellEnd"/>
      <w:r>
        <w:rPr>
          <w:rFonts w:ascii="Cambria Math" w:hAnsi="Cambria Math" w:cs="Cambria Math"/>
        </w:rPr>
        <w:t>₃</w:t>
      </w:r>
      <w:r>
        <w:rPr>
          <w:rFonts w:ascii="Arial" w:hAnsi="Arial" w:cs="Arial"/>
        </w:rPr>
        <w:t>), and lead sulfate (</w:t>
      </w:r>
      <w:proofErr w:type="spellStart"/>
      <w:r>
        <w:rPr>
          <w:rFonts w:ascii="Arial" w:hAnsi="Arial" w:cs="Arial"/>
        </w:rPr>
        <w:t>PbSO</w:t>
      </w:r>
      <w:proofErr w:type="spellEnd"/>
      <w:r>
        <w:rPr>
          <w:rFonts w:ascii="Cambria Math" w:hAnsi="Cambria Math" w:cs="Cambria Math"/>
        </w:rPr>
        <w:t>₄</w:t>
      </w:r>
      <w:r>
        <w:rPr>
          <w:rFonts w:ascii="Arial" w:hAnsi="Arial" w:cs="Arial"/>
        </w:rPr>
        <w:t>) ranged from 0.5 to 1.0 mg/mL, specifically 0.5, 0.7, 0.8, and 1.0 mg/</w:t>
      </w:r>
      <w:proofErr w:type="spellStart"/>
      <w:r>
        <w:rPr>
          <w:rFonts w:ascii="Arial" w:hAnsi="Arial" w:cs="Arial"/>
        </w:rPr>
        <w:t>mL.</w:t>
      </w:r>
      <w:proofErr w:type="spellEnd"/>
      <w:r>
        <w:rPr>
          <w:rFonts w:ascii="Arial" w:hAnsi="Arial" w:cs="Arial"/>
        </w:rPr>
        <w:t xml:space="preserve"> The prepared concentrations were used to inoculate the isolates individually in test tubes containing the broth, followed by incubation at 37 °C for 24 hours. Bacterial growth was assessed using a spectrophotometer at 600 nm, with nutrient broth containing the same concentration of heavy metals serving as the blank (</w:t>
      </w:r>
      <w:proofErr w:type="spellStart"/>
      <w:r>
        <w:rPr>
          <w:rFonts w:ascii="Arial" w:hAnsi="Arial" w:cs="Arial"/>
        </w:rPr>
        <w:t>Pandit</w:t>
      </w:r>
      <w:proofErr w:type="spellEnd"/>
      <w:r>
        <w:rPr>
          <w:rFonts w:ascii="Arial" w:hAnsi="Arial" w:cs="Arial"/>
        </w:rPr>
        <w:t xml:space="preserve"> et al., 2013).</w:t>
      </w:r>
    </w:p>
    <w:p w:rsidR="00722FA4" w:rsidRDefault="00061E22">
      <w:pPr>
        <w:spacing w:line="480" w:lineRule="auto"/>
        <w:jc w:val="both"/>
        <w:rPr>
          <w:rFonts w:ascii="Arial" w:hAnsi="Arial" w:cs="Arial"/>
        </w:rPr>
      </w:pPr>
      <w:r>
        <w:rPr>
          <w:rFonts w:ascii="Arial" w:hAnsi="Arial" w:cs="Arial"/>
          <w:b/>
          <w:bCs/>
        </w:rPr>
        <w:t>2.8 Bioremediation Potentials of the Heavy Metals</w:t>
      </w:r>
    </w:p>
    <w:p w:rsidR="00722FA4" w:rsidRDefault="00061E22">
      <w:pPr>
        <w:spacing w:line="480" w:lineRule="auto"/>
        <w:jc w:val="both"/>
        <w:rPr>
          <w:rFonts w:ascii="Arial" w:hAnsi="Arial" w:cs="Arial"/>
        </w:rPr>
      </w:pPr>
      <w:r>
        <w:rPr>
          <w:rFonts w:ascii="Arial" w:hAnsi="Arial" w:cs="Arial"/>
        </w:rPr>
        <w:t>Six conical flasks, each containing 100 mL of mineral salt broth, were supplemented with 100 mL of the heavy metal solution. The broth was sterilized by autoclaving at 120 °C for 15 minutes. Flasks B, C, D, and E were inoculated with the respective bacterial isolates, while flask A was left un-inoculated as the control. A mixed bacterial culture (MBC) containing the isolates were added to Flask F. The flasks were kept at room tempe</w:t>
      </w:r>
      <w:r w:rsidR="004E14A8">
        <w:rPr>
          <w:rFonts w:ascii="Arial" w:hAnsi="Arial" w:cs="Arial"/>
        </w:rPr>
        <w:t>rature. After 14 days of incubation</w:t>
      </w:r>
      <w:r>
        <w:rPr>
          <w:rFonts w:ascii="Arial" w:hAnsi="Arial" w:cs="Arial"/>
        </w:rPr>
        <w:t>, an atomic absorption spectrophotometer (AAS) was used to measure the amounts of cadmium, iron, lead, nickel, and zinc. Initial concentrations (control) and post-treatment concentrations were compared.</w:t>
      </w:r>
    </w:p>
    <w:p w:rsidR="00722FA4" w:rsidRDefault="00061E22">
      <w:pPr>
        <w:pStyle w:val="Head1"/>
        <w:spacing w:after="0" w:line="480" w:lineRule="auto"/>
        <w:jc w:val="both"/>
        <w:rPr>
          <w:rFonts w:ascii="Arial" w:hAnsi="Arial" w:cs="Arial"/>
        </w:rPr>
      </w:pPr>
      <w:r>
        <w:rPr>
          <w:rFonts w:ascii="Arial" w:hAnsi="Arial" w:cs="Arial"/>
        </w:rPr>
        <w:t>3. results and discussion</w:t>
      </w:r>
    </w:p>
    <w:p w:rsidR="00722FA4" w:rsidRDefault="00061E22">
      <w:pPr>
        <w:pStyle w:val="Body"/>
        <w:spacing w:line="480" w:lineRule="auto"/>
        <w:rPr>
          <w:rFonts w:ascii="Arial" w:hAnsi="Arial" w:cs="Arial"/>
          <w:b/>
          <w:sz w:val="22"/>
          <w:szCs w:val="22"/>
          <w:lang w:val="en-GB"/>
        </w:rPr>
      </w:pPr>
      <w:r>
        <w:rPr>
          <w:rFonts w:ascii="Arial" w:hAnsi="Arial" w:cs="Arial"/>
          <w:b/>
          <w:sz w:val="22"/>
          <w:szCs w:val="22"/>
        </w:rPr>
        <w:t>3.1 RESULTS</w:t>
      </w:r>
    </w:p>
    <w:p w:rsidR="00722FA4" w:rsidRDefault="00061E22">
      <w:pPr>
        <w:pStyle w:val="Body"/>
        <w:spacing w:line="480" w:lineRule="auto"/>
        <w:rPr>
          <w:rFonts w:ascii="Arial" w:hAnsi="Arial" w:cs="Arial"/>
          <w:lang w:val="en-GB"/>
        </w:rPr>
      </w:pPr>
      <w:r>
        <w:rPr>
          <w:rFonts w:ascii="Arial" w:hAnsi="Arial" w:cs="Arial"/>
          <w:lang w:val="en-GB"/>
        </w:rPr>
        <w:t xml:space="preserve">The cultural and morphological characteristics of bacterial species isolated from different dumpsites in </w:t>
      </w:r>
      <w:proofErr w:type="spellStart"/>
      <w:r>
        <w:rPr>
          <w:rFonts w:ascii="Arial" w:hAnsi="Arial" w:cs="Arial"/>
          <w:lang w:val="en-GB"/>
        </w:rPr>
        <w:t>Keffi</w:t>
      </w:r>
      <w:proofErr w:type="spellEnd"/>
      <w:r>
        <w:rPr>
          <w:rFonts w:ascii="Arial" w:hAnsi="Arial" w:cs="Arial"/>
          <w:lang w:val="en-GB"/>
        </w:rPr>
        <w:t xml:space="preserve"> Metropolis are presented in (Table 1). The distribution of isolates varied across the dumpsites. At </w:t>
      </w:r>
      <w:proofErr w:type="spellStart"/>
      <w:r>
        <w:rPr>
          <w:rFonts w:ascii="Arial" w:hAnsi="Arial" w:cs="Arial"/>
          <w:i/>
          <w:lang w:val="en-GB"/>
        </w:rPr>
        <w:t>Babale</w:t>
      </w:r>
      <w:proofErr w:type="spellEnd"/>
      <w:r>
        <w:rPr>
          <w:rFonts w:ascii="Arial" w:hAnsi="Arial" w:cs="Arial"/>
          <w:lang w:val="en-GB"/>
        </w:rPr>
        <w:t xml:space="preserve"> dumpsite, </w:t>
      </w:r>
      <w:proofErr w:type="spellStart"/>
      <w:r>
        <w:rPr>
          <w:rFonts w:ascii="Arial" w:hAnsi="Arial" w:cs="Arial"/>
          <w:i/>
          <w:lang w:val="en-GB"/>
        </w:rPr>
        <w:t>Klebsiella</w:t>
      </w:r>
      <w:proofErr w:type="spellEnd"/>
      <w:r>
        <w:rPr>
          <w:rFonts w:ascii="Arial" w:hAnsi="Arial" w:cs="Arial"/>
          <w:lang w:val="en-GB"/>
        </w:rPr>
        <w:t xml:space="preserve"> sp. had the highest occurrence (66.6%), followed by </w:t>
      </w:r>
      <w:r>
        <w:rPr>
          <w:rFonts w:ascii="Arial" w:hAnsi="Arial" w:cs="Arial"/>
          <w:i/>
          <w:lang w:val="en-GB"/>
        </w:rPr>
        <w:t>Pseudomonas</w:t>
      </w:r>
      <w:r>
        <w:rPr>
          <w:rFonts w:ascii="Arial" w:hAnsi="Arial" w:cs="Arial"/>
          <w:lang w:val="en-GB"/>
        </w:rPr>
        <w:t xml:space="preserve"> sp. (58.3%), while </w:t>
      </w:r>
      <w:r>
        <w:rPr>
          <w:rFonts w:ascii="Arial" w:hAnsi="Arial" w:cs="Arial"/>
          <w:i/>
          <w:lang w:val="en-GB"/>
        </w:rPr>
        <w:t>Bacillus</w:t>
      </w:r>
      <w:r>
        <w:rPr>
          <w:rFonts w:ascii="Arial" w:hAnsi="Arial" w:cs="Arial"/>
          <w:lang w:val="en-GB"/>
        </w:rPr>
        <w:t xml:space="preserve"> sp. had the lowest (41.6%). At </w:t>
      </w:r>
      <w:proofErr w:type="spellStart"/>
      <w:r>
        <w:rPr>
          <w:rFonts w:ascii="Arial" w:hAnsi="Arial" w:cs="Arial"/>
          <w:i/>
          <w:lang w:val="en-GB"/>
        </w:rPr>
        <w:t>Yankari</w:t>
      </w:r>
      <w:proofErr w:type="spellEnd"/>
      <w:r>
        <w:rPr>
          <w:rFonts w:ascii="Arial" w:hAnsi="Arial" w:cs="Arial"/>
          <w:lang w:val="en-GB"/>
        </w:rPr>
        <w:t xml:space="preserve"> dumpsite, </w:t>
      </w:r>
      <w:r>
        <w:rPr>
          <w:rFonts w:ascii="Arial" w:hAnsi="Arial" w:cs="Arial"/>
          <w:i/>
          <w:lang w:val="en-GB"/>
        </w:rPr>
        <w:t>Pseudomonas</w:t>
      </w:r>
      <w:r>
        <w:rPr>
          <w:rFonts w:ascii="Arial" w:hAnsi="Arial" w:cs="Arial"/>
          <w:lang w:val="en-GB"/>
        </w:rPr>
        <w:t xml:space="preserve"> sp. and </w:t>
      </w:r>
      <w:proofErr w:type="spellStart"/>
      <w:r>
        <w:rPr>
          <w:rFonts w:ascii="Arial" w:hAnsi="Arial" w:cs="Arial"/>
          <w:i/>
          <w:lang w:val="en-GB"/>
        </w:rPr>
        <w:t>Klebsiella</w:t>
      </w:r>
      <w:proofErr w:type="spellEnd"/>
      <w:r>
        <w:rPr>
          <w:rFonts w:ascii="Arial" w:hAnsi="Arial" w:cs="Arial"/>
          <w:lang w:val="en-GB"/>
        </w:rPr>
        <w:t xml:space="preserve"> sp. were the most prevalent (40.6% each), followed by </w:t>
      </w:r>
      <w:r>
        <w:rPr>
          <w:rFonts w:ascii="Arial" w:hAnsi="Arial" w:cs="Arial"/>
          <w:i/>
          <w:lang w:val="en-GB"/>
        </w:rPr>
        <w:t>Bacillus</w:t>
      </w:r>
      <w:r>
        <w:rPr>
          <w:rFonts w:ascii="Arial" w:hAnsi="Arial" w:cs="Arial"/>
          <w:lang w:val="en-GB"/>
        </w:rPr>
        <w:t xml:space="preserve"> sp. (24.0%). At </w:t>
      </w:r>
      <w:proofErr w:type="spellStart"/>
      <w:r>
        <w:rPr>
          <w:rFonts w:ascii="Arial" w:hAnsi="Arial" w:cs="Arial"/>
          <w:i/>
          <w:lang w:val="en-GB"/>
        </w:rPr>
        <w:t>Angwan</w:t>
      </w:r>
      <w:proofErr w:type="spellEnd"/>
      <w:r>
        <w:rPr>
          <w:rFonts w:ascii="Arial" w:hAnsi="Arial" w:cs="Arial"/>
          <w:lang w:val="en-GB"/>
        </w:rPr>
        <w:t xml:space="preserve"> </w:t>
      </w:r>
      <w:proofErr w:type="spellStart"/>
      <w:r>
        <w:rPr>
          <w:rFonts w:ascii="Arial" w:hAnsi="Arial" w:cs="Arial"/>
          <w:i/>
          <w:lang w:val="en-GB"/>
        </w:rPr>
        <w:t>Nepa</w:t>
      </w:r>
      <w:proofErr w:type="spellEnd"/>
      <w:r>
        <w:rPr>
          <w:rFonts w:ascii="Arial" w:hAnsi="Arial" w:cs="Arial"/>
          <w:lang w:val="en-GB"/>
        </w:rPr>
        <w:t xml:space="preserve"> dumpsite, </w:t>
      </w:r>
      <w:proofErr w:type="spellStart"/>
      <w:r>
        <w:rPr>
          <w:rFonts w:ascii="Arial" w:hAnsi="Arial" w:cs="Arial"/>
          <w:i/>
          <w:lang w:val="en-GB"/>
        </w:rPr>
        <w:t>Klebsiella</w:t>
      </w:r>
      <w:proofErr w:type="spellEnd"/>
      <w:r>
        <w:rPr>
          <w:rFonts w:ascii="Arial" w:hAnsi="Arial" w:cs="Arial"/>
          <w:lang w:val="en-GB"/>
        </w:rPr>
        <w:t xml:space="preserve"> sp. dominated (51.0%), followed by </w:t>
      </w:r>
      <w:r>
        <w:rPr>
          <w:rFonts w:ascii="Arial" w:hAnsi="Arial" w:cs="Arial"/>
          <w:i/>
          <w:lang w:val="en-GB"/>
        </w:rPr>
        <w:t>Pseudomonas</w:t>
      </w:r>
      <w:r>
        <w:rPr>
          <w:rFonts w:ascii="Arial" w:hAnsi="Arial" w:cs="Arial"/>
          <w:lang w:val="en-GB"/>
        </w:rPr>
        <w:t xml:space="preserve"> sp. (20.0%) and </w:t>
      </w:r>
      <w:r>
        <w:rPr>
          <w:rFonts w:ascii="Arial" w:hAnsi="Arial" w:cs="Arial"/>
          <w:i/>
          <w:lang w:val="en-GB"/>
        </w:rPr>
        <w:t>Bacillus</w:t>
      </w:r>
      <w:r>
        <w:rPr>
          <w:rFonts w:ascii="Arial" w:hAnsi="Arial" w:cs="Arial"/>
          <w:lang w:val="en-GB"/>
        </w:rPr>
        <w:t xml:space="preserve"> sp. (18.6%). At </w:t>
      </w:r>
      <w:proofErr w:type="spellStart"/>
      <w:r>
        <w:rPr>
          <w:rFonts w:ascii="Arial" w:hAnsi="Arial" w:cs="Arial"/>
          <w:i/>
          <w:lang w:val="en-GB"/>
        </w:rPr>
        <w:t>Majema</w:t>
      </w:r>
      <w:proofErr w:type="spellEnd"/>
      <w:r>
        <w:rPr>
          <w:rFonts w:ascii="Arial" w:hAnsi="Arial" w:cs="Arial"/>
          <w:lang w:val="en-GB"/>
        </w:rPr>
        <w:t xml:space="preserve"> dumpsite, </w:t>
      </w:r>
      <w:r>
        <w:rPr>
          <w:rFonts w:ascii="Arial" w:hAnsi="Arial" w:cs="Arial"/>
          <w:i/>
          <w:lang w:val="en-GB"/>
        </w:rPr>
        <w:t>Bacillus</w:t>
      </w:r>
      <w:r>
        <w:rPr>
          <w:rFonts w:ascii="Arial" w:hAnsi="Arial" w:cs="Arial"/>
          <w:lang w:val="en-GB"/>
        </w:rPr>
        <w:t xml:space="preserve"> sp. was the most frequent (42.6%), followed by </w:t>
      </w:r>
      <w:r>
        <w:rPr>
          <w:rFonts w:ascii="Arial" w:hAnsi="Arial" w:cs="Arial"/>
          <w:i/>
          <w:lang w:val="en-GB"/>
        </w:rPr>
        <w:t>Pseudomonas</w:t>
      </w:r>
      <w:r>
        <w:rPr>
          <w:rFonts w:ascii="Arial" w:hAnsi="Arial" w:cs="Arial"/>
          <w:lang w:val="en-GB"/>
        </w:rPr>
        <w:t xml:space="preserve"> sp. (34.3%) and </w:t>
      </w:r>
      <w:proofErr w:type="spellStart"/>
      <w:r>
        <w:rPr>
          <w:rFonts w:ascii="Arial" w:hAnsi="Arial" w:cs="Arial"/>
          <w:i/>
          <w:lang w:val="en-GB"/>
        </w:rPr>
        <w:t>Klebsiella</w:t>
      </w:r>
      <w:proofErr w:type="spellEnd"/>
      <w:r>
        <w:rPr>
          <w:rFonts w:ascii="Arial" w:hAnsi="Arial" w:cs="Arial"/>
          <w:lang w:val="en-GB"/>
        </w:rPr>
        <w:t xml:space="preserve"> sp. (24.0%) (Table 2).</w:t>
      </w:r>
    </w:p>
    <w:p w:rsidR="00722FA4" w:rsidRDefault="00061E22">
      <w:pPr>
        <w:pStyle w:val="Body"/>
        <w:spacing w:line="480" w:lineRule="auto"/>
        <w:rPr>
          <w:rFonts w:ascii="Arial" w:hAnsi="Arial" w:cs="Arial"/>
          <w:lang w:val="en-GB"/>
        </w:rPr>
      </w:pPr>
      <w:r>
        <w:rPr>
          <w:rFonts w:ascii="Arial" w:hAnsi="Arial" w:cs="Arial"/>
          <w:lang w:val="en-GB"/>
        </w:rPr>
        <w:t xml:space="preserve">The survival of isolates at 0.05 mg/mL heavy metal concentration is shown in (Table 3). Out of 19 </w:t>
      </w:r>
      <w:r>
        <w:rPr>
          <w:rFonts w:ascii="Arial" w:hAnsi="Arial" w:cs="Arial"/>
          <w:i/>
          <w:lang w:val="en-GB"/>
        </w:rPr>
        <w:t>Pseudomonas</w:t>
      </w:r>
      <w:r>
        <w:rPr>
          <w:rFonts w:ascii="Arial" w:hAnsi="Arial" w:cs="Arial"/>
          <w:lang w:val="en-GB"/>
        </w:rPr>
        <w:t xml:space="preserve"> sp. isolates tested, 3 (15.7%) tolerated nickel chloride, 2 (10.5%) tolerated zinc </w:t>
      </w:r>
      <w:proofErr w:type="spellStart"/>
      <w:r>
        <w:rPr>
          <w:rFonts w:ascii="Arial" w:hAnsi="Arial" w:cs="Arial"/>
          <w:lang w:val="en-GB"/>
        </w:rPr>
        <w:t>sulfate</w:t>
      </w:r>
      <w:proofErr w:type="spellEnd"/>
      <w:r>
        <w:rPr>
          <w:rFonts w:ascii="Arial" w:hAnsi="Arial" w:cs="Arial"/>
          <w:lang w:val="en-GB"/>
        </w:rPr>
        <w:t xml:space="preserve">, 4 (21.0%) tolerated ferric chloride, and 4 (21.0%) tolerated lead </w:t>
      </w:r>
      <w:proofErr w:type="spellStart"/>
      <w:r>
        <w:rPr>
          <w:rFonts w:ascii="Arial" w:hAnsi="Arial" w:cs="Arial"/>
          <w:lang w:val="en-GB"/>
        </w:rPr>
        <w:t>sulfate</w:t>
      </w:r>
      <w:proofErr w:type="spellEnd"/>
      <w:r>
        <w:rPr>
          <w:rFonts w:ascii="Arial" w:hAnsi="Arial" w:cs="Arial"/>
          <w:lang w:val="en-GB"/>
        </w:rPr>
        <w:t xml:space="preserve">. Among 15 </w:t>
      </w:r>
      <w:r>
        <w:rPr>
          <w:rFonts w:ascii="Arial" w:hAnsi="Arial" w:cs="Arial"/>
          <w:i/>
          <w:lang w:val="en-GB"/>
        </w:rPr>
        <w:t>Bacillus</w:t>
      </w:r>
      <w:r>
        <w:rPr>
          <w:rFonts w:ascii="Arial" w:hAnsi="Arial" w:cs="Arial"/>
          <w:lang w:val="en-GB"/>
        </w:rPr>
        <w:t xml:space="preserve"> sp. isolates, 2 (13.3%) tolerated nickel chloride, 3 (20.0%) survived zinc </w:t>
      </w:r>
      <w:proofErr w:type="spellStart"/>
      <w:r>
        <w:rPr>
          <w:rFonts w:ascii="Arial" w:hAnsi="Arial" w:cs="Arial"/>
          <w:lang w:val="en-GB"/>
        </w:rPr>
        <w:t>sulfate</w:t>
      </w:r>
      <w:proofErr w:type="spellEnd"/>
      <w:r>
        <w:rPr>
          <w:rFonts w:ascii="Arial" w:hAnsi="Arial" w:cs="Arial"/>
          <w:lang w:val="en-GB"/>
        </w:rPr>
        <w:t xml:space="preserve">, 3 (20.0%) tolerated ferric chloride, and 2 (13.3%) tolerated lead </w:t>
      </w:r>
      <w:proofErr w:type="spellStart"/>
      <w:r>
        <w:rPr>
          <w:rFonts w:ascii="Arial" w:hAnsi="Arial" w:cs="Arial"/>
          <w:lang w:val="en-GB"/>
        </w:rPr>
        <w:t>sulfate</w:t>
      </w:r>
      <w:proofErr w:type="spellEnd"/>
      <w:r>
        <w:rPr>
          <w:rFonts w:ascii="Arial" w:hAnsi="Arial" w:cs="Arial"/>
          <w:lang w:val="en-GB"/>
        </w:rPr>
        <w:t xml:space="preserve">. In contrast, survival among 22 </w:t>
      </w:r>
      <w:proofErr w:type="spellStart"/>
      <w:r>
        <w:rPr>
          <w:rFonts w:ascii="Arial" w:hAnsi="Arial" w:cs="Arial"/>
          <w:i/>
          <w:lang w:val="en-GB"/>
        </w:rPr>
        <w:t>Klebsiella</w:t>
      </w:r>
      <w:proofErr w:type="spellEnd"/>
      <w:r>
        <w:rPr>
          <w:rFonts w:ascii="Arial" w:hAnsi="Arial" w:cs="Arial"/>
          <w:lang w:val="en-GB"/>
        </w:rPr>
        <w:t xml:space="preserve"> sp. isolates was low: only 1 (4.5%) tolerated nickel chloride, and 1 (4.5%) tolerated zinc </w:t>
      </w:r>
      <w:proofErr w:type="spellStart"/>
      <w:r>
        <w:rPr>
          <w:rFonts w:ascii="Arial" w:hAnsi="Arial" w:cs="Arial"/>
          <w:lang w:val="en-GB"/>
        </w:rPr>
        <w:t>sulfate</w:t>
      </w:r>
      <w:proofErr w:type="spellEnd"/>
      <w:r>
        <w:rPr>
          <w:rFonts w:ascii="Arial" w:hAnsi="Arial" w:cs="Arial"/>
          <w:lang w:val="en-GB"/>
        </w:rPr>
        <w:t>.</w:t>
      </w:r>
    </w:p>
    <w:p w:rsidR="00722FA4" w:rsidRDefault="00061E22">
      <w:pPr>
        <w:pStyle w:val="Body"/>
        <w:spacing w:line="480" w:lineRule="auto"/>
        <w:rPr>
          <w:rFonts w:ascii="Arial" w:hAnsi="Arial" w:cs="Arial"/>
          <w:lang w:val="en-GB"/>
        </w:rPr>
      </w:pPr>
      <w:r>
        <w:rPr>
          <w:rFonts w:ascii="Arial" w:hAnsi="Arial" w:cs="Arial"/>
          <w:lang w:val="en-GB"/>
        </w:rPr>
        <w:t xml:space="preserve">The effect of increasing heavy metal concentrations on survival is presented in (Table 4). For nickel, all 3 </w:t>
      </w:r>
      <w:r>
        <w:rPr>
          <w:rFonts w:ascii="Arial" w:hAnsi="Arial" w:cs="Arial"/>
          <w:i/>
          <w:lang w:val="en-GB"/>
        </w:rPr>
        <w:t>Pseudomonas</w:t>
      </w:r>
      <w:r>
        <w:rPr>
          <w:rFonts w:ascii="Arial" w:hAnsi="Arial" w:cs="Arial"/>
          <w:lang w:val="en-GB"/>
        </w:rPr>
        <w:t xml:space="preserve"> sp. isolates survived at 0.5 mg/mL, 2 (66.6%) survived at 0.7 mg/mL, and 1 (33.3%) survived at 0.8 mg/</w:t>
      </w:r>
      <w:proofErr w:type="spellStart"/>
      <w:r>
        <w:rPr>
          <w:rFonts w:ascii="Arial" w:hAnsi="Arial" w:cs="Arial"/>
          <w:lang w:val="en-GB"/>
        </w:rPr>
        <w:t>mL.</w:t>
      </w:r>
      <w:proofErr w:type="spellEnd"/>
      <w:r>
        <w:rPr>
          <w:rFonts w:ascii="Arial" w:hAnsi="Arial" w:cs="Arial"/>
          <w:lang w:val="en-GB"/>
        </w:rPr>
        <w:t xml:space="preserve"> For </w:t>
      </w:r>
      <w:r>
        <w:rPr>
          <w:rFonts w:ascii="Arial" w:hAnsi="Arial" w:cs="Arial"/>
          <w:i/>
          <w:lang w:val="en-GB"/>
        </w:rPr>
        <w:t>Bacillus</w:t>
      </w:r>
      <w:r>
        <w:rPr>
          <w:rFonts w:ascii="Arial" w:hAnsi="Arial" w:cs="Arial"/>
          <w:lang w:val="en-GB"/>
        </w:rPr>
        <w:t xml:space="preserve"> sp., both isolates survived at 0.5 mg/mL and 0.7 mg/</w:t>
      </w:r>
      <w:proofErr w:type="spellStart"/>
      <w:r>
        <w:rPr>
          <w:rFonts w:ascii="Arial" w:hAnsi="Arial" w:cs="Arial"/>
          <w:lang w:val="en-GB"/>
        </w:rPr>
        <w:t>mL.</w:t>
      </w:r>
      <w:proofErr w:type="spellEnd"/>
      <w:r>
        <w:rPr>
          <w:rFonts w:ascii="Arial" w:hAnsi="Arial" w:cs="Arial"/>
          <w:lang w:val="en-GB"/>
        </w:rPr>
        <w:t xml:space="preserve"> For </w:t>
      </w:r>
      <w:proofErr w:type="spellStart"/>
      <w:r>
        <w:rPr>
          <w:rFonts w:ascii="Arial" w:hAnsi="Arial" w:cs="Arial"/>
          <w:i/>
          <w:lang w:val="en-GB"/>
        </w:rPr>
        <w:t>Klebsiella</w:t>
      </w:r>
      <w:proofErr w:type="spellEnd"/>
      <w:r>
        <w:rPr>
          <w:rFonts w:ascii="Arial" w:hAnsi="Arial" w:cs="Arial"/>
          <w:lang w:val="en-GB"/>
        </w:rPr>
        <w:t xml:space="preserve"> sp., the single isolate tested survived at 0.5 mg/mL </w:t>
      </w:r>
      <w:r>
        <w:rPr>
          <w:rFonts w:ascii="Arial" w:hAnsi="Arial" w:cs="Arial"/>
          <w:lang w:val="en-GB"/>
        </w:rPr>
        <w:lastRenderedPageBreak/>
        <w:t>and 0.7 mg/</w:t>
      </w:r>
      <w:proofErr w:type="spellStart"/>
      <w:r>
        <w:rPr>
          <w:rFonts w:ascii="Arial" w:hAnsi="Arial" w:cs="Arial"/>
          <w:lang w:val="en-GB"/>
        </w:rPr>
        <w:t>mL.</w:t>
      </w:r>
      <w:proofErr w:type="spellEnd"/>
      <w:r>
        <w:rPr>
          <w:rFonts w:ascii="Arial" w:hAnsi="Arial" w:cs="Arial"/>
          <w:lang w:val="en-GB"/>
        </w:rPr>
        <w:t xml:space="preserve"> For zinc, 1 out of 2 Pseudomonas sp. isolates survived at 0.5 mg/</w:t>
      </w:r>
      <w:proofErr w:type="spellStart"/>
      <w:r>
        <w:rPr>
          <w:rFonts w:ascii="Arial" w:hAnsi="Arial" w:cs="Arial"/>
          <w:lang w:val="en-GB"/>
        </w:rPr>
        <w:t>mL.</w:t>
      </w:r>
      <w:proofErr w:type="spellEnd"/>
      <w:r>
        <w:rPr>
          <w:rFonts w:ascii="Arial" w:hAnsi="Arial" w:cs="Arial"/>
          <w:lang w:val="en-GB"/>
        </w:rPr>
        <w:t xml:space="preserve"> Among 3 Bacillus sp. isolates tested, all (100%) survived at 0.5 mg/mL, 2 (66.6%) survived at 0.7 and 0.8 mg/mL, and 1 (33.3%) survived at 1.0 mg/</w:t>
      </w:r>
      <w:proofErr w:type="spellStart"/>
      <w:r>
        <w:rPr>
          <w:rFonts w:ascii="Arial" w:hAnsi="Arial" w:cs="Arial"/>
          <w:lang w:val="en-GB"/>
        </w:rPr>
        <w:t>mL.</w:t>
      </w:r>
      <w:proofErr w:type="spellEnd"/>
    </w:p>
    <w:p w:rsidR="00722FA4" w:rsidRDefault="00061E22">
      <w:pPr>
        <w:pStyle w:val="Body"/>
        <w:spacing w:line="480" w:lineRule="auto"/>
        <w:rPr>
          <w:rFonts w:ascii="Arial" w:hAnsi="Arial" w:cs="Arial"/>
          <w:lang w:val="en-GB"/>
        </w:rPr>
      </w:pPr>
      <w:r>
        <w:rPr>
          <w:rFonts w:ascii="Arial" w:hAnsi="Arial" w:cs="Arial"/>
          <w:lang w:val="en-GB"/>
        </w:rPr>
        <w:t xml:space="preserve">Heavy metal reduction by the isolates is summarized in Tables 5–8. For nickel reduction (Table 5), </w:t>
      </w:r>
      <w:r>
        <w:rPr>
          <w:rFonts w:ascii="Arial" w:hAnsi="Arial" w:cs="Arial"/>
          <w:i/>
          <w:lang w:val="en-GB"/>
        </w:rPr>
        <w:t>Pseudomonas</w:t>
      </w:r>
      <w:r>
        <w:rPr>
          <w:rFonts w:ascii="Arial" w:hAnsi="Arial" w:cs="Arial"/>
          <w:lang w:val="en-GB"/>
        </w:rPr>
        <w:t xml:space="preserve"> sp. showed the highest reduction (1.00 mg/mL), followed by </w:t>
      </w:r>
      <w:r>
        <w:rPr>
          <w:rFonts w:ascii="Arial" w:hAnsi="Arial" w:cs="Arial"/>
          <w:i/>
          <w:lang w:val="en-GB"/>
        </w:rPr>
        <w:t>Bacillus</w:t>
      </w:r>
      <w:r>
        <w:rPr>
          <w:rFonts w:ascii="Arial" w:hAnsi="Arial" w:cs="Arial"/>
          <w:lang w:val="en-GB"/>
        </w:rPr>
        <w:t xml:space="preserve"> sp. (0.95 mg/mL) and </w:t>
      </w:r>
      <w:proofErr w:type="spellStart"/>
      <w:r>
        <w:rPr>
          <w:rFonts w:ascii="Arial" w:hAnsi="Arial" w:cs="Arial"/>
          <w:i/>
          <w:lang w:val="en-GB"/>
        </w:rPr>
        <w:t>Klebsiella</w:t>
      </w:r>
      <w:proofErr w:type="spellEnd"/>
      <w:r>
        <w:rPr>
          <w:rFonts w:ascii="Arial" w:hAnsi="Arial" w:cs="Arial"/>
          <w:lang w:val="en-GB"/>
        </w:rPr>
        <w:t xml:space="preserve"> sp. (0.20 mg/mL). For zinc (Table 6), Bacillus sp. had the highest reduction (1.21 mg/mL), while Pseudomonas sp. reduced 0.41 mg/</w:t>
      </w:r>
      <w:proofErr w:type="spellStart"/>
      <w:r>
        <w:rPr>
          <w:rFonts w:ascii="Arial" w:hAnsi="Arial" w:cs="Arial"/>
          <w:lang w:val="en-GB"/>
        </w:rPr>
        <w:t>mL.</w:t>
      </w:r>
      <w:proofErr w:type="spellEnd"/>
      <w:r>
        <w:rPr>
          <w:rFonts w:ascii="Arial" w:hAnsi="Arial" w:cs="Arial"/>
          <w:lang w:val="en-GB"/>
        </w:rPr>
        <w:t xml:space="preserve"> For ferric chloride (Table 7), Pseudomonas sp. reduced 1.11 mg/mL, and Bacillus sp. reduced 1.01 mg/</w:t>
      </w:r>
      <w:proofErr w:type="spellStart"/>
      <w:r>
        <w:rPr>
          <w:rFonts w:ascii="Arial" w:hAnsi="Arial" w:cs="Arial"/>
          <w:lang w:val="en-GB"/>
        </w:rPr>
        <w:t>mL.</w:t>
      </w:r>
      <w:proofErr w:type="spellEnd"/>
      <w:r>
        <w:rPr>
          <w:rFonts w:ascii="Arial" w:hAnsi="Arial" w:cs="Arial"/>
          <w:lang w:val="en-GB"/>
        </w:rPr>
        <w:t xml:space="preserve"> For lead (Table 8), Bacillus sp. showed the highest reduction (1.81 mg/mL), followed by </w:t>
      </w:r>
      <w:r>
        <w:rPr>
          <w:rFonts w:ascii="Arial" w:hAnsi="Arial" w:cs="Arial"/>
          <w:i/>
          <w:lang w:val="en-GB"/>
        </w:rPr>
        <w:t>Pseudomonas</w:t>
      </w:r>
      <w:r>
        <w:rPr>
          <w:rFonts w:ascii="Arial" w:hAnsi="Arial" w:cs="Arial"/>
          <w:lang w:val="en-GB"/>
        </w:rPr>
        <w:t xml:space="preserve"> sp. (1.65 mg/mL).</w:t>
      </w:r>
    </w:p>
    <w:p w:rsidR="00831178" w:rsidRPr="00615377" w:rsidRDefault="00061E22" w:rsidP="00831178">
      <w:pPr>
        <w:pStyle w:val="Body"/>
        <w:spacing w:line="480" w:lineRule="auto"/>
        <w:rPr>
          <w:rFonts w:ascii="Arial" w:hAnsi="Arial" w:cs="Arial"/>
          <w:b/>
          <w:lang w:val="en-GB"/>
        </w:rPr>
      </w:pPr>
      <w:r>
        <w:rPr>
          <w:rFonts w:ascii="Arial" w:hAnsi="Arial" w:cs="Arial"/>
          <w:b/>
          <w:lang w:val="en-GB"/>
        </w:rPr>
        <w:t>Table 1</w:t>
      </w:r>
      <w:r w:rsidRPr="00615377">
        <w:rPr>
          <w:rFonts w:ascii="Arial" w:hAnsi="Arial" w:cs="Arial"/>
          <w:lang w:val="en-GB"/>
        </w:rPr>
        <w:t xml:space="preserve">: </w:t>
      </w:r>
      <w:r w:rsidRPr="00615377">
        <w:rPr>
          <w:rFonts w:ascii="Arial" w:hAnsi="Arial" w:cs="Arial"/>
          <w:b/>
          <w:lang w:val="en-GB"/>
        </w:rPr>
        <w:t xml:space="preserve">Cultural, Morphological and Biochemical Characteristics of Bacteria Isolated from Soil Dumpsites in </w:t>
      </w:r>
      <w:proofErr w:type="spellStart"/>
      <w:r w:rsidRPr="00615377">
        <w:rPr>
          <w:rFonts w:ascii="Arial" w:hAnsi="Arial" w:cs="Arial"/>
          <w:b/>
          <w:lang w:val="en-GB"/>
        </w:rPr>
        <w:t>Keffi</w:t>
      </w:r>
      <w:proofErr w:type="spellEnd"/>
      <w:r w:rsidRPr="00615377">
        <w:rPr>
          <w:rFonts w:ascii="Arial" w:hAnsi="Arial" w:cs="Arial"/>
          <w:b/>
          <w:lang w:val="en-GB"/>
        </w:rPr>
        <w:t xml:space="preserve"> Metropolis</w:t>
      </w:r>
    </w:p>
    <w:tbl>
      <w:tblPr>
        <w:tblW w:w="11673" w:type="dxa"/>
        <w:tblCellSpacing w:w="15" w:type="dxa"/>
        <w:tblInd w:w="-390" w:type="dxa"/>
        <w:tblCellMar>
          <w:top w:w="15" w:type="dxa"/>
          <w:left w:w="15" w:type="dxa"/>
          <w:bottom w:w="15" w:type="dxa"/>
          <w:right w:w="15" w:type="dxa"/>
        </w:tblCellMar>
        <w:tblLook w:val="04A0" w:firstRow="1" w:lastRow="0" w:firstColumn="1" w:lastColumn="0" w:noHBand="0" w:noVBand="1"/>
      </w:tblPr>
      <w:tblGrid>
        <w:gridCol w:w="2351"/>
        <w:gridCol w:w="1909"/>
        <w:gridCol w:w="3267"/>
        <w:gridCol w:w="4146"/>
      </w:tblGrid>
      <w:tr w:rsidR="00831178" w:rsidRPr="00AD4F21" w:rsidTr="00831178">
        <w:trPr>
          <w:trHeight w:val="394"/>
          <w:tblHeader/>
          <w:tblCellSpacing w:w="15" w:type="dxa"/>
        </w:trPr>
        <w:tc>
          <w:tcPr>
            <w:tcW w:w="2306" w:type="dxa"/>
            <w:tcBorders>
              <w:top w:val="single" w:sz="4" w:space="0" w:color="auto"/>
              <w:bottom w:val="single" w:sz="4" w:space="0" w:color="auto"/>
            </w:tcBorders>
            <w:vAlign w:val="center"/>
            <w:hideMark/>
          </w:tcPr>
          <w:p w:rsidR="00831178" w:rsidRDefault="00831178" w:rsidP="002D7EE1">
            <w:pPr>
              <w:jc w:val="both"/>
              <w:rPr>
                <w:rFonts w:ascii="Times New Roman" w:hAnsi="Times New Roman"/>
                <w:b/>
                <w:bCs/>
                <w:sz w:val="24"/>
                <w:szCs w:val="24"/>
              </w:rPr>
            </w:pPr>
            <w:r>
              <w:rPr>
                <w:rFonts w:ascii="Times New Roman" w:hAnsi="Times New Roman"/>
                <w:b/>
                <w:bCs/>
                <w:sz w:val="24"/>
                <w:szCs w:val="24"/>
              </w:rPr>
              <w:t xml:space="preserve">Cultural </w:t>
            </w:r>
          </w:p>
          <w:p w:rsidR="00831178" w:rsidRPr="00AD4F21" w:rsidRDefault="00831178" w:rsidP="002D7EE1">
            <w:pPr>
              <w:jc w:val="both"/>
              <w:rPr>
                <w:rFonts w:ascii="Times New Roman" w:hAnsi="Times New Roman"/>
                <w:b/>
                <w:bCs/>
                <w:sz w:val="24"/>
                <w:szCs w:val="24"/>
              </w:rPr>
            </w:pPr>
            <w:r>
              <w:rPr>
                <w:rFonts w:ascii="Times New Roman" w:hAnsi="Times New Roman"/>
                <w:b/>
                <w:bCs/>
                <w:sz w:val="24"/>
                <w:szCs w:val="24"/>
              </w:rPr>
              <w:t>Characteristics</w:t>
            </w:r>
          </w:p>
        </w:tc>
        <w:tc>
          <w:tcPr>
            <w:tcW w:w="1879" w:type="dxa"/>
            <w:tcBorders>
              <w:top w:val="single" w:sz="4" w:space="0" w:color="auto"/>
              <w:bottom w:val="single" w:sz="4" w:space="0" w:color="auto"/>
            </w:tcBorders>
            <w:vAlign w:val="center"/>
            <w:hideMark/>
          </w:tcPr>
          <w:p w:rsidR="00831178" w:rsidRDefault="00831178" w:rsidP="002D7EE1">
            <w:pPr>
              <w:jc w:val="both"/>
              <w:rPr>
                <w:rFonts w:ascii="Times New Roman" w:hAnsi="Times New Roman"/>
                <w:b/>
                <w:bCs/>
                <w:sz w:val="24"/>
                <w:szCs w:val="24"/>
              </w:rPr>
            </w:pPr>
            <w:r>
              <w:rPr>
                <w:rFonts w:ascii="Times New Roman" w:hAnsi="Times New Roman"/>
                <w:b/>
                <w:bCs/>
                <w:sz w:val="24"/>
                <w:szCs w:val="24"/>
              </w:rPr>
              <w:t xml:space="preserve">Morphological </w:t>
            </w:r>
          </w:p>
          <w:p w:rsidR="00831178" w:rsidRPr="00AD4F21" w:rsidRDefault="00831178" w:rsidP="002D7EE1">
            <w:pPr>
              <w:jc w:val="both"/>
              <w:rPr>
                <w:rFonts w:ascii="Times New Roman" w:hAnsi="Times New Roman"/>
                <w:b/>
                <w:bCs/>
                <w:sz w:val="24"/>
                <w:szCs w:val="24"/>
              </w:rPr>
            </w:pPr>
            <w:r>
              <w:rPr>
                <w:rFonts w:ascii="Times New Roman" w:hAnsi="Times New Roman"/>
                <w:b/>
                <w:bCs/>
                <w:sz w:val="24"/>
                <w:szCs w:val="24"/>
              </w:rPr>
              <w:t xml:space="preserve">Characteristics </w:t>
            </w:r>
          </w:p>
        </w:tc>
        <w:tc>
          <w:tcPr>
            <w:tcW w:w="3237" w:type="dxa"/>
            <w:tcBorders>
              <w:top w:val="single" w:sz="4" w:space="0" w:color="auto"/>
              <w:bottom w:val="single" w:sz="4" w:space="0" w:color="auto"/>
            </w:tcBorders>
            <w:vAlign w:val="center"/>
            <w:hideMark/>
          </w:tcPr>
          <w:p w:rsidR="00831178" w:rsidRPr="00AD4F21" w:rsidRDefault="00831178" w:rsidP="002D7EE1">
            <w:pPr>
              <w:jc w:val="both"/>
              <w:rPr>
                <w:rFonts w:ascii="Times New Roman" w:hAnsi="Times New Roman"/>
                <w:b/>
                <w:bCs/>
                <w:sz w:val="24"/>
                <w:szCs w:val="24"/>
              </w:rPr>
            </w:pPr>
            <w:r>
              <w:rPr>
                <w:rFonts w:ascii="Times New Roman" w:hAnsi="Times New Roman"/>
                <w:b/>
                <w:bCs/>
                <w:sz w:val="24"/>
                <w:szCs w:val="24"/>
              </w:rPr>
              <w:t xml:space="preserve">        Biochemical Characteristics</w:t>
            </w:r>
          </w:p>
        </w:tc>
        <w:tc>
          <w:tcPr>
            <w:tcW w:w="4101" w:type="dxa"/>
            <w:tcBorders>
              <w:top w:val="single" w:sz="4" w:space="0" w:color="auto"/>
            </w:tcBorders>
            <w:vAlign w:val="center"/>
            <w:hideMark/>
          </w:tcPr>
          <w:p w:rsidR="00831178" w:rsidRPr="00AD4F21" w:rsidRDefault="00831178" w:rsidP="002D7EE1">
            <w:pPr>
              <w:jc w:val="both"/>
              <w:rPr>
                <w:rFonts w:ascii="Times New Roman" w:hAnsi="Times New Roman"/>
                <w:b/>
                <w:bCs/>
                <w:sz w:val="24"/>
                <w:szCs w:val="24"/>
              </w:rPr>
            </w:pPr>
            <w:r w:rsidRPr="00196633">
              <w:rPr>
                <w:rFonts w:ascii="Times New Roman" w:hAnsi="Times New Roman"/>
                <w:b/>
                <w:bCs/>
                <w:sz w:val="24"/>
                <w:szCs w:val="24"/>
              </w:rPr>
              <w:t xml:space="preserve">                          </w:t>
            </w:r>
            <w:r>
              <w:rPr>
                <w:rFonts w:ascii="Times New Roman" w:hAnsi="Times New Roman"/>
                <w:b/>
                <w:bCs/>
                <w:sz w:val="24"/>
                <w:szCs w:val="24"/>
              </w:rPr>
              <w:t xml:space="preserve">          </w:t>
            </w:r>
            <w:r w:rsidRPr="00196633">
              <w:rPr>
                <w:rFonts w:ascii="Times New Roman" w:hAnsi="Times New Roman"/>
                <w:b/>
                <w:bCs/>
                <w:sz w:val="24"/>
                <w:szCs w:val="24"/>
              </w:rPr>
              <w:t xml:space="preserve">      </w:t>
            </w:r>
            <w:r>
              <w:rPr>
                <w:rFonts w:ascii="Times New Roman" w:hAnsi="Times New Roman"/>
                <w:b/>
                <w:bCs/>
                <w:sz w:val="24"/>
                <w:szCs w:val="24"/>
              </w:rPr>
              <w:t xml:space="preserve">   Inference </w:t>
            </w:r>
          </w:p>
        </w:tc>
      </w:tr>
      <w:tr w:rsidR="00831178" w:rsidRPr="00AD4F21" w:rsidTr="00831178">
        <w:trPr>
          <w:trHeight w:val="409"/>
          <w:tblCellSpacing w:w="15" w:type="dxa"/>
        </w:trPr>
        <w:tc>
          <w:tcPr>
            <w:tcW w:w="2306" w:type="dxa"/>
            <w:vAlign w:val="center"/>
            <w:hideMark/>
          </w:tcPr>
          <w:p w:rsidR="00831178" w:rsidRPr="00AD4F21" w:rsidRDefault="00831178" w:rsidP="002D7EE1">
            <w:pPr>
              <w:jc w:val="both"/>
              <w:rPr>
                <w:rFonts w:ascii="Times New Roman" w:hAnsi="Times New Roman"/>
                <w:sz w:val="24"/>
                <w:szCs w:val="24"/>
              </w:rPr>
            </w:pPr>
          </w:p>
        </w:tc>
        <w:tc>
          <w:tcPr>
            <w:tcW w:w="1879" w:type="dxa"/>
            <w:tcBorders>
              <w:bottom w:val="single" w:sz="4" w:space="0" w:color="auto"/>
            </w:tcBorders>
            <w:vAlign w:val="center"/>
            <w:hideMark/>
          </w:tcPr>
          <w:p w:rsidR="00831178" w:rsidRPr="00AD4F21" w:rsidRDefault="00831178" w:rsidP="002D7EE1">
            <w:pPr>
              <w:jc w:val="both"/>
              <w:rPr>
                <w:rFonts w:ascii="Times New Roman" w:hAnsi="Times New Roman"/>
                <w:sz w:val="24"/>
                <w:szCs w:val="24"/>
              </w:rPr>
            </w:pPr>
            <w:r>
              <w:rPr>
                <w:rFonts w:ascii="Times New Roman" w:hAnsi="Times New Roman"/>
                <w:sz w:val="24"/>
                <w:szCs w:val="24"/>
              </w:rPr>
              <w:t xml:space="preserve">Gram stain </w:t>
            </w:r>
          </w:p>
        </w:tc>
        <w:tc>
          <w:tcPr>
            <w:tcW w:w="3237" w:type="dxa"/>
            <w:tcBorders>
              <w:bottom w:val="single" w:sz="4" w:space="0" w:color="auto"/>
            </w:tcBorders>
            <w:vAlign w:val="center"/>
          </w:tcPr>
          <w:p w:rsidR="00831178" w:rsidRPr="00D65DFF" w:rsidRDefault="00831178" w:rsidP="002D7EE1">
            <w:pPr>
              <w:jc w:val="both"/>
              <w:rPr>
                <w:rFonts w:ascii="Times New Roman" w:hAnsi="Times New Roman"/>
                <w:sz w:val="14"/>
                <w:szCs w:val="24"/>
              </w:rPr>
            </w:pPr>
            <w:r w:rsidRPr="00AE51A7">
              <w:rPr>
                <w:rFonts w:ascii="Times New Roman" w:hAnsi="Times New Roman"/>
                <w:szCs w:val="24"/>
              </w:rPr>
              <w:t>Shape</w:t>
            </w:r>
            <w:r>
              <w:rPr>
                <w:rFonts w:ascii="Times New Roman" w:hAnsi="Times New Roman"/>
                <w:sz w:val="16"/>
                <w:szCs w:val="24"/>
              </w:rPr>
              <w:t xml:space="preserve">    </w:t>
            </w:r>
            <w:r w:rsidRPr="00514C2E">
              <w:rPr>
                <w:rFonts w:ascii="Times New Roman" w:hAnsi="Times New Roman"/>
                <w:sz w:val="16"/>
                <w:szCs w:val="24"/>
              </w:rPr>
              <w:t xml:space="preserve">ONPG </w:t>
            </w:r>
            <w:r>
              <w:rPr>
                <w:rFonts w:ascii="Times New Roman" w:hAnsi="Times New Roman"/>
                <w:sz w:val="16"/>
                <w:szCs w:val="24"/>
              </w:rPr>
              <w:t xml:space="preserve">  </w:t>
            </w:r>
            <w:r w:rsidRPr="00514C2E">
              <w:rPr>
                <w:rFonts w:ascii="Times New Roman" w:hAnsi="Times New Roman"/>
                <w:sz w:val="16"/>
                <w:szCs w:val="24"/>
              </w:rPr>
              <w:t xml:space="preserve">UR </w:t>
            </w:r>
            <w:r>
              <w:rPr>
                <w:rFonts w:ascii="Times New Roman" w:hAnsi="Times New Roman"/>
                <w:sz w:val="16"/>
                <w:szCs w:val="24"/>
              </w:rPr>
              <w:t xml:space="preserve">    </w:t>
            </w:r>
            <w:r w:rsidRPr="00514C2E">
              <w:rPr>
                <w:rFonts w:ascii="Times New Roman" w:hAnsi="Times New Roman"/>
                <w:sz w:val="16"/>
                <w:szCs w:val="24"/>
              </w:rPr>
              <w:t>LYS</w:t>
            </w:r>
            <w:r>
              <w:rPr>
                <w:rFonts w:ascii="Times New Roman" w:hAnsi="Times New Roman"/>
                <w:sz w:val="16"/>
                <w:szCs w:val="24"/>
              </w:rPr>
              <w:t xml:space="preserve">     </w:t>
            </w:r>
            <w:r w:rsidRPr="00514C2E">
              <w:rPr>
                <w:rFonts w:ascii="Times New Roman" w:hAnsi="Times New Roman"/>
                <w:sz w:val="16"/>
                <w:szCs w:val="24"/>
              </w:rPr>
              <w:t xml:space="preserve"> NT </w:t>
            </w:r>
            <w:r>
              <w:rPr>
                <w:rFonts w:ascii="Times New Roman" w:hAnsi="Times New Roman"/>
                <w:sz w:val="16"/>
                <w:szCs w:val="24"/>
              </w:rPr>
              <w:t xml:space="preserve">     </w:t>
            </w:r>
            <w:r w:rsidRPr="00514C2E">
              <w:rPr>
                <w:rFonts w:ascii="Times New Roman" w:hAnsi="Times New Roman"/>
                <w:sz w:val="16"/>
                <w:szCs w:val="24"/>
              </w:rPr>
              <w:t>H</w:t>
            </w:r>
            <w:r w:rsidRPr="00514C2E">
              <w:rPr>
                <w:rFonts w:ascii="Times New Roman" w:hAnsi="Times New Roman"/>
                <w:sz w:val="16"/>
                <w:szCs w:val="24"/>
                <w:vertAlign w:val="subscript"/>
              </w:rPr>
              <w:t>2</w:t>
            </w:r>
            <w:r w:rsidRPr="00514C2E">
              <w:rPr>
                <w:rFonts w:ascii="Times New Roman" w:hAnsi="Times New Roman"/>
                <w:sz w:val="16"/>
                <w:szCs w:val="24"/>
              </w:rPr>
              <w:t>S</w:t>
            </w:r>
            <w:r>
              <w:rPr>
                <w:rFonts w:ascii="Times New Roman" w:hAnsi="Times New Roman"/>
                <w:sz w:val="16"/>
                <w:szCs w:val="24"/>
              </w:rPr>
              <w:t xml:space="preserve">     </w:t>
            </w:r>
            <w:r w:rsidRPr="00514C2E">
              <w:rPr>
                <w:rFonts w:ascii="Times New Roman" w:hAnsi="Times New Roman"/>
                <w:sz w:val="16"/>
                <w:szCs w:val="24"/>
              </w:rPr>
              <w:t xml:space="preserve"> CT </w:t>
            </w:r>
          </w:p>
        </w:tc>
        <w:tc>
          <w:tcPr>
            <w:tcW w:w="4101" w:type="dxa"/>
            <w:tcBorders>
              <w:bottom w:val="single" w:sz="4" w:space="0" w:color="auto"/>
            </w:tcBorders>
            <w:vAlign w:val="center"/>
          </w:tcPr>
          <w:p w:rsidR="00831178" w:rsidRPr="00D65DFF" w:rsidRDefault="00831178" w:rsidP="002D7EE1">
            <w:pPr>
              <w:jc w:val="both"/>
              <w:rPr>
                <w:rFonts w:ascii="Times New Roman" w:hAnsi="Times New Roman"/>
                <w:sz w:val="14"/>
                <w:szCs w:val="24"/>
              </w:rPr>
            </w:pPr>
            <w:r w:rsidRPr="00514C2E">
              <w:rPr>
                <w:rFonts w:ascii="Times New Roman" w:hAnsi="Times New Roman"/>
                <w:sz w:val="16"/>
                <w:szCs w:val="24"/>
              </w:rPr>
              <w:t>TDA</w:t>
            </w:r>
            <w:r>
              <w:rPr>
                <w:rFonts w:ascii="Times New Roman" w:hAnsi="Times New Roman"/>
                <w:sz w:val="16"/>
                <w:szCs w:val="24"/>
              </w:rPr>
              <w:t xml:space="preserve">  </w:t>
            </w:r>
            <w:r w:rsidRPr="00514C2E">
              <w:rPr>
                <w:rFonts w:ascii="Times New Roman" w:hAnsi="Times New Roman"/>
                <w:sz w:val="16"/>
                <w:szCs w:val="24"/>
              </w:rPr>
              <w:t xml:space="preserve"> VP</w:t>
            </w:r>
            <w:r>
              <w:rPr>
                <w:rFonts w:ascii="Times New Roman" w:hAnsi="Times New Roman"/>
                <w:sz w:val="16"/>
                <w:szCs w:val="24"/>
              </w:rPr>
              <w:t xml:space="preserve">    </w:t>
            </w:r>
            <w:r w:rsidRPr="00D65DFF">
              <w:rPr>
                <w:rFonts w:ascii="Times New Roman" w:hAnsi="Times New Roman"/>
                <w:sz w:val="14"/>
                <w:szCs w:val="24"/>
              </w:rPr>
              <w:t xml:space="preserve"> MR</w:t>
            </w:r>
            <w:r>
              <w:rPr>
                <w:rFonts w:ascii="Times New Roman" w:hAnsi="Times New Roman"/>
                <w:sz w:val="14"/>
                <w:szCs w:val="24"/>
              </w:rPr>
              <w:t xml:space="preserve">   </w:t>
            </w:r>
            <w:r w:rsidRPr="00D65DFF">
              <w:rPr>
                <w:rFonts w:ascii="Times New Roman" w:hAnsi="Times New Roman"/>
                <w:sz w:val="14"/>
                <w:szCs w:val="24"/>
              </w:rPr>
              <w:t xml:space="preserve"> IND</w:t>
            </w:r>
            <w:r>
              <w:rPr>
                <w:rFonts w:ascii="Times New Roman" w:hAnsi="Times New Roman"/>
                <w:sz w:val="14"/>
                <w:szCs w:val="24"/>
              </w:rPr>
              <w:t xml:space="preserve">   </w:t>
            </w:r>
            <w:r w:rsidRPr="00D65DFF">
              <w:rPr>
                <w:rFonts w:ascii="Times New Roman" w:hAnsi="Times New Roman"/>
                <w:sz w:val="14"/>
                <w:szCs w:val="24"/>
              </w:rPr>
              <w:t xml:space="preserve"> MAL</w:t>
            </w:r>
          </w:p>
        </w:tc>
      </w:tr>
      <w:tr w:rsidR="00831178" w:rsidRPr="00AD4F21" w:rsidTr="00831178">
        <w:trPr>
          <w:trHeight w:val="424"/>
          <w:tblCellSpacing w:w="15" w:type="dxa"/>
        </w:trPr>
        <w:tc>
          <w:tcPr>
            <w:tcW w:w="2306" w:type="dxa"/>
            <w:vAlign w:val="center"/>
          </w:tcPr>
          <w:p w:rsidR="00831178" w:rsidRPr="00AD4F21" w:rsidRDefault="00831178" w:rsidP="002D7EE1">
            <w:pPr>
              <w:jc w:val="both"/>
              <w:rPr>
                <w:rFonts w:ascii="Times New Roman" w:hAnsi="Times New Roman"/>
                <w:sz w:val="24"/>
                <w:szCs w:val="24"/>
              </w:rPr>
            </w:pPr>
          </w:p>
        </w:tc>
        <w:tc>
          <w:tcPr>
            <w:tcW w:w="1879" w:type="dxa"/>
            <w:vAlign w:val="center"/>
          </w:tcPr>
          <w:p w:rsidR="00831178" w:rsidRPr="00AD4F21" w:rsidRDefault="00831178" w:rsidP="002D7EE1">
            <w:pPr>
              <w:jc w:val="both"/>
              <w:rPr>
                <w:rFonts w:ascii="Times New Roman" w:hAnsi="Times New Roman"/>
                <w:sz w:val="24"/>
                <w:szCs w:val="24"/>
              </w:rPr>
            </w:pPr>
          </w:p>
        </w:tc>
        <w:tc>
          <w:tcPr>
            <w:tcW w:w="3237" w:type="dxa"/>
            <w:vAlign w:val="center"/>
          </w:tcPr>
          <w:p w:rsidR="00831178" w:rsidRPr="00AD4F21" w:rsidRDefault="00831178" w:rsidP="002D7EE1">
            <w:pPr>
              <w:jc w:val="both"/>
              <w:rPr>
                <w:rFonts w:ascii="Times New Roman" w:hAnsi="Times New Roman"/>
                <w:sz w:val="24"/>
                <w:szCs w:val="24"/>
              </w:rPr>
            </w:pPr>
          </w:p>
        </w:tc>
        <w:tc>
          <w:tcPr>
            <w:tcW w:w="4101" w:type="dxa"/>
            <w:vAlign w:val="center"/>
          </w:tcPr>
          <w:p w:rsidR="00831178" w:rsidRPr="00AD4F21" w:rsidRDefault="00831178" w:rsidP="002D7EE1">
            <w:pPr>
              <w:jc w:val="both"/>
              <w:rPr>
                <w:rFonts w:ascii="Times New Roman" w:hAnsi="Times New Roman"/>
                <w:sz w:val="24"/>
                <w:szCs w:val="24"/>
              </w:rPr>
            </w:pPr>
          </w:p>
        </w:tc>
      </w:tr>
      <w:tr w:rsidR="00831178" w:rsidRPr="00AD4F21" w:rsidTr="00831178">
        <w:trPr>
          <w:trHeight w:val="409"/>
          <w:tblCellSpacing w:w="15" w:type="dxa"/>
        </w:trPr>
        <w:tc>
          <w:tcPr>
            <w:tcW w:w="2306" w:type="dxa"/>
            <w:vAlign w:val="center"/>
            <w:hideMark/>
          </w:tcPr>
          <w:p w:rsidR="00831178" w:rsidRPr="002D2CD5" w:rsidRDefault="00831178" w:rsidP="002D7EE1">
            <w:pPr>
              <w:jc w:val="both"/>
              <w:rPr>
                <w:rFonts w:ascii="Times New Roman" w:hAnsi="Times New Roman"/>
                <w:szCs w:val="24"/>
              </w:rPr>
            </w:pPr>
            <w:r w:rsidRPr="002D2CD5">
              <w:rPr>
                <w:rFonts w:ascii="Times New Roman" w:hAnsi="Times New Roman"/>
                <w:szCs w:val="24"/>
              </w:rPr>
              <w:t>Pinkish colony</w:t>
            </w:r>
          </w:p>
        </w:tc>
        <w:tc>
          <w:tcPr>
            <w:tcW w:w="1879" w:type="dxa"/>
            <w:vAlign w:val="center"/>
            <w:hideMark/>
          </w:tcPr>
          <w:p w:rsidR="00831178" w:rsidRPr="00AD4F21" w:rsidRDefault="00831178" w:rsidP="002D7EE1">
            <w:pPr>
              <w:jc w:val="both"/>
              <w:rPr>
                <w:rFonts w:ascii="Times New Roman" w:hAnsi="Times New Roman"/>
                <w:sz w:val="24"/>
                <w:szCs w:val="24"/>
              </w:rPr>
            </w:pPr>
            <w:r>
              <w:rPr>
                <w:rFonts w:ascii="Times New Roman" w:hAnsi="Times New Roman"/>
                <w:sz w:val="24"/>
                <w:szCs w:val="24"/>
              </w:rPr>
              <w:t xml:space="preserve"> -</w:t>
            </w:r>
          </w:p>
        </w:tc>
        <w:tc>
          <w:tcPr>
            <w:tcW w:w="3237" w:type="dxa"/>
            <w:vAlign w:val="center"/>
            <w:hideMark/>
          </w:tcPr>
          <w:p w:rsidR="00831178" w:rsidRPr="00AD4F21" w:rsidRDefault="00831178" w:rsidP="002D7EE1">
            <w:pPr>
              <w:jc w:val="both"/>
              <w:rPr>
                <w:rFonts w:ascii="Times New Roman" w:hAnsi="Times New Roman"/>
                <w:sz w:val="24"/>
                <w:szCs w:val="24"/>
              </w:rPr>
            </w:pPr>
            <w:r>
              <w:rPr>
                <w:rFonts w:ascii="Times New Roman" w:hAnsi="Times New Roman"/>
                <w:sz w:val="24"/>
                <w:szCs w:val="24"/>
              </w:rPr>
              <w:t xml:space="preserve">Rod        </w:t>
            </w:r>
            <w:r w:rsidRPr="00D65DFF">
              <w:rPr>
                <w:rFonts w:ascii="Times New Roman" w:hAnsi="Times New Roman"/>
                <w:sz w:val="16"/>
                <w:szCs w:val="24"/>
              </w:rPr>
              <w:t xml:space="preserve">+ </w:t>
            </w:r>
            <w:r>
              <w:rPr>
                <w:rFonts w:ascii="Times New Roman" w:hAnsi="Times New Roman"/>
                <w:sz w:val="24"/>
                <w:szCs w:val="24"/>
              </w:rPr>
              <w:t xml:space="preserve">     -     </w:t>
            </w:r>
            <w:r w:rsidRPr="00D65DFF">
              <w:rPr>
                <w:rFonts w:ascii="Times New Roman" w:hAnsi="Times New Roman"/>
                <w:sz w:val="16"/>
                <w:szCs w:val="24"/>
              </w:rPr>
              <w:t xml:space="preserve"> +</w:t>
            </w:r>
            <w:r w:rsidRPr="00D65DFF">
              <w:rPr>
                <w:rFonts w:ascii="Times New Roman" w:hAnsi="Times New Roman"/>
                <w:sz w:val="8"/>
                <w:szCs w:val="24"/>
              </w:rPr>
              <w:t xml:space="preserve"> </w:t>
            </w:r>
            <w:r>
              <w:rPr>
                <w:rFonts w:ascii="Times New Roman" w:hAnsi="Times New Roman"/>
                <w:sz w:val="8"/>
                <w:szCs w:val="24"/>
              </w:rPr>
              <w:t xml:space="preserve">               </w:t>
            </w:r>
            <w:r w:rsidRPr="00D65DFF">
              <w:rPr>
                <w:rFonts w:ascii="Times New Roman" w:hAnsi="Times New Roman"/>
                <w:sz w:val="16"/>
                <w:szCs w:val="24"/>
              </w:rPr>
              <w:t xml:space="preserve">  + </w:t>
            </w:r>
            <w:r>
              <w:rPr>
                <w:rFonts w:ascii="Times New Roman" w:hAnsi="Times New Roman"/>
                <w:sz w:val="16"/>
                <w:szCs w:val="24"/>
              </w:rPr>
              <w:t xml:space="preserve">       </w:t>
            </w:r>
            <w:r w:rsidRPr="00D65DFF">
              <w:rPr>
                <w:rFonts w:ascii="Times New Roman" w:hAnsi="Times New Roman"/>
                <w:sz w:val="16"/>
                <w:szCs w:val="24"/>
              </w:rPr>
              <w:t xml:space="preserve">  +</w:t>
            </w:r>
            <w:r>
              <w:rPr>
                <w:rFonts w:ascii="Times New Roman" w:hAnsi="Times New Roman"/>
                <w:sz w:val="24"/>
                <w:szCs w:val="24"/>
              </w:rPr>
              <w:t xml:space="preserve">       -  </w:t>
            </w:r>
          </w:p>
        </w:tc>
        <w:tc>
          <w:tcPr>
            <w:tcW w:w="4101" w:type="dxa"/>
            <w:vAlign w:val="center"/>
            <w:hideMark/>
          </w:tcPr>
          <w:p w:rsidR="00831178" w:rsidRPr="00463F7B" w:rsidRDefault="00831178" w:rsidP="002D7EE1">
            <w:pPr>
              <w:jc w:val="both"/>
              <w:rPr>
                <w:rFonts w:ascii="Times New Roman" w:hAnsi="Times New Roman"/>
                <w:sz w:val="24"/>
                <w:szCs w:val="24"/>
              </w:rPr>
            </w:pPr>
            <w:r w:rsidRPr="00D65DFF">
              <w:rPr>
                <w:rFonts w:ascii="Times New Roman" w:hAnsi="Times New Roman"/>
                <w:sz w:val="14"/>
                <w:szCs w:val="24"/>
              </w:rPr>
              <w:t>+</w:t>
            </w:r>
            <w:r>
              <w:rPr>
                <w:rFonts w:ascii="Times New Roman" w:hAnsi="Times New Roman"/>
                <w:sz w:val="24"/>
                <w:szCs w:val="24"/>
              </w:rPr>
              <w:t xml:space="preserve">       -  </w:t>
            </w:r>
            <w:r>
              <w:rPr>
                <w:rFonts w:ascii="Times New Roman" w:hAnsi="Times New Roman"/>
                <w:sz w:val="16"/>
                <w:szCs w:val="24"/>
              </w:rPr>
              <w:t xml:space="preserve">   </w:t>
            </w:r>
            <w:r>
              <w:rPr>
                <w:rFonts w:ascii="Times New Roman" w:hAnsi="Times New Roman"/>
                <w:sz w:val="24"/>
                <w:szCs w:val="24"/>
              </w:rPr>
              <w:t xml:space="preserve"> -     -     </w:t>
            </w:r>
            <w:r w:rsidRPr="00D65DFF">
              <w:rPr>
                <w:rFonts w:ascii="Times New Roman" w:hAnsi="Times New Roman"/>
                <w:sz w:val="16"/>
                <w:szCs w:val="24"/>
              </w:rPr>
              <w:t>+</w:t>
            </w:r>
            <w:r>
              <w:rPr>
                <w:rFonts w:ascii="Times New Roman" w:hAnsi="Times New Roman"/>
                <w:sz w:val="24"/>
                <w:szCs w:val="24"/>
              </w:rPr>
              <w:t xml:space="preserve">                </w:t>
            </w:r>
            <w:proofErr w:type="spellStart"/>
            <w:r w:rsidRPr="00463F7B">
              <w:rPr>
                <w:rFonts w:ascii="Times New Roman" w:hAnsi="Times New Roman"/>
                <w:i/>
                <w:sz w:val="24"/>
                <w:szCs w:val="24"/>
              </w:rPr>
              <w:t>Klebsiella</w:t>
            </w:r>
            <w:proofErr w:type="spellEnd"/>
            <w:r w:rsidRPr="00463F7B">
              <w:rPr>
                <w:rFonts w:ascii="Times New Roman" w:hAnsi="Times New Roman"/>
                <w:i/>
                <w:sz w:val="24"/>
                <w:szCs w:val="24"/>
              </w:rPr>
              <w:t xml:space="preserve"> </w:t>
            </w:r>
            <w:proofErr w:type="spellStart"/>
            <w:r>
              <w:rPr>
                <w:rFonts w:ascii="Times New Roman" w:hAnsi="Times New Roman"/>
                <w:sz w:val="24"/>
                <w:szCs w:val="24"/>
              </w:rPr>
              <w:t>Sp</w:t>
            </w:r>
            <w:proofErr w:type="spellEnd"/>
          </w:p>
        </w:tc>
      </w:tr>
      <w:tr w:rsidR="00831178" w:rsidRPr="00AD4F21" w:rsidTr="00831178">
        <w:trPr>
          <w:trHeight w:val="409"/>
          <w:tblCellSpacing w:w="15" w:type="dxa"/>
        </w:trPr>
        <w:tc>
          <w:tcPr>
            <w:tcW w:w="2306" w:type="dxa"/>
            <w:vAlign w:val="center"/>
            <w:hideMark/>
          </w:tcPr>
          <w:p w:rsidR="00831178" w:rsidRPr="002D2CD5" w:rsidRDefault="00831178" w:rsidP="002D7EE1">
            <w:pPr>
              <w:jc w:val="both"/>
              <w:rPr>
                <w:rFonts w:ascii="Times New Roman" w:hAnsi="Times New Roman"/>
                <w:szCs w:val="24"/>
              </w:rPr>
            </w:pPr>
            <w:r w:rsidRPr="002D2CD5">
              <w:rPr>
                <w:rFonts w:ascii="Times New Roman" w:hAnsi="Times New Roman"/>
                <w:szCs w:val="24"/>
              </w:rPr>
              <w:t>MCA and pinkish</w:t>
            </w:r>
          </w:p>
        </w:tc>
        <w:tc>
          <w:tcPr>
            <w:tcW w:w="1879" w:type="dxa"/>
            <w:vAlign w:val="center"/>
            <w:hideMark/>
          </w:tcPr>
          <w:p w:rsidR="00831178" w:rsidRPr="00AD4F21" w:rsidRDefault="00831178" w:rsidP="002D7EE1">
            <w:pPr>
              <w:jc w:val="both"/>
              <w:rPr>
                <w:rFonts w:ascii="Times New Roman" w:hAnsi="Times New Roman"/>
                <w:sz w:val="24"/>
                <w:szCs w:val="24"/>
              </w:rPr>
            </w:pPr>
          </w:p>
        </w:tc>
        <w:tc>
          <w:tcPr>
            <w:tcW w:w="3237" w:type="dxa"/>
            <w:vAlign w:val="center"/>
          </w:tcPr>
          <w:p w:rsidR="00831178" w:rsidRPr="00AD4F21" w:rsidRDefault="00831178" w:rsidP="002D7EE1">
            <w:pPr>
              <w:jc w:val="both"/>
              <w:rPr>
                <w:rFonts w:ascii="Times New Roman" w:hAnsi="Times New Roman"/>
                <w:sz w:val="24"/>
                <w:szCs w:val="24"/>
              </w:rPr>
            </w:pPr>
          </w:p>
        </w:tc>
        <w:tc>
          <w:tcPr>
            <w:tcW w:w="4101" w:type="dxa"/>
            <w:vAlign w:val="center"/>
          </w:tcPr>
          <w:p w:rsidR="00831178" w:rsidRPr="00AD4F21" w:rsidRDefault="00831178" w:rsidP="002D7EE1">
            <w:pPr>
              <w:jc w:val="both"/>
              <w:rPr>
                <w:rFonts w:ascii="Times New Roman" w:hAnsi="Times New Roman"/>
                <w:sz w:val="24"/>
                <w:szCs w:val="24"/>
              </w:rPr>
            </w:pPr>
          </w:p>
        </w:tc>
      </w:tr>
      <w:tr w:rsidR="00831178" w:rsidRPr="00AD4F21" w:rsidTr="00831178">
        <w:trPr>
          <w:trHeight w:val="409"/>
          <w:tblCellSpacing w:w="15" w:type="dxa"/>
        </w:trPr>
        <w:tc>
          <w:tcPr>
            <w:tcW w:w="2306" w:type="dxa"/>
            <w:vAlign w:val="center"/>
            <w:hideMark/>
          </w:tcPr>
          <w:p w:rsidR="00831178" w:rsidRPr="002D2CD5" w:rsidRDefault="00831178" w:rsidP="002D7EE1">
            <w:pPr>
              <w:jc w:val="both"/>
              <w:rPr>
                <w:rFonts w:ascii="Times New Roman" w:hAnsi="Times New Roman"/>
                <w:szCs w:val="24"/>
              </w:rPr>
            </w:pPr>
            <w:r w:rsidRPr="002D2CD5">
              <w:rPr>
                <w:rFonts w:ascii="Times New Roman" w:hAnsi="Times New Roman"/>
                <w:szCs w:val="24"/>
              </w:rPr>
              <w:t>Mucoid colonies</w:t>
            </w:r>
          </w:p>
        </w:tc>
        <w:tc>
          <w:tcPr>
            <w:tcW w:w="1879" w:type="dxa"/>
            <w:vAlign w:val="center"/>
            <w:hideMark/>
          </w:tcPr>
          <w:p w:rsidR="00831178" w:rsidRPr="00AD4F21" w:rsidRDefault="00831178" w:rsidP="002D7EE1">
            <w:pPr>
              <w:jc w:val="both"/>
              <w:rPr>
                <w:rFonts w:ascii="Times New Roman" w:hAnsi="Times New Roman"/>
                <w:sz w:val="24"/>
                <w:szCs w:val="24"/>
              </w:rPr>
            </w:pPr>
          </w:p>
        </w:tc>
        <w:tc>
          <w:tcPr>
            <w:tcW w:w="3237" w:type="dxa"/>
            <w:vAlign w:val="center"/>
            <w:hideMark/>
          </w:tcPr>
          <w:p w:rsidR="00831178" w:rsidRPr="00AD4F21" w:rsidRDefault="00831178" w:rsidP="002D7EE1">
            <w:pPr>
              <w:jc w:val="both"/>
              <w:rPr>
                <w:rFonts w:ascii="Times New Roman" w:hAnsi="Times New Roman"/>
                <w:sz w:val="24"/>
                <w:szCs w:val="24"/>
              </w:rPr>
            </w:pPr>
          </w:p>
        </w:tc>
        <w:tc>
          <w:tcPr>
            <w:tcW w:w="4101" w:type="dxa"/>
            <w:vAlign w:val="center"/>
            <w:hideMark/>
          </w:tcPr>
          <w:p w:rsidR="00831178" w:rsidRPr="00AD4F21" w:rsidRDefault="00831178" w:rsidP="002D7EE1">
            <w:pPr>
              <w:jc w:val="both"/>
              <w:rPr>
                <w:rFonts w:ascii="Times New Roman" w:hAnsi="Times New Roman"/>
                <w:sz w:val="24"/>
                <w:szCs w:val="24"/>
              </w:rPr>
            </w:pPr>
          </w:p>
        </w:tc>
      </w:tr>
      <w:tr w:rsidR="00831178" w:rsidRPr="00AD4F21" w:rsidTr="00831178">
        <w:trPr>
          <w:trHeight w:val="409"/>
          <w:tblCellSpacing w:w="15" w:type="dxa"/>
        </w:trPr>
        <w:tc>
          <w:tcPr>
            <w:tcW w:w="2306" w:type="dxa"/>
            <w:vAlign w:val="center"/>
            <w:hideMark/>
          </w:tcPr>
          <w:p w:rsidR="00831178" w:rsidRPr="002D2CD5" w:rsidRDefault="00831178" w:rsidP="002D7EE1">
            <w:pPr>
              <w:jc w:val="both"/>
              <w:rPr>
                <w:rFonts w:ascii="Times New Roman" w:hAnsi="Times New Roman"/>
                <w:b/>
                <w:szCs w:val="24"/>
              </w:rPr>
            </w:pPr>
            <w:r w:rsidRPr="002D2CD5">
              <w:rPr>
                <w:rStyle w:val="Strong"/>
              </w:rPr>
              <w:t>on EMB agar</w:t>
            </w:r>
          </w:p>
        </w:tc>
        <w:tc>
          <w:tcPr>
            <w:tcW w:w="1879" w:type="dxa"/>
            <w:vAlign w:val="center"/>
            <w:hideMark/>
          </w:tcPr>
          <w:p w:rsidR="00831178" w:rsidRPr="00AD4F21" w:rsidRDefault="00831178" w:rsidP="002D7EE1">
            <w:pPr>
              <w:jc w:val="both"/>
              <w:rPr>
                <w:rFonts w:ascii="Times New Roman" w:hAnsi="Times New Roman"/>
                <w:sz w:val="24"/>
                <w:szCs w:val="24"/>
              </w:rPr>
            </w:pPr>
          </w:p>
        </w:tc>
        <w:tc>
          <w:tcPr>
            <w:tcW w:w="3237" w:type="dxa"/>
            <w:vAlign w:val="center"/>
            <w:hideMark/>
          </w:tcPr>
          <w:p w:rsidR="00831178" w:rsidRPr="00AD4F21" w:rsidRDefault="00831178" w:rsidP="002D7EE1">
            <w:pPr>
              <w:jc w:val="both"/>
              <w:rPr>
                <w:rFonts w:ascii="Times New Roman" w:hAnsi="Times New Roman"/>
                <w:sz w:val="24"/>
                <w:szCs w:val="24"/>
              </w:rPr>
            </w:pPr>
          </w:p>
        </w:tc>
        <w:tc>
          <w:tcPr>
            <w:tcW w:w="4101" w:type="dxa"/>
            <w:vAlign w:val="center"/>
            <w:hideMark/>
          </w:tcPr>
          <w:p w:rsidR="00831178" w:rsidRPr="00AD4F21" w:rsidRDefault="00831178" w:rsidP="002D7EE1">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 xml:space="preserve">                            Pseudomonas</w:t>
            </w:r>
          </w:p>
        </w:tc>
      </w:tr>
      <w:tr w:rsidR="00831178" w:rsidRPr="00AD4F21" w:rsidTr="00831178">
        <w:trPr>
          <w:trHeight w:val="409"/>
          <w:tblCellSpacing w:w="15" w:type="dxa"/>
        </w:trPr>
        <w:tc>
          <w:tcPr>
            <w:tcW w:w="2306" w:type="dxa"/>
            <w:vAlign w:val="center"/>
            <w:hideMark/>
          </w:tcPr>
          <w:p w:rsidR="00831178" w:rsidRPr="002D2CD5" w:rsidRDefault="00831178" w:rsidP="002D7EE1">
            <w:pPr>
              <w:jc w:val="both"/>
              <w:rPr>
                <w:rFonts w:ascii="Times New Roman" w:hAnsi="Times New Roman"/>
                <w:szCs w:val="24"/>
              </w:rPr>
            </w:pPr>
            <w:r w:rsidRPr="002D2CD5">
              <w:rPr>
                <w:rFonts w:ascii="Times New Roman" w:hAnsi="Times New Roman"/>
                <w:szCs w:val="24"/>
              </w:rPr>
              <w:t xml:space="preserve">Smooth flat </w:t>
            </w:r>
          </w:p>
        </w:tc>
        <w:tc>
          <w:tcPr>
            <w:tcW w:w="1879" w:type="dxa"/>
            <w:vAlign w:val="center"/>
            <w:hideMark/>
          </w:tcPr>
          <w:p w:rsidR="00831178" w:rsidRPr="00AD4F21" w:rsidRDefault="00831178" w:rsidP="002D7EE1">
            <w:pPr>
              <w:jc w:val="both"/>
              <w:rPr>
                <w:rFonts w:ascii="Times New Roman" w:hAnsi="Times New Roman"/>
                <w:sz w:val="24"/>
                <w:szCs w:val="24"/>
              </w:rPr>
            </w:pPr>
            <w:r>
              <w:rPr>
                <w:rFonts w:ascii="Times New Roman" w:hAnsi="Times New Roman"/>
                <w:sz w:val="24"/>
                <w:szCs w:val="24"/>
              </w:rPr>
              <w:t xml:space="preserve"> -</w:t>
            </w:r>
          </w:p>
        </w:tc>
        <w:tc>
          <w:tcPr>
            <w:tcW w:w="3237" w:type="dxa"/>
            <w:vAlign w:val="center"/>
            <w:hideMark/>
          </w:tcPr>
          <w:p w:rsidR="00831178" w:rsidRPr="00AD4F21" w:rsidRDefault="00831178" w:rsidP="002D7EE1">
            <w:pPr>
              <w:jc w:val="both"/>
              <w:rPr>
                <w:rFonts w:ascii="Times New Roman" w:hAnsi="Times New Roman"/>
                <w:sz w:val="24"/>
                <w:szCs w:val="24"/>
              </w:rPr>
            </w:pPr>
            <w:r>
              <w:rPr>
                <w:rFonts w:ascii="Times New Roman" w:hAnsi="Times New Roman"/>
                <w:sz w:val="24"/>
                <w:szCs w:val="24"/>
              </w:rPr>
              <w:t>Rod         -      -      -      -      -      -</w:t>
            </w:r>
          </w:p>
        </w:tc>
        <w:tc>
          <w:tcPr>
            <w:tcW w:w="4101" w:type="dxa"/>
            <w:vAlign w:val="center"/>
            <w:hideMark/>
          </w:tcPr>
          <w:p w:rsidR="00831178" w:rsidRPr="00AD4F21" w:rsidRDefault="00831178" w:rsidP="002D7EE1">
            <w:pPr>
              <w:jc w:val="both"/>
              <w:rPr>
                <w:rFonts w:ascii="Times New Roman" w:hAnsi="Times New Roman"/>
                <w:sz w:val="24"/>
                <w:szCs w:val="24"/>
              </w:rPr>
            </w:pPr>
            <w:r w:rsidRPr="00D65DFF">
              <w:rPr>
                <w:rFonts w:ascii="Times New Roman" w:hAnsi="Times New Roman"/>
                <w:sz w:val="16"/>
                <w:szCs w:val="24"/>
              </w:rPr>
              <w:t>+</w:t>
            </w:r>
            <w:r>
              <w:rPr>
                <w:rFonts w:ascii="Times New Roman" w:hAnsi="Times New Roman"/>
                <w:sz w:val="24"/>
                <w:szCs w:val="24"/>
              </w:rPr>
              <w:t xml:space="preserve">      -      -     -     -               </w:t>
            </w:r>
            <w:proofErr w:type="spellStart"/>
            <w:r>
              <w:rPr>
                <w:rFonts w:ascii="Times New Roman" w:hAnsi="Times New Roman"/>
                <w:sz w:val="24"/>
                <w:szCs w:val="24"/>
              </w:rPr>
              <w:t>Sp</w:t>
            </w:r>
            <w:proofErr w:type="spellEnd"/>
            <w:r>
              <w:rPr>
                <w:rFonts w:ascii="Times New Roman" w:hAnsi="Times New Roman"/>
                <w:sz w:val="24"/>
                <w:szCs w:val="24"/>
              </w:rPr>
              <w:t xml:space="preserve"> </w:t>
            </w:r>
          </w:p>
        </w:tc>
      </w:tr>
      <w:tr w:rsidR="00831178" w:rsidRPr="00AD4F21" w:rsidTr="00831178">
        <w:trPr>
          <w:trHeight w:val="409"/>
          <w:tblCellSpacing w:w="15" w:type="dxa"/>
        </w:trPr>
        <w:tc>
          <w:tcPr>
            <w:tcW w:w="2306" w:type="dxa"/>
            <w:vAlign w:val="center"/>
            <w:hideMark/>
          </w:tcPr>
          <w:p w:rsidR="00831178" w:rsidRPr="002D2CD5" w:rsidRDefault="00831178" w:rsidP="002D7EE1">
            <w:pPr>
              <w:jc w:val="both"/>
              <w:rPr>
                <w:rStyle w:val="Strong"/>
              </w:rPr>
            </w:pPr>
            <w:r w:rsidRPr="002D2CD5">
              <w:rPr>
                <w:rStyle w:val="Strong"/>
              </w:rPr>
              <w:t>Colonies and</w:t>
            </w:r>
          </w:p>
          <w:p w:rsidR="00831178" w:rsidRPr="002D2CD5" w:rsidRDefault="00831178" w:rsidP="002D7EE1">
            <w:pPr>
              <w:jc w:val="both"/>
              <w:rPr>
                <w:rFonts w:ascii="Times New Roman" w:hAnsi="Times New Roman"/>
                <w:szCs w:val="24"/>
              </w:rPr>
            </w:pPr>
          </w:p>
        </w:tc>
        <w:tc>
          <w:tcPr>
            <w:tcW w:w="1879" w:type="dxa"/>
            <w:vAlign w:val="center"/>
            <w:hideMark/>
          </w:tcPr>
          <w:p w:rsidR="00831178" w:rsidRPr="00AD4F21" w:rsidRDefault="00831178" w:rsidP="002D7EE1">
            <w:pPr>
              <w:jc w:val="both"/>
              <w:rPr>
                <w:rFonts w:ascii="Times New Roman" w:hAnsi="Times New Roman"/>
                <w:sz w:val="24"/>
                <w:szCs w:val="24"/>
              </w:rPr>
            </w:pPr>
          </w:p>
        </w:tc>
        <w:tc>
          <w:tcPr>
            <w:tcW w:w="3237" w:type="dxa"/>
            <w:vAlign w:val="center"/>
            <w:hideMark/>
          </w:tcPr>
          <w:p w:rsidR="00831178" w:rsidRPr="00AD4F21" w:rsidRDefault="00831178" w:rsidP="002D7EE1">
            <w:pPr>
              <w:jc w:val="both"/>
              <w:rPr>
                <w:rFonts w:ascii="Times New Roman" w:hAnsi="Times New Roman"/>
                <w:sz w:val="24"/>
                <w:szCs w:val="24"/>
              </w:rPr>
            </w:pPr>
          </w:p>
        </w:tc>
        <w:tc>
          <w:tcPr>
            <w:tcW w:w="4101" w:type="dxa"/>
            <w:vAlign w:val="center"/>
            <w:hideMark/>
          </w:tcPr>
          <w:p w:rsidR="00831178" w:rsidRPr="00AD4F21" w:rsidRDefault="00831178" w:rsidP="002D7EE1">
            <w:pPr>
              <w:jc w:val="both"/>
              <w:rPr>
                <w:rFonts w:ascii="Times New Roman" w:hAnsi="Times New Roman"/>
                <w:sz w:val="24"/>
                <w:szCs w:val="24"/>
              </w:rPr>
            </w:pPr>
          </w:p>
        </w:tc>
      </w:tr>
      <w:tr w:rsidR="00831178" w:rsidRPr="00AD4F21" w:rsidTr="00831178">
        <w:trPr>
          <w:trHeight w:val="409"/>
          <w:tblCellSpacing w:w="15" w:type="dxa"/>
        </w:trPr>
        <w:tc>
          <w:tcPr>
            <w:tcW w:w="2306" w:type="dxa"/>
            <w:vAlign w:val="center"/>
            <w:hideMark/>
          </w:tcPr>
          <w:p w:rsidR="00831178" w:rsidRPr="002D2CD5" w:rsidRDefault="00831178" w:rsidP="002D7EE1">
            <w:pPr>
              <w:jc w:val="both"/>
              <w:rPr>
                <w:rFonts w:ascii="Times New Roman" w:hAnsi="Times New Roman"/>
                <w:szCs w:val="24"/>
              </w:rPr>
            </w:pPr>
            <w:r w:rsidRPr="002D2CD5">
              <w:rPr>
                <w:rStyle w:val="Strong"/>
              </w:rPr>
              <w:t>Greenish on NA</w:t>
            </w:r>
            <w:r w:rsidRPr="002D2CD5">
              <w:rPr>
                <w:rFonts w:ascii="Times New Roman" w:hAnsi="Times New Roman"/>
                <w:szCs w:val="24"/>
              </w:rPr>
              <w:t xml:space="preserve"> </w:t>
            </w:r>
          </w:p>
        </w:tc>
        <w:tc>
          <w:tcPr>
            <w:tcW w:w="1879" w:type="dxa"/>
            <w:vAlign w:val="center"/>
            <w:hideMark/>
          </w:tcPr>
          <w:p w:rsidR="00831178" w:rsidRPr="00AD4F21" w:rsidRDefault="00831178" w:rsidP="002D7EE1">
            <w:pPr>
              <w:jc w:val="both"/>
              <w:rPr>
                <w:rFonts w:ascii="Times New Roman" w:hAnsi="Times New Roman"/>
                <w:sz w:val="24"/>
                <w:szCs w:val="24"/>
              </w:rPr>
            </w:pPr>
          </w:p>
        </w:tc>
        <w:tc>
          <w:tcPr>
            <w:tcW w:w="3237" w:type="dxa"/>
            <w:vAlign w:val="center"/>
            <w:hideMark/>
          </w:tcPr>
          <w:p w:rsidR="00831178" w:rsidRPr="00AD4F21" w:rsidRDefault="00831178" w:rsidP="002D7EE1">
            <w:pPr>
              <w:jc w:val="both"/>
              <w:rPr>
                <w:rFonts w:ascii="Times New Roman" w:hAnsi="Times New Roman"/>
                <w:sz w:val="24"/>
                <w:szCs w:val="24"/>
              </w:rPr>
            </w:pPr>
          </w:p>
        </w:tc>
        <w:tc>
          <w:tcPr>
            <w:tcW w:w="4101" w:type="dxa"/>
            <w:vAlign w:val="center"/>
            <w:hideMark/>
          </w:tcPr>
          <w:p w:rsidR="00831178" w:rsidRPr="00AD4F21" w:rsidRDefault="00831178" w:rsidP="002D7EE1">
            <w:pPr>
              <w:jc w:val="both"/>
              <w:rPr>
                <w:rFonts w:ascii="Times New Roman" w:hAnsi="Times New Roman"/>
                <w:sz w:val="24"/>
                <w:szCs w:val="24"/>
              </w:rPr>
            </w:pPr>
          </w:p>
        </w:tc>
      </w:tr>
      <w:tr w:rsidR="00831178" w:rsidRPr="00AD4F21" w:rsidTr="00831178">
        <w:trPr>
          <w:trHeight w:val="409"/>
          <w:tblCellSpacing w:w="15" w:type="dxa"/>
        </w:trPr>
        <w:tc>
          <w:tcPr>
            <w:tcW w:w="2306" w:type="dxa"/>
            <w:vAlign w:val="center"/>
            <w:hideMark/>
          </w:tcPr>
          <w:p w:rsidR="00831178" w:rsidRPr="00AD4F21" w:rsidRDefault="00831178" w:rsidP="002D7EE1">
            <w:pPr>
              <w:jc w:val="both"/>
              <w:rPr>
                <w:rFonts w:ascii="Times New Roman" w:hAnsi="Times New Roman"/>
                <w:sz w:val="24"/>
                <w:szCs w:val="24"/>
              </w:rPr>
            </w:pPr>
            <w:r w:rsidRPr="002D2CD5">
              <w:rPr>
                <w:rFonts w:ascii="Times New Roman" w:hAnsi="Times New Roman"/>
                <w:szCs w:val="24"/>
              </w:rPr>
              <w:t>Bulk colonies and</w:t>
            </w:r>
          </w:p>
        </w:tc>
        <w:tc>
          <w:tcPr>
            <w:tcW w:w="1879" w:type="dxa"/>
            <w:vAlign w:val="center"/>
            <w:hideMark/>
          </w:tcPr>
          <w:p w:rsidR="00831178" w:rsidRPr="0093463D" w:rsidRDefault="00831178" w:rsidP="002D7EE1">
            <w:pPr>
              <w:jc w:val="both"/>
              <w:rPr>
                <w:rFonts w:ascii="Times New Roman" w:hAnsi="Times New Roman"/>
                <w:sz w:val="24"/>
                <w:szCs w:val="24"/>
              </w:rPr>
            </w:pPr>
            <w:r w:rsidRPr="00D65DFF">
              <w:rPr>
                <w:rFonts w:ascii="Times New Roman" w:hAnsi="Times New Roman"/>
                <w:szCs w:val="24"/>
              </w:rPr>
              <w:t>+</w:t>
            </w:r>
          </w:p>
        </w:tc>
        <w:tc>
          <w:tcPr>
            <w:tcW w:w="3237" w:type="dxa"/>
            <w:vAlign w:val="center"/>
            <w:hideMark/>
          </w:tcPr>
          <w:p w:rsidR="00831178" w:rsidRPr="00AD4F21" w:rsidRDefault="00831178" w:rsidP="002D7EE1">
            <w:pPr>
              <w:jc w:val="both"/>
              <w:rPr>
                <w:rFonts w:ascii="Times New Roman" w:hAnsi="Times New Roman"/>
                <w:sz w:val="24"/>
                <w:szCs w:val="24"/>
              </w:rPr>
            </w:pPr>
            <w:r>
              <w:rPr>
                <w:rFonts w:ascii="Times New Roman" w:hAnsi="Times New Roman"/>
                <w:sz w:val="24"/>
                <w:szCs w:val="24"/>
              </w:rPr>
              <w:t xml:space="preserve">Rod         </w:t>
            </w:r>
            <w:r w:rsidRPr="00D65DFF">
              <w:rPr>
                <w:rFonts w:ascii="Times New Roman" w:hAnsi="Times New Roman"/>
                <w:sz w:val="18"/>
                <w:szCs w:val="24"/>
              </w:rPr>
              <w:t xml:space="preserve">+   </w:t>
            </w:r>
            <w:r>
              <w:rPr>
                <w:rFonts w:ascii="Times New Roman" w:hAnsi="Times New Roman"/>
                <w:sz w:val="18"/>
                <w:szCs w:val="24"/>
              </w:rPr>
              <w:t xml:space="preserve">   </w:t>
            </w:r>
            <w:r w:rsidRPr="00D65DFF">
              <w:rPr>
                <w:rFonts w:ascii="Times New Roman" w:hAnsi="Times New Roman"/>
                <w:sz w:val="18"/>
                <w:szCs w:val="24"/>
              </w:rPr>
              <w:t xml:space="preserve"> + </w:t>
            </w:r>
            <w:r>
              <w:rPr>
                <w:rFonts w:ascii="Times New Roman" w:hAnsi="Times New Roman"/>
                <w:sz w:val="18"/>
                <w:szCs w:val="24"/>
              </w:rPr>
              <w:t xml:space="preserve">     </w:t>
            </w:r>
            <w:r w:rsidRPr="00D65DFF">
              <w:rPr>
                <w:rFonts w:ascii="Times New Roman" w:hAnsi="Times New Roman"/>
                <w:sz w:val="18"/>
                <w:szCs w:val="24"/>
              </w:rPr>
              <w:t xml:space="preserve">  +</w:t>
            </w:r>
            <w:r>
              <w:rPr>
                <w:rFonts w:ascii="Times New Roman" w:hAnsi="Times New Roman"/>
                <w:sz w:val="24"/>
                <w:szCs w:val="24"/>
              </w:rPr>
              <w:t xml:space="preserve">      -      </w:t>
            </w:r>
            <w:r w:rsidRPr="00D65DFF">
              <w:rPr>
                <w:rFonts w:ascii="Times New Roman" w:hAnsi="Times New Roman"/>
                <w:sz w:val="16"/>
                <w:szCs w:val="24"/>
              </w:rPr>
              <w:t xml:space="preserve"> +</w:t>
            </w:r>
            <w:r>
              <w:rPr>
                <w:rFonts w:ascii="Times New Roman" w:hAnsi="Times New Roman"/>
                <w:sz w:val="16"/>
                <w:szCs w:val="24"/>
              </w:rPr>
              <w:t xml:space="preserve">   </w:t>
            </w:r>
            <w:r w:rsidRPr="00D65DFF">
              <w:rPr>
                <w:rFonts w:ascii="Times New Roman" w:hAnsi="Times New Roman"/>
                <w:sz w:val="16"/>
                <w:szCs w:val="24"/>
              </w:rPr>
              <w:t xml:space="preserve">  </w:t>
            </w:r>
            <w:r>
              <w:rPr>
                <w:rFonts w:ascii="Times New Roman" w:hAnsi="Times New Roman"/>
                <w:sz w:val="16"/>
                <w:szCs w:val="24"/>
              </w:rPr>
              <w:t xml:space="preserve"> </w:t>
            </w:r>
            <w:r w:rsidRPr="00D65DFF">
              <w:rPr>
                <w:rFonts w:ascii="Times New Roman" w:hAnsi="Times New Roman"/>
                <w:sz w:val="16"/>
                <w:szCs w:val="24"/>
              </w:rPr>
              <w:t xml:space="preserve">  +</w:t>
            </w:r>
            <w:r>
              <w:rPr>
                <w:rFonts w:ascii="Times New Roman" w:hAnsi="Times New Roman"/>
                <w:sz w:val="24"/>
                <w:szCs w:val="24"/>
              </w:rPr>
              <w:t xml:space="preserve"> </w:t>
            </w:r>
          </w:p>
        </w:tc>
        <w:tc>
          <w:tcPr>
            <w:tcW w:w="4101" w:type="dxa"/>
            <w:vAlign w:val="center"/>
            <w:hideMark/>
          </w:tcPr>
          <w:p w:rsidR="00831178" w:rsidRPr="00AD4F21" w:rsidRDefault="00831178" w:rsidP="002D7EE1">
            <w:pPr>
              <w:jc w:val="both"/>
              <w:rPr>
                <w:rFonts w:ascii="Times New Roman" w:hAnsi="Times New Roman"/>
                <w:sz w:val="24"/>
                <w:szCs w:val="24"/>
              </w:rPr>
            </w:pPr>
            <w:r w:rsidRPr="00D65DFF">
              <w:rPr>
                <w:rFonts w:ascii="Times New Roman" w:hAnsi="Times New Roman"/>
                <w:sz w:val="16"/>
                <w:szCs w:val="24"/>
              </w:rPr>
              <w:t xml:space="preserve">+ </w:t>
            </w:r>
            <w:r>
              <w:rPr>
                <w:rFonts w:ascii="Times New Roman" w:hAnsi="Times New Roman"/>
                <w:sz w:val="16"/>
                <w:szCs w:val="24"/>
              </w:rPr>
              <w:t xml:space="preserve">   </w:t>
            </w:r>
            <w:r w:rsidRPr="00D65DFF">
              <w:rPr>
                <w:rFonts w:ascii="Times New Roman" w:hAnsi="Times New Roman"/>
                <w:sz w:val="16"/>
                <w:szCs w:val="24"/>
              </w:rPr>
              <w:t xml:space="preserve"> </w:t>
            </w:r>
            <w:r>
              <w:rPr>
                <w:rFonts w:ascii="Times New Roman" w:hAnsi="Times New Roman"/>
                <w:sz w:val="16"/>
                <w:szCs w:val="24"/>
              </w:rPr>
              <w:t xml:space="preserve">   </w:t>
            </w:r>
            <w:r w:rsidRPr="00D65DFF">
              <w:rPr>
                <w:rFonts w:ascii="Times New Roman" w:hAnsi="Times New Roman"/>
                <w:sz w:val="16"/>
                <w:szCs w:val="24"/>
              </w:rPr>
              <w:t xml:space="preserve">+ </w:t>
            </w:r>
            <w:r>
              <w:rPr>
                <w:rFonts w:ascii="Times New Roman" w:hAnsi="Times New Roman"/>
                <w:sz w:val="16"/>
                <w:szCs w:val="24"/>
              </w:rPr>
              <w:t xml:space="preserve">       </w:t>
            </w:r>
            <w:r w:rsidRPr="00D65DFF">
              <w:rPr>
                <w:rFonts w:ascii="Times New Roman" w:hAnsi="Times New Roman"/>
                <w:sz w:val="16"/>
                <w:szCs w:val="24"/>
              </w:rPr>
              <w:t xml:space="preserve"> + </w:t>
            </w:r>
            <w:r>
              <w:rPr>
                <w:rFonts w:ascii="Times New Roman" w:hAnsi="Times New Roman"/>
                <w:sz w:val="16"/>
                <w:szCs w:val="24"/>
              </w:rPr>
              <w:t xml:space="preserve">       </w:t>
            </w:r>
            <w:r w:rsidRPr="00D65DFF">
              <w:rPr>
                <w:rFonts w:ascii="Times New Roman" w:hAnsi="Times New Roman"/>
                <w:sz w:val="16"/>
                <w:szCs w:val="24"/>
              </w:rPr>
              <w:t xml:space="preserve"> + </w:t>
            </w:r>
            <w:r>
              <w:rPr>
                <w:rFonts w:ascii="Times New Roman" w:hAnsi="Times New Roman"/>
                <w:sz w:val="16"/>
                <w:szCs w:val="24"/>
              </w:rPr>
              <w:t xml:space="preserve"> </w:t>
            </w:r>
            <w:r w:rsidRPr="00D65DFF">
              <w:rPr>
                <w:rFonts w:ascii="Times New Roman" w:hAnsi="Times New Roman"/>
                <w:sz w:val="16"/>
                <w:szCs w:val="24"/>
              </w:rPr>
              <w:t xml:space="preserve"> </w:t>
            </w:r>
            <w:r>
              <w:rPr>
                <w:rFonts w:ascii="Times New Roman" w:hAnsi="Times New Roman"/>
                <w:sz w:val="16"/>
                <w:szCs w:val="24"/>
              </w:rPr>
              <w:t xml:space="preserve">   </w:t>
            </w:r>
            <w:r w:rsidRPr="00D65DFF">
              <w:rPr>
                <w:rFonts w:ascii="Times New Roman" w:hAnsi="Times New Roman"/>
                <w:sz w:val="16"/>
                <w:szCs w:val="24"/>
              </w:rPr>
              <w:t>+</w:t>
            </w:r>
            <w:r>
              <w:rPr>
                <w:rFonts w:ascii="Times New Roman" w:hAnsi="Times New Roman"/>
                <w:sz w:val="24"/>
                <w:szCs w:val="24"/>
              </w:rPr>
              <w:t xml:space="preserve">               </w:t>
            </w:r>
            <w:r w:rsidRPr="00D65DFF">
              <w:rPr>
                <w:rFonts w:ascii="Times New Roman" w:hAnsi="Times New Roman"/>
                <w:i/>
                <w:sz w:val="24"/>
                <w:szCs w:val="24"/>
              </w:rPr>
              <w:t>Bacillus</w:t>
            </w:r>
            <w:r>
              <w:rPr>
                <w:rFonts w:ascii="Times New Roman" w:hAnsi="Times New Roman"/>
                <w:sz w:val="24"/>
                <w:szCs w:val="24"/>
              </w:rPr>
              <w:t xml:space="preserve"> </w:t>
            </w:r>
            <w:proofErr w:type="spellStart"/>
            <w:r>
              <w:rPr>
                <w:rFonts w:ascii="Times New Roman" w:hAnsi="Times New Roman"/>
                <w:sz w:val="24"/>
                <w:szCs w:val="24"/>
              </w:rPr>
              <w:t>Sp</w:t>
            </w:r>
            <w:proofErr w:type="spellEnd"/>
          </w:p>
        </w:tc>
      </w:tr>
      <w:tr w:rsidR="00831178" w:rsidRPr="00AD4F21" w:rsidTr="00831178">
        <w:trPr>
          <w:trHeight w:val="409"/>
          <w:tblCellSpacing w:w="15" w:type="dxa"/>
        </w:trPr>
        <w:tc>
          <w:tcPr>
            <w:tcW w:w="2306" w:type="dxa"/>
            <w:tcBorders>
              <w:bottom w:val="single" w:sz="4" w:space="0" w:color="auto"/>
            </w:tcBorders>
            <w:vAlign w:val="center"/>
            <w:hideMark/>
          </w:tcPr>
          <w:p w:rsidR="00831178" w:rsidRPr="00AD4F21" w:rsidRDefault="00831178" w:rsidP="002D7EE1">
            <w:pPr>
              <w:jc w:val="both"/>
              <w:rPr>
                <w:rFonts w:ascii="Times New Roman" w:hAnsi="Times New Roman"/>
                <w:sz w:val="24"/>
                <w:szCs w:val="24"/>
              </w:rPr>
            </w:pPr>
            <w:proofErr w:type="spellStart"/>
            <w:r w:rsidRPr="002D2CD5">
              <w:rPr>
                <w:rFonts w:ascii="Times New Roman" w:hAnsi="Times New Roman"/>
                <w:szCs w:val="24"/>
              </w:rPr>
              <w:t>Milkish</w:t>
            </w:r>
            <w:proofErr w:type="spellEnd"/>
            <w:r w:rsidRPr="002D2CD5">
              <w:rPr>
                <w:rFonts w:ascii="Times New Roman" w:hAnsi="Times New Roman"/>
                <w:szCs w:val="24"/>
              </w:rPr>
              <w:t xml:space="preserve"> on MRS</w:t>
            </w:r>
            <w:r>
              <w:rPr>
                <w:rFonts w:ascii="Times New Roman" w:hAnsi="Times New Roman"/>
                <w:szCs w:val="24"/>
              </w:rPr>
              <w:t>A</w:t>
            </w:r>
          </w:p>
        </w:tc>
        <w:tc>
          <w:tcPr>
            <w:tcW w:w="1879" w:type="dxa"/>
            <w:tcBorders>
              <w:bottom w:val="single" w:sz="4" w:space="0" w:color="auto"/>
            </w:tcBorders>
            <w:vAlign w:val="center"/>
            <w:hideMark/>
          </w:tcPr>
          <w:p w:rsidR="00831178" w:rsidRPr="00AD4F21" w:rsidRDefault="00831178" w:rsidP="002D7EE1">
            <w:pPr>
              <w:jc w:val="both"/>
              <w:rPr>
                <w:rFonts w:ascii="Times New Roman" w:hAnsi="Times New Roman"/>
                <w:sz w:val="24"/>
                <w:szCs w:val="24"/>
              </w:rPr>
            </w:pPr>
          </w:p>
        </w:tc>
        <w:tc>
          <w:tcPr>
            <w:tcW w:w="3237" w:type="dxa"/>
            <w:tcBorders>
              <w:bottom w:val="single" w:sz="4" w:space="0" w:color="auto"/>
            </w:tcBorders>
            <w:vAlign w:val="center"/>
            <w:hideMark/>
          </w:tcPr>
          <w:p w:rsidR="00831178" w:rsidRPr="00AD4F21" w:rsidRDefault="00831178" w:rsidP="002D7EE1">
            <w:pPr>
              <w:jc w:val="both"/>
              <w:rPr>
                <w:rFonts w:ascii="Times New Roman" w:hAnsi="Times New Roman"/>
                <w:sz w:val="24"/>
                <w:szCs w:val="24"/>
              </w:rPr>
            </w:pPr>
          </w:p>
        </w:tc>
        <w:tc>
          <w:tcPr>
            <w:tcW w:w="4101" w:type="dxa"/>
            <w:tcBorders>
              <w:bottom w:val="single" w:sz="4" w:space="0" w:color="auto"/>
            </w:tcBorders>
            <w:vAlign w:val="center"/>
            <w:hideMark/>
          </w:tcPr>
          <w:p w:rsidR="00831178" w:rsidRPr="00AD4F21" w:rsidRDefault="00831178" w:rsidP="002D7EE1">
            <w:pPr>
              <w:jc w:val="both"/>
              <w:rPr>
                <w:rFonts w:ascii="Times New Roman" w:hAnsi="Times New Roman"/>
                <w:sz w:val="24"/>
                <w:szCs w:val="24"/>
              </w:rPr>
            </w:pPr>
          </w:p>
        </w:tc>
      </w:tr>
    </w:tbl>
    <w:p w:rsidR="00831178" w:rsidRPr="00E40CA0" w:rsidRDefault="00831178" w:rsidP="00831178">
      <w:pPr>
        <w:ind w:left="-360"/>
        <w:jc w:val="both"/>
        <w:rPr>
          <w:rFonts w:ascii="Times New Roman" w:hAnsi="Times New Roman"/>
          <w:sz w:val="24"/>
        </w:rPr>
      </w:pPr>
      <w:r>
        <w:rPr>
          <w:rFonts w:ascii="Times New Roman" w:hAnsi="Times New Roman"/>
          <w:sz w:val="24"/>
        </w:rPr>
        <w:t xml:space="preserve">*MCA = </w:t>
      </w:r>
      <w:proofErr w:type="spellStart"/>
      <w:r>
        <w:rPr>
          <w:rFonts w:ascii="Times New Roman" w:hAnsi="Times New Roman"/>
          <w:sz w:val="24"/>
        </w:rPr>
        <w:t>MacConkey</w:t>
      </w:r>
      <w:proofErr w:type="spellEnd"/>
      <w:r>
        <w:rPr>
          <w:rFonts w:ascii="Times New Roman" w:hAnsi="Times New Roman"/>
          <w:sz w:val="24"/>
        </w:rPr>
        <w:t xml:space="preserve"> agar, EMB =</w:t>
      </w:r>
      <w:r w:rsidRPr="00E40CA0">
        <w:rPr>
          <w:rFonts w:ascii="Times New Roman" w:hAnsi="Times New Roman"/>
          <w:sz w:val="24"/>
        </w:rPr>
        <w:t xml:space="preserve"> Eosin Methylene Blue, UR</w:t>
      </w:r>
      <w:r>
        <w:rPr>
          <w:rFonts w:ascii="Times New Roman" w:hAnsi="Times New Roman"/>
          <w:sz w:val="24"/>
        </w:rPr>
        <w:t xml:space="preserve"> =</w:t>
      </w:r>
      <w:r w:rsidRPr="00E40CA0">
        <w:rPr>
          <w:rFonts w:ascii="Times New Roman" w:hAnsi="Times New Roman"/>
          <w:sz w:val="24"/>
        </w:rPr>
        <w:t xml:space="preserve"> Urease, </w:t>
      </w:r>
      <w:r>
        <w:rPr>
          <w:rFonts w:ascii="Times New Roman" w:hAnsi="Times New Roman"/>
          <w:sz w:val="24"/>
        </w:rPr>
        <w:t xml:space="preserve">LYS = Lysine, </w:t>
      </w:r>
      <w:r w:rsidRPr="001246B3">
        <w:rPr>
          <w:rFonts w:ascii="Times New Roman" w:hAnsi="Times New Roman"/>
          <w:sz w:val="24"/>
        </w:rPr>
        <w:t>H</w:t>
      </w:r>
      <w:r>
        <w:rPr>
          <w:rFonts w:ascii="Times New Roman" w:hAnsi="Times New Roman"/>
          <w:sz w:val="24"/>
          <w:vertAlign w:val="subscript"/>
        </w:rPr>
        <w:t>2</w:t>
      </w:r>
      <w:r w:rsidRPr="001246B3">
        <w:rPr>
          <w:rFonts w:ascii="Times New Roman" w:hAnsi="Times New Roman"/>
          <w:sz w:val="24"/>
        </w:rPr>
        <w:t>S</w:t>
      </w:r>
      <w:r>
        <w:rPr>
          <w:rFonts w:ascii="Times New Roman" w:hAnsi="Times New Roman"/>
          <w:sz w:val="24"/>
        </w:rPr>
        <w:t xml:space="preserve"> = Hydrogen </w:t>
      </w:r>
      <w:proofErr w:type="spellStart"/>
      <w:r>
        <w:rPr>
          <w:rFonts w:ascii="Times New Roman" w:hAnsi="Times New Roman"/>
          <w:sz w:val="24"/>
        </w:rPr>
        <w:t>Sulphi</w:t>
      </w:r>
      <w:r w:rsidRPr="00E40CA0">
        <w:rPr>
          <w:rFonts w:ascii="Times New Roman" w:hAnsi="Times New Roman"/>
          <w:sz w:val="24"/>
        </w:rPr>
        <w:t>te</w:t>
      </w:r>
      <w:proofErr w:type="spellEnd"/>
      <w:r>
        <w:rPr>
          <w:rFonts w:ascii="Times New Roman" w:hAnsi="Times New Roman"/>
          <w:sz w:val="24"/>
        </w:rPr>
        <w:t>: Ni = Nitrate; CT = Citrate;</w:t>
      </w:r>
      <w:r w:rsidRPr="00E40CA0">
        <w:rPr>
          <w:rFonts w:ascii="Times New Roman" w:hAnsi="Times New Roman"/>
          <w:sz w:val="24"/>
        </w:rPr>
        <w:t xml:space="preserve"> TDA </w:t>
      </w:r>
      <w:r>
        <w:rPr>
          <w:rFonts w:ascii="Times New Roman" w:hAnsi="Times New Roman"/>
          <w:sz w:val="24"/>
        </w:rPr>
        <w:t>= Phenylalanine deaminase; MRSA =</w:t>
      </w:r>
      <w:r w:rsidRPr="00E40CA0">
        <w:rPr>
          <w:rFonts w:ascii="Times New Roman" w:hAnsi="Times New Roman"/>
          <w:sz w:val="24"/>
        </w:rPr>
        <w:t xml:space="preserve"> De </w:t>
      </w:r>
      <w:r>
        <w:rPr>
          <w:rFonts w:ascii="Times New Roman" w:hAnsi="Times New Roman"/>
          <w:sz w:val="24"/>
        </w:rPr>
        <w:t xml:space="preserve">Man, </w:t>
      </w:r>
      <w:proofErr w:type="spellStart"/>
      <w:r>
        <w:rPr>
          <w:rFonts w:ascii="Times New Roman" w:hAnsi="Times New Roman"/>
          <w:sz w:val="24"/>
        </w:rPr>
        <w:t>Rogosa</w:t>
      </w:r>
      <w:proofErr w:type="spellEnd"/>
      <w:r>
        <w:rPr>
          <w:rFonts w:ascii="Times New Roman" w:hAnsi="Times New Roman"/>
          <w:sz w:val="24"/>
        </w:rPr>
        <w:t xml:space="preserve"> and Sharpe Agar, VP = </w:t>
      </w:r>
      <w:proofErr w:type="spellStart"/>
      <w:r>
        <w:rPr>
          <w:rFonts w:ascii="Times New Roman" w:hAnsi="Times New Roman"/>
          <w:sz w:val="24"/>
        </w:rPr>
        <w:t>VogesProskau</w:t>
      </w:r>
      <w:r w:rsidRPr="00E40CA0">
        <w:rPr>
          <w:rFonts w:ascii="Times New Roman" w:hAnsi="Times New Roman"/>
          <w:sz w:val="24"/>
        </w:rPr>
        <w:t>er</w:t>
      </w:r>
      <w:proofErr w:type="spellEnd"/>
      <w:r>
        <w:rPr>
          <w:rFonts w:ascii="Times New Roman" w:hAnsi="Times New Roman"/>
          <w:sz w:val="24"/>
        </w:rPr>
        <w:t>, IND Indole; MAL = Maltose; ONPG = Ortho-</w:t>
      </w:r>
      <w:proofErr w:type="spellStart"/>
      <w:r>
        <w:rPr>
          <w:rFonts w:ascii="Times New Roman" w:hAnsi="Times New Roman"/>
          <w:sz w:val="24"/>
        </w:rPr>
        <w:t>Nitrophenyl</w:t>
      </w:r>
      <w:proofErr w:type="spellEnd"/>
      <w:r>
        <w:rPr>
          <w:rFonts w:ascii="Times New Roman" w:hAnsi="Times New Roman"/>
          <w:sz w:val="24"/>
        </w:rPr>
        <w:t xml:space="preserve"> – β – D – </w:t>
      </w:r>
      <w:proofErr w:type="spellStart"/>
      <w:r>
        <w:rPr>
          <w:rFonts w:ascii="Times New Roman" w:hAnsi="Times New Roman"/>
          <w:sz w:val="24"/>
        </w:rPr>
        <w:t>GlactoPyranoside</w:t>
      </w:r>
      <w:proofErr w:type="spellEnd"/>
      <w:r>
        <w:rPr>
          <w:rFonts w:ascii="Times New Roman" w:hAnsi="Times New Roman"/>
          <w:sz w:val="24"/>
        </w:rPr>
        <w:t>;</w:t>
      </w:r>
      <w:r w:rsidRPr="00E40CA0">
        <w:rPr>
          <w:rFonts w:ascii="Times New Roman" w:hAnsi="Times New Roman"/>
          <w:sz w:val="24"/>
        </w:rPr>
        <w:t xml:space="preserve"> </w:t>
      </w:r>
      <w:r>
        <w:rPr>
          <w:rFonts w:ascii="Times New Roman" w:hAnsi="Times New Roman"/>
          <w:sz w:val="24"/>
        </w:rPr>
        <w:t>- = Negative; +,</w:t>
      </w:r>
      <w:r w:rsidRPr="00E40CA0">
        <w:rPr>
          <w:rFonts w:ascii="Times New Roman" w:hAnsi="Times New Roman"/>
          <w:sz w:val="24"/>
        </w:rPr>
        <w:t xml:space="preserve"> </w:t>
      </w:r>
      <w:r>
        <w:rPr>
          <w:rFonts w:ascii="Times New Roman" w:hAnsi="Times New Roman"/>
          <w:sz w:val="24"/>
        </w:rPr>
        <w:t xml:space="preserve">= </w:t>
      </w:r>
      <w:r w:rsidRPr="00E40CA0">
        <w:rPr>
          <w:rFonts w:ascii="Times New Roman" w:hAnsi="Times New Roman"/>
          <w:sz w:val="24"/>
        </w:rPr>
        <w:t>Positive</w:t>
      </w:r>
      <w:r>
        <w:rPr>
          <w:rFonts w:ascii="Times New Roman" w:hAnsi="Times New Roman"/>
          <w:sz w:val="24"/>
        </w:rPr>
        <w:t>.</w:t>
      </w:r>
    </w:p>
    <w:p w:rsidR="00831178" w:rsidRDefault="00831178" w:rsidP="00831178"/>
    <w:p w:rsidR="00722FA4" w:rsidRDefault="00722FA4">
      <w:pPr>
        <w:pStyle w:val="Body"/>
        <w:spacing w:after="0"/>
        <w:rPr>
          <w:rFonts w:ascii="Arial" w:hAnsi="Arial" w:cs="Arial"/>
          <w:noProof/>
        </w:rPr>
      </w:pPr>
    </w:p>
    <w:p w:rsidR="00831178" w:rsidRDefault="00831178">
      <w:pPr>
        <w:pStyle w:val="Body"/>
        <w:spacing w:after="0"/>
        <w:rPr>
          <w:rFonts w:ascii="Arial" w:hAnsi="Arial" w:cs="Arial"/>
          <w:noProof/>
        </w:rPr>
      </w:pPr>
    </w:p>
    <w:p w:rsidR="00831178" w:rsidRDefault="00831178">
      <w:pPr>
        <w:pStyle w:val="Body"/>
        <w:spacing w:after="0"/>
        <w:rPr>
          <w:rFonts w:ascii="Arial" w:hAnsi="Arial" w:cs="Arial"/>
          <w:noProof/>
        </w:rPr>
      </w:pPr>
    </w:p>
    <w:p w:rsidR="00831178" w:rsidRDefault="00831178">
      <w:pPr>
        <w:pStyle w:val="Body"/>
        <w:spacing w:after="0"/>
        <w:rPr>
          <w:rFonts w:ascii="Arial" w:hAnsi="Arial" w:cs="Arial"/>
          <w:noProof/>
        </w:rPr>
      </w:pPr>
    </w:p>
    <w:p w:rsidR="00831178" w:rsidRDefault="00831178">
      <w:pPr>
        <w:pStyle w:val="Body"/>
        <w:spacing w:after="0"/>
        <w:rPr>
          <w:rFonts w:ascii="Arial" w:hAnsi="Arial" w:cs="Arial"/>
          <w:noProof/>
        </w:rPr>
      </w:pPr>
    </w:p>
    <w:p w:rsidR="00831178" w:rsidRDefault="00831178">
      <w:pPr>
        <w:pStyle w:val="Body"/>
        <w:spacing w:after="0"/>
        <w:rPr>
          <w:rFonts w:ascii="Arial" w:hAnsi="Arial" w:cs="Arial"/>
          <w:noProof/>
        </w:rPr>
      </w:pPr>
    </w:p>
    <w:p w:rsidR="00831178" w:rsidRDefault="00831178">
      <w:pPr>
        <w:pStyle w:val="Body"/>
        <w:spacing w:after="0"/>
        <w:rPr>
          <w:rFonts w:ascii="Arial" w:hAnsi="Arial" w:cs="Arial"/>
          <w:noProof/>
        </w:rPr>
      </w:pPr>
    </w:p>
    <w:p w:rsidR="00831178" w:rsidRDefault="00831178">
      <w:pPr>
        <w:pStyle w:val="Body"/>
        <w:spacing w:after="0"/>
        <w:rPr>
          <w:rFonts w:ascii="Arial" w:hAnsi="Arial" w:cs="Arial"/>
          <w:noProof/>
        </w:rPr>
      </w:pPr>
    </w:p>
    <w:p w:rsidR="00831178" w:rsidRDefault="00831178">
      <w:pPr>
        <w:pStyle w:val="Body"/>
        <w:spacing w:after="0"/>
        <w:rPr>
          <w:rFonts w:ascii="Arial" w:hAnsi="Arial" w:cs="Arial"/>
          <w:lang w:val="en-GB"/>
        </w:rPr>
      </w:pPr>
    </w:p>
    <w:p w:rsidR="00722FA4" w:rsidRDefault="00722FA4">
      <w:pPr>
        <w:pStyle w:val="Body"/>
        <w:rPr>
          <w:rFonts w:ascii="Arial" w:hAnsi="Arial" w:cs="Arial"/>
          <w:b/>
          <w:lang w:val="en-GB"/>
        </w:rPr>
      </w:pPr>
    </w:p>
    <w:p w:rsidR="00722FA4" w:rsidRDefault="00061E22">
      <w:pPr>
        <w:pStyle w:val="Body"/>
        <w:rPr>
          <w:rFonts w:ascii="Arial" w:hAnsi="Arial" w:cs="Arial"/>
          <w:lang w:val="en-GB"/>
        </w:rPr>
      </w:pPr>
      <w:r>
        <w:rPr>
          <w:rFonts w:ascii="Arial" w:hAnsi="Arial" w:cs="Arial"/>
          <w:b/>
          <w:lang w:val="en-GB"/>
        </w:rPr>
        <w:t>Table 2:</w:t>
      </w:r>
      <w:r>
        <w:rPr>
          <w:rFonts w:ascii="Arial" w:hAnsi="Arial" w:cs="Arial"/>
          <w:lang w:val="en-GB"/>
        </w:rPr>
        <w:t xml:space="preserve">  Percentage Occurrence of the Bacteria Isolated from Dumpsites in </w:t>
      </w:r>
      <w:proofErr w:type="spellStart"/>
      <w:r>
        <w:rPr>
          <w:rFonts w:ascii="Arial" w:hAnsi="Arial" w:cs="Arial"/>
          <w:lang w:val="en-GB"/>
        </w:rPr>
        <w:t>Keffi</w:t>
      </w:r>
      <w:proofErr w:type="spellEnd"/>
      <w:r>
        <w:rPr>
          <w:rFonts w:ascii="Arial" w:hAnsi="Arial" w:cs="Arial"/>
          <w:lang w:val="en-GB"/>
        </w:rPr>
        <w:t xml:space="preserve"> </w:t>
      </w:r>
    </w:p>
    <w:tbl>
      <w:tblPr>
        <w:tblW w:w="0" w:type="auto"/>
        <w:tblBorders>
          <w:top w:val="single" w:sz="8" w:space="0" w:color="000000"/>
          <w:bottom w:val="single" w:sz="8" w:space="0" w:color="000000"/>
        </w:tblBorders>
        <w:tblLook w:val="04A0" w:firstRow="1" w:lastRow="0" w:firstColumn="1" w:lastColumn="0" w:noHBand="0" w:noVBand="1"/>
      </w:tblPr>
      <w:tblGrid>
        <w:gridCol w:w="2113"/>
        <w:gridCol w:w="2078"/>
        <w:gridCol w:w="2437"/>
        <w:gridCol w:w="1888"/>
        <w:gridCol w:w="2144"/>
      </w:tblGrid>
      <w:tr w:rsidR="00722FA4" w:rsidTr="00831178">
        <w:trPr>
          <w:trHeight w:val="435"/>
        </w:trPr>
        <w:tc>
          <w:tcPr>
            <w:tcW w:w="10660" w:type="dxa"/>
            <w:gridSpan w:val="5"/>
            <w:tcBorders>
              <w:top w:val="single" w:sz="8" w:space="0" w:color="000000"/>
              <w:left w:val="nil"/>
              <w:bottom w:val="single" w:sz="8" w:space="0" w:color="000000"/>
              <w:right w:val="nil"/>
            </w:tcBorders>
            <w:hideMark/>
          </w:tcPr>
          <w:p w:rsidR="00722FA4" w:rsidRDefault="00061E22">
            <w:pPr>
              <w:pStyle w:val="Body"/>
              <w:rPr>
                <w:rFonts w:ascii="Arial" w:hAnsi="Arial" w:cs="Arial"/>
              </w:rPr>
            </w:pPr>
            <w:r>
              <w:rPr>
                <w:rFonts w:ascii="Arial" w:hAnsi="Arial" w:cs="Arial"/>
                <w:lang w:val="en-GB"/>
              </w:rPr>
              <w:t>Number (%) of Bacteria Isolates</w:t>
            </w:r>
          </w:p>
        </w:tc>
      </w:tr>
      <w:tr w:rsidR="00722FA4" w:rsidTr="00831178">
        <w:trPr>
          <w:trHeight w:val="392"/>
        </w:trPr>
        <w:tc>
          <w:tcPr>
            <w:tcW w:w="2113" w:type="dxa"/>
            <w:tcBorders>
              <w:top w:val="nil"/>
              <w:left w:val="nil"/>
              <w:bottom w:val="nil"/>
              <w:right w:val="nil"/>
            </w:tcBorders>
            <w:shd w:val="clear" w:color="auto" w:fill="C0C0C0"/>
            <w:hideMark/>
          </w:tcPr>
          <w:p w:rsidR="00722FA4" w:rsidRDefault="00061E22">
            <w:pPr>
              <w:pStyle w:val="Body"/>
              <w:rPr>
                <w:rFonts w:ascii="Arial" w:hAnsi="Arial" w:cs="Arial"/>
                <w:b/>
              </w:rPr>
            </w:pPr>
            <w:r>
              <w:rPr>
                <w:rFonts w:ascii="Arial" w:hAnsi="Arial" w:cs="Arial"/>
                <w:b/>
                <w:lang w:val="en-GB"/>
              </w:rPr>
              <w:t xml:space="preserve">Location </w:t>
            </w:r>
          </w:p>
        </w:tc>
        <w:tc>
          <w:tcPr>
            <w:tcW w:w="2078" w:type="dxa"/>
            <w:tcBorders>
              <w:top w:val="nil"/>
              <w:left w:val="nil"/>
              <w:bottom w:val="nil"/>
              <w:right w:val="nil"/>
            </w:tcBorders>
            <w:shd w:val="clear" w:color="auto" w:fill="C0C0C0"/>
            <w:hideMark/>
          </w:tcPr>
          <w:p w:rsidR="00722FA4" w:rsidRDefault="00061E22">
            <w:pPr>
              <w:pStyle w:val="Body"/>
              <w:rPr>
                <w:rFonts w:ascii="Arial" w:hAnsi="Arial" w:cs="Arial"/>
                <w:b/>
              </w:rPr>
            </w:pPr>
            <w:r>
              <w:rPr>
                <w:rFonts w:ascii="Arial" w:hAnsi="Arial" w:cs="Arial"/>
                <w:b/>
                <w:lang w:val="en-GB"/>
              </w:rPr>
              <w:t xml:space="preserve">No of Sample </w:t>
            </w:r>
          </w:p>
        </w:tc>
        <w:tc>
          <w:tcPr>
            <w:tcW w:w="2437" w:type="dxa"/>
            <w:tcBorders>
              <w:top w:val="nil"/>
              <w:left w:val="nil"/>
              <w:bottom w:val="nil"/>
              <w:right w:val="nil"/>
            </w:tcBorders>
            <w:shd w:val="clear" w:color="auto" w:fill="C0C0C0"/>
            <w:hideMark/>
          </w:tcPr>
          <w:p w:rsidR="00722FA4" w:rsidRDefault="00061E22">
            <w:pPr>
              <w:pStyle w:val="Body"/>
              <w:rPr>
                <w:rFonts w:ascii="Arial" w:hAnsi="Arial" w:cs="Arial"/>
                <w:b/>
              </w:rPr>
            </w:pPr>
            <w:r>
              <w:rPr>
                <w:rFonts w:ascii="Arial" w:hAnsi="Arial" w:cs="Arial"/>
                <w:b/>
                <w:i/>
                <w:lang w:val="en-GB"/>
              </w:rPr>
              <w:t>Pseudomonas</w:t>
            </w:r>
            <w:r>
              <w:rPr>
                <w:rFonts w:ascii="Arial" w:hAnsi="Arial" w:cs="Arial"/>
                <w:b/>
                <w:lang w:val="en-GB"/>
              </w:rPr>
              <w:t xml:space="preserve"> </w:t>
            </w:r>
            <w:proofErr w:type="spellStart"/>
            <w:r>
              <w:rPr>
                <w:rFonts w:ascii="Arial" w:hAnsi="Arial" w:cs="Arial"/>
                <w:b/>
                <w:lang w:val="en-GB"/>
              </w:rPr>
              <w:t>sp</w:t>
            </w:r>
            <w:proofErr w:type="spellEnd"/>
          </w:p>
        </w:tc>
        <w:tc>
          <w:tcPr>
            <w:tcW w:w="1888" w:type="dxa"/>
            <w:tcBorders>
              <w:top w:val="nil"/>
              <w:left w:val="nil"/>
              <w:bottom w:val="nil"/>
              <w:right w:val="nil"/>
            </w:tcBorders>
            <w:shd w:val="clear" w:color="auto" w:fill="C0C0C0"/>
            <w:hideMark/>
          </w:tcPr>
          <w:p w:rsidR="00722FA4" w:rsidRDefault="00061E22">
            <w:pPr>
              <w:pStyle w:val="Body"/>
              <w:rPr>
                <w:rFonts w:ascii="Arial" w:hAnsi="Arial" w:cs="Arial"/>
                <w:b/>
              </w:rPr>
            </w:pPr>
            <w:r>
              <w:rPr>
                <w:rFonts w:ascii="Arial" w:hAnsi="Arial" w:cs="Arial"/>
                <w:b/>
                <w:i/>
                <w:lang w:val="en-GB"/>
              </w:rPr>
              <w:t>Bacillus</w:t>
            </w:r>
            <w:r>
              <w:rPr>
                <w:rFonts w:ascii="Arial" w:hAnsi="Arial" w:cs="Arial"/>
                <w:b/>
                <w:lang w:val="en-GB"/>
              </w:rPr>
              <w:t xml:space="preserve"> </w:t>
            </w:r>
            <w:proofErr w:type="spellStart"/>
            <w:r>
              <w:rPr>
                <w:rFonts w:ascii="Arial" w:hAnsi="Arial" w:cs="Arial"/>
                <w:b/>
                <w:lang w:val="en-GB"/>
              </w:rPr>
              <w:t>sp</w:t>
            </w:r>
            <w:proofErr w:type="spellEnd"/>
            <w:r>
              <w:rPr>
                <w:rFonts w:ascii="Arial" w:hAnsi="Arial" w:cs="Arial"/>
                <w:b/>
                <w:lang w:val="en-GB"/>
              </w:rPr>
              <w:t xml:space="preserve"> </w:t>
            </w:r>
          </w:p>
        </w:tc>
        <w:tc>
          <w:tcPr>
            <w:tcW w:w="2141" w:type="dxa"/>
            <w:tcBorders>
              <w:top w:val="nil"/>
              <w:left w:val="nil"/>
              <w:bottom w:val="nil"/>
              <w:right w:val="nil"/>
            </w:tcBorders>
            <w:shd w:val="clear" w:color="auto" w:fill="C0C0C0"/>
            <w:hideMark/>
          </w:tcPr>
          <w:p w:rsidR="00722FA4" w:rsidRDefault="00061E22">
            <w:pPr>
              <w:pStyle w:val="Body"/>
              <w:rPr>
                <w:rFonts w:ascii="Arial" w:hAnsi="Arial" w:cs="Arial"/>
                <w:b/>
              </w:rPr>
            </w:pPr>
            <w:proofErr w:type="spellStart"/>
            <w:r>
              <w:rPr>
                <w:rFonts w:ascii="Arial" w:hAnsi="Arial" w:cs="Arial"/>
                <w:b/>
                <w:i/>
                <w:lang w:val="en-GB"/>
              </w:rPr>
              <w:t>Klebsiella</w:t>
            </w:r>
            <w:proofErr w:type="spellEnd"/>
            <w:r>
              <w:rPr>
                <w:rFonts w:ascii="Arial" w:hAnsi="Arial" w:cs="Arial"/>
                <w:b/>
                <w:lang w:val="en-GB"/>
              </w:rPr>
              <w:t xml:space="preserve"> </w:t>
            </w:r>
            <w:proofErr w:type="spellStart"/>
            <w:r>
              <w:rPr>
                <w:rFonts w:ascii="Arial" w:hAnsi="Arial" w:cs="Arial"/>
                <w:b/>
                <w:lang w:val="en-GB"/>
              </w:rPr>
              <w:t>sp</w:t>
            </w:r>
            <w:proofErr w:type="spellEnd"/>
            <w:r>
              <w:rPr>
                <w:rFonts w:ascii="Arial" w:hAnsi="Arial" w:cs="Arial"/>
                <w:b/>
                <w:lang w:val="en-GB"/>
              </w:rPr>
              <w:t xml:space="preserve"> </w:t>
            </w:r>
          </w:p>
        </w:tc>
      </w:tr>
      <w:tr w:rsidR="00722FA4" w:rsidTr="00831178">
        <w:trPr>
          <w:trHeight w:val="152"/>
        </w:trPr>
        <w:tc>
          <w:tcPr>
            <w:tcW w:w="2113" w:type="dxa"/>
            <w:tcBorders>
              <w:top w:val="nil"/>
              <w:left w:val="nil"/>
              <w:bottom w:val="nil"/>
              <w:right w:val="nil"/>
            </w:tcBorders>
            <w:shd w:val="clear" w:color="auto" w:fill="C0C0C0"/>
            <w:hideMark/>
          </w:tcPr>
          <w:p w:rsidR="00722FA4" w:rsidRDefault="00061E22">
            <w:pPr>
              <w:pStyle w:val="Body"/>
              <w:rPr>
                <w:rFonts w:ascii="Arial" w:hAnsi="Arial" w:cs="Arial"/>
              </w:rPr>
            </w:pPr>
            <w:proofErr w:type="spellStart"/>
            <w:r>
              <w:rPr>
                <w:rFonts w:ascii="Arial" w:hAnsi="Arial" w:cs="Arial"/>
                <w:lang w:val="en-GB"/>
              </w:rPr>
              <w:t>Babale</w:t>
            </w:r>
            <w:proofErr w:type="spellEnd"/>
          </w:p>
        </w:tc>
        <w:tc>
          <w:tcPr>
            <w:tcW w:w="2078" w:type="dxa"/>
            <w:tcBorders>
              <w:top w:val="nil"/>
              <w:left w:val="nil"/>
              <w:bottom w:val="nil"/>
              <w:right w:val="nil"/>
            </w:tcBorders>
            <w:shd w:val="clear" w:color="auto" w:fill="C0C0C0"/>
            <w:hideMark/>
          </w:tcPr>
          <w:p w:rsidR="00722FA4" w:rsidRDefault="00061E22">
            <w:pPr>
              <w:pStyle w:val="Body"/>
              <w:rPr>
                <w:rFonts w:ascii="Arial" w:hAnsi="Arial" w:cs="Arial"/>
              </w:rPr>
            </w:pPr>
            <w:r>
              <w:rPr>
                <w:rFonts w:ascii="Arial" w:hAnsi="Arial" w:cs="Arial"/>
                <w:lang w:val="en-GB"/>
              </w:rPr>
              <w:t>12</w:t>
            </w:r>
          </w:p>
        </w:tc>
        <w:tc>
          <w:tcPr>
            <w:tcW w:w="2437" w:type="dxa"/>
            <w:tcBorders>
              <w:top w:val="nil"/>
              <w:left w:val="nil"/>
              <w:bottom w:val="nil"/>
              <w:right w:val="nil"/>
            </w:tcBorders>
            <w:shd w:val="clear" w:color="auto" w:fill="C0C0C0"/>
            <w:hideMark/>
          </w:tcPr>
          <w:p w:rsidR="00722FA4" w:rsidRDefault="00061E22">
            <w:pPr>
              <w:pStyle w:val="Body"/>
              <w:rPr>
                <w:rFonts w:ascii="Arial" w:hAnsi="Arial" w:cs="Arial"/>
              </w:rPr>
            </w:pPr>
            <w:r>
              <w:rPr>
                <w:rFonts w:ascii="Arial" w:hAnsi="Arial" w:cs="Arial"/>
                <w:lang w:val="en-GB"/>
              </w:rPr>
              <w:t>7 (58.3%)</w:t>
            </w:r>
          </w:p>
        </w:tc>
        <w:tc>
          <w:tcPr>
            <w:tcW w:w="1888" w:type="dxa"/>
            <w:tcBorders>
              <w:top w:val="nil"/>
              <w:left w:val="nil"/>
              <w:bottom w:val="nil"/>
              <w:right w:val="nil"/>
            </w:tcBorders>
            <w:shd w:val="clear" w:color="auto" w:fill="C0C0C0"/>
            <w:hideMark/>
          </w:tcPr>
          <w:p w:rsidR="00722FA4" w:rsidRDefault="00061E22">
            <w:pPr>
              <w:pStyle w:val="Body"/>
              <w:rPr>
                <w:rFonts w:ascii="Arial" w:hAnsi="Arial" w:cs="Arial"/>
              </w:rPr>
            </w:pPr>
            <w:r>
              <w:rPr>
                <w:rFonts w:ascii="Arial" w:hAnsi="Arial" w:cs="Arial"/>
                <w:lang w:val="en-GB"/>
              </w:rPr>
              <w:t>5 (41.6%)</w:t>
            </w:r>
          </w:p>
        </w:tc>
        <w:tc>
          <w:tcPr>
            <w:tcW w:w="2141" w:type="dxa"/>
            <w:tcBorders>
              <w:top w:val="nil"/>
              <w:left w:val="nil"/>
              <w:bottom w:val="nil"/>
              <w:right w:val="nil"/>
            </w:tcBorders>
            <w:shd w:val="clear" w:color="auto" w:fill="C0C0C0"/>
            <w:hideMark/>
          </w:tcPr>
          <w:p w:rsidR="00722FA4" w:rsidRDefault="00061E22">
            <w:pPr>
              <w:pStyle w:val="Body"/>
              <w:rPr>
                <w:rFonts w:ascii="Arial" w:hAnsi="Arial" w:cs="Arial"/>
              </w:rPr>
            </w:pPr>
            <w:r>
              <w:rPr>
                <w:rFonts w:ascii="Arial" w:hAnsi="Arial" w:cs="Arial"/>
                <w:lang w:val="en-GB"/>
              </w:rPr>
              <w:t>8 (66.6%)</w:t>
            </w:r>
          </w:p>
        </w:tc>
      </w:tr>
      <w:tr w:rsidR="00722FA4" w:rsidTr="00831178">
        <w:trPr>
          <w:trHeight w:val="449"/>
        </w:trPr>
        <w:tc>
          <w:tcPr>
            <w:tcW w:w="2113" w:type="dxa"/>
            <w:tcBorders>
              <w:top w:val="nil"/>
              <w:left w:val="nil"/>
              <w:bottom w:val="nil"/>
              <w:right w:val="nil"/>
            </w:tcBorders>
            <w:hideMark/>
          </w:tcPr>
          <w:p w:rsidR="00722FA4" w:rsidRDefault="00061E22">
            <w:pPr>
              <w:pStyle w:val="Body"/>
              <w:rPr>
                <w:rFonts w:ascii="Arial" w:hAnsi="Arial" w:cs="Arial"/>
              </w:rPr>
            </w:pPr>
            <w:proofErr w:type="spellStart"/>
            <w:r>
              <w:rPr>
                <w:rFonts w:ascii="Arial" w:hAnsi="Arial" w:cs="Arial"/>
                <w:lang w:val="en-GB"/>
              </w:rPr>
              <w:t>Yankari</w:t>
            </w:r>
            <w:proofErr w:type="spellEnd"/>
          </w:p>
        </w:tc>
        <w:tc>
          <w:tcPr>
            <w:tcW w:w="2078"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12</w:t>
            </w:r>
          </w:p>
        </w:tc>
        <w:tc>
          <w:tcPr>
            <w:tcW w:w="2437"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5 (41.6% )</w:t>
            </w:r>
          </w:p>
        </w:tc>
        <w:tc>
          <w:tcPr>
            <w:tcW w:w="1888"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3 (25.0%)</w:t>
            </w:r>
          </w:p>
        </w:tc>
        <w:tc>
          <w:tcPr>
            <w:tcW w:w="214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5 (41.6%)</w:t>
            </w:r>
          </w:p>
        </w:tc>
      </w:tr>
      <w:tr w:rsidR="00722FA4" w:rsidTr="00831178">
        <w:trPr>
          <w:trHeight w:val="435"/>
        </w:trPr>
        <w:tc>
          <w:tcPr>
            <w:tcW w:w="2113" w:type="dxa"/>
            <w:tcBorders>
              <w:top w:val="nil"/>
              <w:left w:val="nil"/>
              <w:bottom w:val="nil"/>
              <w:right w:val="nil"/>
            </w:tcBorders>
            <w:shd w:val="clear" w:color="auto" w:fill="C0C0C0"/>
            <w:hideMark/>
          </w:tcPr>
          <w:p w:rsidR="00722FA4" w:rsidRDefault="00061E22">
            <w:pPr>
              <w:pStyle w:val="Body"/>
              <w:rPr>
                <w:rFonts w:ascii="Arial" w:hAnsi="Arial" w:cs="Arial"/>
              </w:rPr>
            </w:pPr>
            <w:proofErr w:type="spellStart"/>
            <w:r>
              <w:rPr>
                <w:rFonts w:ascii="Arial" w:hAnsi="Arial" w:cs="Arial"/>
                <w:lang w:val="en-GB"/>
              </w:rPr>
              <w:t>Angwan</w:t>
            </w:r>
            <w:proofErr w:type="spellEnd"/>
            <w:r>
              <w:rPr>
                <w:rFonts w:ascii="Arial" w:hAnsi="Arial" w:cs="Arial"/>
                <w:lang w:val="en-GB"/>
              </w:rPr>
              <w:t xml:space="preserve"> </w:t>
            </w:r>
            <w:proofErr w:type="spellStart"/>
            <w:r>
              <w:rPr>
                <w:rFonts w:ascii="Arial" w:hAnsi="Arial" w:cs="Arial"/>
                <w:lang w:val="en-GB"/>
              </w:rPr>
              <w:t>Nepa</w:t>
            </w:r>
            <w:proofErr w:type="spellEnd"/>
          </w:p>
        </w:tc>
        <w:tc>
          <w:tcPr>
            <w:tcW w:w="2078" w:type="dxa"/>
            <w:tcBorders>
              <w:top w:val="nil"/>
              <w:left w:val="nil"/>
              <w:bottom w:val="nil"/>
              <w:right w:val="nil"/>
            </w:tcBorders>
            <w:shd w:val="clear" w:color="auto" w:fill="C0C0C0"/>
            <w:hideMark/>
          </w:tcPr>
          <w:p w:rsidR="00722FA4" w:rsidRDefault="00061E22">
            <w:pPr>
              <w:pStyle w:val="Body"/>
              <w:rPr>
                <w:rFonts w:ascii="Arial" w:hAnsi="Arial" w:cs="Arial"/>
              </w:rPr>
            </w:pPr>
            <w:r>
              <w:rPr>
                <w:rFonts w:ascii="Arial" w:hAnsi="Arial" w:cs="Arial"/>
                <w:lang w:val="en-GB"/>
              </w:rPr>
              <w:t>12</w:t>
            </w:r>
          </w:p>
        </w:tc>
        <w:tc>
          <w:tcPr>
            <w:tcW w:w="2437" w:type="dxa"/>
            <w:tcBorders>
              <w:top w:val="nil"/>
              <w:left w:val="nil"/>
              <w:bottom w:val="nil"/>
              <w:right w:val="nil"/>
            </w:tcBorders>
            <w:shd w:val="clear" w:color="auto" w:fill="C0C0C0"/>
            <w:hideMark/>
          </w:tcPr>
          <w:p w:rsidR="00722FA4" w:rsidRDefault="00061E22">
            <w:pPr>
              <w:pStyle w:val="Body"/>
              <w:rPr>
                <w:rFonts w:ascii="Arial" w:hAnsi="Arial" w:cs="Arial"/>
              </w:rPr>
            </w:pPr>
            <w:r>
              <w:rPr>
                <w:rFonts w:ascii="Arial" w:hAnsi="Arial" w:cs="Arial"/>
                <w:lang w:val="en-GB"/>
              </w:rPr>
              <w:t>3 (25.0%)</w:t>
            </w:r>
          </w:p>
        </w:tc>
        <w:tc>
          <w:tcPr>
            <w:tcW w:w="1888" w:type="dxa"/>
            <w:tcBorders>
              <w:top w:val="nil"/>
              <w:left w:val="nil"/>
              <w:bottom w:val="nil"/>
              <w:right w:val="nil"/>
            </w:tcBorders>
            <w:shd w:val="clear" w:color="auto" w:fill="C0C0C0"/>
            <w:hideMark/>
          </w:tcPr>
          <w:p w:rsidR="00722FA4" w:rsidRDefault="00061E22">
            <w:pPr>
              <w:pStyle w:val="Body"/>
              <w:rPr>
                <w:rFonts w:ascii="Arial" w:hAnsi="Arial" w:cs="Arial"/>
              </w:rPr>
            </w:pPr>
            <w:r>
              <w:rPr>
                <w:rFonts w:ascii="Arial" w:hAnsi="Arial" w:cs="Arial"/>
                <w:lang w:val="en-GB"/>
              </w:rPr>
              <w:t>2 (16.6%)</w:t>
            </w:r>
          </w:p>
        </w:tc>
        <w:tc>
          <w:tcPr>
            <w:tcW w:w="2141" w:type="dxa"/>
            <w:tcBorders>
              <w:top w:val="nil"/>
              <w:left w:val="nil"/>
              <w:bottom w:val="nil"/>
              <w:right w:val="nil"/>
            </w:tcBorders>
            <w:shd w:val="clear" w:color="auto" w:fill="C0C0C0"/>
            <w:hideMark/>
          </w:tcPr>
          <w:p w:rsidR="00722FA4" w:rsidRDefault="00061E22">
            <w:pPr>
              <w:pStyle w:val="Body"/>
              <w:rPr>
                <w:rFonts w:ascii="Arial" w:hAnsi="Arial" w:cs="Arial"/>
              </w:rPr>
            </w:pPr>
            <w:r>
              <w:rPr>
                <w:rFonts w:ascii="Arial" w:hAnsi="Arial" w:cs="Arial"/>
                <w:lang w:val="en-GB"/>
              </w:rPr>
              <w:t>6 (50.0%)</w:t>
            </w:r>
          </w:p>
        </w:tc>
      </w:tr>
      <w:tr w:rsidR="00722FA4" w:rsidTr="00831178">
        <w:trPr>
          <w:trHeight w:val="435"/>
        </w:trPr>
        <w:tc>
          <w:tcPr>
            <w:tcW w:w="2113" w:type="dxa"/>
            <w:tcBorders>
              <w:top w:val="nil"/>
              <w:left w:val="nil"/>
              <w:bottom w:val="nil"/>
              <w:right w:val="nil"/>
            </w:tcBorders>
            <w:hideMark/>
          </w:tcPr>
          <w:p w:rsidR="00722FA4" w:rsidRDefault="00061E22">
            <w:pPr>
              <w:pStyle w:val="Body"/>
              <w:rPr>
                <w:rFonts w:ascii="Arial" w:hAnsi="Arial" w:cs="Arial"/>
              </w:rPr>
            </w:pPr>
            <w:proofErr w:type="spellStart"/>
            <w:r>
              <w:rPr>
                <w:rFonts w:ascii="Arial" w:hAnsi="Arial" w:cs="Arial"/>
                <w:lang w:val="en-GB"/>
              </w:rPr>
              <w:t>Majema</w:t>
            </w:r>
            <w:proofErr w:type="spellEnd"/>
          </w:p>
        </w:tc>
        <w:tc>
          <w:tcPr>
            <w:tcW w:w="2078"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12</w:t>
            </w:r>
          </w:p>
        </w:tc>
        <w:tc>
          <w:tcPr>
            <w:tcW w:w="2437"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4 (33.3%)</w:t>
            </w:r>
          </w:p>
        </w:tc>
        <w:tc>
          <w:tcPr>
            <w:tcW w:w="1888"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5 (41.6%)</w:t>
            </w:r>
          </w:p>
        </w:tc>
        <w:tc>
          <w:tcPr>
            <w:tcW w:w="214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3 (25.0%)</w:t>
            </w:r>
          </w:p>
        </w:tc>
      </w:tr>
      <w:tr w:rsidR="00722FA4" w:rsidTr="00831178">
        <w:trPr>
          <w:trHeight w:val="449"/>
        </w:trPr>
        <w:tc>
          <w:tcPr>
            <w:tcW w:w="2113" w:type="dxa"/>
            <w:tcBorders>
              <w:top w:val="nil"/>
              <w:left w:val="nil"/>
              <w:bottom w:val="single" w:sz="8" w:space="0" w:color="000000"/>
              <w:right w:val="nil"/>
            </w:tcBorders>
            <w:shd w:val="clear" w:color="auto" w:fill="C0C0C0"/>
            <w:hideMark/>
          </w:tcPr>
          <w:p w:rsidR="00722FA4" w:rsidRDefault="00061E22">
            <w:pPr>
              <w:pStyle w:val="Body"/>
              <w:rPr>
                <w:rFonts w:ascii="Arial" w:hAnsi="Arial" w:cs="Arial"/>
                <w:b/>
              </w:rPr>
            </w:pPr>
            <w:r>
              <w:rPr>
                <w:rFonts w:ascii="Arial" w:hAnsi="Arial" w:cs="Arial"/>
                <w:b/>
                <w:lang w:val="en-GB"/>
              </w:rPr>
              <w:t xml:space="preserve">Total </w:t>
            </w:r>
          </w:p>
        </w:tc>
        <w:tc>
          <w:tcPr>
            <w:tcW w:w="2078" w:type="dxa"/>
            <w:tcBorders>
              <w:top w:val="nil"/>
              <w:left w:val="nil"/>
              <w:bottom w:val="single" w:sz="8" w:space="0" w:color="000000"/>
              <w:right w:val="nil"/>
            </w:tcBorders>
            <w:shd w:val="clear" w:color="auto" w:fill="C0C0C0"/>
            <w:hideMark/>
          </w:tcPr>
          <w:p w:rsidR="00722FA4" w:rsidRDefault="00061E22">
            <w:pPr>
              <w:pStyle w:val="Body"/>
              <w:rPr>
                <w:rFonts w:ascii="Arial" w:hAnsi="Arial" w:cs="Arial"/>
                <w:b/>
              </w:rPr>
            </w:pPr>
            <w:r>
              <w:rPr>
                <w:rFonts w:ascii="Arial" w:hAnsi="Arial" w:cs="Arial"/>
                <w:b/>
                <w:lang w:val="en-GB"/>
              </w:rPr>
              <w:t>48</w:t>
            </w:r>
          </w:p>
        </w:tc>
        <w:tc>
          <w:tcPr>
            <w:tcW w:w="2437" w:type="dxa"/>
            <w:tcBorders>
              <w:top w:val="nil"/>
              <w:left w:val="nil"/>
              <w:bottom w:val="single" w:sz="8" w:space="0" w:color="000000"/>
              <w:right w:val="nil"/>
            </w:tcBorders>
            <w:shd w:val="clear" w:color="auto" w:fill="C0C0C0"/>
            <w:hideMark/>
          </w:tcPr>
          <w:p w:rsidR="00722FA4" w:rsidRDefault="00061E22">
            <w:pPr>
              <w:pStyle w:val="Body"/>
              <w:rPr>
                <w:rFonts w:ascii="Arial" w:hAnsi="Arial" w:cs="Arial"/>
                <w:b/>
              </w:rPr>
            </w:pPr>
            <w:r>
              <w:rPr>
                <w:rFonts w:ascii="Arial" w:hAnsi="Arial" w:cs="Arial"/>
                <w:b/>
                <w:lang w:val="en-GB"/>
              </w:rPr>
              <w:t>19 (39.5%)</w:t>
            </w:r>
          </w:p>
        </w:tc>
        <w:tc>
          <w:tcPr>
            <w:tcW w:w="1888" w:type="dxa"/>
            <w:tcBorders>
              <w:top w:val="nil"/>
              <w:left w:val="nil"/>
              <w:bottom w:val="single" w:sz="8" w:space="0" w:color="000000"/>
              <w:right w:val="nil"/>
            </w:tcBorders>
            <w:shd w:val="clear" w:color="auto" w:fill="C0C0C0"/>
            <w:hideMark/>
          </w:tcPr>
          <w:p w:rsidR="00722FA4" w:rsidRDefault="00061E22">
            <w:pPr>
              <w:pStyle w:val="Body"/>
              <w:rPr>
                <w:rFonts w:ascii="Arial" w:hAnsi="Arial" w:cs="Arial"/>
                <w:b/>
              </w:rPr>
            </w:pPr>
            <w:r>
              <w:rPr>
                <w:rFonts w:ascii="Arial" w:hAnsi="Arial" w:cs="Arial"/>
                <w:b/>
                <w:lang w:val="en-GB"/>
              </w:rPr>
              <w:t>15 (31.2%)</w:t>
            </w:r>
          </w:p>
        </w:tc>
        <w:tc>
          <w:tcPr>
            <w:tcW w:w="2141" w:type="dxa"/>
            <w:tcBorders>
              <w:top w:val="nil"/>
              <w:left w:val="nil"/>
              <w:bottom w:val="single" w:sz="8" w:space="0" w:color="000000"/>
              <w:right w:val="nil"/>
            </w:tcBorders>
            <w:shd w:val="clear" w:color="auto" w:fill="C0C0C0"/>
            <w:hideMark/>
          </w:tcPr>
          <w:p w:rsidR="00722FA4" w:rsidRDefault="00061E22">
            <w:pPr>
              <w:pStyle w:val="Body"/>
              <w:rPr>
                <w:rFonts w:ascii="Arial" w:hAnsi="Arial" w:cs="Arial"/>
                <w:b/>
              </w:rPr>
            </w:pPr>
            <w:r>
              <w:rPr>
                <w:rFonts w:ascii="Arial" w:hAnsi="Arial" w:cs="Arial"/>
                <w:b/>
                <w:lang w:val="en-GB"/>
              </w:rPr>
              <w:t>22 (45.8%)</w:t>
            </w:r>
          </w:p>
        </w:tc>
      </w:tr>
    </w:tbl>
    <w:p w:rsidR="00722FA4" w:rsidRDefault="00722FA4">
      <w:pPr>
        <w:pStyle w:val="Body"/>
        <w:spacing w:after="0" w:line="480" w:lineRule="auto"/>
        <w:rPr>
          <w:rFonts w:ascii="Arial" w:hAnsi="Arial" w:cs="Arial"/>
          <w:lang w:val="en-GB"/>
        </w:rPr>
      </w:pPr>
    </w:p>
    <w:p w:rsidR="00722FA4" w:rsidRDefault="00061E22">
      <w:pPr>
        <w:pStyle w:val="Body"/>
        <w:spacing w:after="0" w:line="480" w:lineRule="auto"/>
        <w:rPr>
          <w:rFonts w:ascii="Arial" w:hAnsi="Arial" w:cs="Arial"/>
          <w:lang w:val="en-GB"/>
        </w:rPr>
      </w:pPr>
      <w:r>
        <w:rPr>
          <w:rFonts w:ascii="Arial" w:hAnsi="Arial" w:cs="Arial"/>
          <w:b/>
          <w:lang w:val="en-GB"/>
        </w:rPr>
        <w:t>Table 3:</w:t>
      </w:r>
      <w:r>
        <w:rPr>
          <w:rFonts w:ascii="Arial" w:hAnsi="Arial" w:cs="Arial"/>
          <w:lang w:val="en-GB"/>
        </w:rPr>
        <w:t xml:space="preserve"> Survival of Different Bacterial Isolated from Dumpsite in </w:t>
      </w:r>
      <w:proofErr w:type="spellStart"/>
      <w:r>
        <w:rPr>
          <w:rFonts w:ascii="Arial" w:hAnsi="Arial" w:cs="Arial"/>
          <w:lang w:val="en-GB"/>
        </w:rPr>
        <w:t>Keffi</w:t>
      </w:r>
      <w:proofErr w:type="spellEnd"/>
      <w:r>
        <w:rPr>
          <w:rFonts w:ascii="Arial" w:hAnsi="Arial" w:cs="Arial"/>
          <w:lang w:val="en-GB"/>
        </w:rPr>
        <w:t xml:space="preserve"> on Selected Heavy Metals at Concentration of 0.05mg/ml</w:t>
      </w:r>
    </w:p>
    <w:tbl>
      <w:tblPr>
        <w:tblW w:w="9554" w:type="dxa"/>
        <w:tblInd w:w="534" w:type="dxa"/>
        <w:tblBorders>
          <w:top w:val="single" w:sz="4" w:space="0" w:color="000000"/>
          <w:bottom w:val="single" w:sz="4" w:space="0" w:color="000000"/>
        </w:tblBorders>
        <w:tblLook w:val="04A0" w:firstRow="1" w:lastRow="0" w:firstColumn="1" w:lastColumn="0" w:noHBand="0" w:noVBand="1"/>
      </w:tblPr>
      <w:tblGrid>
        <w:gridCol w:w="1984"/>
        <w:gridCol w:w="1560"/>
        <w:gridCol w:w="1406"/>
        <w:gridCol w:w="1406"/>
        <w:gridCol w:w="1406"/>
        <w:gridCol w:w="1792"/>
      </w:tblGrid>
      <w:tr w:rsidR="00722FA4">
        <w:trPr>
          <w:trHeight w:val="341"/>
        </w:trPr>
        <w:tc>
          <w:tcPr>
            <w:tcW w:w="1984" w:type="dxa"/>
            <w:vMerge w:val="restart"/>
            <w:tcBorders>
              <w:top w:val="single" w:sz="4" w:space="0" w:color="000000"/>
              <w:left w:val="nil"/>
              <w:bottom w:val="nil"/>
              <w:right w:val="nil"/>
            </w:tcBorders>
            <w:hideMark/>
          </w:tcPr>
          <w:p w:rsidR="00722FA4" w:rsidRDefault="00061E22">
            <w:pPr>
              <w:pStyle w:val="Body"/>
              <w:rPr>
                <w:rFonts w:ascii="Arial" w:hAnsi="Arial" w:cs="Arial"/>
                <w:lang w:val="en-GB"/>
              </w:rPr>
            </w:pPr>
            <w:r>
              <w:rPr>
                <w:rFonts w:ascii="Arial" w:hAnsi="Arial" w:cs="Arial"/>
                <w:lang w:val="en-GB"/>
              </w:rPr>
              <w:t xml:space="preserve">Bacteria </w:t>
            </w:r>
          </w:p>
          <w:p w:rsidR="00722FA4" w:rsidRDefault="00722FA4">
            <w:pPr>
              <w:pStyle w:val="Body"/>
              <w:rPr>
                <w:rFonts w:ascii="Arial" w:hAnsi="Arial" w:cs="Arial"/>
              </w:rPr>
            </w:pPr>
          </w:p>
        </w:tc>
        <w:tc>
          <w:tcPr>
            <w:tcW w:w="1560" w:type="dxa"/>
            <w:vMerge w:val="restart"/>
            <w:tcBorders>
              <w:top w:val="single" w:sz="4" w:space="0" w:color="000000"/>
              <w:left w:val="nil"/>
              <w:bottom w:val="nil"/>
              <w:right w:val="nil"/>
            </w:tcBorders>
            <w:hideMark/>
          </w:tcPr>
          <w:p w:rsidR="00722FA4" w:rsidRDefault="00061E22">
            <w:pPr>
              <w:pStyle w:val="Body"/>
              <w:rPr>
                <w:rFonts w:ascii="Arial" w:hAnsi="Arial" w:cs="Arial"/>
              </w:rPr>
            </w:pPr>
            <w:r>
              <w:rPr>
                <w:rFonts w:ascii="Arial" w:hAnsi="Arial" w:cs="Arial"/>
                <w:lang w:val="en-GB"/>
              </w:rPr>
              <w:t xml:space="preserve">No Tested </w:t>
            </w:r>
          </w:p>
        </w:tc>
        <w:tc>
          <w:tcPr>
            <w:tcW w:w="6010" w:type="dxa"/>
            <w:gridSpan w:val="4"/>
            <w:tcBorders>
              <w:top w:val="single" w:sz="4" w:space="0" w:color="000000"/>
              <w:left w:val="nil"/>
              <w:bottom w:val="nil"/>
              <w:right w:val="nil"/>
            </w:tcBorders>
            <w:hideMark/>
          </w:tcPr>
          <w:p w:rsidR="00722FA4" w:rsidRDefault="00061E22">
            <w:pPr>
              <w:pStyle w:val="Body"/>
              <w:rPr>
                <w:rFonts w:ascii="Arial" w:hAnsi="Arial" w:cs="Arial"/>
              </w:rPr>
            </w:pPr>
            <w:r>
              <w:rPr>
                <w:rFonts w:ascii="Arial" w:hAnsi="Arial" w:cs="Arial"/>
                <w:lang w:val="en-GB"/>
              </w:rPr>
              <w:t>Survival Rate of (%) Isolates</w:t>
            </w:r>
          </w:p>
        </w:tc>
      </w:tr>
      <w:tr w:rsidR="00722FA4">
        <w:trPr>
          <w:trHeight w:val="279"/>
        </w:trPr>
        <w:tc>
          <w:tcPr>
            <w:tcW w:w="0" w:type="auto"/>
            <w:vMerge/>
            <w:tcBorders>
              <w:top w:val="single" w:sz="4" w:space="0" w:color="000000"/>
              <w:left w:val="nil"/>
              <w:bottom w:val="nil"/>
              <w:right w:val="nil"/>
            </w:tcBorders>
            <w:vAlign w:val="center"/>
            <w:hideMark/>
          </w:tcPr>
          <w:p w:rsidR="00722FA4" w:rsidRDefault="00722FA4">
            <w:pPr>
              <w:pStyle w:val="Body"/>
              <w:rPr>
                <w:rFonts w:ascii="Arial" w:hAnsi="Arial" w:cs="Arial"/>
              </w:rPr>
            </w:pPr>
          </w:p>
        </w:tc>
        <w:tc>
          <w:tcPr>
            <w:tcW w:w="0" w:type="auto"/>
            <w:vMerge/>
            <w:tcBorders>
              <w:top w:val="single" w:sz="4" w:space="0" w:color="000000"/>
              <w:left w:val="nil"/>
              <w:bottom w:val="nil"/>
              <w:right w:val="nil"/>
            </w:tcBorders>
            <w:vAlign w:val="center"/>
            <w:hideMark/>
          </w:tcPr>
          <w:p w:rsidR="00722FA4" w:rsidRDefault="00722FA4">
            <w:pPr>
              <w:pStyle w:val="Body"/>
              <w:rPr>
                <w:rFonts w:ascii="Arial" w:hAnsi="Arial" w:cs="Arial"/>
              </w:rPr>
            </w:pPr>
          </w:p>
        </w:tc>
        <w:tc>
          <w:tcPr>
            <w:tcW w:w="1406" w:type="dxa"/>
            <w:tcBorders>
              <w:top w:val="nil"/>
              <w:left w:val="nil"/>
              <w:bottom w:val="single" w:sz="4" w:space="0" w:color="auto"/>
              <w:right w:val="nil"/>
            </w:tcBorders>
            <w:hideMark/>
          </w:tcPr>
          <w:p w:rsidR="00722FA4" w:rsidRDefault="00061E22">
            <w:pPr>
              <w:pStyle w:val="Body"/>
              <w:rPr>
                <w:rFonts w:ascii="Arial" w:hAnsi="Arial" w:cs="Arial"/>
              </w:rPr>
            </w:pPr>
            <w:r>
              <w:rPr>
                <w:rFonts w:ascii="Arial" w:hAnsi="Arial" w:cs="Arial"/>
                <w:lang w:val="en-GB"/>
              </w:rPr>
              <w:t>Nicl</w:t>
            </w:r>
            <w:r>
              <w:rPr>
                <w:rFonts w:ascii="Arial" w:hAnsi="Arial" w:cs="Arial"/>
                <w:vertAlign w:val="subscript"/>
                <w:lang w:val="en-GB"/>
              </w:rPr>
              <w:t>2</w:t>
            </w:r>
          </w:p>
        </w:tc>
        <w:tc>
          <w:tcPr>
            <w:tcW w:w="1406" w:type="dxa"/>
            <w:tcBorders>
              <w:top w:val="nil"/>
              <w:left w:val="nil"/>
              <w:bottom w:val="single" w:sz="4" w:space="0" w:color="auto"/>
              <w:right w:val="nil"/>
            </w:tcBorders>
            <w:hideMark/>
          </w:tcPr>
          <w:p w:rsidR="00722FA4" w:rsidRDefault="00061E22">
            <w:pPr>
              <w:pStyle w:val="Body"/>
              <w:rPr>
                <w:rFonts w:ascii="Arial" w:hAnsi="Arial" w:cs="Arial"/>
              </w:rPr>
            </w:pPr>
            <w:r>
              <w:rPr>
                <w:rFonts w:ascii="Arial" w:hAnsi="Arial" w:cs="Arial"/>
                <w:lang w:val="en-GB"/>
              </w:rPr>
              <w:t>ZnSO</w:t>
            </w:r>
            <w:r>
              <w:rPr>
                <w:rFonts w:ascii="Arial" w:hAnsi="Arial" w:cs="Arial"/>
                <w:vertAlign w:val="subscript"/>
                <w:lang w:val="en-GB"/>
              </w:rPr>
              <w:t>4</w:t>
            </w:r>
          </w:p>
        </w:tc>
        <w:tc>
          <w:tcPr>
            <w:tcW w:w="1406" w:type="dxa"/>
            <w:tcBorders>
              <w:top w:val="nil"/>
              <w:left w:val="nil"/>
              <w:bottom w:val="single" w:sz="4" w:space="0" w:color="auto"/>
              <w:right w:val="nil"/>
            </w:tcBorders>
            <w:hideMark/>
          </w:tcPr>
          <w:p w:rsidR="00722FA4" w:rsidRDefault="00061E22">
            <w:pPr>
              <w:pStyle w:val="Body"/>
              <w:rPr>
                <w:rFonts w:ascii="Arial" w:hAnsi="Arial" w:cs="Arial"/>
              </w:rPr>
            </w:pPr>
            <w:r>
              <w:rPr>
                <w:rFonts w:ascii="Arial" w:hAnsi="Arial" w:cs="Arial"/>
                <w:lang w:val="en-GB"/>
              </w:rPr>
              <w:t>FeCl</w:t>
            </w:r>
            <w:r>
              <w:rPr>
                <w:rFonts w:ascii="Arial" w:hAnsi="Arial" w:cs="Arial"/>
                <w:vertAlign w:val="subscript"/>
                <w:lang w:val="en-GB"/>
              </w:rPr>
              <w:t>3</w:t>
            </w:r>
          </w:p>
        </w:tc>
        <w:tc>
          <w:tcPr>
            <w:tcW w:w="1792" w:type="dxa"/>
            <w:tcBorders>
              <w:top w:val="nil"/>
              <w:left w:val="nil"/>
              <w:bottom w:val="single" w:sz="4" w:space="0" w:color="auto"/>
              <w:right w:val="nil"/>
            </w:tcBorders>
            <w:hideMark/>
          </w:tcPr>
          <w:p w:rsidR="00722FA4" w:rsidRDefault="00061E22">
            <w:pPr>
              <w:pStyle w:val="Body"/>
              <w:rPr>
                <w:rFonts w:ascii="Arial" w:hAnsi="Arial" w:cs="Arial"/>
              </w:rPr>
            </w:pPr>
            <w:r>
              <w:rPr>
                <w:rFonts w:ascii="Arial" w:hAnsi="Arial" w:cs="Arial"/>
                <w:lang w:val="en-GB"/>
              </w:rPr>
              <w:t>PbSO</w:t>
            </w:r>
            <w:r>
              <w:rPr>
                <w:rFonts w:ascii="Arial" w:hAnsi="Arial" w:cs="Arial"/>
                <w:vertAlign w:val="subscript"/>
                <w:lang w:val="en-GB"/>
              </w:rPr>
              <w:t>4</w:t>
            </w:r>
          </w:p>
        </w:tc>
      </w:tr>
      <w:tr w:rsidR="00722FA4">
        <w:tc>
          <w:tcPr>
            <w:tcW w:w="1984" w:type="dxa"/>
            <w:tcBorders>
              <w:top w:val="nil"/>
              <w:left w:val="nil"/>
              <w:bottom w:val="nil"/>
              <w:right w:val="nil"/>
            </w:tcBorders>
            <w:hideMark/>
          </w:tcPr>
          <w:p w:rsidR="00722FA4" w:rsidRDefault="00061E22">
            <w:pPr>
              <w:pStyle w:val="Body"/>
              <w:rPr>
                <w:rFonts w:ascii="Arial" w:hAnsi="Arial" w:cs="Arial"/>
              </w:rPr>
            </w:pPr>
            <w:r>
              <w:rPr>
                <w:rFonts w:ascii="Arial" w:hAnsi="Arial" w:cs="Arial"/>
                <w:i/>
                <w:lang w:val="en-GB"/>
              </w:rPr>
              <w:t>Pseudomonas</w:t>
            </w:r>
            <w:r>
              <w:rPr>
                <w:rFonts w:ascii="Arial" w:hAnsi="Arial" w:cs="Arial"/>
                <w:lang w:val="en-GB"/>
              </w:rPr>
              <w:t xml:space="preserve"> </w:t>
            </w:r>
            <w:proofErr w:type="spellStart"/>
            <w:r>
              <w:rPr>
                <w:rFonts w:ascii="Arial" w:hAnsi="Arial" w:cs="Arial"/>
                <w:lang w:val="en-GB"/>
              </w:rPr>
              <w:t>sp</w:t>
            </w:r>
            <w:proofErr w:type="spellEnd"/>
          </w:p>
        </w:tc>
        <w:tc>
          <w:tcPr>
            <w:tcW w:w="1560"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19</w:t>
            </w:r>
          </w:p>
        </w:tc>
        <w:tc>
          <w:tcPr>
            <w:tcW w:w="1406" w:type="dxa"/>
            <w:tcBorders>
              <w:top w:val="single" w:sz="4" w:space="0" w:color="auto"/>
              <w:left w:val="nil"/>
              <w:bottom w:val="nil"/>
              <w:right w:val="nil"/>
            </w:tcBorders>
            <w:hideMark/>
          </w:tcPr>
          <w:p w:rsidR="00722FA4" w:rsidRDefault="00061E22">
            <w:pPr>
              <w:pStyle w:val="Body"/>
              <w:rPr>
                <w:rFonts w:ascii="Arial" w:hAnsi="Arial" w:cs="Arial"/>
              </w:rPr>
            </w:pPr>
            <w:r>
              <w:rPr>
                <w:rFonts w:ascii="Arial" w:hAnsi="Arial" w:cs="Arial"/>
                <w:lang w:val="en-GB"/>
              </w:rPr>
              <w:t>3 (15%)</w:t>
            </w:r>
          </w:p>
        </w:tc>
        <w:tc>
          <w:tcPr>
            <w:tcW w:w="1406" w:type="dxa"/>
            <w:tcBorders>
              <w:top w:val="single" w:sz="4" w:space="0" w:color="auto"/>
              <w:left w:val="nil"/>
              <w:bottom w:val="nil"/>
              <w:right w:val="nil"/>
            </w:tcBorders>
            <w:hideMark/>
          </w:tcPr>
          <w:p w:rsidR="00722FA4" w:rsidRDefault="00061E22">
            <w:pPr>
              <w:pStyle w:val="Body"/>
              <w:rPr>
                <w:rFonts w:ascii="Arial" w:hAnsi="Arial" w:cs="Arial"/>
              </w:rPr>
            </w:pPr>
            <w:r>
              <w:rPr>
                <w:rFonts w:ascii="Arial" w:hAnsi="Arial" w:cs="Arial"/>
                <w:lang w:val="en-GB"/>
              </w:rPr>
              <w:t>2 (10.5%)</w:t>
            </w:r>
          </w:p>
        </w:tc>
        <w:tc>
          <w:tcPr>
            <w:tcW w:w="1406" w:type="dxa"/>
            <w:tcBorders>
              <w:top w:val="single" w:sz="4" w:space="0" w:color="auto"/>
              <w:left w:val="nil"/>
              <w:bottom w:val="nil"/>
              <w:right w:val="nil"/>
            </w:tcBorders>
            <w:hideMark/>
          </w:tcPr>
          <w:p w:rsidR="00722FA4" w:rsidRDefault="00061E22">
            <w:pPr>
              <w:pStyle w:val="Body"/>
              <w:rPr>
                <w:rFonts w:ascii="Arial" w:hAnsi="Arial" w:cs="Arial"/>
              </w:rPr>
            </w:pPr>
            <w:r>
              <w:rPr>
                <w:rFonts w:ascii="Arial" w:hAnsi="Arial" w:cs="Arial"/>
                <w:lang w:val="en-GB"/>
              </w:rPr>
              <w:t>4 (21.0%)</w:t>
            </w:r>
          </w:p>
        </w:tc>
        <w:tc>
          <w:tcPr>
            <w:tcW w:w="1792" w:type="dxa"/>
            <w:tcBorders>
              <w:top w:val="single" w:sz="4" w:space="0" w:color="auto"/>
              <w:left w:val="nil"/>
              <w:bottom w:val="nil"/>
              <w:right w:val="nil"/>
            </w:tcBorders>
            <w:hideMark/>
          </w:tcPr>
          <w:p w:rsidR="00722FA4" w:rsidRDefault="00061E22">
            <w:pPr>
              <w:pStyle w:val="Body"/>
              <w:rPr>
                <w:rFonts w:ascii="Arial" w:hAnsi="Arial" w:cs="Arial"/>
              </w:rPr>
            </w:pPr>
            <w:r>
              <w:rPr>
                <w:rFonts w:ascii="Arial" w:hAnsi="Arial" w:cs="Arial"/>
                <w:lang w:val="en-GB"/>
              </w:rPr>
              <w:t>4 (21.0%)</w:t>
            </w:r>
          </w:p>
        </w:tc>
      </w:tr>
      <w:tr w:rsidR="00722FA4">
        <w:tc>
          <w:tcPr>
            <w:tcW w:w="1984" w:type="dxa"/>
            <w:tcBorders>
              <w:top w:val="nil"/>
              <w:left w:val="nil"/>
              <w:bottom w:val="nil"/>
              <w:right w:val="nil"/>
            </w:tcBorders>
            <w:hideMark/>
          </w:tcPr>
          <w:p w:rsidR="00722FA4" w:rsidRDefault="00061E22">
            <w:pPr>
              <w:pStyle w:val="Body"/>
              <w:rPr>
                <w:rFonts w:ascii="Arial" w:hAnsi="Arial" w:cs="Arial"/>
              </w:rPr>
            </w:pPr>
            <w:r>
              <w:rPr>
                <w:rFonts w:ascii="Arial" w:hAnsi="Arial" w:cs="Arial"/>
                <w:i/>
                <w:lang w:val="en-GB"/>
              </w:rPr>
              <w:t>Bacillus</w:t>
            </w:r>
            <w:r>
              <w:rPr>
                <w:rFonts w:ascii="Arial" w:hAnsi="Arial" w:cs="Arial"/>
                <w:lang w:val="en-GB"/>
              </w:rPr>
              <w:t xml:space="preserve"> </w:t>
            </w:r>
            <w:proofErr w:type="spellStart"/>
            <w:r>
              <w:rPr>
                <w:rFonts w:ascii="Arial" w:hAnsi="Arial" w:cs="Arial"/>
                <w:lang w:val="en-GB"/>
              </w:rPr>
              <w:t>sp</w:t>
            </w:r>
            <w:proofErr w:type="spellEnd"/>
          </w:p>
        </w:tc>
        <w:tc>
          <w:tcPr>
            <w:tcW w:w="1560"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15</w:t>
            </w:r>
          </w:p>
        </w:tc>
        <w:tc>
          <w:tcPr>
            <w:tcW w:w="1406"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 (13.3%)</w:t>
            </w:r>
          </w:p>
        </w:tc>
        <w:tc>
          <w:tcPr>
            <w:tcW w:w="1406"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3 (20.0%)</w:t>
            </w:r>
          </w:p>
        </w:tc>
        <w:tc>
          <w:tcPr>
            <w:tcW w:w="1406"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3 (20.0%)</w:t>
            </w:r>
          </w:p>
        </w:tc>
        <w:tc>
          <w:tcPr>
            <w:tcW w:w="1792"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 (13.3%)</w:t>
            </w:r>
          </w:p>
        </w:tc>
      </w:tr>
      <w:tr w:rsidR="00722FA4">
        <w:tc>
          <w:tcPr>
            <w:tcW w:w="1984" w:type="dxa"/>
            <w:tcBorders>
              <w:top w:val="nil"/>
              <w:left w:val="nil"/>
              <w:bottom w:val="single" w:sz="4" w:space="0" w:color="000000"/>
              <w:right w:val="nil"/>
            </w:tcBorders>
            <w:hideMark/>
          </w:tcPr>
          <w:p w:rsidR="00722FA4" w:rsidRDefault="00061E22">
            <w:pPr>
              <w:pStyle w:val="Body"/>
              <w:rPr>
                <w:rFonts w:ascii="Arial" w:hAnsi="Arial" w:cs="Arial"/>
              </w:rPr>
            </w:pPr>
            <w:proofErr w:type="spellStart"/>
            <w:r>
              <w:rPr>
                <w:rFonts w:ascii="Arial" w:hAnsi="Arial" w:cs="Arial"/>
                <w:i/>
                <w:lang w:val="en-GB"/>
              </w:rPr>
              <w:t>Klebsiella</w:t>
            </w:r>
            <w:proofErr w:type="spellEnd"/>
            <w:r>
              <w:rPr>
                <w:rFonts w:ascii="Arial" w:hAnsi="Arial" w:cs="Arial"/>
                <w:lang w:val="en-GB"/>
              </w:rPr>
              <w:t xml:space="preserve"> </w:t>
            </w:r>
            <w:proofErr w:type="spellStart"/>
            <w:r>
              <w:rPr>
                <w:rFonts w:ascii="Arial" w:hAnsi="Arial" w:cs="Arial"/>
                <w:lang w:val="en-GB"/>
              </w:rPr>
              <w:t>sp</w:t>
            </w:r>
            <w:proofErr w:type="spellEnd"/>
          </w:p>
        </w:tc>
        <w:tc>
          <w:tcPr>
            <w:tcW w:w="1560"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22</w:t>
            </w:r>
          </w:p>
        </w:tc>
        <w:tc>
          <w:tcPr>
            <w:tcW w:w="1406"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1 (4.5%)</w:t>
            </w:r>
          </w:p>
        </w:tc>
        <w:tc>
          <w:tcPr>
            <w:tcW w:w="1406"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1 (4.5%)</w:t>
            </w:r>
          </w:p>
        </w:tc>
        <w:tc>
          <w:tcPr>
            <w:tcW w:w="1406"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0 (0.0)</w:t>
            </w:r>
          </w:p>
        </w:tc>
        <w:tc>
          <w:tcPr>
            <w:tcW w:w="1792"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0 (0.0)</w:t>
            </w:r>
          </w:p>
        </w:tc>
      </w:tr>
    </w:tbl>
    <w:p w:rsidR="00722FA4" w:rsidRDefault="00061E22">
      <w:pPr>
        <w:pStyle w:val="Body"/>
        <w:spacing w:after="0"/>
        <w:rPr>
          <w:rFonts w:ascii="Arial" w:hAnsi="Arial" w:cs="Arial"/>
          <w:lang w:val="en-GB"/>
        </w:rPr>
      </w:pPr>
      <w:r>
        <w:rPr>
          <w:rFonts w:ascii="Arial" w:hAnsi="Arial" w:cs="Arial"/>
          <w:lang w:val="en-GB"/>
        </w:rPr>
        <w:t>Nickel Chloride (NiCh</w:t>
      </w:r>
      <w:r>
        <w:rPr>
          <w:rFonts w:ascii="Arial" w:hAnsi="Arial" w:cs="Arial"/>
          <w:vertAlign w:val="subscript"/>
          <w:lang w:val="en-GB"/>
        </w:rPr>
        <w:t>2</w:t>
      </w:r>
      <w:r>
        <w:rPr>
          <w:rFonts w:ascii="Arial" w:hAnsi="Arial" w:cs="Arial"/>
          <w:lang w:val="en-GB"/>
        </w:rPr>
        <w:t>), Zinc Sulphate (ZnSO</w:t>
      </w:r>
      <w:r>
        <w:rPr>
          <w:rFonts w:ascii="Arial" w:hAnsi="Arial" w:cs="Arial"/>
          <w:vertAlign w:val="subscript"/>
          <w:lang w:val="en-GB"/>
        </w:rPr>
        <w:t>4</w:t>
      </w:r>
      <w:r>
        <w:rPr>
          <w:rFonts w:ascii="Arial" w:hAnsi="Arial" w:cs="Arial"/>
          <w:lang w:val="en-GB"/>
        </w:rPr>
        <w:t>), Ferric Chloride (FeCl</w:t>
      </w:r>
      <w:r>
        <w:rPr>
          <w:rFonts w:ascii="Arial" w:hAnsi="Arial" w:cs="Arial"/>
          <w:vertAlign w:val="subscript"/>
          <w:lang w:val="en-GB"/>
        </w:rPr>
        <w:t>3</w:t>
      </w:r>
      <w:r>
        <w:rPr>
          <w:rFonts w:ascii="Arial" w:hAnsi="Arial" w:cs="Arial"/>
          <w:lang w:val="en-GB"/>
        </w:rPr>
        <w:t>) and Lead Sulphate (PbSO</w:t>
      </w:r>
      <w:r>
        <w:rPr>
          <w:rFonts w:ascii="Arial" w:hAnsi="Arial" w:cs="Arial"/>
          <w:vertAlign w:val="subscript"/>
          <w:lang w:val="en-GB"/>
        </w:rPr>
        <w:t>4</w:t>
      </w:r>
      <w:r>
        <w:rPr>
          <w:rFonts w:ascii="Arial" w:hAnsi="Arial" w:cs="Arial"/>
          <w:lang w:val="en-GB"/>
        </w:rPr>
        <w:t>).</w:t>
      </w:r>
    </w:p>
    <w:p w:rsidR="00615377" w:rsidRDefault="00615377">
      <w:pPr>
        <w:pStyle w:val="Body"/>
        <w:spacing w:after="0"/>
        <w:rPr>
          <w:rFonts w:ascii="Arial" w:hAnsi="Arial" w:cs="Arial"/>
          <w:lang w:val="en-GB"/>
        </w:rPr>
      </w:pPr>
    </w:p>
    <w:p w:rsidR="00722FA4" w:rsidRDefault="00061E22">
      <w:pPr>
        <w:pStyle w:val="Body"/>
        <w:rPr>
          <w:rFonts w:ascii="Arial" w:hAnsi="Arial" w:cs="Arial"/>
          <w:b/>
          <w:lang w:val="en-GB"/>
        </w:rPr>
      </w:pPr>
      <w:r>
        <w:rPr>
          <w:rFonts w:ascii="Arial" w:hAnsi="Arial" w:cs="Arial"/>
          <w:b/>
          <w:lang w:val="en-GB"/>
        </w:rPr>
        <w:t xml:space="preserve">Table 4: </w:t>
      </w:r>
      <w:r>
        <w:rPr>
          <w:rFonts w:ascii="Arial" w:hAnsi="Arial" w:cs="Arial"/>
          <w:lang w:val="en-GB"/>
        </w:rPr>
        <w:t>Effect of Selected Heavy Metals Concentration on Bacteria Isolates</w:t>
      </w:r>
      <w:r>
        <w:rPr>
          <w:rFonts w:ascii="Arial" w:hAnsi="Arial" w:cs="Arial"/>
          <w:b/>
          <w:lang w:val="en-GB"/>
        </w:rPr>
        <w:t xml:space="preserve"> </w:t>
      </w:r>
    </w:p>
    <w:tbl>
      <w:tblPr>
        <w:tblW w:w="9378" w:type="dxa"/>
        <w:tblBorders>
          <w:top w:val="single" w:sz="4" w:space="0" w:color="000000"/>
          <w:bottom w:val="single" w:sz="4" w:space="0" w:color="000000"/>
        </w:tblBorders>
        <w:tblLook w:val="04A0" w:firstRow="1" w:lastRow="0" w:firstColumn="1" w:lastColumn="0" w:noHBand="0" w:noVBand="1"/>
      </w:tblPr>
      <w:tblGrid>
        <w:gridCol w:w="2212"/>
        <w:gridCol w:w="2036"/>
        <w:gridCol w:w="1170"/>
        <w:gridCol w:w="3960"/>
      </w:tblGrid>
      <w:tr w:rsidR="00722FA4">
        <w:tc>
          <w:tcPr>
            <w:tcW w:w="2212" w:type="dxa"/>
            <w:tcBorders>
              <w:top w:val="single" w:sz="4" w:space="0" w:color="000000"/>
              <w:left w:val="nil"/>
              <w:bottom w:val="nil"/>
              <w:right w:val="nil"/>
            </w:tcBorders>
            <w:hideMark/>
          </w:tcPr>
          <w:p w:rsidR="00722FA4" w:rsidRDefault="00061E22">
            <w:pPr>
              <w:pStyle w:val="Body"/>
              <w:rPr>
                <w:rFonts w:ascii="Arial" w:hAnsi="Arial" w:cs="Arial"/>
                <w:b/>
                <w:bCs/>
              </w:rPr>
            </w:pPr>
            <w:r>
              <w:rPr>
                <w:rFonts w:ascii="Arial" w:hAnsi="Arial" w:cs="Arial"/>
                <w:b/>
                <w:bCs/>
              </w:rPr>
              <w:t xml:space="preserve">Heavy Metals </w:t>
            </w:r>
          </w:p>
        </w:tc>
        <w:tc>
          <w:tcPr>
            <w:tcW w:w="2036" w:type="dxa"/>
            <w:tcBorders>
              <w:top w:val="single" w:sz="4" w:space="0" w:color="000000"/>
              <w:left w:val="nil"/>
              <w:bottom w:val="nil"/>
              <w:right w:val="nil"/>
            </w:tcBorders>
            <w:hideMark/>
          </w:tcPr>
          <w:p w:rsidR="00722FA4" w:rsidRDefault="00061E22">
            <w:pPr>
              <w:pStyle w:val="Body"/>
              <w:rPr>
                <w:rFonts w:ascii="Arial" w:hAnsi="Arial" w:cs="Arial"/>
                <w:b/>
                <w:bCs/>
              </w:rPr>
            </w:pPr>
            <w:r>
              <w:rPr>
                <w:rFonts w:ascii="Arial" w:hAnsi="Arial" w:cs="Arial"/>
                <w:b/>
                <w:bCs/>
              </w:rPr>
              <w:t xml:space="preserve">Bacteria </w:t>
            </w:r>
          </w:p>
        </w:tc>
        <w:tc>
          <w:tcPr>
            <w:tcW w:w="1170" w:type="dxa"/>
            <w:tcBorders>
              <w:top w:val="single" w:sz="4" w:space="0" w:color="000000"/>
              <w:left w:val="nil"/>
              <w:bottom w:val="nil"/>
              <w:right w:val="nil"/>
            </w:tcBorders>
            <w:hideMark/>
          </w:tcPr>
          <w:p w:rsidR="00722FA4" w:rsidRDefault="00061E22">
            <w:pPr>
              <w:pStyle w:val="Body"/>
              <w:rPr>
                <w:rFonts w:ascii="Arial" w:hAnsi="Arial" w:cs="Arial"/>
                <w:b/>
                <w:bCs/>
              </w:rPr>
            </w:pPr>
            <w:r>
              <w:rPr>
                <w:rFonts w:ascii="Arial" w:hAnsi="Arial" w:cs="Arial"/>
                <w:b/>
                <w:bCs/>
              </w:rPr>
              <w:t xml:space="preserve">No. Test </w:t>
            </w:r>
          </w:p>
        </w:tc>
        <w:tc>
          <w:tcPr>
            <w:tcW w:w="3960" w:type="dxa"/>
            <w:tcBorders>
              <w:top w:val="single" w:sz="4" w:space="0" w:color="000000"/>
              <w:left w:val="nil"/>
              <w:bottom w:val="nil"/>
              <w:right w:val="nil"/>
            </w:tcBorders>
            <w:hideMark/>
          </w:tcPr>
          <w:p w:rsidR="00722FA4" w:rsidRDefault="00061E22">
            <w:pPr>
              <w:pStyle w:val="Body"/>
              <w:rPr>
                <w:rFonts w:ascii="Arial" w:hAnsi="Arial" w:cs="Arial"/>
                <w:b/>
                <w:bCs/>
              </w:rPr>
            </w:pPr>
            <w:r>
              <w:rPr>
                <w:rFonts w:ascii="Arial" w:hAnsi="Arial" w:cs="Arial"/>
                <w:b/>
                <w:bCs/>
              </w:rPr>
              <w:t xml:space="preserve">   Survival Rate (%) of Isolates</w:t>
            </w:r>
          </w:p>
        </w:tc>
      </w:tr>
      <w:tr w:rsidR="00722FA4">
        <w:trPr>
          <w:trHeight w:val="335"/>
        </w:trPr>
        <w:tc>
          <w:tcPr>
            <w:tcW w:w="2212" w:type="dxa"/>
            <w:tcBorders>
              <w:top w:val="nil"/>
              <w:left w:val="nil"/>
              <w:bottom w:val="single" w:sz="4" w:space="0" w:color="000000"/>
              <w:right w:val="nil"/>
            </w:tcBorders>
          </w:tcPr>
          <w:p w:rsidR="00722FA4" w:rsidRDefault="00722FA4">
            <w:pPr>
              <w:pStyle w:val="Body"/>
              <w:rPr>
                <w:rFonts w:ascii="Arial" w:hAnsi="Arial" w:cs="Arial"/>
                <w:b/>
                <w:bCs/>
              </w:rPr>
            </w:pPr>
          </w:p>
        </w:tc>
        <w:tc>
          <w:tcPr>
            <w:tcW w:w="2036" w:type="dxa"/>
            <w:tcBorders>
              <w:top w:val="nil"/>
              <w:left w:val="nil"/>
              <w:bottom w:val="single" w:sz="4" w:space="0" w:color="000000"/>
              <w:right w:val="nil"/>
            </w:tcBorders>
          </w:tcPr>
          <w:p w:rsidR="00722FA4" w:rsidRDefault="00722FA4">
            <w:pPr>
              <w:pStyle w:val="Body"/>
              <w:rPr>
                <w:rFonts w:ascii="Arial" w:hAnsi="Arial" w:cs="Arial"/>
                <w:b/>
                <w:bCs/>
              </w:rPr>
            </w:pPr>
          </w:p>
        </w:tc>
        <w:tc>
          <w:tcPr>
            <w:tcW w:w="1170" w:type="dxa"/>
            <w:tcBorders>
              <w:top w:val="nil"/>
              <w:left w:val="nil"/>
              <w:bottom w:val="single" w:sz="4" w:space="0" w:color="000000"/>
              <w:right w:val="nil"/>
            </w:tcBorders>
          </w:tcPr>
          <w:p w:rsidR="00722FA4" w:rsidRDefault="00722FA4">
            <w:pPr>
              <w:pStyle w:val="Body"/>
              <w:rPr>
                <w:rFonts w:ascii="Arial" w:hAnsi="Arial" w:cs="Arial"/>
                <w:b/>
                <w:bCs/>
              </w:rPr>
            </w:pPr>
          </w:p>
        </w:tc>
        <w:tc>
          <w:tcPr>
            <w:tcW w:w="3960" w:type="dxa"/>
            <w:tcBorders>
              <w:top w:val="nil"/>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0.5          0.7              0.8       1.0(mg/ml)</w:t>
            </w:r>
          </w:p>
        </w:tc>
      </w:tr>
      <w:tr w:rsidR="00722FA4">
        <w:tc>
          <w:tcPr>
            <w:tcW w:w="2212"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 xml:space="preserve">Nickel </w:t>
            </w:r>
          </w:p>
        </w:tc>
        <w:tc>
          <w:tcPr>
            <w:tcW w:w="2036"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Pseudomonas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3</w:t>
            </w:r>
          </w:p>
        </w:tc>
        <w:tc>
          <w:tcPr>
            <w:tcW w:w="396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3(100)    2(66.6)     0(0.0)      0(0.0)</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Bacillus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2</w:t>
            </w:r>
          </w:p>
        </w:tc>
        <w:tc>
          <w:tcPr>
            <w:tcW w:w="3960" w:type="dxa"/>
            <w:tcBorders>
              <w:top w:val="nil"/>
              <w:left w:val="nil"/>
              <w:bottom w:val="nil"/>
              <w:right w:val="nil"/>
            </w:tcBorders>
            <w:hideMark/>
          </w:tcPr>
          <w:p w:rsidR="00722FA4" w:rsidRDefault="00061E22">
            <w:pPr>
              <w:pStyle w:val="Body"/>
              <w:rPr>
                <w:rFonts w:ascii="Arial" w:hAnsi="Arial" w:cs="Arial"/>
                <w:b/>
                <w:bCs/>
              </w:rPr>
            </w:pPr>
            <w:r>
              <w:rPr>
                <w:rFonts w:ascii="Arial" w:hAnsi="Arial" w:cs="Arial"/>
                <w:bCs/>
              </w:rPr>
              <w:t>2(100)    2(100)      0(0.0)    0(0.0)</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hideMark/>
          </w:tcPr>
          <w:p w:rsidR="00722FA4" w:rsidRDefault="00061E22">
            <w:pPr>
              <w:pStyle w:val="Body"/>
              <w:rPr>
                <w:rFonts w:ascii="Arial" w:hAnsi="Arial" w:cs="Arial"/>
                <w:bCs/>
                <w:i/>
              </w:rPr>
            </w:pPr>
            <w:proofErr w:type="spellStart"/>
            <w:r>
              <w:rPr>
                <w:rFonts w:ascii="Arial" w:hAnsi="Arial" w:cs="Arial"/>
                <w:bCs/>
                <w:i/>
              </w:rPr>
              <w:t>Klebsiella</w:t>
            </w:r>
            <w:proofErr w:type="spellEnd"/>
            <w:r>
              <w:rPr>
                <w:rFonts w:ascii="Arial" w:hAnsi="Arial" w:cs="Arial"/>
                <w:bCs/>
                <w:i/>
              </w:rPr>
              <w:t xml:space="preserve">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1</w:t>
            </w:r>
          </w:p>
        </w:tc>
        <w:tc>
          <w:tcPr>
            <w:tcW w:w="3960" w:type="dxa"/>
            <w:tcBorders>
              <w:top w:val="nil"/>
              <w:left w:val="nil"/>
              <w:bottom w:val="nil"/>
              <w:right w:val="nil"/>
            </w:tcBorders>
            <w:hideMark/>
          </w:tcPr>
          <w:p w:rsidR="00722FA4" w:rsidRDefault="00061E22">
            <w:pPr>
              <w:pStyle w:val="Body"/>
              <w:rPr>
                <w:rFonts w:ascii="Arial" w:hAnsi="Arial" w:cs="Arial"/>
                <w:b/>
                <w:bCs/>
              </w:rPr>
            </w:pPr>
            <w:r>
              <w:rPr>
                <w:rFonts w:ascii="Arial" w:hAnsi="Arial" w:cs="Arial"/>
                <w:bCs/>
              </w:rPr>
              <w:t>1(100)    1(100)      0(0.0)    0(0.0)</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tcPr>
          <w:p w:rsidR="00722FA4" w:rsidRDefault="00722FA4">
            <w:pPr>
              <w:pStyle w:val="Body"/>
              <w:rPr>
                <w:rFonts w:ascii="Arial" w:hAnsi="Arial" w:cs="Arial"/>
                <w:bCs/>
                <w:i/>
              </w:rPr>
            </w:pPr>
          </w:p>
        </w:tc>
        <w:tc>
          <w:tcPr>
            <w:tcW w:w="1170" w:type="dxa"/>
            <w:tcBorders>
              <w:top w:val="nil"/>
              <w:left w:val="nil"/>
              <w:bottom w:val="nil"/>
              <w:right w:val="nil"/>
            </w:tcBorders>
          </w:tcPr>
          <w:p w:rsidR="00722FA4" w:rsidRDefault="00722FA4">
            <w:pPr>
              <w:pStyle w:val="Body"/>
              <w:rPr>
                <w:rFonts w:ascii="Arial" w:hAnsi="Arial" w:cs="Arial"/>
                <w:bCs/>
              </w:rPr>
            </w:pPr>
          </w:p>
        </w:tc>
        <w:tc>
          <w:tcPr>
            <w:tcW w:w="3960" w:type="dxa"/>
            <w:tcBorders>
              <w:top w:val="nil"/>
              <w:left w:val="nil"/>
              <w:bottom w:val="nil"/>
              <w:right w:val="nil"/>
            </w:tcBorders>
          </w:tcPr>
          <w:p w:rsidR="00722FA4" w:rsidRDefault="00722FA4">
            <w:pPr>
              <w:pStyle w:val="Body"/>
              <w:rPr>
                <w:rFonts w:ascii="Arial" w:hAnsi="Arial" w:cs="Arial"/>
                <w:b/>
                <w:bCs/>
              </w:rPr>
            </w:pPr>
          </w:p>
        </w:tc>
      </w:tr>
      <w:tr w:rsidR="00722FA4">
        <w:tc>
          <w:tcPr>
            <w:tcW w:w="2212"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 xml:space="preserve">Zinc </w:t>
            </w:r>
          </w:p>
        </w:tc>
        <w:tc>
          <w:tcPr>
            <w:tcW w:w="2036"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Pseudomonas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2</w:t>
            </w:r>
          </w:p>
        </w:tc>
        <w:tc>
          <w:tcPr>
            <w:tcW w:w="396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1(80.0)    0(0.0)      0(0.0)     0(0.0)</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Bacillus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3</w:t>
            </w:r>
          </w:p>
        </w:tc>
        <w:tc>
          <w:tcPr>
            <w:tcW w:w="3960" w:type="dxa"/>
            <w:tcBorders>
              <w:top w:val="nil"/>
              <w:left w:val="nil"/>
              <w:bottom w:val="nil"/>
              <w:right w:val="nil"/>
            </w:tcBorders>
            <w:hideMark/>
          </w:tcPr>
          <w:p w:rsidR="00722FA4" w:rsidRDefault="00061E22">
            <w:pPr>
              <w:pStyle w:val="Body"/>
              <w:rPr>
                <w:rFonts w:ascii="Arial" w:hAnsi="Arial" w:cs="Arial"/>
                <w:b/>
                <w:bCs/>
              </w:rPr>
            </w:pPr>
            <w:r>
              <w:rPr>
                <w:rFonts w:ascii="Arial" w:hAnsi="Arial" w:cs="Arial"/>
                <w:bCs/>
              </w:rPr>
              <w:t>3(100)     2(66.6)    2(66.6)   1(33.3)</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hideMark/>
          </w:tcPr>
          <w:p w:rsidR="00722FA4" w:rsidRDefault="00061E22">
            <w:pPr>
              <w:pStyle w:val="Body"/>
              <w:rPr>
                <w:rFonts w:ascii="Arial" w:hAnsi="Arial" w:cs="Arial"/>
                <w:bCs/>
                <w:i/>
              </w:rPr>
            </w:pPr>
            <w:proofErr w:type="spellStart"/>
            <w:r>
              <w:rPr>
                <w:rFonts w:ascii="Arial" w:hAnsi="Arial" w:cs="Arial"/>
                <w:bCs/>
                <w:i/>
              </w:rPr>
              <w:t>Klebsiella</w:t>
            </w:r>
            <w:proofErr w:type="spellEnd"/>
            <w:r>
              <w:rPr>
                <w:rFonts w:ascii="Arial" w:hAnsi="Arial" w:cs="Arial"/>
                <w:bCs/>
                <w:i/>
              </w:rPr>
              <w:t xml:space="preserve">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1</w:t>
            </w:r>
          </w:p>
        </w:tc>
        <w:tc>
          <w:tcPr>
            <w:tcW w:w="3960" w:type="dxa"/>
            <w:tcBorders>
              <w:top w:val="nil"/>
              <w:left w:val="nil"/>
              <w:bottom w:val="nil"/>
              <w:right w:val="nil"/>
            </w:tcBorders>
            <w:hideMark/>
          </w:tcPr>
          <w:p w:rsidR="00722FA4" w:rsidRDefault="00061E22">
            <w:pPr>
              <w:pStyle w:val="Body"/>
              <w:rPr>
                <w:rFonts w:ascii="Arial" w:hAnsi="Arial" w:cs="Arial"/>
                <w:b/>
                <w:bCs/>
              </w:rPr>
            </w:pPr>
            <w:r>
              <w:rPr>
                <w:rFonts w:ascii="Arial" w:hAnsi="Arial" w:cs="Arial"/>
                <w:bCs/>
              </w:rPr>
              <w:t>0(0.0)       0(0.00)   0(0.0)     0(0.0)</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tcPr>
          <w:p w:rsidR="00722FA4" w:rsidRDefault="00722FA4">
            <w:pPr>
              <w:pStyle w:val="Body"/>
              <w:rPr>
                <w:rFonts w:ascii="Arial" w:hAnsi="Arial" w:cs="Arial"/>
                <w:bCs/>
                <w:i/>
              </w:rPr>
            </w:pPr>
          </w:p>
        </w:tc>
        <w:tc>
          <w:tcPr>
            <w:tcW w:w="1170" w:type="dxa"/>
            <w:tcBorders>
              <w:top w:val="nil"/>
              <w:left w:val="nil"/>
              <w:bottom w:val="nil"/>
              <w:right w:val="nil"/>
            </w:tcBorders>
          </w:tcPr>
          <w:p w:rsidR="00722FA4" w:rsidRDefault="00722FA4">
            <w:pPr>
              <w:pStyle w:val="Body"/>
              <w:rPr>
                <w:rFonts w:ascii="Arial" w:hAnsi="Arial" w:cs="Arial"/>
                <w:bCs/>
              </w:rPr>
            </w:pPr>
          </w:p>
        </w:tc>
        <w:tc>
          <w:tcPr>
            <w:tcW w:w="3960" w:type="dxa"/>
            <w:tcBorders>
              <w:top w:val="nil"/>
              <w:left w:val="nil"/>
              <w:bottom w:val="nil"/>
              <w:right w:val="nil"/>
            </w:tcBorders>
          </w:tcPr>
          <w:p w:rsidR="00722FA4" w:rsidRDefault="00722FA4">
            <w:pPr>
              <w:pStyle w:val="Body"/>
              <w:rPr>
                <w:rFonts w:ascii="Arial" w:hAnsi="Arial" w:cs="Arial"/>
                <w:bCs/>
              </w:rPr>
            </w:pPr>
          </w:p>
        </w:tc>
      </w:tr>
      <w:tr w:rsidR="00722FA4">
        <w:tc>
          <w:tcPr>
            <w:tcW w:w="2212"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 xml:space="preserve">Ferric </w:t>
            </w:r>
          </w:p>
        </w:tc>
        <w:tc>
          <w:tcPr>
            <w:tcW w:w="2036"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Pseudomonas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4</w:t>
            </w:r>
          </w:p>
        </w:tc>
        <w:tc>
          <w:tcPr>
            <w:tcW w:w="396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 xml:space="preserve">2(50.0)      2(50.0)    1(0.0)   1(25.0)  </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Bacillus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3</w:t>
            </w:r>
          </w:p>
        </w:tc>
        <w:tc>
          <w:tcPr>
            <w:tcW w:w="3960" w:type="dxa"/>
            <w:tcBorders>
              <w:top w:val="nil"/>
              <w:left w:val="nil"/>
              <w:bottom w:val="nil"/>
              <w:right w:val="nil"/>
            </w:tcBorders>
            <w:hideMark/>
          </w:tcPr>
          <w:p w:rsidR="00722FA4" w:rsidRDefault="00061E22">
            <w:pPr>
              <w:pStyle w:val="Body"/>
              <w:rPr>
                <w:rFonts w:ascii="Arial" w:hAnsi="Arial" w:cs="Arial"/>
                <w:b/>
                <w:bCs/>
              </w:rPr>
            </w:pPr>
            <w:r>
              <w:rPr>
                <w:rFonts w:ascii="Arial" w:hAnsi="Arial" w:cs="Arial"/>
                <w:bCs/>
              </w:rPr>
              <w:t>3(100)       2(66.6)    1(33.3) 0(0.0)</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hideMark/>
          </w:tcPr>
          <w:p w:rsidR="00722FA4" w:rsidRDefault="00061E22">
            <w:pPr>
              <w:pStyle w:val="Body"/>
              <w:rPr>
                <w:rFonts w:ascii="Arial" w:hAnsi="Arial" w:cs="Arial"/>
                <w:bCs/>
                <w:i/>
              </w:rPr>
            </w:pPr>
            <w:proofErr w:type="spellStart"/>
            <w:r>
              <w:rPr>
                <w:rFonts w:ascii="Arial" w:hAnsi="Arial" w:cs="Arial"/>
                <w:bCs/>
                <w:i/>
              </w:rPr>
              <w:t>Klebsiella</w:t>
            </w:r>
            <w:proofErr w:type="spellEnd"/>
            <w:r>
              <w:rPr>
                <w:rFonts w:ascii="Arial" w:hAnsi="Arial" w:cs="Arial"/>
                <w:bCs/>
                <w:i/>
              </w:rPr>
              <w:t xml:space="preserve">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0</w:t>
            </w:r>
          </w:p>
        </w:tc>
        <w:tc>
          <w:tcPr>
            <w:tcW w:w="3960" w:type="dxa"/>
            <w:tcBorders>
              <w:top w:val="nil"/>
              <w:left w:val="nil"/>
              <w:bottom w:val="nil"/>
              <w:right w:val="nil"/>
            </w:tcBorders>
            <w:hideMark/>
          </w:tcPr>
          <w:p w:rsidR="00722FA4" w:rsidRDefault="00061E22">
            <w:pPr>
              <w:pStyle w:val="Body"/>
              <w:rPr>
                <w:rFonts w:ascii="Arial" w:hAnsi="Arial" w:cs="Arial"/>
                <w:b/>
                <w:bCs/>
              </w:rPr>
            </w:pPr>
            <w:r>
              <w:rPr>
                <w:rFonts w:ascii="Arial" w:hAnsi="Arial" w:cs="Arial"/>
                <w:bCs/>
              </w:rPr>
              <w:t>0(0.0)        0(0.00)    0(0.0)    0(0.0)</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tcPr>
          <w:p w:rsidR="00722FA4" w:rsidRDefault="00722FA4">
            <w:pPr>
              <w:pStyle w:val="Body"/>
              <w:rPr>
                <w:rFonts w:ascii="Arial" w:hAnsi="Arial" w:cs="Arial"/>
                <w:bCs/>
                <w:i/>
              </w:rPr>
            </w:pPr>
          </w:p>
        </w:tc>
        <w:tc>
          <w:tcPr>
            <w:tcW w:w="1170" w:type="dxa"/>
            <w:tcBorders>
              <w:top w:val="nil"/>
              <w:left w:val="nil"/>
              <w:bottom w:val="nil"/>
              <w:right w:val="nil"/>
            </w:tcBorders>
          </w:tcPr>
          <w:p w:rsidR="00722FA4" w:rsidRDefault="00722FA4">
            <w:pPr>
              <w:pStyle w:val="Body"/>
              <w:rPr>
                <w:rFonts w:ascii="Arial" w:hAnsi="Arial" w:cs="Arial"/>
                <w:bCs/>
              </w:rPr>
            </w:pPr>
          </w:p>
        </w:tc>
        <w:tc>
          <w:tcPr>
            <w:tcW w:w="3960" w:type="dxa"/>
            <w:tcBorders>
              <w:top w:val="nil"/>
              <w:left w:val="nil"/>
              <w:bottom w:val="nil"/>
              <w:right w:val="nil"/>
            </w:tcBorders>
          </w:tcPr>
          <w:p w:rsidR="00722FA4" w:rsidRDefault="00722FA4">
            <w:pPr>
              <w:pStyle w:val="Body"/>
              <w:rPr>
                <w:rFonts w:ascii="Arial" w:hAnsi="Arial" w:cs="Arial"/>
                <w:bCs/>
              </w:rPr>
            </w:pPr>
          </w:p>
        </w:tc>
      </w:tr>
      <w:tr w:rsidR="00722FA4">
        <w:tc>
          <w:tcPr>
            <w:tcW w:w="2212"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Lead</w:t>
            </w:r>
          </w:p>
        </w:tc>
        <w:tc>
          <w:tcPr>
            <w:tcW w:w="2036"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Pseudomonas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4</w:t>
            </w:r>
          </w:p>
        </w:tc>
        <w:tc>
          <w:tcPr>
            <w:tcW w:w="396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 xml:space="preserve">2(50.0)      1(25.0)    1(25.0)   1(25.0)  </w:t>
            </w:r>
          </w:p>
        </w:tc>
      </w:tr>
      <w:tr w:rsidR="00722FA4">
        <w:tc>
          <w:tcPr>
            <w:tcW w:w="2212" w:type="dxa"/>
            <w:tcBorders>
              <w:top w:val="nil"/>
              <w:left w:val="nil"/>
              <w:bottom w:val="nil"/>
              <w:right w:val="nil"/>
            </w:tcBorders>
          </w:tcPr>
          <w:p w:rsidR="00722FA4" w:rsidRDefault="00722FA4">
            <w:pPr>
              <w:pStyle w:val="Body"/>
              <w:rPr>
                <w:rFonts w:ascii="Arial" w:hAnsi="Arial" w:cs="Arial"/>
                <w:bCs/>
              </w:rPr>
            </w:pPr>
          </w:p>
        </w:tc>
        <w:tc>
          <w:tcPr>
            <w:tcW w:w="2036"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Bacillus </w:t>
            </w:r>
          </w:p>
        </w:tc>
        <w:tc>
          <w:tcPr>
            <w:tcW w:w="1170" w:type="dxa"/>
            <w:tcBorders>
              <w:top w:val="nil"/>
              <w:left w:val="nil"/>
              <w:bottom w:val="nil"/>
              <w:right w:val="nil"/>
            </w:tcBorders>
            <w:hideMark/>
          </w:tcPr>
          <w:p w:rsidR="00722FA4" w:rsidRDefault="00061E22">
            <w:pPr>
              <w:pStyle w:val="Body"/>
              <w:rPr>
                <w:rFonts w:ascii="Arial" w:hAnsi="Arial" w:cs="Arial"/>
                <w:bCs/>
              </w:rPr>
            </w:pPr>
            <w:r>
              <w:rPr>
                <w:rFonts w:ascii="Arial" w:hAnsi="Arial" w:cs="Arial"/>
                <w:bCs/>
              </w:rPr>
              <w:t>2</w:t>
            </w:r>
          </w:p>
        </w:tc>
        <w:tc>
          <w:tcPr>
            <w:tcW w:w="3960" w:type="dxa"/>
            <w:tcBorders>
              <w:top w:val="nil"/>
              <w:left w:val="nil"/>
              <w:bottom w:val="nil"/>
              <w:right w:val="nil"/>
            </w:tcBorders>
            <w:hideMark/>
          </w:tcPr>
          <w:p w:rsidR="00722FA4" w:rsidRDefault="00061E22">
            <w:pPr>
              <w:pStyle w:val="Body"/>
              <w:rPr>
                <w:rFonts w:ascii="Arial" w:hAnsi="Arial" w:cs="Arial"/>
                <w:b/>
                <w:bCs/>
              </w:rPr>
            </w:pPr>
            <w:r>
              <w:rPr>
                <w:rFonts w:ascii="Arial" w:hAnsi="Arial" w:cs="Arial"/>
                <w:bCs/>
              </w:rPr>
              <w:t>2(100)       2(100)     2(100)    2(100)</w:t>
            </w:r>
          </w:p>
        </w:tc>
      </w:tr>
      <w:tr w:rsidR="00722FA4">
        <w:tc>
          <w:tcPr>
            <w:tcW w:w="2212" w:type="dxa"/>
            <w:tcBorders>
              <w:top w:val="nil"/>
              <w:left w:val="nil"/>
              <w:bottom w:val="single" w:sz="4" w:space="0" w:color="000000"/>
              <w:right w:val="nil"/>
            </w:tcBorders>
          </w:tcPr>
          <w:p w:rsidR="00722FA4" w:rsidRDefault="00722FA4">
            <w:pPr>
              <w:pStyle w:val="Body"/>
              <w:rPr>
                <w:rFonts w:ascii="Arial" w:hAnsi="Arial" w:cs="Arial"/>
                <w:bCs/>
              </w:rPr>
            </w:pPr>
          </w:p>
        </w:tc>
        <w:tc>
          <w:tcPr>
            <w:tcW w:w="2036" w:type="dxa"/>
            <w:tcBorders>
              <w:top w:val="nil"/>
              <w:left w:val="nil"/>
              <w:bottom w:val="single" w:sz="4" w:space="0" w:color="000000"/>
              <w:right w:val="nil"/>
            </w:tcBorders>
            <w:hideMark/>
          </w:tcPr>
          <w:p w:rsidR="00722FA4" w:rsidRDefault="00061E22">
            <w:pPr>
              <w:pStyle w:val="Body"/>
              <w:rPr>
                <w:rFonts w:ascii="Arial" w:hAnsi="Arial" w:cs="Arial"/>
                <w:bCs/>
                <w:i/>
              </w:rPr>
            </w:pPr>
            <w:proofErr w:type="spellStart"/>
            <w:r>
              <w:rPr>
                <w:rFonts w:ascii="Arial" w:hAnsi="Arial" w:cs="Arial"/>
                <w:bCs/>
                <w:i/>
              </w:rPr>
              <w:t>Klebsiella</w:t>
            </w:r>
            <w:proofErr w:type="spellEnd"/>
            <w:r>
              <w:rPr>
                <w:rFonts w:ascii="Arial" w:hAnsi="Arial" w:cs="Arial"/>
                <w:bCs/>
                <w:i/>
              </w:rPr>
              <w:t xml:space="preserve"> </w:t>
            </w:r>
          </w:p>
        </w:tc>
        <w:tc>
          <w:tcPr>
            <w:tcW w:w="1170" w:type="dxa"/>
            <w:tcBorders>
              <w:top w:val="nil"/>
              <w:left w:val="nil"/>
              <w:bottom w:val="single" w:sz="4" w:space="0" w:color="000000"/>
              <w:right w:val="nil"/>
            </w:tcBorders>
            <w:hideMark/>
          </w:tcPr>
          <w:p w:rsidR="00722FA4" w:rsidRDefault="00061E22">
            <w:pPr>
              <w:pStyle w:val="Body"/>
              <w:rPr>
                <w:rFonts w:ascii="Arial" w:hAnsi="Arial" w:cs="Arial"/>
                <w:bCs/>
              </w:rPr>
            </w:pPr>
            <w:r>
              <w:rPr>
                <w:rFonts w:ascii="Arial" w:hAnsi="Arial" w:cs="Arial"/>
                <w:bCs/>
              </w:rPr>
              <w:t>0</w:t>
            </w:r>
          </w:p>
        </w:tc>
        <w:tc>
          <w:tcPr>
            <w:tcW w:w="3960" w:type="dxa"/>
            <w:tcBorders>
              <w:top w:val="nil"/>
              <w:left w:val="nil"/>
              <w:bottom w:val="single" w:sz="4" w:space="0" w:color="000000"/>
              <w:right w:val="nil"/>
            </w:tcBorders>
            <w:hideMark/>
          </w:tcPr>
          <w:p w:rsidR="00722FA4" w:rsidRDefault="00061E22">
            <w:pPr>
              <w:pStyle w:val="Body"/>
              <w:rPr>
                <w:rFonts w:ascii="Arial" w:hAnsi="Arial" w:cs="Arial"/>
                <w:b/>
                <w:bCs/>
              </w:rPr>
            </w:pPr>
            <w:r>
              <w:rPr>
                <w:rFonts w:ascii="Arial" w:hAnsi="Arial" w:cs="Arial"/>
                <w:bCs/>
              </w:rPr>
              <w:t>0(0.0)        0(0.00)    0(0.0)      0(0.0)</w:t>
            </w:r>
          </w:p>
        </w:tc>
      </w:tr>
    </w:tbl>
    <w:p w:rsidR="00722FA4" w:rsidRDefault="00722FA4">
      <w:pPr>
        <w:pStyle w:val="Body"/>
        <w:spacing w:after="0"/>
        <w:rPr>
          <w:rFonts w:ascii="Arial" w:hAnsi="Arial" w:cs="Arial"/>
          <w:b/>
          <w:bCs/>
        </w:rPr>
      </w:pPr>
    </w:p>
    <w:p w:rsidR="00722FA4" w:rsidRDefault="00061E22">
      <w:pPr>
        <w:pStyle w:val="Body"/>
        <w:spacing w:after="0"/>
        <w:rPr>
          <w:rFonts w:ascii="Arial" w:hAnsi="Arial" w:cs="Arial"/>
          <w:b/>
          <w:bCs/>
        </w:rPr>
      </w:pPr>
      <w:r>
        <w:rPr>
          <w:rFonts w:ascii="Arial" w:hAnsi="Arial" w:cs="Arial"/>
          <w:b/>
          <w:bCs/>
        </w:rPr>
        <w:t xml:space="preserve">Table 5: Nickel Reduction by Bacteria Isolated from Dumpsite in </w:t>
      </w:r>
      <w:proofErr w:type="spellStart"/>
      <w:r>
        <w:rPr>
          <w:rFonts w:ascii="Arial" w:hAnsi="Arial" w:cs="Arial"/>
          <w:b/>
          <w:bCs/>
        </w:rPr>
        <w:t>Keffi</w:t>
      </w:r>
      <w:proofErr w:type="spellEnd"/>
    </w:p>
    <w:tbl>
      <w:tblPr>
        <w:tblW w:w="0" w:type="auto"/>
        <w:tblInd w:w="-34" w:type="dxa"/>
        <w:tblBorders>
          <w:top w:val="single" w:sz="4" w:space="0" w:color="000000"/>
          <w:bottom w:val="single" w:sz="4" w:space="0" w:color="000000"/>
        </w:tblBorders>
        <w:tblLook w:val="04A0" w:firstRow="1" w:lastRow="0" w:firstColumn="1" w:lastColumn="0" w:noHBand="0" w:noVBand="1"/>
      </w:tblPr>
      <w:tblGrid>
        <w:gridCol w:w="2871"/>
        <w:gridCol w:w="2891"/>
        <w:gridCol w:w="3452"/>
      </w:tblGrid>
      <w:tr w:rsidR="00722FA4">
        <w:trPr>
          <w:trHeight w:val="712"/>
        </w:trPr>
        <w:tc>
          <w:tcPr>
            <w:tcW w:w="2871"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Bacteria </w:t>
            </w:r>
          </w:p>
        </w:tc>
        <w:tc>
          <w:tcPr>
            <w:tcW w:w="2891"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Initial Concentration </w:t>
            </w:r>
          </w:p>
        </w:tc>
        <w:tc>
          <w:tcPr>
            <w:tcW w:w="3452"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        Mean Reduction</w:t>
            </w:r>
          </w:p>
          <w:p w:rsidR="00722FA4" w:rsidRDefault="00061E22">
            <w:pPr>
              <w:pStyle w:val="Body"/>
              <w:rPr>
                <w:rFonts w:ascii="Arial" w:hAnsi="Arial" w:cs="Arial"/>
                <w:b/>
                <w:bCs/>
              </w:rPr>
            </w:pPr>
            <w:r>
              <w:rPr>
                <w:rFonts w:ascii="Arial" w:hAnsi="Arial" w:cs="Arial"/>
                <w:b/>
                <w:bCs/>
              </w:rPr>
              <w:t xml:space="preserve">          (mg/</w:t>
            </w:r>
            <w:r w:rsidR="00615377">
              <w:rPr>
                <w:rFonts w:ascii="Arial" w:hAnsi="Arial" w:cs="Arial"/>
                <w:b/>
                <w:bCs/>
              </w:rPr>
              <w:t>m</w:t>
            </w:r>
            <w:r>
              <w:rPr>
                <w:rFonts w:ascii="Arial" w:hAnsi="Arial" w:cs="Arial"/>
                <w:b/>
                <w:bCs/>
              </w:rPr>
              <w:t>l ± SD)</w:t>
            </w:r>
          </w:p>
        </w:tc>
      </w:tr>
      <w:tr w:rsidR="00722FA4">
        <w:tc>
          <w:tcPr>
            <w:tcW w:w="2871"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Pseudomonas </w:t>
            </w:r>
          </w:p>
        </w:tc>
        <w:tc>
          <w:tcPr>
            <w:tcW w:w="289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2.10 ± 0.01</w:t>
            </w:r>
          </w:p>
        </w:tc>
        <w:tc>
          <w:tcPr>
            <w:tcW w:w="3452"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1.0 ± 0.10</w:t>
            </w:r>
          </w:p>
        </w:tc>
      </w:tr>
      <w:tr w:rsidR="00722FA4">
        <w:tc>
          <w:tcPr>
            <w:tcW w:w="2871" w:type="dxa"/>
            <w:tcBorders>
              <w:top w:val="nil"/>
              <w:left w:val="nil"/>
              <w:bottom w:val="nil"/>
              <w:right w:val="nil"/>
            </w:tcBorders>
            <w:hideMark/>
          </w:tcPr>
          <w:p w:rsidR="00722FA4" w:rsidRDefault="00061E22">
            <w:pPr>
              <w:pStyle w:val="Body"/>
              <w:rPr>
                <w:rFonts w:ascii="Arial" w:hAnsi="Arial" w:cs="Arial"/>
                <w:bCs/>
                <w:i/>
              </w:rPr>
            </w:pPr>
            <w:proofErr w:type="spellStart"/>
            <w:r>
              <w:rPr>
                <w:rFonts w:ascii="Arial" w:hAnsi="Arial" w:cs="Arial"/>
                <w:bCs/>
                <w:i/>
              </w:rPr>
              <w:t>Klebsiella</w:t>
            </w:r>
            <w:proofErr w:type="spellEnd"/>
            <w:r>
              <w:rPr>
                <w:rFonts w:ascii="Arial" w:hAnsi="Arial" w:cs="Arial"/>
                <w:bCs/>
                <w:i/>
              </w:rPr>
              <w:t xml:space="preserve"> </w:t>
            </w:r>
          </w:p>
        </w:tc>
        <w:tc>
          <w:tcPr>
            <w:tcW w:w="289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2.10 ± 0.01</w:t>
            </w:r>
          </w:p>
        </w:tc>
        <w:tc>
          <w:tcPr>
            <w:tcW w:w="3452"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0.95 ± 0.01</w:t>
            </w:r>
          </w:p>
        </w:tc>
      </w:tr>
      <w:tr w:rsidR="00722FA4">
        <w:tc>
          <w:tcPr>
            <w:tcW w:w="2871" w:type="dxa"/>
            <w:tcBorders>
              <w:top w:val="nil"/>
              <w:left w:val="nil"/>
              <w:bottom w:val="single" w:sz="4" w:space="0" w:color="000000"/>
              <w:right w:val="nil"/>
            </w:tcBorders>
            <w:hideMark/>
          </w:tcPr>
          <w:p w:rsidR="00722FA4" w:rsidRDefault="00061E22">
            <w:pPr>
              <w:pStyle w:val="Body"/>
              <w:rPr>
                <w:rFonts w:ascii="Arial" w:hAnsi="Arial" w:cs="Arial"/>
                <w:bCs/>
                <w:i/>
              </w:rPr>
            </w:pPr>
            <w:r>
              <w:rPr>
                <w:rFonts w:ascii="Arial" w:hAnsi="Arial" w:cs="Arial"/>
                <w:bCs/>
                <w:i/>
              </w:rPr>
              <w:t xml:space="preserve">Bacillus </w:t>
            </w:r>
          </w:p>
        </w:tc>
        <w:tc>
          <w:tcPr>
            <w:tcW w:w="2891"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2.10 ± 0.01</w:t>
            </w:r>
          </w:p>
        </w:tc>
        <w:tc>
          <w:tcPr>
            <w:tcW w:w="3452"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0.20 ± 0.00</w:t>
            </w:r>
          </w:p>
        </w:tc>
      </w:tr>
    </w:tbl>
    <w:p w:rsidR="00722FA4" w:rsidRDefault="00061E22">
      <w:pPr>
        <w:pStyle w:val="Body"/>
        <w:rPr>
          <w:rFonts w:ascii="Arial" w:hAnsi="Arial" w:cs="Arial"/>
          <w:bCs/>
          <w:i/>
        </w:rPr>
      </w:pPr>
      <w:r>
        <w:rPr>
          <w:rFonts w:ascii="Arial" w:hAnsi="Arial" w:cs="Arial"/>
          <w:bCs/>
          <w:i/>
        </w:rPr>
        <w:t>Data were expressed as mean ± SD</w:t>
      </w:r>
    </w:p>
    <w:p w:rsidR="00722FA4" w:rsidRDefault="00722FA4">
      <w:pPr>
        <w:pStyle w:val="Body"/>
        <w:rPr>
          <w:rFonts w:ascii="Arial" w:hAnsi="Arial" w:cs="Arial"/>
          <w:b/>
          <w:bCs/>
        </w:rPr>
      </w:pPr>
    </w:p>
    <w:p w:rsidR="00722FA4" w:rsidRDefault="00061E22">
      <w:pPr>
        <w:pStyle w:val="Body"/>
        <w:rPr>
          <w:rFonts w:ascii="Arial" w:hAnsi="Arial" w:cs="Arial"/>
          <w:b/>
          <w:bCs/>
        </w:rPr>
      </w:pPr>
      <w:r>
        <w:rPr>
          <w:rFonts w:ascii="Arial" w:hAnsi="Arial" w:cs="Arial"/>
          <w:b/>
          <w:bCs/>
        </w:rPr>
        <w:t xml:space="preserve">Table 6: </w:t>
      </w:r>
      <w:r>
        <w:rPr>
          <w:rFonts w:ascii="Arial" w:hAnsi="Arial" w:cs="Arial"/>
          <w:bCs/>
        </w:rPr>
        <w:t xml:space="preserve">Zinc Reduction by Bacteria Isolated from Dumpsite in </w:t>
      </w:r>
      <w:proofErr w:type="spellStart"/>
      <w:r>
        <w:rPr>
          <w:rFonts w:ascii="Arial" w:hAnsi="Arial" w:cs="Arial"/>
          <w:bCs/>
        </w:rPr>
        <w:t>Keffi</w:t>
      </w:r>
      <w:proofErr w:type="spellEnd"/>
    </w:p>
    <w:tbl>
      <w:tblPr>
        <w:tblW w:w="9356" w:type="dxa"/>
        <w:tblInd w:w="-34" w:type="dxa"/>
        <w:tblBorders>
          <w:top w:val="single" w:sz="4" w:space="0" w:color="000000"/>
          <w:bottom w:val="single" w:sz="4" w:space="0" w:color="000000"/>
        </w:tblBorders>
        <w:tblLook w:val="04A0" w:firstRow="1" w:lastRow="0" w:firstColumn="1" w:lastColumn="0" w:noHBand="0" w:noVBand="1"/>
      </w:tblPr>
      <w:tblGrid>
        <w:gridCol w:w="2871"/>
        <w:gridCol w:w="2891"/>
        <w:gridCol w:w="3594"/>
      </w:tblGrid>
      <w:tr w:rsidR="00722FA4">
        <w:trPr>
          <w:trHeight w:val="596"/>
        </w:trPr>
        <w:tc>
          <w:tcPr>
            <w:tcW w:w="2871"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Bacteria </w:t>
            </w:r>
          </w:p>
        </w:tc>
        <w:tc>
          <w:tcPr>
            <w:tcW w:w="2891"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Initial Concentration </w:t>
            </w:r>
          </w:p>
        </w:tc>
        <w:tc>
          <w:tcPr>
            <w:tcW w:w="3594"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        Mean Reduction</w:t>
            </w:r>
          </w:p>
          <w:p w:rsidR="00722FA4" w:rsidRDefault="00061E22">
            <w:pPr>
              <w:pStyle w:val="Body"/>
              <w:rPr>
                <w:rFonts w:ascii="Arial" w:hAnsi="Arial" w:cs="Arial"/>
                <w:b/>
                <w:bCs/>
              </w:rPr>
            </w:pPr>
            <w:r>
              <w:rPr>
                <w:rFonts w:ascii="Arial" w:hAnsi="Arial" w:cs="Arial"/>
                <w:b/>
                <w:bCs/>
              </w:rPr>
              <w:t xml:space="preserve">          (mg/</w:t>
            </w:r>
            <w:r w:rsidR="00615377">
              <w:rPr>
                <w:rFonts w:ascii="Arial" w:hAnsi="Arial" w:cs="Arial"/>
                <w:b/>
                <w:bCs/>
              </w:rPr>
              <w:t>m</w:t>
            </w:r>
            <w:r>
              <w:rPr>
                <w:rFonts w:ascii="Arial" w:hAnsi="Arial" w:cs="Arial"/>
                <w:b/>
                <w:bCs/>
              </w:rPr>
              <w:t>l ± SD)</w:t>
            </w:r>
          </w:p>
        </w:tc>
      </w:tr>
      <w:tr w:rsidR="00722FA4">
        <w:tc>
          <w:tcPr>
            <w:tcW w:w="2871"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Pseudomonas </w:t>
            </w:r>
          </w:p>
        </w:tc>
        <w:tc>
          <w:tcPr>
            <w:tcW w:w="289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2.10 ± 0.1</w:t>
            </w:r>
          </w:p>
        </w:tc>
        <w:tc>
          <w:tcPr>
            <w:tcW w:w="3594"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0.41 ± 0.02</w:t>
            </w:r>
          </w:p>
        </w:tc>
      </w:tr>
      <w:tr w:rsidR="00722FA4">
        <w:tc>
          <w:tcPr>
            <w:tcW w:w="2871"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Bacillus </w:t>
            </w:r>
          </w:p>
        </w:tc>
        <w:tc>
          <w:tcPr>
            <w:tcW w:w="289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2.10 ± 0.1</w:t>
            </w:r>
          </w:p>
        </w:tc>
        <w:tc>
          <w:tcPr>
            <w:tcW w:w="3594"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1.21 ± 0.01</w:t>
            </w:r>
          </w:p>
        </w:tc>
      </w:tr>
      <w:tr w:rsidR="00722FA4">
        <w:tc>
          <w:tcPr>
            <w:tcW w:w="2871" w:type="dxa"/>
            <w:tcBorders>
              <w:top w:val="nil"/>
              <w:left w:val="nil"/>
              <w:bottom w:val="single" w:sz="4" w:space="0" w:color="000000"/>
              <w:right w:val="nil"/>
            </w:tcBorders>
            <w:hideMark/>
          </w:tcPr>
          <w:p w:rsidR="00722FA4" w:rsidRDefault="00061E22">
            <w:pPr>
              <w:pStyle w:val="Body"/>
              <w:rPr>
                <w:rFonts w:ascii="Arial" w:hAnsi="Arial" w:cs="Arial"/>
                <w:bCs/>
                <w:i/>
              </w:rPr>
            </w:pPr>
            <w:proofErr w:type="spellStart"/>
            <w:r>
              <w:rPr>
                <w:rFonts w:ascii="Arial" w:hAnsi="Arial" w:cs="Arial"/>
                <w:bCs/>
                <w:i/>
              </w:rPr>
              <w:t>Klebsiella</w:t>
            </w:r>
            <w:proofErr w:type="spellEnd"/>
            <w:r>
              <w:rPr>
                <w:rFonts w:ascii="Arial" w:hAnsi="Arial" w:cs="Arial"/>
                <w:bCs/>
                <w:i/>
              </w:rPr>
              <w:t xml:space="preserve"> </w:t>
            </w:r>
          </w:p>
        </w:tc>
        <w:tc>
          <w:tcPr>
            <w:tcW w:w="2891"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2.10 ± 0.1</w:t>
            </w:r>
          </w:p>
        </w:tc>
        <w:tc>
          <w:tcPr>
            <w:tcW w:w="3594"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0.0 ± 0.00</w:t>
            </w:r>
          </w:p>
        </w:tc>
      </w:tr>
    </w:tbl>
    <w:p w:rsidR="00722FA4" w:rsidRDefault="00061E22">
      <w:pPr>
        <w:pStyle w:val="Body"/>
        <w:rPr>
          <w:rFonts w:ascii="Arial" w:hAnsi="Arial" w:cs="Arial"/>
          <w:bCs/>
          <w:i/>
        </w:rPr>
      </w:pPr>
      <w:r>
        <w:rPr>
          <w:rFonts w:ascii="Arial" w:hAnsi="Arial" w:cs="Arial"/>
          <w:bCs/>
          <w:i/>
        </w:rPr>
        <w:t xml:space="preserve">Data were expressed as </w:t>
      </w:r>
      <w:proofErr w:type="spellStart"/>
      <w:r>
        <w:rPr>
          <w:rFonts w:ascii="Arial" w:hAnsi="Arial" w:cs="Arial"/>
          <w:bCs/>
          <w:i/>
        </w:rPr>
        <w:t>mean±SD</w:t>
      </w:r>
      <w:proofErr w:type="spellEnd"/>
    </w:p>
    <w:p w:rsidR="00722FA4" w:rsidRDefault="00722FA4">
      <w:pPr>
        <w:pStyle w:val="Body"/>
        <w:spacing w:after="0"/>
        <w:rPr>
          <w:rFonts w:ascii="Arial" w:hAnsi="Arial" w:cs="Arial"/>
          <w:b/>
          <w:bCs/>
        </w:rPr>
      </w:pPr>
    </w:p>
    <w:p w:rsidR="00722FA4" w:rsidRDefault="00061E22">
      <w:pPr>
        <w:pStyle w:val="Body"/>
        <w:spacing w:after="0"/>
        <w:rPr>
          <w:rFonts w:ascii="Arial" w:hAnsi="Arial" w:cs="Arial"/>
          <w:b/>
          <w:bCs/>
        </w:rPr>
      </w:pPr>
      <w:r>
        <w:rPr>
          <w:rFonts w:ascii="Arial" w:hAnsi="Arial" w:cs="Arial"/>
          <w:b/>
          <w:bCs/>
        </w:rPr>
        <w:t xml:space="preserve">Table 7: </w:t>
      </w:r>
      <w:r>
        <w:rPr>
          <w:rFonts w:ascii="Arial" w:hAnsi="Arial" w:cs="Arial"/>
          <w:bCs/>
        </w:rPr>
        <w:t>Iron</w:t>
      </w:r>
      <w:r>
        <w:rPr>
          <w:rFonts w:ascii="Arial" w:hAnsi="Arial" w:cs="Arial"/>
          <w:b/>
          <w:bCs/>
        </w:rPr>
        <w:t xml:space="preserve"> </w:t>
      </w:r>
      <w:r>
        <w:rPr>
          <w:rFonts w:ascii="Arial" w:hAnsi="Arial" w:cs="Arial"/>
          <w:bCs/>
        </w:rPr>
        <w:t xml:space="preserve">Reduction by Bacteria Isolated from Dumpsite in </w:t>
      </w:r>
      <w:proofErr w:type="spellStart"/>
      <w:r>
        <w:rPr>
          <w:rFonts w:ascii="Arial" w:hAnsi="Arial" w:cs="Arial"/>
          <w:bCs/>
        </w:rPr>
        <w:t>Keffi</w:t>
      </w:r>
      <w:proofErr w:type="spellEnd"/>
    </w:p>
    <w:tbl>
      <w:tblPr>
        <w:tblW w:w="9356" w:type="dxa"/>
        <w:tblInd w:w="-34" w:type="dxa"/>
        <w:tblBorders>
          <w:top w:val="single" w:sz="4" w:space="0" w:color="000000"/>
          <w:bottom w:val="single" w:sz="4" w:space="0" w:color="000000"/>
        </w:tblBorders>
        <w:tblLook w:val="04A0" w:firstRow="1" w:lastRow="0" w:firstColumn="1" w:lastColumn="0" w:noHBand="0" w:noVBand="1"/>
      </w:tblPr>
      <w:tblGrid>
        <w:gridCol w:w="2871"/>
        <w:gridCol w:w="2891"/>
        <w:gridCol w:w="3594"/>
      </w:tblGrid>
      <w:tr w:rsidR="00722FA4">
        <w:trPr>
          <w:trHeight w:val="530"/>
        </w:trPr>
        <w:tc>
          <w:tcPr>
            <w:tcW w:w="2871"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Bacteria </w:t>
            </w:r>
          </w:p>
        </w:tc>
        <w:tc>
          <w:tcPr>
            <w:tcW w:w="2891"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Initial Concentration </w:t>
            </w:r>
          </w:p>
        </w:tc>
        <w:tc>
          <w:tcPr>
            <w:tcW w:w="3594"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       Mean Reduction</w:t>
            </w:r>
          </w:p>
          <w:p w:rsidR="00722FA4" w:rsidRDefault="00061E22">
            <w:pPr>
              <w:pStyle w:val="Body"/>
              <w:rPr>
                <w:rFonts w:ascii="Arial" w:hAnsi="Arial" w:cs="Arial"/>
                <w:b/>
                <w:bCs/>
              </w:rPr>
            </w:pPr>
            <w:r>
              <w:rPr>
                <w:rFonts w:ascii="Arial" w:hAnsi="Arial" w:cs="Arial"/>
                <w:b/>
                <w:bCs/>
              </w:rPr>
              <w:t xml:space="preserve">          (mg/</w:t>
            </w:r>
            <w:r w:rsidR="00615377">
              <w:rPr>
                <w:rFonts w:ascii="Arial" w:hAnsi="Arial" w:cs="Arial"/>
                <w:b/>
                <w:bCs/>
              </w:rPr>
              <w:t>m</w:t>
            </w:r>
            <w:r>
              <w:rPr>
                <w:rFonts w:ascii="Arial" w:hAnsi="Arial" w:cs="Arial"/>
                <w:b/>
                <w:bCs/>
              </w:rPr>
              <w:t>l ± SD)</w:t>
            </w:r>
          </w:p>
        </w:tc>
      </w:tr>
      <w:tr w:rsidR="00722FA4">
        <w:tc>
          <w:tcPr>
            <w:tcW w:w="2871"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Pseudomonas </w:t>
            </w:r>
          </w:p>
        </w:tc>
        <w:tc>
          <w:tcPr>
            <w:tcW w:w="289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2.10 ± 0.01</w:t>
            </w:r>
          </w:p>
        </w:tc>
        <w:tc>
          <w:tcPr>
            <w:tcW w:w="3594"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1.11 ± 0.06</w:t>
            </w:r>
          </w:p>
        </w:tc>
      </w:tr>
      <w:tr w:rsidR="00722FA4">
        <w:tc>
          <w:tcPr>
            <w:tcW w:w="2871"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Bacillus </w:t>
            </w:r>
          </w:p>
        </w:tc>
        <w:tc>
          <w:tcPr>
            <w:tcW w:w="289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2.10 ± 0.01</w:t>
            </w:r>
          </w:p>
        </w:tc>
        <w:tc>
          <w:tcPr>
            <w:tcW w:w="3594"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1.01 ± 0.01</w:t>
            </w:r>
          </w:p>
        </w:tc>
      </w:tr>
      <w:tr w:rsidR="00722FA4">
        <w:tc>
          <w:tcPr>
            <w:tcW w:w="2871" w:type="dxa"/>
            <w:tcBorders>
              <w:top w:val="nil"/>
              <w:left w:val="nil"/>
              <w:bottom w:val="single" w:sz="4" w:space="0" w:color="000000"/>
              <w:right w:val="nil"/>
            </w:tcBorders>
            <w:hideMark/>
          </w:tcPr>
          <w:p w:rsidR="00722FA4" w:rsidRDefault="00061E22">
            <w:pPr>
              <w:pStyle w:val="Body"/>
              <w:rPr>
                <w:rFonts w:ascii="Arial" w:hAnsi="Arial" w:cs="Arial"/>
                <w:bCs/>
                <w:i/>
              </w:rPr>
            </w:pPr>
            <w:proofErr w:type="spellStart"/>
            <w:r>
              <w:rPr>
                <w:rFonts w:ascii="Arial" w:hAnsi="Arial" w:cs="Arial"/>
                <w:bCs/>
                <w:i/>
              </w:rPr>
              <w:t>Klebsiella</w:t>
            </w:r>
            <w:proofErr w:type="spellEnd"/>
            <w:r>
              <w:rPr>
                <w:rFonts w:ascii="Arial" w:hAnsi="Arial" w:cs="Arial"/>
                <w:bCs/>
                <w:i/>
              </w:rPr>
              <w:t xml:space="preserve"> </w:t>
            </w:r>
          </w:p>
        </w:tc>
        <w:tc>
          <w:tcPr>
            <w:tcW w:w="2891"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2.10 ± 0.01</w:t>
            </w:r>
          </w:p>
        </w:tc>
        <w:tc>
          <w:tcPr>
            <w:tcW w:w="3594"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0.9 ± 0.00</w:t>
            </w:r>
          </w:p>
        </w:tc>
      </w:tr>
    </w:tbl>
    <w:p w:rsidR="00722FA4" w:rsidRDefault="00061E22">
      <w:pPr>
        <w:pStyle w:val="Body"/>
        <w:rPr>
          <w:rFonts w:ascii="Arial" w:hAnsi="Arial" w:cs="Arial"/>
          <w:bCs/>
          <w:i/>
        </w:rPr>
      </w:pPr>
      <w:r>
        <w:rPr>
          <w:rFonts w:ascii="Arial" w:hAnsi="Arial" w:cs="Arial"/>
          <w:bCs/>
          <w:i/>
        </w:rPr>
        <w:t xml:space="preserve">Data were expressed as </w:t>
      </w:r>
      <w:proofErr w:type="spellStart"/>
      <w:r>
        <w:rPr>
          <w:rFonts w:ascii="Arial" w:hAnsi="Arial" w:cs="Arial"/>
          <w:bCs/>
          <w:i/>
        </w:rPr>
        <w:t>mean±SD</w:t>
      </w:r>
      <w:proofErr w:type="spellEnd"/>
    </w:p>
    <w:p w:rsidR="00722FA4" w:rsidRDefault="00722FA4">
      <w:pPr>
        <w:pStyle w:val="Body"/>
        <w:spacing w:after="0"/>
        <w:rPr>
          <w:rFonts w:ascii="Arial" w:hAnsi="Arial" w:cs="Arial"/>
          <w:b/>
          <w:bCs/>
        </w:rPr>
      </w:pPr>
    </w:p>
    <w:p w:rsidR="00722FA4" w:rsidRDefault="00722FA4">
      <w:pPr>
        <w:pStyle w:val="Body"/>
        <w:spacing w:after="0"/>
        <w:rPr>
          <w:rFonts w:ascii="Arial" w:hAnsi="Arial" w:cs="Arial"/>
          <w:b/>
          <w:bCs/>
        </w:rPr>
      </w:pPr>
    </w:p>
    <w:p w:rsidR="00722FA4" w:rsidRDefault="00722FA4">
      <w:pPr>
        <w:pStyle w:val="Body"/>
        <w:spacing w:after="0"/>
        <w:rPr>
          <w:rFonts w:ascii="Arial" w:hAnsi="Arial" w:cs="Arial"/>
          <w:b/>
          <w:bCs/>
        </w:rPr>
      </w:pPr>
    </w:p>
    <w:p w:rsidR="00722FA4" w:rsidRDefault="00722FA4">
      <w:pPr>
        <w:pStyle w:val="Body"/>
        <w:spacing w:after="0"/>
        <w:rPr>
          <w:rFonts w:ascii="Arial" w:hAnsi="Arial" w:cs="Arial"/>
          <w:b/>
          <w:bCs/>
        </w:rPr>
      </w:pPr>
    </w:p>
    <w:p w:rsidR="00722FA4" w:rsidRDefault="00061E22">
      <w:pPr>
        <w:pStyle w:val="Body"/>
        <w:spacing w:after="0"/>
        <w:rPr>
          <w:rFonts w:ascii="Arial" w:hAnsi="Arial" w:cs="Arial"/>
          <w:b/>
          <w:bCs/>
        </w:rPr>
      </w:pPr>
      <w:r>
        <w:rPr>
          <w:rFonts w:ascii="Arial" w:hAnsi="Arial" w:cs="Arial"/>
          <w:b/>
          <w:bCs/>
        </w:rPr>
        <w:t xml:space="preserve">Table 8: </w:t>
      </w:r>
      <w:r>
        <w:rPr>
          <w:rFonts w:ascii="Arial" w:hAnsi="Arial" w:cs="Arial"/>
          <w:bCs/>
        </w:rPr>
        <w:t xml:space="preserve">Lead Reduction by Bacteria Isolated from Dumpsite in </w:t>
      </w:r>
      <w:proofErr w:type="spellStart"/>
      <w:r>
        <w:rPr>
          <w:rFonts w:ascii="Arial" w:hAnsi="Arial" w:cs="Arial"/>
          <w:bCs/>
        </w:rPr>
        <w:t>Keffi</w:t>
      </w:r>
      <w:proofErr w:type="spellEnd"/>
    </w:p>
    <w:tbl>
      <w:tblPr>
        <w:tblW w:w="9356" w:type="dxa"/>
        <w:tblInd w:w="-34" w:type="dxa"/>
        <w:tblBorders>
          <w:top w:val="single" w:sz="4" w:space="0" w:color="000000"/>
          <w:bottom w:val="single" w:sz="4" w:space="0" w:color="000000"/>
        </w:tblBorders>
        <w:tblLook w:val="04A0" w:firstRow="1" w:lastRow="0" w:firstColumn="1" w:lastColumn="0" w:noHBand="0" w:noVBand="1"/>
      </w:tblPr>
      <w:tblGrid>
        <w:gridCol w:w="2871"/>
        <w:gridCol w:w="2891"/>
        <w:gridCol w:w="3594"/>
      </w:tblGrid>
      <w:tr w:rsidR="00722FA4">
        <w:trPr>
          <w:trHeight w:val="648"/>
        </w:trPr>
        <w:tc>
          <w:tcPr>
            <w:tcW w:w="2871"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Bacteria </w:t>
            </w:r>
          </w:p>
        </w:tc>
        <w:tc>
          <w:tcPr>
            <w:tcW w:w="2891"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Initial Concentration </w:t>
            </w:r>
          </w:p>
        </w:tc>
        <w:tc>
          <w:tcPr>
            <w:tcW w:w="3594" w:type="dxa"/>
            <w:tcBorders>
              <w:top w:val="single" w:sz="4" w:space="0" w:color="000000"/>
              <w:left w:val="nil"/>
              <w:bottom w:val="single" w:sz="4" w:space="0" w:color="000000"/>
              <w:right w:val="nil"/>
            </w:tcBorders>
            <w:hideMark/>
          </w:tcPr>
          <w:p w:rsidR="00722FA4" w:rsidRDefault="00061E22">
            <w:pPr>
              <w:pStyle w:val="Body"/>
              <w:rPr>
                <w:rFonts w:ascii="Arial" w:hAnsi="Arial" w:cs="Arial"/>
                <w:b/>
                <w:bCs/>
              </w:rPr>
            </w:pPr>
            <w:r>
              <w:rPr>
                <w:rFonts w:ascii="Arial" w:hAnsi="Arial" w:cs="Arial"/>
                <w:b/>
                <w:bCs/>
              </w:rPr>
              <w:t xml:space="preserve">      Mean Reduction</w:t>
            </w:r>
          </w:p>
          <w:p w:rsidR="00722FA4" w:rsidRDefault="00061E22">
            <w:pPr>
              <w:pStyle w:val="Body"/>
              <w:rPr>
                <w:rFonts w:ascii="Arial" w:hAnsi="Arial" w:cs="Arial"/>
                <w:b/>
                <w:bCs/>
              </w:rPr>
            </w:pPr>
            <w:r>
              <w:rPr>
                <w:rFonts w:ascii="Arial" w:hAnsi="Arial" w:cs="Arial"/>
                <w:b/>
                <w:bCs/>
              </w:rPr>
              <w:t xml:space="preserve">          (mg/</w:t>
            </w:r>
            <w:r w:rsidR="00615377">
              <w:rPr>
                <w:rFonts w:ascii="Arial" w:hAnsi="Arial" w:cs="Arial"/>
                <w:b/>
                <w:bCs/>
              </w:rPr>
              <w:t>m</w:t>
            </w:r>
            <w:r>
              <w:rPr>
                <w:rFonts w:ascii="Arial" w:hAnsi="Arial" w:cs="Arial"/>
                <w:b/>
                <w:bCs/>
              </w:rPr>
              <w:t>l ± SD)</w:t>
            </w:r>
          </w:p>
        </w:tc>
      </w:tr>
      <w:tr w:rsidR="00722FA4">
        <w:tc>
          <w:tcPr>
            <w:tcW w:w="2871"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Pseudomonas </w:t>
            </w:r>
          </w:p>
        </w:tc>
        <w:tc>
          <w:tcPr>
            <w:tcW w:w="289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2.10 ± 0.01</w:t>
            </w:r>
          </w:p>
        </w:tc>
        <w:tc>
          <w:tcPr>
            <w:tcW w:w="3594"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1.65 ± 0.12</w:t>
            </w:r>
          </w:p>
        </w:tc>
      </w:tr>
      <w:tr w:rsidR="00722FA4">
        <w:tc>
          <w:tcPr>
            <w:tcW w:w="2871" w:type="dxa"/>
            <w:tcBorders>
              <w:top w:val="nil"/>
              <w:left w:val="nil"/>
              <w:bottom w:val="nil"/>
              <w:right w:val="nil"/>
            </w:tcBorders>
            <w:hideMark/>
          </w:tcPr>
          <w:p w:rsidR="00722FA4" w:rsidRDefault="00061E22">
            <w:pPr>
              <w:pStyle w:val="Body"/>
              <w:rPr>
                <w:rFonts w:ascii="Arial" w:hAnsi="Arial" w:cs="Arial"/>
                <w:bCs/>
                <w:i/>
              </w:rPr>
            </w:pPr>
            <w:r>
              <w:rPr>
                <w:rFonts w:ascii="Arial" w:hAnsi="Arial" w:cs="Arial"/>
                <w:bCs/>
                <w:i/>
              </w:rPr>
              <w:t xml:space="preserve">Bacillus </w:t>
            </w:r>
          </w:p>
        </w:tc>
        <w:tc>
          <w:tcPr>
            <w:tcW w:w="2891"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2.10 ± 0.01</w:t>
            </w:r>
          </w:p>
        </w:tc>
        <w:tc>
          <w:tcPr>
            <w:tcW w:w="3594" w:type="dxa"/>
            <w:tcBorders>
              <w:top w:val="nil"/>
              <w:left w:val="nil"/>
              <w:bottom w:val="nil"/>
              <w:right w:val="nil"/>
            </w:tcBorders>
            <w:hideMark/>
          </w:tcPr>
          <w:p w:rsidR="00722FA4" w:rsidRDefault="00061E22">
            <w:pPr>
              <w:pStyle w:val="Body"/>
              <w:rPr>
                <w:rFonts w:ascii="Arial" w:hAnsi="Arial" w:cs="Arial"/>
              </w:rPr>
            </w:pPr>
            <w:r>
              <w:rPr>
                <w:rFonts w:ascii="Arial" w:hAnsi="Arial" w:cs="Arial"/>
                <w:lang w:val="en-GB"/>
              </w:rPr>
              <w:t>1.81 ± 0.08</w:t>
            </w:r>
          </w:p>
        </w:tc>
      </w:tr>
      <w:tr w:rsidR="00722FA4">
        <w:tc>
          <w:tcPr>
            <w:tcW w:w="2871" w:type="dxa"/>
            <w:tcBorders>
              <w:top w:val="nil"/>
              <w:left w:val="nil"/>
              <w:bottom w:val="single" w:sz="4" w:space="0" w:color="000000"/>
              <w:right w:val="nil"/>
            </w:tcBorders>
            <w:hideMark/>
          </w:tcPr>
          <w:p w:rsidR="00722FA4" w:rsidRDefault="00061E22">
            <w:pPr>
              <w:pStyle w:val="Body"/>
              <w:rPr>
                <w:rFonts w:ascii="Arial" w:hAnsi="Arial" w:cs="Arial"/>
                <w:bCs/>
                <w:i/>
              </w:rPr>
            </w:pPr>
            <w:proofErr w:type="spellStart"/>
            <w:r>
              <w:rPr>
                <w:rFonts w:ascii="Arial" w:hAnsi="Arial" w:cs="Arial"/>
                <w:bCs/>
                <w:i/>
              </w:rPr>
              <w:t>Klebsiella</w:t>
            </w:r>
            <w:proofErr w:type="spellEnd"/>
            <w:r>
              <w:rPr>
                <w:rFonts w:ascii="Arial" w:hAnsi="Arial" w:cs="Arial"/>
                <w:bCs/>
                <w:i/>
              </w:rPr>
              <w:t xml:space="preserve"> </w:t>
            </w:r>
          </w:p>
        </w:tc>
        <w:tc>
          <w:tcPr>
            <w:tcW w:w="2891"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2.10 ± 0.01</w:t>
            </w:r>
          </w:p>
        </w:tc>
        <w:tc>
          <w:tcPr>
            <w:tcW w:w="3594" w:type="dxa"/>
            <w:tcBorders>
              <w:top w:val="nil"/>
              <w:left w:val="nil"/>
              <w:bottom w:val="single" w:sz="4" w:space="0" w:color="000000"/>
              <w:right w:val="nil"/>
            </w:tcBorders>
            <w:hideMark/>
          </w:tcPr>
          <w:p w:rsidR="00722FA4" w:rsidRDefault="00061E22">
            <w:pPr>
              <w:pStyle w:val="Body"/>
              <w:rPr>
                <w:rFonts w:ascii="Arial" w:hAnsi="Arial" w:cs="Arial"/>
              </w:rPr>
            </w:pPr>
            <w:r>
              <w:rPr>
                <w:rFonts w:ascii="Arial" w:hAnsi="Arial" w:cs="Arial"/>
                <w:lang w:val="en-GB"/>
              </w:rPr>
              <w:t>0.0 ± 0.00</w:t>
            </w:r>
          </w:p>
        </w:tc>
      </w:tr>
    </w:tbl>
    <w:p w:rsidR="00722FA4" w:rsidRDefault="00061E22">
      <w:pPr>
        <w:pStyle w:val="Body"/>
        <w:rPr>
          <w:rFonts w:ascii="Arial" w:hAnsi="Arial" w:cs="Arial"/>
          <w:bCs/>
          <w:i/>
        </w:rPr>
      </w:pPr>
      <w:r>
        <w:rPr>
          <w:rFonts w:ascii="Arial" w:hAnsi="Arial" w:cs="Arial"/>
          <w:bCs/>
          <w:i/>
        </w:rPr>
        <w:t xml:space="preserve">Data were expressed as </w:t>
      </w:r>
      <w:proofErr w:type="spellStart"/>
      <w:r>
        <w:rPr>
          <w:rFonts w:ascii="Arial" w:hAnsi="Arial" w:cs="Arial"/>
          <w:bCs/>
          <w:i/>
        </w:rPr>
        <w:t>mean±SD</w:t>
      </w:r>
      <w:proofErr w:type="spellEnd"/>
    </w:p>
    <w:p w:rsidR="00722FA4" w:rsidRDefault="00061E22">
      <w:pPr>
        <w:pStyle w:val="Body"/>
        <w:spacing w:after="0"/>
        <w:rPr>
          <w:rFonts w:ascii="Arial" w:hAnsi="Arial" w:cs="Arial"/>
          <w:b/>
          <w:lang w:val="en-GB"/>
        </w:rPr>
      </w:pPr>
      <w:r>
        <w:rPr>
          <w:rFonts w:ascii="Arial" w:hAnsi="Arial" w:cs="Arial"/>
          <w:lang w:val="en-GB"/>
        </w:rPr>
        <w:tab/>
      </w:r>
      <w:r>
        <w:rPr>
          <w:rFonts w:ascii="Arial" w:hAnsi="Arial" w:cs="Arial"/>
          <w:lang w:val="en-GB"/>
        </w:rPr>
        <w:tab/>
      </w:r>
      <w:r>
        <w:rPr>
          <w:rFonts w:ascii="Arial" w:hAnsi="Arial" w:cs="Arial"/>
          <w:b/>
          <w:lang w:val="en-GB"/>
        </w:rPr>
        <w:t xml:space="preserve"> </w:t>
      </w:r>
    </w:p>
    <w:p w:rsidR="00722FA4" w:rsidRDefault="00061E22">
      <w:pPr>
        <w:pStyle w:val="Body"/>
        <w:rPr>
          <w:rFonts w:ascii="Arial" w:hAnsi="Arial" w:cs="Arial"/>
          <w:b/>
          <w:sz w:val="22"/>
          <w:szCs w:val="22"/>
          <w:lang w:val="en-GB"/>
        </w:rPr>
      </w:pPr>
      <w:r>
        <w:rPr>
          <w:rFonts w:ascii="Arial" w:hAnsi="Arial" w:cs="Arial"/>
          <w:b/>
          <w:sz w:val="22"/>
          <w:szCs w:val="22"/>
          <w:lang w:val="en-GB"/>
        </w:rPr>
        <w:t xml:space="preserve">3.2 DISCUSSION </w:t>
      </w:r>
    </w:p>
    <w:p w:rsidR="00722FA4" w:rsidRDefault="00061E22">
      <w:pPr>
        <w:pStyle w:val="Body"/>
        <w:spacing w:line="480" w:lineRule="auto"/>
        <w:rPr>
          <w:rFonts w:ascii="Arial" w:hAnsi="Arial" w:cs="Arial"/>
          <w:lang w:val="en-GB"/>
        </w:rPr>
      </w:pPr>
      <w:r>
        <w:rPr>
          <w:rFonts w:ascii="Arial" w:hAnsi="Arial" w:cs="Arial"/>
          <w:lang w:val="en-GB"/>
        </w:rPr>
        <w:t xml:space="preserve">In the present study, 48 soil samples were collected from various dumpsites within </w:t>
      </w:r>
      <w:proofErr w:type="spellStart"/>
      <w:r>
        <w:rPr>
          <w:rFonts w:ascii="Arial" w:hAnsi="Arial" w:cs="Arial"/>
          <w:lang w:val="en-GB"/>
        </w:rPr>
        <w:t>Keffi</w:t>
      </w:r>
      <w:proofErr w:type="spellEnd"/>
      <w:r>
        <w:rPr>
          <w:rFonts w:ascii="Arial" w:hAnsi="Arial" w:cs="Arial"/>
          <w:lang w:val="en-GB"/>
        </w:rPr>
        <w:t xml:space="preserve"> Metropolis and </w:t>
      </w:r>
      <w:proofErr w:type="spellStart"/>
      <w:r>
        <w:rPr>
          <w:rFonts w:ascii="Arial" w:hAnsi="Arial" w:cs="Arial"/>
          <w:lang w:val="en-GB"/>
        </w:rPr>
        <w:t>analyzed</w:t>
      </w:r>
      <w:proofErr w:type="spellEnd"/>
      <w:r>
        <w:rPr>
          <w:rFonts w:ascii="Arial" w:hAnsi="Arial" w:cs="Arial"/>
          <w:lang w:val="en-GB"/>
        </w:rPr>
        <w:t xml:space="preserve"> for the presence of heavy metal–utilizing bacteria. Although heavy metals such as nickel chloride (</w:t>
      </w:r>
      <w:proofErr w:type="spellStart"/>
      <w:r>
        <w:rPr>
          <w:rFonts w:ascii="Arial" w:hAnsi="Arial" w:cs="Arial"/>
          <w:lang w:val="en-GB"/>
        </w:rPr>
        <w:t>NiCl</w:t>
      </w:r>
      <w:proofErr w:type="spellEnd"/>
      <w:r>
        <w:rPr>
          <w:rFonts w:ascii="Cambria Math" w:hAnsi="Cambria Math" w:cs="Cambria Math"/>
          <w:lang w:val="en-GB"/>
        </w:rPr>
        <w:t>₂</w:t>
      </w:r>
      <w:r>
        <w:rPr>
          <w:rFonts w:ascii="Arial" w:hAnsi="Arial" w:cs="Arial"/>
          <w:lang w:val="en-GB"/>
        </w:rPr>
        <w:t>), zinc sulphate (</w:t>
      </w:r>
      <w:proofErr w:type="spellStart"/>
      <w:r>
        <w:rPr>
          <w:rFonts w:ascii="Arial" w:hAnsi="Arial" w:cs="Arial"/>
          <w:lang w:val="en-GB"/>
        </w:rPr>
        <w:t>ZnSO</w:t>
      </w:r>
      <w:proofErr w:type="spellEnd"/>
      <w:r>
        <w:rPr>
          <w:rFonts w:ascii="Cambria Math" w:hAnsi="Cambria Math" w:cs="Cambria Math"/>
          <w:lang w:val="en-GB"/>
        </w:rPr>
        <w:t>₄</w:t>
      </w:r>
      <w:r>
        <w:rPr>
          <w:rFonts w:ascii="Arial" w:hAnsi="Arial" w:cs="Arial"/>
          <w:lang w:val="en-GB"/>
        </w:rPr>
        <w:t>), ferric chloride (</w:t>
      </w:r>
      <w:proofErr w:type="spellStart"/>
      <w:r>
        <w:rPr>
          <w:rFonts w:ascii="Arial" w:hAnsi="Arial" w:cs="Arial"/>
          <w:lang w:val="en-GB"/>
        </w:rPr>
        <w:t>FeCl</w:t>
      </w:r>
      <w:proofErr w:type="spellEnd"/>
      <w:r>
        <w:rPr>
          <w:rFonts w:ascii="Cambria Math" w:hAnsi="Cambria Math" w:cs="Cambria Math"/>
          <w:lang w:val="en-GB"/>
        </w:rPr>
        <w:t>₃</w:t>
      </w:r>
      <w:r>
        <w:rPr>
          <w:rFonts w:ascii="Arial" w:hAnsi="Arial" w:cs="Arial"/>
          <w:lang w:val="en-GB"/>
        </w:rPr>
        <w:t>), and lead sulphate (</w:t>
      </w:r>
      <w:proofErr w:type="spellStart"/>
      <w:r>
        <w:rPr>
          <w:rFonts w:ascii="Arial" w:hAnsi="Arial" w:cs="Arial"/>
          <w:lang w:val="en-GB"/>
        </w:rPr>
        <w:t>PbSO</w:t>
      </w:r>
      <w:proofErr w:type="spellEnd"/>
      <w:r>
        <w:rPr>
          <w:rFonts w:ascii="Cambria Math" w:hAnsi="Cambria Math" w:cs="Cambria Math"/>
          <w:lang w:val="en-GB"/>
        </w:rPr>
        <w:t>₄</w:t>
      </w:r>
      <w:r>
        <w:rPr>
          <w:rFonts w:ascii="Arial" w:hAnsi="Arial" w:cs="Arial"/>
          <w:lang w:val="en-GB"/>
        </w:rPr>
        <w:t>) occur naturally in soil, they become toxic to humans, animals, and plants when present in high concentrations. Since heavy metals are non-biodegradable and indestructible, their pollution poses a significant environmental threat. Therefore, their removal from the environment is crucial, and certain bacteria that can tolerate and reduce heavy metals play an important role in this process. The occurrence of such microorganisms in the soil is an indication of heavy metal contamination (Martin &amp; Griswold, 2009).</w:t>
      </w:r>
    </w:p>
    <w:p w:rsidR="00722FA4" w:rsidRDefault="00061E22">
      <w:pPr>
        <w:pStyle w:val="Body"/>
        <w:spacing w:line="480" w:lineRule="auto"/>
        <w:rPr>
          <w:rFonts w:ascii="Arial" w:hAnsi="Arial" w:cs="Arial"/>
          <w:lang w:val="en-GB"/>
        </w:rPr>
      </w:pPr>
      <w:r>
        <w:rPr>
          <w:rFonts w:ascii="Arial" w:hAnsi="Arial" w:cs="Arial"/>
          <w:lang w:val="en-GB"/>
        </w:rPr>
        <w:t xml:space="preserve">Heavy metal–resistant microorganisms have been widely reported across the globe. According to Mishra et al. (2018), </w:t>
      </w:r>
      <w:r>
        <w:rPr>
          <w:rFonts w:ascii="Arial" w:hAnsi="Arial" w:cs="Arial"/>
          <w:i/>
          <w:lang w:val="en-GB"/>
        </w:rPr>
        <w:t>Bacillus</w:t>
      </w:r>
      <w:r>
        <w:rPr>
          <w:rFonts w:ascii="Arial" w:hAnsi="Arial" w:cs="Arial"/>
          <w:lang w:val="en-GB"/>
        </w:rPr>
        <w:t xml:space="preserve">, </w:t>
      </w:r>
      <w:r>
        <w:rPr>
          <w:rFonts w:ascii="Arial" w:hAnsi="Arial" w:cs="Arial"/>
          <w:i/>
          <w:lang w:val="en-GB"/>
        </w:rPr>
        <w:t>Pseudomonas</w:t>
      </w:r>
      <w:r>
        <w:rPr>
          <w:rFonts w:ascii="Arial" w:hAnsi="Arial" w:cs="Arial"/>
          <w:lang w:val="en-GB"/>
        </w:rPr>
        <w:t xml:space="preserve">, </w:t>
      </w:r>
      <w:proofErr w:type="spellStart"/>
      <w:r>
        <w:rPr>
          <w:rFonts w:ascii="Arial" w:hAnsi="Arial" w:cs="Arial"/>
          <w:i/>
          <w:lang w:val="en-GB"/>
        </w:rPr>
        <w:t>Corynebacterium</w:t>
      </w:r>
      <w:proofErr w:type="spellEnd"/>
      <w:r>
        <w:rPr>
          <w:rFonts w:ascii="Arial" w:hAnsi="Arial" w:cs="Arial"/>
          <w:lang w:val="en-GB"/>
        </w:rPr>
        <w:t xml:space="preserve">, </w:t>
      </w:r>
      <w:r>
        <w:rPr>
          <w:rFonts w:ascii="Arial" w:hAnsi="Arial" w:cs="Arial"/>
          <w:i/>
          <w:lang w:val="en-GB"/>
        </w:rPr>
        <w:t>Staphylococcus</w:t>
      </w:r>
      <w:r>
        <w:rPr>
          <w:rFonts w:ascii="Arial" w:hAnsi="Arial" w:cs="Arial"/>
          <w:lang w:val="en-GB"/>
        </w:rPr>
        <w:t xml:space="preserve">, and </w:t>
      </w:r>
      <w:r>
        <w:rPr>
          <w:rFonts w:ascii="Arial" w:hAnsi="Arial" w:cs="Arial"/>
          <w:i/>
          <w:lang w:val="en-GB"/>
        </w:rPr>
        <w:t>Escherichia</w:t>
      </w:r>
      <w:r>
        <w:rPr>
          <w:rFonts w:ascii="Arial" w:hAnsi="Arial" w:cs="Arial"/>
          <w:lang w:val="en-GB"/>
        </w:rPr>
        <w:t xml:space="preserve"> </w:t>
      </w:r>
      <w:r>
        <w:rPr>
          <w:rFonts w:ascii="Arial" w:hAnsi="Arial" w:cs="Arial"/>
          <w:i/>
          <w:lang w:val="en-GB"/>
        </w:rPr>
        <w:t>coli</w:t>
      </w:r>
      <w:r>
        <w:rPr>
          <w:rFonts w:ascii="Arial" w:hAnsi="Arial" w:cs="Arial"/>
          <w:lang w:val="en-GB"/>
        </w:rPr>
        <w:t xml:space="preserve"> species are among the bacteria capable of tolerating metals, while </w:t>
      </w:r>
      <w:proofErr w:type="spellStart"/>
      <w:r>
        <w:rPr>
          <w:rFonts w:ascii="Arial" w:hAnsi="Arial" w:cs="Arial"/>
          <w:lang w:val="en-GB"/>
        </w:rPr>
        <w:t>Tse</w:t>
      </w:r>
      <w:proofErr w:type="spellEnd"/>
      <w:r>
        <w:rPr>
          <w:rFonts w:ascii="Arial" w:hAnsi="Arial" w:cs="Arial"/>
          <w:lang w:val="en-GB"/>
        </w:rPr>
        <w:t xml:space="preserve"> and </w:t>
      </w:r>
      <w:proofErr w:type="spellStart"/>
      <w:r>
        <w:rPr>
          <w:rFonts w:ascii="Arial" w:hAnsi="Arial" w:cs="Arial"/>
          <w:lang w:val="en-GB"/>
        </w:rPr>
        <w:t>Adamu</w:t>
      </w:r>
      <w:proofErr w:type="spellEnd"/>
      <w:r>
        <w:rPr>
          <w:rFonts w:ascii="Arial" w:hAnsi="Arial" w:cs="Arial"/>
          <w:lang w:val="en-GB"/>
        </w:rPr>
        <w:t xml:space="preserve"> (2006) also recovered similar organisms from industrial effluents. In Nigeria, Bacillus, Pseudomonas, </w:t>
      </w:r>
      <w:proofErr w:type="spellStart"/>
      <w:r>
        <w:rPr>
          <w:rFonts w:ascii="Arial" w:hAnsi="Arial" w:cs="Arial"/>
          <w:i/>
          <w:lang w:val="en-GB"/>
        </w:rPr>
        <w:t>Corynebacterium</w:t>
      </w:r>
      <w:proofErr w:type="spellEnd"/>
      <w:r>
        <w:rPr>
          <w:rFonts w:ascii="Arial" w:hAnsi="Arial" w:cs="Arial"/>
          <w:lang w:val="en-GB"/>
        </w:rPr>
        <w:t xml:space="preserve">, and </w:t>
      </w:r>
      <w:r>
        <w:rPr>
          <w:rFonts w:ascii="Arial" w:hAnsi="Arial" w:cs="Arial"/>
          <w:i/>
          <w:lang w:val="en-GB"/>
        </w:rPr>
        <w:t>Micrococcus</w:t>
      </w:r>
      <w:r>
        <w:rPr>
          <w:rFonts w:ascii="Arial" w:hAnsi="Arial" w:cs="Arial"/>
          <w:lang w:val="en-GB"/>
        </w:rPr>
        <w:t xml:space="preserve"> species have likewise been shown to possess varying degrees of tolerance to heavy metals. The findings of the present study support these earlier reports, as </w:t>
      </w:r>
      <w:r>
        <w:rPr>
          <w:rFonts w:ascii="Arial" w:hAnsi="Arial" w:cs="Arial"/>
          <w:i/>
          <w:lang w:val="en-GB"/>
        </w:rPr>
        <w:t>Bacillus</w:t>
      </w:r>
      <w:r>
        <w:rPr>
          <w:rFonts w:ascii="Arial" w:hAnsi="Arial" w:cs="Arial"/>
          <w:lang w:val="en-GB"/>
        </w:rPr>
        <w:t xml:space="preserve"> and </w:t>
      </w:r>
      <w:r>
        <w:rPr>
          <w:rFonts w:ascii="Arial" w:hAnsi="Arial" w:cs="Arial"/>
          <w:i/>
          <w:lang w:val="en-GB"/>
        </w:rPr>
        <w:t>Pseudomonas</w:t>
      </w:r>
      <w:r>
        <w:rPr>
          <w:rFonts w:ascii="Arial" w:hAnsi="Arial" w:cs="Arial"/>
          <w:lang w:val="en-GB"/>
        </w:rPr>
        <w:t xml:space="preserve"> species demonstrated the strongest tolerance and metal-reducing capacity. Differences in bacterial communities across sampling sites are likely influenced by the type and concentration of heavy metals present in each contaminated environment (Singh et al., 2010).</w:t>
      </w:r>
    </w:p>
    <w:p w:rsidR="00722FA4" w:rsidRDefault="00061E22">
      <w:pPr>
        <w:pStyle w:val="Body"/>
        <w:spacing w:line="480" w:lineRule="auto"/>
        <w:rPr>
          <w:rFonts w:ascii="Arial" w:hAnsi="Arial" w:cs="Arial"/>
          <w:lang w:val="en-GB"/>
        </w:rPr>
      </w:pPr>
      <w:r>
        <w:rPr>
          <w:rFonts w:ascii="Arial" w:hAnsi="Arial" w:cs="Arial"/>
          <w:lang w:val="en-GB"/>
        </w:rPr>
        <w:t>Heavy metals exert harmful effects on the health of humans, animals, and plants. They can enter the human body through contaminated drinking water, polluted soil, or crops grown on contaminated land (</w:t>
      </w:r>
      <w:proofErr w:type="spellStart"/>
      <w:r>
        <w:rPr>
          <w:rFonts w:ascii="Arial" w:hAnsi="Arial" w:cs="Arial"/>
          <w:lang w:val="en-GB"/>
        </w:rPr>
        <w:t>Wuana</w:t>
      </w:r>
      <w:proofErr w:type="spellEnd"/>
      <w:r>
        <w:rPr>
          <w:rFonts w:ascii="Arial" w:hAnsi="Arial" w:cs="Arial"/>
          <w:lang w:val="en-GB"/>
        </w:rPr>
        <w:t xml:space="preserve"> &amp; </w:t>
      </w:r>
      <w:proofErr w:type="spellStart"/>
      <w:r>
        <w:rPr>
          <w:rFonts w:ascii="Arial" w:hAnsi="Arial" w:cs="Arial"/>
          <w:lang w:val="en-GB"/>
        </w:rPr>
        <w:t>Okieimen</w:t>
      </w:r>
      <w:proofErr w:type="spellEnd"/>
      <w:r>
        <w:rPr>
          <w:rFonts w:ascii="Arial" w:hAnsi="Arial" w:cs="Arial"/>
          <w:lang w:val="en-GB"/>
        </w:rPr>
        <w:t xml:space="preserve">, 2011; Andresen et al., 2018; Rai et al., 2019). Among them, lead, mercury, cadmium, and copper are particularly hazardous, posing significant threats to both environmental and public health. These metals tend to </w:t>
      </w:r>
      <w:proofErr w:type="spellStart"/>
      <w:r>
        <w:rPr>
          <w:rFonts w:ascii="Arial" w:hAnsi="Arial" w:cs="Arial"/>
          <w:lang w:val="en-GB"/>
        </w:rPr>
        <w:t>bioaccumulate</w:t>
      </w:r>
      <w:proofErr w:type="spellEnd"/>
      <w:r>
        <w:rPr>
          <w:rFonts w:ascii="Arial" w:hAnsi="Arial" w:cs="Arial"/>
          <w:lang w:val="en-GB"/>
        </w:rPr>
        <w:t xml:space="preserve"> and act as potent toxins </w:t>
      </w:r>
      <w:r>
        <w:rPr>
          <w:rFonts w:ascii="Arial" w:hAnsi="Arial" w:cs="Arial"/>
          <w:lang w:val="en-GB"/>
        </w:rPr>
        <w:lastRenderedPageBreak/>
        <w:t>(</w:t>
      </w:r>
      <w:proofErr w:type="spellStart"/>
      <w:r>
        <w:rPr>
          <w:rFonts w:ascii="Arial" w:hAnsi="Arial" w:cs="Arial"/>
          <w:lang w:val="en-GB"/>
        </w:rPr>
        <w:t>Yargholi</w:t>
      </w:r>
      <w:proofErr w:type="spellEnd"/>
      <w:r>
        <w:rPr>
          <w:rFonts w:ascii="Arial" w:hAnsi="Arial" w:cs="Arial"/>
          <w:lang w:val="en-GB"/>
        </w:rPr>
        <w:t xml:space="preserve"> &amp; </w:t>
      </w:r>
      <w:proofErr w:type="spellStart"/>
      <w:r>
        <w:rPr>
          <w:rFonts w:ascii="Arial" w:hAnsi="Arial" w:cs="Arial"/>
          <w:lang w:val="en-GB"/>
        </w:rPr>
        <w:t>Azimi</w:t>
      </w:r>
      <w:proofErr w:type="spellEnd"/>
      <w:r>
        <w:rPr>
          <w:rFonts w:ascii="Arial" w:hAnsi="Arial" w:cs="Arial"/>
          <w:lang w:val="en-GB"/>
        </w:rPr>
        <w:t>, 2008). In addition, microbes originating from heavy metal–polluted environments have been reported to contaminate food (</w:t>
      </w:r>
      <w:proofErr w:type="spellStart"/>
      <w:r>
        <w:rPr>
          <w:rFonts w:ascii="Arial" w:hAnsi="Arial" w:cs="Arial"/>
          <w:lang w:val="en-GB"/>
        </w:rPr>
        <w:t>Makut</w:t>
      </w:r>
      <w:proofErr w:type="spellEnd"/>
      <w:r>
        <w:rPr>
          <w:rFonts w:ascii="Arial" w:hAnsi="Arial" w:cs="Arial"/>
          <w:lang w:val="en-GB"/>
        </w:rPr>
        <w:t xml:space="preserve"> et al., 2014). Furthermore, many heavy metals directly damage DNA by forming adducts that result in chromosomal breakage (Wise et al., 2008; Chatterjee &amp; Walker, 2017).</w:t>
      </w:r>
    </w:p>
    <w:p w:rsidR="00722FA4" w:rsidRDefault="00061E22">
      <w:pPr>
        <w:pStyle w:val="Body"/>
        <w:spacing w:line="480" w:lineRule="auto"/>
        <w:rPr>
          <w:rFonts w:ascii="Arial" w:hAnsi="Arial" w:cs="Arial"/>
          <w:lang w:val="en-GB"/>
        </w:rPr>
      </w:pPr>
      <w:r>
        <w:rPr>
          <w:rFonts w:ascii="Arial" w:hAnsi="Arial" w:cs="Arial"/>
          <w:lang w:val="en-GB"/>
        </w:rPr>
        <w:t>Heavy metal poisoning is more likely to occur when nearby water sources become contaminated through leaching from dumpsites, particularly during rainfall. Such water is often used for domestic and agricultural purposes. Cadmium toxicity, for instance, affects vital organs including the liver, kidneys, lungs, brain, bones, and placenta (</w:t>
      </w:r>
      <w:proofErr w:type="spellStart"/>
      <w:r>
        <w:rPr>
          <w:rFonts w:ascii="Arial" w:hAnsi="Arial" w:cs="Arial"/>
          <w:lang w:val="en-GB"/>
        </w:rPr>
        <w:t>Sobha</w:t>
      </w:r>
      <w:proofErr w:type="spellEnd"/>
      <w:r>
        <w:rPr>
          <w:rFonts w:ascii="Arial" w:hAnsi="Arial" w:cs="Arial"/>
          <w:lang w:val="en-GB"/>
        </w:rPr>
        <w:t xml:space="preserve"> et al., 2007). Studies in both humans and animals have shown that cadmium exposure can lead to skeletal damage, disruptions in calcium metabolism, kidney stone formation, and </w:t>
      </w:r>
      <w:proofErr w:type="spellStart"/>
      <w:r>
        <w:rPr>
          <w:rFonts w:ascii="Arial" w:hAnsi="Arial" w:cs="Arial"/>
          <w:lang w:val="en-GB"/>
        </w:rPr>
        <w:t>hypercalciuria</w:t>
      </w:r>
      <w:proofErr w:type="spellEnd"/>
      <w:r>
        <w:rPr>
          <w:rFonts w:ascii="Arial" w:hAnsi="Arial" w:cs="Arial"/>
          <w:lang w:val="en-GB"/>
        </w:rPr>
        <w:t>.</w:t>
      </w:r>
    </w:p>
    <w:p w:rsidR="00722FA4" w:rsidRDefault="00061E22">
      <w:pPr>
        <w:pStyle w:val="Body"/>
        <w:spacing w:line="480" w:lineRule="auto"/>
        <w:rPr>
          <w:rFonts w:ascii="Arial" w:hAnsi="Arial" w:cs="Arial"/>
          <w:lang w:val="en-GB"/>
        </w:rPr>
      </w:pPr>
      <w:r>
        <w:rPr>
          <w:rFonts w:ascii="Arial" w:hAnsi="Arial" w:cs="Arial"/>
          <w:lang w:val="en-GB"/>
        </w:rPr>
        <w:t>Microorganisms play a vital role in both the biogeochemical cycling of heavy metals and the remediation of contaminated environments. They have developed various adaptive strategies to survive in soils polluted with toxic metals. Although conventional methods such as ion exchange, precipitation, reverse osmosis, electrochemical treatment, and evaporation are used to remove heavy metals, microbial remediation is often more cost-effective and efficient, especially at low metal concentrations (</w:t>
      </w:r>
      <w:proofErr w:type="spellStart"/>
      <w:r>
        <w:rPr>
          <w:rFonts w:ascii="Arial" w:hAnsi="Arial" w:cs="Arial"/>
          <w:lang w:val="en-GB"/>
        </w:rPr>
        <w:t>Zayed</w:t>
      </w:r>
      <w:proofErr w:type="spellEnd"/>
      <w:r>
        <w:rPr>
          <w:rFonts w:ascii="Arial" w:hAnsi="Arial" w:cs="Arial"/>
          <w:lang w:val="en-GB"/>
        </w:rPr>
        <w:t xml:space="preserve"> et al., 2014).</w:t>
      </w:r>
    </w:p>
    <w:p w:rsidR="00722FA4" w:rsidRPr="00831178" w:rsidRDefault="00061E22" w:rsidP="00831178">
      <w:pPr>
        <w:pStyle w:val="Body"/>
        <w:spacing w:line="480" w:lineRule="auto"/>
        <w:rPr>
          <w:rFonts w:ascii="Arial" w:hAnsi="Arial" w:cs="Arial"/>
          <w:lang w:val="en-GB"/>
        </w:rPr>
      </w:pPr>
      <w:r>
        <w:rPr>
          <w:rFonts w:ascii="Arial" w:hAnsi="Arial" w:cs="Arial"/>
          <w:lang w:val="en-GB"/>
        </w:rPr>
        <w:t>Although the bacterial species identified in this study show great potential for bioremediation, further research is required to fully elucidate their tolerance mechanisms and optimize their application in metal detoxification. Heavy metal pollution, exacerbated by rapid urbanization and industrialization, remains one of the most pressing environmental challenges worldwide.</w:t>
      </w:r>
    </w:p>
    <w:p w:rsidR="00722FA4" w:rsidRDefault="00061E22">
      <w:pPr>
        <w:pStyle w:val="ConcHead"/>
        <w:spacing w:after="0" w:line="480" w:lineRule="auto"/>
        <w:jc w:val="both"/>
        <w:rPr>
          <w:rFonts w:ascii="Arial" w:hAnsi="Arial" w:cs="Arial"/>
        </w:rPr>
      </w:pPr>
      <w:r>
        <w:rPr>
          <w:rFonts w:ascii="Arial" w:hAnsi="Arial" w:cs="Arial"/>
        </w:rPr>
        <w:t>4. Conclusion</w:t>
      </w:r>
    </w:p>
    <w:p w:rsidR="00722FA4" w:rsidRDefault="00061E22">
      <w:pPr>
        <w:pStyle w:val="Body"/>
        <w:spacing w:line="480" w:lineRule="auto"/>
        <w:rPr>
          <w:rFonts w:ascii="Arial" w:hAnsi="Arial" w:cs="Arial"/>
          <w:lang w:val="en-GB"/>
        </w:rPr>
      </w:pPr>
      <w:r>
        <w:rPr>
          <w:rFonts w:ascii="Arial" w:hAnsi="Arial" w:cs="Arial"/>
          <w:lang w:val="en-GB"/>
        </w:rPr>
        <w:t xml:space="preserve">This study isolated and identified heavy metal–tolerant bacteria from dumpsites in </w:t>
      </w:r>
      <w:proofErr w:type="spellStart"/>
      <w:r>
        <w:rPr>
          <w:rFonts w:ascii="Arial" w:hAnsi="Arial" w:cs="Arial"/>
          <w:lang w:val="en-GB"/>
        </w:rPr>
        <w:t>Keffi</w:t>
      </w:r>
      <w:proofErr w:type="spellEnd"/>
      <w:r>
        <w:rPr>
          <w:rFonts w:ascii="Arial" w:hAnsi="Arial" w:cs="Arial"/>
          <w:lang w:val="en-GB"/>
        </w:rPr>
        <w:t xml:space="preserve"> metropolis. From 48 soil samples, three genera (</w:t>
      </w:r>
      <w:proofErr w:type="spellStart"/>
      <w:r>
        <w:rPr>
          <w:rFonts w:ascii="Arial" w:hAnsi="Arial" w:cs="Arial"/>
          <w:i/>
          <w:lang w:val="en-GB"/>
        </w:rPr>
        <w:t>Klebsiella</w:t>
      </w:r>
      <w:proofErr w:type="spellEnd"/>
      <w:r>
        <w:rPr>
          <w:rFonts w:ascii="Arial" w:hAnsi="Arial" w:cs="Arial"/>
          <w:lang w:val="en-GB"/>
        </w:rPr>
        <w:t xml:space="preserve">, </w:t>
      </w:r>
      <w:r>
        <w:rPr>
          <w:rFonts w:ascii="Arial" w:hAnsi="Arial" w:cs="Arial"/>
          <w:i/>
          <w:lang w:val="en-GB"/>
        </w:rPr>
        <w:t>Pseudomonas</w:t>
      </w:r>
      <w:r>
        <w:rPr>
          <w:rFonts w:ascii="Arial" w:hAnsi="Arial" w:cs="Arial"/>
          <w:lang w:val="en-GB"/>
        </w:rPr>
        <w:t xml:space="preserve">, and </w:t>
      </w:r>
      <w:r>
        <w:rPr>
          <w:rFonts w:ascii="Arial" w:hAnsi="Arial" w:cs="Arial"/>
          <w:i/>
          <w:lang w:val="en-GB"/>
        </w:rPr>
        <w:t>Bacillus</w:t>
      </w:r>
      <w:r>
        <w:rPr>
          <w:rFonts w:ascii="Arial" w:hAnsi="Arial" w:cs="Arial"/>
          <w:lang w:val="en-GB"/>
        </w:rPr>
        <w:t xml:space="preserve">) were identified. </w:t>
      </w:r>
      <w:proofErr w:type="spellStart"/>
      <w:r>
        <w:rPr>
          <w:rFonts w:ascii="Arial" w:hAnsi="Arial" w:cs="Arial"/>
          <w:i/>
          <w:lang w:val="en-GB"/>
        </w:rPr>
        <w:t>Klebsiella</w:t>
      </w:r>
      <w:proofErr w:type="spellEnd"/>
      <w:r>
        <w:rPr>
          <w:rFonts w:ascii="Arial" w:hAnsi="Arial" w:cs="Arial"/>
          <w:lang w:val="en-GB"/>
        </w:rPr>
        <w:t xml:space="preserve"> spp. showed the highest prevalence (45.8%), followed by </w:t>
      </w:r>
      <w:r>
        <w:rPr>
          <w:rFonts w:ascii="Arial" w:hAnsi="Arial" w:cs="Arial"/>
          <w:i/>
          <w:lang w:val="en-GB"/>
        </w:rPr>
        <w:t>Pseudomonas</w:t>
      </w:r>
      <w:r>
        <w:rPr>
          <w:rFonts w:ascii="Arial" w:hAnsi="Arial" w:cs="Arial"/>
          <w:lang w:val="en-GB"/>
        </w:rPr>
        <w:t xml:space="preserve"> (39.5%) and </w:t>
      </w:r>
      <w:r>
        <w:rPr>
          <w:rFonts w:ascii="Arial" w:hAnsi="Arial" w:cs="Arial"/>
          <w:i/>
          <w:lang w:val="en-GB"/>
        </w:rPr>
        <w:t>Bacillus</w:t>
      </w:r>
      <w:r>
        <w:rPr>
          <w:rFonts w:ascii="Arial" w:hAnsi="Arial" w:cs="Arial"/>
          <w:lang w:val="en-GB"/>
        </w:rPr>
        <w:t xml:space="preserve"> (31.2%). However, tolerance assays revealed that </w:t>
      </w:r>
      <w:r>
        <w:rPr>
          <w:rFonts w:ascii="Arial" w:hAnsi="Arial" w:cs="Arial"/>
          <w:i/>
          <w:lang w:val="en-GB"/>
        </w:rPr>
        <w:t>Bacillus</w:t>
      </w:r>
      <w:r>
        <w:rPr>
          <w:rFonts w:ascii="Arial" w:hAnsi="Arial" w:cs="Arial"/>
          <w:lang w:val="en-GB"/>
        </w:rPr>
        <w:t xml:space="preserve"> and </w:t>
      </w:r>
      <w:r>
        <w:rPr>
          <w:rFonts w:ascii="Arial" w:hAnsi="Arial" w:cs="Arial"/>
          <w:i/>
          <w:lang w:val="en-GB"/>
        </w:rPr>
        <w:t>Pseudomonas</w:t>
      </w:r>
      <w:r>
        <w:rPr>
          <w:rFonts w:ascii="Arial" w:hAnsi="Arial" w:cs="Arial"/>
          <w:lang w:val="en-GB"/>
        </w:rPr>
        <w:t xml:space="preserve"> exhibited superior survival and metal-reducing abilities across nickel, zinc, ferric, and lead, while </w:t>
      </w:r>
      <w:proofErr w:type="spellStart"/>
      <w:r>
        <w:rPr>
          <w:rFonts w:ascii="Arial" w:hAnsi="Arial" w:cs="Arial"/>
          <w:i/>
          <w:lang w:val="en-GB"/>
        </w:rPr>
        <w:t>Klebsiella</w:t>
      </w:r>
      <w:proofErr w:type="spellEnd"/>
      <w:r>
        <w:rPr>
          <w:rFonts w:ascii="Arial" w:hAnsi="Arial" w:cs="Arial"/>
          <w:lang w:val="en-GB"/>
        </w:rPr>
        <w:t xml:space="preserve"> showed poor tolerance and minimal reduction capacity. Notably, </w:t>
      </w:r>
      <w:r>
        <w:rPr>
          <w:rFonts w:ascii="Arial" w:hAnsi="Arial" w:cs="Arial"/>
          <w:i/>
          <w:lang w:val="en-GB"/>
        </w:rPr>
        <w:t>Bacillus</w:t>
      </w:r>
      <w:r>
        <w:rPr>
          <w:rFonts w:ascii="Arial" w:hAnsi="Arial" w:cs="Arial"/>
          <w:lang w:val="en-GB"/>
        </w:rPr>
        <w:t xml:space="preserve"> achieved the highest reduction of lead (1.8 mg/L) and zinc (1.21 mg/L), while </w:t>
      </w:r>
      <w:r>
        <w:rPr>
          <w:rFonts w:ascii="Arial" w:hAnsi="Arial" w:cs="Arial"/>
          <w:i/>
          <w:lang w:val="en-GB"/>
        </w:rPr>
        <w:t>Pseudomonas</w:t>
      </w:r>
      <w:r>
        <w:rPr>
          <w:rFonts w:ascii="Arial" w:hAnsi="Arial" w:cs="Arial"/>
          <w:lang w:val="en-GB"/>
        </w:rPr>
        <w:t xml:space="preserve"> was most effective against nickel (1.0 mg/L) and ferric (1.11 mg/L). These findings highlight </w:t>
      </w:r>
      <w:r>
        <w:rPr>
          <w:rFonts w:ascii="Arial" w:hAnsi="Arial" w:cs="Arial"/>
          <w:i/>
          <w:lang w:val="en-GB"/>
        </w:rPr>
        <w:t>Bacillus</w:t>
      </w:r>
      <w:r>
        <w:rPr>
          <w:rFonts w:ascii="Arial" w:hAnsi="Arial" w:cs="Arial"/>
          <w:lang w:val="en-GB"/>
        </w:rPr>
        <w:t xml:space="preserve"> and </w:t>
      </w:r>
      <w:r>
        <w:rPr>
          <w:rFonts w:ascii="Arial" w:hAnsi="Arial" w:cs="Arial"/>
          <w:i/>
          <w:lang w:val="en-GB"/>
        </w:rPr>
        <w:t>Pseudomonas</w:t>
      </w:r>
      <w:r>
        <w:rPr>
          <w:rFonts w:ascii="Arial" w:hAnsi="Arial" w:cs="Arial"/>
          <w:lang w:val="en-GB"/>
        </w:rPr>
        <w:t xml:space="preserve"> spp. as promising candidates for heavy metal bioremediation, whereas </w:t>
      </w:r>
      <w:proofErr w:type="spellStart"/>
      <w:r>
        <w:rPr>
          <w:rFonts w:ascii="Arial" w:hAnsi="Arial" w:cs="Arial"/>
          <w:i/>
          <w:lang w:val="en-GB"/>
        </w:rPr>
        <w:t>Klebsiella</w:t>
      </w:r>
      <w:proofErr w:type="spellEnd"/>
      <w:r>
        <w:rPr>
          <w:rFonts w:ascii="Arial" w:hAnsi="Arial" w:cs="Arial"/>
          <w:lang w:val="en-GB"/>
        </w:rPr>
        <w:t>, despite its prevalence, appears less suitable for remediation purposes.</w:t>
      </w:r>
    </w:p>
    <w:p w:rsidR="00722FA4" w:rsidRDefault="00722FA4">
      <w:pPr>
        <w:pStyle w:val="Body"/>
        <w:spacing w:line="480" w:lineRule="auto"/>
        <w:rPr>
          <w:rFonts w:ascii="Arial" w:hAnsi="Arial" w:cs="Arial"/>
          <w:lang w:val="en-GB"/>
        </w:rPr>
      </w:pPr>
    </w:p>
    <w:p w:rsidR="00831178" w:rsidRDefault="00831178">
      <w:pPr>
        <w:pStyle w:val="Body"/>
        <w:spacing w:line="480" w:lineRule="auto"/>
        <w:rPr>
          <w:rFonts w:ascii="Arial" w:hAnsi="Arial" w:cs="Arial"/>
          <w:lang w:val="en-GB"/>
        </w:rPr>
      </w:pPr>
    </w:p>
    <w:p w:rsidR="00722FA4" w:rsidRPr="00B20B23" w:rsidRDefault="00061E22">
      <w:pPr>
        <w:rPr>
          <w:rFonts w:ascii="Calibri" w:eastAsia="Calibri" w:hAnsi="Calibri"/>
          <w:b/>
          <w:kern w:val="2"/>
          <w:highlight w:val="yellow"/>
        </w:rPr>
      </w:pPr>
      <w:bookmarkStart w:id="0" w:name="_Hlk197682619"/>
      <w:bookmarkStart w:id="1" w:name="_Hlk180402183"/>
      <w:bookmarkStart w:id="2" w:name="_Hlk183680988"/>
      <w:bookmarkStart w:id="3" w:name="_Hlk197351200"/>
      <w:bookmarkStart w:id="4" w:name="_Hlk213410455"/>
      <w:bookmarkStart w:id="5" w:name="_Hlk213409052"/>
      <w:r w:rsidRPr="00B20B23">
        <w:rPr>
          <w:rFonts w:ascii="Calibri" w:eastAsia="Calibri" w:hAnsi="Calibri"/>
          <w:b/>
          <w:kern w:val="2"/>
          <w:highlight w:val="yellow"/>
        </w:rPr>
        <w:t>Disclaimer (Artificial intelligence)</w:t>
      </w:r>
    </w:p>
    <w:p w:rsidR="00722FA4" w:rsidRDefault="00061E22">
      <w:pPr>
        <w:rPr>
          <w:rFonts w:ascii="Calibri" w:eastAsia="Calibri" w:hAnsi="Calibri"/>
          <w:kern w:val="2"/>
          <w:highlight w:val="yellow"/>
        </w:rPr>
      </w:pPr>
      <w:r>
        <w:rPr>
          <w:rFonts w:ascii="Calibri" w:eastAsia="Calibri" w:hAnsi="Calibri"/>
          <w:kern w:val="2"/>
          <w:highlight w:val="yellow"/>
        </w:rPr>
        <w:t xml:space="preserve">Option 1: </w:t>
      </w:r>
    </w:p>
    <w:p w:rsidR="00722FA4" w:rsidRDefault="00061E22">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rsidR="00722FA4" w:rsidRDefault="00061E22">
      <w:pPr>
        <w:rPr>
          <w:rFonts w:ascii="Calibri" w:eastAsia="Calibri" w:hAnsi="Calibri"/>
          <w:kern w:val="2"/>
          <w:highlight w:val="yellow"/>
        </w:rPr>
      </w:pPr>
      <w:r>
        <w:rPr>
          <w:rFonts w:ascii="Calibri" w:eastAsia="Calibri" w:hAnsi="Calibri"/>
          <w:kern w:val="2"/>
          <w:highlight w:val="yellow"/>
        </w:rPr>
        <w:t xml:space="preserve">Option 2: </w:t>
      </w:r>
    </w:p>
    <w:p w:rsidR="00722FA4" w:rsidRDefault="00061E22">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22FA4" w:rsidRDefault="00061E22">
      <w:pPr>
        <w:rPr>
          <w:rFonts w:ascii="Calibri" w:eastAsia="Calibri" w:hAnsi="Calibri"/>
          <w:kern w:val="2"/>
          <w:highlight w:val="yellow"/>
        </w:rPr>
      </w:pPr>
      <w:r>
        <w:rPr>
          <w:rFonts w:ascii="Calibri" w:eastAsia="Calibri" w:hAnsi="Calibri"/>
          <w:kern w:val="2"/>
          <w:highlight w:val="yellow"/>
        </w:rPr>
        <w:t>Details of the AI usage are given below:</w:t>
      </w:r>
    </w:p>
    <w:p w:rsidR="00722FA4" w:rsidRDefault="00061E22">
      <w:pPr>
        <w:rPr>
          <w:rFonts w:ascii="Calibri" w:eastAsia="Calibri" w:hAnsi="Calibri"/>
          <w:kern w:val="2"/>
          <w:highlight w:val="yellow"/>
        </w:rPr>
      </w:pPr>
      <w:r>
        <w:rPr>
          <w:rFonts w:ascii="Calibri" w:eastAsia="Calibri" w:hAnsi="Calibri"/>
          <w:kern w:val="2"/>
          <w:highlight w:val="yellow"/>
        </w:rPr>
        <w:t>1.</w:t>
      </w:r>
    </w:p>
    <w:p w:rsidR="00722FA4" w:rsidRDefault="00061E22">
      <w:pPr>
        <w:rPr>
          <w:rFonts w:ascii="Calibri" w:eastAsia="Calibri" w:hAnsi="Calibri"/>
          <w:kern w:val="2"/>
          <w:highlight w:val="yellow"/>
        </w:rPr>
      </w:pPr>
      <w:r>
        <w:rPr>
          <w:rFonts w:ascii="Calibri" w:eastAsia="Calibri" w:hAnsi="Calibri"/>
          <w:kern w:val="2"/>
          <w:highlight w:val="yellow"/>
        </w:rPr>
        <w:t>2.</w:t>
      </w:r>
    </w:p>
    <w:p w:rsidR="00722FA4" w:rsidRDefault="00061E22">
      <w:pPr>
        <w:rPr>
          <w:rFonts w:ascii="Calibri" w:eastAsia="Calibri" w:hAnsi="Calibri"/>
          <w:kern w:val="2"/>
        </w:rPr>
      </w:pPr>
      <w:bookmarkStart w:id="6" w:name="_Hlk197682629"/>
      <w:bookmarkEnd w:id="0"/>
      <w:r>
        <w:rPr>
          <w:rFonts w:ascii="Calibri" w:eastAsia="Calibri" w:hAnsi="Calibri"/>
          <w:kern w:val="2"/>
          <w:highlight w:val="yellow"/>
        </w:rPr>
        <w:t>3.</w:t>
      </w:r>
      <w:bookmarkStart w:id="7" w:name="_Hlk187485061"/>
      <w:bookmarkEnd w:id="1"/>
      <w:bookmarkEnd w:id="2"/>
      <w:bookmarkEnd w:id="6"/>
    </w:p>
    <w:bookmarkEnd w:id="3"/>
    <w:bookmarkEnd w:id="4"/>
    <w:bookmarkEnd w:id="5"/>
    <w:bookmarkEnd w:id="7"/>
    <w:p w:rsidR="00722FA4" w:rsidRDefault="00722FA4">
      <w:pPr>
        <w:spacing w:line="480" w:lineRule="auto"/>
      </w:pPr>
    </w:p>
    <w:p w:rsidR="00722FA4" w:rsidRDefault="00061E22">
      <w:pPr>
        <w:pStyle w:val="ReferHead"/>
        <w:spacing w:after="0" w:line="480" w:lineRule="auto"/>
        <w:jc w:val="both"/>
        <w:rPr>
          <w:rFonts w:ascii="Arial" w:hAnsi="Arial" w:cs="Arial"/>
        </w:rPr>
      </w:pPr>
      <w:r>
        <w:rPr>
          <w:rFonts w:ascii="Arial" w:hAnsi="Arial" w:cs="Arial"/>
        </w:rPr>
        <w:t>References</w:t>
      </w:r>
    </w:p>
    <w:p w:rsidR="00722FA4" w:rsidRDefault="00061E22" w:rsidP="000341C1">
      <w:pPr>
        <w:pStyle w:val="Body"/>
        <w:numPr>
          <w:ilvl w:val="0"/>
          <w:numId w:val="2"/>
        </w:numPr>
        <w:spacing w:line="480" w:lineRule="auto"/>
        <w:rPr>
          <w:lang w:val="en-GB"/>
        </w:rPr>
      </w:pPr>
      <w:bookmarkStart w:id="8" w:name="_GoBack"/>
      <w:proofErr w:type="spellStart"/>
      <w:r>
        <w:rPr>
          <w:lang w:val="en-GB"/>
        </w:rPr>
        <w:t>Akinyemi</w:t>
      </w:r>
      <w:proofErr w:type="spellEnd"/>
      <w:r>
        <w:rPr>
          <w:lang w:val="en-GB"/>
        </w:rPr>
        <w:t xml:space="preserve">, K. O., </w:t>
      </w:r>
      <w:proofErr w:type="spellStart"/>
      <w:r>
        <w:rPr>
          <w:lang w:val="en-GB"/>
        </w:rPr>
        <w:t>Iwalokun</w:t>
      </w:r>
      <w:proofErr w:type="spellEnd"/>
      <w:r>
        <w:rPr>
          <w:lang w:val="en-GB"/>
        </w:rPr>
        <w:t xml:space="preserve">, B. A., </w:t>
      </w:r>
      <w:proofErr w:type="spellStart"/>
      <w:r>
        <w:rPr>
          <w:lang w:val="en-GB"/>
        </w:rPr>
        <w:t>Foli</w:t>
      </w:r>
      <w:proofErr w:type="spellEnd"/>
      <w:r>
        <w:rPr>
          <w:lang w:val="en-GB"/>
        </w:rPr>
        <w:t xml:space="preserve">, F., </w:t>
      </w:r>
      <w:proofErr w:type="spellStart"/>
      <w:r>
        <w:rPr>
          <w:lang w:val="en-GB"/>
        </w:rPr>
        <w:t>Oshodi</w:t>
      </w:r>
      <w:proofErr w:type="spellEnd"/>
      <w:r>
        <w:rPr>
          <w:lang w:val="en-GB"/>
        </w:rPr>
        <w:t>, K., &amp; Coker, A. O. (2011). Prevalence of multiple drug resistance and screening of enterotoxin (</w:t>
      </w:r>
      <w:proofErr w:type="spellStart"/>
      <w:r>
        <w:rPr>
          <w:lang w:val="en-GB"/>
        </w:rPr>
        <w:t>stn</w:t>
      </w:r>
      <w:proofErr w:type="spellEnd"/>
      <w:r>
        <w:rPr>
          <w:lang w:val="en-GB"/>
        </w:rPr>
        <w:t xml:space="preserve">) gene in Salmonella </w:t>
      </w:r>
      <w:proofErr w:type="spellStart"/>
      <w:r>
        <w:rPr>
          <w:lang w:val="en-GB"/>
        </w:rPr>
        <w:t>enterica</w:t>
      </w:r>
      <w:proofErr w:type="spellEnd"/>
      <w:r>
        <w:rPr>
          <w:lang w:val="en-GB"/>
        </w:rPr>
        <w:t xml:space="preserve"> </w:t>
      </w:r>
      <w:proofErr w:type="spellStart"/>
      <w:r>
        <w:rPr>
          <w:lang w:val="en-GB"/>
        </w:rPr>
        <w:t>serovars</w:t>
      </w:r>
      <w:proofErr w:type="spellEnd"/>
      <w:r>
        <w:rPr>
          <w:lang w:val="en-GB"/>
        </w:rPr>
        <w:t xml:space="preserve"> from water sources in Lagos, Nigeria. Public Health, 125(2), 65-71. </w:t>
      </w:r>
      <w:hyperlink r:id="rId12" w:history="1">
        <w:r>
          <w:rPr>
            <w:rStyle w:val="Hyperlink"/>
            <w:lang w:val="en-GB"/>
          </w:rPr>
          <w:t>https://doi.org/10.1016/j.puhe.2010.11.010</w:t>
        </w:r>
      </w:hyperlink>
    </w:p>
    <w:p w:rsidR="00722FA4" w:rsidRDefault="00061E22" w:rsidP="000341C1">
      <w:pPr>
        <w:pStyle w:val="Body"/>
        <w:numPr>
          <w:ilvl w:val="0"/>
          <w:numId w:val="2"/>
        </w:numPr>
        <w:spacing w:line="480" w:lineRule="auto"/>
        <w:rPr>
          <w:lang w:val="en-GB"/>
        </w:rPr>
      </w:pPr>
      <w:proofErr w:type="spellStart"/>
      <w:r>
        <w:rPr>
          <w:lang w:val="en-GB"/>
        </w:rPr>
        <w:t>Akwa</w:t>
      </w:r>
      <w:proofErr w:type="spellEnd"/>
      <w:r>
        <w:rPr>
          <w:lang w:val="en-GB"/>
        </w:rPr>
        <w:t xml:space="preserve">, V.L., </w:t>
      </w:r>
      <w:proofErr w:type="spellStart"/>
      <w:r>
        <w:rPr>
          <w:lang w:val="en-GB"/>
        </w:rPr>
        <w:t>Bimbol</w:t>
      </w:r>
      <w:proofErr w:type="spellEnd"/>
      <w:r>
        <w:rPr>
          <w:lang w:val="en-GB"/>
        </w:rPr>
        <w:t xml:space="preserve"> </w:t>
      </w:r>
      <w:proofErr w:type="spellStart"/>
      <w:r>
        <w:rPr>
          <w:lang w:val="en-GB"/>
        </w:rPr>
        <w:t>Samarita</w:t>
      </w:r>
      <w:proofErr w:type="spellEnd"/>
      <w:r>
        <w:rPr>
          <w:lang w:val="en-GB"/>
        </w:rPr>
        <w:t xml:space="preserve">, K.L </w:t>
      </w:r>
      <w:r>
        <w:rPr>
          <w:rFonts w:ascii="Arial" w:hAnsi="Arial" w:cs="Arial"/>
        </w:rPr>
        <w:t>&amp;</w:t>
      </w:r>
      <w:r>
        <w:rPr>
          <w:lang w:val="en-GB"/>
        </w:rPr>
        <w:t xml:space="preserve"> Marcus, N.D. (2007). Geography perspective of </w:t>
      </w:r>
      <w:proofErr w:type="spellStart"/>
      <w:r>
        <w:rPr>
          <w:lang w:val="en-GB"/>
        </w:rPr>
        <w:t>Nasarawa</w:t>
      </w:r>
      <w:proofErr w:type="spellEnd"/>
      <w:r>
        <w:rPr>
          <w:lang w:val="en-GB"/>
        </w:rPr>
        <w:t xml:space="preserve"> State. </w:t>
      </w:r>
      <w:proofErr w:type="spellStart"/>
      <w:r>
        <w:rPr>
          <w:lang w:val="en-GB"/>
        </w:rPr>
        <w:t>Onaivi</w:t>
      </w:r>
      <w:proofErr w:type="spellEnd"/>
      <w:r>
        <w:rPr>
          <w:lang w:val="en-GB"/>
        </w:rPr>
        <w:t xml:space="preserve"> Printing and Publishing Company Ltd, </w:t>
      </w:r>
      <w:proofErr w:type="spellStart"/>
      <w:r>
        <w:rPr>
          <w:lang w:val="en-GB"/>
        </w:rPr>
        <w:t>Keffi</w:t>
      </w:r>
      <w:proofErr w:type="spellEnd"/>
      <w:r>
        <w:rPr>
          <w:lang w:val="en-GB"/>
        </w:rPr>
        <w:t xml:space="preserve">, </w:t>
      </w:r>
      <w:proofErr w:type="spellStart"/>
      <w:r>
        <w:rPr>
          <w:lang w:val="en-GB"/>
        </w:rPr>
        <w:t>Nasarawa</w:t>
      </w:r>
      <w:proofErr w:type="spellEnd"/>
      <w:r>
        <w:rPr>
          <w:lang w:val="en-GB"/>
        </w:rPr>
        <w:t xml:space="preserve"> State, Nigeria. Pp. 2-3.</w:t>
      </w:r>
    </w:p>
    <w:p w:rsidR="00722FA4" w:rsidRDefault="00061E22" w:rsidP="000341C1">
      <w:pPr>
        <w:pStyle w:val="Body"/>
        <w:numPr>
          <w:ilvl w:val="0"/>
          <w:numId w:val="2"/>
        </w:numPr>
        <w:spacing w:line="480" w:lineRule="auto"/>
        <w:rPr>
          <w:lang w:val="en-GB"/>
        </w:rPr>
      </w:pPr>
      <w:proofErr w:type="spellStart"/>
      <w:r>
        <w:rPr>
          <w:lang w:val="en-GB"/>
        </w:rPr>
        <w:t>Alengebawy</w:t>
      </w:r>
      <w:proofErr w:type="spellEnd"/>
      <w:r>
        <w:rPr>
          <w:lang w:val="en-GB"/>
        </w:rPr>
        <w:t xml:space="preserve">, A., </w:t>
      </w:r>
      <w:proofErr w:type="spellStart"/>
      <w:r>
        <w:rPr>
          <w:lang w:val="en-GB"/>
        </w:rPr>
        <w:t>Abdelkhalek</w:t>
      </w:r>
      <w:proofErr w:type="spellEnd"/>
      <w:r>
        <w:rPr>
          <w:lang w:val="en-GB"/>
        </w:rPr>
        <w:t xml:space="preserve">, S. T., Qureshi, S. R., &amp; Wang, M.-Q. (2021). Heavy Metals and Pesticides Toxicity in Agricultural Soil and Plants: Ecological Risks and Human Health Implications. Toxics. </w:t>
      </w:r>
      <w:hyperlink r:id="rId13" w:history="1">
        <w:r>
          <w:rPr>
            <w:rStyle w:val="Hyperlink"/>
            <w:lang w:val="en-GB"/>
          </w:rPr>
          <w:t>https://doi.org/10.3390/toxics9030042</w:t>
        </w:r>
      </w:hyperlink>
    </w:p>
    <w:p w:rsidR="00722FA4" w:rsidRDefault="00061E22" w:rsidP="000341C1">
      <w:pPr>
        <w:pStyle w:val="Body"/>
        <w:numPr>
          <w:ilvl w:val="0"/>
          <w:numId w:val="2"/>
        </w:numPr>
        <w:spacing w:line="480" w:lineRule="auto"/>
        <w:rPr>
          <w:lang w:val="en-GB"/>
        </w:rPr>
      </w:pPr>
      <w:r>
        <w:t xml:space="preserve">Andresen, E., </w:t>
      </w:r>
      <w:proofErr w:type="spellStart"/>
      <w:r>
        <w:t>Peiter</w:t>
      </w:r>
      <w:proofErr w:type="spellEnd"/>
      <w:r>
        <w:t xml:space="preserve">, E., &amp; </w:t>
      </w:r>
      <w:proofErr w:type="spellStart"/>
      <w:r>
        <w:t>Küpper</w:t>
      </w:r>
      <w:proofErr w:type="spellEnd"/>
      <w:r>
        <w:t xml:space="preserve">, H. (2018). Trace metal metabolism in plants. Journal of Experimental Botany, 69(5), 909–954. </w:t>
      </w:r>
      <w:hyperlink r:id="rId14" w:history="1">
        <w:r>
          <w:rPr>
            <w:rStyle w:val="Hyperlink"/>
          </w:rPr>
          <w:t>https://doi.org/10.1093/jxb/erx465</w:t>
        </w:r>
      </w:hyperlink>
    </w:p>
    <w:p w:rsidR="00722FA4" w:rsidRDefault="00061E22" w:rsidP="000341C1">
      <w:pPr>
        <w:pStyle w:val="Body"/>
        <w:numPr>
          <w:ilvl w:val="0"/>
          <w:numId w:val="2"/>
        </w:numPr>
        <w:spacing w:line="480" w:lineRule="auto"/>
        <w:rPr>
          <w:lang w:val="en-GB"/>
        </w:rPr>
      </w:pPr>
      <w:proofErr w:type="spellStart"/>
      <w:r>
        <w:rPr>
          <w:lang w:val="en-GB"/>
        </w:rPr>
        <w:t>Anyanwu</w:t>
      </w:r>
      <w:proofErr w:type="spellEnd"/>
      <w:r>
        <w:rPr>
          <w:lang w:val="en-GB"/>
        </w:rPr>
        <w:t xml:space="preserve">, B. O., </w:t>
      </w:r>
      <w:proofErr w:type="spellStart"/>
      <w:r>
        <w:rPr>
          <w:lang w:val="en-GB"/>
        </w:rPr>
        <w:t>Ezejiofor</w:t>
      </w:r>
      <w:proofErr w:type="spellEnd"/>
      <w:r>
        <w:rPr>
          <w:lang w:val="en-GB"/>
        </w:rPr>
        <w:t xml:space="preserve">, A. N., </w:t>
      </w:r>
      <w:proofErr w:type="spellStart"/>
      <w:r>
        <w:rPr>
          <w:lang w:val="en-GB"/>
        </w:rPr>
        <w:t>Igweze</w:t>
      </w:r>
      <w:proofErr w:type="spellEnd"/>
      <w:r>
        <w:rPr>
          <w:lang w:val="en-GB"/>
        </w:rPr>
        <w:t xml:space="preserve">, Z. N., &amp; </w:t>
      </w:r>
      <w:proofErr w:type="spellStart"/>
      <w:r>
        <w:rPr>
          <w:lang w:val="en-GB"/>
        </w:rPr>
        <w:t>Orisakwe</w:t>
      </w:r>
      <w:proofErr w:type="spellEnd"/>
      <w:r>
        <w:rPr>
          <w:lang w:val="en-GB"/>
        </w:rPr>
        <w:t xml:space="preserve">, O. E. (2018). Heavy Metal Mixture Exposure and Effects in Developing Nations: An Update. Toxics, 6(4), 65. </w:t>
      </w:r>
      <w:hyperlink r:id="rId15" w:history="1">
        <w:r>
          <w:rPr>
            <w:rStyle w:val="Hyperlink"/>
            <w:lang w:val="en-GB"/>
          </w:rPr>
          <w:t>https://doi.org/10.3390/toxics6040065</w:t>
        </w:r>
      </w:hyperlink>
    </w:p>
    <w:p w:rsidR="00722FA4" w:rsidRDefault="00061E22" w:rsidP="000341C1">
      <w:pPr>
        <w:pStyle w:val="Body"/>
        <w:numPr>
          <w:ilvl w:val="0"/>
          <w:numId w:val="2"/>
        </w:numPr>
        <w:spacing w:line="480" w:lineRule="auto"/>
        <w:rPr>
          <w:lang w:val="en-GB"/>
        </w:rPr>
      </w:pPr>
      <w:r>
        <w:rPr>
          <w:lang w:val="en-GB"/>
        </w:rPr>
        <w:t xml:space="preserve">Chatterjee, N., &amp; Walker, G. C. (2017). Mechanisms of DNA damage, repair, and mutagenesis. Environmental and Molecular Mutagenesis, 58(5): 235–263. </w:t>
      </w:r>
      <w:hyperlink r:id="rId16" w:history="1">
        <w:r>
          <w:rPr>
            <w:rStyle w:val="Hyperlink"/>
            <w:lang w:val="en-GB"/>
          </w:rPr>
          <w:t>https://doi.org/10.1002/em.22087</w:t>
        </w:r>
      </w:hyperlink>
    </w:p>
    <w:p w:rsidR="00722FA4" w:rsidRDefault="00061E22" w:rsidP="000341C1">
      <w:pPr>
        <w:pStyle w:val="Body"/>
        <w:numPr>
          <w:ilvl w:val="0"/>
          <w:numId w:val="2"/>
        </w:numPr>
        <w:spacing w:line="480" w:lineRule="auto"/>
        <w:rPr>
          <w:lang w:val="en-GB"/>
        </w:rPr>
      </w:pPr>
      <w:proofErr w:type="spellStart"/>
      <w:r>
        <w:rPr>
          <w:lang w:val="en-GB"/>
        </w:rPr>
        <w:t>Cheesbrough</w:t>
      </w:r>
      <w:proofErr w:type="spellEnd"/>
      <w:r>
        <w:rPr>
          <w:lang w:val="en-GB"/>
        </w:rPr>
        <w:t xml:space="preserve">, M. (2006). District laboratory practice in tropical countries, Part 2. Cambridge University Press. </w:t>
      </w:r>
      <w:hyperlink r:id="rId17" w:history="1">
        <w:r>
          <w:rPr>
            <w:rStyle w:val="Hyperlink"/>
            <w:lang w:val="en-GB"/>
          </w:rPr>
          <w:t>https://doi.org/10.1017/CBO9780511543470</w:t>
        </w:r>
      </w:hyperlink>
    </w:p>
    <w:p w:rsidR="00722FA4" w:rsidRDefault="00061E22" w:rsidP="000341C1">
      <w:pPr>
        <w:pStyle w:val="Body"/>
        <w:numPr>
          <w:ilvl w:val="0"/>
          <w:numId w:val="2"/>
        </w:numPr>
        <w:spacing w:line="480" w:lineRule="auto"/>
        <w:rPr>
          <w:lang w:val="en-GB"/>
        </w:rPr>
      </w:pPr>
      <w:proofErr w:type="spellStart"/>
      <w:r>
        <w:rPr>
          <w:lang w:val="en-GB"/>
        </w:rPr>
        <w:lastRenderedPageBreak/>
        <w:t>Dolejská</w:t>
      </w:r>
      <w:proofErr w:type="spellEnd"/>
      <w:r>
        <w:rPr>
          <w:lang w:val="en-GB"/>
        </w:rPr>
        <w:t xml:space="preserve">, M., </w:t>
      </w:r>
      <w:proofErr w:type="spellStart"/>
      <w:r>
        <w:rPr>
          <w:lang w:val="en-GB"/>
        </w:rPr>
        <w:t>Bierosová</w:t>
      </w:r>
      <w:proofErr w:type="spellEnd"/>
      <w:r>
        <w:rPr>
          <w:lang w:val="en-GB"/>
        </w:rPr>
        <w:t xml:space="preserve">, B., </w:t>
      </w:r>
      <w:proofErr w:type="spellStart"/>
      <w:r>
        <w:rPr>
          <w:lang w:val="en-GB"/>
        </w:rPr>
        <w:t>Kohoutová</w:t>
      </w:r>
      <w:proofErr w:type="spellEnd"/>
      <w:r>
        <w:rPr>
          <w:lang w:val="en-GB"/>
        </w:rPr>
        <w:t xml:space="preserve">, L., </w:t>
      </w:r>
      <w:proofErr w:type="spellStart"/>
      <w:r>
        <w:rPr>
          <w:lang w:val="en-GB"/>
        </w:rPr>
        <w:t>Literák</w:t>
      </w:r>
      <w:proofErr w:type="spellEnd"/>
      <w:r>
        <w:rPr>
          <w:lang w:val="en-GB"/>
        </w:rPr>
        <w:t xml:space="preserve">, I., &amp; </w:t>
      </w:r>
      <w:proofErr w:type="spellStart"/>
      <w:r>
        <w:rPr>
          <w:lang w:val="en-GB"/>
        </w:rPr>
        <w:t>Cízek</w:t>
      </w:r>
      <w:proofErr w:type="spellEnd"/>
      <w:r>
        <w:rPr>
          <w:lang w:val="en-GB"/>
        </w:rPr>
        <w:t xml:space="preserve">, A. (2009). Antibiotic-resistant Salmonella and Escherichia coli isolates with </w:t>
      </w:r>
      <w:proofErr w:type="spellStart"/>
      <w:r>
        <w:rPr>
          <w:lang w:val="en-GB"/>
        </w:rPr>
        <w:t>integrons</w:t>
      </w:r>
      <w:proofErr w:type="spellEnd"/>
      <w:r>
        <w:rPr>
          <w:lang w:val="en-GB"/>
        </w:rPr>
        <w:t xml:space="preserve"> and extended-spectrum beta-lactamases in surface water and sympatric black-headed gulls. Journal of Applied Microbiology, 106(6), 1941-1950. </w:t>
      </w:r>
      <w:hyperlink r:id="rId18" w:history="1">
        <w:r>
          <w:rPr>
            <w:rStyle w:val="Hyperlink"/>
            <w:lang w:val="en-GB"/>
          </w:rPr>
          <w:t>https://doi.org/10.1111/j.1365-2672.2009.04155.x</w:t>
        </w:r>
      </w:hyperlink>
    </w:p>
    <w:p w:rsidR="00722FA4" w:rsidRDefault="00061E22" w:rsidP="000341C1">
      <w:pPr>
        <w:pStyle w:val="Body"/>
        <w:numPr>
          <w:ilvl w:val="0"/>
          <w:numId w:val="2"/>
        </w:numPr>
        <w:spacing w:line="480" w:lineRule="auto"/>
        <w:rPr>
          <w:lang w:val="en-GB"/>
        </w:rPr>
      </w:pPr>
      <w:bookmarkStart w:id="9" w:name="page67"/>
      <w:bookmarkEnd w:id="9"/>
      <w:proofErr w:type="spellStart"/>
      <w:r>
        <w:rPr>
          <w:lang w:val="en-GB"/>
        </w:rPr>
        <w:t>Karakgh</w:t>
      </w:r>
      <w:proofErr w:type="spellEnd"/>
      <w:r>
        <w:rPr>
          <w:lang w:val="en-GB"/>
        </w:rPr>
        <w:t xml:space="preserve">, R. M., </w:t>
      </w:r>
      <w:proofErr w:type="spellStart"/>
      <w:r>
        <w:rPr>
          <w:lang w:val="en-GB"/>
        </w:rPr>
        <w:t>Chorom</w:t>
      </w:r>
      <w:proofErr w:type="spellEnd"/>
      <w:r>
        <w:rPr>
          <w:lang w:val="en-GB"/>
        </w:rPr>
        <w:t xml:space="preserve">, M., </w:t>
      </w:r>
      <w:proofErr w:type="spellStart"/>
      <w:r>
        <w:rPr>
          <w:lang w:val="en-GB"/>
        </w:rPr>
        <w:t>Motamedi</w:t>
      </w:r>
      <w:proofErr w:type="spellEnd"/>
      <w:r>
        <w:rPr>
          <w:lang w:val="en-GB"/>
        </w:rPr>
        <w:t xml:space="preserve">, H., &amp; </w:t>
      </w:r>
      <w:proofErr w:type="spellStart"/>
      <w:r>
        <w:rPr>
          <w:lang w:val="en-GB"/>
        </w:rPr>
        <w:t>Kalkhajeh</w:t>
      </w:r>
      <w:proofErr w:type="spellEnd"/>
      <w:r>
        <w:rPr>
          <w:lang w:val="en-GB"/>
        </w:rPr>
        <w:t xml:space="preserve">, Y. K. (2012). </w:t>
      </w:r>
      <w:proofErr w:type="spellStart"/>
      <w:r>
        <w:rPr>
          <w:lang w:val="en-GB"/>
        </w:rPr>
        <w:t>Biosorption</w:t>
      </w:r>
      <w:proofErr w:type="spellEnd"/>
      <w:r>
        <w:rPr>
          <w:lang w:val="en-GB"/>
        </w:rPr>
        <w:t xml:space="preserve"> of Cd and Ni by inactivated bacteria isolated from agricultural soil treated with sewage sludge. </w:t>
      </w:r>
      <w:proofErr w:type="spellStart"/>
      <w:r>
        <w:rPr>
          <w:lang w:val="en-GB"/>
        </w:rPr>
        <w:t>Ecohydrology</w:t>
      </w:r>
      <w:proofErr w:type="spellEnd"/>
      <w:r>
        <w:rPr>
          <w:lang w:val="en-GB"/>
        </w:rPr>
        <w:t xml:space="preserve"> and Hydrobiology, 12(3), 191-198. </w:t>
      </w:r>
      <w:hyperlink r:id="rId19" w:history="1">
        <w:r>
          <w:rPr>
            <w:rStyle w:val="Hyperlink"/>
            <w:lang w:val="en-GB"/>
          </w:rPr>
          <w:t>https://doi.org/10.2478/v10104-012-0019-x</w:t>
        </w:r>
      </w:hyperlink>
    </w:p>
    <w:p w:rsidR="00722FA4" w:rsidRDefault="00061E22" w:rsidP="000341C1">
      <w:pPr>
        <w:pStyle w:val="Body"/>
        <w:numPr>
          <w:ilvl w:val="0"/>
          <w:numId w:val="2"/>
        </w:numPr>
        <w:spacing w:line="480" w:lineRule="auto"/>
        <w:rPr>
          <w:lang w:val="en-GB"/>
        </w:rPr>
      </w:pPr>
      <w:proofErr w:type="spellStart"/>
      <w:r>
        <w:t>Madugu</w:t>
      </w:r>
      <w:proofErr w:type="spellEnd"/>
      <w:r>
        <w:t xml:space="preserve">, M. R., </w:t>
      </w:r>
      <w:proofErr w:type="spellStart"/>
      <w:r>
        <w:t>Olalubi</w:t>
      </w:r>
      <w:proofErr w:type="spellEnd"/>
      <w:r>
        <w:t xml:space="preserve">, A. O., &amp; </w:t>
      </w:r>
      <w:proofErr w:type="spellStart"/>
      <w:r>
        <w:t>Adamu</w:t>
      </w:r>
      <w:proofErr w:type="spellEnd"/>
      <w:r>
        <w:t xml:space="preserve">, M. O. (2020). Assessment of Public Health Risk of Heavy Metals from Contaminated Water, Soil and Edible Vegetables in Selected Areas of </w:t>
      </w:r>
      <w:proofErr w:type="spellStart"/>
      <w:r>
        <w:t>Nasarawa</w:t>
      </w:r>
      <w:proofErr w:type="spellEnd"/>
      <w:r>
        <w:t xml:space="preserve"> State, Nigeria. *European Journal of Biotechnology and Bioscience*, *8*(5), 37-46. </w:t>
      </w:r>
      <w:hyperlink r:id="rId20" w:history="1">
        <w:r>
          <w:rPr>
            <w:rStyle w:val="Hyperlink"/>
          </w:rPr>
          <w:t>https://www.biosciencejournals.com/archives/2020/vol8issue5/8.1.html</w:t>
        </w:r>
      </w:hyperlink>
    </w:p>
    <w:p w:rsidR="00722FA4" w:rsidRDefault="00061E22" w:rsidP="000341C1">
      <w:pPr>
        <w:pStyle w:val="Body"/>
        <w:numPr>
          <w:ilvl w:val="0"/>
          <w:numId w:val="2"/>
        </w:numPr>
        <w:spacing w:line="480" w:lineRule="auto"/>
        <w:rPr>
          <w:lang w:val="en-GB"/>
        </w:rPr>
      </w:pPr>
      <w:proofErr w:type="spellStart"/>
      <w:r>
        <w:rPr>
          <w:lang w:val="en-GB"/>
        </w:rPr>
        <w:t>Khatun</w:t>
      </w:r>
      <w:proofErr w:type="spellEnd"/>
      <w:r>
        <w:rPr>
          <w:lang w:val="en-GB"/>
        </w:rPr>
        <w:t xml:space="preserve">, M., </w:t>
      </w:r>
      <w:proofErr w:type="spellStart"/>
      <w:r>
        <w:rPr>
          <w:lang w:val="en-GB"/>
        </w:rPr>
        <w:t>Bera</w:t>
      </w:r>
      <w:proofErr w:type="spellEnd"/>
      <w:r>
        <w:rPr>
          <w:lang w:val="en-GB"/>
        </w:rPr>
        <w:t xml:space="preserve">, P., </w:t>
      </w:r>
      <w:proofErr w:type="spellStart"/>
      <w:r>
        <w:rPr>
          <w:lang w:val="en-GB"/>
        </w:rPr>
        <w:t>Mitra</w:t>
      </w:r>
      <w:proofErr w:type="spellEnd"/>
      <w:r>
        <w:rPr>
          <w:lang w:val="en-GB"/>
        </w:rPr>
        <w:t xml:space="preserve">, D., Mandal, A., &amp; </w:t>
      </w:r>
      <w:proofErr w:type="spellStart"/>
      <w:r>
        <w:rPr>
          <w:lang w:val="en-GB"/>
        </w:rPr>
        <w:t>Samanta</w:t>
      </w:r>
      <w:proofErr w:type="spellEnd"/>
      <w:r>
        <w:rPr>
          <w:lang w:val="en-GB"/>
        </w:rPr>
        <w:t xml:space="preserve">, A. (2012). Estimation of heavy metal tolerance and antibiotic susceptibility of Bacillus cereus isolated from municipal solid waste. *International Journal of Pharma and Bio Sciences*, *3*(4B), 819-829. </w:t>
      </w:r>
      <w:hyperlink r:id="rId21" w:history="1">
        <w:r>
          <w:rPr>
            <w:rStyle w:val="Hyperlink"/>
            <w:lang w:val="en-GB"/>
          </w:rPr>
          <w:t>https://www.ijpbs.net</w:t>
        </w:r>
      </w:hyperlink>
    </w:p>
    <w:p w:rsidR="00722FA4" w:rsidRDefault="00061E22" w:rsidP="000341C1">
      <w:pPr>
        <w:pStyle w:val="Body"/>
        <w:numPr>
          <w:ilvl w:val="0"/>
          <w:numId w:val="2"/>
        </w:numPr>
        <w:spacing w:line="480" w:lineRule="auto"/>
        <w:rPr>
          <w:lang w:val="en-GB"/>
        </w:rPr>
      </w:pPr>
      <w:proofErr w:type="spellStart"/>
      <w:r>
        <w:rPr>
          <w:lang w:val="en-GB"/>
        </w:rPr>
        <w:t>Makut</w:t>
      </w:r>
      <w:proofErr w:type="spellEnd"/>
      <w:r>
        <w:rPr>
          <w:lang w:val="en-GB"/>
        </w:rPr>
        <w:t xml:space="preserve">, M. D., </w:t>
      </w:r>
      <w:proofErr w:type="spellStart"/>
      <w:r>
        <w:rPr>
          <w:lang w:val="en-GB"/>
        </w:rPr>
        <w:t>Nyam</w:t>
      </w:r>
      <w:proofErr w:type="spellEnd"/>
      <w:r>
        <w:rPr>
          <w:lang w:val="en-GB"/>
        </w:rPr>
        <w:t xml:space="preserve">, M. A., </w:t>
      </w:r>
      <w:proofErr w:type="spellStart"/>
      <w:r>
        <w:rPr>
          <w:lang w:val="en-GB"/>
        </w:rPr>
        <w:t>Amapu</w:t>
      </w:r>
      <w:proofErr w:type="spellEnd"/>
      <w:r>
        <w:rPr>
          <w:lang w:val="en-GB"/>
        </w:rPr>
        <w:t xml:space="preserve">, T. Y., &amp; Ahmed, A. (2014). </w:t>
      </w:r>
      <w:proofErr w:type="spellStart"/>
      <w:r>
        <w:rPr>
          <w:lang w:val="en-GB"/>
        </w:rPr>
        <w:t>Antibiogram</w:t>
      </w:r>
      <w:proofErr w:type="spellEnd"/>
      <w:r>
        <w:rPr>
          <w:lang w:val="en-GB"/>
        </w:rPr>
        <w:t xml:space="preserve"> of bacteria isolated from locally processed cow milk products sold in </w:t>
      </w:r>
      <w:proofErr w:type="spellStart"/>
      <w:r>
        <w:rPr>
          <w:lang w:val="en-GB"/>
        </w:rPr>
        <w:t>Keffi</w:t>
      </w:r>
      <w:proofErr w:type="spellEnd"/>
      <w:r>
        <w:rPr>
          <w:lang w:val="en-GB"/>
        </w:rPr>
        <w:t xml:space="preserve"> Metropolis, </w:t>
      </w:r>
      <w:proofErr w:type="spellStart"/>
      <w:r>
        <w:rPr>
          <w:lang w:val="en-GB"/>
        </w:rPr>
        <w:t>Nasarawa</w:t>
      </w:r>
      <w:proofErr w:type="spellEnd"/>
      <w:r>
        <w:rPr>
          <w:lang w:val="en-GB"/>
        </w:rPr>
        <w:t xml:space="preserve"> State, Nigeria. Journal of Biology, Agriculture and Healthcare, 4(4), 19-25. </w:t>
      </w:r>
      <w:hyperlink r:id="rId22" w:history="1">
        <w:r>
          <w:rPr>
            <w:rStyle w:val="Hyperlink"/>
            <w:lang w:val="en-GB"/>
          </w:rPr>
          <w:t>https://www.iiste.org/Journals/index.php/JBAH/article/view/10700</w:t>
        </w:r>
      </w:hyperlink>
    </w:p>
    <w:p w:rsidR="00722FA4" w:rsidRDefault="00061E22" w:rsidP="000341C1">
      <w:pPr>
        <w:pStyle w:val="Body"/>
        <w:numPr>
          <w:ilvl w:val="0"/>
          <w:numId w:val="2"/>
        </w:numPr>
        <w:spacing w:line="480" w:lineRule="auto"/>
        <w:rPr>
          <w:lang w:val="en-GB"/>
        </w:rPr>
      </w:pPr>
      <w:bookmarkStart w:id="10" w:name="page68"/>
      <w:bookmarkEnd w:id="10"/>
      <w:r>
        <w:rPr>
          <w:lang w:val="en-GB"/>
        </w:rPr>
        <w:t xml:space="preserve">Martin, S., &amp; Griswold, W. (2009). Human health effects of heavy metals. Environmental Science and Technology Briefs for Citizens. </w:t>
      </w:r>
      <w:hyperlink r:id="rId23" w:history="1">
        <w:r>
          <w:rPr>
            <w:rStyle w:val="Hyperlink"/>
            <w:lang w:val="en-GB"/>
          </w:rPr>
          <w:t>https://engg.ksu.edu/CHSR/outreach/resources/docs/healthrisk.pdf</w:t>
        </w:r>
      </w:hyperlink>
    </w:p>
    <w:p w:rsidR="00722FA4" w:rsidRDefault="00061E22" w:rsidP="000341C1">
      <w:pPr>
        <w:pStyle w:val="Body"/>
        <w:numPr>
          <w:ilvl w:val="0"/>
          <w:numId w:val="2"/>
        </w:numPr>
        <w:spacing w:line="480" w:lineRule="auto"/>
        <w:rPr>
          <w:lang w:val="en-GB"/>
        </w:rPr>
      </w:pPr>
      <w:r>
        <w:rPr>
          <w:lang w:val="en-GB"/>
        </w:rPr>
        <w:t xml:space="preserve">Mishra, S., </w:t>
      </w:r>
      <w:proofErr w:type="spellStart"/>
      <w:r>
        <w:rPr>
          <w:lang w:val="en-GB"/>
        </w:rPr>
        <w:t>Bharagava</w:t>
      </w:r>
      <w:proofErr w:type="spellEnd"/>
      <w:r>
        <w:rPr>
          <w:lang w:val="en-GB"/>
        </w:rPr>
        <w:t xml:space="preserve">, R. N., More, N., Yadav, A., </w:t>
      </w:r>
      <w:proofErr w:type="spellStart"/>
      <w:r>
        <w:rPr>
          <w:lang w:val="en-GB"/>
        </w:rPr>
        <w:t>Zainith</w:t>
      </w:r>
      <w:proofErr w:type="spellEnd"/>
      <w:r>
        <w:rPr>
          <w:lang w:val="en-GB"/>
        </w:rPr>
        <w:t xml:space="preserve">, S., Mani, S., &amp; </w:t>
      </w:r>
      <w:proofErr w:type="spellStart"/>
      <w:r>
        <w:rPr>
          <w:lang w:val="en-GB"/>
        </w:rPr>
        <w:t>Chowdhary</w:t>
      </w:r>
      <w:proofErr w:type="spellEnd"/>
      <w:r>
        <w:rPr>
          <w:lang w:val="en-GB"/>
        </w:rPr>
        <w:t xml:space="preserve">, P. (2018). Heavy Metal Contamination: An Alarming Threat to Environment and Human Health. In Environmental Biotechnology: For Sustainable Future (pp. 103–125). Springer. </w:t>
      </w:r>
      <w:hyperlink r:id="rId24" w:history="1">
        <w:r>
          <w:rPr>
            <w:rStyle w:val="Hyperlink"/>
            <w:lang w:val="en-GB"/>
          </w:rPr>
          <w:t>https://doi.org/10.1007/978-981-10-7284-0_5</w:t>
        </w:r>
      </w:hyperlink>
    </w:p>
    <w:p w:rsidR="00722FA4" w:rsidRDefault="00061E22" w:rsidP="000341C1">
      <w:pPr>
        <w:pStyle w:val="Body"/>
        <w:numPr>
          <w:ilvl w:val="0"/>
          <w:numId w:val="2"/>
        </w:numPr>
        <w:spacing w:line="480" w:lineRule="auto"/>
        <w:rPr>
          <w:lang w:val="en-GB"/>
        </w:rPr>
      </w:pPr>
      <w:r>
        <w:rPr>
          <w:lang w:val="en-GB"/>
        </w:rPr>
        <w:t xml:space="preserve">Nanda, M., Kumar, V., &amp; Sharma, D. (2019). </w:t>
      </w:r>
      <w:proofErr w:type="spellStart"/>
      <w:r>
        <w:rPr>
          <w:lang w:val="en-GB"/>
        </w:rPr>
        <w:t>Multimetal</w:t>
      </w:r>
      <w:proofErr w:type="spellEnd"/>
      <w:r>
        <w:rPr>
          <w:lang w:val="en-GB"/>
        </w:rPr>
        <w:t xml:space="preserve"> tolerance mechanisms in bacteria: The resistance strategies acquired by bacteria that can be exploited to ‘clean-up’ heavy metal contaminants from water. Aquatic Toxicology, 212, 1–10. </w:t>
      </w:r>
      <w:hyperlink r:id="rId25" w:history="1">
        <w:r>
          <w:rPr>
            <w:rStyle w:val="Hyperlink"/>
            <w:lang w:val="en-GB"/>
          </w:rPr>
          <w:t>https://doi.org/10.1016/j.aquatox.2019.04.011</w:t>
        </w:r>
      </w:hyperlink>
    </w:p>
    <w:p w:rsidR="00722FA4" w:rsidRDefault="00061E22" w:rsidP="000341C1">
      <w:pPr>
        <w:pStyle w:val="Body"/>
        <w:numPr>
          <w:ilvl w:val="0"/>
          <w:numId w:val="2"/>
        </w:numPr>
        <w:spacing w:line="480" w:lineRule="auto"/>
        <w:rPr>
          <w:lang w:val="en-GB"/>
        </w:rPr>
      </w:pPr>
      <w:proofErr w:type="spellStart"/>
      <w:r>
        <w:rPr>
          <w:lang w:val="en-GB"/>
        </w:rPr>
        <w:lastRenderedPageBreak/>
        <w:t>Nnaji</w:t>
      </w:r>
      <w:proofErr w:type="spellEnd"/>
      <w:r>
        <w:rPr>
          <w:lang w:val="en-GB"/>
        </w:rPr>
        <w:t xml:space="preserve">, N. D., </w:t>
      </w:r>
      <w:proofErr w:type="spellStart"/>
      <w:r>
        <w:rPr>
          <w:lang w:val="en-GB"/>
        </w:rPr>
        <w:t>Onyeaka</w:t>
      </w:r>
      <w:proofErr w:type="spellEnd"/>
      <w:r>
        <w:rPr>
          <w:lang w:val="en-GB"/>
        </w:rPr>
        <w:t xml:space="preserve">, H., Miri, T., &amp; </w:t>
      </w:r>
      <w:proofErr w:type="spellStart"/>
      <w:r>
        <w:rPr>
          <w:lang w:val="en-GB"/>
        </w:rPr>
        <w:t>Ugwa</w:t>
      </w:r>
      <w:proofErr w:type="spellEnd"/>
      <w:r>
        <w:rPr>
          <w:lang w:val="en-GB"/>
        </w:rPr>
        <w:t xml:space="preserve">, C. (2023). Bioaccumulation for heavy metal removal: A review. SN Applied Sciences, 5(5), 125. </w:t>
      </w:r>
      <w:hyperlink r:id="rId26" w:history="1">
        <w:r>
          <w:rPr>
            <w:rStyle w:val="Hyperlink"/>
            <w:lang w:val="en-GB"/>
          </w:rPr>
          <w:t>https://doi.org/10.1007/s42452-023-05351-6</w:t>
        </w:r>
      </w:hyperlink>
    </w:p>
    <w:p w:rsidR="00722FA4" w:rsidRDefault="00061E22" w:rsidP="000341C1">
      <w:pPr>
        <w:pStyle w:val="Body"/>
        <w:numPr>
          <w:ilvl w:val="0"/>
          <w:numId w:val="2"/>
        </w:numPr>
        <w:spacing w:line="480" w:lineRule="auto"/>
        <w:rPr>
          <w:lang w:val="en-GB"/>
        </w:rPr>
      </w:pPr>
      <w:proofErr w:type="spellStart"/>
      <w:r>
        <w:rPr>
          <w:lang w:val="en-GB"/>
        </w:rPr>
        <w:t>Nwidu</w:t>
      </w:r>
      <w:proofErr w:type="spellEnd"/>
      <w:r>
        <w:rPr>
          <w:lang w:val="en-GB"/>
        </w:rPr>
        <w:t xml:space="preserve">, L. L., </w:t>
      </w:r>
      <w:proofErr w:type="spellStart"/>
      <w:r>
        <w:rPr>
          <w:lang w:val="en-GB"/>
        </w:rPr>
        <w:t>Oveh</w:t>
      </w:r>
      <w:proofErr w:type="spellEnd"/>
      <w:r>
        <w:rPr>
          <w:lang w:val="en-GB"/>
        </w:rPr>
        <w:t xml:space="preserve">, B., </w:t>
      </w:r>
      <w:proofErr w:type="spellStart"/>
      <w:r>
        <w:rPr>
          <w:lang w:val="en-GB"/>
        </w:rPr>
        <w:t>Okoriye</w:t>
      </w:r>
      <w:proofErr w:type="spellEnd"/>
      <w:r>
        <w:rPr>
          <w:lang w:val="en-GB"/>
        </w:rPr>
        <w:t xml:space="preserve">, T., &amp; </w:t>
      </w:r>
      <w:proofErr w:type="spellStart"/>
      <w:r>
        <w:rPr>
          <w:lang w:val="en-GB"/>
        </w:rPr>
        <w:t>Vaikosen</w:t>
      </w:r>
      <w:proofErr w:type="spellEnd"/>
      <w:r>
        <w:rPr>
          <w:lang w:val="en-GB"/>
        </w:rPr>
        <w:t xml:space="preserve">, N. A. (2008). </w:t>
      </w:r>
      <w:proofErr w:type="spellStart"/>
      <w:r>
        <w:rPr>
          <w:lang w:val="en-GB"/>
        </w:rPr>
        <w:t>Assesment</w:t>
      </w:r>
      <w:proofErr w:type="spellEnd"/>
      <w:r>
        <w:rPr>
          <w:lang w:val="en-GB"/>
        </w:rPr>
        <w:t xml:space="preserve"> of the water quality and prevalence of water borne diseases in </w:t>
      </w:r>
      <w:proofErr w:type="spellStart"/>
      <w:r>
        <w:rPr>
          <w:lang w:val="en-GB"/>
        </w:rPr>
        <w:t>Amassoma</w:t>
      </w:r>
      <w:proofErr w:type="spellEnd"/>
      <w:r>
        <w:rPr>
          <w:lang w:val="en-GB"/>
        </w:rPr>
        <w:t xml:space="preserve">, Niger Delta, Nigeria. African Journal of Biotechnology, 7(17), 2993-2997. </w:t>
      </w:r>
      <w:hyperlink r:id="rId27" w:history="1">
        <w:r>
          <w:rPr>
            <w:rStyle w:val="Hyperlink"/>
            <w:lang w:val="en-GB"/>
          </w:rPr>
          <w:t>https://doi.org/10.4314/AJB.V7I17.59213</w:t>
        </w:r>
      </w:hyperlink>
    </w:p>
    <w:p w:rsidR="00722FA4" w:rsidRDefault="00061E22" w:rsidP="000341C1">
      <w:pPr>
        <w:pStyle w:val="Body"/>
        <w:numPr>
          <w:ilvl w:val="0"/>
          <w:numId w:val="2"/>
        </w:numPr>
        <w:spacing w:line="480" w:lineRule="auto"/>
        <w:rPr>
          <w:lang w:val="en-GB"/>
        </w:rPr>
      </w:pPr>
      <w:proofErr w:type="spellStart"/>
      <w:r>
        <w:rPr>
          <w:lang w:val="en-GB"/>
        </w:rPr>
        <w:t>Pandit</w:t>
      </w:r>
      <w:proofErr w:type="spellEnd"/>
      <w:r>
        <w:rPr>
          <w:lang w:val="en-GB"/>
        </w:rPr>
        <w:t xml:space="preserve">, R. J., Patel, B., </w:t>
      </w:r>
      <w:proofErr w:type="spellStart"/>
      <w:r>
        <w:rPr>
          <w:lang w:val="en-GB"/>
        </w:rPr>
        <w:t>Kunjadia</w:t>
      </w:r>
      <w:proofErr w:type="spellEnd"/>
      <w:r>
        <w:rPr>
          <w:lang w:val="en-GB"/>
        </w:rPr>
        <w:t xml:space="preserve">, P. D., &amp; </w:t>
      </w:r>
      <w:proofErr w:type="spellStart"/>
      <w:r>
        <w:rPr>
          <w:lang w:val="en-GB"/>
        </w:rPr>
        <w:t>Nagee</w:t>
      </w:r>
      <w:proofErr w:type="spellEnd"/>
      <w:r>
        <w:rPr>
          <w:lang w:val="en-GB"/>
        </w:rPr>
        <w:t xml:space="preserve">, A. (2013). Isolation, characterization and molecular identification of heavy metal resistant bacteria from industrial effluents, </w:t>
      </w:r>
      <w:proofErr w:type="spellStart"/>
      <w:r>
        <w:rPr>
          <w:lang w:val="en-GB"/>
        </w:rPr>
        <w:t>Amala-khadi-Ankleshwar</w:t>
      </w:r>
      <w:proofErr w:type="spellEnd"/>
      <w:r>
        <w:rPr>
          <w:lang w:val="en-GB"/>
        </w:rPr>
        <w:t>, Gujarat. International Journal of Environmental Sciences, 3(5), 1689-1699.</w:t>
      </w:r>
    </w:p>
    <w:p w:rsidR="00722FA4" w:rsidRDefault="00061E22" w:rsidP="000341C1">
      <w:pPr>
        <w:pStyle w:val="Body"/>
        <w:numPr>
          <w:ilvl w:val="0"/>
          <w:numId w:val="2"/>
        </w:numPr>
        <w:spacing w:line="480" w:lineRule="auto"/>
        <w:rPr>
          <w:lang w:val="en-GB"/>
        </w:rPr>
      </w:pPr>
      <w:proofErr w:type="spellStart"/>
      <w:r>
        <w:rPr>
          <w:lang w:val="en-GB"/>
        </w:rPr>
        <w:t>Parida</w:t>
      </w:r>
      <w:proofErr w:type="spellEnd"/>
      <w:r>
        <w:rPr>
          <w:lang w:val="en-GB"/>
        </w:rPr>
        <w:t xml:space="preserve">, L., &amp; Patel, T. N. (2023). Systemic impact of heavy metals and their role in cancer development: A review. Environmental Monitoring and Assessment, 195, 766. </w:t>
      </w:r>
      <w:hyperlink r:id="rId28" w:history="1">
        <w:r>
          <w:rPr>
            <w:rStyle w:val="Hyperlink"/>
            <w:lang w:val="en-GB"/>
          </w:rPr>
          <w:t>https://doi.org/10.1007/s10661-023-11399-z</w:t>
        </w:r>
      </w:hyperlink>
    </w:p>
    <w:p w:rsidR="00722FA4" w:rsidRDefault="00061E22" w:rsidP="000341C1">
      <w:pPr>
        <w:pStyle w:val="Body"/>
        <w:numPr>
          <w:ilvl w:val="0"/>
          <w:numId w:val="2"/>
        </w:numPr>
        <w:spacing w:line="480" w:lineRule="auto"/>
        <w:rPr>
          <w:lang w:val="en-GB"/>
        </w:rPr>
      </w:pPr>
      <w:r>
        <w:t xml:space="preserve">Rai, P. K., Lee, S. S., Zhang, M., Tsang, Y. F., &amp; Kim, K. H. (2019). Heavy metals in food crops: Health risks, fate, mechanisms, and management. Environment International, 125, 365-385. </w:t>
      </w:r>
      <w:hyperlink r:id="rId29" w:history="1">
        <w:r>
          <w:rPr>
            <w:rStyle w:val="Hyperlink"/>
          </w:rPr>
          <w:t>https://doi.org/10.1016/j.envint.2019.01.067</w:t>
        </w:r>
      </w:hyperlink>
    </w:p>
    <w:p w:rsidR="00722FA4" w:rsidRDefault="00061E22" w:rsidP="000341C1">
      <w:pPr>
        <w:pStyle w:val="Body"/>
        <w:numPr>
          <w:ilvl w:val="0"/>
          <w:numId w:val="2"/>
        </w:numPr>
        <w:spacing w:line="480" w:lineRule="auto"/>
        <w:rPr>
          <w:lang w:val="en-GB"/>
        </w:rPr>
      </w:pPr>
      <w:proofErr w:type="spellStart"/>
      <w:r>
        <w:rPr>
          <w:lang w:val="en-GB"/>
        </w:rPr>
        <w:t>Rehman</w:t>
      </w:r>
      <w:proofErr w:type="spellEnd"/>
      <w:r>
        <w:rPr>
          <w:lang w:val="en-GB"/>
        </w:rPr>
        <w:t xml:space="preserve">, K., Fatima, F., </w:t>
      </w:r>
      <w:proofErr w:type="spellStart"/>
      <w:r>
        <w:rPr>
          <w:lang w:val="en-GB"/>
        </w:rPr>
        <w:t>Waheed</w:t>
      </w:r>
      <w:proofErr w:type="spellEnd"/>
      <w:r>
        <w:rPr>
          <w:lang w:val="en-GB"/>
        </w:rPr>
        <w:t xml:space="preserve">, I., &amp; </w:t>
      </w:r>
      <w:proofErr w:type="spellStart"/>
      <w:r>
        <w:rPr>
          <w:lang w:val="en-GB"/>
        </w:rPr>
        <w:t>Akash</w:t>
      </w:r>
      <w:proofErr w:type="spellEnd"/>
      <w:r>
        <w:rPr>
          <w:lang w:val="en-GB"/>
        </w:rPr>
        <w:t xml:space="preserve">, M. S. H. (2018). Prevalence of exposure of heavy metals and their impact on health consequences. Journal of Cellular Biochemistry, 119(1), 157–184. </w:t>
      </w:r>
      <w:hyperlink r:id="rId30" w:history="1">
        <w:r>
          <w:rPr>
            <w:rStyle w:val="Hyperlink"/>
            <w:lang w:val="en-GB"/>
          </w:rPr>
          <w:t>https://doi.org/10.1002/jcb.26234</w:t>
        </w:r>
      </w:hyperlink>
    </w:p>
    <w:p w:rsidR="00722FA4" w:rsidRDefault="00061E22" w:rsidP="000341C1">
      <w:pPr>
        <w:pStyle w:val="Body"/>
        <w:numPr>
          <w:ilvl w:val="0"/>
          <w:numId w:val="2"/>
        </w:numPr>
        <w:spacing w:line="480" w:lineRule="auto"/>
        <w:rPr>
          <w:lang w:val="en-GB"/>
        </w:rPr>
      </w:pPr>
      <w:proofErr w:type="spellStart"/>
      <w:r>
        <w:rPr>
          <w:lang w:val="en-GB"/>
        </w:rPr>
        <w:t>Saad</w:t>
      </w:r>
      <w:proofErr w:type="spellEnd"/>
      <w:r>
        <w:rPr>
          <w:lang w:val="en-GB"/>
        </w:rPr>
        <w:t>, A.A., El-</w:t>
      </w:r>
      <w:proofErr w:type="spellStart"/>
      <w:r>
        <w:rPr>
          <w:lang w:val="en-GB"/>
        </w:rPr>
        <w:t>Sikaily</w:t>
      </w:r>
      <w:proofErr w:type="spellEnd"/>
      <w:r>
        <w:rPr>
          <w:lang w:val="en-GB"/>
        </w:rPr>
        <w:t xml:space="preserve">, A., </w:t>
      </w:r>
      <w:r>
        <w:rPr>
          <w:rFonts w:ascii="Arial" w:hAnsi="Arial" w:cs="Arial"/>
        </w:rPr>
        <w:t>&amp;</w:t>
      </w:r>
      <w:r>
        <w:rPr>
          <w:lang w:val="en-GB"/>
        </w:rPr>
        <w:t xml:space="preserve"> </w:t>
      </w:r>
      <w:proofErr w:type="spellStart"/>
      <w:r>
        <w:rPr>
          <w:lang w:val="en-GB"/>
        </w:rPr>
        <w:t>Kassem</w:t>
      </w:r>
      <w:proofErr w:type="spellEnd"/>
      <w:r>
        <w:rPr>
          <w:lang w:val="en-GB"/>
        </w:rPr>
        <w:t xml:space="preserve">, H (2014). Essential, non-essential metals and human </w:t>
      </w:r>
      <w:r>
        <w:rPr>
          <w:lang w:val="en-GB"/>
        </w:rPr>
        <w:tab/>
        <w:t>health. </w:t>
      </w:r>
      <w:r>
        <w:rPr>
          <w:i/>
          <w:iCs/>
          <w:lang w:val="en-GB"/>
        </w:rPr>
        <w:t>Blue Biotechnology Journal.</w:t>
      </w:r>
      <w:r>
        <w:rPr>
          <w:lang w:val="en-GB"/>
        </w:rPr>
        <w:t> </w:t>
      </w:r>
      <w:r>
        <w:rPr>
          <w:i/>
          <w:iCs/>
          <w:lang w:val="en-GB"/>
        </w:rPr>
        <w:t>3</w:t>
      </w:r>
      <w:r>
        <w:rPr>
          <w:lang w:val="en-GB"/>
        </w:rPr>
        <w:t>, 447.</w:t>
      </w:r>
    </w:p>
    <w:p w:rsidR="00722FA4" w:rsidRDefault="00061E22" w:rsidP="000341C1">
      <w:pPr>
        <w:pStyle w:val="Body"/>
        <w:numPr>
          <w:ilvl w:val="0"/>
          <w:numId w:val="2"/>
        </w:numPr>
        <w:spacing w:line="480" w:lineRule="auto"/>
        <w:rPr>
          <w:lang w:val="en-GB"/>
        </w:rPr>
      </w:pPr>
      <w:proofErr w:type="spellStart"/>
      <w:r>
        <w:rPr>
          <w:lang w:val="en-GB"/>
        </w:rPr>
        <w:t>Sandrin</w:t>
      </w:r>
      <w:proofErr w:type="spellEnd"/>
      <w:r>
        <w:rPr>
          <w:lang w:val="en-GB"/>
        </w:rPr>
        <w:t xml:space="preserve">, T. R., &amp; Hoffman, D. R. (2007). Bioremediation of organic and metal co-contaminated environments: Effects of metal toxicity, speciation, and bioavailability on biodegradation. In S. N. Singh &amp; R. D. </w:t>
      </w:r>
      <w:proofErr w:type="spellStart"/>
      <w:r>
        <w:rPr>
          <w:lang w:val="en-GB"/>
        </w:rPr>
        <w:t>Tripathi</w:t>
      </w:r>
      <w:proofErr w:type="spellEnd"/>
      <w:r>
        <w:rPr>
          <w:lang w:val="en-GB"/>
        </w:rPr>
        <w:t xml:space="preserve"> (Eds.), Environmental Bioremediation Technologies (pp. 1–34). Springer. </w:t>
      </w:r>
      <w:hyperlink r:id="rId31" w:history="1">
        <w:r>
          <w:rPr>
            <w:rStyle w:val="Hyperlink"/>
            <w:lang w:val="en-GB"/>
          </w:rPr>
          <w:t>https://doi.org/10.1007/978-3-540-34793-4_1</w:t>
        </w:r>
      </w:hyperlink>
    </w:p>
    <w:p w:rsidR="00722FA4" w:rsidRDefault="00061E22" w:rsidP="000341C1">
      <w:pPr>
        <w:pStyle w:val="Body"/>
        <w:numPr>
          <w:ilvl w:val="0"/>
          <w:numId w:val="2"/>
        </w:numPr>
        <w:spacing w:line="480" w:lineRule="auto"/>
        <w:rPr>
          <w:lang w:val="en-GB"/>
        </w:rPr>
      </w:pPr>
      <w:r>
        <w:rPr>
          <w:lang w:val="en-GB"/>
        </w:rPr>
        <w:t xml:space="preserve">Shah, S. B. (2021). Heavy metals in the marine environment—An overview. In Heavy Metals in </w:t>
      </w:r>
      <w:proofErr w:type="spellStart"/>
      <w:r>
        <w:rPr>
          <w:lang w:val="en-GB"/>
        </w:rPr>
        <w:t>Scleractinian</w:t>
      </w:r>
      <w:proofErr w:type="spellEnd"/>
      <w:r>
        <w:rPr>
          <w:lang w:val="en-GB"/>
        </w:rPr>
        <w:t xml:space="preserve"> Corals (pp. 1–26). Springer. </w:t>
      </w:r>
      <w:hyperlink r:id="rId32" w:history="1">
        <w:r>
          <w:rPr>
            <w:rStyle w:val="Hyperlink"/>
            <w:lang w:val="en-GB"/>
          </w:rPr>
          <w:t>https://doi.org/10.1007/978-3-030-73613-2_1</w:t>
        </w:r>
      </w:hyperlink>
    </w:p>
    <w:p w:rsidR="00722FA4" w:rsidRDefault="00061E22" w:rsidP="000341C1">
      <w:pPr>
        <w:pStyle w:val="Body"/>
        <w:numPr>
          <w:ilvl w:val="0"/>
          <w:numId w:val="2"/>
        </w:numPr>
        <w:spacing w:line="480" w:lineRule="auto"/>
        <w:rPr>
          <w:lang w:val="en-GB"/>
        </w:rPr>
      </w:pPr>
      <w:r>
        <w:rPr>
          <w:lang w:val="en-GB"/>
        </w:rPr>
        <w:lastRenderedPageBreak/>
        <w:t xml:space="preserve">Singh, A., Sharma, R.K., Agrawal, M. </w:t>
      </w:r>
      <w:r>
        <w:rPr>
          <w:rFonts w:ascii="Arial" w:hAnsi="Arial" w:cs="Arial"/>
        </w:rPr>
        <w:t>&amp;</w:t>
      </w:r>
      <w:r>
        <w:rPr>
          <w:lang w:val="en-GB"/>
        </w:rPr>
        <w:t xml:space="preserve"> Marshall, F.M. (2010). Risk assessment of heavy metal toxicity through contaminated vegetables from waste water irrigated area of Varanasi, India. </w:t>
      </w:r>
      <w:r>
        <w:rPr>
          <w:i/>
          <w:iCs/>
          <w:lang w:val="en-GB"/>
        </w:rPr>
        <w:t>International Society for Tropical Ecology</w:t>
      </w:r>
      <w:r>
        <w:rPr>
          <w:lang w:val="en-GB"/>
        </w:rPr>
        <w:t xml:space="preserve">, </w:t>
      </w:r>
      <w:r>
        <w:rPr>
          <w:i/>
          <w:iCs/>
          <w:lang w:val="en-GB"/>
        </w:rPr>
        <w:t>51</w:t>
      </w:r>
      <w:r>
        <w:rPr>
          <w:lang w:val="en-GB"/>
        </w:rPr>
        <w:t>: 375-387.</w:t>
      </w:r>
    </w:p>
    <w:p w:rsidR="00722FA4" w:rsidRDefault="00061E22" w:rsidP="000341C1">
      <w:pPr>
        <w:pStyle w:val="Body"/>
        <w:numPr>
          <w:ilvl w:val="0"/>
          <w:numId w:val="2"/>
        </w:numPr>
        <w:spacing w:line="480" w:lineRule="auto"/>
        <w:rPr>
          <w:lang w:val="en-GB"/>
        </w:rPr>
      </w:pPr>
      <w:proofErr w:type="spellStart"/>
      <w:r>
        <w:rPr>
          <w:lang w:val="en-GB"/>
        </w:rPr>
        <w:t>Sobha</w:t>
      </w:r>
      <w:proofErr w:type="spellEnd"/>
      <w:r>
        <w:rPr>
          <w:lang w:val="en-GB"/>
        </w:rPr>
        <w:t xml:space="preserve">, K., </w:t>
      </w:r>
      <w:proofErr w:type="spellStart"/>
      <w:r>
        <w:rPr>
          <w:lang w:val="en-GB"/>
        </w:rPr>
        <w:t>Poornima</w:t>
      </w:r>
      <w:proofErr w:type="spellEnd"/>
      <w:r>
        <w:rPr>
          <w:lang w:val="en-GB"/>
        </w:rPr>
        <w:t xml:space="preserve">, A., </w:t>
      </w:r>
      <w:proofErr w:type="spellStart"/>
      <w:r>
        <w:rPr>
          <w:lang w:val="en-GB"/>
        </w:rPr>
        <w:t>Harini</w:t>
      </w:r>
      <w:proofErr w:type="spellEnd"/>
      <w:r>
        <w:rPr>
          <w:lang w:val="en-GB"/>
        </w:rPr>
        <w:t xml:space="preserve">, P., &amp; </w:t>
      </w:r>
      <w:proofErr w:type="spellStart"/>
      <w:r>
        <w:rPr>
          <w:lang w:val="en-GB"/>
        </w:rPr>
        <w:t>Veeraiah</w:t>
      </w:r>
      <w:proofErr w:type="spellEnd"/>
      <w:r>
        <w:rPr>
          <w:lang w:val="en-GB"/>
        </w:rPr>
        <w:t xml:space="preserve">, K. (2010). A study on biochemical changes in the fresh water fish, </w:t>
      </w:r>
      <w:proofErr w:type="spellStart"/>
      <w:r>
        <w:rPr>
          <w:lang w:val="en-GB"/>
        </w:rPr>
        <w:t>Catla</w:t>
      </w:r>
      <w:proofErr w:type="spellEnd"/>
      <w:r>
        <w:rPr>
          <w:lang w:val="en-GB"/>
        </w:rPr>
        <w:t xml:space="preserve"> </w:t>
      </w:r>
      <w:proofErr w:type="spellStart"/>
      <w:r>
        <w:rPr>
          <w:lang w:val="en-GB"/>
        </w:rPr>
        <w:t>catla</w:t>
      </w:r>
      <w:proofErr w:type="spellEnd"/>
      <w:r>
        <w:rPr>
          <w:lang w:val="en-GB"/>
        </w:rPr>
        <w:t xml:space="preserve"> (Hamilton) exposed to the heavy metal toxicant cadmium chloride. Kathmandu University Journal of Science, Engineering and Technology, 3(2), 1–11. </w:t>
      </w:r>
      <w:hyperlink r:id="rId33" w:history="1">
        <w:r>
          <w:rPr>
            <w:rStyle w:val="Hyperlink"/>
            <w:lang w:val="en-GB"/>
          </w:rPr>
          <w:t>https://doi.org/10.3126/kuset.v3i2.2890</w:t>
        </w:r>
      </w:hyperlink>
    </w:p>
    <w:p w:rsidR="00722FA4" w:rsidRDefault="00061E22" w:rsidP="000341C1">
      <w:pPr>
        <w:pStyle w:val="Body"/>
        <w:numPr>
          <w:ilvl w:val="0"/>
          <w:numId w:val="2"/>
        </w:numPr>
        <w:spacing w:line="480" w:lineRule="auto"/>
        <w:rPr>
          <w:lang w:val="en-GB"/>
        </w:rPr>
      </w:pPr>
      <w:proofErr w:type="spellStart"/>
      <w:r>
        <w:rPr>
          <w:lang w:val="en-GB"/>
        </w:rPr>
        <w:t>Sule</w:t>
      </w:r>
      <w:proofErr w:type="spellEnd"/>
      <w:r>
        <w:rPr>
          <w:lang w:val="en-GB"/>
        </w:rPr>
        <w:t xml:space="preserve">, I.O., </w:t>
      </w:r>
      <w:proofErr w:type="spellStart"/>
      <w:r>
        <w:rPr>
          <w:lang w:val="en-GB"/>
        </w:rPr>
        <w:t>Oyeyiola</w:t>
      </w:r>
      <w:proofErr w:type="spellEnd"/>
      <w:r>
        <w:rPr>
          <w:lang w:val="en-GB"/>
        </w:rPr>
        <w:t xml:space="preserve">, G.P.O. </w:t>
      </w:r>
      <w:r>
        <w:rPr>
          <w:rFonts w:ascii="Arial" w:hAnsi="Arial" w:cs="Arial"/>
        </w:rPr>
        <w:t>&amp;</w:t>
      </w:r>
      <w:r>
        <w:rPr>
          <w:lang w:val="en-GB"/>
        </w:rPr>
        <w:t xml:space="preserve"> </w:t>
      </w:r>
      <w:proofErr w:type="spellStart"/>
      <w:r>
        <w:rPr>
          <w:lang w:val="en-GB"/>
        </w:rPr>
        <w:t>Agbabiaka</w:t>
      </w:r>
      <w:proofErr w:type="spellEnd"/>
      <w:r>
        <w:rPr>
          <w:lang w:val="en-GB"/>
        </w:rPr>
        <w:t xml:space="preserve">, T.O. (2009). Comparative Bacteriological Analysis of Chlorinated and </w:t>
      </w:r>
      <w:proofErr w:type="spellStart"/>
      <w:r>
        <w:rPr>
          <w:lang w:val="en-GB"/>
        </w:rPr>
        <w:t>Dechlorinated</w:t>
      </w:r>
      <w:proofErr w:type="spellEnd"/>
      <w:r>
        <w:rPr>
          <w:lang w:val="en-GB"/>
        </w:rPr>
        <w:t xml:space="preserve"> </w:t>
      </w:r>
      <w:proofErr w:type="spellStart"/>
      <w:r>
        <w:rPr>
          <w:lang w:val="en-GB"/>
        </w:rPr>
        <w:t>Pipeborne</w:t>
      </w:r>
      <w:proofErr w:type="spellEnd"/>
      <w:r>
        <w:rPr>
          <w:lang w:val="en-GB"/>
        </w:rPr>
        <w:t xml:space="preserve"> Water. </w:t>
      </w:r>
      <w:r>
        <w:rPr>
          <w:i/>
          <w:iCs/>
          <w:lang w:val="en-GB"/>
        </w:rPr>
        <w:t>International</w:t>
      </w:r>
      <w:r>
        <w:rPr>
          <w:lang w:val="en-GB"/>
        </w:rPr>
        <w:t xml:space="preserve"> </w:t>
      </w:r>
      <w:r>
        <w:rPr>
          <w:i/>
          <w:iCs/>
          <w:lang w:val="en-GB"/>
        </w:rPr>
        <w:t>Journal</w:t>
      </w:r>
      <w:r>
        <w:rPr>
          <w:lang w:val="en-GB"/>
        </w:rPr>
        <w:t xml:space="preserve"> </w:t>
      </w:r>
      <w:r>
        <w:rPr>
          <w:i/>
          <w:iCs/>
          <w:lang w:val="en-GB"/>
        </w:rPr>
        <w:t>of</w:t>
      </w:r>
      <w:r>
        <w:rPr>
          <w:lang w:val="en-GB"/>
        </w:rPr>
        <w:t xml:space="preserve"> Biological Science, 1(1): 93-98.</w:t>
      </w:r>
    </w:p>
    <w:p w:rsidR="00722FA4" w:rsidRDefault="00061E22" w:rsidP="000341C1">
      <w:pPr>
        <w:pStyle w:val="Body"/>
        <w:numPr>
          <w:ilvl w:val="0"/>
          <w:numId w:val="2"/>
        </w:numPr>
        <w:spacing w:line="480" w:lineRule="auto"/>
        <w:rPr>
          <w:lang w:val="en-GB"/>
        </w:rPr>
      </w:pPr>
      <w:proofErr w:type="spellStart"/>
      <w:r>
        <w:rPr>
          <w:lang w:val="en-GB"/>
        </w:rPr>
        <w:t>Tse</w:t>
      </w:r>
      <w:proofErr w:type="spellEnd"/>
      <w:r>
        <w:rPr>
          <w:lang w:val="en-GB"/>
        </w:rPr>
        <w:t xml:space="preserve">, A. C., &amp; </w:t>
      </w:r>
      <w:proofErr w:type="spellStart"/>
      <w:r>
        <w:rPr>
          <w:lang w:val="en-GB"/>
        </w:rPr>
        <w:t>Adamu</w:t>
      </w:r>
      <w:proofErr w:type="spellEnd"/>
      <w:r>
        <w:rPr>
          <w:lang w:val="en-GB"/>
        </w:rPr>
        <w:t xml:space="preserve">, C. I. (2012). Assessment of anthropogenic influence on quality of groundwater in hand-dug wells in parts of </w:t>
      </w:r>
      <w:proofErr w:type="spellStart"/>
      <w:r>
        <w:rPr>
          <w:lang w:val="en-GB"/>
        </w:rPr>
        <w:t>Makurdi</w:t>
      </w:r>
      <w:proofErr w:type="spellEnd"/>
      <w:r>
        <w:rPr>
          <w:lang w:val="en-GB"/>
        </w:rPr>
        <w:t xml:space="preserve"> Metropolis, North Central Nigeria. Ife Journal of Science, 14(1), 123-135. </w:t>
      </w:r>
      <w:hyperlink r:id="rId34" w:history="1">
        <w:r>
          <w:rPr>
            <w:rStyle w:val="Hyperlink"/>
            <w:lang w:val="en-GB"/>
          </w:rPr>
          <w:t>https://doi.org/10.4314/IJS.V14I1</w:t>
        </w:r>
      </w:hyperlink>
    </w:p>
    <w:p w:rsidR="00722FA4" w:rsidRDefault="00061E22" w:rsidP="000341C1">
      <w:pPr>
        <w:pStyle w:val="Body"/>
        <w:numPr>
          <w:ilvl w:val="0"/>
          <w:numId w:val="2"/>
        </w:numPr>
        <w:spacing w:line="480" w:lineRule="auto"/>
        <w:rPr>
          <w:lang w:val="en-GB"/>
        </w:rPr>
      </w:pPr>
      <w:r>
        <w:rPr>
          <w:lang w:val="en-GB"/>
        </w:rPr>
        <w:t>United States Environmental Protection Agency (USEPA) (2020), Office of Resources Management. </w:t>
      </w:r>
      <w:r>
        <w:rPr>
          <w:i/>
          <w:iCs/>
          <w:lang w:val="en-GB"/>
        </w:rPr>
        <w:t xml:space="preserve">Legislation, </w:t>
      </w:r>
      <w:r>
        <w:rPr>
          <w:i/>
          <w:iCs/>
          <w:lang w:val="en-GB"/>
        </w:rPr>
        <w:tab/>
        <w:t>Programs and Organization—The United States Environmental Protection Agency</w:t>
      </w:r>
      <w:r>
        <w:rPr>
          <w:lang w:val="en-GB"/>
        </w:rPr>
        <w:t xml:space="preserve">; </w:t>
      </w:r>
      <w:r>
        <w:rPr>
          <w:lang w:val="en-GB"/>
        </w:rPr>
        <w:tab/>
        <w:t xml:space="preserve">Environmental Protection Agency, Office of Resources Management: Washington, DC, </w:t>
      </w:r>
      <w:r>
        <w:rPr>
          <w:lang w:val="en-GB"/>
        </w:rPr>
        <w:tab/>
        <w:t xml:space="preserve">USA. </w:t>
      </w:r>
      <w:r>
        <w:rPr>
          <w:i/>
          <w:iCs/>
          <w:lang w:val="en-GB"/>
        </w:rPr>
        <w:t>Review of Microbiology.</w:t>
      </w:r>
      <w:r>
        <w:rPr>
          <w:lang w:val="en-GB"/>
        </w:rPr>
        <w:t>,</w:t>
      </w:r>
      <w:r>
        <w:rPr>
          <w:i/>
          <w:iCs/>
          <w:lang w:val="en-GB"/>
        </w:rPr>
        <w:t xml:space="preserve"> 50</w:t>
      </w:r>
      <w:r>
        <w:rPr>
          <w:lang w:val="en-GB"/>
        </w:rPr>
        <w:t>: 573-589.</w:t>
      </w:r>
    </w:p>
    <w:p w:rsidR="00722FA4" w:rsidRDefault="00061E22" w:rsidP="000341C1">
      <w:pPr>
        <w:pStyle w:val="Body"/>
        <w:numPr>
          <w:ilvl w:val="0"/>
          <w:numId w:val="2"/>
        </w:numPr>
        <w:spacing w:line="480" w:lineRule="auto"/>
        <w:rPr>
          <w:lang w:val="en-GB"/>
        </w:rPr>
      </w:pPr>
      <w:proofErr w:type="spellStart"/>
      <w:r>
        <w:rPr>
          <w:lang w:val="en-GB"/>
        </w:rPr>
        <w:t>Voica</w:t>
      </w:r>
      <w:proofErr w:type="spellEnd"/>
      <w:r>
        <w:rPr>
          <w:lang w:val="en-GB"/>
        </w:rPr>
        <w:t xml:space="preserve">, D. M., Bartha, L., </w:t>
      </w:r>
      <w:proofErr w:type="spellStart"/>
      <w:r>
        <w:rPr>
          <w:lang w:val="en-GB"/>
        </w:rPr>
        <w:t>Banciu</w:t>
      </w:r>
      <w:proofErr w:type="spellEnd"/>
      <w:r>
        <w:rPr>
          <w:lang w:val="en-GB"/>
        </w:rPr>
        <w:t xml:space="preserve">, H. L., &amp; Oren, A. (2016). Heavy metal resistance in halophilic Bacteria and Archaea. FEMS Microbiology Letters, 363(14), fnw146. </w:t>
      </w:r>
      <w:hyperlink r:id="rId35" w:history="1">
        <w:r>
          <w:rPr>
            <w:rStyle w:val="Hyperlink"/>
            <w:lang w:val="en-GB"/>
          </w:rPr>
          <w:t>https://doi.org/10.1093/femsle/fnw146</w:t>
        </w:r>
      </w:hyperlink>
    </w:p>
    <w:p w:rsidR="00722FA4" w:rsidRDefault="00061E22" w:rsidP="000341C1">
      <w:pPr>
        <w:pStyle w:val="Body"/>
        <w:numPr>
          <w:ilvl w:val="0"/>
          <w:numId w:val="2"/>
        </w:numPr>
        <w:spacing w:line="480" w:lineRule="auto"/>
        <w:rPr>
          <w:lang w:val="en-GB"/>
        </w:rPr>
      </w:pPr>
      <w:r>
        <w:rPr>
          <w:lang w:val="en-GB"/>
        </w:rPr>
        <w:t xml:space="preserve">Wise, S. S., Holmes, A. L., &amp; Wise, J. P., Sr. (2008). Hexavalent chromium-induced DNA damage and repair mechanisms. Reviews on Environmental Health, 23(1), 39-57. </w:t>
      </w:r>
      <w:hyperlink r:id="rId36" w:history="1">
        <w:r>
          <w:rPr>
            <w:rStyle w:val="Hyperlink"/>
            <w:lang w:val="en-GB"/>
          </w:rPr>
          <w:t>https://doi.org/10.1515/reveh.2008.23.1.39</w:t>
        </w:r>
      </w:hyperlink>
    </w:p>
    <w:p w:rsidR="00722FA4" w:rsidRDefault="00061E22" w:rsidP="000341C1">
      <w:pPr>
        <w:pStyle w:val="Body"/>
        <w:numPr>
          <w:ilvl w:val="0"/>
          <w:numId w:val="2"/>
        </w:numPr>
        <w:spacing w:line="480" w:lineRule="auto"/>
        <w:rPr>
          <w:lang w:val="en-GB"/>
        </w:rPr>
      </w:pPr>
      <w:proofErr w:type="spellStart"/>
      <w:r>
        <w:rPr>
          <w:lang w:val="en-GB"/>
        </w:rPr>
        <w:t>Wuana</w:t>
      </w:r>
      <w:proofErr w:type="spellEnd"/>
      <w:r>
        <w:rPr>
          <w:lang w:val="en-GB"/>
        </w:rPr>
        <w:t xml:space="preserve">, R. A., &amp; </w:t>
      </w:r>
      <w:proofErr w:type="spellStart"/>
      <w:r>
        <w:rPr>
          <w:lang w:val="en-GB"/>
        </w:rPr>
        <w:t>Okieimen</w:t>
      </w:r>
      <w:proofErr w:type="spellEnd"/>
      <w:r>
        <w:rPr>
          <w:lang w:val="en-GB"/>
        </w:rPr>
        <w:t xml:space="preserve">, F. E. (2011). Heavy Metals in Contaminated Soils: A Review of Sources, Chemistry, Risks and Best Available Strategies for Remediation. International Scholarly Research Notices. </w:t>
      </w:r>
      <w:hyperlink r:id="rId37" w:history="1">
        <w:r>
          <w:rPr>
            <w:rStyle w:val="Hyperlink"/>
            <w:lang w:val="en-GB"/>
          </w:rPr>
          <w:t>https://doi.org/10.5402/2011/402647</w:t>
        </w:r>
      </w:hyperlink>
    </w:p>
    <w:p w:rsidR="00722FA4" w:rsidRDefault="00061E22" w:rsidP="000341C1">
      <w:pPr>
        <w:pStyle w:val="Body"/>
        <w:numPr>
          <w:ilvl w:val="0"/>
          <w:numId w:val="2"/>
        </w:numPr>
        <w:spacing w:line="480" w:lineRule="auto"/>
        <w:rPr>
          <w:lang w:val="en-GB"/>
        </w:rPr>
      </w:pPr>
      <w:proofErr w:type="spellStart"/>
      <w:r>
        <w:rPr>
          <w:lang w:val="en-GB"/>
        </w:rPr>
        <w:t>Yargholi</w:t>
      </w:r>
      <w:proofErr w:type="spellEnd"/>
      <w:r>
        <w:rPr>
          <w:lang w:val="en-GB"/>
        </w:rPr>
        <w:t xml:space="preserve">, B., </w:t>
      </w:r>
      <w:proofErr w:type="spellStart"/>
      <w:r>
        <w:rPr>
          <w:lang w:val="en-GB"/>
        </w:rPr>
        <w:t>Azimi</w:t>
      </w:r>
      <w:proofErr w:type="spellEnd"/>
      <w:r>
        <w:rPr>
          <w:lang w:val="en-GB"/>
        </w:rPr>
        <w:t xml:space="preserve">, A.A., </w:t>
      </w:r>
      <w:proofErr w:type="spellStart"/>
      <w:r>
        <w:rPr>
          <w:lang w:val="en-GB"/>
        </w:rPr>
        <w:t>Baghvand</w:t>
      </w:r>
      <w:proofErr w:type="spellEnd"/>
      <w:r>
        <w:rPr>
          <w:lang w:val="en-GB"/>
        </w:rPr>
        <w:t xml:space="preserve">, A., </w:t>
      </w:r>
      <w:proofErr w:type="spellStart"/>
      <w:r>
        <w:rPr>
          <w:lang w:val="en-GB"/>
        </w:rPr>
        <w:t>Liaghat</w:t>
      </w:r>
      <w:proofErr w:type="spellEnd"/>
      <w:r>
        <w:rPr>
          <w:lang w:val="en-GB"/>
        </w:rPr>
        <w:t xml:space="preserve">, A.M., &amp; </w:t>
      </w:r>
      <w:proofErr w:type="spellStart"/>
      <w:r>
        <w:rPr>
          <w:lang w:val="en-GB"/>
        </w:rPr>
        <w:t>Fardi</w:t>
      </w:r>
      <w:proofErr w:type="spellEnd"/>
      <w:r>
        <w:rPr>
          <w:lang w:val="en-GB"/>
        </w:rPr>
        <w:t xml:space="preserve">, G.A. (2008). Investigation of Cadmium Absorption and Accumulation in Different Parts of Some Vegetables. American-Eurasian Journal of Agricultural and Environmental Science, 3(3), 357-364. </w:t>
      </w:r>
      <w:hyperlink r:id="rId38" w:history="1">
        <w:r>
          <w:rPr>
            <w:rStyle w:val="Hyperlink"/>
            <w:lang w:val="en-GB"/>
          </w:rPr>
          <w:t>http://www.idosi.org/aejaes/jaes3(3)/10.pdf</w:t>
        </w:r>
      </w:hyperlink>
    </w:p>
    <w:p w:rsidR="00722FA4" w:rsidRDefault="00061E22" w:rsidP="000341C1">
      <w:pPr>
        <w:pStyle w:val="ListParagraph"/>
        <w:numPr>
          <w:ilvl w:val="0"/>
          <w:numId w:val="2"/>
        </w:numPr>
        <w:spacing w:line="480" w:lineRule="auto"/>
      </w:pPr>
      <w:proofErr w:type="spellStart"/>
      <w:r w:rsidRPr="000341C1">
        <w:rPr>
          <w:lang w:val="en-GB"/>
        </w:rPr>
        <w:lastRenderedPageBreak/>
        <w:t>Zayed</w:t>
      </w:r>
      <w:proofErr w:type="spellEnd"/>
      <w:r w:rsidRPr="000341C1">
        <w:rPr>
          <w:lang w:val="en-GB"/>
        </w:rPr>
        <w:t xml:space="preserve">, A., </w:t>
      </w:r>
      <w:proofErr w:type="spellStart"/>
      <w:r w:rsidRPr="000341C1">
        <w:rPr>
          <w:lang w:val="en-GB"/>
        </w:rPr>
        <w:t>Gowthaman</w:t>
      </w:r>
      <w:proofErr w:type="spellEnd"/>
      <w:r w:rsidRPr="000341C1">
        <w:rPr>
          <w:lang w:val="en-GB"/>
        </w:rPr>
        <w:t xml:space="preserve">, S., &amp; Terry, N. (1998). </w:t>
      </w:r>
      <w:proofErr w:type="spellStart"/>
      <w:r w:rsidRPr="000341C1">
        <w:rPr>
          <w:lang w:val="en-GB"/>
        </w:rPr>
        <w:t>Phytoaccumulation</w:t>
      </w:r>
      <w:proofErr w:type="spellEnd"/>
      <w:r w:rsidRPr="000341C1">
        <w:rPr>
          <w:lang w:val="en-GB"/>
        </w:rPr>
        <w:t xml:space="preserve"> of trace elements by wetland plants: I. Duckweed. Journal of Environmental Quality, 27, 715-721. https://doi.org/10.2134/jeq1998.00472425002700030032x</w:t>
      </w:r>
      <w:bookmarkEnd w:id="8"/>
    </w:p>
    <w:sectPr w:rsidR="00722FA4">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496" w:rsidRDefault="00EC4496">
      <w:r>
        <w:separator/>
      </w:r>
    </w:p>
  </w:endnote>
  <w:endnote w:type="continuationSeparator" w:id="0">
    <w:p w:rsidR="00EC4496" w:rsidRDefault="00EC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4" w:rsidRDefault="0072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4" w:rsidRDefault="00722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4" w:rsidRDefault="0072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496" w:rsidRDefault="00EC4496">
      <w:r>
        <w:separator/>
      </w:r>
    </w:p>
  </w:footnote>
  <w:footnote w:type="continuationSeparator" w:id="0">
    <w:p w:rsidR="00EC4496" w:rsidRDefault="00EC4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4" w:rsidRDefault="00831178">
    <w:pPr>
      <w:pStyle w:val="Header"/>
    </w:pPr>
    <w:r>
      <w:rPr>
        <w:noProof/>
      </w:rPr>
      <mc:AlternateContent>
        <mc:Choice Requires="wps">
          <w:drawing>
            <wp:anchor distT="0" distB="0" distL="0" distR="0" simplePos="0" relativeHeight="251656192" behindDoc="1" locked="0" layoutInCell="0" allowOverlap="1">
              <wp:simplePos x="0" y="0"/>
              <wp:positionH relativeFrom="margin">
                <wp:align>center</wp:align>
              </wp:positionH>
              <wp:positionV relativeFrom="margin">
                <wp:align>center</wp:align>
              </wp:positionV>
              <wp:extent cx="8688070" cy="979805"/>
              <wp:effectExtent l="0" t="2876550" r="0" b="2668270"/>
              <wp:wrapNone/>
              <wp:docPr id="6"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0;width:684.1pt;height:77.15pt;rotation:-45;z-index:-25166028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" o:allowincell="f" filled="f" stroked="f">
              <v:stroke joinstyle="round"/>
              <o:lock v:ext="edit" shapetype="t"/>
              <v:textbox style="mso-fit-shape-to-text:t">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4" w:rsidRDefault="00831178">
    <w:pPr>
      <w:pStyle w:val="Header"/>
    </w:pPr>
    <w:r>
      <w:rPr>
        <w:noProof/>
      </w:rPr>
      <mc:AlternateContent>
        <mc:Choice Requires="wps">
          <w:drawing>
            <wp:anchor distT="0" distB="0" distL="0" distR="0" simplePos="0" relativeHeight="251657216" behindDoc="1" locked="0" layoutInCell="0" allowOverlap="1">
              <wp:simplePos x="0" y="0"/>
              <wp:positionH relativeFrom="margin">
                <wp:align>center</wp:align>
              </wp:positionH>
              <wp:positionV relativeFrom="margin">
                <wp:align>center</wp:align>
              </wp:positionV>
              <wp:extent cx="8688070" cy="979805"/>
              <wp:effectExtent l="0" t="2876550" r="0" b="2668270"/>
              <wp:wrapNone/>
              <wp:docPr id="5"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9" o:spid="_x0000_s1027" type="#_x0000_t202" style="position:absolute;margin-left:0;margin-top:0;width:684.1pt;height:77.15pt;rotation:-45;z-index:-251659264;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" o:allowincell="f" filled="f" stroked="f">
              <v:stroke joinstyle="round"/>
              <o:lock v:ext="edit" shapetype="t"/>
              <v:textbox style="mso-fit-shape-to-text:t">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4" w:rsidRDefault="00831178">
    <w:pPr>
      <w:ind w:left="2160"/>
      <w:jc w:val="center"/>
      <w:rPr>
        <w:rFonts w:ascii="Times New Roman" w:eastAsia="Calibri" w:hAnsi="Times New Roman"/>
        <w:i/>
        <w:sz w:val="18"/>
        <w:szCs w:val="22"/>
      </w:rPr>
    </w:pPr>
    <w:r>
      <w:rPr>
        <w:noProof/>
      </w:rPr>
      <mc:AlternateContent>
        <mc:Choice Requires="wps">
          <w:drawing>
            <wp:anchor distT="0" distB="0" distL="0" distR="0" simplePos="0" relativeHeight="251655168" behindDoc="1" locked="0" layoutInCell="0" allowOverlap="1">
              <wp:simplePos x="0" y="0"/>
              <wp:positionH relativeFrom="margin">
                <wp:align>center</wp:align>
              </wp:positionH>
              <wp:positionV relativeFrom="margin">
                <wp:align>center</wp:align>
              </wp:positionV>
              <wp:extent cx="8688070" cy="979805"/>
              <wp:effectExtent l="0" t="2876550" r="0" b="2668270"/>
              <wp:wrapNone/>
              <wp:docPr id="4" name="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100" o:spid="_x0000_s1028" type="#_x0000_t202" style="position:absolute;left:0;text-align:left;margin-left:0;margin-top:0;width:684.1pt;height:77.15pt;rotation:-45;z-index:-25166131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" o:allowincell="f" filled="f" stroked="f">
              <v:stroke joinstyle="round"/>
              <o:lock v:ext="edit" shapetype="t"/>
              <v:textbox style="mso-fit-shape-to-text:t">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p w:rsidR="00722FA4" w:rsidRDefault="00061E22">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722FA4" w:rsidRDefault="00061E22">
    <w:pPr>
      <w:jc w:val="center"/>
      <w:rPr>
        <w:rFonts w:ascii="Times New Roman" w:eastAsia="Calibri" w:hAnsi="Times New Roman"/>
        <w:i/>
        <w:sz w:val="18"/>
        <w:szCs w:val="22"/>
      </w:rPr>
    </w:pPr>
    <w:r>
      <w:rPr>
        <w:rFonts w:ascii="Times New Roman" w:eastAsia="Calibri" w:hAnsi="Times New Roman"/>
        <w:i/>
        <w:sz w:val="18"/>
        <w:szCs w:val="22"/>
      </w:rPr>
      <w:t>.</w:t>
    </w:r>
  </w:p>
  <w:p w:rsidR="00722FA4" w:rsidRDefault="00061E2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722FA4" w:rsidRDefault="00061E22">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722FA4" w:rsidRDefault="00061E2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22FA4" w:rsidRDefault="00061E2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4" w:rsidRDefault="00831178">
    <w:pPr>
      <w:pStyle w:val="Header"/>
    </w:pPr>
    <w:r>
      <w:rPr>
        <w:noProof/>
      </w:rPr>
      <mc:AlternateContent>
        <mc:Choice Requires="wps">
          <w:drawing>
            <wp:anchor distT="0" distB="0" distL="0" distR="0" simplePos="0" relativeHeight="251659264" behindDoc="1" locked="0" layoutInCell="0" allowOverlap="1">
              <wp:simplePos x="0" y="0"/>
              <wp:positionH relativeFrom="margin">
                <wp:align>center</wp:align>
              </wp:positionH>
              <wp:positionV relativeFrom="margin">
                <wp:align>center</wp:align>
              </wp:positionV>
              <wp:extent cx="8688070" cy="979805"/>
              <wp:effectExtent l="0" t="2876550" r="0" b="2668270"/>
              <wp:wrapNone/>
              <wp:docPr id="3" name="4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101" o:spid="_x0000_s1029" type="#_x0000_t202" style="position:absolute;margin-left:0;margin-top:0;width:684.1pt;height:77.15pt;rotation:-45;z-index:-25165721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" o:allowincell="f" filled="f" stroked="f">
              <v:stroke joinstyle="round"/>
              <o:lock v:ext="edit" shapetype="t"/>
              <v:textbox style="mso-fit-shape-to-text:t">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4" w:rsidRDefault="00831178">
    <w:pPr>
      <w:pStyle w:val="Header"/>
    </w:pPr>
    <w:r>
      <w:rPr>
        <w:noProof/>
      </w:rP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8688070" cy="979805"/>
              <wp:effectExtent l="0" t="2876550" r="0" b="2668270"/>
              <wp:wrapNone/>
              <wp:docPr id="2" name="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102" o:spid="_x0000_s1030" type="#_x0000_t202" style="position:absolute;margin-left:0;margin-top:0;width:684.1pt;height:77.15pt;rotation:-45;z-index:-25165619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" o:allowincell="f" filled="f" stroked="f">
              <v:stroke joinstyle="round"/>
              <o:lock v:ext="edit" shapetype="t"/>
              <v:textbox style="mso-fit-shape-to-text:t">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4" w:rsidRDefault="00831178">
    <w:pPr>
      <w:pStyle w:val="Header"/>
    </w:pPr>
    <w:r>
      <w:rPr>
        <w:noProof/>
      </w:rPr>
      <mc:AlternateContent>
        <mc:Choice Requires="wps">
          <w:drawing>
            <wp:anchor distT="0" distB="0" distL="0" distR="0" simplePos="0" relativeHeight="251658240" behindDoc="1" locked="0" layoutInCell="0" allowOverlap="1">
              <wp:simplePos x="0" y="0"/>
              <wp:positionH relativeFrom="margin">
                <wp:align>center</wp:align>
              </wp:positionH>
              <wp:positionV relativeFrom="margin">
                <wp:align>center</wp:align>
              </wp:positionV>
              <wp:extent cx="8688070" cy="979805"/>
              <wp:effectExtent l="0" t="2876550" r="0" b="2668270"/>
              <wp:wrapNone/>
              <wp:docPr id="1" name="4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103" o:spid="_x0000_s1031" type="#_x0000_t202" style="position:absolute;margin-left:0;margin-top:0;width:684.1pt;height:77.15pt;rotation:-45;z-index:-251658240;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" o:allowincell="f" filled="f" stroked="f">
              <v:stroke joinstyle="round"/>
              <o:lock v:ext="edit" shapetype="t"/>
              <v:textbox style="mso-fit-shape-to-text:t">
                <w:txbxContent>
                  <w:p w:rsidR="00831178" w:rsidRDefault="00831178" w:rsidP="00831178">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03BA9"/>
    <w:multiLevelType w:val="hybridMultilevel"/>
    <w:tmpl w:val="052A61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770BB5"/>
    <w:multiLevelType w:val="hybridMultilevel"/>
    <w:tmpl w:val="FD623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A4"/>
    <w:rsid w:val="000341C1"/>
    <w:rsid w:val="00061E22"/>
    <w:rsid w:val="004E14A8"/>
    <w:rsid w:val="005E1187"/>
    <w:rsid w:val="005E2BBC"/>
    <w:rsid w:val="00615377"/>
    <w:rsid w:val="00722FA4"/>
    <w:rsid w:val="00831178"/>
    <w:rsid w:val="00B20B23"/>
    <w:rsid w:val="00DC19D0"/>
    <w:rsid w:val="00EC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995EE0-D76E-4886-902E-FEEFB85B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Normal"/>
    <w:pPr>
      <w:keepNext/>
      <w:spacing w:after="240"/>
    </w:pPr>
    <w:rPr>
      <w:b/>
      <w:caps/>
      <w:sz w:val="22"/>
    </w:rPr>
  </w:style>
  <w:style w:type="paragraph" w:customStyle="1" w:styleId="ConcHead">
    <w:name w:val="Conc Head"/>
    <w:basedOn w:val="Normal"/>
    <w:pPr>
      <w:keepNext/>
      <w:spacing w:after="240"/>
    </w:pPr>
    <w:rPr>
      <w:b/>
      <w:caps/>
      <w:sz w:val="22"/>
    </w:rPr>
  </w:style>
  <w:style w:type="paragraph" w:customStyle="1" w:styleId="AcknHead">
    <w:name w:val="Ackn Head"/>
    <w:basedOn w:val="Normal"/>
    <w:pPr>
      <w:keepNext/>
      <w:spacing w:after="240"/>
    </w:pPr>
    <w:rPr>
      <w:b/>
      <w:caps/>
      <w:sz w:val="22"/>
    </w:rPr>
  </w:style>
  <w:style w:type="paragraph" w:customStyle="1" w:styleId="ReferHead">
    <w:name w:val="Refer Head"/>
    <w:basedOn w:val="Normal"/>
    <w:pPr>
      <w:keepNext/>
      <w:spacing w:after="240"/>
    </w:pPr>
    <w:rPr>
      <w:b/>
      <w:caps/>
      <w:sz w:val="22"/>
    </w:rPr>
  </w:style>
  <w:style w:type="paragraph" w:customStyle="1" w:styleId="Copyright">
    <w:name w:val="Copyright"/>
    <w:basedOn w:val="Normal"/>
    <w:pPr>
      <w:spacing w:after="960" w:line="200" w:lineRule="exact"/>
    </w:pPr>
    <w:rPr>
      <w:sz w:val="16"/>
    </w:rPr>
  </w:style>
  <w:style w:type="paragraph" w:customStyle="1" w:styleId="Head1">
    <w:name w:val="Head1"/>
    <w:basedOn w:val="Normal"/>
    <w:pPr>
      <w:keepNext/>
      <w:spacing w:after="240"/>
    </w:pPr>
    <w:rPr>
      <w:b/>
      <w:caps/>
      <w:sz w:val="22"/>
    </w:rPr>
  </w:style>
  <w:style w:type="paragraph" w:customStyle="1" w:styleId="Appendix">
    <w:name w:val="Appendix"/>
    <w:basedOn w:val="Normal"/>
    <w:pPr>
      <w:keepNext/>
      <w:spacing w:after="240"/>
    </w:pPr>
    <w:rPr>
      <w:b/>
      <w:caps/>
      <w:sz w:val="22"/>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Helvetica" w:eastAsia="Times New Roman" w:hAnsi="Helvetica" w:cs="Times New Roman"/>
      <w:sz w:val="20"/>
      <w:szCs w:val="20"/>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Helvetica" w:eastAsia="Times New Roman" w:hAnsi="Helvetica" w:cs="Times New Roman"/>
      <w:sz w:val="20"/>
      <w:szCs w:val="20"/>
    </w:rPr>
  </w:style>
  <w:style w:type="character" w:styleId="Hyperlink">
    <w:name w:val="Hyperlink"/>
    <w:basedOn w:val="DefaultParagraphFont"/>
    <w:rPr>
      <w:color w:val="FF0080"/>
      <w:u w:val="single"/>
    </w:rPr>
  </w:style>
  <w:style w:type="paragraph" w:styleId="NoSpacing">
    <w:name w:val="No Spacing"/>
    <w:uiPriority w:val="1"/>
    <w:qFormat/>
    <w:pPr>
      <w:spacing w:after="0" w:line="240" w:lineRule="auto"/>
    </w:pPr>
    <w:rPr>
      <w:rFonts w:cs="Times New Roman"/>
    </w:rPr>
  </w:style>
  <w:style w:type="character" w:styleId="LineNumber">
    <w:name w:val="line number"/>
    <w:basedOn w:val="DefaultParagraphFont"/>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UnresolvedMention">
    <w:name w:val="Unresolved Mention"/>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831178"/>
    <w:rPr>
      <w:b/>
      <w:bCs/>
    </w:rPr>
  </w:style>
  <w:style w:type="paragraph" w:styleId="NormalWeb">
    <w:name w:val="Normal (Web)"/>
    <w:basedOn w:val="Normal"/>
    <w:uiPriority w:val="99"/>
    <w:semiHidden/>
    <w:unhideWhenUsed/>
    <w:rsid w:val="00831178"/>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toxics9030042" TargetMode="External"/><Relationship Id="rId18" Type="http://schemas.openxmlformats.org/officeDocument/2006/relationships/hyperlink" Target="https://doi.org/10.1111/j.1365-2672.2009.04155.x" TargetMode="External"/><Relationship Id="rId26" Type="http://schemas.openxmlformats.org/officeDocument/2006/relationships/hyperlink" Target="https://doi.org/10.1007/s42452-023-05351-6" TargetMode="External"/><Relationship Id="rId39" Type="http://schemas.openxmlformats.org/officeDocument/2006/relationships/header" Target="header4.xml"/><Relationship Id="rId21" Type="http://schemas.openxmlformats.org/officeDocument/2006/relationships/hyperlink" Target="https://www.ijpbs.net" TargetMode="External"/><Relationship Id="rId34" Type="http://schemas.openxmlformats.org/officeDocument/2006/relationships/hyperlink" Target="https://doi.org/10.4314/IJS.V14I1" TargetMode="External"/><Relationship Id="rId42"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2/em.22087" TargetMode="External"/><Relationship Id="rId20" Type="http://schemas.openxmlformats.org/officeDocument/2006/relationships/hyperlink" Target="https://www.biosciencejournals.com/archives/2020/vol8issue5/8.1.html" TargetMode="External"/><Relationship Id="rId29" Type="http://schemas.openxmlformats.org/officeDocument/2006/relationships/hyperlink" Target="https://doi.org/10.1016/j.envint.2019.01.067"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978-981-10-7284-0_5" TargetMode="External"/><Relationship Id="rId32" Type="http://schemas.openxmlformats.org/officeDocument/2006/relationships/hyperlink" Target="https://doi.org/10.1007/978-3-030-73613-2_1" TargetMode="External"/><Relationship Id="rId37" Type="http://schemas.openxmlformats.org/officeDocument/2006/relationships/hyperlink" Target="https://doi.org/10.5402/2011/402647" TargetMode="Externa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doi.org/10.3390/toxics6040065" TargetMode="External"/><Relationship Id="rId23" Type="http://schemas.openxmlformats.org/officeDocument/2006/relationships/hyperlink" Target="https://engg.ksu.edu/CHSR/outreach/resources/docs/healthrisk.pdf" TargetMode="External"/><Relationship Id="rId28" Type="http://schemas.openxmlformats.org/officeDocument/2006/relationships/hyperlink" Target="https://doi.org/10.1007/s10661-023-11399-z" TargetMode="External"/><Relationship Id="rId36" Type="http://schemas.openxmlformats.org/officeDocument/2006/relationships/hyperlink" Target="https://doi.org/10.1515/reveh.2008.23.1.39" TargetMode="External"/><Relationship Id="rId10" Type="http://schemas.openxmlformats.org/officeDocument/2006/relationships/footer" Target="footer2.xml"/><Relationship Id="rId19" Type="http://schemas.openxmlformats.org/officeDocument/2006/relationships/hyperlink" Target="https://doi.org/10.2478/v10104-012-0019-x" TargetMode="External"/><Relationship Id="rId31" Type="http://schemas.openxmlformats.org/officeDocument/2006/relationships/hyperlink" Target="https://doi.org/10.1007/978-3-540-34793-4_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93/jxb/erx465" TargetMode="External"/><Relationship Id="rId22" Type="http://schemas.openxmlformats.org/officeDocument/2006/relationships/hyperlink" Target="https://www.iiste.org/Journals/index.php/JBAH/article/view/10700" TargetMode="External"/><Relationship Id="rId27" Type="http://schemas.openxmlformats.org/officeDocument/2006/relationships/hyperlink" Target="https://doi.org/10.4314/AJB.V7I17.59213" TargetMode="External"/><Relationship Id="rId30" Type="http://schemas.openxmlformats.org/officeDocument/2006/relationships/hyperlink" Target="https://doi.org/10.1002/jcb.26234" TargetMode="External"/><Relationship Id="rId35" Type="http://schemas.openxmlformats.org/officeDocument/2006/relationships/hyperlink" Target="https://doi.org/10.1093/femsle/fnw146"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16/j.puhe.2010.11.010" TargetMode="External"/><Relationship Id="rId17" Type="http://schemas.openxmlformats.org/officeDocument/2006/relationships/hyperlink" Target="https://doi.org/10.1017/CBO9780511543470" TargetMode="External"/><Relationship Id="rId25" Type="http://schemas.openxmlformats.org/officeDocument/2006/relationships/hyperlink" Target="https://doi.org/10.1016/j.aquatox.2019.04.011" TargetMode="External"/><Relationship Id="rId33" Type="http://schemas.openxmlformats.org/officeDocument/2006/relationships/hyperlink" Target="https://doi.org/10.3126/kuset.v3i2.2890" TargetMode="External"/><Relationship Id="rId38" Type="http://schemas.openxmlformats.org/officeDocument/2006/relationships/hyperlink" Target="http://www.idosi.org/aejaes/jaes3(3)/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4759</Words>
  <Characters>27131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1130</cp:lastModifiedBy>
  <cp:revision>7</cp:revision>
  <dcterms:created xsi:type="dcterms:W3CDTF">2025-12-20T20:27:00Z</dcterms:created>
  <dcterms:modified xsi:type="dcterms:W3CDTF">2025-12-22T08:26:00Z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8bec195ae6c445efb40ba530304e0dbf</vt:lpwstr>
  </property>
</Properties>
</file>