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F7DC" w14:textId="77777777" w:rsidR="00507B96" w:rsidRDefault="00507B96" w:rsidP="00507B96">
      <w:pPr>
        <w:pStyle w:val="Standard"/>
        <w:spacing w:before="24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Seasonal dynamics of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haemoparasites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in Guinea Fowl and Traditional Chicken</w:t>
      </w:r>
      <w:r w:rsidR="004F26EF">
        <w:rPr>
          <w:rFonts w:ascii="Times New Roman" w:hAnsi="Times New Roman"/>
          <w:b/>
          <w:bCs/>
          <w:sz w:val="28"/>
          <w:szCs w:val="28"/>
          <w:lang w:val="en-GB"/>
        </w:rPr>
        <w:t>s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processed at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Korhogo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Poultry Slaughterhouse (Northern Côte d'Ivoire)</w:t>
      </w:r>
    </w:p>
    <w:p w14:paraId="56DE4828" w14:textId="77777777" w:rsidR="00214537" w:rsidRDefault="00214537" w:rsidP="00507B96">
      <w:pPr>
        <w:spacing w:line="360" w:lineRule="auto"/>
        <w:jc w:val="both"/>
        <w:rPr>
          <w:rStyle w:val="Strong"/>
          <w:sz w:val="24"/>
          <w:szCs w:val="24"/>
          <w:lang w:val="en-GB"/>
        </w:rPr>
      </w:pPr>
    </w:p>
    <w:p w14:paraId="2B087090" w14:textId="63C92351" w:rsidR="00507B96" w:rsidRPr="00044C55" w:rsidRDefault="00507B96" w:rsidP="00507B96">
      <w:pPr>
        <w:spacing w:line="360" w:lineRule="auto"/>
        <w:jc w:val="both"/>
        <w:rPr>
          <w:rFonts w:ascii="Times New Roman" w:hAnsi="Times New Roman"/>
          <w:sz w:val="23"/>
          <w:szCs w:val="23"/>
          <w:lang w:val="en-GB"/>
        </w:rPr>
      </w:pPr>
      <w:r>
        <w:rPr>
          <w:rStyle w:val="Strong"/>
          <w:sz w:val="24"/>
          <w:szCs w:val="24"/>
          <w:lang w:val="en-GB"/>
        </w:rPr>
        <w:t>Abstract</w:t>
      </w:r>
      <w:r>
        <w:rPr>
          <w:rFonts w:ascii="Times New Roman" w:hAnsi="Times New Roman"/>
          <w:sz w:val="20"/>
          <w:szCs w:val="20"/>
          <w:lang w:val="en-GB"/>
        </w:rPr>
        <w:br/>
      </w:r>
      <w:r w:rsidR="008C348F" w:rsidRPr="007A4AC5">
        <w:rPr>
          <w:rFonts w:ascii="Times New Roman" w:hAnsi="Times New Roman"/>
          <w:sz w:val="23"/>
          <w:szCs w:val="23"/>
          <w:lang w:val="en-GB"/>
        </w:rPr>
        <w:t>Blood parasites constitute a large group of pathogens that can affect the productivity and health of many animal species, including poultry</w:t>
      </w:r>
      <w:r w:rsidR="00DD4673">
        <w:rPr>
          <w:rStyle w:val="rynqvb"/>
          <w:lang w:val="en"/>
        </w:rPr>
        <w:t xml:space="preserve">.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The objective of this study was to determine the seasonal prevalence of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haemoparasites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in chickens and guinea </w:t>
      </w:r>
      <w:r w:rsidR="003702F4" w:rsidRPr="00044C55">
        <w:rPr>
          <w:rFonts w:ascii="Times New Roman" w:hAnsi="Times New Roman"/>
          <w:sz w:val="23"/>
          <w:szCs w:val="23"/>
          <w:lang w:val="en-GB"/>
        </w:rPr>
        <w:t>fowl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reared in traditional farms and slaughtered at the poultry market in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Korhogo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. A total of 280 blood smears were collected, including 140 from chickens and 140 from guinea </w:t>
      </w:r>
      <w:r w:rsidR="00A30166" w:rsidRPr="00044C55">
        <w:rPr>
          <w:rFonts w:ascii="Times New Roman" w:hAnsi="Times New Roman"/>
          <w:sz w:val="23"/>
          <w:szCs w:val="23"/>
          <w:lang w:val="en-GB"/>
        </w:rPr>
        <w:t>fowl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randomly selected during both the dry and rainy seasons. The smears were stained with GIEMSA and examined under a light microscope.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Microscopic e</w:t>
      </w:r>
      <w:r w:rsidRPr="00044C55">
        <w:rPr>
          <w:rFonts w:ascii="Times New Roman" w:hAnsi="Times New Roman"/>
          <w:sz w:val="23"/>
          <w:szCs w:val="23"/>
          <w:lang w:val="en-GB"/>
        </w:rPr>
        <w:t>xamination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="008A3A4E" w:rsidRPr="00044C55">
        <w:rPr>
          <w:rFonts w:ascii="Times New Roman" w:hAnsi="Times New Roman"/>
          <w:sz w:val="23"/>
          <w:szCs w:val="23"/>
          <w:lang w:val="en-GB"/>
        </w:rPr>
        <w:t>revelead</w:t>
      </w:r>
      <w:proofErr w:type="spellEnd"/>
      <w:r w:rsidR="008A3A4E"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five genera of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haemoparasites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in these poultr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y species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: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Aegyptianella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Leucocytozoon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Haemoproteus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Plasmodium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and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Anaplasma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.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Parasites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of the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 xml:space="preserve"> genus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Anaplasma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significantly infested chicken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(15.71%)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compared to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guinea fowl (1.43%). For the other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haemoparasites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infestation rates did not vary</w:t>
      </w:r>
      <w:r w:rsidR="003702F4" w:rsidRPr="00044C55">
        <w:rPr>
          <w:rFonts w:ascii="Times New Roman" w:hAnsi="Times New Roman"/>
          <w:sz w:val="23"/>
          <w:szCs w:val="23"/>
          <w:lang w:val="en-GB"/>
        </w:rPr>
        <w:t xml:space="preserve"> significantly between host spe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c</w:t>
      </w:r>
      <w:r w:rsidR="003702F4" w:rsidRPr="00044C55">
        <w:rPr>
          <w:rFonts w:ascii="Times New Roman" w:hAnsi="Times New Roman"/>
          <w:sz w:val="23"/>
          <w:szCs w:val="23"/>
          <w:lang w:val="en-GB"/>
        </w:rPr>
        <w:t>i</w:t>
      </w:r>
      <w:r w:rsidR="008A3A4E" w:rsidRPr="00044C55">
        <w:rPr>
          <w:rFonts w:ascii="Times New Roman" w:hAnsi="Times New Roman"/>
          <w:sz w:val="23"/>
          <w:szCs w:val="23"/>
          <w:lang w:val="en-GB"/>
        </w:rPr>
        <w:t>es.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However, all poultry species studied were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parasitized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in both seasons. In chicken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the prevalence of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Haemoproteus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was significantly higher during the ra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iny season (22.86%) compared to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the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dry season (11.43%). Conversely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, in guinea fowl, only </w:t>
      </w:r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Plasmodium spp</w:t>
      </w:r>
      <w:r w:rsidR="00F66051" w:rsidRPr="00044C55">
        <w:rPr>
          <w:rStyle w:val="Emphasis"/>
          <w:rFonts w:ascii="Times New Roman" w:hAnsi="Times New Roman"/>
          <w:sz w:val="23"/>
          <w:szCs w:val="23"/>
          <w:lang w:val="en-GB"/>
        </w:rPr>
        <w:t>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and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Leucocytozoon</w:t>
      </w:r>
      <w:proofErr w:type="spellEnd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 xml:space="preserve"> spp</w:t>
      </w:r>
      <w:r w:rsidR="00F66051" w:rsidRPr="00044C55">
        <w:rPr>
          <w:rStyle w:val="Emphasis"/>
          <w:rFonts w:ascii="Times New Roman" w:hAnsi="Times New Roman"/>
          <w:sz w:val="23"/>
          <w:szCs w:val="23"/>
          <w:lang w:val="en-GB"/>
        </w:rPr>
        <w:t>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showed higher infestation rates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in the dry season than in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the rainy season.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 xml:space="preserve">Mixed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infections were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 xml:space="preserve">frequently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observed in both poultry species. During the dry season, the most 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common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co-infection in chicken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was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Aegyptianella-Haemoproteus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(11.43%), while in guinea fowl</w:t>
      </w:r>
      <w:r w:rsidR="00F66051" w:rsidRPr="00044C55">
        <w:rPr>
          <w:rFonts w:ascii="Times New Roman" w:hAnsi="Times New Roman"/>
          <w:sz w:val="23"/>
          <w:szCs w:val="23"/>
          <w:lang w:val="en-GB"/>
        </w:rPr>
        <w:t>, the predominant co-infection was</w:t>
      </w:r>
      <w:r w:rsidRPr="003F1F07">
        <w:rPr>
          <w:rStyle w:val="Emphasis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Aegyptianella</w:t>
      </w:r>
      <w:proofErr w:type="spellEnd"/>
      <w:r w:rsidRPr="00044C55">
        <w:rPr>
          <w:rStyle w:val="Emphasis"/>
          <w:rFonts w:ascii="Times New Roman" w:hAnsi="Times New Roman"/>
          <w:sz w:val="23"/>
          <w:szCs w:val="23"/>
          <w:lang w:val="en-GB"/>
        </w:rPr>
        <w:t>-Plasmodium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(20%).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Mixed 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infections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occurred in both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species during both the dry and rainy seasons.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These findings highlight the widespread prevalence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of </w:t>
      </w:r>
      <w:proofErr w:type="spellStart"/>
      <w:r w:rsidRPr="00044C55">
        <w:rPr>
          <w:rFonts w:ascii="Times New Roman" w:hAnsi="Times New Roman"/>
          <w:sz w:val="23"/>
          <w:szCs w:val="23"/>
          <w:lang w:val="en-GB"/>
        </w:rPr>
        <w:t>haemopa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rasites</w:t>
      </w:r>
      <w:proofErr w:type="spellEnd"/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 in domestic poultry under traditional farming systems.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="00D57DF0" w:rsidRPr="00044C55">
        <w:rPr>
          <w:rFonts w:ascii="Times New Roman" w:hAnsi="Times New Roman"/>
          <w:sz w:val="23"/>
          <w:szCs w:val="23"/>
          <w:lang w:val="en-GB"/>
        </w:rPr>
        <w:t>Etablishing</w:t>
      </w:r>
      <w:proofErr w:type="spellEnd"/>
      <w:r w:rsidRPr="00044C55">
        <w:rPr>
          <w:rFonts w:ascii="Times New Roman" w:hAnsi="Times New Roman"/>
          <w:sz w:val="23"/>
          <w:szCs w:val="23"/>
          <w:lang w:val="en-GB"/>
        </w:rPr>
        <w:t xml:space="preserve"> appropriate medical prophylaxis program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based on these results could help reduce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the impact of </w:t>
      </w:r>
      <w:proofErr w:type="spellStart"/>
      <w:r w:rsidR="00D57DF0" w:rsidRPr="00044C55">
        <w:rPr>
          <w:rFonts w:ascii="Times New Roman" w:hAnsi="Times New Roman"/>
          <w:sz w:val="23"/>
          <w:szCs w:val="23"/>
          <w:lang w:val="en-GB"/>
        </w:rPr>
        <w:t>haemoparasite</w:t>
      </w:r>
      <w:proofErr w:type="spellEnd"/>
      <w:r w:rsidR="00D57DF0" w:rsidRPr="00044C55">
        <w:rPr>
          <w:rFonts w:ascii="Times New Roman" w:hAnsi="Times New Roman"/>
          <w:sz w:val="23"/>
          <w:szCs w:val="23"/>
          <w:lang w:val="en-GB"/>
        </w:rPr>
        <w:t xml:space="preserve"> infections</w:t>
      </w:r>
      <w:r w:rsidRPr="00044C55">
        <w:rPr>
          <w:rFonts w:ascii="Times New Roman" w:hAnsi="Times New Roman"/>
          <w:sz w:val="23"/>
          <w:szCs w:val="23"/>
          <w:lang w:val="en-GB"/>
        </w:rPr>
        <w:t xml:space="preserve"> on the productivity of traditional poultry farming.</w:t>
      </w:r>
    </w:p>
    <w:p w14:paraId="7DD32079" w14:textId="105D4659" w:rsidR="00507B96" w:rsidRPr="00044C55" w:rsidRDefault="000931B6" w:rsidP="00507B96">
      <w:pPr>
        <w:spacing w:line="360" w:lineRule="auto"/>
        <w:jc w:val="both"/>
        <w:rPr>
          <w:rFonts w:ascii="Times New Roman" w:hAnsi="Times New Roman"/>
          <w:sz w:val="23"/>
          <w:szCs w:val="23"/>
          <w:lang w:val="en-GB"/>
        </w:rPr>
      </w:pPr>
      <w:r>
        <w:rPr>
          <w:rStyle w:val="Strong"/>
          <w:sz w:val="23"/>
          <w:szCs w:val="23"/>
          <w:lang w:val="en-GB"/>
        </w:rPr>
        <w:t>Keywords</w:t>
      </w:r>
      <w:r w:rsidR="00507B96" w:rsidRPr="00044C55">
        <w:rPr>
          <w:rFonts w:ascii="Times New Roman" w:hAnsi="Times New Roman"/>
          <w:sz w:val="23"/>
          <w:szCs w:val="23"/>
          <w:lang w:val="en-GB"/>
        </w:rPr>
        <w:t xml:space="preserve">: </w:t>
      </w:r>
      <w:proofErr w:type="spellStart"/>
      <w:r w:rsidR="00507B96" w:rsidRPr="00044C55">
        <w:rPr>
          <w:rFonts w:ascii="Times New Roman" w:hAnsi="Times New Roman"/>
          <w:sz w:val="23"/>
          <w:szCs w:val="23"/>
          <w:lang w:val="en-GB"/>
        </w:rPr>
        <w:t>Haemoparasites</w:t>
      </w:r>
      <w:proofErr w:type="spellEnd"/>
      <w:r w:rsidR="00507B96" w:rsidRPr="00044C55">
        <w:rPr>
          <w:rFonts w:ascii="Times New Roman" w:hAnsi="Times New Roman"/>
          <w:sz w:val="23"/>
          <w:szCs w:val="23"/>
          <w:lang w:val="en-GB"/>
        </w:rPr>
        <w:t>, chicken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s</w:t>
      </w:r>
      <w:r w:rsidR="00507B96" w:rsidRPr="00044C55">
        <w:rPr>
          <w:rFonts w:ascii="Times New Roman" w:hAnsi="Times New Roman"/>
          <w:sz w:val="23"/>
          <w:szCs w:val="23"/>
          <w:lang w:val="en-GB"/>
        </w:rPr>
        <w:t>, guinea fowl</w:t>
      </w:r>
      <w:r w:rsidR="00D57DF0" w:rsidRPr="00044C55">
        <w:rPr>
          <w:rFonts w:ascii="Times New Roman" w:hAnsi="Times New Roman"/>
          <w:sz w:val="23"/>
          <w:szCs w:val="23"/>
          <w:lang w:val="en-GB"/>
        </w:rPr>
        <w:t>s</w:t>
      </w:r>
      <w:r w:rsidR="00507B96" w:rsidRPr="00044C55">
        <w:rPr>
          <w:rFonts w:ascii="Times New Roman" w:hAnsi="Times New Roman"/>
          <w:sz w:val="23"/>
          <w:szCs w:val="23"/>
          <w:lang w:val="en-GB"/>
        </w:rPr>
        <w:t xml:space="preserve">, </w:t>
      </w:r>
      <w:proofErr w:type="spellStart"/>
      <w:r w:rsidR="00507B96" w:rsidRPr="00044C55">
        <w:rPr>
          <w:rFonts w:ascii="Times New Roman" w:hAnsi="Times New Roman"/>
          <w:sz w:val="23"/>
          <w:szCs w:val="23"/>
          <w:lang w:val="en-GB"/>
        </w:rPr>
        <w:t>Korhogo</w:t>
      </w:r>
      <w:proofErr w:type="spellEnd"/>
      <w:r w:rsidR="00507B96" w:rsidRPr="00044C55">
        <w:rPr>
          <w:rFonts w:ascii="Times New Roman" w:hAnsi="Times New Roman"/>
          <w:sz w:val="23"/>
          <w:szCs w:val="23"/>
          <w:lang w:val="en-GB"/>
        </w:rPr>
        <w:t>, Côte d'Ivoire</w:t>
      </w:r>
    </w:p>
    <w:p w14:paraId="06F21BDF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Style w:val="Strong"/>
          <w:sz w:val="24"/>
          <w:szCs w:val="24"/>
          <w:u w:val="single"/>
          <w:lang w:val="en-GB"/>
        </w:rPr>
        <w:t>INTRODUCTION</w:t>
      </w:r>
      <w:r>
        <w:rPr>
          <w:rFonts w:ascii="Times New Roman" w:hAnsi="Times New Roman"/>
          <w:sz w:val="24"/>
          <w:szCs w:val="24"/>
          <w:u w:val="single"/>
          <w:lang w:val="en-GB"/>
        </w:rPr>
        <w:br/>
      </w:r>
    </w:p>
    <w:p w14:paraId="1123ED6A" w14:textId="77777777" w:rsidR="00507B96" w:rsidRPr="00044C55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 xml:space="preserve">Traditional poultry farming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constitutes a form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saving, investment, and insurance for small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holder farmers and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represents a crucial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sourc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e of income for rural communitie</w:t>
      </w:r>
      <w:r w:rsidRPr="00044C55">
        <w:rPr>
          <w:rFonts w:ascii="Times New Roman" w:hAnsi="Times New Roman"/>
          <w:sz w:val="24"/>
          <w:szCs w:val="24"/>
          <w:lang w:val="en-GB"/>
        </w:rPr>
        <w:t>s (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Sonaiya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et Swan, 2004).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Beyond its economic value, t</w:t>
      </w:r>
      <w:r w:rsidRPr="00044C55">
        <w:rPr>
          <w:rFonts w:ascii="Times New Roman" w:hAnsi="Times New Roman"/>
          <w:sz w:val="24"/>
          <w:szCs w:val="24"/>
          <w:lang w:val="en-GB"/>
        </w:rPr>
        <w:t>raditional poultry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 xml:space="preserve"> production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plays a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essential socio-economic role. Nevertheless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, this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production system is confronted with multiple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sz w:val="24"/>
          <w:szCs w:val="24"/>
          <w:lang w:val="en-GB"/>
        </w:rPr>
        <w:lastRenderedPageBreak/>
        <w:t xml:space="preserve">constraints that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>significantly limit its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productivity. Diseases are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 xml:space="preserve"> commonly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C4399" w:rsidRPr="00044C55">
        <w:rPr>
          <w:rFonts w:ascii="Times New Roman" w:hAnsi="Times New Roman"/>
          <w:sz w:val="24"/>
          <w:szCs w:val="24"/>
          <w:lang w:val="en-GB"/>
        </w:rPr>
        <w:t xml:space="preserve">identified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as the principal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causes of high mortality rates and reduced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performance in these flocks</w:t>
      </w:r>
      <w:r w:rsidRPr="00044C55">
        <w:rPr>
          <w:rFonts w:ascii="Times New Roman" w:hAnsi="Times New Roman"/>
          <w:sz w:val="24"/>
          <w:szCs w:val="24"/>
          <w:lang w:val="en-GB"/>
        </w:rPr>
        <w:t>. While infectious diseases are frequently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 xml:space="preserve"> regarded as the main factor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negatively impac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ting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production, the insidious effects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parasitic disea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 xml:space="preserve">ses, particularly </w:t>
      </w:r>
      <w:proofErr w:type="spellStart"/>
      <w:r w:rsidR="00113CA8" w:rsidRPr="00044C55">
        <w:rPr>
          <w:rFonts w:ascii="Times New Roman" w:hAnsi="Times New Roman"/>
          <w:sz w:val="24"/>
          <w:szCs w:val="24"/>
          <w:lang w:val="en-GB"/>
        </w:rPr>
        <w:t>haemoparasito</w:t>
      </w:r>
      <w:r w:rsidRPr="00044C55">
        <w:rPr>
          <w:rFonts w:ascii="Times New Roman" w:hAnsi="Times New Roman"/>
          <w:sz w:val="24"/>
          <w:szCs w:val="24"/>
          <w:lang w:val="en-GB"/>
        </w:rPr>
        <w:t>ses</w:t>
      </w:r>
      <w:proofErr w:type="spellEnd"/>
      <w:r w:rsidR="00113CA8" w:rsidRPr="00044C55">
        <w:rPr>
          <w:rFonts w:ascii="Times New Roman" w:hAnsi="Times New Roman"/>
          <w:sz w:val="24"/>
          <w:szCs w:val="24"/>
          <w:lang w:val="en-GB"/>
        </w:rPr>
        <w:t>,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should not be </w:t>
      </w:r>
      <w:r w:rsidR="00113CA8" w:rsidRPr="00044C55">
        <w:rPr>
          <w:rFonts w:ascii="Times New Roman" w:hAnsi="Times New Roman"/>
          <w:sz w:val="24"/>
          <w:szCs w:val="24"/>
          <w:lang w:val="en-GB"/>
        </w:rPr>
        <w:t>underestimated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. Although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avian </w:t>
      </w:r>
      <w:proofErr w:type="spellStart"/>
      <w:r w:rsidR="00874D1A" w:rsidRPr="00044C55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 are rarely the direct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cause of high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poultry mortality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, they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impose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significant economic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burdens by reducing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production and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overall </w:t>
      </w:r>
      <w:r w:rsidRPr="00044C55">
        <w:rPr>
          <w:rFonts w:ascii="Times New Roman" w:hAnsi="Times New Roman"/>
          <w:sz w:val="24"/>
          <w:szCs w:val="24"/>
          <w:lang w:val="en-GB"/>
        </w:rPr>
        <w:t>animal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 performance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(Bonfoh, 1997).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These parasites occur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worldwide (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Marzal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2012) and are known to be pathogenic in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poultry (Bennett </w:t>
      </w:r>
      <w:r w:rsidRPr="00044C55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.,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1993). The most commonly report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ed unicellular </w:t>
      </w:r>
      <w:proofErr w:type="spellStart"/>
      <w:r w:rsidR="00874D1A" w:rsidRPr="00044C55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 in poultry include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Haemoproteus</w:t>
      </w:r>
      <w:proofErr w:type="spellEnd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Plasmodium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Trypanosoma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spp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and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Microfilariae</w:t>
      </w:r>
      <w:r w:rsidR="00874D1A" w:rsidRPr="00044C55">
        <w:rPr>
          <w:rStyle w:val="Emphasis"/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="00874D1A" w:rsidRPr="00044C55">
        <w:rPr>
          <w:rFonts w:ascii="Times New Roman" w:hAnsi="Times New Roman"/>
          <w:sz w:val="24"/>
          <w:szCs w:val="24"/>
          <w:lang w:val="en-GB"/>
        </w:rPr>
        <w:t>Raharimanga</w:t>
      </w:r>
      <w:proofErr w:type="spellEnd"/>
      <w:r w:rsidR="00874D1A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74D1A" w:rsidRPr="00044C55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., 2002).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In Côte d'Ivoire, </w:t>
      </w:r>
      <w:r w:rsidR="00874D1A" w:rsidRPr="00044C55">
        <w:rPr>
          <w:rFonts w:ascii="Times New Roman" w:hAnsi="Times New Roman"/>
          <w:sz w:val="24"/>
          <w:szCs w:val="24"/>
          <w:lang w:val="en-GB"/>
        </w:rPr>
        <w:t>several studies have investigated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avian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For instance,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N'dri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044C55">
        <w:rPr>
          <w:rFonts w:ascii="Times New Roman" w:hAnsi="Times New Roman"/>
          <w:sz w:val="24"/>
          <w:szCs w:val="24"/>
          <w:lang w:val="en-GB"/>
        </w:rPr>
        <w:t>. (2019)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 examined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sz w:val="24"/>
          <w:szCs w:val="24"/>
          <w:lang w:val="en-GB"/>
        </w:rPr>
        <w:t>sp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p.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sz w:val="24"/>
          <w:szCs w:val="24"/>
          <w:lang w:val="en-GB"/>
        </w:rPr>
        <w:t>spp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indigenous </w:t>
      </w:r>
      <w:r w:rsidRPr="00044C55">
        <w:rPr>
          <w:rFonts w:ascii="Times New Roman" w:hAnsi="Times New Roman"/>
          <w:sz w:val="24"/>
          <w:szCs w:val="24"/>
          <w:lang w:val="en-GB"/>
        </w:rPr>
        <w:t>chicken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from the forested region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southern Côte d'Ivoire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, reporting a prevalence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of 8.36%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6A726F" w:rsidRPr="00044C55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spp., while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i/>
          <w:sz w:val="24"/>
          <w:szCs w:val="24"/>
          <w:lang w:val="en-GB"/>
        </w:rPr>
        <w:t>sp</w:t>
      </w:r>
      <w:r w:rsidR="006A726F" w:rsidRPr="00044C55">
        <w:rPr>
          <w:rFonts w:ascii="Times New Roman" w:hAnsi="Times New Roman"/>
          <w:i/>
          <w:sz w:val="24"/>
          <w:szCs w:val="24"/>
          <w:lang w:val="en-GB"/>
        </w:rPr>
        <w:t>p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.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was </w:t>
      </w:r>
      <w:r w:rsidR="006A726F" w:rsidRPr="00044C55">
        <w:rPr>
          <w:rFonts w:ascii="Times New Roman" w:hAnsi="Times New Roman"/>
          <w:sz w:val="24"/>
          <w:szCs w:val="24"/>
          <w:lang w:val="en-GB"/>
        </w:rPr>
        <w:t>not detected.</w:t>
      </w:r>
    </w:p>
    <w:p w14:paraId="2A57C637" w14:textId="77777777" w:rsidR="00507B96" w:rsidRPr="00044C55" w:rsidRDefault="006A726F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>In northern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Côte d'Ivoire, particularly in the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Poro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 region, the epidemiology of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haemoparasitosis</w:t>
      </w:r>
      <w:proofErr w:type="spellEnd"/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in traditional poultry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remains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poorly understood. This study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 xml:space="preserve">addresses this gap by investigating </w:t>
      </w:r>
      <w:proofErr w:type="spellStart"/>
      <w:r w:rsidR="00175124" w:rsidRPr="00044C55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="00175124" w:rsidRPr="00044C55">
        <w:rPr>
          <w:rFonts w:ascii="Times New Roman" w:hAnsi="Times New Roman"/>
          <w:sz w:val="24"/>
          <w:szCs w:val="24"/>
          <w:lang w:val="en-GB"/>
        </w:rPr>
        <w:t xml:space="preserve"> in indigenous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chicken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s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and guinea fowl from the </w:t>
      </w:r>
      <w:proofErr w:type="spellStart"/>
      <w:r w:rsidR="00507B96" w:rsidRPr="00044C5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department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.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Its objectives ar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 xml:space="preserve">e to identify the </w:t>
      </w:r>
      <w:proofErr w:type="spellStart"/>
      <w:r w:rsidR="00175124" w:rsidRPr="00044C55">
        <w:rPr>
          <w:rFonts w:ascii="Times New Roman" w:hAnsi="Times New Roman"/>
          <w:sz w:val="24"/>
          <w:szCs w:val="24"/>
          <w:lang w:val="en-GB"/>
        </w:rPr>
        <w:t>haemoparasite</w:t>
      </w:r>
      <w:proofErr w:type="spellEnd"/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>species present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175124" w:rsidRPr="00044C55">
        <w:rPr>
          <w:rFonts w:ascii="Times New Roman" w:hAnsi="Times New Roman"/>
          <w:sz w:val="24"/>
          <w:szCs w:val="24"/>
          <w:lang w:val="en-GB"/>
        </w:rPr>
        <w:t xml:space="preserve">these birds and assess </w:t>
      </w:r>
      <w:r w:rsidR="00507B96" w:rsidRPr="00044C55">
        <w:rPr>
          <w:rFonts w:ascii="Times New Roman" w:hAnsi="Times New Roman"/>
          <w:sz w:val="24"/>
          <w:szCs w:val="24"/>
          <w:lang w:val="en-GB"/>
        </w:rPr>
        <w:t>their seasonal prevalence.</w:t>
      </w:r>
    </w:p>
    <w:p w14:paraId="045BE322" w14:textId="77777777" w:rsidR="00507B96" w:rsidRDefault="00507B96" w:rsidP="00507B96">
      <w:pPr>
        <w:spacing w:after="0" w:line="240" w:lineRule="auto"/>
        <w:rPr>
          <w:sz w:val="20"/>
          <w:szCs w:val="20"/>
          <w:lang w:val="en-GB"/>
        </w:rPr>
      </w:pPr>
    </w:p>
    <w:p w14:paraId="542536D6" w14:textId="77777777" w:rsidR="00507B96" w:rsidRPr="003F1F07" w:rsidRDefault="00507B96" w:rsidP="00507B96">
      <w:pPr>
        <w:spacing w:after="0" w:line="360" w:lineRule="auto"/>
        <w:jc w:val="both"/>
        <w:rPr>
          <w:rStyle w:val="Strong"/>
          <w:sz w:val="24"/>
          <w:szCs w:val="24"/>
          <w:u w:val="single"/>
          <w:lang w:val="en-GB"/>
        </w:rPr>
      </w:pPr>
      <w:r>
        <w:rPr>
          <w:rStyle w:val="Strong"/>
          <w:sz w:val="24"/>
          <w:szCs w:val="24"/>
          <w:u w:val="single"/>
          <w:lang w:val="en-GB"/>
        </w:rPr>
        <w:t>MATERIALS AND METHODS</w:t>
      </w:r>
    </w:p>
    <w:p w14:paraId="32B5A561" w14:textId="77777777" w:rsidR="00507B96" w:rsidRDefault="00507B96" w:rsidP="00507B96">
      <w:pPr>
        <w:spacing w:after="0" w:line="360" w:lineRule="auto"/>
        <w:jc w:val="both"/>
        <w:rPr>
          <w:rStyle w:val="Strong"/>
          <w:bCs w:val="0"/>
          <w:iCs/>
          <w:sz w:val="24"/>
          <w:szCs w:val="24"/>
          <w:lang w:val="en-GB"/>
        </w:rPr>
      </w:pPr>
      <w:r>
        <w:rPr>
          <w:rStyle w:val="Strong"/>
          <w:bCs w:val="0"/>
          <w:iCs/>
          <w:sz w:val="24"/>
          <w:szCs w:val="24"/>
          <w:lang w:val="en-GB"/>
        </w:rPr>
        <w:t>Study Area</w:t>
      </w:r>
    </w:p>
    <w:p w14:paraId="7D965AD1" w14:textId="77777777" w:rsidR="00507B96" w:rsidRPr="003F1F07" w:rsidRDefault="00507B96" w:rsidP="00507B96">
      <w:pPr>
        <w:spacing w:after="0" w:line="360" w:lineRule="auto"/>
        <w:jc w:val="both"/>
        <w:rPr>
          <w:rFonts w:ascii="Times New Roman" w:hAnsi="Times New Roman"/>
          <w:sz w:val="8"/>
          <w:szCs w:val="14"/>
          <w:lang w:val="en-GB"/>
        </w:rPr>
      </w:pPr>
    </w:p>
    <w:p w14:paraId="0C27094D" w14:textId="0DDEE328" w:rsidR="00507B96" w:rsidRPr="00044C55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109D5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E72B45" w:rsidRPr="00B109D5">
        <w:rPr>
          <w:rFonts w:ascii="Times New Roman" w:hAnsi="Times New Roman"/>
          <w:sz w:val="24"/>
          <w:szCs w:val="24"/>
          <w:lang w:val="en-GB"/>
        </w:rPr>
        <w:t>District</w:t>
      </w:r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 of </w:t>
      </w:r>
      <w:proofErr w:type="spellStart"/>
      <w:r w:rsidR="003F1F07" w:rsidRPr="00B109D5">
        <w:rPr>
          <w:rFonts w:ascii="Times New Roman" w:hAnsi="Times New Roman"/>
          <w:sz w:val="24"/>
          <w:szCs w:val="24"/>
          <w:lang w:val="en-GB"/>
        </w:rPr>
        <w:t>Savanes</w:t>
      </w:r>
      <w:proofErr w:type="spellEnd"/>
      <w:r w:rsidR="00E72B45" w:rsidRPr="00B109D5">
        <w:rPr>
          <w:rFonts w:ascii="Times New Roman" w:hAnsi="Times New Roman"/>
          <w:sz w:val="24"/>
          <w:szCs w:val="24"/>
          <w:lang w:val="en-GB"/>
        </w:rPr>
        <w:t>, located in northern</w:t>
      </w:r>
      <w:r w:rsidRPr="00B109D5">
        <w:rPr>
          <w:rFonts w:ascii="Times New Roman" w:hAnsi="Times New Roman"/>
          <w:sz w:val="24"/>
          <w:szCs w:val="24"/>
          <w:lang w:val="en-GB"/>
        </w:rPr>
        <w:t xml:space="preserve"> Côte d'Ivoire, </w:t>
      </w:r>
      <w:r w:rsidR="00E72B45" w:rsidRPr="00B109D5">
        <w:rPr>
          <w:rFonts w:ascii="Times New Roman" w:hAnsi="Times New Roman"/>
          <w:sz w:val="24"/>
          <w:szCs w:val="24"/>
          <w:lang w:val="en-GB"/>
        </w:rPr>
        <w:t xml:space="preserve">is </w:t>
      </w:r>
      <w:r w:rsidRPr="00B109D5">
        <w:rPr>
          <w:rFonts w:ascii="Times New Roman" w:hAnsi="Times New Roman"/>
          <w:sz w:val="24"/>
          <w:szCs w:val="24"/>
          <w:lang w:val="en-GB"/>
        </w:rPr>
        <w:t>border</w:t>
      </w:r>
      <w:r w:rsidR="00E72B45" w:rsidRPr="00B109D5">
        <w:rPr>
          <w:rFonts w:ascii="Times New Roman" w:hAnsi="Times New Roman"/>
          <w:sz w:val="24"/>
          <w:szCs w:val="24"/>
          <w:lang w:val="en-GB"/>
        </w:rPr>
        <w:t>ed to the north by</w:t>
      </w:r>
      <w:r w:rsidRPr="00B109D5">
        <w:rPr>
          <w:rFonts w:ascii="Times New Roman" w:hAnsi="Times New Roman"/>
          <w:sz w:val="24"/>
          <w:szCs w:val="24"/>
          <w:lang w:val="en-GB"/>
        </w:rPr>
        <w:t xml:space="preserve"> Mali and Burkina Faso, to the west by the distr</w:t>
      </w:r>
      <w:r w:rsidR="00E72B45" w:rsidRPr="00B109D5">
        <w:rPr>
          <w:rFonts w:ascii="Times New Roman" w:hAnsi="Times New Roman"/>
          <w:sz w:val="24"/>
          <w:szCs w:val="24"/>
          <w:lang w:val="en-GB"/>
        </w:rPr>
        <w:t>ict</w:t>
      </w:r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 of </w:t>
      </w:r>
      <w:proofErr w:type="spellStart"/>
      <w:r w:rsidR="003F1F07" w:rsidRPr="00B109D5">
        <w:rPr>
          <w:rFonts w:ascii="Times New Roman" w:hAnsi="Times New Roman"/>
          <w:sz w:val="24"/>
          <w:szCs w:val="24"/>
          <w:lang w:val="en-GB"/>
        </w:rPr>
        <w:t>Denguélé</w:t>
      </w:r>
      <w:proofErr w:type="spellEnd"/>
      <w:r w:rsidR="00E72B45" w:rsidRPr="00B109D5">
        <w:rPr>
          <w:rFonts w:ascii="Times New Roman" w:hAnsi="Times New Roman"/>
          <w:sz w:val="24"/>
          <w:szCs w:val="24"/>
          <w:lang w:val="en-GB"/>
        </w:rPr>
        <w:t>, to the east by the D</w:t>
      </w:r>
      <w:r w:rsidRPr="00B109D5">
        <w:rPr>
          <w:rFonts w:ascii="Times New Roman" w:hAnsi="Times New Roman"/>
          <w:sz w:val="24"/>
          <w:szCs w:val="24"/>
          <w:lang w:val="en-GB"/>
        </w:rPr>
        <w:t>istrict</w:t>
      </w:r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 of </w:t>
      </w:r>
      <w:proofErr w:type="spellStart"/>
      <w:r w:rsidR="003F1F07" w:rsidRPr="00B109D5">
        <w:rPr>
          <w:rFonts w:ascii="Times New Roman" w:hAnsi="Times New Roman"/>
          <w:sz w:val="24"/>
          <w:szCs w:val="24"/>
          <w:lang w:val="en-GB"/>
        </w:rPr>
        <w:t>Zanzan</w:t>
      </w:r>
      <w:proofErr w:type="spellEnd"/>
      <w:r w:rsidRPr="00B109D5">
        <w:rPr>
          <w:rFonts w:ascii="Times New Roman" w:hAnsi="Times New Roman"/>
          <w:sz w:val="24"/>
          <w:szCs w:val="24"/>
          <w:lang w:val="en-GB"/>
        </w:rPr>
        <w:t xml:space="preserve">, and to the south by the </w:t>
      </w:r>
      <w:r w:rsidR="00E72B45" w:rsidRPr="00B109D5">
        <w:rPr>
          <w:rFonts w:ascii="Times New Roman" w:hAnsi="Times New Roman"/>
          <w:sz w:val="24"/>
          <w:szCs w:val="24"/>
          <w:lang w:val="en-GB"/>
        </w:rPr>
        <w:t>D</w:t>
      </w:r>
      <w:r w:rsidRPr="00B109D5">
        <w:rPr>
          <w:rFonts w:ascii="Times New Roman" w:hAnsi="Times New Roman"/>
          <w:sz w:val="24"/>
          <w:szCs w:val="24"/>
          <w:lang w:val="en-GB"/>
        </w:rPr>
        <w:t xml:space="preserve">istrict </w:t>
      </w:r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of </w:t>
      </w:r>
      <w:proofErr w:type="spellStart"/>
      <w:r w:rsidR="003F1F07" w:rsidRPr="00B109D5">
        <w:rPr>
          <w:rFonts w:ascii="Times New Roman" w:hAnsi="Times New Roman"/>
          <w:sz w:val="24"/>
          <w:szCs w:val="24"/>
          <w:lang w:val="en-GB"/>
        </w:rPr>
        <w:t>Woroba</w:t>
      </w:r>
      <w:proofErr w:type="spellEnd"/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109D5">
        <w:rPr>
          <w:rFonts w:ascii="Times New Roman" w:hAnsi="Times New Roman"/>
          <w:sz w:val="24"/>
          <w:szCs w:val="24"/>
          <w:lang w:val="en-GB"/>
        </w:rPr>
        <w:t>and</w:t>
      </w:r>
      <w:r w:rsidR="00E72B45" w:rsidRPr="00B109D5">
        <w:rPr>
          <w:rFonts w:ascii="Times New Roman" w:hAnsi="Times New Roman"/>
          <w:sz w:val="24"/>
          <w:szCs w:val="24"/>
          <w:lang w:val="en-GB"/>
        </w:rPr>
        <w:t xml:space="preserve"> the Valley</w:t>
      </w:r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 of </w:t>
      </w:r>
      <w:proofErr w:type="spellStart"/>
      <w:r w:rsidR="003F1F07" w:rsidRPr="00B109D5">
        <w:rPr>
          <w:rFonts w:ascii="Times New Roman" w:hAnsi="Times New Roman"/>
          <w:sz w:val="24"/>
          <w:szCs w:val="24"/>
          <w:lang w:val="en-GB"/>
        </w:rPr>
        <w:t>Bandama</w:t>
      </w:r>
      <w:proofErr w:type="spellEnd"/>
      <w:r w:rsidR="00E72B45" w:rsidRPr="00B109D5">
        <w:rPr>
          <w:rFonts w:ascii="Times New Roman" w:hAnsi="Times New Roman"/>
          <w:sz w:val="24"/>
          <w:szCs w:val="24"/>
          <w:lang w:val="en-GB"/>
        </w:rPr>
        <w:t>.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 Covering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>40,323 km², it had an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estimated</w:t>
      </w:r>
      <w:r w:rsidR="00E72B45" w:rsidRPr="00044C55">
        <w:rPr>
          <w:rFonts w:ascii="Times New Roman" w:hAnsi="Times New Roman"/>
          <w:sz w:val="24"/>
          <w:szCs w:val="24"/>
          <w:lang w:val="en-GB"/>
        </w:rPr>
        <w:t xml:space="preserve"> population of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F1F07">
        <w:rPr>
          <w:rFonts w:ascii="Times New Roman" w:hAnsi="Times New Roman"/>
          <w:sz w:val="24"/>
          <w:szCs w:val="24"/>
          <w:lang w:val="en-GB"/>
        </w:rPr>
        <w:t>2,159,434</w:t>
      </w:r>
      <w:r w:rsidRPr="003F1F07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sz w:val="24"/>
          <w:szCs w:val="24"/>
          <w:lang w:val="en-GB"/>
        </w:rPr>
        <w:t>inhabitants in 2021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with a population density of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53.55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inhabitants per </w:t>
      </w:r>
      <w:r w:rsidR="00A30166" w:rsidRPr="00044C55">
        <w:rPr>
          <w:rFonts w:ascii="Times New Roman" w:hAnsi="Times New Roman"/>
          <w:sz w:val="24"/>
          <w:szCs w:val="24"/>
          <w:lang w:val="en-GB"/>
        </w:rPr>
        <w:t>km²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The district experiences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3702F4" w:rsidRPr="00044C55">
        <w:rPr>
          <w:rFonts w:ascii="Times New Roman" w:hAnsi="Times New Roman"/>
          <w:sz w:val="24"/>
          <w:szCs w:val="24"/>
          <w:lang w:val="en-GB"/>
        </w:rPr>
        <w:t>Sudanese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climate,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with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a single rainy season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from mid-April to October-</w:t>
      </w:r>
      <w:r w:rsidRPr="00044C55">
        <w:rPr>
          <w:rFonts w:ascii="Times New Roman" w:hAnsi="Times New Roman"/>
          <w:sz w:val="24"/>
          <w:szCs w:val="24"/>
          <w:lang w:val="en-GB"/>
        </w:rPr>
        <w:t>peak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ing between July and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>October-followed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by a pronounced </w:t>
      </w:r>
      <w:r w:rsidRPr="00044C55">
        <w:rPr>
          <w:rFonts w:ascii="Times New Roman" w:hAnsi="Times New Roman"/>
          <w:sz w:val="24"/>
          <w:szCs w:val="24"/>
          <w:lang w:val="en-GB"/>
        </w:rPr>
        <w:t>dry season</w:t>
      </w:r>
      <w:r w:rsidR="0069788B" w:rsidRPr="00044C55">
        <w:rPr>
          <w:rFonts w:ascii="Times New Roman" w:hAnsi="Times New Roman"/>
          <w:sz w:val="24"/>
          <w:szCs w:val="24"/>
          <w:lang w:val="en-GB"/>
        </w:rPr>
        <w:t xml:space="preserve"> from November to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March (INS, 2022).</w:t>
      </w:r>
    </w:p>
    <w:p w14:paraId="509C8EBC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12"/>
          <w:szCs w:val="12"/>
          <w:lang w:val="en-GB"/>
        </w:rPr>
      </w:pPr>
    </w:p>
    <w:p w14:paraId="211CB23E" w14:textId="77777777" w:rsidR="00507B96" w:rsidRPr="003F1F07" w:rsidRDefault="00507B96" w:rsidP="00507B96">
      <w:pPr>
        <w:spacing w:line="360" w:lineRule="auto"/>
        <w:jc w:val="both"/>
        <w:rPr>
          <w:rStyle w:val="Strong"/>
          <w:bCs w:val="0"/>
          <w:iCs/>
          <w:sz w:val="24"/>
          <w:szCs w:val="24"/>
          <w:lang w:val="en-GB"/>
        </w:rPr>
      </w:pPr>
      <w:r>
        <w:rPr>
          <w:rStyle w:val="Strong"/>
          <w:bCs w:val="0"/>
          <w:iCs/>
          <w:sz w:val="24"/>
          <w:szCs w:val="24"/>
          <w:lang w:val="en-GB"/>
        </w:rPr>
        <w:t>S</w:t>
      </w:r>
      <w:r w:rsidR="007C2CB0">
        <w:rPr>
          <w:rStyle w:val="Strong"/>
          <w:bCs w:val="0"/>
          <w:iCs/>
          <w:sz w:val="24"/>
          <w:szCs w:val="24"/>
          <w:lang w:val="en-GB"/>
        </w:rPr>
        <w:t>tudy area, period,</w:t>
      </w:r>
      <w:r w:rsidR="00A30166">
        <w:rPr>
          <w:rStyle w:val="Strong"/>
          <w:bCs w:val="0"/>
          <w:iCs/>
          <w:sz w:val="24"/>
          <w:szCs w:val="24"/>
          <w:lang w:val="en-GB"/>
        </w:rPr>
        <w:t xml:space="preserve"> and </w:t>
      </w:r>
      <w:r w:rsidR="007C2CB0">
        <w:rPr>
          <w:rStyle w:val="Strong"/>
          <w:bCs w:val="0"/>
          <w:iCs/>
          <w:sz w:val="24"/>
          <w:szCs w:val="24"/>
          <w:lang w:val="en-GB"/>
        </w:rPr>
        <w:t>site selection</w:t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 w:rsidR="00A30166">
        <w:rPr>
          <w:rStyle w:val="Strong"/>
          <w:bCs w:val="0"/>
          <w:iCs/>
          <w:sz w:val="24"/>
          <w:szCs w:val="24"/>
          <w:lang w:val="en-GB"/>
        </w:rPr>
        <w:tab/>
      </w:r>
      <w:r>
        <w:rPr>
          <w:rStyle w:val="Strong"/>
          <w:bCs w:val="0"/>
          <w:iCs/>
          <w:sz w:val="24"/>
          <w:szCs w:val="24"/>
          <w:lang w:val="en-GB"/>
        </w:rPr>
        <w:tab/>
        <w:t xml:space="preserve">                   </w:t>
      </w:r>
    </w:p>
    <w:p w14:paraId="64EEB63C" w14:textId="6EB50124" w:rsidR="00507B96" w:rsidRPr="003F1F07" w:rsidRDefault="00507B96" w:rsidP="00507B96">
      <w:pPr>
        <w:spacing w:line="360" w:lineRule="auto"/>
        <w:jc w:val="both"/>
        <w:rPr>
          <w:rFonts w:ascii="Times New Roman" w:hAnsi="Times New Roman"/>
          <w:lang w:val="en-GB"/>
        </w:rPr>
      </w:pPr>
      <w:r w:rsidRPr="00044C55">
        <w:rPr>
          <w:rFonts w:ascii="Times New Roman" w:hAnsi="Times New Roman"/>
          <w:sz w:val="24"/>
          <w:szCs w:val="24"/>
          <w:lang w:val="en-GB"/>
        </w:rPr>
        <w:t xml:space="preserve">The study was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conducted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at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the main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 small-scale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>(</w:t>
      </w:r>
      <w:r w:rsidRPr="00044C55">
        <w:rPr>
          <w:rFonts w:ascii="Times New Roman" w:hAnsi="Times New Roman"/>
          <w:sz w:val="24"/>
          <w:szCs w:val="24"/>
          <w:lang w:val="en-GB"/>
        </w:rPr>
        <w:t>artisan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al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>) poultry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 xml:space="preserve"> slaughterhouse in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44C5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Pr="00044C55">
        <w:rPr>
          <w:rFonts w:ascii="Times New Roman" w:hAnsi="Times New Roman"/>
          <w:sz w:val="24"/>
          <w:szCs w:val="24"/>
          <w:lang w:val="en-GB"/>
        </w:rPr>
        <w:t xml:space="preserve">, the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 xml:space="preserve">capital of the </w:t>
      </w:r>
      <w:r w:rsidR="002936C5" w:rsidRPr="00B109D5">
        <w:rPr>
          <w:rFonts w:ascii="Times New Roman" w:hAnsi="Times New Roman"/>
          <w:sz w:val="24"/>
          <w:szCs w:val="24"/>
          <w:lang w:val="en-GB"/>
        </w:rPr>
        <w:t>District</w:t>
      </w:r>
      <w:r w:rsidR="003F1F07" w:rsidRPr="00B109D5">
        <w:rPr>
          <w:rFonts w:ascii="Times New Roman" w:hAnsi="Times New Roman"/>
          <w:sz w:val="24"/>
          <w:szCs w:val="24"/>
          <w:lang w:val="en-GB"/>
        </w:rPr>
        <w:t xml:space="preserve"> of </w:t>
      </w:r>
      <w:proofErr w:type="spellStart"/>
      <w:r w:rsidR="003F1F07" w:rsidRPr="00B109D5">
        <w:rPr>
          <w:rFonts w:ascii="Times New Roman" w:hAnsi="Times New Roman"/>
          <w:sz w:val="24"/>
          <w:szCs w:val="24"/>
          <w:lang w:val="en-GB"/>
        </w:rPr>
        <w:t>Savanes</w:t>
      </w:r>
      <w:proofErr w:type="spellEnd"/>
      <w:r w:rsidR="002936C5" w:rsidRPr="00044C55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="00AB46E4" w:rsidRPr="00044C5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 was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selected as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 the study site because it is a convergence point for 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traditional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reared 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poultry </w:t>
      </w:r>
      <w:r w:rsidR="00AB46E4" w:rsidRPr="00044C55">
        <w:rPr>
          <w:rFonts w:ascii="Times New Roman" w:hAnsi="Times New Roman"/>
          <w:sz w:val="24"/>
          <w:szCs w:val="24"/>
          <w:lang w:val="en-GB"/>
        </w:rPr>
        <w:t xml:space="preserve">from across the region.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The city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hosts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4C55">
        <w:rPr>
          <w:rFonts w:ascii="Times New Roman" w:hAnsi="Times New Roman"/>
          <w:sz w:val="24"/>
          <w:szCs w:val="24"/>
          <w:lang w:val="en-GB"/>
        </w:rPr>
        <w:lastRenderedPageBreak/>
        <w:t xml:space="preserve">significant poultry markets and the two largest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small-scale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slaughterhouses in the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dist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rict. For this preliminary investigation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>sampling was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936C5" w:rsidRPr="00044C55">
        <w:rPr>
          <w:rFonts w:ascii="Times New Roman" w:hAnsi="Times New Roman"/>
          <w:sz w:val="24"/>
          <w:szCs w:val="24"/>
          <w:lang w:val="en-GB"/>
        </w:rPr>
        <w:t>co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nducted at </w:t>
      </w:r>
      <w:r w:rsidR="005B73E2" w:rsidRPr="00044C55">
        <w:rPr>
          <w:rFonts w:ascii="Times New Roman" w:hAnsi="Times New Roman"/>
          <w:sz w:val="24"/>
          <w:szCs w:val="24"/>
          <w:lang w:val="en-GB"/>
        </w:rPr>
        <w:t>the largest slaughterhouse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>s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during</w:t>
      </w:r>
      <w:r w:rsidR="005B73E2" w:rsidRPr="00044C5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>two distinct</w:t>
      </w:r>
      <w:r w:rsidR="005B73E2" w:rsidRPr="00044C55">
        <w:rPr>
          <w:rFonts w:ascii="Times New Roman" w:hAnsi="Times New Roman"/>
          <w:sz w:val="24"/>
          <w:szCs w:val="24"/>
          <w:lang w:val="en-GB"/>
        </w:rPr>
        <w:t xml:space="preserve"> season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s: the rainy season (October to </w:t>
      </w:r>
      <w:r w:rsidRPr="00044C55">
        <w:rPr>
          <w:rFonts w:ascii="Times New Roman" w:hAnsi="Times New Roman"/>
          <w:sz w:val="24"/>
          <w:szCs w:val="24"/>
          <w:lang w:val="en-GB"/>
        </w:rPr>
        <w:t>November 2022) and the dry season (December</w:t>
      </w:r>
      <w:r w:rsidR="007C2CB0" w:rsidRPr="00044C55">
        <w:rPr>
          <w:rFonts w:ascii="Times New Roman" w:hAnsi="Times New Roman"/>
          <w:sz w:val="24"/>
          <w:szCs w:val="24"/>
          <w:lang w:val="en-GB"/>
        </w:rPr>
        <w:t xml:space="preserve"> 2022 to</w:t>
      </w:r>
      <w:r w:rsidRPr="00044C55">
        <w:rPr>
          <w:rFonts w:ascii="Times New Roman" w:hAnsi="Times New Roman"/>
          <w:sz w:val="24"/>
          <w:szCs w:val="24"/>
          <w:lang w:val="en-GB"/>
        </w:rPr>
        <w:t xml:space="preserve"> January 2023</w:t>
      </w:r>
      <w:r>
        <w:rPr>
          <w:rFonts w:ascii="Times New Roman" w:hAnsi="Times New Roman"/>
          <w:sz w:val="24"/>
          <w:szCs w:val="24"/>
          <w:lang w:val="en-GB"/>
        </w:rPr>
        <w:t>).</w:t>
      </w:r>
    </w:p>
    <w:p w14:paraId="34D2011A" w14:textId="77777777" w:rsidR="00507B96" w:rsidRDefault="00E840AE" w:rsidP="00507B96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Blood Sample C</w:t>
      </w:r>
      <w:r w:rsidR="00507B96"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ollection</w:t>
      </w:r>
    </w:p>
    <w:p w14:paraId="77810C19" w14:textId="77777777" w:rsidR="00467612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Blood samples were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obtained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from t</w:t>
      </w:r>
      <w:r w:rsidR="00E840AE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he animals during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morning exsanguination,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between 7:00 and 9:00 AM. A total of 28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0 traditional domestic poultry (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1</w:t>
      </w:r>
      <w:r w:rsidR="00C632AA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40 chickens and 140 guinea fowl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)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destined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for slaughter at the main artisanal slaughterhouse in </w:t>
      </w:r>
      <w:proofErr w:type="spellStart"/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Korhogo</w:t>
      </w:r>
      <w:proofErr w:type="spellEnd"/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located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the Soba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neighbo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urhood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’s small-market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, were rando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mly selected irrespective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of breed, age, or phenotype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. For each animal, b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lood was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collected by puncturing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wing vein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prior to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exsanguination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066B3F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The 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ample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was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collected using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microcapillary tube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one end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was brought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in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to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contact with the blood droplet,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allowing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it to ascend via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capillary action to fill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B198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tube.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One blood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smear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was prepared per animal.</w:t>
      </w:r>
    </w:p>
    <w:p w14:paraId="2CBA0A21" w14:textId="77777777" w:rsidR="00507B96" w:rsidRPr="00044C55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val="en-GB" w:eastAsia="fr-CI"/>
        </w:rPr>
      </w:pPr>
    </w:p>
    <w:p w14:paraId="78234EF4" w14:textId="77777777" w:rsidR="00507B96" w:rsidRDefault="003016BE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The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blood smears were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air-dried at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ambient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temperature </w:t>
      </w:r>
      <w:r w:rsidR="00A04CBE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in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 </w:t>
      </w:r>
      <w:proofErr w:type="spellStart"/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Korhogo</w:t>
      </w:r>
      <w:proofErr w:type="spellEnd"/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Regional Laboratory of the National Laboratory for Agricul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tural Development Support. </w:t>
      </w:r>
      <w:r w:rsidR="00641C1D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After drying, the smears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were fixed in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95% methanol for 5 minutes,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air-dried again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,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then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stained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with a 10% Giemsa solution for 20-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30 minutes.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Subsequently</w:t>
      </w:r>
      <w:r w:rsidR="00DC447B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the smears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were rinsed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under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running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tap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water and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air-dried at room temperature for one hour. The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stained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smears were examined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light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microscopy under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612EA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100x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oil </w:t>
      </w:r>
      <w:r w:rsidR="005612EA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immersion.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For each slide, a minimum of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50 microscopic fields were </w:t>
      </w:r>
      <w:r w:rsidR="00FF26D9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before 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sample was 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cons</w:t>
      </w:r>
      <w:r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>idered</w:t>
      </w:r>
      <w:r w:rsidR="00507B96" w:rsidRPr="00044C5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negative</w:t>
      </w:r>
      <w:r w:rsidR="00507B96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</w:p>
    <w:p w14:paraId="7D98E4F7" w14:textId="77777777" w:rsidR="00507B96" w:rsidRPr="001548BF" w:rsidRDefault="00507B96" w:rsidP="00507B96">
      <w:pPr>
        <w:spacing w:after="0" w:line="240" w:lineRule="auto"/>
        <w:rPr>
          <w:rFonts w:ascii="Times New Roman" w:hAnsi="Times New Roman"/>
          <w:i/>
          <w:iCs/>
          <w:color w:val="000000"/>
          <w:sz w:val="14"/>
          <w:szCs w:val="24"/>
          <w:lang w:val="en-GB"/>
        </w:rPr>
      </w:pPr>
    </w:p>
    <w:p w14:paraId="6D94E185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  <w:t>Data Analysis</w:t>
      </w:r>
    </w:p>
    <w:p w14:paraId="039CAD05" w14:textId="77777777" w:rsidR="00507B96" w:rsidRPr="001548BF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 xml:space="preserve">Two parameters were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>assessed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in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this study: the specific frequency and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prevalence of </w:t>
      </w:r>
      <w:proofErr w:type="spellStart"/>
      <w:r w:rsidRPr="001548BF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Pr="001548BF">
        <w:rPr>
          <w:rFonts w:ascii="Times New Roman" w:hAnsi="Times New Roman"/>
          <w:sz w:val="24"/>
          <w:szCs w:val="24"/>
          <w:lang w:val="en-GB"/>
        </w:rPr>
        <w:t xml:space="preserve">. The specific frequency (%) of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each </w:t>
      </w:r>
      <w:proofErr w:type="spellStart"/>
      <w:r w:rsidR="004A23A0" w:rsidRPr="001548BF">
        <w:rPr>
          <w:rFonts w:ascii="Times New Roman" w:hAnsi="Times New Roman"/>
          <w:sz w:val="24"/>
          <w:szCs w:val="24"/>
          <w:lang w:val="en-GB"/>
        </w:rPr>
        <w:t>haemoparasite</w:t>
      </w:r>
      <w:proofErr w:type="spellEnd"/>
      <w:r w:rsidRPr="001548BF">
        <w:rPr>
          <w:rFonts w:ascii="Times New Roman" w:hAnsi="Times New Roman"/>
          <w:sz w:val="24"/>
          <w:szCs w:val="24"/>
          <w:lang w:val="en-GB"/>
        </w:rPr>
        <w:t xml:space="preserve"> was </w:t>
      </w:r>
      <w:r w:rsidR="004A23A0" w:rsidRPr="001548BF">
        <w:rPr>
          <w:rFonts w:ascii="Times New Roman" w:hAnsi="Times New Roman"/>
          <w:sz w:val="24"/>
          <w:szCs w:val="24"/>
          <w:lang w:val="en-GB"/>
        </w:rPr>
        <w:t xml:space="preserve">calculated </w:t>
      </w:r>
      <w:r w:rsidR="00D83453" w:rsidRPr="001548BF">
        <w:rPr>
          <w:rFonts w:ascii="Times New Roman" w:hAnsi="Times New Roman"/>
          <w:sz w:val="24"/>
          <w:szCs w:val="24"/>
          <w:lang w:val="en-GB"/>
        </w:rPr>
        <w:t xml:space="preserve">as </w:t>
      </w:r>
      <w:r w:rsidR="001548BF" w:rsidRPr="001548BF">
        <w:rPr>
          <w:rFonts w:ascii="Times New Roman" w:hAnsi="Times New Roman"/>
          <w:sz w:val="24"/>
          <w:szCs w:val="24"/>
          <w:lang w:val="en-GB"/>
        </w:rPr>
        <w:t>follows:</w:t>
      </w:r>
    </w:p>
    <w:p w14:paraId="2CA65C7A" w14:textId="77777777" w:rsidR="00507B96" w:rsidRDefault="00507B96" w:rsidP="0046761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b/>
          <w:sz w:val="24"/>
          <w:szCs w:val="24"/>
          <w:lang w:val="en-GB"/>
        </w:rPr>
        <w:t>F = (n /N) X 100</w:t>
      </w:r>
    </w:p>
    <w:p w14:paraId="05368EFD" w14:textId="77777777" w:rsidR="00507B96" w:rsidRPr="003F1F07" w:rsidRDefault="00507B96" w:rsidP="00507B96">
      <w:pPr>
        <w:spacing w:after="0" w:line="360" w:lineRule="auto"/>
        <w:jc w:val="center"/>
        <w:rPr>
          <w:rFonts w:ascii="Times New Roman" w:eastAsia="Times New Roman" w:hAnsi="Times New Roman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Cs w:val="24"/>
          <w:lang w:val="en-GB" w:eastAsia="fr-FR"/>
        </w:rPr>
        <w:t>n: number of</w:t>
      </w:r>
      <w:r w:rsidR="001548BF" w:rsidRPr="003F1F07">
        <w:rPr>
          <w:rFonts w:ascii="Times New Roman" w:eastAsia="Times New Roman" w:hAnsi="Times New Roman"/>
          <w:szCs w:val="24"/>
          <w:lang w:val="en-GB" w:eastAsia="fr-FR"/>
        </w:rPr>
        <w:t xml:space="preserve"> surveys containing the </w:t>
      </w:r>
      <w:proofErr w:type="gramStart"/>
      <w:r w:rsidR="001548BF" w:rsidRPr="003F1F07">
        <w:rPr>
          <w:rFonts w:ascii="Times New Roman" w:eastAsia="Times New Roman" w:hAnsi="Times New Roman"/>
          <w:szCs w:val="24"/>
          <w:lang w:val="en-GB" w:eastAsia="fr-FR"/>
        </w:rPr>
        <w:t>species ;</w:t>
      </w:r>
      <w:proofErr w:type="gramEnd"/>
      <w:r w:rsidR="001548BF" w:rsidRPr="003F1F07">
        <w:rPr>
          <w:rFonts w:ascii="Times New Roman" w:eastAsia="Times New Roman" w:hAnsi="Times New Roman"/>
          <w:szCs w:val="24"/>
          <w:lang w:val="en-GB" w:eastAsia="fr-FR"/>
        </w:rPr>
        <w:t xml:space="preserve"> </w:t>
      </w:r>
      <w:r w:rsidRPr="003F1F07">
        <w:rPr>
          <w:rFonts w:ascii="Times New Roman" w:eastAsia="Times New Roman" w:hAnsi="Times New Roman"/>
          <w:szCs w:val="24"/>
          <w:lang w:val="en-GB" w:eastAsia="fr-FR"/>
        </w:rPr>
        <w:t>N: total number of surveys.</w:t>
      </w:r>
    </w:p>
    <w:p w14:paraId="19182B26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sz w:val="2"/>
          <w:szCs w:val="24"/>
          <w:lang w:val="en-GB"/>
        </w:rPr>
      </w:pPr>
    </w:p>
    <w:p w14:paraId="4F3BFCDD" w14:textId="77777777" w:rsidR="00507B96" w:rsidRPr="001548BF" w:rsidRDefault="00507B96" w:rsidP="00507B96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="00D83453" w:rsidRPr="001548BF">
        <w:rPr>
          <w:rFonts w:ascii="Times New Roman" w:hAnsi="Times New Roman"/>
          <w:sz w:val="24"/>
          <w:szCs w:val="24"/>
          <w:lang w:val="en-GB"/>
        </w:rPr>
        <w:t>haemo</w:t>
      </w:r>
      <w:r w:rsidRPr="001548BF">
        <w:rPr>
          <w:rFonts w:ascii="Times New Roman" w:hAnsi="Times New Roman"/>
          <w:sz w:val="24"/>
          <w:szCs w:val="24"/>
          <w:lang w:val="en-GB"/>
        </w:rPr>
        <w:t>parasitic</w:t>
      </w:r>
      <w:proofErr w:type="spellEnd"/>
      <w:r w:rsidRPr="001548BF">
        <w:rPr>
          <w:rFonts w:ascii="Times New Roman" w:hAnsi="Times New Roman"/>
          <w:sz w:val="24"/>
          <w:szCs w:val="24"/>
          <w:lang w:val="en-GB"/>
        </w:rPr>
        <w:t xml:space="preserve"> infections was </w:t>
      </w:r>
      <w:r w:rsidR="00D83453" w:rsidRPr="001548BF">
        <w:rPr>
          <w:rFonts w:ascii="Times New Roman" w:hAnsi="Times New Roman"/>
          <w:sz w:val="24"/>
          <w:szCs w:val="24"/>
          <w:lang w:val="en-GB"/>
        </w:rPr>
        <w:t xml:space="preserve">determined </w:t>
      </w:r>
      <w:r w:rsidR="00891522" w:rsidRPr="001548BF">
        <w:rPr>
          <w:rFonts w:ascii="Times New Roman" w:hAnsi="Times New Roman"/>
          <w:sz w:val="24"/>
          <w:szCs w:val="24"/>
          <w:lang w:val="en-GB"/>
        </w:rPr>
        <w:t>using the formula below</w:t>
      </w:r>
      <w:r w:rsidRPr="001548BF">
        <w:rPr>
          <w:rFonts w:ascii="Times New Roman" w:hAnsi="Times New Roman"/>
          <w:sz w:val="24"/>
          <w:szCs w:val="24"/>
          <w:lang w:val="en-GB"/>
        </w:rPr>
        <w:t>:</w:t>
      </w:r>
    </w:p>
    <w:p w14:paraId="4B607CA2" w14:textId="77777777" w:rsidR="00507B96" w:rsidRPr="001548BF" w:rsidRDefault="00507B96" w:rsidP="00507B96">
      <w:pPr>
        <w:rPr>
          <w:rFonts w:ascii="Times New Roman" w:hAnsi="Times New Roman"/>
          <w:iCs/>
          <w:sz w:val="24"/>
          <w:szCs w:val="24"/>
          <w:lang w:val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Prevalence </m:t>
          </m:r>
          <m:d>
            <m:dPr>
              <m:ctrlPr>
                <w:rPr>
                  <w:rFonts w:ascii="Cambria Math" w:hAnsi="Cambria Math"/>
                  <w:iCs/>
                  <w:sz w:val="24"/>
                  <w:szCs w:val="24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/>
                  <w:iCs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Number of blood smears positive for a given parasite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Number of blood smears examined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GB"/>
            </w:rPr>
            <m:t xml:space="preserve"> ×100</m:t>
          </m:r>
        </m:oMath>
      </m:oMathPara>
    </w:p>
    <w:p w14:paraId="4F9A1E3B" w14:textId="77777777" w:rsidR="00507B96" w:rsidRPr="001548BF" w:rsidRDefault="00DC447B" w:rsidP="00507B96">
      <w:pPr>
        <w:spacing w:before="24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>Differences in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prevalence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 were assessed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using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Chi-square test, with statistical significance </w:t>
      </w:r>
      <w:r w:rsidRPr="001548BF">
        <w:rPr>
          <w:rFonts w:ascii="Times New Roman" w:hAnsi="Times New Roman"/>
          <w:sz w:val="24"/>
          <w:szCs w:val="24"/>
          <w:lang w:val="en-GB"/>
        </w:rPr>
        <w:t>defined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548BF">
        <w:rPr>
          <w:rFonts w:ascii="Times New Roman" w:hAnsi="Times New Roman"/>
          <w:sz w:val="24"/>
          <w:szCs w:val="24"/>
          <w:lang w:val="en-GB"/>
        </w:rPr>
        <w:t>at</w:t>
      </w:r>
      <w:r w:rsidR="002C5060" w:rsidRPr="001548BF">
        <w:rPr>
          <w:rFonts w:ascii="Times New Roman" w:hAnsi="Times New Roman"/>
          <w:sz w:val="24"/>
          <w:szCs w:val="24"/>
          <w:lang w:val="en-GB"/>
        </w:rPr>
        <w:t xml:space="preserve"> 5% (</w:t>
      </w:r>
      <w:r w:rsidR="002C5060" w:rsidRPr="001548BF">
        <w:rPr>
          <w:rFonts w:ascii="Times New Roman" w:hAnsi="Times New Roman"/>
          <w:i/>
          <w:sz w:val="24"/>
          <w:szCs w:val="24"/>
          <w:lang w:val="en-GB"/>
        </w:rPr>
        <w:t>p</w:t>
      </w:r>
      <w:r w:rsidR="00D83453" w:rsidRPr="001548BF">
        <w:rPr>
          <w:rFonts w:ascii="Times New Roman" w:hAnsi="Times New Roman"/>
          <w:sz w:val="24"/>
          <w:szCs w:val="24"/>
          <w:lang w:val="en-GB"/>
        </w:rPr>
        <w:t xml:space="preserve"> &lt; 0.05).</w:t>
      </w:r>
    </w:p>
    <w:p w14:paraId="43EC0ED3" w14:textId="77777777" w:rsidR="000931B6" w:rsidRDefault="000931B6" w:rsidP="00507B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GB"/>
        </w:rPr>
      </w:pPr>
    </w:p>
    <w:p w14:paraId="66868CEE" w14:textId="65608C1D" w:rsidR="00507B96" w:rsidRDefault="00507B96" w:rsidP="00507B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lastRenderedPageBreak/>
        <w:t>RESULTS AND DISCUSSION</w:t>
      </w:r>
    </w:p>
    <w:p w14:paraId="52D97BF3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8"/>
          <w:szCs w:val="12"/>
          <w:lang w:val="en-GB" w:eastAsia="fr-CI"/>
        </w:rPr>
      </w:pPr>
    </w:p>
    <w:p w14:paraId="7C74EBEB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Results</w:t>
      </w:r>
    </w:p>
    <w:p w14:paraId="2C8BA3FD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6"/>
          <w:szCs w:val="24"/>
          <w:lang w:val="en-GB" w:eastAsia="fr-CI"/>
        </w:rPr>
      </w:pPr>
    </w:p>
    <w:p w14:paraId="041EE014" w14:textId="77777777" w:rsidR="00507B96" w:rsidRPr="001548BF" w:rsidRDefault="001548BF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Inventory</w:t>
      </w:r>
      <w:r w:rsidR="00E8302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="00507B9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of </w:t>
      </w:r>
      <w:proofErr w:type="spellStart"/>
      <w:r w:rsidR="00507B9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haemoparasites</w:t>
      </w:r>
      <w:proofErr w:type="spellEnd"/>
      <w:r w:rsidR="00507B9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="00E83026" w:rsidRPr="001548BF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identified</w:t>
      </w:r>
    </w:p>
    <w:p w14:paraId="2F871777" w14:textId="77777777" w:rsidR="00507B96" w:rsidRPr="001548BF" w:rsidRDefault="0091702E" w:rsidP="00507B9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548BF">
        <w:rPr>
          <w:rFonts w:ascii="Times New Roman" w:hAnsi="Times New Roman"/>
          <w:sz w:val="24"/>
          <w:szCs w:val="24"/>
          <w:lang w:val="en-GB"/>
        </w:rPr>
        <w:t xml:space="preserve">Analysis of the 140 blood </w:t>
      </w:r>
      <w:r w:rsidR="007B6034" w:rsidRPr="001548BF">
        <w:rPr>
          <w:rFonts w:ascii="Times New Roman" w:hAnsi="Times New Roman"/>
          <w:sz w:val="24"/>
          <w:szCs w:val="24"/>
          <w:lang w:val="en-GB"/>
        </w:rPr>
        <w:t xml:space="preserve">serum </w:t>
      </w:r>
      <w:r w:rsidRPr="001548BF">
        <w:rPr>
          <w:rFonts w:ascii="Times New Roman" w:hAnsi="Times New Roman"/>
          <w:sz w:val="24"/>
          <w:szCs w:val="24"/>
          <w:lang w:val="en-GB"/>
        </w:rPr>
        <w:t>revealed</w:t>
      </w:r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 five </w:t>
      </w:r>
      <w:proofErr w:type="spellStart"/>
      <w:r w:rsidRPr="001548BF">
        <w:rPr>
          <w:rFonts w:ascii="Times New Roman" w:hAnsi="Times New Roman"/>
          <w:sz w:val="24"/>
          <w:szCs w:val="24"/>
          <w:lang w:val="en-GB"/>
        </w:rPr>
        <w:t>haemoparasite</w:t>
      </w:r>
      <w:proofErr w:type="spellEnd"/>
      <w:r w:rsidRPr="001548BF">
        <w:rPr>
          <w:rFonts w:ascii="Times New Roman" w:hAnsi="Times New Roman"/>
          <w:sz w:val="24"/>
          <w:szCs w:val="24"/>
          <w:lang w:val="en-GB"/>
        </w:rPr>
        <w:t xml:space="preserve"> species </w:t>
      </w:r>
      <w:r w:rsidR="007B6034" w:rsidRPr="001548BF">
        <w:rPr>
          <w:rFonts w:ascii="Times New Roman" w:hAnsi="Times New Roman"/>
          <w:sz w:val="24"/>
          <w:szCs w:val="24"/>
          <w:lang w:val="en-GB"/>
        </w:rPr>
        <w:t>from</w:t>
      </w:r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548BF">
        <w:rPr>
          <w:rFonts w:ascii="Times New Roman" w:hAnsi="Times New Roman"/>
          <w:sz w:val="24"/>
          <w:szCs w:val="24"/>
          <w:lang w:val="en-GB"/>
        </w:rPr>
        <w:t xml:space="preserve">the families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Anaplasmataceae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Leucocytozoidae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Haemoproteidae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, and </w:t>
      </w:r>
      <w:proofErr w:type="spellStart"/>
      <w:r w:rsidR="00507B96" w:rsidRPr="001548BF">
        <w:rPr>
          <w:rFonts w:ascii="Times New Roman" w:hAnsi="Times New Roman"/>
          <w:sz w:val="24"/>
          <w:szCs w:val="24"/>
          <w:lang w:val="en-GB"/>
        </w:rPr>
        <w:t>Plasmodiidae</w:t>
      </w:r>
      <w:proofErr w:type="spellEnd"/>
      <w:r w:rsidR="00507B96" w:rsidRPr="001548BF">
        <w:rPr>
          <w:rFonts w:ascii="Times New Roman" w:hAnsi="Times New Roman"/>
          <w:sz w:val="24"/>
          <w:szCs w:val="24"/>
          <w:lang w:val="en-GB"/>
        </w:rPr>
        <w:t xml:space="preserve"> families (Table 1).</w:t>
      </w:r>
    </w:p>
    <w:p w14:paraId="6C9BEC8C" w14:textId="77777777" w:rsidR="00507B96" w:rsidRDefault="00507B96" w:rsidP="00507B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</w:pP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Table 1: </w:t>
      </w:r>
      <w:proofErr w:type="spellStart"/>
      <w:r w:rsidR="00891522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H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aemoparasites</w:t>
      </w:r>
      <w:proofErr w:type="spellEnd"/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</w:t>
      </w:r>
      <w:r w:rsidR="0091702E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identified 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in </w:t>
      </w:r>
      <w:r w:rsidR="00891522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blood samples from 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chicken</w:t>
      </w:r>
      <w:r w:rsidR="0091702E"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  <w:r w:rsidRPr="001548BF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and guinea fowl</w:t>
      </w:r>
      <w:r w:rsid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</w:p>
    <w:p w14:paraId="34CE992B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fr-CI"/>
        </w:rPr>
      </w:pPr>
    </w:p>
    <w:tbl>
      <w:tblPr>
        <w:tblW w:w="7650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2665"/>
        <w:gridCol w:w="2442"/>
      </w:tblGrid>
      <w:tr w:rsidR="00507B96" w14:paraId="7E154658" w14:textId="77777777" w:rsidTr="00507B96">
        <w:trPr>
          <w:trHeight w:val="561"/>
          <w:jc w:val="center"/>
        </w:trPr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6C615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  <w:t>Order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A0E0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  <w:t>Family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A4E2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fr-CI"/>
              </w:rPr>
              <w:t>Species</w:t>
            </w:r>
          </w:p>
        </w:tc>
      </w:tr>
      <w:tr w:rsidR="00507B96" w14:paraId="1E416D1E" w14:textId="77777777" w:rsidTr="00507B96">
        <w:trPr>
          <w:trHeight w:val="340"/>
          <w:jc w:val="center"/>
        </w:trPr>
        <w:tc>
          <w:tcPr>
            <w:tcW w:w="25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89ACD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  <w:t>Rickettsiales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775A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Anaplasmataceae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5C16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Aegyptianella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22CCD5C9" w14:textId="77777777" w:rsidTr="00507B9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03E96B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1E9FAF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0F969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24905A73" w14:textId="77777777" w:rsidTr="00507B96">
        <w:trPr>
          <w:trHeight w:val="340"/>
          <w:jc w:val="center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2530B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8A5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Leucocytozoidae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0E28E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Leucocytozoon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198648A8" w14:textId="77777777" w:rsidTr="00507B96">
        <w:trPr>
          <w:trHeight w:val="340"/>
          <w:jc w:val="center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A0CE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  <w:t>Pseudomonadota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CD0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Haemoproteidae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AA91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>Haemoproteus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2C146947" w14:textId="77777777" w:rsidTr="00507B96">
        <w:trPr>
          <w:trHeight w:val="340"/>
          <w:jc w:val="center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E0F8D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768B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Plasmodiidae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16A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GB" w:eastAsia="fr-CI"/>
              </w:rPr>
              <w:t xml:space="preserve">Plasmodium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GB" w:eastAsia="fr-CI"/>
              </w:rPr>
              <w:t>spp</w:t>
            </w:r>
            <w:proofErr w:type="spellEnd"/>
          </w:p>
        </w:tc>
      </w:tr>
      <w:tr w:rsidR="00507B96" w14:paraId="4FE95436" w14:textId="77777777" w:rsidTr="00507B96">
        <w:trPr>
          <w:trHeight w:val="170"/>
          <w:jc w:val="center"/>
        </w:trPr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178364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0"/>
                <w:szCs w:val="24"/>
                <w:lang w:val="en-GB" w:eastAsia="fr-CI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184873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val="en-GB" w:eastAsia="fr-CI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05BA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val="en-GB" w:eastAsia="fr-CI"/>
              </w:rPr>
            </w:pPr>
          </w:p>
        </w:tc>
      </w:tr>
    </w:tbl>
    <w:p w14:paraId="45507216" w14:textId="77777777" w:rsidR="00507B96" w:rsidRPr="00467612" w:rsidRDefault="00507B96" w:rsidP="00507B96">
      <w:pPr>
        <w:spacing w:line="240" w:lineRule="auto"/>
        <w:rPr>
          <w:rFonts w:ascii="Times New Roman" w:hAnsi="Times New Roman"/>
          <w:i/>
          <w:iCs/>
          <w:sz w:val="8"/>
          <w:szCs w:val="20"/>
          <w:lang w:val="en-GB"/>
        </w:rPr>
      </w:pPr>
    </w:p>
    <w:p w14:paraId="3A3580FF" w14:textId="77777777" w:rsidR="00507B96" w:rsidRPr="001548BF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24"/>
          <w:lang w:val="en-GB" w:eastAsia="fr-CI"/>
        </w:rPr>
      </w:pPr>
    </w:p>
    <w:p w14:paraId="31A289A9" w14:textId="77777777" w:rsidR="00507B96" w:rsidRPr="003F1F07" w:rsidRDefault="00544443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The most prevalent parasites identified in this study were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spp</w:t>
      </w:r>
      <w:r w:rsidR="0091702E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.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and </w:t>
      </w:r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Plasmodium spp</w:t>
      </w:r>
      <w:r w:rsidR="0091702E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.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507B96" w:rsidRPr="001548BF">
        <w:rPr>
          <w:rFonts w:ascii="Times New Roman" w:eastAsia="Times New Roman" w:hAnsi="Times New Roman"/>
          <w:sz w:val="24"/>
          <w:szCs w:val="24"/>
          <w:lang w:val="fr-FR" w:eastAsia="fr-FR"/>
        </w:rPr>
        <w:t xml:space="preserve">(Table 2). </w:t>
      </w:r>
      <w:r w:rsidR="0091702E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In chickens, t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he prevalence was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41.67%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for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spp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.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and 23.81%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for </w:t>
      </w:r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Plasmodium spp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. Conversely,</w:t>
      </w:r>
      <w:r w:rsidR="005312E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 guinea fowl</w:t>
      </w:r>
      <w:r w:rsidR="007B603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,</w:t>
      </w:r>
      <w:r w:rsidR="005312E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7B603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the </w:t>
      </w:r>
      <w:proofErr w:type="spellStart"/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prevalences</w:t>
      </w:r>
      <w:proofErr w:type="spellEnd"/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were 42.35% and 30.59%</w:t>
      </w:r>
      <w:r w:rsidR="007B603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, respectively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. In contrast,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spp</w:t>
      </w:r>
      <w:r w:rsidR="005312E4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.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and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Anaplasma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spp</w:t>
      </w:r>
      <w:r w:rsidR="005312E4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.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were </w:t>
      </w:r>
      <w:r w:rsidR="004901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detected at lower </w:t>
      </w:r>
      <w:proofErr w:type="spellStart"/>
      <w:r w:rsidR="004901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prevalences</w:t>
      </w:r>
      <w:proofErr w:type="spellEnd"/>
      <w:r w:rsidR="004901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(7.14%) and (1.18%)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 chickens and guinea fowl</w:t>
      </w:r>
      <w:r w:rsidR="004901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, respectively.</w:t>
      </w:r>
      <w:r w:rsidR="005312E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</w:p>
    <w:p w14:paraId="4387D5C3" w14:textId="77777777" w:rsidR="00507B96" w:rsidRPr="003F1F07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10"/>
          <w:szCs w:val="24"/>
          <w:lang w:val="en-GB" w:eastAsia="fr-FR"/>
        </w:rPr>
      </w:pPr>
    </w:p>
    <w:p w14:paraId="4D206A9D" w14:textId="77777777" w:rsidR="00507B96" w:rsidRDefault="00507B96" w:rsidP="00507B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Table 2: </w:t>
      </w:r>
      <w:r w:rsidR="004901CC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Prevalence </w:t>
      </w: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of </w:t>
      </w:r>
      <w:proofErr w:type="spellStart"/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haemoparasites</w:t>
      </w:r>
      <w:proofErr w:type="spellEnd"/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</w:t>
      </w:r>
      <w:r w:rsidR="004901CC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by </w:t>
      </w: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poultry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species</w:t>
      </w:r>
    </w:p>
    <w:p w14:paraId="6FA6DB87" w14:textId="77777777" w:rsidR="00507B96" w:rsidRDefault="00507B96" w:rsidP="00507B96">
      <w:pPr>
        <w:spacing w:after="0" w:line="240" w:lineRule="auto"/>
        <w:rPr>
          <w:rFonts w:ascii="Times New Roman" w:hAnsi="Times New Roman"/>
          <w:b/>
          <w:bCs/>
          <w:sz w:val="14"/>
          <w:szCs w:val="14"/>
          <w:lang w:val="en-GB"/>
        </w:rPr>
      </w:pPr>
    </w:p>
    <w:tbl>
      <w:tblPr>
        <w:tblW w:w="8152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893"/>
        <w:gridCol w:w="1040"/>
        <w:gridCol w:w="1821"/>
        <w:gridCol w:w="1038"/>
      </w:tblGrid>
      <w:tr w:rsidR="00507B96" w14:paraId="2F4C1549" w14:textId="77777777" w:rsidTr="00507B96">
        <w:trPr>
          <w:trHeight w:val="397"/>
          <w:jc w:val="center"/>
        </w:trPr>
        <w:tc>
          <w:tcPr>
            <w:tcW w:w="2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0C9B8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FR"/>
              </w:rPr>
              <w:t>Haemoparasites</w:t>
            </w:r>
            <w:proofErr w:type="spellEnd"/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878577" w14:textId="77777777" w:rsidR="00507B96" w:rsidRPr="00467612" w:rsidRDefault="00467612" w:rsidP="00467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 xml:space="preserve">        </w:t>
            </w:r>
            <w:proofErr w:type="spellStart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Chicken</w:t>
            </w:r>
            <w:r w:rsidR="007F0CA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s</w:t>
            </w:r>
            <w:proofErr w:type="spellEnd"/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17F62E" w14:textId="77777777" w:rsidR="00507B96" w:rsidRPr="00467612" w:rsidRDefault="00467612" w:rsidP="00467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 xml:space="preserve"> </w:t>
            </w:r>
            <w:proofErr w:type="spellStart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Guinea</w:t>
            </w:r>
            <w:proofErr w:type="spellEnd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 xml:space="preserve"> </w:t>
            </w:r>
            <w:proofErr w:type="spellStart"/>
            <w:r w:rsidR="00507B96" w:rsidRPr="0046761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fowl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fr-FR" w:eastAsia="fr-FR"/>
              </w:rPr>
              <w:t>s</w:t>
            </w:r>
            <w:proofErr w:type="spellEnd"/>
          </w:p>
        </w:tc>
      </w:tr>
      <w:tr w:rsidR="00507B96" w14:paraId="1E1EFCED" w14:textId="77777777" w:rsidTr="00507B9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94B71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FF12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FR"/>
              </w:rPr>
              <w:t>NSOOS/NSOAS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48EB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  <w:t>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2BE1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FR"/>
              </w:rPr>
              <w:t>NSOOS/NSOAS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3757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fr-FR" w:eastAsia="fr-FR"/>
              </w:rPr>
              <w:t>%</w:t>
            </w:r>
          </w:p>
        </w:tc>
      </w:tr>
      <w:tr w:rsidR="00507B96" w14:paraId="6CCA8049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D2A3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Aegyptianella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27615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35/84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8C651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(41.67%)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4CDE3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 xml:space="preserve">36/85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F637E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(42.35%)</w:t>
            </w:r>
          </w:p>
        </w:tc>
      </w:tr>
      <w:tr w:rsidR="00507B96" w14:paraId="673A6BE3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70A6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65B2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11/84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3F8FA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(13.10%)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7AF1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1/85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04D83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(1.18%)</w:t>
            </w:r>
          </w:p>
        </w:tc>
      </w:tr>
      <w:tr w:rsidR="00507B96" w14:paraId="71970929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C060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Leucocytozoon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05B4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6/84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BAA3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(7.14%)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5B69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10/85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A7B4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(11.76%)</w:t>
            </w:r>
          </w:p>
        </w:tc>
      </w:tr>
      <w:tr w:rsidR="00507B96" w14:paraId="6ECD2B3A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4B9A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Haemoproteus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2764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12/84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F601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(14.29%)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538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12/85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B94EE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(14.12%)</w:t>
            </w:r>
          </w:p>
        </w:tc>
      </w:tr>
      <w:tr w:rsidR="00507B96" w14:paraId="366D1A93" w14:textId="77777777" w:rsidTr="00507B96">
        <w:trPr>
          <w:trHeight w:val="397"/>
          <w:jc w:val="center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035D3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 xml:space="preserve">Plasmodium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  <w:lang w:val="en-GB" w:eastAsia="fr-FR"/>
              </w:rPr>
              <w:t>spp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DACE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20/84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EFE2D" w14:textId="77777777" w:rsidR="00507B96" w:rsidRDefault="00507B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(23.81%)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9B92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 w:eastAsia="fr-FR"/>
              </w:rPr>
              <w:t>26/85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1A8F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val="fr-FR" w:eastAsia="fr-FR"/>
              </w:rPr>
              <w:t>(30.59%)</w:t>
            </w:r>
          </w:p>
        </w:tc>
      </w:tr>
    </w:tbl>
    <w:p w14:paraId="12A14E60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24"/>
          <w:lang w:val="en-GB" w:eastAsia="fr-CI"/>
        </w:rPr>
      </w:pPr>
    </w:p>
    <w:p w14:paraId="51486B9A" w14:textId="4F3AE1DF" w:rsidR="00507B96" w:rsidRDefault="00507B96" w:rsidP="00507B9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Cs w:val="24"/>
          <w:lang w:val="en-GB" w:eastAsia="fr-CI"/>
        </w:rPr>
      </w:pPr>
      <w:r>
        <w:rPr>
          <w:rFonts w:ascii="Times New Roman" w:eastAsia="Times New Roman" w:hAnsi="Times New Roman"/>
          <w:szCs w:val="24"/>
          <w:lang w:val="en-GB" w:eastAsia="fr-CI"/>
        </w:rPr>
        <w:t>NSOOS: Number of specimens observed of a species</w:t>
      </w:r>
      <w:r w:rsidR="00467612">
        <w:rPr>
          <w:rFonts w:ascii="Times New Roman" w:eastAsia="Times New Roman" w:hAnsi="Times New Roman"/>
          <w:szCs w:val="24"/>
          <w:lang w:val="en-GB" w:eastAsia="fr-CI"/>
        </w:rPr>
        <w:t xml:space="preserve">; </w:t>
      </w:r>
    </w:p>
    <w:p w14:paraId="6254CBA9" w14:textId="520189C5" w:rsidR="00507B96" w:rsidRDefault="00507B96" w:rsidP="00507B9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Cs w:val="24"/>
          <w:lang w:val="en-GB" w:eastAsia="fr-CI"/>
        </w:rPr>
      </w:pPr>
      <w:r>
        <w:rPr>
          <w:rFonts w:ascii="Times New Roman" w:eastAsia="Times New Roman" w:hAnsi="Times New Roman"/>
          <w:bCs/>
          <w:color w:val="000000"/>
          <w:szCs w:val="24"/>
          <w:lang w:val="en-GB" w:eastAsia="fr-FR"/>
        </w:rPr>
        <w:t>NSOAS</w:t>
      </w:r>
      <w:r>
        <w:rPr>
          <w:rFonts w:ascii="Times New Roman" w:eastAsia="Times New Roman" w:hAnsi="Times New Roman"/>
          <w:szCs w:val="24"/>
          <w:lang w:val="en-GB" w:eastAsia="fr-CI"/>
        </w:rPr>
        <w:t>: Number of specimens observed for all species</w:t>
      </w:r>
    </w:p>
    <w:p w14:paraId="6A15EEA1" w14:textId="77777777" w:rsidR="00507B96" w:rsidRDefault="00507B96" w:rsidP="00507B9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12"/>
          <w:szCs w:val="24"/>
          <w:lang w:val="en-GB" w:eastAsia="fr-CI"/>
        </w:rPr>
      </w:pPr>
    </w:p>
    <w:p w14:paraId="66708754" w14:textId="77777777" w:rsidR="00507B96" w:rsidRPr="000931B6" w:rsidRDefault="00E8302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Haemoparasite</w:t>
      </w:r>
      <w:proofErr w:type="spellEnd"/>
      <w:r w:rsidR="00507B9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Prevalence </w:t>
      </w:r>
      <w:r w:rsidR="00507B9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in </w:t>
      </w:r>
      <w:r w:rsidRPr="000931B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C</w:t>
      </w:r>
      <w:r w:rsidR="00507B96" w:rsidRPr="000931B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hicken</w:t>
      </w:r>
      <w:r w:rsidR="00B5422E" w:rsidRPr="000931B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s</w:t>
      </w:r>
      <w:r w:rsidR="00507B96" w:rsidRPr="000931B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Pr="000931B6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and Guinea Fowls</w:t>
      </w:r>
    </w:p>
    <w:p w14:paraId="0604907D" w14:textId="77777777" w:rsidR="00507B96" w:rsidRPr="003F1F07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8"/>
          <w:szCs w:val="24"/>
          <w:lang w:val="en-GB" w:eastAsia="fr-FR"/>
        </w:rPr>
      </w:pPr>
    </w:p>
    <w:p w14:paraId="7827BF42" w14:textId="62EF16B3" w:rsidR="00507B96" w:rsidRPr="003F1F07" w:rsidRDefault="00016F18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As </w:t>
      </w:r>
      <w:r w:rsidR="00245DCC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detailed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in Table 3, the overall prevalence of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,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Haemoproteus</w:t>
      </w:r>
      <w:proofErr w:type="spellEnd"/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and </w:t>
      </w:r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Plasmodium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infections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did not differ significantly 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(p&gt;0.05) between chickens and guinea fowls.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In contrast, 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lastRenderedPageBreak/>
        <w:t>significant diff</w:t>
      </w:r>
      <w:r w:rsidR="002C690E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erences were observed for other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proofErr w:type="spellStart"/>
      <w:r w:rsidR="007E65E0" w:rsidRPr="00467612">
        <w:rPr>
          <w:rFonts w:ascii="Times New Roman" w:eastAsia="Times New Roman" w:hAnsi="Times New Roman"/>
          <w:bCs/>
          <w:sz w:val="24"/>
          <w:szCs w:val="24"/>
          <w:lang w:val="en-GB" w:eastAsia="fr-CI"/>
        </w:rPr>
        <w:t>haemoparasites</w:t>
      </w:r>
      <w:proofErr w:type="spellEnd"/>
      <w:r w:rsidR="007E65E0" w:rsidRPr="00467612">
        <w:rPr>
          <w:rFonts w:ascii="Times New Roman" w:eastAsia="Times New Roman" w:hAnsi="Times New Roman"/>
          <w:bCs/>
          <w:sz w:val="24"/>
          <w:szCs w:val="24"/>
          <w:lang w:val="en-GB" w:eastAsia="fr-CI"/>
        </w:rPr>
        <w:t>. The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prevalence of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spp</w:t>
      </w:r>
      <w:r w:rsidR="00B5422E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.</w:t>
      </w:r>
      <w:r w:rsidR="00B5422E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infection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was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significantly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lower</w:t>
      </w:r>
      <w:r w:rsidR="00B5422E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 chickens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(8.57%)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than in guinea fowls</w:t>
      </w:r>
      <w:r w:rsidR="00B5422E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(14.29%). 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Conversely,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the 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infection rate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of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Anaplasma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spp</w:t>
      </w:r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.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was significantly higher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in chicken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(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15.71%)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compared to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in guinea fowl</w:t>
      </w:r>
      <w:r w:rsidR="007E65E0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(1.43%).</w:t>
      </w:r>
    </w:p>
    <w:p w14:paraId="27E13B7E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4"/>
          <w:szCs w:val="24"/>
          <w:lang w:val="en-GB" w:eastAsia="fr-CI"/>
        </w:rPr>
      </w:pPr>
    </w:p>
    <w:p w14:paraId="06B415A3" w14:textId="77777777" w:rsidR="00507B96" w:rsidRPr="00467612" w:rsidRDefault="00507B96" w:rsidP="00507B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</w:pP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Table 3: Overall prevalence of </w:t>
      </w:r>
      <w:proofErr w:type="spellStart"/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haemoparasites</w:t>
      </w:r>
      <w:proofErr w:type="spellEnd"/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in chicken</w:t>
      </w:r>
      <w:r w:rsidR="00EE35C3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  <w:r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and guinea fowl</w:t>
      </w:r>
      <w:r w:rsidR="002C690E" w:rsidRPr="00467612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</w:p>
    <w:p w14:paraId="45AEBEEB" w14:textId="77777777" w:rsidR="00507B96" w:rsidRPr="00467612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GB" w:eastAsia="fr-CI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723"/>
        <w:gridCol w:w="1701"/>
        <w:gridCol w:w="1134"/>
      </w:tblGrid>
      <w:tr w:rsidR="00467612" w:rsidRPr="00467612" w14:paraId="56E99654" w14:textId="77777777" w:rsidTr="00507B96">
        <w:trPr>
          <w:trHeight w:val="397"/>
          <w:jc w:val="center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F19C2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H</w:t>
            </w:r>
            <w:proofErr w:type="spellStart"/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aemoparasites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BFFE5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Prevalence in chicken</w:t>
            </w:r>
            <w:r w:rsidR="00EE35C3"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s</w:t>
            </w:r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4B48E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Prevalence in guinea fowl</w:t>
            </w:r>
            <w:r w:rsidR="002C690E" w:rsidRPr="00467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fr-CI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F868E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P-value</w:t>
            </w:r>
          </w:p>
        </w:tc>
      </w:tr>
      <w:tr w:rsidR="00467612" w:rsidRPr="00467612" w14:paraId="30D7E248" w14:textId="77777777" w:rsidTr="00507B96">
        <w:trPr>
          <w:trHeight w:val="397"/>
          <w:jc w:val="center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FCD1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Aegyptianella</w:t>
            </w:r>
            <w:proofErr w:type="spellEnd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B1C5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B638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51,43 %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7283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0,866</w:t>
            </w:r>
          </w:p>
        </w:tc>
      </w:tr>
      <w:tr w:rsidR="00467612" w:rsidRPr="00467612" w14:paraId="1FB529C6" w14:textId="77777777" w:rsidTr="00507B96">
        <w:trPr>
          <w:trHeight w:val="397"/>
          <w:jc w:val="center"/>
        </w:trPr>
        <w:tc>
          <w:tcPr>
            <w:tcW w:w="2100" w:type="dxa"/>
            <w:noWrap/>
            <w:vAlign w:val="bottom"/>
            <w:hideMark/>
          </w:tcPr>
          <w:p w14:paraId="6510C410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Leucocytozoon</w:t>
            </w:r>
            <w:proofErr w:type="spellEnd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noWrap/>
            <w:vAlign w:val="center"/>
            <w:hideMark/>
          </w:tcPr>
          <w:p w14:paraId="4F3E86D5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8,57 %</w:t>
            </w:r>
          </w:p>
        </w:tc>
        <w:tc>
          <w:tcPr>
            <w:tcW w:w="1701" w:type="dxa"/>
            <w:noWrap/>
            <w:vAlign w:val="center"/>
            <w:hideMark/>
          </w:tcPr>
          <w:p w14:paraId="2CC77E3C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14,29 %</w:t>
            </w:r>
          </w:p>
        </w:tc>
        <w:tc>
          <w:tcPr>
            <w:tcW w:w="1134" w:type="dxa"/>
            <w:noWrap/>
            <w:vAlign w:val="center"/>
            <w:hideMark/>
          </w:tcPr>
          <w:p w14:paraId="7C428A00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0,288</w:t>
            </w:r>
          </w:p>
        </w:tc>
      </w:tr>
      <w:tr w:rsidR="00467612" w:rsidRPr="00467612" w14:paraId="40DE1491" w14:textId="77777777" w:rsidTr="00507B96">
        <w:trPr>
          <w:trHeight w:val="397"/>
          <w:jc w:val="center"/>
        </w:trPr>
        <w:tc>
          <w:tcPr>
            <w:tcW w:w="2100" w:type="dxa"/>
            <w:noWrap/>
            <w:vAlign w:val="bottom"/>
            <w:hideMark/>
          </w:tcPr>
          <w:p w14:paraId="04104981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Haemoproteus</w:t>
            </w:r>
            <w:proofErr w:type="spellEnd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noWrap/>
            <w:vAlign w:val="center"/>
            <w:hideMark/>
          </w:tcPr>
          <w:p w14:paraId="7FE092A8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17,14 %</w:t>
            </w:r>
          </w:p>
        </w:tc>
        <w:tc>
          <w:tcPr>
            <w:tcW w:w="1701" w:type="dxa"/>
            <w:noWrap/>
            <w:vAlign w:val="center"/>
            <w:hideMark/>
          </w:tcPr>
          <w:p w14:paraId="65672B18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17,14 %</w:t>
            </w:r>
          </w:p>
        </w:tc>
        <w:tc>
          <w:tcPr>
            <w:tcW w:w="1134" w:type="dxa"/>
            <w:noWrap/>
            <w:vAlign w:val="center"/>
            <w:hideMark/>
          </w:tcPr>
          <w:p w14:paraId="41ED1F7F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</w:t>
            </w:r>
          </w:p>
        </w:tc>
      </w:tr>
      <w:tr w:rsidR="00467612" w:rsidRPr="00467612" w14:paraId="3A9C8BF1" w14:textId="77777777" w:rsidTr="00507B96">
        <w:trPr>
          <w:trHeight w:val="397"/>
          <w:jc w:val="center"/>
        </w:trPr>
        <w:tc>
          <w:tcPr>
            <w:tcW w:w="2100" w:type="dxa"/>
            <w:noWrap/>
            <w:vAlign w:val="bottom"/>
            <w:hideMark/>
          </w:tcPr>
          <w:p w14:paraId="22C7D8D1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Plasmodium</w:t>
            </w: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noWrap/>
            <w:vAlign w:val="center"/>
            <w:hideMark/>
          </w:tcPr>
          <w:p w14:paraId="67D5911B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28,57 %</w:t>
            </w:r>
          </w:p>
        </w:tc>
        <w:tc>
          <w:tcPr>
            <w:tcW w:w="1701" w:type="dxa"/>
            <w:noWrap/>
            <w:vAlign w:val="center"/>
            <w:hideMark/>
          </w:tcPr>
          <w:p w14:paraId="072CA815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37,14 %</w:t>
            </w:r>
          </w:p>
        </w:tc>
        <w:tc>
          <w:tcPr>
            <w:tcW w:w="1134" w:type="dxa"/>
            <w:noWrap/>
            <w:vAlign w:val="center"/>
            <w:hideMark/>
          </w:tcPr>
          <w:p w14:paraId="5738D6FD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0,28</w:t>
            </w:r>
          </w:p>
        </w:tc>
      </w:tr>
      <w:tr w:rsidR="00467612" w:rsidRPr="00467612" w14:paraId="765C9F1A" w14:textId="77777777" w:rsidTr="00507B96">
        <w:trPr>
          <w:trHeight w:val="397"/>
          <w:jc w:val="center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162D6" w14:textId="77777777" w:rsidR="00507B96" w:rsidRPr="00467612" w:rsidRDefault="00507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4676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r-FR" w:eastAsia="fr-FR"/>
              </w:rPr>
              <w:t>Anaplasma</w:t>
            </w:r>
            <w:proofErr w:type="spellEnd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spp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96DC2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15,71 %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45FEC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  <w:t>1,43 %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0E6A2" w14:textId="77777777" w:rsidR="00507B96" w:rsidRPr="00467612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fr-FR" w:eastAsia="fr-FR"/>
              </w:rPr>
            </w:pPr>
            <w:r w:rsidRPr="0046761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fr-FR" w:eastAsia="fr-FR"/>
              </w:rPr>
              <w:t>0,002</w:t>
            </w:r>
          </w:p>
        </w:tc>
      </w:tr>
    </w:tbl>
    <w:p w14:paraId="5A50A8DF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12"/>
          <w:szCs w:val="24"/>
          <w:lang w:val="en-GB"/>
        </w:rPr>
      </w:pPr>
    </w:p>
    <w:p w14:paraId="636B59BD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67612">
        <w:rPr>
          <w:rFonts w:ascii="Times New Roman" w:hAnsi="Times New Roman"/>
          <w:sz w:val="24"/>
          <w:szCs w:val="24"/>
          <w:lang w:val="en-GB"/>
        </w:rPr>
        <w:t xml:space="preserve">Over the entire study period,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467612">
        <w:rPr>
          <w:rFonts w:ascii="Times New Roman" w:hAnsi="Times New Roman"/>
          <w:sz w:val="24"/>
          <w:szCs w:val="24"/>
          <w:lang w:val="en-GB"/>
        </w:rPr>
        <w:t>only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statistically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>significant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difference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observed between</w:t>
      </w:r>
      <w:r w:rsidR="00EE35C3" w:rsidRPr="00467612">
        <w:rPr>
          <w:rFonts w:ascii="Times New Roman" w:hAnsi="Times New Roman"/>
          <w:sz w:val="24"/>
          <w:szCs w:val="24"/>
          <w:lang w:val="en-GB"/>
        </w:rPr>
        <w:t xml:space="preserve"> chickens and guinea fowl concerned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Anaplasma</w:t>
      </w:r>
      <w:proofErr w:type="spellEnd"/>
      <w:r w:rsidRPr="00467612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spp</w:t>
      </w:r>
      <w:proofErr w:type="spellEnd"/>
      <w:r w:rsidR="00EE35C3" w:rsidRPr="00467612">
        <w:rPr>
          <w:rFonts w:ascii="Times New Roman" w:hAnsi="Times New Roman"/>
          <w:sz w:val="24"/>
          <w:szCs w:val="24"/>
          <w:lang w:val="en-GB"/>
        </w:rPr>
        <w:t xml:space="preserve"> infection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(P&lt; 0.05).</w:t>
      </w:r>
    </w:p>
    <w:p w14:paraId="285E82A0" w14:textId="77777777" w:rsidR="00507B96" w:rsidRDefault="00507B96" w:rsidP="00507B96">
      <w:pPr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GB" w:eastAsia="fr-CI"/>
        </w:rPr>
        <w:t xml:space="preserve">Seasonal prevalence of 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GB" w:eastAsia="fr-CI"/>
        </w:rPr>
        <w:t>haemoparasites</w:t>
      </w:r>
      <w:proofErr w:type="spellEnd"/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GB" w:eastAsia="fr-CI"/>
        </w:rPr>
        <w:t xml:space="preserve"> in traditional poultry</w:t>
      </w:r>
    </w:p>
    <w:p w14:paraId="4CC5FB3B" w14:textId="77777777" w:rsidR="00507B96" w:rsidRDefault="00507B96" w:rsidP="00507B96">
      <w:pPr>
        <w:spacing w:before="120" w:after="120" w:line="36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GB" w:eastAsia="fr-CI"/>
        </w:rPr>
        <w:t xml:space="preserve">   Seaso</w:t>
      </w:r>
      <w:r w:rsidR="00EE35C3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GB" w:eastAsia="fr-CI"/>
        </w:rPr>
        <w:t xml:space="preserve">nal prevalence of </w:t>
      </w:r>
      <w:proofErr w:type="spellStart"/>
      <w:r w:rsidR="00EE35C3"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>haemoparasite</w:t>
      </w:r>
      <w:proofErr w:type="spellEnd"/>
      <w:r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 xml:space="preserve"> mono-infection</w:t>
      </w:r>
      <w:r w:rsidR="00EE35C3"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>s</w:t>
      </w:r>
      <w:r w:rsidRPr="00C2605C">
        <w:rPr>
          <w:rFonts w:ascii="Times New Roman" w:eastAsia="Times New Roman" w:hAnsi="Times New Roman"/>
          <w:bCs/>
          <w:i/>
          <w:sz w:val="24"/>
          <w:szCs w:val="24"/>
          <w:lang w:val="en-GB" w:eastAsia="fr-CI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GB" w:eastAsia="fr-CI"/>
        </w:rPr>
        <w:t>in poultry</w:t>
      </w:r>
    </w:p>
    <w:p w14:paraId="6243EEBB" w14:textId="77777777" w:rsidR="00507B96" w:rsidRPr="003F1F07" w:rsidRDefault="00507B96" w:rsidP="00507B96">
      <w:pPr>
        <w:spacing w:after="0" w:line="360" w:lineRule="auto"/>
        <w:jc w:val="both"/>
        <w:rPr>
          <w:rFonts w:ascii="Times New Roman" w:hAnsi="Times New Roman"/>
          <w:sz w:val="2"/>
          <w:szCs w:val="24"/>
          <w:lang w:val="en-GB"/>
        </w:rPr>
      </w:pPr>
    </w:p>
    <w:p w14:paraId="632A7624" w14:textId="0946C4F2" w:rsidR="00507B96" w:rsidRPr="00467612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3F1F07">
        <w:rPr>
          <w:rFonts w:ascii="Times New Roman" w:hAnsi="Times New Roman"/>
          <w:sz w:val="24"/>
          <w:szCs w:val="24"/>
          <w:lang w:val="en-GB"/>
        </w:rPr>
        <w:t xml:space="preserve">As </w:t>
      </w:r>
      <w:r w:rsidR="002C690E" w:rsidRPr="003F1F07">
        <w:rPr>
          <w:rFonts w:ascii="Times New Roman" w:hAnsi="Times New Roman"/>
          <w:sz w:val="24"/>
          <w:szCs w:val="24"/>
          <w:lang w:val="en-GB"/>
        </w:rPr>
        <w:t xml:space="preserve">detailed 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in Table </w:t>
      </w:r>
      <w:r w:rsidR="00D92F86" w:rsidRPr="003F1F07">
        <w:rPr>
          <w:rFonts w:ascii="Times New Roman" w:hAnsi="Times New Roman"/>
          <w:sz w:val="24"/>
          <w:szCs w:val="24"/>
          <w:lang w:val="en-GB"/>
        </w:rPr>
        <w:t>4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, the </w:t>
      </w:r>
      <w:r w:rsidRPr="00467612">
        <w:rPr>
          <w:rFonts w:ascii="Times New Roman" w:hAnsi="Times New Roman"/>
          <w:sz w:val="24"/>
          <w:szCs w:val="24"/>
          <w:lang w:val="en-GB"/>
        </w:rPr>
        <w:t>prevalence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of </w:t>
      </w:r>
      <w:proofErr w:type="spellStart"/>
      <w:r w:rsidRPr="003F1F07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="002C690E" w:rsidRPr="003F1F07">
        <w:rPr>
          <w:rFonts w:ascii="Times New Roman" w:hAnsi="Times New Roman"/>
          <w:sz w:val="24"/>
          <w:szCs w:val="24"/>
          <w:lang w:val="en-GB"/>
        </w:rPr>
        <w:t xml:space="preserve"> mono-infections </w:t>
      </w:r>
      <w:r w:rsidRPr="003F1F07">
        <w:rPr>
          <w:rFonts w:ascii="Times New Roman" w:hAnsi="Times New Roman"/>
          <w:sz w:val="24"/>
          <w:szCs w:val="24"/>
          <w:lang w:val="en-GB"/>
        </w:rPr>
        <w:t>in chicken</w:t>
      </w:r>
      <w:r w:rsidR="00C632AA" w:rsidRPr="003F1F07">
        <w:rPr>
          <w:rFonts w:ascii="Times New Roman" w:hAnsi="Times New Roman"/>
          <w:sz w:val="24"/>
          <w:szCs w:val="24"/>
          <w:lang w:val="en-GB"/>
        </w:rPr>
        <w:t>s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97CBD" w:rsidRPr="003F1F07">
        <w:rPr>
          <w:rFonts w:ascii="Times New Roman" w:hAnsi="Times New Roman"/>
          <w:sz w:val="24"/>
          <w:szCs w:val="24"/>
          <w:lang w:val="en-GB"/>
        </w:rPr>
        <w:t xml:space="preserve">ranged 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from 8.57% to 48.57% </w:t>
      </w:r>
      <w:r w:rsidR="00A97CBD" w:rsidRPr="003F1F07">
        <w:rPr>
          <w:rFonts w:ascii="Times New Roman" w:hAnsi="Times New Roman"/>
          <w:sz w:val="24"/>
          <w:szCs w:val="24"/>
          <w:lang w:val="en-GB"/>
        </w:rPr>
        <w:t xml:space="preserve">during 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the dry season and from 8.57% to 51.43% </w:t>
      </w:r>
      <w:r w:rsidR="00A97CBD" w:rsidRPr="003F1F07">
        <w:rPr>
          <w:rFonts w:ascii="Times New Roman" w:hAnsi="Times New Roman"/>
          <w:sz w:val="24"/>
          <w:szCs w:val="24"/>
          <w:lang w:val="en-GB"/>
        </w:rPr>
        <w:t xml:space="preserve">during 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the rainy season. </w:t>
      </w:r>
      <w:r w:rsidR="002C690E" w:rsidRPr="003F1F07">
        <w:rPr>
          <w:rFonts w:ascii="Times New Roman" w:hAnsi="Times New Roman"/>
          <w:sz w:val="24"/>
          <w:szCs w:val="24"/>
          <w:lang w:val="en-GB"/>
        </w:rPr>
        <w:t xml:space="preserve">For most </w:t>
      </w:r>
      <w:proofErr w:type="spellStart"/>
      <w:r w:rsidR="002C690E" w:rsidRPr="003F1F07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="002C690E" w:rsidRPr="003F1F07">
        <w:rPr>
          <w:rFonts w:ascii="Times New Roman" w:hAnsi="Times New Roman"/>
          <w:sz w:val="24"/>
          <w:szCs w:val="24"/>
          <w:lang w:val="en-GB"/>
        </w:rPr>
        <w:t xml:space="preserve"> identified, prevalence rates did not differ significantly </w:t>
      </w:r>
      <w:r w:rsidR="00A97CBD" w:rsidRPr="003F1F07">
        <w:rPr>
          <w:rFonts w:ascii="Times New Roman" w:hAnsi="Times New Roman"/>
          <w:sz w:val="24"/>
          <w:szCs w:val="24"/>
          <w:lang w:val="en-GB"/>
        </w:rPr>
        <w:t>(p&gt;0.05)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 xml:space="preserve"> between seasons. However, a notable exception was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F1F07">
        <w:rPr>
          <w:rFonts w:ascii="Times New Roman" w:hAnsi="Times New Roman"/>
          <w:i/>
          <w:sz w:val="24"/>
          <w:szCs w:val="24"/>
          <w:lang w:val="en-GB"/>
        </w:rPr>
        <w:t>Haemoproteus</w:t>
      </w:r>
      <w:proofErr w:type="spellEnd"/>
      <w:r w:rsidRPr="003F1F07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A97CBD" w:rsidRPr="003F1F07"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>i</w:t>
      </w:r>
      <w:r w:rsidRPr="003F1F07">
        <w:rPr>
          <w:rFonts w:ascii="Times New Roman" w:hAnsi="Times New Roman"/>
          <w:sz w:val="24"/>
          <w:szCs w:val="24"/>
          <w:lang w:val="en-GB"/>
        </w:rPr>
        <w:t>nfection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>, t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he prevalence </w:t>
      </w:r>
      <w:r w:rsidR="003F1F07" w:rsidRPr="003F1F07">
        <w:rPr>
          <w:rFonts w:ascii="Times New Roman" w:hAnsi="Times New Roman"/>
          <w:sz w:val="24"/>
          <w:szCs w:val="24"/>
          <w:lang w:val="en-GB"/>
        </w:rPr>
        <w:t>of which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 xml:space="preserve"> was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significantly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 xml:space="preserve"> higher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in the rainy season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 xml:space="preserve"> (22.86%)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97CBD" w:rsidRPr="003F1F07">
        <w:rPr>
          <w:rFonts w:ascii="Times New Roman" w:hAnsi="Times New Roman"/>
          <w:sz w:val="24"/>
          <w:szCs w:val="24"/>
          <w:lang w:val="en-GB"/>
        </w:rPr>
        <w:t xml:space="preserve">compared to 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>in the dry season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>(</w:t>
      </w:r>
      <w:r w:rsidRPr="003F1F07">
        <w:rPr>
          <w:rFonts w:ascii="Times New Roman" w:hAnsi="Times New Roman"/>
          <w:sz w:val="24"/>
          <w:szCs w:val="24"/>
          <w:lang w:val="en-GB"/>
        </w:rPr>
        <w:t>11.43%</w:t>
      </w:r>
      <w:r w:rsidR="00934EC9" w:rsidRPr="003F1F07">
        <w:rPr>
          <w:rFonts w:ascii="Times New Roman" w:hAnsi="Times New Roman"/>
          <w:sz w:val="24"/>
          <w:szCs w:val="24"/>
          <w:lang w:val="en-GB"/>
        </w:rPr>
        <w:t>)</w:t>
      </w:r>
      <w:r w:rsidRPr="003F1F07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Aegyptianella</w:t>
      </w:r>
      <w:proofErr w:type="spellEnd"/>
      <w:r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934EC9" w:rsidRPr="00467612">
        <w:rPr>
          <w:rFonts w:ascii="Times New Roman" w:hAnsi="Times New Roman"/>
          <w:sz w:val="24"/>
          <w:szCs w:val="24"/>
          <w:lang w:val="en-GB"/>
        </w:rPr>
        <w:t xml:space="preserve">was the most prevalent </w:t>
      </w:r>
      <w:proofErr w:type="spellStart"/>
      <w:r w:rsidR="00934EC9" w:rsidRPr="003F1F07">
        <w:rPr>
          <w:rFonts w:ascii="Times New Roman" w:hAnsi="Times New Roman"/>
          <w:sz w:val="24"/>
          <w:szCs w:val="24"/>
          <w:lang w:val="en-GB"/>
        </w:rPr>
        <w:t>haemoparasite</w:t>
      </w:r>
      <w:proofErr w:type="spellEnd"/>
      <w:r w:rsidR="00A97CBD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in both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season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>s</w:t>
      </w:r>
      <w:r w:rsidRPr="00467612">
        <w:rPr>
          <w:rFonts w:ascii="Times New Roman" w:hAnsi="Times New Roman"/>
          <w:sz w:val="24"/>
          <w:szCs w:val="24"/>
          <w:lang w:val="en-GB"/>
        </w:rPr>
        <w:t>,</w:t>
      </w:r>
      <w:r w:rsidR="00934EC9" w:rsidRPr="00467612">
        <w:rPr>
          <w:rFonts w:ascii="Times New Roman" w:hAnsi="Times New Roman"/>
          <w:sz w:val="24"/>
          <w:szCs w:val="24"/>
          <w:lang w:val="en-GB"/>
        </w:rPr>
        <w:t xml:space="preserve"> infecting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48.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>57% and 51.43% of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4EC9" w:rsidRPr="00467612">
        <w:rPr>
          <w:rFonts w:ascii="Times New Roman" w:hAnsi="Times New Roman"/>
          <w:sz w:val="24"/>
          <w:szCs w:val="24"/>
          <w:lang w:val="en-GB"/>
        </w:rPr>
        <w:t>the tested animals during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 the dry and rainy seasons, respectively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. In contrast,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Pr="00467612">
        <w:rPr>
          <w:rFonts w:ascii="Times New Roman" w:hAnsi="Times New Roman"/>
          <w:i/>
          <w:sz w:val="24"/>
          <w:szCs w:val="24"/>
          <w:lang w:val="en-GB"/>
        </w:rPr>
        <w:t>Leucocytozoon</w:t>
      </w:r>
      <w:proofErr w:type="spellEnd"/>
      <w:r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i/>
          <w:sz w:val="24"/>
          <w:szCs w:val="24"/>
          <w:lang w:val="en-GB"/>
        </w:rPr>
        <w:t>spp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. remained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consistently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low and </w:t>
      </w:r>
      <w:r w:rsidR="00321ADF" w:rsidRPr="00467612">
        <w:rPr>
          <w:rFonts w:ascii="Times New Roman" w:hAnsi="Times New Roman"/>
          <w:sz w:val="24"/>
          <w:szCs w:val="24"/>
          <w:lang w:val="en-GB"/>
        </w:rPr>
        <w:t xml:space="preserve">across </w:t>
      </w:r>
      <w:r w:rsidRPr="00467612">
        <w:rPr>
          <w:rFonts w:ascii="Times New Roman" w:hAnsi="Times New Roman"/>
          <w:sz w:val="24"/>
          <w:szCs w:val="24"/>
          <w:lang w:val="en-GB"/>
        </w:rPr>
        <w:t>both seasons (8.57%).</w:t>
      </w:r>
    </w:p>
    <w:p w14:paraId="6F0326BB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4"/>
          <w:szCs w:val="24"/>
          <w:lang w:val="en-GB"/>
        </w:rPr>
      </w:pPr>
    </w:p>
    <w:p w14:paraId="66F1C419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8"/>
          <w:szCs w:val="24"/>
          <w:lang w:val="en-GB" w:eastAsia="fr-CI"/>
        </w:rPr>
      </w:pPr>
    </w:p>
    <w:p w14:paraId="6FF616C8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Table </w:t>
      </w:r>
      <w:r w:rsidR="00D92F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: Seasonal prevalence of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haemoparasit</w:t>
      </w:r>
      <w:r w:rsidR="00EE35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e</w:t>
      </w:r>
      <w:r w:rsidR="00F357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>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mono-infection</w:t>
      </w:r>
      <w:r w:rsidR="00EE35C3"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 in investigated</w:t>
      </w:r>
      <w:r w:rsidRPr="00F35721">
        <w:rPr>
          <w:rFonts w:ascii="Times New Roman" w:eastAsia="Times New Roman" w:hAnsi="Times New Roman"/>
          <w:b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b/>
          <w:bCs/>
          <w:sz w:val="24"/>
          <w:szCs w:val="24"/>
          <w:lang w:val="en-GB" w:eastAsia="fr-CI"/>
        </w:rPr>
        <w:t xml:space="preserve">poultry </w:t>
      </w:r>
    </w:p>
    <w:p w14:paraId="4ED4DB96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24"/>
          <w:lang w:val="en-GB" w:eastAsia="fr-CI"/>
        </w:rPr>
      </w:pPr>
    </w:p>
    <w:tbl>
      <w:tblPr>
        <w:tblW w:w="9396" w:type="dxa"/>
        <w:tblInd w:w="7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417"/>
        <w:gridCol w:w="1418"/>
        <w:gridCol w:w="1134"/>
        <w:gridCol w:w="1276"/>
        <w:gridCol w:w="1276"/>
        <w:gridCol w:w="965"/>
      </w:tblGrid>
      <w:tr w:rsidR="00507B96" w14:paraId="2B9E7232" w14:textId="77777777" w:rsidTr="00507B96">
        <w:trPr>
          <w:trHeight w:val="454"/>
        </w:trPr>
        <w:tc>
          <w:tcPr>
            <w:tcW w:w="1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8D6BE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Haemoparasites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531B48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Chicken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A4DFB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Guinea fowl</w:t>
            </w:r>
          </w:p>
        </w:tc>
      </w:tr>
      <w:tr w:rsidR="00507B96" w14:paraId="1135768E" w14:textId="77777777" w:rsidTr="00507B9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FC419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2EE6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D S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131B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R S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E530A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P-value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47AC7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D S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6FD76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GB" w:eastAsia="fr-CI"/>
              </w:rPr>
              <w:t>R S (%)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65130" w14:textId="77777777" w:rsidR="00507B96" w:rsidRDefault="00507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>P-value</w:t>
            </w:r>
          </w:p>
        </w:tc>
      </w:tr>
      <w:tr w:rsidR="00507B96" w14:paraId="05C4159F" w14:textId="77777777" w:rsidTr="00507B96">
        <w:trPr>
          <w:trHeight w:val="340"/>
        </w:trPr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1F07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Aegyptianella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E423" w14:textId="77777777" w:rsidR="00507B96" w:rsidRDefault="00507B96">
            <w:pPr>
              <w:spacing w:after="0" w:line="240" w:lineRule="auto"/>
              <w:ind w:left="-66" w:right="-74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(17/35) 48.57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D853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(18/35) 51.43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B82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0.775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426FE3" w14:textId="77777777" w:rsidR="00507B96" w:rsidRDefault="00507B96">
            <w:pPr>
              <w:spacing w:after="0" w:line="240" w:lineRule="auto"/>
              <w:ind w:left="-76" w:right="-65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(20/35)</w:t>
            </w:r>
            <w:r>
              <w:rPr>
                <w:rFonts w:ascii="Times New Roman" w:eastAsia="Times New Roman" w:hAnsi="Times New Roman"/>
                <w:color w:val="000000"/>
                <w:sz w:val="6"/>
                <w:lang w:val="en-GB" w:eastAsia="fr-CI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57.14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CB33B3" w14:textId="77777777" w:rsidR="00507B96" w:rsidRDefault="00507B96">
            <w:pPr>
              <w:spacing w:after="0" w:line="240" w:lineRule="auto"/>
              <w:ind w:left="-76" w:right="-64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(16/35) 45.71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8B4AE0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fr-CI"/>
              </w:rPr>
              <w:t>0,259</w:t>
            </w:r>
          </w:p>
        </w:tc>
      </w:tr>
      <w:tr w:rsidR="00507B96" w14:paraId="16CEFE4E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289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Leucocytozoon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8DD2F" w14:textId="77777777" w:rsidR="00507B96" w:rsidRDefault="00507B96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(3/35) 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3F3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(3/35) 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3DC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7E86A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(7/35) 20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C2FE1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(3/35) 8.57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B0DE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Cs w:val="24"/>
                <w:lang w:val="en-GB" w:eastAsia="fr-CI"/>
              </w:rPr>
              <w:t>0,030*</w:t>
            </w:r>
          </w:p>
        </w:tc>
      </w:tr>
      <w:tr w:rsidR="00507B96" w14:paraId="188F74B6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BF05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Haemoproteus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2DDA2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(4/35) 11.43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803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(8/35) 22.86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B60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GB" w:eastAsia="fr-CI"/>
              </w:rPr>
              <w:t>0.048*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B6F1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(6/35) 17.14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 xml:space="preserve">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FE116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(6/35) 17.14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0946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Cs w:val="24"/>
                <w:lang w:val="en-GB" w:eastAsia="fr-CI"/>
              </w:rPr>
              <w:t>1</w:t>
            </w:r>
          </w:p>
        </w:tc>
      </w:tr>
      <w:tr w:rsidR="00507B96" w14:paraId="58290237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1906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Plasmodium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C9C8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(9/35) 25.71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C5E3" w14:textId="77777777" w:rsidR="00507B96" w:rsidRDefault="00507B9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(11/35) 31.43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7333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0.449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4E48" w14:textId="77777777" w:rsidR="00507B96" w:rsidRDefault="00507B96">
            <w:pPr>
              <w:spacing w:after="0" w:line="240" w:lineRule="auto"/>
              <w:ind w:left="-76" w:right="-71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(16/35) 45.71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0995" w14:textId="77777777" w:rsidR="00507B96" w:rsidRDefault="00507B96">
            <w:pPr>
              <w:spacing w:after="0" w:line="240" w:lineRule="auto"/>
              <w:ind w:left="-76" w:right="-69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(10/35) 28.57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627D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Cs w:val="24"/>
                <w:lang w:val="en-GB" w:eastAsia="fr-CI"/>
              </w:rPr>
              <w:t>0,046*</w:t>
            </w:r>
          </w:p>
        </w:tc>
      </w:tr>
      <w:tr w:rsidR="00507B96" w14:paraId="21909F96" w14:textId="77777777" w:rsidTr="00507B96">
        <w:trPr>
          <w:trHeight w:val="340"/>
        </w:trPr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6E9A6" w14:textId="77777777" w:rsidR="00507B96" w:rsidRDefault="00507B9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lastRenderedPageBreak/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  <w:lang w:val="en-GB" w:eastAsia="fr-CI"/>
              </w:rPr>
              <w:t>spp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E4DD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(4/35) 11.43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CDDFC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(7/35) 20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en-GB" w:eastAsia="fr-CI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D052F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>0.124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CA0A3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(1/35) 2.86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B4868" w14:textId="77777777" w:rsidR="00507B96" w:rsidRDefault="00507B96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fr-CI"/>
              </w:rPr>
              <w:t xml:space="preserve">(0/35) 0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5AAA7" w14:textId="77777777" w:rsidR="00507B96" w:rsidRDefault="0050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fr-CI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fr-CI"/>
              </w:rPr>
              <w:t>-</w:t>
            </w:r>
          </w:p>
        </w:tc>
      </w:tr>
    </w:tbl>
    <w:p w14:paraId="44470BF1" w14:textId="77777777" w:rsidR="00507B96" w:rsidRDefault="00507B96" w:rsidP="00507B96">
      <w:pPr>
        <w:spacing w:after="80" w:line="240" w:lineRule="auto"/>
        <w:rPr>
          <w:rFonts w:ascii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lang w:val="en-GB"/>
        </w:rPr>
        <w:t>*</w:t>
      </w:r>
      <w:r>
        <w:rPr>
          <w:rFonts w:ascii="Times New Roman" w:hAnsi="Times New Roman"/>
          <w:i/>
          <w:iCs/>
          <w:sz w:val="20"/>
          <w:szCs w:val="20"/>
          <w:lang w:val="en-GB"/>
        </w:rPr>
        <w:t>Significant; Values in the same row with different letters (a and b) are significantly different at p ≤ 0.05</w:t>
      </w:r>
    </w:p>
    <w:p w14:paraId="74A1FD35" w14:textId="226C901D" w:rsidR="00507B96" w:rsidRDefault="00507B96" w:rsidP="00507B96">
      <w:pPr>
        <w:spacing w:line="240" w:lineRule="auto"/>
        <w:rPr>
          <w:rFonts w:ascii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/>
          <w:i/>
          <w:iCs/>
          <w:sz w:val="20"/>
          <w:szCs w:val="20"/>
          <w:lang w:val="en-GB"/>
        </w:rPr>
        <w:t xml:space="preserve">DS: dry </w:t>
      </w:r>
      <w:r w:rsidR="003F1F07">
        <w:rPr>
          <w:rFonts w:ascii="Times New Roman" w:hAnsi="Times New Roman"/>
          <w:i/>
          <w:iCs/>
          <w:sz w:val="20"/>
          <w:szCs w:val="20"/>
          <w:lang w:val="en-GB"/>
        </w:rPr>
        <w:t>season RS</w:t>
      </w:r>
      <w:r>
        <w:rPr>
          <w:rFonts w:ascii="Times New Roman" w:hAnsi="Times New Roman"/>
          <w:i/>
          <w:iCs/>
          <w:sz w:val="20"/>
          <w:szCs w:val="20"/>
          <w:lang w:val="en-GB"/>
        </w:rPr>
        <w:t>: rainy season.</w:t>
      </w:r>
    </w:p>
    <w:p w14:paraId="057BC03C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6"/>
          <w:szCs w:val="24"/>
          <w:lang w:val="en-GB"/>
        </w:rPr>
      </w:pPr>
    </w:p>
    <w:p w14:paraId="778A7983" w14:textId="77777777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6"/>
          <w:szCs w:val="24"/>
          <w:lang w:val="en-GB"/>
        </w:rPr>
      </w:pPr>
    </w:p>
    <w:p w14:paraId="16648DE1" w14:textId="77777777" w:rsidR="00507B96" w:rsidRPr="003F1F07" w:rsidRDefault="00507B96" w:rsidP="00507B96">
      <w:pPr>
        <w:spacing w:after="0" w:line="360" w:lineRule="auto"/>
        <w:jc w:val="both"/>
        <w:rPr>
          <w:sz w:val="2"/>
          <w:lang w:val="en-GB"/>
        </w:rPr>
      </w:pPr>
    </w:p>
    <w:p w14:paraId="2AA3AACF" w14:textId="2E2F262D" w:rsidR="00507B96" w:rsidRPr="007F0CA6" w:rsidRDefault="00931EA1" w:rsidP="00507B96">
      <w:pPr>
        <w:spacing w:after="0" w:line="360" w:lineRule="auto"/>
        <w:jc w:val="both"/>
        <w:rPr>
          <w:lang w:val="en-GB"/>
        </w:rPr>
      </w:pPr>
      <w:r w:rsidRPr="00467612">
        <w:rPr>
          <w:rFonts w:ascii="Times New Roman" w:hAnsi="Times New Roman"/>
          <w:sz w:val="24"/>
          <w:szCs w:val="24"/>
          <w:lang w:val="en-GB"/>
        </w:rPr>
        <w:t xml:space="preserve">The prevalence </w:t>
      </w:r>
      <w:proofErr w:type="spellStart"/>
      <w:r w:rsidRPr="00467612">
        <w:rPr>
          <w:rFonts w:ascii="Times New Roman" w:hAnsi="Times New Roman"/>
          <w:sz w:val="24"/>
          <w:szCs w:val="24"/>
          <w:lang w:val="en-GB"/>
        </w:rPr>
        <w:t>h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aemoparasites</w:t>
      </w:r>
      <w:proofErr w:type="spellEnd"/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in guinea fowl was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higher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during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the dry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season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than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rainy season; these 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seasonal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preferences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wer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>e not statistically significant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>,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with the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>except</w:t>
      </w:r>
      <w:r w:rsidRPr="00467612">
        <w:rPr>
          <w:rFonts w:ascii="Times New Roman" w:hAnsi="Times New Roman"/>
          <w:sz w:val="24"/>
          <w:szCs w:val="24"/>
          <w:lang w:val="en-GB"/>
        </w:rPr>
        <w:t>ion of</w:t>
      </w:r>
      <w:r w:rsidR="002B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Leucocytozoon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Plasmodium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(Table </w:t>
      </w:r>
      <w:r w:rsidR="00D92F86">
        <w:rPr>
          <w:rFonts w:ascii="Times New Roman" w:hAnsi="Times New Roman"/>
          <w:sz w:val="24"/>
          <w:szCs w:val="24"/>
          <w:lang w:val="en-GB"/>
        </w:rPr>
        <w:t>4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). The prevalence of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Leucocytozoon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decreased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from 20%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 in the dry season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to 8.57% 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in the rainy season, while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that of </w:t>
      </w:r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Plasmodium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7612">
        <w:rPr>
          <w:rFonts w:ascii="Times New Roman" w:hAnsi="Times New Roman"/>
          <w:sz w:val="24"/>
          <w:szCs w:val="24"/>
          <w:lang w:val="en-GB"/>
        </w:rPr>
        <w:t>decreased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>from 45.71% to 28.57%</w:t>
      </w:r>
      <w:r w:rsidR="00C3554D" w:rsidRPr="00467612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67612">
        <w:rPr>
          <w:rFonts w:ascii="Times New Roman" w:hAnsi="Times New Roman"/>
          <w:sz w:val="24"/>
          <w:szCs w:val="24"/>
          <w:lang w:val="en-GB"/>
        </w:rPr>
        <w:t xml:space="preserve">Throughout the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study period,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Aegyptianella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4C67FB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showed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the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 highest </w:t>
      </w:r>
      <w:proofErr w:type="spellStart"/>
      <w:r w:rsidR="003D2C3D" w:rsidRPr="00467612">
        <w:rPr>
          <w:rFonts w:ascii="Times New Roman" w:hAnsi="Times New Roman"/>
          <w:sz w:val="24"/>
          <w:szCs w:val="24"/>
          <w:lang w:val="en-GB"/>
        </w:rPr>
        <w:t>prevalence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>s</w:t>
      </w:r>
      <w:proofErr w:type="spellEnd"/>
      <w:r w:rsidR="00C23041" w:rsidRPr="00467612">
        <w:rPr>
          <w:rFonts w:ascii="Times New Roman" w:hAnsi="Times New Roman"/>
          <w:sz w:val="24"/>
          <w:szCs w:val="24"/>
          <w:lang w:val="en-GB"/>
        </w:rPr>
        <w:t>, at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57.14%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45.71%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during the dry and rainy seasons, respectively. 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 In contrast,</w:t>
      </w:r>
      <w:r w:rsidR="004C67FB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the prevalence of </w:t>
      </w:r>
      <w:proofErr w:type="spellStart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>Anaplasma</w:t>
      </w:r>
      <w:proofErr w:type="spellEnd"/>
      <w:r w:rsidR="00507B96" w:rsidRPr="00467612">
        <w:rPr>
          <w:rFonts w:ascii="Times New Roman" w:hAnsi="Times New Roman"/>
          <w:i/>
          <w:sz w:val="24"/>
          <w:szCs w:val="24"/>
          <w:lang w:val="en-GB"/>
        </w:rPr>
        <w:t xml:space="preserve"> spp</w:t>
      </w:r>
      <w:r w:rsidR="003D2C3D" w:rsidRPr="00467612">
        <w:rPr>
          <w:rFonts w:ascii="Times New Roman" w:hAnsi="Times New Roman"/>
          <w:i/>
          <w:sz w:val="24"/>
          <w:szCs w:val="24"/>
          <w:lang w:val="en-GB"/>
        </w:rPr>
        <w:t>.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 infection 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>was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 low, at</w:t>
      </w:r>
      <w:r w:rsidR="003D2C3D" w:rsidRPr="0046761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 xml:space="preserve">2.86% in the dry season and </w:t>
      </w:r>
      <w:r w:rsidR="00C23041" w:rsidRPr="00467612">
        <w:rPr>
          <w:rFonts w:ascii="Times New Roman" w:hAnsi="Times New Roman"/>
          <w:sz w:val="24"/>
          <w:szCs w:val="24"/>
          <w:lang w:val="en-GB"/>
        </w:rPr>
        <w:t xml:space="preserve">absent </w:t>
      </w:r>
      <w:r w:rsidR="00507B96" w:rsidRPr="00467612">
        <w:rPr>
          <w:rFonts w:ascii="Times New Roman" w:hAnsi="Times New Roman"/>
          <w:sz w:val="24"/>
          <w:szCs w:val="24"/>
          <w:lang w:val="en-GB"/>
        </w:rPr>
        <w:t>in the rainy season</w:t>
      </w:r>
      <w:r w:rsidR="00507B96">
        <w:rPr>
          <w:lang w:val="en-GB"/>
        </w:rPr>
        <w:t>.</w:t>
      </w:r>
      <w:r w:rsidR="00507B96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  </w:t>
      </w:r>
    </w:p>
    <w:p w14:paraId="63DC9845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en-GB" w:eastAsia="fr-CI"/>
        </w:rPr>
      </w:pPr>
    </w:p>
    <w:p w14:paraId="20CA7D70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   Prevalence of co-Infections in poultry according to the Study Season</w:t>
      </w:r>
    </w:p>
    <w:p w14:paraId="133AFA85" w14:textId="77777777" w:rsidR="00507B96" w:rsidRDefault="00507B96" w:rsidP="00507B96">
      <w:pPr>
        <w:spacing w:after="0" w:line="360" w:lineRule="auto"/>
        <w:ind w:firstLine="284"/>
        <w:jc w:val="both"/>
        <w:rPr>
          <w:rFonts w:ascii="Times New Roman" w:eastAsia="Times New Roman" w:hAnsi="Times New Roman"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Prevalence of co-</w:t>
      </w:r>
      <w:r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Infections in chicken</w:t>
      </w:r>
      <w:r w:rsidR="003702F4"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s</w:t>
      </w:r>
      <w:r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according </w:t>
      </w: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to the Study Season</w:t>
      </w:r>
    </w:p>
    <w:p w14:paraId="58A98912" w14:textId="77777777" w:rsidR="00507B96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4"/>
          <w:szCs w:val="24"/>
          <w:lang w:val="en-GB" w:eastAsia="fr-CI"/>
        </w:rPr>
      </w:pPr>
    </w:p>
    <w:p w14:paraId="7AFC5FB0" w14:textId="155D1339" w:rsidR="00507B96" w:rsidRPr="003F1F07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As </w:t>
      </w:r>
      <w:r w:rsidR="0098404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illustrated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 Figure 1, cases of co-infection were detected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 chicken</w:t>
      </w:r>
      <w:r w:rsidR="00C632A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during both the dry and rainy season</w:t>
      </w:r>
      <w:r w:rsidR="003702F4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. The 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same types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of dual i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nfection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were observed in both </w:t>
      </w:r>
      <w:r w:rsidR="003F1F07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seasons: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Aegyptianella-Haemoproteus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,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-Plasmodium,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Aegyptianella-Anaplasma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, and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. 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Overall, t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he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prevalence of these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co-infection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was higher during the rainy season compared to the dry season. </w:t>
      </w:r>
    </w:p>
    <w:p w14:paraId="3EEFCF36" w14:textId="49F2C320" w:rsidR="00507B96" w:rsidRPr="003F1F07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During the </w:t>
      </w:r>
      <w:r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dry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season, 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the most prevalent of co-infections were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Aegyptianella-Haemoproteus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and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="00984041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,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affecting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11.43% and 8.57% of chicken</w:t>
      </w:r>
      <w:r w:rsidR="00C632A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, respectively. In contrast, during the rai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ny season,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was the most</w:t>
      </w:r>
      <w:r w:rsidR="0098404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common co-infection, with a prevalence of 14.29%, followed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by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Aegyptianella-Anaplasma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at 11.43%. T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he </w:t>
      </w:r>
      <w:proofErr w:type="spellStart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prevalence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of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and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Aegyptianella-Anaplasma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co-infections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during</w:t>
      </w:r>
      <w:r w:rsidR="002B6CF5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226D2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the dry season were comparatively lower, each at 5.71%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.</w:t>
      </w:r>
    </w:p>
    <w:p w14:paraId="10ED103B" w14:textId="77777777" w:rsidR="00507B96" w:rsidRPr="003F1F07" w:rsidRDefault="00507B96" w:rsidP="00507B96">
      <w:pPr>
        <w:spacing w:before="120" w:after="0" w:line="240" w:lineRule="auto"/>
        <w:rPr>
          <w:rFonts w:ascii="Times New Roman" w:eastAsia="Times New Roman" w:hAnsi="Times New Roman"/>
          <w:sz w:val="2"/>
          <w:szCs w:val="24"/>
          <w:lang w:val="en-GB" w:eastAsia="fr-FR"/>
        </w:rPr>
      </w:pPr>
    </w:p>
    <w:p w14:paraId="71945117" w14:textId="77777777" w:rsidR="00507B96" w:rsidRDefault="00507B96" w:rsidP="00507B96">
      <w:pPr>
        <w:spacing w:line="240" w:lineRule="auto"/>
        <w:rPr>
          <w:rFonts w:ascii="Times New Roman" w:hAnsi="Times New Roman"/>
          <w:i/>
          <w:iCs/>
          <w:sz w:val="2"/>
          <w:szCs w:val="20"/>
          <w:lang w:val="en-GB"/>
        </w:rPr>
      </w:pPr>
    </w:p>
    <w:p w14:paraId="61F7DF42" w14:textId="77777777" w:rsidR="00507B96" w:rsidRDefault="00507B96" w:rsidP="00507B96">
      <w:pPr>
        <w:spacing w:line="240" w:lineRule="auto"/>
        <w:jc w:val="center"/>
        <w:rPr>
          <w:noProof/>
          <w:lang w:val="en-GB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AF8929A" wp14:editId="3D1D0B1E">
            <wp:extent cx="5848350" cy="3324225"/>
            <wp:effectExtent l="0" t="0" r="0" b="9525"/>
            <wp:docPr id="3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3CC336" w14:textId="77777777" w:rsidR="007F0CA6" w:rsidRPr="003F1F07" w:rsidRDefault="00F35721" w:rsidP="007F0CA6">
      <w:pPr>
        <w:jc w:val="center"/>
        <w:rPr>
          <w:rFonts w:ascii="Times New Roman" w:eastAsia="Times New Roman" w:hAnsi="Times New Roman"/>
          <w:sz w:val="24"/>
          <w:szCs w:val="24"/>
          <w:lang w:val="en-GB" w:eastAsia="fr-FR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Figure 1</w:t>
      </w:r>
      <w:r w:rsidR="00507B96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507B96">
        <w:rPr>
          <w:rFonts w:ascii="Times New Roman" w:hAnsi="Times New Roman"/>
          <w:sz w:val="24"/>
          <w:szCs w:val="24"/>
          <w:lang w:val="en-GB"/>
        </w:rPr>
        <w:t xml:space="preserve"> Prevalence of co-infections in 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chicken</w:t>
      </w:r>
      <w:r w:rsidR="00C632AA" w:rsidRPr="00F35721">
        <w:rPr>
          <w:rFonts w:ascii="Times New Roman" w:hAnsi="Times New Roman"/>
          <w:sz w:val="24"/>
          <w:szCs w:val="24"/>
          <w:lang w:val="en-GB"/>
        </w:rPr>
        <w:t>s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7B96">
        <w:rPr>
          <w:rFonts w:ascii="Times New Roman" w:hAnsi="Times New Roman"/>
          <w:sz w:val="24"/>
          <w:szCs w:val="24"/>
          <w:lang w:val="en-GB"/>
        </w:rPr>
        <w:t>according to the study season</w:t>
      </w:r>
    </w:p>
    <w:p w14:paraId="1F19DF76" w14:textId="77777777" w:rsidR="007F0CA6" w:rsidRPr="003F1F07" w:rsidRDefault="007F0CA6" w:rsidP="007F0CA6">
      <w:pPr>
        <w:rPr>
          <w:rFonts w:ascii="Times New Roman" w:eastAsia="Times New Roman" w:hAnsi="Times New Roman"/>
          <w:sz w:val="10"/>
          <w:szCs w:val="24"/>
          <w:lang w:val="en-GB" w:eastAsia="fr-FR"/>
        </w:rPr>
      </w:pPr>
    </w:p>
    <w:p w14:paraId="3E9E7A9F" w14:textId="77777777" w:rsidR="00507B96" w:rsidRPr="00F35721" w:rsidRDefault="005F050F" w:rsidP="007F0CA6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Furthermore, two types of triple infec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tions were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observed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in chicken</w:t>
      </w:r>
      <w:r w:rsidR="00C632A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: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-Plasmodium-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Anaplasma</w:t>
      </w:r>
      <w:proofErr w:type="spellEnd"/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and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-Plasmodium-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Anaplasma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. The former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was observed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exclusively during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the rainy season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,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with a prevalence of 5.71%. The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latter was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recorded only in the dry season,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exhibiting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a lower prevalence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of 2.86%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.</w:t>
      </w:r>
    </w:p>
    <w:p w14:paraId="60D30DE9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4"/>
          <w:szCs w:val="24"/>
          <w:lang w:val="en-GB" w:eastAsia="fr-CI"/>
        </w:rPr>
      </w:pPr>
    </w:p>
    <w:p w14:paraId="1BC98FEB" w14:textId="77777777" w:rsidR="00507B96" w:rsidRPr="00C2605C" w:rsidRDefault="005F050F" w:rsidP="00507B96">
      <w:pPr>
        <w:spacing w:after="0" w:line="360" w:lineRule="auto"/>
        <w:ind w:firstLine="284"/>
        <w:jc w:val="both"/>
        <w:rPr>
          <w:rFonts w:ascii="Times New Roman" w:eastAsia="Times New Roman" w:hAnsi="Times New Roman"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Prevalence of co-i</w:t>
      </w:r>
      <w:r w:rsidR="00507B96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nfections in gu</w:t>
      </w:r>
      <w:r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inea </w:t>
      </w:r>
      <w:r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fowl by</w:t>
      </w:r>
      <w:r w:rsidR="00507B96" w:rsidRPr="00C2605C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 xml:space="preserve"> season</w:t>
      </w:r>
    </w:p>
    <w:p w14:paraId="1EA2EFE8" w14:textId="77777777" w:rsidR="00507B96" w:rsidRDefault="00507B96" w:rsidP="00507B96">
      <w:pPr>
        <w:spacing w:after="0" w:line="360" w:lineRule="auto"/>
        <w:ind w:firstLine="284"/>
        <w:jc w:val="both"/>
        <w:rPr>
          <w:rFonts w:ascii="Times New Roman" w:eastAsia="Times New Roman" w:hAnsi="Times New Roman"/>
          <w:iCs/>
          <w:sz w:val="10"/>
          <w:szCs w:val="24"/>
          <w:lang w:val="en-GB" w:eastAsia="fr-CI"/>
        </w:rPr>
      </w:pPr>
    </w:p>
    <w:p w14:paraId="6BDA6056" w14:textId="77777777" w:rsidR="00507B96" w:rsidRPr="003F1F07" w:rsidRDefault="005F050F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Cases of co-infection in guinea fowl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were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more frequently detected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during the rainy season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compared to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the dry season (Figure 2). 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During the dry season,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only three types of dual infections were observed: </w:t>
      </w:r>
      <w:proofErr w:type="spellStart"/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A</w:t>
      </w:r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egyptianella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-Plasmodium,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Aegyptianella-Haemoproteus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 and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Haemoproteus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="0056547A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. 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The prevalence of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co-infection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was higher 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in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the dry season (20%) than 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in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the rainy season (8.57%).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In contrast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, the prevalence of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Haemoproteus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was lower </w:t>
      </w:r>
      <w:r w:rsidR="0056547A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during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the dry season (2.86%) than in the rainy season (8.57%).</w:t>
      </w:r>
    </w:p>
    <w:p w14:paraId="33AEA0E7" w14:textId="77777777" w:rsidR="00507B96" w:rsidRPr="003F1F07" w:rsidRDefault="0056547A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Additionally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,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four other dual infections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Aegyptianella-Leucocytozoon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,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Aegyptianella-Anaplasma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 xml:space="preserve">,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Leucocytozoon-Haemoproteus</w:t>
      </w:r>
      <w:proofErr w:type="spellEnd"/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, and </w:t>
      </w:r>
      <w:proofErr w:type="spellStart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="00507B96"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were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detected solely in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the rainy season, with prevalence rates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ranging from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2.86%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to </w:t>
      </w:r>
      <w:r w:rsidR="00507B96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5.71%.</w:t>
      </w:r>
    </w:p>
    <w:p w14:paraId="4D5F99DB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val="en-GB" w:eastAsia="fr-CI"/>
        </w:rPr>
      </w:pPr>
    </w:p>
    <w:p w14:paraId="679E3B86" w14:textId="77777777" w:rsidR="00507B96" w:rsidRDefault="00F35721" w:rsidP="00507B96">
      <w:pPr>
        <w:jc w:val="center"/>
        <w:rPr>
          <w:rFonts w:ascii="Times New Roman" w:hAnsi="Times New Roman"/>
          <w:b/>
          <w:bCs/>
          <w:i/>
          <w:iCs/>
          <w:sz w:val="20"/>
          <w:szCs w:val="20"/>
          <w:lang w:val="en-GB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04A54" wp14:editId="2370367C">
                <wp:simplePos x="0" y="0"/>
                <wp:positionH relativeFrom="margin">
                  <wp:posOffset>4592320</wp:posOffset>
                </wp:positionH>
                <wp:positionV relativeFrom="paragraph">
                  <wp:posOffset>1711696</wp:posOffset>
                </wp:positionV>
                <wp:extent cx="774700" cy="283845"/>
                <wp:effectExtent l="0" t="0" r="635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3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9BC7B" w14:textId="77777777" w:rsidR="007A4AC5" w:rsidRDefault="007A4AC5" w:rsidP="00507B96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Dry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season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04A54" id="Rectangle 7" o:spid="_x0000_s1026" style="position:absolute;left:0;text-align:left;margin-left:361.6pt;margin-top:134.8pt;width:61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" fillcolor="white [3201]" stroked="f" strokeweight="1pt">
                <v:textbox>
                  <w:txbxContent>
                    <w:p w14:paraId="1949BC7B" w14:textId="77777777" w:rsidR="007A4AC5" w:rsidRDefault="007A4AC5" w:rsidP="00507B96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Dry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season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6EED7" wp14:editId="10658600">
                <wp:simplePos x="0" y="0"/>
                <wp:positionH relativeFrom="margin">
                  <wp:posOffset>4610999</wp:posOffset>
                </wp:positionH>
                <wp:positionV relativeFrom="paragraph">
                  <wp:posOffset>1485900</wp:posOffset>
                </wp:positionV>
                <wp:extent cx="981075" cy="27432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7242" w14:textId="77777777" w:rsidR="007A4AC5" w:rsidRDefault="007A4AC5" w:rsidP="00C224C8">
                            <w:pPr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Rainy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season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EED7" id="Rectangle 8" o:spid="_x0000_s1027" style="position:absolute;left:0;text-align:left;margin-left:363.05pt;margin-top:117pt;width:77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" fillcolor="white [3201]" stroked="f" strokeweight="1pt">
                <v:textbox>
                  <w:txbxContent>
                    <w:p w14:paraId="22A07242" w14:textId="77777777" w:rsidR="007A4AC5" w:rsidRDefault="007A4AC5" w:rsidP="00C224C8">
                      <w:pPr>
                        <w:ind w:left="-142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Rainy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season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507B96">
        <w:rPr>
          <w:noProof/>
          <w:lang w:val="fr-FR" w:eastAsia="fr-FR"/>
        </w:rPr>
        <w:drawing>
          <wp:inline distT="0" distB="0" distL="0" distR="0" wp14:anchorId="21D263F3" wp14:editId="1F5132BA">
            <wp:extent cx="5267325" cy="3495675"/>
            <wp:effectExtent l="0" t="0" r="9525" b="9525"/>
            <wp:docPr id="4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5E8322" w14:textId="77777777" w:rsidR="00507B96" w:rsidRDefault="00507B96" w:rsidP="00507B96">
      <w:pPr>
        <w:spacing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Figure 2:</w:t>
      </w:r>
      <w:r>
        <w:rPr>
          <w:rFonts w:ascii="Times New Roman" w:hAnsi="Times New Roman"/>
          <w:sz w:val="24"/>
          <w:szCs w:val="24"/>
          <w:lang w:val="en-GB"/>
        </w:rPr>
        <w:t xml:space="preserve"> Prevalence of co-infections in guinea </w:t>
      </w:r>
      <w:r w:rsidRPr="00F35721">
        <w:rPr>
          <w:rFonts w:ascii="Times New Roman" w:hAnsi="Times New Roman"/>
          <w:sz w:val="24"/>
          <w:szCs w:val="24"/>
          <w:lang w:val="en-GB"/>
        </w:rPr>
        <w:t>fowl</w:t>
      </w:r>
      <w:r w:rsid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6547A" w:rsidRPr="00F35721">
        <w:rPr>
          <w:rFonts w:ascii="Times New Roman" w:hAnsi="Times New Roman"/>
          <w:sz w:val="24"/>
          <w:szCs w:val="24"/>
          <w:lang w:val="en-GB"/>
        </w:rPr>
        <w:t xml:space="preserve">by </w:t>
      </w:r>
      <w:r w:rsidRPr="00F35721">
        <w:rPr>
          <w:rFonts w:ascii="Times New Roman" w:hAnsi="Times New Roman"/>
          <w:sz w:val="24"/>
          <w:szCs w:val="24"/>
          <w:lang w:val="en-GB"/>
        </w:rPr>
        <w:t>season</w:t>
      </w:r>
    </w:p>
    <w:p w14:paraId="10D98812" w14:textId="77777777" w:rsidR="00507B96" w:rsidRPr="003F1F07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0"/>
          <w:szCs w:val="24"/>
          <w:lang w:val="en-GB" w:eastAsia="fr-FR"/>
        </w:rPr>
      </w:pPr>
    </w:p>
    <w:p w14:paraId="0445D06B" w14:textId="77777777" w:rsidR="00507B96" w:rsidRPr="003F1F07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FR"/>
        </w:rPr>
      </w:pP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Two</w:t>
      </w:r>
      <w:r w:rsidR="00CF168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distinct types of triple infec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tions were </w:t>
      </w:r>
      <w:r w:rsidR="00CF168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identified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in domestic guinea fowl</w:t>
      </w:r>
      <w:r w:rsidR="00CF168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s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 w:rsidR="00CF168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during this study: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Aegyptianella-Leucocytozoon-Haemoproteus</w:t>
      </w:r>
      <w:proofErr w:type="spellEnd"/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and 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Aegyptianella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</w:t>
      </w:r>
      <w:proofErr w:type="spellStart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Leucocytozoon</w:t>
      </w:r>
      <w:proofErr w:type="spellEnd"/>
      <w:r w:rsidRPr="003F1F07">
        <w:rPr>
          <w:rFonts w:ascii="Times New Roman" w:eastAsia="Times New Roman" w:hAnsi="Times New Roman"/>
          <w:i/>
          <w:sz w:val="24"/>
          <w:szCs w:val="24"/>
          <w:lang w:val="en-GB" w:eastAsia="fr-FR"/>
        </w:rPr>
        <w:t>-Plasmodium</w:t>
      </w:r>
      <w:r w:rsidR="00CF168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. These cases of polyparasitism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were </w:t>
      </w:r>
      <w:r w:rsidR="00CF168D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observed exclusively 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during the </w:t>
      </w:r>
      <w:r w:rsidR="00F35721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dry</w:t>
      </w:r>
      <w:r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season, with a prevalence of 5.71%.</w:t>
      </w:r>
    </w:p>
    <w:p w14:paraId="05593CFE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0"/>
          <w:szCs w:val="10"/>
          <w:lang w:val="en-GB" w:eastAsia="fr-CI"/>
        </w:rPr>
      </w:pPr>
    </w:p>
    <w:p w14:paraId="4B857E84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fr-CI"/>
        </w:rPr>
        <w:t>Discussion</w:t>
      </w:r>
    </w:p>
    <w:p w14:paraId="5B53682A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12"/>
          <w:szCs w:val="24"/>
          <w:lang w:val="en-GB" w:eastAsia="fr-CI"/>
        </w:rPr>
      </w:pPr>
    </w:p>
    <w:p w14:paraId="29D007C6" w14:textId="77777777" w:rsidR="00507B96" w:rsidRPr="00F35721" w:rsidRDefault="00F35721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Inventory</w:t>
      </w:r>
      <w:r w:rsidR="00CF168D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of</w:t>
      </w:r>
      <w:r w:rsidR="00CF168D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</w:t>
      </w:r>
      <w:proofErr w:type="spellStart"/>
      <w:r w:rsidR="00CF5781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haemoparasites</w:t>
      </w:r>
      <w:proofErr w:type="spellEnd"/>
      <w:r w:rsidR="00CF5781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identified</w:t>
      </w:r>
    </w:p>
    <w:p w14:paraId="2CC6FBB7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2"/>
          <w:szCs w:val="24"/>
          <w:lang w:val="en-GB" w:eastAsia="fr-CI"/>
        </w:rPr>
      </w:pPr>
    </w:p>
    <w:p w14:paraId="68B36B94" w14:textId="7E9DBDF9" w:rsidR="00507B96" w:rsidRPr="00F35721" w:rsidRDefault="004040B3" w:rsidP="00F867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Blood sample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analyses revealed that 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guinea fowl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from the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Korhogo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department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were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infected with five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genera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: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Leucocytozoon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 spp</w:t>
      </w:r>
      <w:r w:rsidR="009B6C3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1E18A9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This result is quite close to those obtained by </w:t>
      </w:r>
      <w:proofErr w:type="spellStart"/>
      <w:r w:rsidR="000E206B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Anteneh</w:t>
      </w:r>
      <w:proofErr w:type="spellEnd"/>
      <w:r w:rsidR="000E206B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 (2017) in Ethiopia</w:t>
      </w:r>
      <w:r w:rsidR="000E206B" w:rsidRPr="00A71F2E">
        <w:rPr>
          <w:rFonts w:ascii="Times New Roman" w:hAnsi="Times New Roman"/>
          <w:color w:val="FF0000"/>
          <w:sz w:val="24"/>
          <w:szCs w:val="24"/>
          <w:lang w:val="en-GB"/>
        </w:rPr>
        <w:t xml:space="preserve"> and </w:t>
      </w:r>
      <w:r w:rsidR="000E206B"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Buhari et al. (2022), in </w:t>
      </w:r>
      <w:r w:rsidR="000E206B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Kaduna</w:t>
      </w:r>
      <w:r w:rsidR="000E206B"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 state (Nigeria). </w:t>
      </w:r>
      <w:r w:rsidR="000E206B" w:rsidRPr="007A4AC5">
        <w:rPr>
          <w:rFonts w:ascii="Times New Roman" w:eastAsia="Times New Roman" w:hAnsi="Times New Roman"/>
          <w:color w:val="FF0000"/>
          <w:sz w:val="24"/>
          <w:szCs w:val="24"/>
          <w:lang w:val="en" w:eastAsia="fr-FR"/>
        </w:rPr>
        <w:t>Indeed, these authors have inventoried during their respective works</w:t>
      </w:r>
      <w:r w:rsidR="00993092" w:rsidRPr="007A4AC5">
        <w:rPr>
          <w:rFonts w:ascii="Times New Roman" w:eastAsia="Times New Roman" w:hAnsi="Times New Roman"/>
          <w:color w:val="FF0000"/>
          <w:sz w:val="24"/>
          <w:szCs w:val="24"/>
          <w:lang w:val="en" w:eastAsia="fr-FR"/>
        </w:rPr>
        <w:t xml:space="preserve"> </w:t>
      </w:r>
      <w:r w:rsidR="00993092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four genera of </w:t>
      </w:r>
      <w:proofErr w:type="spellStart"/>
      <w:r w:rsidR="00993092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hemoparasites</w:t>
      </w:r>
      <w:proofErr w:type="spellEnd"/>
      <w:r w:rsidR="00993092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 in chickens in the Amhara region: </w:t>
      </w:r>
      <w:proofErr w:type="spellStart"/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>Aegyptianella</w:t>
      </w:r>
      <w:proofErr w:type="spellEnd"/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 xml:space="preserve"> spp., </w:t>
      </w:r>
      <w:proofErr w:type="spellStart"/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>Leucocytozoon</w:t>
      </w:r>
      <w:proofErr w:type="spellEnd"/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 xml:space="preserve"> spp., </w:t>
      </w:r>
      <w:proofErr w:type="spellStart"/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>Haemoproteus</w:t>
      </w:r>
      <w:proofErr w:type="spellEnd"/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 xml:space="preserve"> spp.</w:t>
      </w:r>
      <w:r w:rsidR="00993092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 and </w:t>
      </w:r>
      <w:r w:rsidR="00993092" w:rsidRPr="007A4AC5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CI"/>
        </w:rPr>
        <w:t>Plasmodium spp</w:t>
      </w:r>
      <w:r w:rsidR="00993092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. </w:t>
      </w:r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 xml:space="preserve">Our results also confirmed the presence of three </w:t>
      </w:r>
      <w:proofErr w:type="spellStart"/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>hemoparasite</w:t>
      </w:r>
      <w:proofErr w:type="spellEnd"/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 xml:space="preserve"> taxa identified in chickens in the </w:t>
      </w:r>
      <w:proofErr w:type="spellStart"/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>Savanes</w:t>
      </w:r>
      <w:proofErr w:type="spellEnd"/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 xml:space="preserve"> district of northern Côte d'Ivoire by </w:t>
      </w:r>
      <w:proofErr w:type="spellStart"/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>Séa</w:t>
      </w:r>
      <w:proofErr w:type="spellEnd"/>
      <w:r w:rsidR="00993092" w:rsidRPr="003F1F07">
        <w:rPr>
          <w:rFonts w:ascii="Times New Roman" w:eastAsia="Times New Roman" w:hAnsi="Times New Roman"/>
          <w:color w:val="FF0000"/>
          <w:sz w:val="24"/>
          <w:szCs w:val="24"/>
          <w:lang w:val="en-GB" w:eastAsia="fr-FR"/>
        </w:rPr>
        <w:t xml:space="preserve"> et al. (2018). These include </w:t>
      </w:r>
      <w:proofErr w:type="spellStart"/>
      <w:r w:rsidR="00993092" w:rsidRPr="003F1F07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FR"/>
        </w:rPr>
        <w:t>Leucocytozoon</w:t>
      </w:r>
      <w:proofErr w:type="spellEnd"/>
      <w:r w:rsidR="00993092" w:rsidRPr="003F1F07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FR"/>
        </w:rPr>
        <w:t xml:space="preserve"> spp., </w:t>
      </w:r>
      <w:proofErr w:type="spellStart"/>
      <w:r w:rsidR="00993092" w:rsidRPr="003F1F07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FR"/>
        </w:rPr>
        <w:t>Haemoproteus</w:t>
      </w:r>
      <w:proofErr w:type="spellEnd"/>
      <w:r w:rsidR="00993092" w:rsidRPr="003F1F07">
        <w:rPr>
          <w:rFonts w:ascii="Times New Roman" w:eastAsia="Times New Roman" w:hAnsi="Times New Roman"/>
          <w:i/>
          <w:color w:val="FF0000"/>
          <w:sz w:val="24"/>
          <w:szCs w:val="24"/>
          <w:lang w:val="en-GB" w:eastAsia="fr-FR"/>
        </w:rPr>
        <w:t xml:space="preserve"> spp. and Plasmodium spp</w:t>
      </w:r>
      <w:r w:rsidR="00993092" w:rsidRPr="003F1F07">
        <w:rPr>
          <w:rFonts w:ascii="Times New Roman" w:eastAsia="Times New Roman" w:hAnsi="Times New Roman"/>
          <w:sz w:val="24"/>
          <w:szCs w:val="24"/>
          <w:lang w:val="en-GB" w:eastAsia="fr-FR"/>
        </w:rPr>
        <w:t>.</w:t>
      </w:r>
      <w:r w:rsidR="005C5CC9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is diversity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contrast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 with the findings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</w:t>
      </w:r>
      <w:r w:rsidR="006261F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N’Dri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et al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(2019), who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reported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only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spp. infections in chickens from the Abidjan and southern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Agneby-Tiassa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regions of Côte d'Ivoire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lastRenderedPageBreak/>
        <w:t xml:space="preserve">The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infection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 in this study are likely attributable to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free-ranging nature of the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birds, which frequently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cohabited with other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avian species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that could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act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as reservoirs for 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vector-borne pathogens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The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results 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align with observations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Murphy (1998) and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Daszak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et al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(2000)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who noted that birds </w:t>
      </w:r>
      <w:r w:rsidR="00F3572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could</w:t>
      </w:r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serve as reservoirs for numerous infectious agents (including viruses, </w:t>
      </w:r>
      <w:proofErr w:type="spellStart"/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rickettsiae</w:t>
      </w:r>
      <w:proofErr w:type="spellEnd"/>
      <w:r w:rsidR="00DB56E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bacteria, and microscopic fungi) and for arthropods that transmit these pathogens. </w:t>
      </w:r>
    </w:p>
    <w:p w14:paraId="4632ED46" w14:textId="77777777" w:rsidR="00941536" w:rsidRDefault="0094153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4"/>
          <w:szCs w:val="24"/>
          <w:lang w:val="en-GB" w:eastAsia="fr-CI"/>
        </w:rPr>
      </w:pPr>
    </w:p>
    <w:p w14:paraId="2AC56E79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Prevalence of mono-infections in chicken</w:t>
      </w:r>
      <w:r w:rsidR="007F38C7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and guinea fowl</w:t>
      </w:r>
      <w:r w:rsidR="00F35721"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i/>
          <w:iCs/>
          <w:sz w:val="24"/>
          <w:szCs w:val="24"/>
          <w:lang w:val="en-GB" w:eastAsia="fr-CI"/>
        </w:rPr>
        <w:t xml:space="preserve"> in the study area</w:t>
      </w:r>
    </w:p>
    <w:p w14:paraId="732BDBD7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12"/>
          <w:lang w:val="en-GB" w:eastAsia="fr-CI"/>
        </w:rPr>
      </w:pPr>
    </w:p>
    <w:p w14:paraId="749DB6AC" w14:textId="048E0521" w:rsidR="00507B96" w:rsidRPr="00F35721" w:rsidRDefault="0094153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Among the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identified,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</w:t>
      </w:r>
      <w:r w:rsidR="00901CB3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was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the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most prevalent, infecting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51.43% of guinea fowl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50% of chickens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followed by 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 spp</w:t>
      </w:r>
      <w:r w:rsidR="00901CB3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with prevalence rates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 37.14% and 28.57%, respectively. In contrast,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i/>
          <w:sz w:val="24"/>
          <w:szCs w:val="24"/>
          <w:lang w:val="en-GB" w:eastAsia="fr-CI"/>
        </w:rPr>
        <w:t>spp</w:t>
      </w:r>
      <w:r w:rsidRPr="00F35721">
        <w:rPr>
          <w:rFonts w:ascii="Times New Roman" w:eastAsia="Times New Roman" w:hAnsi="Times New Roman"/>
          <w:i/>
          <w:sz w:val="24"/>
          <w:szCs w:val="24"/>
          <w:lang w:val="en-GB" w:eastAsia="fr-CI"/>
        </w:rPr>
        <w:t>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infected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higher proportion of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(15.71%)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than guinea fowl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(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1.43%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)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The high prevalence of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spp.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nfection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both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guinea fowl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and chickens is consistent with findings reported by Touré et al. (2022) in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central Côte d'Ivoire</w:t>
      </w:r>
      <w:r w:rsidR="0051327E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F83EB9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This result also corroborates those obtained by </w:t>
      </w:r>
      <w:proofErr w:type="spellStart"/>
      <w:r w:rsidR="00F83EB9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Anteneh</w:t>
      </w:r>
      <w:proofErr w:type="spellEnd"/>
      <w:r w:rsidR="00F83EB9" w:rsidRPr="007A4AC5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 (2017) in chickens in Ethiopia</w:t>
      </w:r>
      <w:r w:rsidR="00F83EB9">
        <w:rPr>
          <w:rStyle w:val="rynqvb"/>
          <w:lang w:val="en"/>
        </w:rPr>
        <w:t>.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Those authors noted a high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level of infestation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with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="00F83EB9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spp.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rural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areas. This parasite,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which is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transmitted by soft ticks of the genus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Argas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appears to be particularly well-adapted to the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region’s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ecological conditions and traditional farming practices (</w:t>
      </w:r>
      <w:proofErr w:type="spellStart"/>
      <w:r w:rsidR="00507B96" w:rsidRPr="00F35721">
        <w:rPr>
          <w:rFonts w:ascii="Times New Roman" w:hAnsi="Times New Roman"/>
          <w:sz w:val="24"/>
          <w:szCs w:val="24"/>
          <w:lang w:val="en-GB"/>
        </w:rPr>
        <w:t>Guèye</w:t>
      </w:r>
      <w:proofErr w:type="spellEnd"/>
      <w:r w:rsidR="00507B96"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7B96" w:rsidRPr="00F35721">
        <w:rPr>
          <w:rFonts w:ascii="Times New Roman" w:hAnsi="Times New Roman"/>
          <w:i/>
          <w:sz w:val="24"/>
          <w:szCs w:val="24"/>
          <w:lang w:val="en-GB"/>
        </w:rPr>
        <w:t>et al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., 2004; González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, 2017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)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Furthermore, the high infection rates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may be attributed to the longer multiplication cycle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 </w:t>
      </w:r>
      <w:proofErr w:type="spellStart"/>
      <w:r w:rsidR="00507B96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="00CC6C31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. </w:t>
      </w:r>
      <w:r w:rsidR="00CC6C31"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As demonstrated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</w:t>
      </w:r>
      <w:proofErr w:type="spellStart"/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Berson</w:t>
      </w:r>
      <w:proofErr w:type="spellEnd"/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(1968), once the parasite is present within a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bird's red blood cell, the schizont undergoes 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extensive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mu</w:t>
      </w:r>
      <w:r w:rsidR="00CC6C3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ltiplication, producing 4 to 20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merozoites, </w:t>
      </w:r>
      <w:r w:rsidR="00FD71C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number which is higher than that observed for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other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</w:p>
    <w:p w14:paraId="6175D028" w14:textId="1AE24774" w:rsidR="00507B96" w:rsidRPr="00F35721" w:rsidRDefault="00FD71C0" w:rsidP="00F57F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The results of the present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study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contrast with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those obtained </w:t>
      </w:r>
      <w:r w:rsidR="0063730A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</w:t>
      </w:r>
      <w:r w:rsidR="00A008A0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several regions of </w:t>
      </w:r>
      <w:r w:rsidR="0063730A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Nigeria </w:t>
      </w:r>
      <w:r w:rsidR="00B16C82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</w:t>
      </w:r>
      <w:r w:rsidR="00505264" w:rsidRPr="00EE3ABB">
        <w:rPr>
          <w:rFonts w:ascii="Times New Roman" w:hAnsi="Times New Roman"/>
          <w:color w:val="FF0000"/>
          <w:sz w:val="24"/>
          <w:szCs w:val="24"/>
          <w:lang w:val="en-GB"/>
        </w:rPr>
        <w:t>Lawal</w:t>
      </w:r>
      <w:r w:rsidR="00505264">
        <w:rPr>
          <w:rFonts w:ascii="Times New Roman" w:hAnsi="Times New Roman"/>
          <w:color w:val="FF0000"/>
          <w:sz w:val="24"/>
          <w:szCs w:val="24"/>
          <w:lang w:val="en-GB"/>
        </w:rPr>
        <w:t xml:space="preserve"> et al. </w:t>
      </w:r>
      <w:r w:rsidR="00505264" w:rsidRPr="003F1F07">
        <w:rPr>
          <w:rFonts w:ascii="Times New Roman" w:hAnsi="Times New Roman"/>
          <w:color w:val="FF0000"/>
          <w:sz w:val="24"/>
          <w:szCs w:val="24"/>
          <w:lang w:val="fr-FR"/>
        </w:rPr>
        <w:t>(2021</w:t>
      </w:r>
      <w:r w:rsidR="00F57FF5" w:rsidRPr="003F1F07">
        <w:rPr>
          <w:rFonts w:ascii="Times New Roman" w:hAnsi="Times New Roman"/>
          <w:color w:val="FF0000"/>
          <w:sz w:val="24"/>
          <w:szCs w:val="24"/>
          <w:lang w:val="fr-FR"/>
        </w:rPr>
        <w:t>a</w:t>
      </w:r>
      <w:r w:rsidR="00505264" w:rsidRPr="003F1F07">
        <w:rPr>
          <w:rFonts w:ascii="Times New Roman" w:hAnsi="Times New Roman"/>
          <w:color w:val="FF0000"/>
          <w:sz w:val="24"/>
          <w:szCs w:val="24"/>
          <w:lang w:val="fr-FR"/>
        </w:rPr>
        <w:t>),</w:t>
      </w:r>
      <w:r w:rsidR="00F57FF5"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F57FF5" w:rsidRPr="003F1F07">
        <w:rPr>
          <w:rFonts w:ascii="Times New Roman" w:hAnsi="Times New Roman"/>
          <w:color w:val="FF0000"/>
          <w:sz w:val="24"/>
          <w:szCs w:val="24"/>
          <w:lang w:val="fr-FR"/>
        </w:rPr>
        <w:t>Lawal</w:t>
      </w:r>
      <w:proofErr w:type="spellEnd"/>
      <w:r w:rsidR="00F57FF5"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 et al. (2021b), </w:t>
      </w:r>
      <w:proofErr w:type="spellStart"/>
      <w:r w:rsidR="00A008A0" w:rsidRPr="003F1F07">
        <w:rPr>
          <w:rFonts w:ascii="Times New Roman" w:hAnsi="Times New Roman"/>
          <w:color w:val="000000"/>
          <w:sz w:val="24"/>
          <w:szCs w:val="24"/>
          <w:lang w:val="fr-FR"/>
        </w:rPr>
        <w:t>Aiyedun</w:t>
      </w:r>
      <w:proofErr w:type="spellEnd"/>
      <w:r w:rsidR="00A008A0" w:rsidRPr="003F1F07">
        <w:rPr>
          <w:rFonts w:ascii="Times New Roman" w:hAnsi="Times New Roman"/>
          <w:color w:val="000000"/>
          <w:sz w:val="24"/>
          <w:szCs w:val="24"/>
          <w:lang w:val="fr-FR"/>
        </w:rPr>
        <w:t xml:space="preserve"> et al. (2022), </w:t>
      </w:r>
      <w:proofErr w:type="spellStart"/>
      <w:r w:rsidR="00B16C82" w:rsidRPr="003F1F07">
        <w:rPr>
          <w:rFonts w:ascii="Times New Roman" w:eastAsia="Times New Roman" w:hAnsi="Times New Roman"/>
          <w:sz w:val="24"/>
          <w:szCs w:val="24"/>
          <w:lang w:val="fr-FR" w:eastAsia="fr-CI"/>
        </w:rPr>
        <w:t>Buhari</w:t>
      </w:r>
      <w:proofErr w:type="spellEnd"/>
      <w:r w:rsidR="00B16C82" w:rsidRPr="003F1F07">
        <w:rPr>
          <w:rFonts w:ascii="Times New Roman" w:eastAsia="Times New Roman" w:hAnsi="Times New Roman"/>
          <w:sz w:val="24"/>
          <w:szCs w:val="24"/>
          <w:lang w:val="fr-FR" w:eastAsia="fr-CI"/>
        </w:rPr>
        <w:t xml:space="preserve"> et al. </w:t>
      </w:r>
      <w:r w:rsidR="00B16C82">
        <w:rPr>
          <w:rFonts w:ascii="Times New Roman" w:eastAsia="Times New Roman" w:hAnsi="Times New Roman"/>
          <w:sz w:val="24"/>
          <w:szCs w:val="24"/>
          <w:lang w:val="en-GB" w:eastAsia="fr-CI"/>
        </w:rPr>
        <w:t>(2022)</w:t>
      </w:r>
      <w:r w:rsidR="0063730A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="0063730A" w:rsidRPr="0063730A">
        <w:rPr>
          <w:rFonts w:ascii="Times New Roman" w:eastAsia="Times New Roman" w:hAnsi="Times New Roman"/>
          <w:sz w:val="24"/>
          <w:szCs w:val="24"/>
          <w:lang w:val="en-GB" w:eastAsia="fr-CI"/>
        </w:rPr>
        <w:t>Onyeabo</w:t>
      </w:r>
      <w:r w:rsidR="0063730A">
        <w:rPr>
          <w:rFonts w:ascii="Times New Roman" w:eastAsia="Times New Roman" w:hAnsi="Times New Roman"/>
          <w:sz w:val="24"/>
          <w:szCs w:val="24"/>
          <w:lang w:val="en-GB" w:eastAsia="fr-CI"/>
        </w:rPr>
        <w:t>r</w:t>
      </w:r>
      <w:proofErr w:type="spellEnd"/>
      <w:r w:rsidR="0063730A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et al. (2023)</w:t>
      </w:r>
      <w:r w:rsidR="00A008A0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  <w:r w:rsidR="00A008A0" w:rsidRPr="00A008A0">
        <w:rPr>
          <w:lang w:val="en"/>
        </w:rPr>
        <w:t xml:space="preserve"> </w:t>
      </w:r>
      <w:r w:rsidR="00A008A0" w:rsidRPr="007A4AC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Our results also differ from those of </w:t>
      </w:r>
      <w:proofErr w:type="spellStart"/>
      <w:r w:rsidR="00A008A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Piebeng</w:t>
      </w:r>
      <w:proofErr w:type="spellEnd"/>
      <w:r w:rsidR="00A008A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A008A0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et al</w:t>
      </w:r>
      <w:r w:rsidR="00A008A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(2014) in the village weaver in Cameroon</w:t>
      </w:r>
      <w:r w:rsidR="00A008A0" w:rsidRPr="007A4AC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who observed in his study on blood parasites of </w:t>
      </w:r>
      <w:r w:rsidR="00BB460B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the village weaver</w:t>
      </w:r>
      <w:r w:rsidR="00A008A0" w:rsidRPr="007A4AC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that the </w:t>
      </w:r>
      <w:r w:rsidR="00BB460B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infection rate of </w:t>
      </w:r>
      <w:proofErr w:type="spellStart"/>
      <w:r w:rsidR="00BB460B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</w:t>
      </w:r>
      <w:proofErr w:type="spellEnd"/>
      <w:r w:rsidR="00BB460B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r w:rsidR="00BB460B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</w:t>
      </w:r>
      <w:r w:rsidR="00BB460B" w:rsidRPr="00BB460B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="00A008A0" w:rsidRPr="007A4AC5">
        <w:rPr>
          <w:rFonts w:ascii="Times New Roman" w:eastAsia="Times New Roman" w:hAnsi="Times New Roman"/>
          <w:sz w:val="24"/>
          <w:szCs w:val="24"/>
          <w:lang w:val="en-GB" w:eastAsia="fr-CI"/>
        </w:rPr>
        <w:t>spp</w:t>
      </w:r>
      <w:proofErr w:type="spellEnd"/>
      <w:r w:rsidR="00A008A0" w:rsidRPr="007A4AC5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was higher t</w:t>
      </w:r>
      <w:r w:rsidR="00BB460B" w:rsidRPr="00BB460B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han that of other </w:t>
      </w:r>
      <w:proofErr w:type="spellStart"/>
      <w:r w:rsidR="00BB460B" w:rsidRPr="00BB460B">
        <w:rPr>
          <w:rFonts w:ascii="Times New Roman" w:eastAsia="Times New Roman" w:hAnsi="Times New Roman"/>
          <w:sz w:val="24"/>
          <w:szCs w:val="24"/>
          <w:lang w:val="en-GB" w:eastAsia="fr-CI"/>
        </w:rPr>
        <w:t>h</w:t>
      </w:r>
      <w:r w:rsidR="00BB460B">
        <w:rPr>
          <w:rFonts w:ascii="Times New Roman" w:eastAsia="Times New Roman" w:hAnsi="Times New Roman"/>
          <w:sz w:val="24"/>
          <w:szCs w:val="24"/>
          <w:lang w:val="en-GB" w:eastAsia="fr-CI"/>
        </w:rPr>
        <w:t>a</w:t>
      </w:r>
      <w:r w:rsidR="00BB460B" w:rsidRPr="00BB460B">
        <w:rPr>
          <w:rFonts w:ascii="Times New Roman" w:eastAsia="Times New Roman" w:hAnsi="Times New Roman"/>
          <w:sz w:val="24"/>
          <w:szCs w:val="24"/>
          <w:lang w:val="en-GB" w:eastAsia="fr-CI"/>
        </w:rPr>
        <w:t>emoparasitosi</w:t>
      </w:r>
      <w:r w:rsidR="00A008A0" w:rsidRPr="007A4AC5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The difference in results could be explained by the fact that the village weaver and the 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do not share the same living environment.</w:t>
      </w:r>
    </w:p>
    <w:p w14:paraId="7FBF691E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study also revealed </w:t>
      </w:r>
      <w:r w:rsidR="00CF578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higher prevalence of </w:t>
      </w:r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Plasmodium spp.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guinea fowl</w:t>
      </w:r>
      <w:r w:rsidR="00CF578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the dry season. </w:t>
      </w:r>
      <w:r w:rsidR="00CF578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While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this result may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appear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counterintuitive, it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could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be explained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by the persistence of mosquito vectors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residual wet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areas or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the re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crudescence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of chronic infections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this period, as previously documented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 a longitudinal study from the Yamoussoukro region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(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Tia and </w:t>
      </w:r>
      <w:r w:rsidR="00782C27" w:rsidRPr="00F35721">
        <w:rPr>
          <w:rFonts w:ascii="Times New Roman" w:hAnsi="Times New Roman"/>
          <w:sz w:val="24"/>
          <w:szCs w:val="24"/>
          <w:lang w:val="en-GB"/>
        </w:rPr>
        <w:t>Yao, 2020)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Moreover, </w:t>
      </w:r>
      <w:proofErr w:type="spellStart"/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infection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 in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chicken</w:t>
      </w:r>
      <w:r w:rsidR="007F38C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guinea fowl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are </w:t>
      </w:r>
      <w:r w:rsidR="00782C27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lastRenderedPageBreak/>
        <w:t xml:space="preserve">associated with several factors, including the extensive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rearing system,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fluctuating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food resources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from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environment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al pecking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inadequate provision of feed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and water,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poor housing conditions,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low genetic potential, and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broader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socio-economic </w:t>
      </w:r>
      <w:r w:rsidR="00E8302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constraints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(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Ayssiwédé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2013)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</w:p>
    <w:p w14:paraId="6D3094E3" w14:textId="68453D6E" w:rsidR="00507B96" w:rsidRPr="00F35721" w:rsidRDefault="00507B96" w:rsidP="00507B96">
      <w:pPr>
        <w:spacing w:after="0" w:line="240" w:lineRule="auto"/>
        <w:rPr>
          <w:rFonts w:ascii="Times New Roman" w:eastAsia="Times New Roman" w:hAnsi="Times New Roman"/>
          <w:b/>
          <w:bCs/>
          <w:sz w:val="14"/>
          <w:szCs w:val="14"/>
          <w:lang w:val="en-GB" w:eastAsia="fr-CI"/>
        </w:rPr>
      </w:pPr>
    </w:p>
    <w:p w14:paraId="7BCCC55E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val="en-GB" w:eastAsia="fr-CI"/>
        </w:rPr>
      </w:pPr>
    </w:p>
    <w:p w14:paraId="79BC9F8E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Prevalence of co-infections in chicken</w:t>
      </w:r>
      <w:r w:rsidR="00B52E68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 xml:space="preserve"> and guinea fowl</w:t>
      </w:r>
      <w:r w:rsidR="00DB12D9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s</w:t>
      </w:r>
      <w:r w:rsidR="00B52E68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 xml:space="preserve"> </w:t>
      </w:r>
      <w:r w:rsidR="00DD506A"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 xml:space="preserve">by </w:t>
      </w:r>
      <w:r w:rsidRPr="00F35721">
        <w:rPr>
          <w:rFonts w:ascii="Times New Roman" w:eastAsia="Times New Roman" w:hAnsi="Times New Roman"/>
          <w:b/>
          <w:i/>
          <w:sz w:val="24"/>
          <w:szCs w:val="24"/>
          <w:lang w:val="en-GB" w:eastAsia="fr-CI"/>
        </w:rPr>
        <w:t>study season</w:t>
      </w:r>
    </w:p>
    <w:p w14:paraId="544206E4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chicken,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results indicated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co-infections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with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two </w:t>
      </w:r>
      <w:proofErr w:type="spellStart"/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haemoparasite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proofErr w:type="spellEnd"/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during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both the dry and rainy seasons. The detected dual infections were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Aegyptianella-Haemoproteus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and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ddition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ally,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Haemoproteus-Anaplasma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co-infection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was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observed </w:t>
      </w:r>
      <w:r w:rsidR="00B52E68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exclusively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during the rainy season. Moreover, triple infections were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identified, but were season-specific: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-Plasmodium-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was found only in the rainy season with a prevalence of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5.</w:t>
      </w:r>
      <w:r w:rsidR="00EA7C0E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71%, </w:t>
      </w:r>
      <w:r w:rsidR="00DB12D9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while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Leucocytozoon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-Plasmodium-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Anaplasma</w:t>
      </w:r>
      <w:proofErr w:type="spellEnd"/>
      <w:r w:rsidR="00DD323C"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r w:rsidR="00DD323C" w:rsidRPr="00F35721">
        <w:rPr>
          <w:rFonts w:ascii="Times New Roman" w:eastAsia="Times New Roman" w:hAnsi="Times New Roman"/>
          <w:iCs/>
          <w:sz w:val="24"/>
          <w:szCs w:val="24"/>
          <w:lang w:val="en-GB" w:eastAsia="fr-CI"/>
        </w:rPr>
        <w:t>was detected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only in the dry season with a prevalence of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2.86%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Notably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, the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prevalence of the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Aegyptianella-Haemoproteus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co-infection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was more prevalent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dry season (11.43%)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compared to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rainy season (2.86%). The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occurrence of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triple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infections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(5.71%) support the hypothesis that local poultry are regularly exposed to </w:t>
      </w:r>
      <w:r w:rsidR="00DD323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diversity of vectors transmitting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blood parasite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As observ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ed in Burkina Faso, the co-circulation of 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multiple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parasites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within a single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host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is</w:t>
      </w:r>
      <w:r w:rsidR="00DD506A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common feature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extensive farming systems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with limited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biosecurity measures (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Ouédraogo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2021)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</w:p>
    <w:p w14:paraId="040F3FDC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10"/>
          <w:szCs w:val="24"/>
          <w:lang w:val="en-GB" w:eastAsia="fr-CI"/>
        </w:rPr>
      </w:pPr>
    </w:p>
    <w:p w14:paraId="58118508" w14:textId="5FC076E3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 contrast, in guinea fowl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, only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co-infections involving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Haemoproteus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were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detected, with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infection rates of 20% and 8.57%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the dry and rainy seasons, respectively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The high </w:t>
      </w:r>
      <w:r w:rsidR="00015A60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prevalence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of </w:t>
      </w:r>
      <w:r w:rsidR="00A71F2E">
        <w:rPr>
          <w:rFonts w:ascii="Times New Roman" w:eastAsia="Times New Roman" w:hAnsi="Times New Roman"/>
          <w:sz w:val="24"/>
          <w:szCs w:val="24"/>
          <w:lang w:val="en-GB" w:eastAsia="fr-CI"/>
        </w:rPr>
        <w:t>poly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-infections, particularly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Aegyptianella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-Plasmodium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,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during the dry season, indicates high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parasitic pressure. Previous studies in Burkina Faso (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Zida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2016)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demonstrated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that such co-infections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exacerbate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health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issues in poultry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increasing the total parasite load and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triggering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 destabilizing immune response. Polyparasitism, as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reported here, has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also </w:t>
      </w:r>
      <w:r w:rsidR="00DC236C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been documented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in the Village Weaver (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Ploceus</w:t>
      </w:r>
      <w:proofErr w:type="spellEnd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 xml:space="preserve"> </w:t>
      </w:r>
      <w:proofErr w:type="spellStart"/>
      <w:r w:rsidRPr="00F35721">
        <w:rPr>
          <w:rFonts w:ascii="Times New Roman" w:eastAsia="Times New Roman" w:hAnsi="Times New Roman"/>
          <w:i/>
          <w:iCs/>
          <w:sz w:val="24"/>
          <w:szCs w:val="24"/>
          <w:lang w:val="en-GB" w:eastAsia="fr-CI"/>
        </w:rPr>
        <w:t>cucullatus</w:t>
      </w:r>
      <w:proofErr w:type="spellEnd"/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) in Madagascar (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Raharimanga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iCs/>
          <w:sz w:val="24"/>
          <w:szCs w:val="24"/>
          <w:lang w:val="en-GB"/>
        </w:rPr>
        <w:t>et al</w:t>
      </w:r>
      <w:r w:rsidRPr="00F35721">
        <w:rPr>
          <w:rFonts w:ascii="Times New Roman" w:hAnsi="Times New Roman"/>
          <w:sz w:val="24"/>
          <w:szCs w:val="24"/>
          <w:lang w:val="en-GB"/>
        </w:rPr>
        <w:t>., 2002)</w:t>
      </w:r>
      <w:r w:rsidR="00436998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436998" w:rsidRPr="007A4AC5">
        <w:rPr>
          <w:rFonts w:ascii="Times New Roman" w:hAnsi="Times New Roman"/>
          <w:color w:val="FF0000"/>
          <w:sz w:val="24"/>
          <w:szCs w:val="24"/>
          <w:lang w:val="en-GB"/>
        </w:rPr>
        <w:t>in chicken in Ethiopia (</w:t>
      </w:r>
      <w:proofErr w:type="spellStart"/>
      <w:r w:rsidR="00436998" w:rsidRPr="00436998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Anteneh</w:t>
      </w:r>
      <w:proofErr w:type="spellEnd"/>
      <w:r w:rsidR="00436998" w:rsidRPr="00436998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, </w:t>
      </w:r>
      <w:r w:rsidR="00436998" w:rsidRPr="00DB3F63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2017)</w:t>
      </w:r>
      <w:r w:rsidR="00436998" w:rsidRPr="007C0C64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 xml:space="preserve"> and in Nigeria (</w:t>
      </w:r>
      <w:proofErr w:type="spellStart"/>
      <w:r w:rsidR="00436998" w:rsidRPr="007C0C64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Aiyedun</w:t>
      </w:r>
      <w:proofErr w:type="spellEnd"/>
      <w:r w:rsidR="00436998" w:rsidRPr="007C0C64">
        <w:rPr>
          <w:rFonts w:ascii="Times New Roman" w:eastAsia="Times New Roman" w:hAnsi="Times New Roman"/>
          <w:color w:val="FF0000"/>
          <w:sz w:val="24"/>
          <w:szCs w:val="24"/>
          <w:lang w:val="en-GB" w:eastAsia="fr-CI"/>
        </w:rPr>
        <w:t>, 2022</w:t>
      </w:r>
      <w:r w:rsidR="00436998" w:rsidRPr="007A4AC5">
        <w:rPr>
          <w:rFonts w:ascii="Times New Roman" w:hAnsi="Times New Roman"/>
          <w:color w:val="FF0000"/>
          <w:sz w:val="24"/>
          <w:szCs w:val="24"/>
          <w:lang w:val="en-GB"/>
        </w:rPr>
        <w:t>)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332960E5" w14:textId="77777777" w:rsidR="00507B96" w:rsidRPr="00F35721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sz w:val="8"/>
          <w:szCs w:val="12"/>
          <w:lang w:val="en-GB" w:eastAsia="fr-CI"/>
        </w:rPr>
      </w:pPr>
    </w:p>
    <w:p w14:paraId="5576F4A0" w14:textId="57676647" w:rsidR="00507B96" w:rsidRPr="00F35721" w:rsidRDefault="00E63360" w:rsidP="00507B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fr-CI"/>
        </w:rPr>
      </w:pP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The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observed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mixed infection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in chicken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guinea fowl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were likely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facilitated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host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immunosuppression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. This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finding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is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consistent with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the work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of </w:t>
      </w:r>
      <w:proofErr w:type="spellStart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Ogunrinade</w:t>
      </w:r>
      <w:proofErr w:type="spellEnd"/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and Adegoke (</w:t>
      </w:r>
      <w:r w:rsidR="00507B96" w:rsidRPr="00F35721">
        <w:rPr>
          <w:rFonts w:ascii="Times New Roman" w:hAnsi="Times New Roman"/>
          <w:sz w:val="24"/>
          <w:szCs w:val="24"/>
          <w:lang w:val="en-GB"/>
        </w:rPr>
        <w:t>1982)</w:t>
      </w:r>
      <w:r w:rsidR="006E19B5" w:rsidRPr="00F35721">
        <w:rPr>
          <w:rFonts w:ascii="Times New Roman" w:hAnsi="Times New Roman"/>
          <w:sz w:val="24"/>
          <w:szCs w:val="24"/>
          <w:lang w:val="en-GB"/>
        </w:rPr>
        <w:t xml:space="preserve">, who suggested that co-infections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two to three parasite species </w:t>
      </w:r>
      <w:r w:rsidR="00F35721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could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promote 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intercurrent infections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by reducing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host </w:t>
      </w:r>
      <w:r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resistance a consequence of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 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the immunosuppressive effects of p</w:t>
      </w:r>
      <w:r w:rsidR="00436998">
        <w:rPr>
          <w:rFonts w:ascii="Times New Roman" w:eastAsia="Times New Roman" w:hAnsi="Times New Roman"/>
          <w:sz w:val="24"/>
          <w:szCs w:val="24"/>
          <w:lang w:val="en-GB" w:eastAsia="fr-CI"/>
        </w:rPr>
        <w:t>oly</w:t>
      </w:r>
      <w:r w:rsidR="006E19B5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>parasitism</w:t>
      </w:r>
      <w:r w:rsidR="00507B96" w:rsidRPr="00F35721">
        <w:rPr>
          <w:rFonts w:ascii="Times New Roman" w:eastAsia="Times New Roman" w:hAnsi="Times New Roman"/>
          <w:sz w:val="24"/>
          <w:szCs w:val="24"/>
          <w:lang w:val="en-GB" w:eastAsia="fr-CI"/>
        </w:rPr>
        <w:t xml:space="preserve">. </w:t>
      </w:r>
    </w:p>
    <w:p w14:paraId="4F938A3F" w14:textId="77777777" w:rsidR="00507B96" w:rsidRDefault="00507B96" w:rsidP="00507B96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18"/>
          <w:szCs w:val="24"/>
          <w:lang w:val="en-GB" w:eastAsia="fr-CI"/>
        </w:rPr>
      </w:pPr>
    </w:p>
    <w:p w14:paraId="6A2B70D8" w14:textId="77777777" w:rsidR="00507B96" w:rsidRDefault="00507B96" w:rsidP="00507B96">
      <w:pPr>
        <w:spacing w:line="360" w:lineRule="auto"/>
        <w:rPr>
          <w:rFonts w:ascii="Times New Roman" w:hAnsi="Times New Roman"/>
          <w:sz w:val="2"/>
          <w:szCs w:val="2"/>
          <w:u w:val="single"/>
          <w:lang w:val="en-GB"/>
        </w:rPr>
      </w:pPr>
      <w:r>
        <w:rPr>
          <w:rStyle w:val="Strong"/>
          <w:sz w:val="24"/>
          <w:szCs w:val="24"/>
          <w:u w:val="single"/>
          <w:lang w:val="en-GB"/>
        </w:rPr>
        <w:lastRenderedPageBreak/>
        <w:t>CONCLUSION</w:t>
      </w:r>
      <w:r>
        <w:rPr>
          <w:rFonts w:ascii="Times New Roman" w:hAnsi="Times New Roman"/>
          <w:sz w:val="24"/>
          <w:szCs w:val="24"/>
          <w:u w:val="single"/>
          <w:lang w:val="en-GB"/>
        </w:rPr>
        <w:br/>
      </w:r>
    </w:p>
    <w:p w14:paraId="1F950622" w14:textId="2EB7264F" w:rsidR="00507B96" w:rsidRDefault="00507B96" w:rsidP="00507B96">
      <w:pPr>
        <w:spacing w:after="8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35721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investigation 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of 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in traditional chicken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local guinea fowl from the city o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f </w:t>
      </w:r>
      <w:proofErr w:type="spellStart"/>
      <w:r w:rsidR="00E63360" w:rsidRPr="00F35721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 revealed five </w:t>
      </w:r>
      <w:proofErr w:type="spellStart"/>
      <w:r w:rsidR="00E63360" w:rsidRPr="00F35721">
        <w:rPr>
          <w:rFonts w:ascii="Times New Roman" w:hAnsi="Times New Roman"/>
          <w:sz w:val="24"/>
          <w:szCs w:val="24"/>
          <w:lang w:val="en-GB"/>
        </w:rPr>
        <w:t>haemoparasite</w:t>
      </w:r>
      <w:proofErr w:type="spellEnd"/>
      <w:r w:rsidR="00E63360" w:rsidRPr="00F35721">
        <w:rPr>
          <w:rFonts w:ascii="Times New Roman" w:hAnsi="Times New Roman"/>
          <w:sz w:val="24"/>
          <w:szCs w:val="24"/>
          <w:lang w:val="en-GB"/>
        </w:rPr>
        <w:t xml:space="preserve"> taxa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Aegyptianella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Haemoproteus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, and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Anaplasma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Aegyptianella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i/>
          <w:sz w:val="24"/>
          <w:szCs w:val="24"/>
          <w:lang w:val="en-GB"/>
        </w:rPr>
        <w:t>spp</w:t>
      </w:r>
      <w:r w:rsidR="00E63360" w:rsidRPr="00F35721">
        <w:rPr>
          <w:rFonts w:ascii="Times New Roman" w:hAnsi="Times New Roman"/>
          <w:i/>
          <w:sz w:val="24"/>
          <w:szCs w:val="24"/>
          <w:lang w:val="en-GB"/>
        </w:rPr>
        <w:t>.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was the most prevalent in both guinea fowl</w:t>
      </w:r>
      <w:r w:rsidR="007F38C7"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Fonts w:ascii="Times New Roman" w:hAnsi="Times New Roman"/>
          <w:sz w:val="24"/>
          <w:szCs w:val="24"/>
          <w:lang w:val="en-GB"/>
        </w:rPr>
        <w:t>and chicken</w:t>
      </w:r>
      <w:r w:rsidR="00E63360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, followed by </w:t>
      </w:r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Plasmodium</w:t>
      </w:r>
      <w:r w:rsidRPr="00F35721">
        <w:rPr>
          <w:rFonts w:ascii="Times New Roman" w:hAnsi="Times New Roman"/>
          <w:sz w:val="24"/>
          <w:szCs w:val="24"/>
          <w:lang w:val="en-GB"/>
        </w:rPr>
        <w:t>. These blood parasites were found to infect poultry throughout the year. Chicken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were more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frequent infected with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Haemoproteus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during the rainy season, while guinea fowl were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predominantly infected with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Plasmodium spp</w:t>
      </w:r>
      <w:r w:rsidR="00250087" w:rsidRPr="00F35721">
        <w:rPr>
          <w:rStyle w:val="Emphasis"/>
          <w:rFonts w:ascii="Times New Roman" w:hAnsi="Times New Roman"/>
          <w:sz w:val="24"/>
          <w:szCs w:val="24"/>
          <w:lang w:val="en-GB"/>
        </w:rPr>
        <w:t>.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spellStart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>Leucocytozoon</w:t>
      </w:r>
      <w:proofErr w:type="spellEnd"/>
      <w:r w:rsidRPr="00F35721">
        <w:rPr>
          <w:rStyle w:val="Emphasis"/>
          <w:rFonts w:ascii="Times New Roman" w:hAnsi="Times New Roman"/>
          <w:sz w:val="24"/>
          <w:szCs w:val="24"/>
          <w:lang w:val="en-GB"/>
        </w:rPr>
        <w:t xml:space="preserve"> spp</w:t>
      </w:r>
      <w:r w:rsidR="00250087" w:rsidRPr="00F35721">
        <w:rPr>
          <w:rStyle w:val="Emphasis"/>
          <w:rFonts w:ascii="Times New Roman" w:hAnsi="Times New Roman"/>
          <w:sz w:val="24"/>
          <w:szCs w:val="24"/>
          <w:lang w:val="en-GB"/>
        </w:rPr>
        <w:t>.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during the dry season. Both bi-infections and tri-infections were observed in chicken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guinea fowl across all seasons. This study demonstrated that chicken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s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and guinea fowl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 xml:space="preserve">sold </w:t>
      </w:r>
      <w:r w:rsidRPr="00B109D5">
        <w:rPr>
          <w:rFonts w:ascii="Times New Roman" w:hAnsi="Times New Roman"/>
          <w:sz w:val="24"/>
          <w:szCs w:val="24"/>
          <w:lang w:val="en-GB"/>
        </w:rPr>
        <w:t xml:space="preserve">at </w:t>
      </w:r>
      <w:proofErr w:type="spellStart"/>
      <w:r w:rsidRPr="00B109D5">
        <w:rPr>
          <w:rFonts w:ascii="Times New Roman" w:hAnsi="Times New Roman"/>
          <w:sz w:val="24"/>
          <w:szCs w:val="24"/>
          <w:lang w:val="en-GB"/>
        </w:rPr>
        <w:t>Korhogo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poultry market were infected by blood parasites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 xml:space="preserve"> capable of causing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anemia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, growth retardation, reduced productivity, and mortality. The findings provide valuable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insights and practical guidance for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veterinary clinics, researchers, students, </w:t>
      </w:r>
      <w:r w:rsidR="00250087" w:rsidRPr="00F35721">
        <w:rPr>
          <w:rFonts w:ascii="Times New Roman" w:hAnsi="Times New Roman"/>
          <w:sz w:val="24"/>
          <w:szCs w:val="24"/>
          <w:lang w:val="en-GB"/>
        </w:rPr>
        <w:t>and farmers in the ongoing efforts to combat</w:t>
      </w:r>
      <w:r w:rsidRPr="00F35721">
        <w:rPr>
          <w:rFonts w:ascii="Times New Roman" w:hAnsi="Times New Roman"/>
          <w:sz w:val="24"/>
          <w:szCs w:val="24"/>
          <w:lang w:val="en-GB"/>
        </w:rPr>
        <w:t xml:space="preserve"> avian </w:t>
      </w:r>
      <w:proofErr w:type="spellStart"/>
      <w:r w:rsidRPr="00F35721">
        <w:rPr>
          <w:rFonts w:ascii="Times New Roman" w:hAnsi="Times New Roman"/>
          <w:sz w:val="24"/>
          <w:szCs w:val="24"/>
          <w:lang w:val="en-GB"/>
        </w:rPr>
        <w:t>haemoparasites</w:t>
      </w:r>
      <w:proofErr w:type="spellEnd"/>
      <w:r w:rsidRPr="00F35721">
        <w:rPr>
          <w:rFonts w:ascii="Times New Roman" w:hAnsi="Times New Roman"/>
          <w:sz w:val="24"/>
          <w:szCs w:val="24"/>
          <w:lang w:val="en-GB"/>
        </w:rPr>
        <w:t xml:space="preserve"> in Côte d'Ivoire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787F0EE7" w14:textId="77777777" w:rsidR="00507B96" w:rsidRPr="003F1F07" w:rsidRDefault="00507B96" w:rsidP="00507B96">
      <w:pPr>
        <w:spacing w:after="120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3F1F07">
        <w:rPr>
          <w:rFonts w:asciiTheme="majorBidi" w:hAnsiTheme="majorBidi" w:cstheme="majorBidi"/>
          <w:i/>
          <w:iCs/>
          <w:sz w:val="24"/>
          <w:szCs w:val="24"/>
          <w:lang w:val="en-GB"/>
        </w:rPr>
        <w:t>Declaration of Conflict of Interest</w:t>
      </w:r>
    </w:p>
    <w:p w14:paraId="3D6BA56F" w14:textId="1245BB19" w:rsidR="00507B96" w:rsidRDefault="00507B96" w:rsidP="00507B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authors declare that there is no conflict of interest.</w:t>
      </w:r>
    </w:p>
    <w:p w14:paraId="5C0C10B8" w14:textId="4D85414F" w:rsidR="002B6CF5" w:rsidRPr="007A4AC5" w:rsidRDefault="002B6CF5" w:rsidP="002B6CF5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C</w:t>
      </w:r>
      <w:r w:rsidR="0075440D"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onsent</w:t>
      </w:r>
    </w:p>
    <w:p w14:paraId="17AAE5CA" w14:textId="77777777" w:rsidR="002B6CF5" w:rsidRPr="007A4AC5" w:rsidRDefault="002B6CF5" w:rsidP="002B6C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>It is not applicable.</w:t>
      </w:r>
    </w:p>
    <w:p w14:paraId="78A46E63" w14:textId="6791DE11" w:rsidR="002B6CF5" w:rsidRPr="007A4AC5" w:rsidRDefault="002B6CF5" w:rsidP="002B6CF5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E</w:t>
      </w:r>
      <w:r w:rsidR="0075440D"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thical approval</w:t>
      </w:r>
    </w:p>
    <w:p w14:paraId="47A5EF89" w14:textId="77777777" w:rsidR="002B6CF5" w:rsidRPr="007A4AC5" w:rsidRDefault="002B6CF5" w:rsidP="002B6C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>It is not applicable.</w:t>
      </w:r>
    </w:p>
    <w:p w14:paraId="7F322D28" w14:textId="146D7CB2" w:rsidR="002B6CF5" w:rsidRPr="007A4AC5" w:rsidRDefault="002B6CF5" w:rsidP="002B6CF5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D</w:t>
      </w:r>
      <w:r w:rsidR="0075440D"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 xml:space="preserve">ata </w:t>
      </w:r>
      <w:proofErr w:type="spellStart"/>
      <w:r w:rsidR="0075440D"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avaibility</w:t>
      </w:r>
      <w:proofErr w:type="spellEnd"/>
      <w:r w:rsidR="0075440D" w:rsidRPr="007A4AC5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 xml:space="preserve"> statement</w:t>
      </w:r>
    </w:p>
    <w:p w14:paraId="51C57A96" w14:textId="77777777" w:rsidR="0075440D" w:rsidRPr="007A4AC5" w:rsidRDefault="002B6CF5" w:rsidP="002B6C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The datasets generated and/or </w:t>
      </w:r>
      <w:proofErr w:type="spellStart"/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>analyzed</w:t>
      </w:r>
      <w:proofErr w:type="spellEnd"/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 during the current study are available from the corresponding author upon reasonable request.</w:t>
      </w:r>
    </w:p>
    <w:p w14:paraId="3B40B425" w14:textId="01397716" w:rsidR="0075440D" w:rsidRPr="006D11BF" w:rsidRDefault="002B6CF5" w:rsidP="002B6CF5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lang w:val="en-GB"/>
        </w:rPr>
      </w:pPr>
      <w:bookmarkStart w:id="0" w:name="_GoBack"/>
      <w:r w:rsidRPr="006D11BF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D</w:t>
      </w:r>
      <w:r w:rsidR="0075440D" w:rsidRPr="006D11BF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 xml:space="preserve">isclaimer </w:t>
      </w:r>
      <w:r w:rsidRPr="006D11BF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(A</w:t>
      </w:r>
      <w:r w:rsidR="0075440D" w:rsidRPr="006D11BF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rtificial Intelligence</w:t>
      </w:r>
      <w:r w:rsidRPr="006D11BF">
        <w:rPr>
          <w:rFonts w:ascii="Times New Roman" w:hAnsi="Times New Roman"/>
          <w:b/>
          <w:i/>
          <w:color w:val="FF0000"/>
          <w:sz w:val="24"/>
          <w:szCs w:val="24"/>
          <w:lang w:val="en-GB"/>
        </w:rPr>
        <w:t>)</w:t>
      </w:r>
    </w:p>
    <w:bookmarkEnd w:id="0"/>
    <w:p w14:paraId="0DFE12DB" w14:textId="77777777" w:rsidR="0075440D" w:rsidRPr="007A4AC5" w:rsidRDefault="002B6CF5" w:rsidP="002B6C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Author(s) hereby declare that </w:t>
      </w:r>
      <w:r w:rsidR="0075440D" w:rsidRPr="007A4AC5">
        <w:rPr>
          <w:rFonts w:ascii="Times New Roman" w:hAnsi="Times New Roman"/>
          <w:color w:val="FF0000"/>
          <w:sz w:val="24"/>
          <w:szCs w:val="24"/>
          <w:lang w:val="en-GB"/>
        </w:rPr>
        <w:t>no</w:t>
      </w: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 generative AI technologies such as </w:t>
      </w:r>
      <w:r w:rsidR="0075440D" w:rsidRPr="007A4AC5">
        <w:rPr>
          <w:rFonts w:ascii="Times New Roman" w:hAnsi="Times New Roman"/>
          <w:color w:val="FF0000"/>
          <w:sz w:val="24"/>
          <w:szCs w:val="24"/>
          <w:lang w:val="en-GB"/>
        </w:rPr>
        <w:t>l</w:t>
      </w: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arge </w:t>
      </w:r>
      <w:r w:rsidR="0075440D" w:rsidRPr="007A4AC5">
        <w:rPr>
          <w:rFonts w:ascii="Times New Roman" w:hAnsi="Times New Roman"/>
          <w:color w:val="FF0000"/>
          <w:sz w:val="24"/>
          <w:szCs w:val="24"/>
          <w:lang w:val="en-GB"/>
        </w:rPr>
        <w:t>l</w:t>
      </w: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anguage </w:t>
      </w:r>
      <w:r w:rsidR="0075440D" w:rsidRPr="007A4AC5">
        <w:rPr>
          <w:rFonts w:ascii="Times New Roman" w:hAnsi="Times New Roman"/>
          <w:color w:val="FF0000"/>
          <w:sz w:val="24"/>
          <w:szCs w:val="24"/>
          <w:lang w:val="en-GB"/>
        </w:rPr>
        <w:t>m</w:t>
      </w:r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>odels (</w:t>
      </w:r>
      <w:proofErr w:type="spellStart"/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>ChatGPT</w:t>
      </w:r>
      <w:proofErr w:type="spellEnd"/>
      <w:r w:rsidRPr="007A4AC5">
        <w:rPr>
          <w:rFonts w:ascii="Times New Roman" w:hAnsi="Times New Roman"/>
          <w:color w:val="FF0000"/>
          <w:sz w:val="24"/>
          <w:szCs w:val="24"/>
          <w:lang w:val="en-GB"/>
        </w:rPr>
        <w:t xml:space="preserve">, COPILOT, etc) and text-to-image generators have been used during writing or editing of this manuscript. </w:t>
      </w:r>
    </w:p>
    <w:p w14:paraId="65B6745B" w14:textId="77777777" w:rsidR="00507B96" w:rsidRPr="003F1F07" w:rsidRDefault="00507B96" w:rsidP="00507B96">
      <w:pPr>
        <w:spacing w:line="360" w:lineRule="auto"/>
        <w:jc w:val="both"/>
        <w:rPr>
          <w:rFonts w:ascii="Times New Roman" w:hAnsi="Times New Roman"/>
          <w:sz w:val="4"/>
          <w:szCs w:val="4"/>
          <w:lang w:val="en-GB"/>
        </w:rPr>
      </w:pPr>
    </w:p>
    <w:p w14:paraId="239AA984" w14:textId="77777777" w:rsidR="00507B96" w:rsidRDefault="00507B96" w:rsidP="00507B96">
      <w:pPr>
        <w:spacing w:after="0" w:line="360" w:lineRule="auto"/>
        <w:jc w:val="both"/>
        <w:rPr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REFERENCES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     </w:t>
      </w:r>
    </w:p>
    <w:p w14:paraId="7F65FA5A" w14:textId="77777777" w:rsidR="00507B96" w:rsidRDefault="00507B96" w:rsidP="00507B96">
      <w:pPr>
        <w:spacing w:after="0" w:line="360" w:lineRule="auto"/>
        <w:jc w:val="both"/>
        <w:rPr>
          <w:sz w:val="18"/>
          <w:lang w:val="en-GB"/>
        </w:rPr>
      </w:pPr>
    </w:p>
    <w:p w14:paraId="7AB3840A" w14:textId="0FCBB5AE" w:rsidR="007A4AC5" w:rsidRPr="0004211A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proofErr w:type="spellStart"/>
      <w:r w:rsidRPr="009F374C">
        <w:rPr>
          <w:rFonts w:ascii="Times New Roman" w:hAnsi="Times New Roman"/>
          <w:color w:val="FF0000"/>
          <w:sz w:val="24"/>
          <w:szCs w:val="24"/>
          <w:lang w:val="en-GB"/>
        </w:rPr>
        <w:t>Aiyedun</w:t>
      </w:r>
      <w:proofErr w:type="spellEnd"/>
      <w:r w:rsidR="00EB453B">
        <w:rPr>
          <w:rFonts w:ascii="Times New Roman" w:hAnsi="Times New Roman"/>
          <w:color w:val="1C1C1A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O. J.,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Elagroudi</w:t>
      </w:r>
      <w:proofErr w:type="spellEnd"/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G. M., Ola-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Fadunsin</w:t>
      </w:r>
      <w:proofErr w:type="spellEnd"/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D. S., Nuhu</w:t>
      </w:r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M. N.,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Sanda</w:t>
      </w:r>
      <w:proofErr w:type="spellEnd"/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M. I., Hussain</w:t>
      </w:r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K., Ganiyu</w:t>
      </w:r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A. I. and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Rabiu</w:t>
      </w:r>
      <w:proofErr w:type="spellEnd"/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M. 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(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2022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)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.  Cross-species Prevalence and Risk Factors Associated with Avian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Haemoparasitic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Infections in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Kwara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Central, Nigeria.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Zagazig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Veterinary Journal. 50(2), 116-125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 xml:space="preserve">. </w:t>
      </w:r>
      <w:r w:rsidRPr="0004211A">
        <w:rPr>
          <w:rFonts w:ascii="Times New Roman" w:hAnsi="Times New Roman"/>
          <w:color w:val="FF0000"/>
          <w:sz w:val="24"/>
          <w:szCs w:val="24"/>
          <w:lang w:val="en-GB"/>
        </w:rPr>
        <w:t>DOI: 10.21608/zvjz.2022.130463.1177</w:t>
      </w:r>
    </w:p>
    <w:p w14:paraId="53DD74E2" w14:textId="7E7E9CCD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lastRenderedPageBreak/>
        <w:t>Anteneh</w:t>
      </w:r>
      <w:proofErr w:type="spellEnd"/>
      <w:r w:rsidR="00EB453B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A. 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(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2017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)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. Epidemiology of </w:t>
      </w:r>
      <w:proofErr w:type="spellStart"/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haemoparasite</w:t>
      </w:r>
      <w:proofErr w:type="spellEnd"/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infection and their effects on </w:t>
      </w:r>
      <w:proofErr w:type="spellStart"/>
      <w:r w:rsidRPr="00A71F2E">
        <w:rPr>
          <w:rFonts w:ascii="Times New Roman" w:hAnsi="Times New Roman"/>
          <w:color w:val="FF0000"/>
          <w:sz w:val="24"/>
          <w:szCs w:val="24"/>
          <w:lang w:val="en-GB"/>
        </w:rPr>
        <w:t>hematological</w:t>
      </w:r>
      <w:proofErr w:type="spellEnd"/>
      <w:r w:rsidRPr="00A71F2E">
        <w:rPr>
          <w:rFonts w:ascii="Times New Roman" w:hAnsi="Times New Roman"/>
          <w:color w:val="FF0000"/>
          <w:sz w:val="24"/>
          <w:szCs w:val="24"/>
          <w:lang w:val="en-GB"/>
        </w:rPr>
        <w:t xml:space="preserve"> parameters in scavenging chickens of west </w:t>
      </w:r>
      <w:proofErr w:type="spellStart"/>
      <w:r w:rsidRPr="00A71F2E">
        <w:rPr>
          <w:rFonts w:ascii="Times New Roman" w:hAnsi="Times New Roman"/>
          <w:color w:val="FF0000"/>
          <w:sz w:val="24"/>
          <w:szCs w:val="24"/>
          <w:lang w:val="en-GB"/>
        </w:rPr>
        <w:t>gojjam</w:t>
      </w:r>
      <w:proofErr w:type="spellEnd"/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 xml:space="preserve"> administrative zone, </w:t>
      </w:r>
      <w:proofErr w:type="spellStart"/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>amhara</w:t>
      </w:r>
      <w:proofErr w:type="spellEnd"/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 xml:space="preserve"> region, Ethiopia. MSc Thesis. College of Veterinary Medicine and Animal Sciences, University of Gondar, Ethiopia. 59 p</w:t>
      </w:r>
    </w:p>
    <w:p w14:paraId="4FC0283D" w14:textId="77777777" w:rsidR="007A4AC5" w:rsidRPr="00936321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Atkinson, C. T.,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Dusek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R. J.,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Iko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W. M. (1993). Epidemic smallpox and malaria in native forest birds. Hawaii Forest and Wildlife, 8, 10 p.</w:t>
      </w:r>
    </w:p>
    <w:p w14:paraId="03D08D22" w14:textId="77777777" w:rsid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Ayssiwédé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S. B.,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Dieng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A.,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Houinato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M. R. B.,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Chrysostome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C. A. A. M.,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Issay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I.,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Hornick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, J. L.,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Missohou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A. (2013). Raising traditional or native chickens in Senegal and sub-Saharan Africa. Ann. Med. Vet., 158, 101-117</w:t>
      </w:r>
    </w:p>
    <w:p w14:paraId="079311C8" w14:textId="18E266EB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>
        <w:t xml:space="preserve">       </w:t>
      </w:r>
      <w:hyperlink r:id="rId10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https://orbi.uliege.be/bitstream/2268/156000/1/AnnMedVet_158_101-117.pdf</w:t>
        </w:r>
      </w:hyperlink>
    </w:p>
    <w:p w14:paraId="63ABD41F" w14:textId="77777777" w:rsid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 xml:space="preserve">Bennett, G. F., Peirce, M. A., Ashford, R. W. (1993). Avian </w:t>
      </w: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hematozoa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: mortality and pathogenicity. Journal of Natural History. 27, 993-1001</w:t>
      </w:r>
    </w:p>
    <w:p w14:paraId="0447FD38" w14:textId="3E51DB6C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>
        <w:t xml:space="preserve">      </w:t>
      </w:r>
      <w:hyperlink r:id="rId11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https://doi.org/10.1080/00222939300770621</w:t>
        </w:r>
      </w:hyperlink>
    </w:p>
    <w:p w14:paraId="55976C1A" w14:textId="77777777" w:rsidR="007A4AC5" w:rsidRPr="00936321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Berson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J. P. (1964). Protozoa parasitic to erythrocytes and the histiocytic system of birds: An attempt at nomenclature. Rev. Elev. Med. Vet. Pays Trop., 17(1), 43-96.</w:t>
      </w:r>
      <w:r w:rsidRPr="003F1F07">
        <w:rPr>
          <w:lang w:val="en-GB"/>
        </w:rPr>
        <w:t xml:space="preserve"> </w:t>
      </w:r>
      <w:hyperlink r:id="rId12" w:history="1">
        <w:r w:rsidRPr="003E72EB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https://doi.org/10.19182/remvt.7340</w:t>
        </w:r>
      </w:hyperlink>
    </w:p>
    <w:p w14:paraId="01269A2D" w14:textId="77777777" w:rsidR="007A4AC5" w:rsidRPr="00936321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Bonfoh, B. (1997). Pathological dominance and constraints on chicken productivity in extensive poultry systems in The Gambia: Proposed solutions. Doctoral thesis in animal biology, University of Dakar, Senegal. 206 p.</w:t>
      </w:r>
    </w:p>
    <w:p w14:paraId="40F55EBB" w14:textId="2F37CC73" w:rsidR="007A4AC5" w:rsidRPr="007C0C64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proofErr w:type="spellStart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>Buhari</w:t>
      </w:r>
      <w:proofErr w:type="spellEnd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, H. U., </w:t>
      </w:r>
      <w:proofErr w:type="spellStart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>Habibu</w:t>
      </w:r>
      <w:proofErr w:type="spellEnd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, B., </w:t>
      </w:r>
      <w:proofErr w:type="spellStart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>Maidala</w:t>
      </w:r>
      <w:proofErr w:type="spellEnd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, H. M. B. and </w:t>
      </w:r>
      <w:proofErr w:type="spellStart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>Ikira</w:t>
      </w:r>
      <w:proofErr w:type="spellEnd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, N. M. (2022). 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Prevalence of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Haemoparasites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in Chickens Slaughtered at a Live Bird Market in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Samaru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Zaria, Nigeria. Sahel J. Vet. Sci. 19(4)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6-9 </w:t>
      </w:r>
    </w:p>
    <w:p w14:paraId="04DD6E7A" w14:textId="77777777" w:rsid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9F374C">
        <w:rPr>
          <w:rFonts w:ascii="Times New Roman" w:hAnsi="Times New Roman"/>
          <w:sz w:val="24"/>
          <w:szCs w:val="24"/>
          <w:lang w:val="en-GB"/>
        </w:rPr>
        <w:t>Daszak</w:t>
      </w:r>
      <w:proofErr w:type="spellEnd"/>
      <w:r w:rsidRPr="00936321">
        <w:rPr>
          <w:rFonts w:ascii="Times New Roman" w:hAnsi="Times New Roman"/>
          <w:color w:val="1C1C1A"/>
          <w:sz w:val="24"/>
          <w:szCs w:val="24"/>
          <w:lang w:val="en-GB"/>
        </w:rPr>
        <w:t>, P., Cunningham, A. A., Hyatt, A. D. (2000). Emerging infectious diseases of wildlife: threats to biodiversity and human health. Science, 287, 443-449</w:t>
      </w:r>
    </w:p>
    <w:p w14:paraId="4FEB9F71" w14:textId="25D01357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>
        <w:t xml:space="preserve">        </w:t>
      </w:r>
      <w:hyperlink r:id="rId13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https://doi.org/10.1126/science.287.5452.443</w:t>
        </w:r>
      </w:hyperlink>
    </w:p>
    <w:p w14:paraId="1D508526" w14:textId="77777777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3F1F07">
        <w:rPr>
          <w:rFonts w:ascii="Times New Roman" w:hAnsi="Times New Roman"/>
          <w:sz w:val="24"/>
          <w:szCs w:val="24"/>
          <w:lang w:val="fr-FR"/>
        </w:rPr>
        <w:t>González</w:t>
      </w:r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, A. D., Matta, N. E., Ellis, V. A., Gutiérrez, H. R. (2017). </w:t>
      </w: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Molecular and morphological characterization of </w:t>
      </w:r>
      <w:proofErr w:type="spellStart"/>
      <w:r w:rsidRPr="007A4AC5">
        <w:rPr>
          <w:rFonts w:ascii="Times New Roman" w:hAnsi="Times New Roman"/>
          <w:i/>
          <w:color w:val="1C1C1A"/>
          <w:sz w:val="24"/>
          <w:szCs w:val="24"/>
          <w:lang w:val="en-GB"/>
        </w:rPr>
        <w:t>Aegyptianella</w:t>
      </w:r>
      <w:proofErr w:type="spellEnd"/>
      <w:r w:rsidRPr="007A4AC5">
        <w:rPr>
          <w:rFonts w:ascii="Times New Roman" w:hAnsi="Times New Roman"/>
          <w:i/>
          <w:color w:val="1C1C1A"/>
          <w:sz w:val="24"/>
          <w:szCs w:val="24"/>
          <w:lang w:val="en-GB"/>
        </w:rPr>
        <w:t xml:space="preserve"> pullorum</w:t>
      </w: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in domestic birds from Colombia. Veterinary Parasitology, 243, 72-77</w:t>
      </w:r>
    </w:p>
    <w:p w14:paraId="4535F940" w14:textId="77777777" w:rsid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3F1F07">
        <w:rPr>
          <w:rFonts w:ascii="Times New Roman" w:hAnsi="Times New Roman"/>
          <w:sz w:val="24"/>
          <w:szCs w:val="24"/>
          <w:lang w:val="fr-FR"/>
        </w:rPr>
        <w:t>Guèye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, A., Sylla, M., Diouf, A., Touré, I.,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Camicas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, J. L. (2004). </w:t>
      </w: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Distribution and seasonal abundance variations of </w:t>
      </w:r>
      <w:proofErr w:type="spellStart"/>
      <w:r w:rsidRPr="007A4AC5">
        <w:rPr>
          <w:rFonts w:ascii="Times New Roman" w:hAnsi="Times New Roman"/>
          <w:i/>
          <w:color w:val="1C1C1A"/>
          <w:sz w:val="24"/>
          <w:szCs w:val="24"/>
          <w:lang w:val="en-GB"/>
        </w:rPr>
        <w:t>Argas</w:t>
      </w:r>
      <w:proofErr w:type="spellEnd"/>
      <w:r w:rsidRPr="007A4AC5">
        <w:rPr>
          <w:rFonts w:ascii="Times New Roman" w:hAnsi="Times New Roman"/>
          <w:i/>
          <w:color w:val="1C1C1A"/>
          <w:sz w:val="24"/>
          <w:szCs w:val="24"/>
          <w:lang w:val="en-GB"/>
        </w:rPr>
        <w:t xml:space="preserve"> </w:t>
      </w:r>
      <w:proofErr w:type="spellStart"/>
      <w:r w:rsidRPr="007A4AC5">
        <w:rPr>
          <w:rFonts w:ascii="Times New Roman" w:hAnsi="Times New Roman"/>
          <w:i/>
          <w:color w:val="1C1C1A"/>
          <w:sz w:val="24"/>
          <w:szCs w:val="24"/>
          <w:lang w:val="en-GB"/>
        </w:rPr>
        <w:t>persicus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in Senegal. Review Elev. Med. vet. Country too., 57 (1-2), 65-70</w:t>
      </w:r>
    </w:p>
    <w:p w14:paraId="3510C724" w14:textId="4ED8EF2D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>
        <w:t xml:space="preserve">       </w:t>
      </w:r>
      <w:hyperlink r:id="rId14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https://doi.org/10.19182/remvt.9907</w:t>
        </w:r>
      </w:hyperlink>
    </w:p>
    <w:p w14:paraId="3C189BA5" w14:textId="77777777" w:rsidR="00B109D5" w:rsidRP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9F374C">
        <w:rPr>
          <w:rFonts w:ascii="Times New Roman" w:hAnsi="Times New Roman"/>
          <w:sz w:val="24"/>
          <w:szCs w:val="24"/>
          <w:lang w:val="en-GB"/>
        </w:rPr>
        <w:t>INS</w:t>
      </w: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. (2022). Overall results of the 2021 General Population and Housing Census. Ministry of Planning and Development of Côte d'Ivoire. 37 p.</w:t>
      </w:r>
      <w:r w:rsidRPr="003F1F07">
        <w:rPr>
          <w:lang w:val="en-GB"/>
        </w:rPr>
        <w:t xml:space="preserve"> </w:t>
      </w:r>
    </w:p>
    <w:p w14:paraId="2A21E4CE" w14:textId="592467AD" w:rsidR="007A4AC5" w:rsidRPr="00B109D5" w:rsidRDefault="00B109D5" w:rsidP="00B109D5">
      <w:pPr>
        <w:spacing w:after="0" w:line="360" w:lineRule="auto"/>
        <w:ind w:left="709" w:hanging="360"/>
        <w:jc w:val="both"/>
        <w:rPr>
          <w:rFonts w:ascii="Times New Roman" w:hAnsi="Times New Roman"/>
          <w:sz w:val="24"/>
          <w:szCs w:val="24"/>
          <w:lang w:val="en-GB"/>
        </w:rPr>
      </w:pPr>
      <w:r>
        <w:lastRenderedPageBreak/>
        <w:t xml:space="preserve">       </w:t>
      </w:r>
      <w:hyperlink r:id="rId15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https://rp2021.anstat.ci/wp-content/uploads/2022/07/Rapport-des-resultats-globaux-definitifs-du-RGPH-2021.pdf</w:t>
        </w:r>
      </w:hyperlink>
    </w:p>
    <w:p w14:paraId="7BA8EB3E" w14:textId="77777777" w:rsidR="007A4AC5" w:rsidRPr="007C0C64" w:rsidRDefault="007A4AC5" w:rsidP="007A4AC5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Lawal, J. R., Ibrahim, U.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Biu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A. A. and Musa, H. I. 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(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2021a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)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. Prevalence of Avian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Haemosporidian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Parasites in Village Chickens (</w:t>
      </w:r>
      <w:r w:rsidRPr="007C0C64">
        <w:rPr>
          <w:rFonts w:ascii="Times New Roman" w:hAnsi="Times New Roman"/>
          <w:i/>
          <w:color w:val="FF0000"/>
          <w:sz w:val="24"/>
          <w:szCs w:val="24"/>
          <w:lang w:val="en-GB"/>
        </w:rPr>
        <w:t xml:space="preserve">Gallus </w:t>
      </w:r>
      <w:proofErr w:type="spellStart"/>
      <w:r w:rsidRPr="007C0C64">
        <w:rPr>
          <w:rFonts w:ascii="Times New Roman" w:hAnsi="Times New Roman"/>
          <w:i/>
          <w:color w:val="FF0000"/>
          <w:sz w:val="24"/>
          <w:szCs w:val="24"/>
          <w:lang w:val="en-GB"/>
        </w:rPr>
        <w:t>gallus</w:t>
      </w:r>
      <w:proofErr w:type="spellEnd"/>
      <w:r w:rsidRPr="007C0C64">
        <w:rPr>
          <w:rFonts w:ascii="Times New Roman" w:hAnsi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Pr="007C0C64">
        <w:rPr>
          <w:rFonts w:ascii="Times New Roman" w:hAnsi="Times New Roman"/>
          <w:i/>
          <w:color w:val="FF0000"/>
          <w:sz w:val="24"/>
          <w:szCs w:val="24"/>
          <w:lang w:val="en-GB"/>
        </w:rPr>
        <w:t>domesticus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) from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Kwami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Gombe State, Nigeria. </w:t>
      </w:r>
      <w:r w:rsidRPr="007C0C64">
        <w:rPr>
          <w:rFonts w:ascii="Times New Roman" w:hAnsi="Times New Roman"/>
          <w:i/>
          <w:color w:val="FF0000"/>
          <w:sz w:val="24"/>
          <w:szCs w:val="24"/>
          <w:lang w:val="en-GB"/>
        </w:rPr>
        <w:t>Sahel J. Vet. Sci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. 18(3), 27-34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 xml:space="preserve">. </w:t>
      </w:r>
      <w:hyperlink r:id="rId16" w:history="1">
        <w:r w:rsidRPr="0004211A">
          <w:rPr>
            <w:rStyle w:val="Hyperlink"/>
            <w:rFonts w:ascii="Times New Roman" w:hAnsi="Times New Roman"/>
            <w:color w:val="FF0000"/>
            <w:sz w:val="24"/>
            <w:szCs w:val="24"/>
            <w:lang w:val="en-GB"/>
          </w:rPr>
          <w:t>http://dx.doi.org/10.54058/saheljvs.v19i4.259</w:t>
        </w:r>
      </w:hyperlink>
    </w:p>
    <w:p w14:paraId="715388A0" w14:textId="364FD2B4" w:rsidR="007A4AC5" w:rsidRPr="00A71F2E" w:rsidDel="001778DC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>Lawal</w:t>
      </w:r>
      <w:r w:rsidR="009F374C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R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. J.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Ibrahim</w:t>
      </w:r>
      <w:r w:rsidR="009F374C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I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. U.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</w:t>
      </w:r>
      <w:proofErr w:type="spellStart"/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Biu</w:t>
      </w:r>
      <w:proofErr w:type="spellEnd"/>
      <w:r w:rsidR="009F374C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A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. A.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Muhammed</w:t>
      </w:r>
      <w:r w:rsidR="009F374C">
        <w:rPr>
          <w:rFonts w:ascii="Times New Roman" w:hAnsi="Times New Roman"/>
          <w:color w:val="FF0000"/>
          <w:sz w:val="24"/>
          <w:szCs w:val="24"/>
          <w:lang w:val="en-GB"/>
        </w:rPr>
        <w:t>,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K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(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2021b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)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. Survey on Avian Malaria Parasites in Village Chickens (</w:t>
      </w:r>
      <w:r w:rsidRPr="00DB3F63">
        <w:rPr>
          <w:rFonts w:ascii="Times New Roman" w:hAnsi="Times New Roman"/>
          <w:i/>
          <w:color w:val="FF0000"/>
          <w:sz w:val="24"/>
          <w:szCs w:val="24"/>
          <w:lang w:val="en-GB"/>
        </w:rPr>
        <w:t xml:space="preserve">Gallus </w:t>
      </w:r>
      <w:proofErr w:type="spellStart"/>
      <w:r w:rsidRPr="00DB3F63">
        <w:rPr>
          <w:rFonts w:ascii="Times New Roman" w:hAnsi="Times New Roman"/>
          <w:i/>
          <w:color w:val="FF0000"/>
          <w:sz w:val="24"/>
          <w:szCs w:val="24"/>
          <w:lang w:val="en-GB"/>
        </w:rPr>
        <w:t>gallus</w:t>
      </w:r>
      <w:proofErr w:type="spellEnd"/>
      <w:r w:rsidRPr="00DB3F63">
        <w:rPr>
          <w:rFonts w:ascii="Times New Roman" w:hAnsi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Pr="00DB3F63">
        <w:rPr>
          <w:rFonts w:ascii="Times New Roman" w:hAnsi="Times New Roman"/>
          <w:i/>
          <w:color w:val="FF0000"/>
          <w:sz w:val="24"/>
          <w:szCs w:val="24"/>
          <w:lang w:val="en-GB"/>
        </w:rPr>
        <w:t>domesticus</w:t>
      </w:r>
      <w:proofErr w:type="spellEnd"/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 xml:space="preserve">) in Gombe Local Government Area, Gombe State, Nigeria. </w:t>
      </w:r>
      <w:r w:rsidRPr="008C348F">
        <w:rPr>
          <w:rFonts w:ascii="Times New Roman" w:hAnsi="Times New Roman"/>
          <w:i/>
          <w:color w:val="FF0000"/>
          <w:sz w:val="24"/>
          <w:szCs w:val="24"/>
          <w:lang w:val="en-GB"/>
        </w:rPr>
        <w:t>Veterinary Science Research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. 03(02), 7-22. </w:t>
      </w:r>
    </w:p>
    <w:p w14:paraId="6B66D6FD" w14:textId="77777777" w:rsidR="00B109D5" w:rsidRP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Marzal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A. (2012). Recent advances in studies on avian malaria parasites. In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Okwa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, O.O. (Ed.), Malaria parasites, Intech, pp. 135–158.</w:t>
      </w:r>
      <w:r w:rsidRPr="003F1F07">
        <w:rPr>
          <w:lang w:val="en-GB"/>
        </w:rPr>
        <w:t xml:space="preserve"> </w:t>
      </w:r>
    </w:p>
    <w:p w14:paraId="01565504" w14:textId="3D71DE9F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>
        <w:t xml:space="preserve">      </w:t>
      </w:r>
      <w:hyperlink r:id="rId17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https://doi.org/10.5772/33730</w:t>
        </w:r>
      </w:hyperlink>
    </w:p>
    <w:p w14:paraId="1AC8CCCE" w14:textId="77777777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Murphy, F. A. (1998). Emerging zoonoses.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Emerg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Infec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Dis., 4, 429–435.</w:t>
      </w:r>
      <w:r w:rsidRPr="00DB3F63">
        <w:t xml:space="preserve"> </w:t>
      </w:r>
      <w:hyperlink r:id="rId18" w:history="1">
        <w:r w:rsidRPr="00DB3F63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https://doi.org/10.3201/eid0403.980324</w:t>
        </w:r>
      </w:hyperlink>
    </w:p>
    <w:p w14:paraId="5BA87EA6" w14:textId="77777777" w:rsid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7C0C64">
        <w:rPr>
          <w:rFonts w:ascii="Times New Roman" w:hAnsi="Times New Roman"/>
          <w:color w:val="1C1C1A"/>
          <w:sz w:val="24"/>
          <w:szCs w:val="24"/>
          <w:lang w:val="en-GB"/>
        </w:rPr>
        <w:t>N'Dri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K. F.,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Yéo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N.,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Karamoko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Y. (2019). Evaluation of Plasmodium spp. and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Leucocytozoon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spp. in native chickens of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southeastern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Côte d'Ivoire. EGBPS. 6 (1), 109-113</w:t>
      </w:r>
    </w:p>
    <w:p w14:paraId="6B8C885A" w14:textId="3BD792A0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>
        <w:t xml:space="preserve">       </w:t>
      </w:r>
      <w:hyperlink r:id="rId19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https://www.ejbps.com/current_issue.php</w:t>
        </w:r>
      </w:hyperlink>
    </w:p>
    <w:p w14:paraId="0BEF5D90" w14:textId="77777777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Ogunrinade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A. and Adegoke, G. O. (1982). Bovine fascioliasis in Nigeria—Intercurrent parasitic and bacterial infections. Trop. Anim.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Hlth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. Prod. 14, 121-125</w:t>
      </w:r>
    </w:p>
    <w:p w14:paraId="08F82D95" w14:textId="77777777" w:rsidR="007A4AC5" w:rsidRPr="007C0C64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Onyeabor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A. I.,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Onunkwo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, D.N and Kalu, C. 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(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2023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)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. The prevalence of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haemoparasites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of chickens slaughtered within Umuahia area of </w:t>
      </w:r>
      <w:proofErr w:type="spellStart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Abia</w:t>
      </w:r>
      <w:proofErr w:type="spellEnd"/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 xml:space="preserve"> State. </w:t>
      </w:r>
      <w:r w:rsidRPr="007C0C64">
        <w:rPr>
          <w:rFonts w:ascii="Times New Roman" w:hAnsi="Times New Roman"/>
          <w:i/>
          <w:color w:val="FF0000"/>
          <w:sz w:val="24"/>
          <w:szCs w:val="24"/>
          <w:lang w:val="en-GB"/>
        </w:rPr>
        <w:t>The International Journal of Agriculture, Management and Technology</w:t>
      </w:r>
      <w:r w:rsidRPr="007C0C64">
        <w:rPr>
          <w:rFonts w:ascii="Times New Roman" w:hAnsi="Times New Roman"/>
          <w:color w:val="FF0000"/>
          <w:sz w:val="24"/>
          <w:szCs w:val="24"/>
          <w:lang w:val="en-GB"/>
        </w:rPr>
        <w:t>, l7(1), 632-636</w:t>
      </w:r>
    </w:p>
    <w:p w14:paraId="7FFEF75C" w14:textId="77777777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Ouédraogo, L.,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Nikiema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, A.,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Zida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, A. (2021). </w:t>
      </w: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Parasitic co-infections in local poultry in Burkina Faso: implications for animal health. </w:t>
      </w:r>
      <w:r w:rsidRPr="007C0C64">
        <w:rPr>
          <w:rFonts w:ascii="Times New Roman" w:hAnsi="Times New Roman"/>
          <w:color w:val="1C1C1A"/>
          <w:sz w:val="24"/>
          <w:szCs w:val="24"/>
          <w:lang w:val="en-GB"/>
        </w:rPr>
        <w:t xml:space="preserve">Revue de </w:t>
      </w:r>
      <w:proofErr w:type="spellStart"/>
      <w:r w:rsidRPr="007C0C64">
        <w:rPr>
          <w:rFonts w:ascii="Times New Roman" w:hAnsi="Times New Roman"/>
          <w:color w:val="1C1C1A"/>
          <w:sz w:val="24"/>
          <w:szCs w:val="24"/>
          <w:lang w:val="en-GB"/>
        </w:rPr>
        <w:t>Médecine</w:t>
      </w:r>
      <w:proofErr w:type="spellEnd"/>
      <w:r w:rsidRPr="007C0C64">
        <w:rPr>
          <w:rFonts w:ascii="Times New Roman" w:hAnsi="Times New Roman"/>
          <w:color w:val="1C1C1A"/>
          <w:sz w:val="24"/>
          <w:szCs w:val="24"/>
          <w:lang w:val="en-GB"/>
        </w:rPr>
        <w:t xml:space="preserve"> </w:t>
      </w:r>
      <w:proofErr w:type="spellStart"/>
      <w:r w:rsidRPr="007C0C64">
        <w:rPr>
          <w:rFonts w:ascii="Times New Roman" w:hAnsi="Times New Roman"/>
          <w:color w:val="1C1C1A"/>
          <w:sz w:val="24"/>
          <w:szCs w:val="24"/>
          <w:lang w:val="en-GB"/>
        </w:rPr>
        <w:t>Vétérinaire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, 172 (3), 123-130</w:t>
      </w:r>
    </w:p>
    <w:p w14:paraId="6F0AA4DB" w14:textId="77777777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Piebeng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K. G. N.,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Awafor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T. S.,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Fusi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N. C.,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Ndukum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J. A.,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Wabo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P. J. (2014). Prevalence of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hemoparasites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in the village weaverbird (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Ploceus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cucullatus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) in the city of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Dschang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and its surroundings (West Cameroon). Int. J. Biol. Chem. Sci. 8 (1), 66-74. </w:t>
      </w:r>
      <w:hyperlink r:id="rId20" w:history="1">
        <w:r w:rsidRPr="00DB3F63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https://doi.org/10.4314/IJBCS.V8I1.7</w:t>
        </w:r>
      </w:hyperlink>
    </w:p>
    <w:p w14:paraId="2DA88292" w14:textId="77777777" w:rsidR="007A4AC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Raharimanga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V.,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Soula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F.,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Raherilalao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M. J., Goodman, S. M.,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Sadonès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H., Tall, A.,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Randrianarivelojosia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M.,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Raharimalala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L.,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Duchemin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J. B.,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Ariey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F., Robert, V. (2002).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Hemoparasites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of wild birds in Madagascar. Arch Inst Pasteur de Madagascar, 68 (1-2), 90-99. </w:t>
      </w:r>
    </w:p>
    <w:p w14:paraId="5D850F59" w14:textId="77777777" w:rsidR="007A4AC5" w:rsidRPr="008C348F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proofErr w:type="spellStart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lastRenderedPageBreak/>
        <w:t>Séa</w:t>
      </w:r>
      <w:proofErr w:type="spellEnd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 T. B., Soro Y. R., M’Bari B., </w:t>
      </w:r>
      <w:proofErr w:type="spellStart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>Gragnon</w:t>
      </w:r>
      <w:proofErr w:type="spellEnd"/>
      <w:r w:rsidRPr="003F1F07">
        <w:rPr>
          <w:rFonts w:ascii="Times New Roman" w:hAnsi="Times New Roman"/>
          <w:color w:val="FF0000"/>
          <w:sz w:val="24"/>
          <w:szCs w:val="24"/>
          <w:lang w:val="fr-FR"/>
        </w:rPr>
        <w:t xml:space="preserve"> B. G. (2018). 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External Parasitism and </w:t>
      </w:r>
      <w:proofErr w:type="spellStart"/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>Parasitemia</w:t>
      </w:r>
      <w:proofErr w:type="spellEnd"/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in Traditional Chickens Raised in the Savanna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>h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District</w:t>
      </w:r>
      <w:r w:rsidRPr="00A71F2E">
        <w:rPr>
          <w:rFonts w:ascii="Times New Roman" w:hAnsi="Times New Roman"/>
          <w:color w:val="FF0000"/>
          <w:sz w:val="24"/>
          <w:szCs w:val="24"/>
          <w:lang w:val="en-GB"/>
        </w:rPr>
        <w:t xml:space="preserve">. </w:t>
      </w:r>
      <w:r w:rsidRPr="00DB3F63">
        <w:rPr>
          <w:rFonts w:ascii="Times New Roman" w:hAnsi="Times New Roman"/>
          <w:color w:val="FF0000"/>
          <w:sz w:val="24"/>
          <w:szCs w:val="24"/>
          <w:lang w:val="en-GB"/>
        </w:rPr>
        <w:t>International Journal of Green and Herbal Chemistry.</w:t>
      </w:r>
      <w:r w:rsidRPr="008C348F">
        <w:rPr>
          <w:rFonts w:ascii="Times New Roman" w:hAnsi="Times New Roman"/>
          <w:color w:val="FF0000"/>
          <w:sz w:val="24"/>
          <w:szCs w:val="24"/>
          <w:lang w:val="en-GB"/>
        </w:rPr>
        <w:t xml:space="preserve"> 7(4), 897-905.</w:t>
      </w:r>
      <w:r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04211A">
        <w:rPr>
          <w:rFonts w:ascii="Times New Roman" w:hAnsi="Times New Roman"/>
          <w:color w:val="FF0000"/>
          <w:sz w:val="24"/>
          <w:szCs w:val="24"/>
          <w:lang w:val="en-GB"/>
        </w:rPr>
        <w:t>DOI: 10.24214/IJGHC/GC/7/4 /89705</w:t>
      </w:r>
    </w:p>
    <w:p w14:paraId="7EC80BB8" w14:textId="77777777" w:rsidR="00B109D5" w:rsidRPr="00B109D5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fr-FR"/>
        </w:rPr>
      </w:pP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Sonaiya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E. B. and Swan, S. E. (2004). Production in family poultry farming: a technical manual. </w:t>
      </w:r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Production et Santé Animale. FAO, Rome. 134 p.</w:t>
      </w:r>
      <w:r w:rsidRPr="00DB3F63">
        <w:t xml:space="preserve"> </w:t>
      </w:r>
    </w:p>
    <w:p w14:paraId="34B518F4" w14:textId="3D7CF434" w:rsidR="007A4AC5" w:rsidRPr="00B109D5" w:rsidRDefault="00B109D5" w:rsidP="00B109D5">
      <w:pPr>
        <w:spacing w:after="0" w:line="360" w:lineRule="auto"/>
        <w:ind w:left="349"/>
        <w:jc w:val="both"/>
        <w:rPr>
          <w:rFonts w:ascii="Times New Roman" w:hAnsi="Times New Roman"/>
          <w:color w:val="1C1C1A"/>
          <w:sz w:val="24"/>
          <w:szCs w:val="24"/>
          <w:lang w:val="fr-FR"/>
        </w:rPr>
      </w:pPr>
      <w:r>
        <w:t xml:space="preserve">       </w:t>
      </w:r>
      <w:hyperlink r:id="rId21" w:history="1">
        <w:r w:rsidR="007A4AC5" w:rsidRPr="00B109D5">
          <w:rPr>
            <w:rStyle w:val="Hyperlink"/>
            <w:rFonts w:ascii="Times New Roman" w:hAnsi="Times New Roman"/>
            <w:sz w:val="24"/>
            <w:szCs w:val="24"/>
            <w:lang w:val="fr-FR"/>
          </w:rPr>
          <w:t>https://www.fao.org/documents/card/fr/c/y5169f/</w:t>
        </w:r>
      </w:hyperlink>
    </w:p>
    <w:p w14:paraId="4EC4F9B5" w14:textId="77777777" w:rsidR="007A4AC5" w:rsidRPr="00DB3F63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Tia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, E., Kouamé, K. P., Yao, K. J. M. P. (2020). </w:t>
      </w:r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Seasonal dynamics of blood parasites in village poultry in the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Bélier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region, Côte d’Ivoire. Journal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Ivoirien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de Sciences et Technologies, 36, 50-61.</w:t>
      </w:r>
    </w:p>
    <w:p w14:paraId="75B39103" w14:textId="77777777" w:rsidR="007A4AC5" w:rsidRPr="003F1F07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fr-FR"/>
        </w:rPr>
      </w:pPr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Touré, A. B., Koné, M., Koffi, M. (2022).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Prevalence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 of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blood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 parasites in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traditional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 </w:t>
      </w:r>
      <w:proofErr w:type="spellStart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>poultry</w:t>
      </w:r>
      <w:proofErr w:type="spellEnd"/>
      <w:r w:rsidRPr="003F1F07">
        <w:rPr>
          <w:rFonts w:ascii="Times New Roman" w:hAnsi="Times New Roman"/>
          <w:color w:val="1C1C1A"/>
          <w:sz w:val="24"/>
          <w:szCs w:val="24"/>
          <w:lang w:val="fr-FR"/>
        </w:rPr>
        <w:t xml:space="preserve"> in central Côte d’Ivoire. Journal Africain de Recherche en Santé Animale, 6 (1), 23-30.</w:t>
      </w:r>
    </w:p>
    <w:p w14:paraId="1A19635B" w14:textId="77777777" w:rsidR="007A4AC5" w:rsidRPr="008C348F" w:rsidRDefault="007A4AC5" w:rsidP="00EB453B">
      <w:pPr>
        <w:pStyle w:val="ListParagraph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color w:val="1C1C1A"/>
          <w:sz w:val="24"/>
          <w:szCs w:val="24"/>
          <w:lang w:val="en-GB"/>
        </w:rPr>
      </w:pPr>
      <w:proofErr w:type="spellStart"/>
      <w:r w:rsidRPr="007C0C64">
        <w:rPr>
          <w:rFonts w:ascii="Times New Roman" w:hAnsi="Times New Roman"/>
          <w:color w:val="1C1C1A"/>
          <w:sz w:val="24"/>
          <w:szCs w:val="24"/>
          <w:lang w:val="en-GB"/>
        </w:rPr>
        <w:t>Zida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A.,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Ouedraogo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, L., Sanou, M. (2016). Study of parasitic co-infections in traditional chickens in the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Kadiogo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and </w:t>
      </w:r>
      <w:proofErr w:type="spellStart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>Boulkiemdé</w:t>
      </w:r>
      <w:proofErr w:type="spellEnd"/>
      <w:r w:rsidRPr="00DB3F63">
        <w:rPr>
          <w:rFonts w:ascii="Times New Roman" w:hAnsi="Times New Roman"/>
          <w:color w:val="1C1C1A"/>
          <w:sz w:val="24"/>
          <w:szCs w:val="24"/>
          <w:lang w:val="en-GB"/>
        </w:rPr>
        <w:t xml:space="preserve"> provinces (Burkina Faso). African Journal of Animal Health and Production, 14 (3), 112-119.</w:t>
      </w:r>
    </w:p>
    <w:p w14:paraId="1E7CCA99" w14:textId="3939EE7A" w:rsidR="00DB3F63" w:rsidRPr="007C0C64" w:rsidRDefault="00DB3F63" w:rsidP="007C0C64">
      <w:pPr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</w:p>
    <w:p w14:paraId="34750874" w14:textId="4AEDEB6D" w:rsidR="00DB3F63" w:rsidRPr="007C0C64" w:rsidRDefault="00DB3F63" w:rsidP="007C0C64">
      <w:pPr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</w:p>
    <w:p w14:paraId="16CD64AA" w14:textId="77777777" w:rsidR="00507B96" w:rsidRDefault="00507B96" w:rsidP="00507B9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609B9038" w14:textId="77777777" w:rsidR="002936C5" w:rsidRDefault="002936C5"/>
    <w:sectPr w:rsidR="002936C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4659E" w14:textId="77777777" w:rsidR="00E264B5" w:rsidRDefault="00E264B5" w:rsidP="00214537">
      <w:pPr>
        <w:spacing w:after="0" w:line="240" w:lineRule="auto"/>
      </w:pPr>
      <w:r>
        <w:separator/>
      </w:r>
    </w:p>
  </w:endnote>
  <w:endnote w:type="continuationSeparator" w:id="0">
    <w:p w14:paraId="2F46F4BE" w14:textId="77777777" w:rsidR="00E264B5" w:rsidRDefault="00E264B5" w:rsidP="0021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ADD8" w14:textId="77777777" w:rsidR="007A4AC5" w:rsidRDefault="007A4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D668" w14:textId="77777777" w:rsidR="007A4AC5" w:rsidRDefault="007A4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481D" w14:textId="77777777" w:rsidR="007A4AC5" w:rsidRDefault="007A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B295" w14:textId="77777777" w:rsidR="00E264B5" w:rsidRDefault="00E264B5" w:rsidP="00214537">
      <w:pPr>
        <w:spacing w:after="0" w:line="240" w:lineRule="auto"/>
      </w:pPr>
      <w:r>
        <w:separator/>
      </w:r>
    </w:p>
  </w:footnote>
  <w:footnote w:type="continuationSeparator" w:id="0">
    <w:p w14:paraId="3F2073FE" w14:textId="77777777" w:rsidR="00E264B5" w:rsidRDefault="00E264B5" w:rsidP="0021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690A6" w14:textId="61136019" w:rsidR="007A4AC5" w:rsidRDefault="00E264B5">
    <w:pPr>
      <w:pStyle w:val="Header"/>
    </w:pPr>
    <w:r>
      <w:rPr>
        <w:noProof/>
      </w:rPr>
      <w:pict w14:anchorId="1FC4E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289141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701C" w14:textId="57B74F3A" w:rsidR="007A4AC5" w:rsidRDefault="00E264B5">
    <w:pPr>
      <w:pStyle w:val="Header"/>
    </w:pPr>
    <w:r>
      <w:rPr>
        <w:noProof/>
      </w:rPr>
      <w:pict w14:anchorId="5DEC92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289142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8842" w14:textId="56DA82D6" w:rsidR="007A4AC5" w:rsidRDefault="00E264B5">
    <w:pPr>
      <w:pStyle w:val="Header"/>
    </w:pPr>
    <w:r>
      <w:rPr>
        <w:noProof/>
      </w:rPr>
      <w:pict w14:anchorId="6A90F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289140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379"/>
    <w:multiLevelType w:val="hybridMultilevel"/>
    <w:tmpl w:val="EDD001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FFB"/>
    <w:multiLevelType w:val="hybridMultilevel"/>
    <w:tmpl w:val="9C3E73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8342DC"/>
    <w:multiLevelType w:val="hybridMultilevel"/>
    <w:tmpl w:val="245057CA"/>
    <w:lvl w:ilvl="0" w:tplc="17DA8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E428AB"/>
    <w:multiLevelType w:val="hybridMultilevel"/>
    <w:tmpl w:val="BBFA006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96"/>
    <w:rsid w:val="00004B59"/>
    <w:rsid w:val="00010B2B"/>
    <w:rsid w:val="00015A60"/>
    <w:rsid w:val="00016F18"/>
    <w:rsid w:val="00044C55"/>
    <w:rsid w:val="00066B3F"/>
    <w:rsid w:val="00084D5C"/>
    <w:rsid w:val="000931B6"/>
    <w:rsid w:val="0009799A"/>
    <w:rsid w:val="000A793B"/>
    <w:rsid w:val="000C51FA"/>
    <w:rsid w:val="000E206B"/>
    <w:rsid w:val="00113CA8"/>
    <w:rsid w:val="001548BF"/>
    <w:rsid w:val="00175124"/>
    <w:rsid w:val="001778DC"/>
    <w:rsid w:val="00194FD5"/>
    <w:rsid w:val="001E18A9"/>
    <w:rsid w:val="00214537"/>
    <w:rsid w:val="00226D2D"/>
    <w:rsid w:val="00236748"/>
    <w:rsid w:val="00245DCC"/>
    <w:rsid w:val="00250087"/>
    <w:rsid w:val="00263A54"/>
    <w:rsid w:val="0027058E"/>
    <w:rsid w:val="00274E75"/>
    <w:rsid w:val="002936C5"/>
    <w:rsid w:val="002B004E"/>
    <w:rsid w:val="002B6CF5"/>
    <w:rsid w:val="002C5060"/>
    <w:rsid w:val="002C690E"/>
    <w:rsid w:val="003016BE"/>
    <w:rsid w:val="00321ADF"/>
    <w:rsid w:val="003226B4"/>
    <w:rsid w:val="003702F4"/>
    <w:rsid w:val="00375700"/>
    <w:rsid w:val="00377F32"/>
    <w:rsid w:val="00393C6E"/>
    <w:rsid w:val="003C4399"/>
    <w:rsid w:val="003D2C3D"/>
    <w:rsid w:val="003F1F07"/>
    <w:rsid w:val="004040B3"/>
    <w:rsid w:val="00436998"/>
    <w:rsid w:val="00467612"/>
    <w:rsid w:val="004901CC"/>
    <w:rsid w:val="004A23A0"/>
    <w:rsid w:val="004B4BC9"/>
    <w:rsid w:val="004C2C98"/>
    <w:rsid w:val="004C32D1"/>
    <w:rsid w:val="004C67FB"/>
    <w:rsid w:val="004F26EF"/>
    <w:rsid w:val="00505264"/>
    <w:rsid w:val="00507B96"/>
    <w:rsid w:val="00511D65"/>
    <w:rsid w:val="0051327E"/>
    <w:rsid w:val="005312E4"/>
    <w:rsid w:val="005335D0"/>
    <w:rsid w:val="00537EB9"/>
    <w:rsid w:val="00544443"/>
    <w:rsid w:val="005612EA"/>
    <w:rsid w:val="0056547A"/>
    <w:rsid w:val="005B73E2"/>
    <w:rsid w:val="005C5CC9"/>
    <w:rsid w:val="005F050F"/>
    <w:rsid w:val="006261F1"/>
    <w:rsid w:val="0063730A"/>
    <w:rsid w:val="00641C1D"/>
    <w:rsid w:val="0069788B"/>
    <w:rsid w:val="006A726F"/>
    <w:rsid w:val="006D11BF"/>
    <w:rsid w:val="006E19B5"/>
    <w:rsid w:val="0075440D"/>
    <w:rsid w:val="00782C27"/>
    <w:rsid w:val="007A4AC5"/>
    <w:rsid w:val="007B6034"/>
    <w:rsid w:val="007C0C64"/>
    <w:rsid w:val="007C2CB0"/>
    <w:rsid w:val="007E65E0"/>
    <w:rsid w:val="007E6FB2"/>
    <w:rsid w:val="007F0CA6"/>
    <w:rsid w:val="007F38C7"/>
    <w:rsid w:val="00823C35"/>
    <w:rsid w:val="00874D1A"/>
    <w:rsid w:val="00891522"/>
    <w:rsid w:val="008A3A4E"/>
    <w:rsid w:val="008C348F"/>
    <w:rsid w:val="00901CB3"/>
    <w:rsid w:val="00905BB0"/>
    <w:rsid w:val="0091702E"/>
    <w:rsid w:val="00931EA1"/>
    <w:rsid w:val="00934EC9"/>
    <w:rsid w:val="00936321"/>
    <w:rsid w:val="0093687D"/>
    <w:rsid w:val="00941536"/>
    <w:rsid w:val="00984041"/>
    <w:rsid w:val="00993092"/>
    <w:rsid w:val="009A13DD"/>
    <w:rsid w:val="009B6C30"/>
    <w:rsid w:val="009B75AE"/>
    <w:rsid w:val="009F06AE"/>
    <w:rsid w:val="009F374C"/>
    <w:rsid w:val="00A008A0"/>
    <w:rsid w:val="00A04CBE"/>
    <w:rsid w:val="00A30166"/>
    <w:rsid w:val="00A71F2E"/>
    <w:rsid w:val="00A97CBD"/>
    <w:rsid w:val="00AB46E4"/>
    <w:rsid w:val="00B03580"/>
    <w:rsid w:val="00B109D5"/>
    <w:rsid w:val="00B16C82"/>
    <w:rsid w:val="00B52E68"/>
    <w:rsid w:val="00B5422E"/>
    <w:rsid w:val="00B81EAC"/>
    <w:rsid w:val="00BB460B"/>
    <w:rsid w:val="00BE486C"/>
    <w:rsid w:val="00C224C8"/>
    <w:rsid w:val="00C23041"/>
    <w:rsid w:val="00C2605C"/>
    <w:rsid w:val="00C3554D"/>
    <w:rsid w:val="00C632AA"/>
    <w:rsid w:val="00CB1986"/>
    <w:rsid w:val="00CC6C31"/>
    <w:rsid w:val="00CF168D"/>
    <w:rsid w:val="00CF5781"/>
    <w:rsid w:val="00D13C70"/>
    <w:rsid w:val="00D478A0"/>
    <w:rsid w:val="00D50A99"/>
    <w:rsid w:val="00D57DF0"/>
    <w:rsid w:val="00D65E67"/>
    <w:rsid w:val="00D83453"/>
    <w:rsid w:val="00D92F86"/>
    <w:rsid w:val="00D944ED"/>
    <w:rsid w:val="00DB12D9"/>
    <w:rsid w:val="00DB3F63"/>
    <w:rsid w:val="00DB56EE"/>
    <w:rsid w:val="00DB7E9D"/>
    <w:rsid w:val="00DC236C"/>
    <w:rsid w:val="00DC447B"/>
    <w:rsid w:val="00DD323C"/>
    <w:rsid w:val="00DD4673"/>
    <w:rsid w:val="00DD506A"/>
    <w:rsid w:val="00DF0AC5"/>
    <w:rsid w:val="00E01312"/>
    <w:rsid w:val="00E264B5"/>
    <w:rsid w:val="00E63360"/>
    <w:rsid w:val="00E72B45"/>
    <w:rsid w:val="00E83026"/>
    <w:rsid w:val="00E840AE"/>
    <w:rsid w:val="00EA7C0E"/>
    <w:rsid w:val="00EB453B"/>
    <w:rsid w:val="00EE35C3"/>
    <w:rsid w:val="00F35721"/>
    <w:rsid w:val="00F57FF5"/>
    <w:rsid w:val="00F66051"/>
    <w:rsid w:val="00F83EB9"/>
    <w:rsid w:val="00F854CD"/>
    <w:rsid w:val="00F867BB"/>
    <w:rsid w:val="00FD71C0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1B3466"/>
  <w15:chartTrackingRefBased/>
  <w15:docId w15:val="{B537C528-9B77-4C03-A006-0229CB07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B96"/>
    <w:pPr>
      <w:spacing w:line="256" w:lineRule="auto"/>
    </w:pPr>
    <w:rPr>
      <w:rFonts w:ascii="Calibri" w:eastAsia="Calibri" w:hAnsi="Calibri" w:cs="Times New Roman"/>
      <w:lang w:val="fr-C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96"/>
    <w:pPr>
      <w:ind w:left="720"/>
      <w:contextualSpacing/>
    </w:pPr>
  </w:style>
  <w:style w:type="paragraph" w:customStyle="1" w:styleId="Standard">
    <w:name w:val="Standard"/>
    <w:uiPriority w:val="99"/>
    <w:rsid w:val="00507B9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Els-body-text">
    <w:name w:val="Els-body-text"/>
    <w:uiPriority w:val="99"/>
    <w:rsid w:val="00507B96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507B96"/>
    <w:rPr>
      <w:b/>
      <w:bCs/>
    </w:rPr>
  </w:style>
  <w:style w:type="character" w:styleId="Emphasis">
    <w:name w:val="Emphasis"/>
    <w:basedOn w:val="DefaultParagraphFont"/>
    <w:uiPriority w:val="20"/>
    <w:qFormat/>
    <w:rsid w:val="00507B96"/>
    <w:rPr>
      <w:i/>
      <w:iCs/>
    </w:rPr>
  </w:style>
  <w:style w:type="character" w:styleId="Hyperlink">
    <w:name w:val="Hyperlink"/>
    <w:basedOn w:val="DefaultParagraphFont"/>
    <w:uiPriority w:val="99"/>
    <w:unhideWhenUsed/>
    <w:rsid w:val="009A13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3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37"/>
    <w:rPr>
      <w:rFonts w:ascii="Calibri" w:eastAsia="Calibri" w:hAnsi="Calibri" w:cs="Times New Roman"/>
      <w:lang w:val="fr-CI"/>
    </w:rPr>
  </w:style>
  <w:style w:type="paragraph" w:styleId="Footer">
    <w:name w:val="footer"/>
    <w:basedOn w:val="Normal"/>
    <w:link w:val="FooterChar"/>
    <w:uiPriority w:val="99"/>
    <w:unhideWhenUsed/>
    <w:rsid w:val="0021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37"/>
    <w:rPr>
      <w:rFonts w:ascii="Calibri" w:eastAsia="Calibri" w:hAnsi="Calibri" w:cs="Times New Roman"/>
      <w:lang w:val="fr-C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D0"/>
    <w:rPr>
      <w:rFonts w:ascii="Segoe UI" w:eastAsia="Calibri" w:hAnsi="Segoe UI" w:cs="Segoe UI"/>
      <w:sz w:val="18"/>
      <w:szCs w:val="18"/>
      <w:lang w:val="fr-CI"/>
    </w:rPr>
  </w:style>
  <w:style w:type="character" w:customStyle="1" w:styleId="rynqvb">
    <w:name w:val="rynqvb"/>
    <w:basedOn w:val="DefaultParagraphFont"/>
    <w:rsid w:val="00DD4673"/>
  </w:style>
  <w:style w:type="character" w:customStyle="1" w:styleId="hwtze">
    <w:name w:val="hwtze"/>
    <w:basedOn w:val="DefaultParagraphFont"/>
    <w:rsid w:val="001E18A9"/>
  </w:style>
  <w:style w:type="character" w:customStyle="1" w:styleId="ztplmc">
    <w:name w:val="ztplmc"/>
    <w:basedOn w:val="DefaultParagraphFont"/>
    <w:rsid w:val="000E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126/science.287.5452.443" TargetMode="External"/><Relationship Id="rId18" Type="http://schemas.openxmlformats.org/officeDocument/2006/relationships/hyperlink" Target="https://doi.org/10.3201/eid0403.980324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fao.org/documents/card/fr/c/y5169f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9182/remvt.7340" TargetMode="External"/><Relationship Id="rId17" Type="http://schemas.openxmlformats.org/officeDocument/2006/relationships/hyperlink" Target="https://doi.org/10.5772/3373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dx.doi.org/10.54058/saheljvs.v19i4.259" TargetMode="External"/><Relationship Id="rId20" Type="http://schemas.openxmlformats.org/officeDocument/2006/relationships/hyperlink" Target="https://doi.org/10.4314/IJBCS.V8I1.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022293930077062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p2021.anstat.ci/wp-content/uploads/2022/07/Rapport-des-resultats-globaux-definitifs-du-RGPH-2021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orbi.uliege.be/bitstream/2268/156000/1/AnnMedVet_158_101-117.pdf" TargetMode="External"/><Relationship Id="rId19" Type="http://schemas.openxmlformats.org/officeDocument/2006/relationships/hyperlink" Target="https://www.ejbps.com/current_issue.php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9182/remvt.990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polyinfection!$B$3</c:f>
              <c:strCache>
                <c:ptCount val="1"/>
                <c:pt idx="0">
                  <c:v>Saison sèche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11.43%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CF-411B-93D5-B925D3104C2D}"/>
                </c:ext>
              </c:extLst>
            </c:dLbl>
            <c:dLbl>
              <c:idx val="1"/>
              <c:layout>
                <c:manualLayout>
                  <c:x val="-1.5948879595792154E-2"/>
                  <c:y val="-2.953232233291403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8.57 %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CF-411B-93D5-B925D3104C2D}"/>
                </c:ext>
              </c:extLst>
            </c:dLbl>
            <c:dLbl>
              <c:idx val="2"/>
              <c:layout>
                <c:manualLayout>
                  <c:x val="-8.506113769271624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CF-411B-93D5-B925D3104C2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5.71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CF-411B-93D5-B925D3104C2D}"/>
                </c:ext>
              </c:extLst>
            </c:dLbl>
            <c:dLbl>
              <c:idx val="4"/>
              <c:layout>
                <c:manualLayout>
                  <c:x val="-1.0632642211589587E-3"/>
                  <c:y val="-5.914864186981380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CF-411B-93D5-B925D3104C2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2.86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CF-411B-93D5-B925D3104C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CF-411B-93D5-B925D3104C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polyinfection!$A$4:$A$10</c:f>
              <c:strCache>
                <c:ptCount val="7"/>
                <c:pt idx="0">
                  <c:v>Aegyptianella-Haemoproteus</c:v>
                </c:pt>
                <c:pt idx="1">
                  <c:v>Aegyptianella-Plasmodium</c:v>
                </c:pt>
                <c:pt idx="2">
                  <c:v>Aegyptianella-Anaplasma </c:v>
                </c:pt>
                <c:pt idx="3">
                  <c:v>Leucocytozoon-Plasmodium</c:v>
                </c:pt>
                <c:pt idx="4">
                  <c:v>Haemoproteus-Anaplasma </c:v>
                </c:pt>
                <c:pt idx="5">
                  <c:v>Leucocytozoon-Plasmodium-Anaplasma </c:v>
                </c:pt>
                <c:pt idx="6">
                  <c:v>Aegyptianella-Plasmodium-Anaplasma </c:v>
                </c:pt>
              </c:strCache>
            </c:strRef>
          </c:cat>
          <c:val>
            <c:numRef>
              <c:f>polyinfection!$B$4:$B$10</c:f>
              <c:numCache>
                <c:formatCode>General</c:formatCode>
                <c:ptCount val="7"/>
                <c:pt idx="0">
                  <c:v>11.43</c:v>
                </c:pt>
                <c:pt idx="1">
                  <c:v>8.57</c:v>
                </c:pt>
                <c:pt idx="2">
                  <c:v>5.71</c:v>
                </c:pt>
                <c:pt idx="3">
                  <c:v>5.71</c:v>
                </c:pt>
                <c:pt idx="4">
                  <c:v>0</c:v>
                </c:pt>
                <c:pt idx="5">
                  <c:v>2.86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1CF-411B-93D5-B925D3104C2D}"/>
            </c:ext>
          </c:extLst>
        </c:ser>
        <c:ser>
          <c:idx val="1"/>
          <c:order val="1"/>
          <c:tx>
            <c:strRef>
              <c:f>polyinfection!$C$3</c:f>
              <c:strCache>
                <c:ptCount val="1"/>
                <c:pt idx="0">
                  <c:v>Saison pluvieuse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138755980861243E-2"/>
                  <c:y val="-3.22632682690756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CF-411B-93D5-B925D3104C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14.29 %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1CF-411B-93D5-B925D3104C2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11.43%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CF-411B-93D5-B925D3104C2D}"/>
                </c:ext>
              </c:extLst>
            </c:dLbl>
            <c:dLbl>
              <c:idx val="3"/>
              <c:layout>
                <c:manualLayout>
                  <c:x val="2.339181286549707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CF-411B-93D5-B925D3104C2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CF-411B-93D5-B925D3104C2D}"/>
                </c:ext>
              </c:extLst>
            </c:dLbl>
            <c:dLbl>
              <c:idx val="5"/>
              <c:layout>
                <c:manualLayout>
                  <c:x val="1.2759170653907418E-2"/>
                  <c:y val="-8.411313483379292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baseline="0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CF-411B-93D5-B925D3104C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1CF-411B-93D5-B925D3104C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polyinfection!$A$4:$A$10</c:f>
              <c:strCache>
                <c:ptCount val="7"/>
                <c:pt idx="0">
                  <c:v>Aegyptianella-Haemoproteus</c:v>
                </c:pt>
                <c:pt idx="1">
                  <c:v>Aegyptianella-Plasmodium</c:v>
                </c:pt>
                <c:pt idx="2">
                  <c:v>Aegyptianella-Anaplasma </c:v>
                </c:pt>
                <c:pt idx="3">
                  <c:v>Leucocytozoon-Plasmodium</c:v>
                </c:pt>
                <c:pt idx="4">
                  <c:v>Haemoproteus-Anaplasma </c:v>
                </c:pt>
                <c:pt idx="5">
                  <c:v>Leucocytozoon-Plasmodium-Anaplasma </c:v>
                </c:pt>
                <c:pt idx="6">
                  <c:v>Aegyptianella-Plasmodium-Anaplasma </c:v>
                </c:pt>
              </c:strCache>
            </c:strRef>
          </c:cat>
          <c:val>
            <c:numRef>
              <c:f>polyinfection!$C$4:$C$10</c:f>
              <c:numCache>
                <c:formatCode>General</c:formatCode>
                <c:ptCount val="7"/>
                <c:pt idx="0">
                  <c:v>2.86</c:v>
                </c:pt>
                <c:pt idx="1">
                  <c:v>14.29</c:v>
                </c:pt>
                <c:pt idx="2">
                  <c:v>11.43</c:v>
                </c:pt>
                <c:pt idx="3">
                  <c:v>2.86</c:v>
                </c:pt>
                <c:pt idx="4">
                  <c:v>5.71</c:v>
                </c:pt>
                <c:pt idx="5">
                  <c:v>0</c:v>
                </c:pt>
                <c:pt idx="6">
                  <c:v>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1CF-411B-93D5-B925D3104C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304069312"/>
        <c:axId val="-304083456"/>
      </c:barChart>
      <c:catAx>
        <c:axId val="-3040693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Genus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04083456"/>
        <c:crosses val="autoZero"/>
        <c:auto val="0"/>
        <c:lblAlgn val="ctr"/>
        <c:lblOffset val="100"/>
        <c:noMultiLvlLbl val="0"/>
      </c:catAx>
      <c:valAx>
        <c:axId val="-304083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Prevalences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0406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polyinfection!$B$17</c:f>
              <c:strCache>
                <c:ptCount val="1"/>
                <c:pt idx="0">
                  <c:v>Saison sèche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rgbClr val="0070C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0-4AA3-A3D5-646BABAE0EAE}"/>
                </c:ext>
              </c:extLst>
            </c:dLbl>
            <c:dLbl>
              <c:idx val="1"/>
              <c:layout>
                <c:manualLayout>
                  <c:x val="-2.126528442317916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0-4AA3-A3D5-646BABAE0EA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20.00%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40-4AA3-A3D5-646BABAE0EA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40-4AA3-A3D5-646BABAE0EA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40-4AA3-A3D5-646BABAE0EA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8.57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40-4AA3-A3D5-646BABAE0EAE}"/>
                </c:ext>
              </c:extLst>
            </c:dLbl>
            <c:dLbl>
              <c:idx val="7"/>
              <c:layout>
                <c:manualLayout>
                  <c:x val="2.6258205689277819E-2"/>
                  <c:y val="-9.515049460256281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40-4AA3-A3D5-646BABAE0EAE}"/>
                </c:ext>
              </c:extLst>
            </c:dLbl>
            <c:dLbl>
              <c:idx val="8"/>
              <c:layout>
                <c:manualLayout>
                  <c:x val="2.8446389496717645E-2"/>
                  <c:y val="-2.59504346697816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40-4AA3-A3D5-646BABAE0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polyinfection!$A$18:$A$26</c:f>
              <c:strCache>
                <c:ptCount val="9"/>
                <c:pt idx="0">
                  <c:v>Aegyptianella-Leucocytozoon</c:v>
                </c:pt>
                <c:pt idx="1">
                  <c:v>Aegyptianella-Haemoproteus</c:v>
                </c:pt>
                <c:pt idx="2">
                  <c:v>Aegyptianella-Plasmodium</c:v>
                </c:pt>
                <c:pt idx="3">
                  <c:v>Aegyptianella-Anaplasma </c:v>
                </c:pt>
                <c:pt idx="4">
                  <c:v>Leucocytozoon-Haemoproteus</c:v>
                </c:pt>
                <c:pt idx="5">
                  <c:v>Leucocytozoon-Plasmodium</c:v>
                </c:pt>
                <c:pt idx="6">
                  <c:v>Haemoproteus-Plasmodium</c:v>
                </c:pt>
                <c:pt idx="7">
                  <c:v>Aegyptianella-Leucocyto.-Plasmo.</c:v>
                </c:pt>
                <c:pt idx="8">
                  <c:v>Aegyptianella-Leucocyto.-Haemo.</c:v>
                </c:pt>
              </c:strCache>
            </c:strRef>
          </c:cat>
          <c:val>
            <c:numRef>
              <c:f>polyinfection!$B$18:$B$26</c:f>
              <c:numCache>
                <c:formatCode>General</c:formatCode>
                <c:ptCount val="9"/>
                <c:pt idx="0">
                  <c:v>2.86</c:v>
                </c:pt>
                <c:pt idx="1">
                  <c:v>0</c:v>
                </c:pt>
                <c:pt idx="2">
                  <c:v>20</c:v>
                </c:pt>
                <c:pt idx="3">
                  <c:v>2.86</c:v>
                </c:pt>
                <c:pt idx="4">
                  <c:v>5.71</c:v>
                </c:pt>
                <c:pt idx="5">
                  <c:v>5.71</c:v>
                </c:pt>
                <c:pt idx="6">
                  <c:v>8.57</c:v>
                </c:pt>
                <c:pt idx="7">
                  <c:v>5.71</c:v>
                </c:pt>
                <c:pt idx="8">
                  <c:v>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40-4AA3-A3D5-646BABAE0EAE}"/>
            </c:ext>
          </c:extLst>
        </c:ser>
        <c:ser>
          <c:idx val="1"/>
          <c:order val="1"/>
          <c:tx>
            <c:strRef>
              <c:f>polyinfection!$C$17</c:f>
              <c:strCache>
                <c:ptCount val="1"/>
                <c:pt idx="0">
                  <c:v>Saison pluvieuse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496868232355986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40-4AA3-A3D5-646BABAE0EA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140-4AA3-A3D5-646BABAE0EAE}"/>
                </c:ext>
              </c:extLst>
            </c:dLbl>
            <c:dLbl>
              <c:idx val="2"/>
              <c:layout>
                <c:manualLayout>
                  <c:x val="3.419777714448561E-2"/>
                  <c:y val="-4.460613515218683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40-4AA3-A3D5-646BABAE0EAE}"/>
                </c:ext>
              </c:extLst>
            </c:dLbl>
            <c:dLbl>
              <c:idx val="3"/>
              <c:layout>
                <c:manualLayout>
                  <c:x val="1.4885699096225412E-2"/>
                  <c:y val="8.92122703043736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140-4AA3-A3D5-646BABAE0EAE}"/>
                </c:ext>
              </c:extLst>
            </c:dLbl>
            <c:dLbl>
              <c:idx val="4"/>
              <c:layout>
                <c:manualLayout>
                  <c:x val="1.4885699096225412E-2"/>
                  <c:y val="3.9617219380424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40-4AA3-A3D5-646BABAE0EAE}"/>
                </c:ext>
              </c:extLst>
            </c:dLbl>
            <c:dLbl>
              <c:idx val="5"/>
              <c:layout>
                <c:manualLayout>
                  <c:x val="6.379585326953748E-3"/>
                  <c:y val="-9.044581106192949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140-4AA3-A3D5-646BABAE0EAE}"/>
                </c:ext>
              </c:extLst>
            </c:dLbl>
            <c:dLbl>
              <c:idx val="6"/>
              <c:layout>
                <c:manualLayout>
                  <c:x val="1.4885680318406589E-2"/>
                  <c:y val="-1.618857588305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140-4AA3-A3D5-646BABAE0EAE}"/>
                </c:ext>
              </c:extLst>
            </c:dLbl>
            <c:dLbl>
              <c:idx val="7"/>
              <c:layout>
                <c:manualLayout>
                  <c:x val="1.7012227538543249E-2"/>
                  <c:y val="-9.044581106192949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140-4AA3-A3D5-646BABAE0EAE}"/>
                </c:ext>
              </c:extLst>
            </c:dLbl>
            <c:dLbl>
              <c:idx val="8"/>
              <c:layout>
                <c:manualLayout>
                  <c:x val="1.4885699096225412E-2"/>
                  <c:y val="8.92122703043736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40-4AA3-A3D5-646BABAE0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polyinfection!$A$18:$A$26</c:f>
              <c:strCache>
                <c:ptCount val="9"/>
                <c:pt idx="0">
                  <c:v>Aegyptianella-Leucocytozoon</c:v>
                </c:pt>
                <c:pt idx="1">
                  <c:v>Aegyptianella-Haemoproteus</c:v>
                </c:pt>
                <c:pt idx="2">
                  <c:v>Aegyptianella-Plasmodium</c:v>
                </c:pt>
                <c:pt idx="3">
                  <c:v>Aegyptianella-Anaplasma </c:v>
                </c:pt>
                <c:pt idx="4">
                  <c:v>Leucocytozoon-Haemoproteus</c:v>
                </c:pt>
                <c:pt idx="5">
                  <c:v>Leucocytozoon-Plasmodium</c:v>
                </c:pt>
                <c:pt idx="6">
                  <c:v>Haemoproteus-Plasmodium</c:v>
                </c:pt>
                <c:pt idx="7">
                  <c:v>Aegyptianella-Leucocyto.-Plasmo.</c:v>
                </c:pt>
                <c:pt idx="8">
                  <c:v>Aegyptianella-Leucocyto.-Haemo.</c:v>
                </c:pt>
              </c:strCache>
            </c:strRef>
          </c:cat>
          <c:val>
            <c:numRef>
              <c:f>polyinfection!$C$18:$C$26</c:f>
              <c:numCache>
                <c:formatCode>General</c:formatCode>
                <c:ptCount val="9"/>
                <c:pt idx="0">
                  <c:v>0</c:v>
                </c:pt>
                <c:pt idx="1">
                  <c:v>2.86</c:v>
                </c:pt>
                <c:pt idx="2">
                  <c:v>8.57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2.86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140-4AA3-A3D5-646BABAE0E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7434784"/>
        <c:axId val="-17443488"/>
      </c:barChart>
      <c:catAx>
        <c:axId val="-174347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Genus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bg1">
                <a:lumMod val="50000"/>
              </a:schemeClr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7443488"/>
        <c:crosses val="autoZero"/>
        <c:auto val="1"/>
        <c:lblAlgn val="ctr"/>
        <c:lblOffset val="100"/>
        <c:noMultiLvlLbl val="0"/>
      </c:catAx>
      <c:valAx>
        <c:axId val="-1744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CI"/>
                  <a:t>Prévalences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743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0.54597</cdr:x>
      <cdr:y>0.91372</cdr:y>
    </cdr:from>
    <cdr:to>
      <cdr:x>0.70227</cdr:x>
      <cdr:y>0.96863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3187829" y="3194083"/>
          <a:ext cx="912608" cy="19194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fr-FR" sz="1000"/>
            <a:t>  </a:t>
          </a:r>
          <a:r>
            <a:rPr lang="fr-FR" sz="900"/>
            <a:t>Dry</a:t>
          </a:r>
          <a:r>
            <a:rPr lang="fr-FR" sz="900" baseline="0"/>
            <a:t> season</a:t>
          </a:r>
          <a:endParaRPr lang="fr-FR" sz="900"/>
        </a:p>
      </cdr:txBody>
    </cdr:sp>
  </cdr:relSizeAnchor>
  <cdr:relSizeAnchor xmlns:cdr="http://schemas.openxmlformats.org/drawingml/2006/chartDrawing">
    <cdr:from>
      <cdr:x>0.37552</cdr:x>
      <cdr:y>0.91326</cdr:y>
    </cdr:from>
    <cdr:to>
      <cdr:x>0.52286</cdr:x>
      <cdr:y>0.9695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2192576" y="3192464"/>
          <a:ext cx="860293" cy="19659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r-FR" sz="1000" baseline="0"/>
            <a:t> </a:t>
          </a:r>
          <a:r>
            <a:rPr lang="fr-FR" sz="900" baseline="0"/>
            <a:t>Rainy season </a:t>
          </a:r>
          <a:endParaRPr lang="fr-FR" sz="9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3BD5-0185-474E-942D-C90FDE7C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4462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SDI 1137</cp:lastModifiedBy>
  <cp:revision>4</cp:revision>
  <cp:lastPrinted>2025-12-17T18:29:00Z</cp:lastPrinted>
  <dcterms:created xsi:type="dcterms:W3CDTF">2025-12-19T19:01:00Z</dcterms:created>
  <dcterms:modified xsi:type="dcterms:W3CDTF">2025-12-20T05:48:00Z</dcterms:modified>
</cp:coreProperties>
</file>