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59B0E" w14:textId="77777777" w:rsidR="001C0B08" w:rsidRDefault="001C0B08" w:rsidP="00441B6F">
      <w:pPr>
        <w:pStyle w:val="Author"/>
        <w:spacing w:line="240" w:lineRule="auto"/>
        <w:rPr>
          <w:rFonts w:ascii="Calibri" w:hAnsi="Calibri" w:cs="Calibri"/>
          <w:sz w:val="22"/>
          <w:szCs w:val="22"/>
        </w:rPr>
      </w:pPr>
    </w:p>
    <w:p w14:paraId="46FC44B5" w14:textId="77777777" w:rsidR="001C0B08" w:rsidRDefault="001C0B08" w:rsidP="00441B6F">
      <w:pPr>
        <w:pStyle w:val="Author"/>
        <w:spacing w:line="240" w:lineRule="auto"/>
        <w:rPr>
          <w:rFonts w:ascii="Arial" w:hAnsi="Arial" w:cs="Arial"/>
          <w:bCs/>
          <w:iCs/>
          <w:kern w:val="28"/>
          <w:sz w:val="36"/>
        </w:rPr>
      </w:pPr>
    </w:p>
    <w:p w14:paraId="5AF59D3F" w14:textId="52757E76" w:rsidR="00163BC4" w:rsidRPr="00163BC4" w:rsidRDefault="00DA64C3" w:rsidP="00441B6F">
      <w:pPr>
        <w:pStyle w:val="Author"/>
        <w:spacing w:line="240" w:lineRule="auto"/>
        <w:rPr>
          <w:rFonts w:ascii="Arial" w:hAnsi="Arial" w:cs="Arial"/>
          <w:bCs/>
          <w:iCs/>
          <w:kern w:val="28"/>
          <w:sz w:val="36"/>
        </w:rPr>
      </w:pPr>
      <w:r w:rsidRPr="00DA64C3">
        <w:rPr>
          <w:rFonts w:ascii="Arial" w:hAnsi="Arial" w:cs="Arial"/>
          <w:bCs/>
          <w:iCs/>
          <w:kern w:val="28"/>
          <w:sz w:val="36"/>
        </w:rPr>
        <w:t>Assessment of Wind Energy Potential in North Central Nigeria Using Weibull Distribution for Sustainable Energy Planning and Generation</w:t>
      </w:r>
      <w:r w:rsidR="00231920">
        <w:rPr>
          <w:rFonts w:ascii="Arial" w:hAnsi="Arial" w:cs="Arial"/>
          <w:bCs/>
          <w:iCs/>
          <w:kern w:val="28"/>
          <w:sz w:val="36"/>
        </w:rPr>
        <w:t xml:space="preserve"> </w:t>
      </w:r>
    </w:p>
    <w:p w14:paraId="1B9E6FAD" w14:textId="77777777" w:rsidR="00A258C3" w:rsidRPr="00790ADA" w:rsidRDefault="00A258C3" w:rsidP="00441B6F">
      <w:pPr>
        <w:pStyle w:val="Author"/>
        <w:spacing w:line="240" w:lineRule="auto"/>
        <w:jc w:val="both"/>
        <w:rPr>
          <w:rFonts w:ascii="Arial" w:hAnsi="Arial" w:cs="Arial"/>
          <w:sz w:val="36"/>
        </w:rPr>
      </w:pPr>
    </w:p>
    <w:p w14:paraId="0F2E4F07" w14:textId="071257A8" w:rsidR="00790ADA" w:rsidRDefault="00790ADA" w:rsidP="00441B6F">
      <w:pPr>
        <w:pStyle w:val="Affiliation"/>
        <w:spacing w:after="0" w:line="240" w:lineRule="auto"/>
        <w:jc w:val="both"/>
        <w:rPr>
          <w:rFonts w:ascii="Arial" w:hAnsi="Arial" w:cs="Arial"/>
        </w:rPr>
      </w:pPr>
    </w:p>
    <w:p w14:paraId="65B97968" w14:textId="77777777" w:rsidR="00C8637D" w:rsidRDefault="00C8637D" w:rsidP="00441B6F">
      <w:pPr>
        <w:pStyle w:val="Affiliation"/>
        <w:spacing w:after="0" w:line="240" w:lineRule="auto"/>
        <w:jc w:val="both"/>
        <w:rPr>
          <w:rFonts w:ascii="Arial" w:hAnsi="Arial" w:cs="Arial"/>
        </w:rPr>
      </w:pPr>
    </w:p>
    <w:p w14:paraId="7E9A65FA" w14:textId="2D4EF8D4" w:rsidR="002C57D2" w:rsidRPr="00FB3A86" w:rsidRDefault="006F12AA" w:rsidP="00441B6F">
      <w:pPr>
        <w:pStyle w:val="Affiliation"/>
        <w:spacing w:after="0" w:line="240" w:lineRule="auto"/>
        <w:jc w:val="both"/>
        <w:rPr>
          <w:rFonts w:ascii="Arial" w:hAnsi="Arial" w:cs="Arial"/>
        </w:rPr>
      </w:pPr>
      <w:r>
        <w:rPr>
          <w:rFonts w:ascii="Arial" w:hAnsi="Arial" w:cs="Arial"/>
        </w:rPr>
        <w:t>Abstract</w:t>
      </w:r>
    </w:p>
    <w:p w14:paraId="444DDF6B" w14:textId="4A8F4DA6" w:rsidR="00790ADA" w:rsidRPr="00FB3A86" w:rsidRDefault="006B6275" w:rsidP="00DA64C3">
      <w:pPr>
        <w:pStyle w:val="Copyright"/>
        <w:spacing w:after="0" w:line="240" w:lineRule="auto"/>
        <w:jc w:val="both"/>
        <w:rPr>
          <w:rFonts w:ascii="Arial" w:hAnsi="Arial" w:cs="Arial"/>
        </w:rPr>
      </w:pPr>
      <w:r>
        <w:rPr>
          <w:rFonts w:ascii="Arial" w:hAnsi="Arial" w:cs="Arial"/>
          <w:noProof/>
          <w:lang w:val="en-IN" w:eastAsia="en-IN"/>
        </w:rPr>
        <mc:AlternateContent>
          <mc:Choice Requires="wps">
            <w:drawing>
              <wp:inline distT="0" distB="0" distL="0" distR="0" wp14:anchorId="247059D7" wp14:editId="1A65B2F6">
                <wp:extent cx="5303520" cy="635"/>
                <wp:effectExtent l="15240" t="15875" r="15240" b="12700"/>
                <wp:docPr id="8670814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C7AF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544B20F" w14:textId="77777777" w:rsidTr="001E44FE">
        <w:tc>
          <w:tcPr>
            <w:tcW w:w="9576" w:type="dxa"/>
            <w:shd w:val="clear" w:color="auto" w:fill="F2F2F2"/>
          </w:tcPr>
          <w:p w14:paraId="1ACAE876" w14:textId="1A8E2EF6" w:rsidR="00505F06" w:rsidRPr="00DA64C3" w:rsidRDefault="00DA64C3" w:rsidP="00DA64C3">
            <w:pPr>
              <w:pStyle w:val="NoSpacing"/>
              <w:spacing w:line="276" w:lineRule="auto"/>
              <w:jc w:val="both"/>
              <w:rPr>
                <w:rFonts w:ascii="Arial" w:hAnsi="Arial" w:cs="Arial"/>
                <w:lang w:val="en-US"/>
              </w:rPr>
            </w:pPr>
            <w:r w:rsidRPr="006B7480">
              <w:rPr>
                <w:rFonts w:ascii="Arial" w:hAnsi="Arial" w:cs="Arial"/>
                <w:lang w:val="en-US"/>
              </w:rPr>
              <w:t>This study assesses the wind energy potential of five states in North Central Nigeria</w:t>
            </w:r>
            <w:r w:rsidRPr="00DA64C3">
              <w:rPr>
                <w:rFonts w:ascii="Arial" w:hAnsi="Arial" w:cs="Arial"/>
                <w:lang w:val="en-US"/>
              </w:rPr>
              <w:t xml:space="preserve">: </w:t>
            </w:r>
            <w:r w:rsidRPr="006B7480">
              <w:rPr>
                <w:rFonts w:ascii="Arial" w:hAnsi="Arial" w:cs="Arial"/>
                <w:lang w:val="en-US"/>
              </w:rPr>
              <w:t>Benue, FCT Abuja, Kogi, Kwara, and Nasarawa</w:t>
            </w:r>
            <w:r w:rsidRPr="00DA64C3">
              <w:rPr>
                <w:rFonts w:ascii="Arial" w:hAnsi="Arial" w:cs="Arial"/>
                <w:lang w:val="en-US"/>
              </w:rPr>
              <w:t xml:space="preserve"> </w:t>
            </w:r>
            <w:r w:rsidRPr="006B7480">
              <w:rPr>
                <w:rFonts w:ascii="Arial" w:hAnsi="Arial" w:cs="Arial"/>
                <w:lang w:val="en-US"/>
              </w:rPr>
              <w:t>using statistical modeling of wind speed data. Monthly mean wind speed data were analyzed with the two-parameter</w:t>
            </w:r>
            <w:r w:rsidRPr="00DA64C3">
              <w:rPr>
                <w:rFonts w:ascii="Arial" w:hAnsi="Arial" w:cs="Arial"/>
                <w:lang w:val="en-US"/>
              </w:rPr>
              <w:t>,</w:t>
            </w:r>
            <w:r w:rsidRPr="006B7480">
              <w:rPr>
                <w:rFonts w:ascii="Arial" w:hAnsi="Arial" w:cs="Arial"/>
                <w:lang w:val="en-US"/>
              </w:rPr>
              <w:t xml:space="preserve"> Weibull probability distribution function to estimate key parameters: the shape factor (k), scale factor (c)</w:t>
            </w:r>
            <w:r w:rsidRPr="00DA64C3">
              <w:rPr>
                <w:rFonts w:ascii="Arial" w:hAnsi="Arial" w:cs="Arial"/>
                <w:lang w:val="en-US"/>
              </w:rPr>
              <w:t xml:space="preserve"> </w:t>
            </w:r>
            <w:r w:rsidRPr="006B7480">
              <w:rPr>
                <w:rFonts w:ascii="Arial" w:hAnsi="Arial" w:cs="Arial"/>
                <w:lang w:val="en-US"/>
              </w:rPr>
              <w:t>and</w:t>
            </w:r>
            <w:r w:rsidRPr="00DA64C3">
              <w:rPr>
                <w:rFonts w:ascii="Arial" w:hAnsi="Arial" w:cs="Arial"/>
                <w:lang w:val="en-US"/>
              </w:rPr>
              <w:t xml:space="preserve"> </w:t>
            </w:r>
            <w:r w:rsidRPr="006B7480">
              <w:rPr>
                <w:rFonts w:ascii="Arial" w:hAnsi="Arial" w:cs="Arial"/>
                <w:lang w:val="en-US"/>
              </w:rPr>
              <w:t>mean wind speed. Probability density functions (PDF) and cumulative distribution functions (CDF) were also plotted to evaluate the frequency and exceedance probabilities of wind speeds relative to wind turbine cut-in thresholds.</w:t>
            </w:r>
            <w:r w:rsidRPr="00DA64C3">
              <w:rPr>
                <w:rFonts w:ascii="Arial" w:hAnsi="Arial" w:cs="Arial"/>
                <w:lang w:val="en-US"/>
              </w:rPr>
              <w:t xml:space="preserve"> </w:t>
            </w:r>
            <w:r w:rsidRPr="006B7480">
              <w:rPr>
                <w:rFonts w:ascii="Arial" w:hAnsi="Arial" w:cs="Arial"/>
                <w:lang w:val="en-US"/>
              </w:rPr>
              <w:t>The results show that wind speeds in the region are generally moderate, with seasonal variation influenced by the Harmattan winds. Benue and Kwara States demonstrated the highest potential, with wind speeds exceeding 3 m/s for over 50% of the year, while Abuja and Kogi recorded weaker wind resources. Nasarawa exhibited intermediate potential. The findings suggest that while large-scale wind farms may not be feasible in the region, small to medium-scale wind systems are viable, especially when integrated with solar energy in hybrid systems.</w:t>
            </w:r>
            <w:r w:rsidRPr="00DA64C3">
              <w:rPr>
                <w:rFonts w:ascii="Arial" w:hAnsi="Arial" w:cs="Arial"/>
                <w:lang w:val="en-US"/>
              </w:rPr>
              <w:t xml:space="preserve"> </w:t>
            </w:r>
            <w:r w:rsidRPr="006B7480">
              <w:rPr>
                <w:rFonts w:ascii="Arial" w:hAnsi="Arial" w:cs="Arial"/>
                <w:lang w:val="en-US"/>
              </w:rPr>
              <w:t>This study concludes that hybrid renewable systems (solar-wind) represent the most sustainable pathway for improving energy access in North Central Nigeria, particularly in rural communities.</w:t>
            </w:r>
          </w:p>
        </w:tc>
      </w:tr>
    </w:tbl>
    <w:p w14:paraId="676FD651" w14:textId="77777777" w:rsidR="00636EB2" w:rsidRDefault="00636EB2" w:rsidP="00441B6F">
      <w:pPr>
        <w:pStyle w:val="Body"/>
        <w:spacing w:after="0"/>
        <w:rPr>
          <w:rFonts w:ascii="Arial" w:hAnsi="Arial" w:cs="Arial"/>
          <w:i/>
        </w:rPr>
      </w:pPr>
    </w:p>
    <w:p w14:paraId="487DDEC8" w14:textId="0E0F3FC7" w:rsidR="00A24E7E" w:rsidRPr="00F71C40" w:rsidRDefault="00A24E7E" w:rsidP="00441B6F">
      <w:pPr>
        <w:pStyle w:val="Body"/>
        <w:spacing w:after="0"/>
        <w:rPr>
          <w:rFonts w:ascii="Arial" w:hAnsi="Arial" w:cs="Arial"/>
          <w:i/>
          <w:iCs/>
        </w:rPr>
      </w:pPr>
      <w:r>
        <w:rPr>
          <w:rFonts w:ascii="Arial" w:hAnsi="Arial" w:cs="Arial"/>
          <w:i/>
        </w:rPr>
        <w:t xml:space="preserve">Keywords: </w:t>
      </w:r>
      <w:r w:rsidR="00F71C40">
        <w:rPr>
          <w:rFonts w:ascii="Arial" w:hAnsi="Arial" w:cs="Arial"/>
          <w:i/>
          <w:iCs/>
        </w:rPr>
        <w:t>W</w:t>
      </w:r>
      <w:r w:rsidR="00DA64C3" w:rsidRPr="006B7480">
        <w:rPr>
          <w:rFonts w:ascii="Arial" w:hAnsi="Arial" w:cs="Arial"/>
          <w:i/>
          <w:iCs/>
        </w:rPr>
        <w:t>ind speeds</w:t>
      </w:r>
      <w:r w:rsidR="00567D89">
        <w:rPr>
          <w:rFonts w:ascii="Arial" w:hAnsi="Arial" w:cs="Arial"/>
          <w:i/>
          <w:iCs/>
        </w:rPr>
        <w:t xml:space="preserve">; </w:t>
      </w:r>
      <w:r w:rsidR="00DA64C3" w:rsidRPr="006B7480">
        <w:rPr>
          <w:rFonts w:ascii="Arial" w:hAnsi="Arial" w:cs="Arial"/>
          <w:i/>
          <w:iCs/>
        </w:rPr>
        <w:t>wind energy potential</w:t>
      </w:r>
      <w:r w:rsidR="00567D89">
        <w:rPr>
          <w:rFonts w:ascii="Arial" w:hAnsi="Arial" w:cs="Arial"/>
          <w:i/>
          <w:iCs/>
        </w:rPr>
        <w:t>;</w:t>
      </w:r>
      <w:r w:rsidR="00DA64C3" w:rsidRPr="00DA64C3">
        <w:rPr>
          <w:rFonts w:ascii="Arial" w:hAnsi="Arial" w:cs="Arial"/>
          <w:i/>
          <w:iCs/>
        </w:rPr>
        <w:t xml:space="preserve"> </w:t>
      </w:r>
      <w:r w:rsidR="00567D89">
        <w:rPr>
          <w:rFonts w:ascii="Arial" w:hAnsi="Arial" w:cs="Arial"/>
          <w:i/>
          <w:iCs/>
        </w:rPr>
        <w:t>p</w:t>
      </w:r>
      <w:r w:rsidR="00DA64C3" w:rsidRPr="006B7480">
        <w:rPr>
          <w:rFonts w:ascii="Arial" w:hAnsi="Arial" w:cs="Arial"/>
          <w:i/>
          <w:iCs/>
        </w:rPr>
        <w:t>robability density functions</w:t>
      </w:r>
      <w:r w:rsidR="00567D89">
        <w:rPr>
          <w:rFonts w:ascii="Arial" w:hAnsi="Arial" w:cs="Arial"/>
          <w:i/>
          <w:iCs/>
        </w:rPr>
        <w:t>;</w:t>
      </w:r>
      <w:r w:rsidR="00DA64C3" w:rsidRPr="00DA64C3">
        <w:rPr>
          <w:rFonts w:ascii="Arial" w:hAnsi="Arial" w:cs="Arial"/>
          <w:i/>
          <w:iCs/>
        </w:rPr>
        <w:t xml:space="preserve"> </w:t>
      </w:r>
      <w:r w:rsidR="00DA64C3" w:rsidRPr="006B7480">
        <w:rPr>
          <w:rFonts w:ascii="Arial" w:hAnsi="Arial" w:cs="Arial"/>
          <w:i/>
          <w:iCs/>
        </w:rPr>
        <w:t>cumulative distribution functions</w:t>
      </w:r>
      <w:r w:rsidR="00567D89">
        <w:rPr>
          <w:rFonts w:ascii="Arial" w:hAnsi="Arial" w:cs="Arial"/>
          <w:i/>
          <w:iCs/>
        </w:rPr>
        <w:t>;</w:t>
      </w:r>
      <w:r w:rsidR="00DA64C3" w:rsidRPr="00DA64C3">
        <w:rPr>
          <w:rFonts w:ascii="Arial" w:hAnsi="Arial" w:cs="Arial"/>
          <w:i/>
          <w:iCs/>
        </w:rPr>
        <w:t xml:space="preserve"> </w:t>
      </w:r>
      <w:r w:rsidR="00F71C40" w:rsidRPr="006B7480">
        <w:rPr>
          <w:rFonts w:ascii="Arial" w:hAnsi="Arial" w:cs="Arial"/>
          <w:i/>
          <w:iCs/>
        </w:rPr>
        <w:t>seasonal variation</w:t>
      </w:r>
    </w:p>
    <w:p w14:paraId="1FD87414" w14:textId="77777777" w:rsidR="00790ADA" w:rsidRDefault="00790ADA" w:rsidP="00441B6F">
      <w:pPr>
        <w:pStyle w:val="Body"/>
        <w:spacing w:after="0"/>
        <w:rPr>
          <w:rFonts w:ascii="Arial" w:hAnsi="Arial" w:cs="Arial"/>
          <w:i/>
        </w:rPr>
      </w:pPr>
    </w:p>
    <w:p w14:paraId="0DC4665D" w14:textId="7A2965B5" w:rsidR="00790ADA" w:rsidRPr="00FB3A86" w:rsidRDefault="00902823" w:rsidP="00C53D6B">
      <w:pPr>
        <w:pStyle w:val="AbstHead"/>
        <w:spacing w:after="0" w:line="276"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82FFE6" w14:textId="3D055248"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Nigeria continues to contend with pervasive energy supply challenges, including frequent outages, insufficient generation capacity, and heavy dependence on fossil fuels</w:t>
      </w:r>
      <w:r w:rsidR="000E14D9">
        <w:rPr>
          <w:rFonts w:ascii="Arial" w:hAnsi="Arial" w:cs="Arial"/>
          <w:sz w:val="20"/>
          <w:szCs w:val="20"/>
          <w:lang w:val="en-US"/>
        </w:rPr>
        <w:t xml:space="preserve">, </w:t>
      </w:r>
      <w:r w:rsidRPr="006B7480">
        <w:rPr>
          <w:rFonts w:ascii="Arial" w:hAnsi="Arial" w:cs="Arial"/>
          <w:sz w:val="20"/>
          <w:szCs w:val="20"/>
          <w:lang w:val="en-US"/>
        </w:rPr>
        <w:t>all of which contribute to environmental degradation and hinder socio-economic development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xml:space="preserve">, 2025). In response, the country has increased its focus on renewable energy, with wind and solar identified as essential components of its energy transition strategy (Energy Council, 2025;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2025).</w:t>
      </w:r>
    </w:p>
    <w:p w14:paraId="04A001E2"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Despite these ambitions, wind energy remains underexploited in Nigeria. According to the Nigeria Wind Energy Council (NWEC), the country has potential to add approximately 7 gigawatts (GW) of wind capacity by 2050, particularly in its windiest zones where average wind speeds at hub heights are estimated at about 6.79 m/s in key areas (Energy Council, </w:t>
      </w:r>
      <w:r w:rsidRPr="006B7480">
        <w:rPr>
          <w:rFonts w:ascii="Arial" w:hAnsi="Arial" w:cs="Arial"/>
          <w:sz w:val="20"/>
          <w:szCs w:val="20"/>
          <w:lang w:val="en-US"/>
        </w:rPr>
        <w:lastRenderedPageBreak/>
        <w:t>2025). However, current operational wind installations are scarce and of low capacity (for example, the Katsina wind farm, ~10.175 MW) (Energy Council, 2025).</w:t>
      </w:r>
    </w:p>
    <w:p w14:paraId="09750117" w14:textId="73F7A66B"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Recent policy and institutional developments underscore renewed interest.</w:t>
      </w:r>
      <w:r w:rsidR="000E14D9">
        <w:rPr>
          <w:rFonts w:ascii="Arial" w:hAnsi="Arial" w:cs="Arial"/>
          <w:sz w:val="20"/>
          <w:szCs w:val="20"/>
          <w:lang w:val="en-US"/>
        </w:rPr>
        <w:t xml:space="preserve"> </w:t>
      </w:r>
      <w:r w:rsidRPr="006B7480">
        <w:rPr>
          <w:rFonts w:ascii="Arial" w:hAnsi="Arial" w:cs="Arial"/>
          <w:sz w:val="20"/>
          <w:szCs w:val="20"/>
          <w:lang w:val="en-US"/>
        </w:rPr>
        <w:t>The Federal Government has allocated funding to support the rollout of solar, wind, hydro, and coal-based energy systems for millions of households by end-2025 (FG Targets, Independent Newspaper, 2025). Also, the Renewable Energy Master Plan (REMP) projects an increase in Nigeria’s renewable electricity share from 23% in 2025 to 36% by 2030, with specific targets for wind energy (</w:t>
      </w:r>
      <w:proofErr w:type="spellStart"/>
      <w:r w:rsidRPr="006B7480">
        <w:rPr>
          <w:rFonts w:ascii="Arial" w:hAnsi="Arial" w:cs="Arial"/>
          <w:sz w:val="20"/>
          <w:szCs w:val="20"/>
          <w:lang w:val="en-US"/>
        </w:rPr>
        <w:t>GlobalData</w:t>
      </w:r>
      <w:proofErr w:type="spellEnd"/>
      <w:r w:rsidRPr="006B7480">
        <w:rPr>
          <w:rFonts w:ascii="Arial" w:hAnsi="Arial" w:cs="Arial"/>
          <w:sz w:val="20"/>
          <w:szCs w:val="20"/>
          <w:lang w:val="en-US"/>
        </w:rPr>
        <w:t>, 2025).</w:t>
      </w:r>
    </w:p>
    <w:p w14:paraId="68B7757E"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 xml:space="preserve">In the academic domain, newer studies are providing more localized assessments of wind energy potential. For example, </w:t>
      </w:r>
      <w:r w:rsidRPr="006B7480">
        <w:rPr>
          <w:rFonts w:ascii="Arial" w:hAnsi="Arial" w:cs="Arial"/>
          <w:i/>
          <w:iCs/>
          <w:sz w:val="20"/>
          <w:szCs w:val="20"/>
          <w:lang w:val="en-US"/>
        </w:rPr>
        <w:t>Assessments of Wind-Energy Potential of Four Nigeria States for Sustainable Development</w:t>
      </w:r>
      <w:r w:rsidRPr="006B7480">
        <w:rPr>
          <w:rFonts w:ascii="Arial" w:hAnsi="Arial" w:cs="Arial"/>
          <w:sz w:val="20"/>
          <w:szCs w:val="20"/>
          <w:lang w:val="en-US"/>
        </w:rPr>
        <w:t xml:space="preserve"> (</w:t>
      </w:r>
      <w:proofErr w:type="spellStart"/>
      <w:r w:rsidRPr="006B7480">
        <w:rPr>
          <w:rFonts w:ascii="Arial" w:hAnsi="Arial" w:cs="Arial"/>
          <w:sz w:val="20"/>
          <w:szCs w:val="20"/>
          <w:lang w:val="en-US"/>
        </w:rPr>
        <w:t>Abiem</w:t>
      </w:r>
      <w:proofErr w:type="spellEnd"/>
      <w:r w:rsidRPr="006B7480">
        <w:rPr>
          <w:rFonts w:ascii="Arial" w:hAnsi="Arial" w:cs="Arial"/>
          <w:sz w:val="20"/>
          <w:szCs w:val="20"/>
          <w:lang w:val="en-US"/>
        </w:rPr>
        <w:t xml:space="preserve">, Ani, </w:t>
      </w:r>
      <w:proofErr w:type="spellStart"/>
      <w:r w:rsidRPr="006B7480">
        <w:rPr>
          <w:rFonts w:ascii="Arial" w:hAnsi="Arial" w:cs="Arial"/>
          <w:sz w:val="20"/>
          <w:szCs w:val="20"/>
          <w:lang w:val="en-US"/>
        </w:rPr>
        <w:t>Igbawua</w:t>
      </w:r>
      <w:proofErr w:type="spellEnd"/>
      <w:r w:rsidRPr="006B7480">
        <w:rPr>
          <w:rFonts w:ascii="Arial" w:hAnsi="Arial" w:cs="Arial"/>
          <w:sz w:val="20"/>
          <w:szCs w:val="20"/>
          <w:lang w:val="en-US"/>
        </w:rPr>
        <w:t xml:space="preserve">, &amp; </w:t>
      </w:r>
      <w:proofErr w:type="spellStart"/>
      <w:r w:rsidRPr="006B7480">
        <w:rPr>
          <w:rFonts w:ascii="Arial" w:hAnsi="Arial" w:cs="Arial"/>
          <w:sz w:val="20"/>
          <w:szCs w:val="20"/>
          <w:lang w:val="en-US"/>
        </w:rPr>
        <w:t>Ortwer</w:t>
      </w:r>
      <w:proofErr w:type="spellEnd"/>
      <w:r w:rsidRPr="006B7480">
        <w:rPr>
          <w:rFonts w:ascii="Arial" w:hAnsi="Arial" w:cs="Arial"/>
          <w:sz w:val="20"/>
          <w:szCs w:val="20"/>
          <w:lang w:val="en-US"/>
        </w:rPr>
        <w:t xml:space="preserve">, 2025) provides empirical data on wind power in selected states, contributing to filling existing gaps. Another recent work, </w:t>
      </w:r>
      <w:r w:rsidRPr="006B7480">
        <w:rPr>
          <w:rFonts w:ascii="Arial" w:hAnsi="Arial" w:cs="Arial"/>
          <w:i/>
          <w:iCs/>
          <w:sz w:val="20"/>
          <w:szCs w:val="20"/>
          <w:lang w:val="en-US"/>
        </w:rPr>
        <w:t>Wind Energy Resource Assessment in Nigeria: A Methodological Approach</w:t>
      </w:r>
      <w:r w:rsidRPr="006B7480">
        <w:rPr>
          <w:rFonts w:ascii="Arial" w:hAnsi="Arial" w:cs="Arial"/>
          <w:sz w:val="20"/>
          <w:szCs w:val="20"/>
          <w:lang w:val="en-US"/>
        </w:rPr>
        <w:t xml:space="preserve"> (</w:t>
      </w:r>
      <w:proofErr w:type="spellStart"/>
      <w:r w:rsidRPr="006B7480">
        <w:rPr>
          <w:rFonts w:ascii="Arial" w:hAnsi="Arial" w:cs="Arial"/>
          <w:sz w:val="20"/>
          <w:szCs w:val="20"/>
          <w:lang w:val="en-US"/>
        </w:rPr>
        <w:t>Nwachuku</w:t>
      </w:r>
      <w:proofErr w:type="spellEnd"/>
      <w:r w:rsidRPr="006B7480">
        <w:rPr>
          <w:rFonts w:ascii="Arial" w:hAnsi="Arial" w:cs="Arial"/>
          <w:sz w:val="20"/>
          <w:szCs w:val="20"/>
          <w:lang w:val="en-US"/>
        </w:rPr>
        <w:t xml:space="preserve"> &amp; </w:t>
      </w:r>
      <w:proofErr w:type="spellStart"/>
      <w:r w:rsidRPr="006B7480">
        <w:rPr>
          <w:rFonts w:ascii="Arial" w:hAnsi="Arial" w:cs="Arial"/>
          <w:sz w:val="20"/>
          <w:szCs w:val="20"/>
          <w:lang w:val="en-US"/>
        </w:rPr>
        <w:t>Morka</w:t>
      </w:r>
      <w:proofErr w:type="spellEnd"/>
      <w:r w:rsidRPr="006B7480">
        <w:rPr>
          <w:rFonts w:ascii="Arial" w:hAnsi="Arial" w:cs="Arial"/>
          <w:sz w:val="20"/>
          <w:szCs w:val="20"/>
          <w:lang w:val="en-US"/>
        </w:rPr>
        <w:t>, 2024), outlines a comprehensive method using long-term meteorological data to process wind speed distributions and frequency for determining suitability of wind energy sites.</w:t>
      </w:r>
    </w:p>
    <w:p w14:paraId="61234E12" w14:textId="77777777" w:rsidR="00F71C40" w:rsidRPr="006B7480" w:rsidRDefault="00F71C40" w:rsidP="00C53D6B">
      <w:pPr>
        <w:pStyle w:val="NoSpacing"/>
        <w:spacing w:line="276" w:lineRule="auto"/>
        <w:jc w:val="both"/>
        <w:rPr>
          <w:rFonts w:ascii="Arial" w:hAnsi="Arial" w:cs="Arial"/>
          <w:sz w:val="20"/>
          <w:szCs w:val="20"/>
          <w:lang w:val="en-US"/>
        </w:rPr>
      </w:pPr>
      <w:r w:rsidRPr="006B7480">
        <w:rPr>
          <w:rFonts w:ascii="Arial" w:hAnsi="Arial" w:cs="Arial"/>
          <w:sz w:val="20"/>
          <w:szCs w:val="20"/>
          <w:lang w:val="en-US"/>
        </w:rPr>
        <w:t>Given the regional variability in wind regimes and scarcity of detailed assessments for many states in North Central Nigeria, this study aims to assess the wind energy potential of Benue, FCT Abuja, Kogi, Kwara, and Nasarawa States using Weibull distribution modelling of monthly wind speed data. Specifically, the study will estimate Weibull parameters (shape and scale), examine wind speed exceedance probabilities, and identify which of these states are most promising for renewable wind energy deployment, alone or in hybrid systems with solar.</w:t>
      </w:r>
    </w:p>
    <w:p w14:paraId="026A8755" w14:textId="77777777" w:rsidR="00F71C40" w:rsidRDefault="00F71C40" w:rsidP="00C53D6B">
      <w:pPr>
        <w:pStyle w:val="Body"/>
        <w:spacing w:after="0" w:line="276" w:lineRule="auto"/>
        <w:rPr>
          <w:rFonts w:ascii="Arial" w:hAnsi="Arial" w:cs="Arial"/>
        </w:rPr>
      </w:pPr>
    </w:p>
    <w:p w14:paraId="3707EC5D" w14:textId="1677EC8D" w:rsidR="00AA74E0" w:rsidRDefault="00902823" w:rsidP="00C53D6B">
      <w:pPr>
        <w:pStyle w:val="AbstHead"/>
        <w:spacing w:after="0" w:line="276" w:lineRule="auto"/>
        <w:jc w:val="both"/>
        <w:rPr>
          <w:rFonts w:ascii="Arial" w:hAnsi="Arial" w:cs="Arial"/>
        </w:rPr>
      </w:pPr>
      <w:r>
        <w:rPr>
          <w:rFonts w:ascii="Arial" w:hAnsi="Arial" w:cs="Arial"/>
        </w:rPr>
        <w:t xml:space="preserve">2. </w:t>
      </w:r>
      <w:r w:rsidR="006B57D0">
        <w:rPr>
          <w:rFonts w:ascii="Arial" w:hAnsi="Arial" w:cs="Arial"/>
        </w:rPr>
        <w:t>methodology</w:t>
      </w:r>
    </w:p>
    <w:p w14:paraId="41547322" w14:textId="77777777" w:rsidR="00FF07D6" w:rsidRPr="00F35459" w:rsidRDefault="00FF07D6" w:rsidP="00C53D6B">
      <w:pPr>
        <w:pStyle w:val="Body"/>
        <w:spacing w:after="0" w:line="276" w:lineRule="auto"/>
        <w:rPr>
          <w:rFonts w:ascii="Arial" w:hAnsi="Arial" w:cs="Arial"/>
        </w:rPr>
      </w:pPr>
    </w:p>
    <w:p w14:paraId="3A101A39"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2.1 Research Design</w:t>
      </w:r>
    </w:p>
    <w:p w14:paraId="16CAC76A" w14:textId="77777777"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This study employed a quantitative research design using meteorological wind speed data to assess the wind energy potential of selected states in North Central Nigeria. The analysis was based on statistical modeling using the Weibull probability distribution function, which is widely recognized as a standard approach for characterizing wind regimes (Seguro &amp; Lambert, 2000; Akdag &amp; Dinler, 2009).</w:t>
      </w:r>
    </w:p>
    <w:p w14:paraId="7C50E4A7" w14:textId="77777777" w:rsidR="00FF07D6" w:rsidRPr="00F35459" w:rsidRDefault="00FF07D6" w:rsidP="00C53D6B">
      <w:pPr>
        <w:pStyle w:val="NoSpacing"/>
        <w:spacing w:line="276" w:lineRule="auto"/>
        <w:jc w:val="both"/>
        <w:rPr>
          <w:rFonts w:ascii="Arial" w:hAnsi="Arial" w:cs="Arial"/>
          <w:sz w:val="20"/>
          <w:szCs w:val="20"/>
          <w:lang w:val="en-US"/>
        </w:rPr>
      </w:pPr>
    </w:p>
    <w:p w14:paraId="4660CEE2"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2.2 Description of the Study Area</w:t>
      </w:r>
    </w:p>
    <w:p w14:paraId="0AED8374" w14:textId="77777777"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The study covered five states in North Central Nigeria: Benue, Federal Capital Territory (FCT) Abuja, Kogi, Kwara, and Nasarawa. These states were selected because of their strategic importance in the Nigerian energy sector and their geographical positioning within the Middle Belt region. The region is characterized by a tropical climate with distinct wet and dry seasons, which significantly influence wind patterns (</w:t>
      </w:r>
      <w:proofErr w:type="spellStart"/>
      <w:r w:rsidRPr="00F35459">
        <w:rPr>
          <w:rFonts w:ascii="Arial" w:hAnsi="Arial" w:cs="Arial"/>
          <w:sz w:val="20"/>
          <w:szCs w:val="20"/>
          <w:lang w:val="en-US"/>
        </w:rPr>
        <w:t>Akinsanola</w:t>
      </w:r>
      <w:proofErr w:type="spellEnd"/>
      <w:r w:rsidRPr="00F35459">
        <w:rPr>
          <w:rFonts w:ascii="Arial" w:hAnsi="Arial" w:cs="Arial"/>
          <w:sz w:val="20"/>
          <w:szCs w:val="20"/>
          <w:lang w:val="en-US"/>
        </w:rPr>
        <w:t xml:space="preserve"> &amp; </w:t>
      </w:r>
      <w:proofErr w:type="spellStart"/>
      <w:r w:rsidRPr="00F35459">
        <w:rPr>
          <w:rFonts w:ascii="Arial" w:hAnsi="Arial" w:cs="Arial"/>
          <w:sz w:val="20"/>
          <w:szCs w:val="20"/>
          <w:lang w:val="en-US"/>
        </w:rPr>
        <w:t>Ogunjobi</w:t>
      </w:r>
      <w:proofErr w:type="spellEnd"/>
      <w:r w:rsidRPr="00F35459">
        <w:rPr>
          <w:rFonts w:ascii="Arial" w:hAnsi="Arial" w:cs="Arial"/>
          <w:sz w:val="20"/>
          <w:szCs w:val="20"/>
          <w:lang w:val="en-US"/>
        </w:rPr>
        <w:t>, 2014).</w:t>
      </w:r>
    </w:p>
    <w:p w14:paraId="54D8BA54" w14:textId="77777777" w:rsidR="00FF07D6" w:rsidRPr="00F35459" w:rsidRDefault="00FF07D6" w:rsidP="00C53D6B">
      <w:pPr>
        <w:pStyle w:val="NoSpacing"/>
        <w:spacing w:line="276" w:lineRule="auto"/>
        <w:jc w:val="both"/>
        <w:rPr>
          <w:rFonts w:ascii="Arial" w:hAnsi="Arial" w:cs="Arial"/>
          <w:sz w:val="20"/>
          <w:szCs w:val="20"/>
          <w:lang w:val="en-US"/>
        </w:rPr>
      </w:pPr>
    </w:p>
    <w:p w14:paraId="19710368" w14:textId="77777777" w:rsidR="00FF07D6" w:rsidRPr="000E14D9" w:rsidRDefault="00FF07D6" w:rsidP="00C53D6B">
      <w:pPr>
        <w:pStyle w:val="NoSpacing"/>
        <w:spacing w:line="276" w:lineRule="auto"/>
        <w:jc w:val="both"/>
        <w:rPr>
          <w:rFonts w:ascii="Arial" w:hAnsi="Arial" w:cs="Arial"/>
          <w:b/>
          <w:bCs/>
          <w:sz w:val="20"/>
          <w:szCs w:val="20"/>
          <w:lang w:val="en-US"/>
        </w:rPr>
      </w:pPr>
      <w:r w:rsidRPr="000E14D9">
        <w:rPr>
          <w:rFonts w:ascii="Arial" w:hAnsi="Arial" w:cs="Arial"/>
          <w:b/>
          <w:bCs/>
          <w:sz w:val="20"/>
          <w:szCs w:val="20"/>
          <w:lang w:val="en-US"/>
        </w:rPr>
        <w:t>2.3 Data Collection</w:t>
      </w:r>
    </w:p>
    <w:p w14:paraId="3B359F28" w14:textId="2FC68C0A" w:rsidR="00FF07D6" w:rsidRPr="00F35459" w:rsidRDefault="00FF07D6" w:rsidP="00C53D6B">
      <w:pPr>
        <w:pStyle w:val="NoSpacing"/>
        <w:spacing w:line="276" w:lineRule="auto"/>
        <w:jc w:val="both"/>
        <w:rPr>
          <w:rFonts w:ascii="Arial" w:hAnsi="Arial" w:cs="Arial"/>
          <w:sz w:val="20"/>
          <w:szCs w:val="20"/>
          <w:lang w:val="en-US"/>
        </w:rPr>
      </w:pPr>
      <w:r w:rsidRPr="00F35459">
        <w:rPr>
          <w:rFonts w:ascii="Arial" w:hAnsi="Arial" w:cs="Arial"/>
          <w:sz w:val="20"/>
          <w:szCs w:val="20"/>
          <w:lang w:val="en-US"/>
        </w:rPr>
        <w:t>Monthly mean wind speed data for each state were obtained from reliable meteorological sources</w:t>
      </w:r>
      <w:r w:rsidR="004B44CB">
        <w:rPr>
          <w:rFonts w:ascii="Arial" w:hAnsi="Arial" w:cs="Arial"/>
          <w:sz w:val="20"/>
          <w:szCs w:val="20"/>
          <w:lang w:val="en-US"/>
        </w:rPr>
        <w:t xml:space="preserve">: </w:t>
      </w:r>
      <w:r w:rsidRPr="00F35459">
        <w:rPr>
          <w:rFonts w:ascii="Arial" w:hAnsi="Arial" w:cs="Arial"/>
          <w:sz w:val="20"/>
          <w:szCs w:val="20"/>
          <w:lang w:val="en-US"/>
        </w:rPr>
        <w:t>Nigerian Meteorological Agency – NIMET, and secondary datasets from reanalysis models</w:t>
      </w:r>
      <w:r w:rsidR="004B44CB">
        <w:rPr>
          <w:rFonts w:ascii="Arial" w:hAnsi="Arial" w:cs="Arial"/>
          <w:sz w:val="20"/>
          <w:szCs w:val="20"/>
          <w:lang w:val="en-US"/>
        </w:rPr>
        <w:t xml:space="preserve"> fro</w:t>
      </w:r>
      <w:r w:rsidR="004B44CB" w:rsidRPr="00F35459">
        <w:rPr>
          <w:rFonts w:ascii="Arial" w:hAnsi="Arial" w:cs="Arial"/>
          <w:sz w:val="20"/>
          <w:szCs w:val="20"/>
          <w:lang w:val="en-US"/>
        </w:rPr>
        <w:t>m</w:t>
      </w:r>
      <w:r w:rsidRPr="00F35459">
        <w:rPr>
          <w:rFonts w:ascii="Arial" w:hAnsi="Arial" w:cs="Arial"/>
          <w:sz w:val="20"/>
          <w:szCs w:val="20"/>
          <w:lang w:val="en-US"/>
        </w:rPr>
        <w:t xml:space="preserve"> NASA </w:t>
      </w:r>
      <w:r w:rsidR="004B44CB" w:rsidRPr="00F35459">
        <w:rPr>
          <w:rFonts w:ascii="Arial" w:hAnsi="Arial" w:cs="Arial"/>
          <w:sz w:val="20"/>
          <w:szCs w:val="20"/>
          <w:lang w:val="en-US"/>
        </w:rPr>
        <w:t>POWER.</w:t>
      </w:r>
      <w:r w:rsidRPr="00F35459">
        <w:rPr>
          <w:rFonts w:ascii="Arial" w:hAnsi="Arial" w:cs="Arial"/>
          <w:sz w:val="20"/>
          <w:szCs w:val="20"/>
          <w:lang w:val="en-US"/>
        </w:rPr>
        <w:t xml:space="preserve"> The dataset covered multiple years to ensure accuracy and to capture seasonal variability.</w:t>
      </w:r>
    </w:p>
    <w:p w14:paraId="13279FF2" w14:textId="51793D02" w:rsidR="00FF07D6" w:rsidRPr="000E14D9" w:rsidRDefault="00FF07D6" w:rsidP="00C53D6B">
      <w:pPr>
        <w:pStyle w:val="ListParagraph"/>
        <w:numPr>
          <w:ilvl w:val="1"/>
          <w:numId w:val="37"/>
        </w:numPr>
        <w:jc w:val="both"/>
        <w:rPr>
          <w:rFonts w:ascii="Arial" w:hAnsi="Arial" w:cs="Arial"/>
          <w:b/>
          <w:bCs/>
          <w:sz w:val="20"/>
          <w:szCs w:val="20"/>
        </w:rPr>
      </w:pPr>
      <w:r w:rsidRPr="000E14D9">
        <w:rPr>
          <w:rFonts w:ascii="Arial" w:hAnsi="Arial" w:cs="Arial"/>
          <w:b/>
          <w:bCs/>
          <w:sz w:val="20"/>
          <w:szCs w:val="20"/>
        </w:rPr>
        <w:t>Data Analysis Techniques</w:t>
      </w:r>
    </w:p>
    <w:p w14:paraId="722FCC4C" w14:textId="21E34655" w:rsidR="00FF07D6" w:rsidRDefault="00FF07D6" w:rsidP="00C53D6B">
      <w:pPr>
        <w:spacing w:line="276" w:lineRule="auto"/>
        <w:jc w:val="both"/>
        <w:rPr>
          <w:rFonts w:ascii="Arial" w:hAnsi="Arial" w:cs="Arial"/>
        </w:rPr>
      </w:pPr>
      <w:r w:rsidRPr="00F35459">
        <w:rPr>
          <w:rFonts w:ascii="Arial" w:hAnsi="Arial" w:cs="Arial"/>
        </w:rPr>
        <w:t>2.4.1 Statistical Modeling with Weibull Distribution</w:t>
      </w:r>
    </w:p>
    <w:p w14:paraId="5472F0FC" w14:textId="77777777" w:rsidR="004B44CB" w:rsidRPr="00F35459" w:rsidRDefault="004B44CB" w:rsidP="004B44CB">
      <w:pPr>
        <w:spacing w:line="276" w:lineRule="auto"/>
        <w:jc w:val="both"/>
        <w:rPr>
          <w:rFonts w:ascii="Arial" w:hAnsi="Arial" w:cs="Arial"/>
        </w:rPr>
      </w:pPr>
      <w:r w:rsidRPr="00773067">
        <w:rPr>
          <w:rFonts w:ascii="Arial" w:hAnsi="Arial" w:cs="Arial"/>
        </w:rPr>
        <w:lastRenderedPageBreak/>
        <w:t>The two-parameter Weibull probability distribution was used to model wind speed frequency. It is described by the probability density function (PDF):</w:t>
      </w:r>
    </w:p>
    <w:p w14:paraId="2EBD6118" w14:textId="17289B04" w:rsidR="00FF07D6" w:rsidRPr="00F35459" w:rsidRDefault="00F35459" w:rsidP="00C53D6B">
      <w:pPr>
        <w:spacing w:line="276" w:lineRule="auto"/>
        <w:ind w:left="2160" w:firstLine="720"/>
        <w:jc w:val="both"/>
        <w:rPr>
          <w:rFonts w:ascii="Arial" w:hAnsi="Arial" w:cs="Arial"/>
        </w:rPr>
      </w:pPr>
      <m:oMath>
        <m:r>
          <w:rPr>
            <w:rFonts w:ascii="Cambria Math" w:hAnsi="Cambria Math" w:cs="Arial"/>
          </w:rPr>
          <m:t>f(v)=</m:t>
        </m:r>
        <m:f>
          <m:fPr>
            <m:ctrlPr>
              <w:rPr>
                <w:rFonts w:ascii="Cambria Math" w:hAnsi="Cambria Math" w:cs="Arial"/>
                <w:i/>
              </w:rPr>
            </m:ctrlPr>
          </m:fPr>
          <m:num>
            <m:r>
              <w:rPr>
                <w:rFonts w:ascii="Cambria Math" w:hAnsi="Cambria Math" w:cs="Arial"/>
              </w:rPr>
              <m:t>k</m:t>
            </m:r>
          </m:num>
          <m:den>
            <m:r>
              <w:rPr>
                <w:rFonts w:ascii="Cambria Math" w:hAnsi="Cambria Math" w:cs="Arial"/>
              </w:rPr>
              <m:t>c</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v</m:t>
                    </m:r>
                  </m:num>
                  <m:den>
                    <m:r>
                      <w:rPr>
                        <w:rFonts w:ascii="Cambria Math" w:hAnsi="Cambria Math" w:cs="Arial"/>
                      </w:rPr>
                      <m:t>c</m:t>
                    </m:r>
                  </m:den>
                </m:f>
              </m:e>
            </m:d>
          </m:e>
          <m:sup>
            <m:r>
              <w:rPr>
                <w:rFonts w:ascii="Cambria Math" w:hAnsi="Cambria Math" w:cs="Arial"/>
              </w:rPr>
              <m:t>k-1</m:t>
            </m:r>
          </m:sup>
        </m:sSup>
        <m:sSup>
          <m:sSupPr>
            <m:ctrlPr>
              <w:rPr>
                <w:rFonts w:ascii="Cambria Math" w:hAnsi="Cambria Math" w:cs="Arial"/>
                <w:i/>
              </w:rPr>
            </m:ctrlPr>
          </m:sSupPr>
          <m:e>
            <m:r>
              <w:rPr>
                <w:rFonts w:ascii="Cambria Math" w:hAnsi="Cambria Math" w:cs="Arial"/>
              </w:rPr>
              <m:t>e</m:t>
            </m:r>
          </m:e>
          <m:sup>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v</m:t>
                    </m:r>
                  </m:num>
                  <m:den>
                    <m:r>
                      <w:rPr>
                        <w:rFonts w:ascii="Cambria Math" w:hAnsi="Cambria Math" w:cs="Arial"/>
                      </w:rPr>
                      <m:t>c</m:t>
                    </m:r>
                  </m:den>
                </m:f>
                <m:r>
                  <w:rPr>
                    <w:rFonts w:ascii="Cambria Math" w:hAnsi="Cambria Math" w:cs="Arial"/>
                  </w:rPr>
                  <m:t>)</m:t>
                </m:r>
              </m:e>
              <m:sup>
                <m:r>
                  <w:rPr>
                    <w:rFonts w:ascii="Cambria Math" w:hAnsi="Cambria Math" w:cs="Arial"/>
                  </w:rPr>
                  <m:t>k</m:t>
                </m:r>
              </m:sup>
            </m:sSup>
          </m:sup>
        </m:sSup>
      </m:oMath>
      <w:r w:rsidR="00A91164" w:rsidRPr="00F35459">
        <w:rPr>
          <w:rFonts w:ascii="Arial" w:hAnsi="Arial" w:cs="Arial"/>
        </w:rPr>
        <w:tab/>
      </w:r>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1</w:t>
      </w:r>
      <w:r w:rsidR="000E14D9">
        <w:rPr>
          <w:rFonts w:ascii="Arial" w:hAnsi="Arial" w:cs="Arial"/>
        </w:rPr>
        <w:t>)</w:t>
      </w:r>
    </w:p>
    <w:p w14:paraId="3F67BFE3" w14:textId="47C6BDFF" w:rsidR="00FF07D6" w:rsidRPr="00F35459" w:rsidRDefault="004B44CB"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w:t>
      </w:r>
      <w:r w:rsidR="00FF07D6" w:rsidRPr="00F35459">
        <w:rPr>
          <w:rFonts w:ascii="Arial" w:hAnsi="Arial" w:cs="Arial"/>
        </w:rPr>
        <w:t xml:space="preserve"> </w:t>
      </w:r>
      <w:r w:rsidR="00FF07D6" w:rsidRPr="00773067">
        <w:rPr>
          <w:rFonts w:ascii="Arial" w:hAnsi="Arial" w:cs="Arial"/>
        </w:rPr>
        <w:t>v = wind speed (m/s)</w:t>
      </w:r>
      <w:r w:rsidR="00FF07D6" w:rsidRPr="00F35459">
        <w:rPr>
          <w:rFonts w:ascii="Arial" w:hAnsi="Arial" w:cs="Arial"/>
        </w:rPr>
        <w:t xml:space="preserve">, </w:t>
      </w:r>
      <w:r w:rsidR="00FF07D6" w:rsidRPr="00773067">
        <w:rPr>
          <w:rFonts w:ascii="Arial" w:hAnsi="Arial" w:cs="Arial"/>
        </w:rPr>
        <w:t>k = shape parameter (dimensionless)</w:t>
      </w:r>
      <w:r w:rsidR="00FF07D6" w:rsidRPr="00F35459">
        <w:rPr>
          <w:rFonts w:ascii="Arial" w:hAnsi="Arial" w:cs="Arial"/>
        </w:rPr>
        <w:t xml:space="preserve">, </w:t>
      </w:r>
      <w:r w:rsidR="00FF07D6" w:rsidRPr="00773067">
        <w:rPr>
          <w:rFonts w:ascii="Arial" w:hAnsi="Arial" w:cs="Arial"/>
        </w:rPr>
        <w:t>c = scale parameter (m/s)</w:t>
      </w:r>
      <w:r w:rsidR="00F35459" w:rsidRPr="00F35459">
        <w:rPr>
          <w:rFonts w:ascii="Arial" w:hAnsi="Arial" w:cs="Arial"/>
        </w:rPr>
        <w:t xml:space="preserve">. </w:t>
      </w:r>
      <w:r w:rsidR="00FF07D6" w:rsidRPr="00773067">
        <w:rPr>
          <w:rFonts w:ascii="Arial" w:hAnsi="Arial" w:cs="Arial"/>
        </w:rPr>
        <w:t>The cumulative distribution function (CDF), which gives the probability that wind speed is less than or equal to a given value, is expressed as:</w:t>
      </w:r>
    </w:p>
    <w:p w14:paraId="5999F132" w14:textId="4BDC3C88" w:rsidR="00B95C05" w:rsidRPr="00F35459" w:rsidRDefault="00F35459" w:rsidP="00C53D6B">
      <w:pPr>
        <w:spacing w:line="276" w:lineRule="auto"/>
        <w:ind w:left="2160" w:firstLine="720"/>
        <w:jc w:val="both"/>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v</m:t>
            </m:r>
          </m:e>
        </m:d>
        <m:r>
          <w:rPr>
            <w:rFonts w:ascii="Cambria Math" w:hAnsi="Cambria Math" w:cs="Arial"/>
          </w:rPr>
          <m:t>=1-</m:t>
        </m:r>
        <m:sSup>
          <m:sSupPr>
            <m:ctrlPr>
              <w:rPr>
                <w:rFonts w:ascii="Cambria Math" w:hAnsi="Cambria Math" w:cs="Arial"/>
                <w:i/>
              </w:rPr>
            </m:ctrlPr>
          </m:sSupPr>
          <m:e>
            <m:r>
              <w:rPr>
                <w:rFonts w:ascii="Cambria Math" w:hAnsi="Cambria Math" w:cs="Arial"/>
              </w:rPr>
              <m:t>e</m:t>
            </m:r>
          </m:e>
          <m:sup>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v</m:t>
                    </m:r>
                  </m:num>
                  <m:den>
                    <m:r>
                      <w:rPr>
                        <w:rFonts w:ascii="Cambria Math" w:hAnsi="Cambria Math" w:cs="Arial"/>
                      </w:rPr>
                      <m:t>c</m:t>
                    </m:r>
                  </m:den>
                </m:f>
                <m:r>
                  <w:rPr>
                    <w:rFonts w:ascii="Cambria Math" w:hAnsi="Cambria Math" w:cs="Arial"/>
                  </w:rPr>
                  <m:t>)</m:t>
                </m:r>
              </m:e>
              <m:sup>
                <m:r>
                  <w:rPr>
                    <w:rFonts w:ascii="Cambria Math" w:hAnsi="Cambria Math" w:cs="Arial"/>
                  </w:rPr>
                  <m:t>k</m:t>
                </m:r>
              </m:sup>
            </m:sSup>
          </m:sup>
        </m:sSup>
      </m:oMath>
      <w:r w:rsidR="00A91164" w:rsidRPr="00F35459">
        <w:rPr>
          <w:rFonts w:ascii="Arial" w:hAnsi="Arial" w:cs="Arial"/>
        </w:rPr>
        <w:tab/>
      </w:r>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2</w:t>
      </w:r>
      <w:r w:rsidR="000E14D9">
        <w:rPr>
          <w:rFonts w:ascii="Arial" w:hAnsi="Arial" w:cs="Arial"/>
        </w:rPr>
        <w:t>)</w:t>
      </w:r>
    </w:p>
    <w:p w14:paraId="25E6A727" w14:textId="323E36FC" w:rsidR="00FF07D6" w:rsidRPr="00773067" w:rsidRDefault="00A91164" w:rsidP="00C53D6B">
      <w:pPr>
        <w:spacing w:after="200" w:line="276" w:lineRule="auto"/>
        <w:jc w:val="both"/>
        <w:rPr>
          <w:rFonts w:ascii="Arial" w:hAnsi="Arial" w:cs="Arial"/>
        </w:rPr>
      </w:pPr>
      <w:r w:rsidRPr="00F35459">
        <w:rPr>
          <w:rFonts w:ascii="Arial" w:hAnsi="Arial" w:cs="Arial"/>
        </w:rPr>
        <w:t>2</w:t>
      </w:r>
      <w:r w:rsidR="00FF07D6" w:rsidRPr="00773067">
        <w:rPr>
          <w:rFonts w:ascii="Arial" w:hAnsi="Arial" w:cs="Arial"/>
        </w:rPr>
        <w:t>.4.2 Estimation of Weibull Parameters</w:t>
      </w:r>
    </w:p>
    <w:p w14:paraId="58D0A81E" w14:textId="2A047EA6" w:rsidR="00FF07D6" w:rsidRPr="00F35459" w:rsidRDefault="00FF07D6" w:rsidP="00C53D6B">
      <w:pPr>
        <w:spacing w:after="200" w:line="276" w:lineRule="auto"/>
        <w:jc w:val="both"/>
        <w:rPr>
          <w:rFonts w:ascii="Arial" w:hAnsi="Arial" w:cs="Arial"/>
        </w:rPr>
      </w:pPr>
      <w:r w:rsidRPr="00773067">
        <w:rPr>
          <w:rFonts w:ascii="Arial" w:hAnsi="Arial" w:cs="Arial"/>
        </w:rPr>
        <w:t>The parameters k and c were estimated using the Maximum Likelihood Method (MLM), which provides accurate estimates for wind speed data (Seguro &amp; Lambert, 2000).</w:t>
      </w:r>
      <w:r w:rsidR="00F35459" w:rsidRPr="00F35459">
        <w:rPr>
          <w:rFonts w:ascii="Arial" w:hAnsi="Arial" w:cs="Arial"/>
        </w:rPr>
        <w:t xml:space="preserve"> </w:t>
      </w:r>
      <w:r w:rsidRPr="00773067">
        <w:rPr>
          <w:rFonts w:ascii="Arial" w:hAnsi="Arial" w:cs="Arial"/>
        </w:rPr>
        <w:t>The expressions are:</w:t>
      </w:r>
    </w:p>
    <w:p w14:paraId="1D673DE0" w14:textId="428462DB" w:rsidR="00A91164" w:rsidRPr="00F35459" w:rsidRDefault="00CC3825" w:rsidP="00C53D6B">
      <w:pPr>
        <w:spacing w:after="200" w:line="276" w:lineRule="auto"/>
        <w:ind w:left="2160" w:firstLine="720"/>
        <w:jc w:val="both"/>
        <w:rPr>
          <w:rFonts w:ascii="Arial" w:hAnsi="Arial" w:cs="Arial"/>
        </w:rPr>
      </w:pPr>
      <m:oMath>
        <m:sSup>
          <m:sSupPr>
            <m:ctrlPr>
              <w:rPr>
                <w:rFonts w:ascii="Cambria Math" w:hAnsi="Cambria Math" w:cs="Arial"/>
                <w:i/>
              </w:rPr>
            </m:ctrlPr>
          </m:sSupPr>
          <m:e>
            <m:r>
              <w:rPr>
                <w:rFonts w:ascii="Cambria Math" w:hAnsi="Cambria Math" w:cs="Arial"/>
              </w:rPr>
              <m:t>k=</m:t>
            </m:r>
            <m:d>
              <m:dPr>
                <m:ctrlPr>
                  <w:rPr>
                    <w:rFonts w:ascii="Cambria Math" w:hAnsi="Cambria Math" w:cs="Arial"/>
                    <w:i/>
                  </w:rPr>
                </m:ctrlPr>
              </m:dPr>
              <m:e>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func>
                          <m:funcPr>
                            <m:ctrlPr>
                              <w:rPr>
                                <w:rFonts w:ascii="Cambria Math" w:hAnsi="Cambria Math" w:cs="Arial"/>
                                <w:i/>
                              </w:rPr>
                            </m:ctrlPr>
                          </m:funcPr>
                          <m:fName>
                            <m:r>
                              <m:rPr>
                                <m:sty m:val="p"/>
                              </m:rPr>
                              <w:rPr>
                                <w:rFonts w:ascii="Cambria Math" w:hAnsi="Cambria Math" w:cs="Arial"/>
                              </w:rPr>
                              <m:t>ln</m:t>
                            </m:r>
                          </m:fName>
                          <m:e>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e>
                        </m:func>
                      </m:e>
                    </m:nary>
                  </m:num>
                  <m:den>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e>
                    </m:nary>
                  </m:den>
                </m:f>
                <m:r>
                  <w:rPr>
                    <w:rFonts w:ascii="Cambria Math" w:hAnsi="Cambria Math" w:cs="Arial"/>
                  </w:rPr>
                  <m:t>-</m:t>
                </m:r>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func>
                          <m:funcPr>
                            <m:ctrlPr>
                              <w:rPr>
                                <w:rFonts w:ascii="Cambria Math" w:hAnsi="Cambria Math" w:cs="Arial"/>
                                <w:i/>
                              </w:rPr>
                            </m:ctrlPr>
                          </m:funcPr>
                          <m:fName>
                            <m:r>
                              <m:rPr>
                                <m:sty m:val="p"/>
                              </m:rPr>
                              <w:rPr>
                                <w:rFonts w:ascii="Cambria Math" w:hAnsi="Cambria Math" w:cs="Arial"/>
                              </w:rPr>
                              <m:t>ln</m:t>
                            </m:r>
                          </m:fName>
                          <m:e>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e>
                        </m:func>
                      </m:e>
                    </m:nary>
                  </m:num>
                  <m:den>
                    <m:r>
                      <w:rPr>
                        <w:rFonts w:ascii="Cambria Math" w:hAnsi="Cambria Math" w:cs="Arial"/>
                      </w:rPr>
                      <m:t>n</m:t>
                    </m:r>
                  </m:den>
                </m:f>
              </m:e>
            </m:d>
          </m:e>
          <m:sup>
            <m:r>
              <w:rPr>
                <w:rFonts w:ascii="Cambria Math" w:hAnsi="Cambria Math" w:cs="Arial"/>
              </w:rPr>
              <m:t>-1</m:t>
            </m:r>
          </m:sup>
        </m:sSup>
      </m:oMath>
      <w:r w:rsidR="00A91164" w:rsidRPr="00F35459">
        <w:rPr>
          <w:rFonts w:ascii="Arial" w:hAnsi="Arial" w:cs="Arial"/>
        </w:rPr>
        <w:tab/>
      </w:r>
      <w:r w:rsidR="00A91164" w:rsidRPr="00F35459">
        <w:rPr>
          <w:rFonts w:ascii="Arial" w:hAnsi="Arial" w:cs="Arial"/>
        </w:rPr>
        <w:tab/>
      </w:r>
      <w:r w:rsidR="000E14D9">
        <w:rPr>
          <w:rFonts w:ascii="Arial" w:hAnsi="Arial" w:cs="Arial"/>
        </w:rPr>
        <w:t>(</w:t>
      </w:r>
      <w:r w:rsidR="00A91164" w:rsidRPr="00F35459">
        <w:rPr>
          <w:rFonts w:ascii="Arial" w:hAnsi="Arial" w:cs="Arial"/>
        </w:rPr>
        <w:t>3</w:t>
      </w:r>
      <w:r w:rsidR="000E14D9">
        <w:rPr>
          <w:rFonts w:ascii="Arial" w:hAnsi="Arial" w:cs="Arial"/>
        </w:rPr>
        <w:t>)</w:t>
      </w:r>
    </w:p>
    <w:p w14:paraId="264DA9A3" w14:textId="06E83D01" w:rsidR="00A91164" w:rsidRPr="00F35459" w:rsidRDefault="00CC3825" w:rsidP="00C53D6B">
      <w:pPr>
        <w:spacing w:after="200" w:line="276" w:lineRule="auto"/>
        <w:ind w:left="2160" w:firstLine="720"/>
        <w:jc w:val="both"/>
        <w:rPr>
          <w:rFonts w:ascii="Arial" w:hAnsi="Arial" w:cs="Arial"/>
        </w:rPr>
      </w:pPr>
      <m:oMath>
        <m:sSup>
          <m:sSupPr>
            <m:ctrlPr>
              <w:rPr>
                <w:rFonts w:ascii="Cambria Math" w:hAnsi="Cambria Math" w:cs="Arial"/>
                <w:i/>
              </w:rPr>
            </m:ctrlPr>
          </m:sSupPr>
          <m:e>
            <m:r>
              <w:rPr>
                <w:rFonts w:ascii="Cambria Math" w:hAnsi="Cambria Math" w:cs="Arial"/>
              </w:rPr>
              <m:t>c=</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k</m:t>
                        </m:r>
                      </m:sup>
                    </m:sSubSup>
                  </m:e>
                </m:nary>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k</m:t>
                </m:r>
              </m:den>
            </m:f>
          </m:sup>
        </m:sSup>
      </m:oMath>
      <w:r w:rsidR="00F35459" w:rsidRPr="00F35459">
        <w:rPr>
          <w:rFonts w:ascii="Arial" w:hAnsi="Arial" w:cs="Arial"/>
        </w:rPr>
        <w:tab/>
      </w:r>
      <w:r w:rsidR="00F35459" w:rsidRPr="00F35459">
        <w:rPr>
          <w:rFonts w:ascii="Arial" w:hAnsi="Arial" w:cs="Arial"/>
        </w:rPr>
        <w:tab/>
      </w:r>
      <w:r w:rsidR="00F35459" w:rsidRPr="00F35459">
        <w:rPr>
          <w:rFonts w:ascii="Arial" w:hAnsi="Arial" w:cs="Arial"/>
        </w:rPr>
        <w:tab/>
      </w:r>
      <w:r w:rsidR="000E14D9">
        <w:rPr>
          <w:rFonts w:ascii="Arial" w:hAnsi="Arial" w:cs="Arial"/>
        </w:rPr>
        <w:t>(</w:t>
      </w:r>
      <w:r w:rsidR="00F35459" w:rsidRPr="00F35459">
        <w:rPr>
          <w:rFonts w:ascii="Arial" w:hAnsi="Arial" w:cs="Arial"/>
        </w:rPr>
        <w:t>4</w:t>
      </w:r>
      <w:r w:rsidR="000E14D9">
        <w:rPr>
          <w:rFonts w:ascii="Arial" w:hAnsi="Arial" w:cs="Arial"/>
        </w:rPr>
        <w:t>)</w:t>
      </w:r>
    </w:p>
    <w:p w14:paraId="78E66886" w14:textId="68A9E11E" w:rsidR="00FF07D6" w:rsidRPr="00773067" w:rsidRDefault="000E14D9"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w:t>
      </w:r>
      <w:r w:rsidR="00A91164" w:rsidRPr="00F35459">
        <w:rPr>
          <w:rFonts w:ascii="Arial" w:hAnsi="Arial" w:cs="Arial"/>
        </w:rPr>
        <w:t xml:space="preserve"> </w:t>
      </w:r>
      <w:r w:rsidR="00FF07D6" w:rsidRPr="00773067">
        <w:rPr>
          <w:rFonts w:ascii="Arial" w:hAnsi="Arial" w:cs="Arial"/>
        </w:rPr>
        <w:t>n = number of data points</w:t>
      </w:r>
      <w:r w:rsidR="00A91164" w:rsidRPr="00F35459">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oMath>
      <w:r w:rsidR="00FF07D6" w:rsidRPr="00773067">
        <w:rPr>
          <w:rFonts w:ascii="Arial" w:hAnsi="Arial" w:cs="Arial"/>
        </w:rPr>
        <w:t xml:space="preserve"> = wind speed data</w:t>
      </w:r>
    </w:p>
    <w:p w14:paraId="7DE08705" w14:textId="554F16BD" w:rsidR="00FF07D6" w:rsidRPr="00773067" w:rsidRDefault="000E14D9" w:rsidP="00C53D6B">
      <w:pPr>
        <w:spacing w:after="200" w:line="276" w:lineRule="auto"/>
        <w:jc w:val="both"/>
        <w:rPr>
          <w:rFonts w:ascii="Arial" w:hAnsi="Arial" w:cs="Arial"/>
        </w:rPr>
      </w:pPr>
      <w:r>
        <w:rPr>
          <w:rFonts w:ascii="Arial" w:hAnsi="Arial" w:cs="Arial"/>
        </w:rPr>
        <w:t>2</w:t>
      </w:r>
      <w:r w:rsidR="00FF07D6" w:rsidRPr="00773067">
        <w:rPr>
          <w:rFonts w:ascii="Arial" w:hAnsi="Arial" w:cs="Arial"/>
        </w:rPr>
        <w:t>.4.3 Mean Wind Speed</w:t>
      </w:r>
    </w:p>
    <w:p w14:paraId="71079F3D" w14:textId="402ABF5C" w:rsidR="00F35459" w:rsidRPr="00F35459" w:rsidRDefault="00FF07D6" w:rsidP="00C53D6B">
      <w:pPr>
        <w:spacing w:after="200" w:line="276" w:lineRule="auto"/>
        <w:jc w:val="both"/>
        <w:rPr>
          <w:rFonts w:ascii="Arial" w:hAnsi="Arial" w:cs="Arial"/>
        </w:rPr>
      </w:pPr>
      <w:r w:rsidRPr="00773067">
        <w:rPr>
          <w:rFonts w:ascii="Arial" w:hAnsi="Arial" w:cs="Arial"/>
        </w:rPr>
        <w:t>The mean wind speed under the Weibull distribution is given by:</w:t>
      </w:r>
    </w:p>
    <w:p w14:paraId="52A9CC7D" w14:textId="5773B4F8" w:rsidR="00F35459" w:rsidRPr="00F35459" w:rsidRDefault="00CC3825" w:rsidP="00C53D6B">
      <w:pPr>
        <w:spacing w:after="200" w:line="276" w:lineRule="auto"/>
        <w:ind w:left="2160" w:firstLine="720"/>
        <w:jc w:val="both"/>
        <w:rPr>
          <w:rFonts w:ascii="Arial" w:hAnsi="Arial" w:cs="Arial"/>
        </w:rPr>
      </w:pPr>
      <m:oMath>
        <m:acc>
          <m:accPr>
            <m:chr m:val="̅"/>
            <m:ctrlPr>
              <w:rPr>
                <w:rFonts w:ascii="Cambria Math" w:hAnsi="Cambria Math" w:cs="Arial"/>
                <w:i/>
              </w:rPr>
            </m:ctrlPr>
          </m:accPr>
          <m:e>
            <m:r>
              <w:rPr>
                <w:rFonts w:ascii="Cambria Math" w:hAnsi="Cambria Math" w:cs="Arial"/>
              </w:rPr>
              <m:t>v</m:t>
            </m:r>
          </m:e>
        </m:acc>
        <m:r>
          <w:rPr>
            <w:rFonts w:ascii="Cambria Math" w:hAnsi="Cambria Math" w:cs="Arial"/>
          </w:rPr>
          <m:t>=c.</m:t>
        </m:r>
        <m:r>
          <m:rPr>
            <m:sty m:val="p"/>
          </m:rPr>
          <w:rPr>
            <w:rFonts w:ascii="Cambria Math" w:hAnsi="Cambria Math" w:cs="Arial"/>
          </w:rPr>
          <m:t>Γ</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k</m:t>
                </m:r>
              </m:den>
            </m:f>
          </m:e>
        </m:d>
      </m:oMath>
      <w:r w:rsidR="000E14D9">
        <w:rPr>
          <w:rFonts w:ascii="Arial" w:hAnsi="Arial" w:cs="Arial"/>
        </w:rPr>
        <w:tab/>
      </w:r>
      <w:r w:rsidR="000E14D9">
        <w:rPr>
          <w:rFonts w:ascii="Arial" w:hAnsi="Arial" w:cs="Arial"/>
        </w:rPr>
        <w:tab/>
      </w:r>
      <w:r w:rsidR="000E14D9">
        <w:rPr>
          <w:rFonts w:ascii="Arial" w:hAnsi="Arial" w:cs="Arial"/>
        </w:rPr>
        <w:tab/>
      </w:r>
      <w:r w:rsidR="000E14D9">
        <w:rPr>
          <w:rFonts w:ascii="Arial" w:hAnsi="Arial" w:cs="Arial"/>
        </w:rPr>
        <w:tab/>
        <w:t>(5)</w:t>
      </w:r>
    </w:p>
    <w:p w14:paraId="26BA8127" w14:textId="70C9D989" w:rsidR="00FF07D6" w:rsidRPr="00773067" w:rsidRDefault="000E14D9" w:rsidP="00C53D6B">
      <w:pPr>
        <w:spacing w:after="200" w:line="276" w:lineRule="auto"/>
        <w:jc w:val="both"/>
        <w:rPr>
          <w:rFonts w:ascii="Arial" w:hAnsi="Arial" w:cs="Arial"/>
        </w:rPr>
      </w:pPr>
      <w:r>
        <w:rPr>
          <w:rFonts w:ascii="Arial" w:hAnsi="Arial" w:cs="Arial"/>
        </w:rPr>
        <w:t>w</w:t>
      </w:r>
      <w:r w:rsidR="00FF07D6" w:rsidRPr="00773067">
        <w:rPr>
          <w:rFonts w:ascii="Arial" w:hAnsi="Arial" w:cs="Arial"/>
        </w:rPr>
        <w:t>here Γ is the Gamma function.</w:t>
      </w:r>
    </w:p>
    <w:p w14:paraId="4045CDA6" w14:textId="0E492953" w:rsidR="00FF07D6" w:rsidRPr="00773067" w:rsidRDefault="000E14D9" w:rsidP="00C53D6B">
      <w:pPr>
        <w:spacing w:after="200" w:line="276" w:lineRule="auto"/>
        <w:jc w:val="both"/>
        <w:rPr>
          <w:rFonts w:ascii="Arial" w:hAnsi="Arial" w:cs="Arial"/>
        </w:rPr>
      </w:pPr>
      <w:r>
        <w:rPr>
          <w:rFonts w:ascii="Arial" w:hAnsi="Arial" w:cs="Arial"/>
        </w:rPr>
        <w:t>2</w:t>
      </w:r>
      <w:r w:rsidR="00FF07D6" w:rsidRPr="00773067">
        <w:rPr>
          <w:rFonts w:ascii="Arial" w:hAnsi="Arial" w:cs="Arial"/>
        </w:rPr>
        <w:t>.4.5 Probability and Cumulative Distribution Functions</w:t>
      </w:r>
    </w:p>
    <w:p w14:paraId="50EF39A9" w14:textId="77777777" w:rsidR="00FF07D6" w:rsidRPr="00773067" w:rsidRDefault="00FF07D6" w:rsidP="00C53D6B">
      <w:pPr>
        <w:spacing w:after="200" w:line="276" w:lineRule="auto"/>
        <w:jc w:val="both"/>
        <w:rPr>
          <w:rFonts w:ascii="Arial" w:hAnsi="Arial" w:cs="Arial"/>
        </w:rPr>
      </w:pPr>
      <w:r w:rsidRPr="00773067">
        <w:rPr>
          <w:rFonts w:ascii="Arial" w:hAnsi="Arial" w:cs="Arial"/>
        </w:rPr>
        <w:t>The PDF and CDF were plotted for each state to show:</w:t>
      </w:r>
    </w:p>
    <w:p w14:paraId="0483F8DE" w14:textId="4011F0ED" w:rsidR="00FF07D6" w:rsidRPr="00F35459" w:rsidRDefault="00F35459" w:rsidP="00C53D6B">
      <w:pPr>
        <w:pStyle w:val="ListParagraph"/>
        <w:numPr>
          <w:ilvl w:val="0"/>
          <w:numId w:val="35"/>
        </w:numPr>
        <w:jc w:val="both"/>
        <w:rPr>
          <w:rFonts w:ascii="Arial" w:hAnsi="Arial" w:cs="Arial"/>
          <w:sz w:val="20"/>
          <w:szCs w:val="20"/>
        </w:rPr>
      </w:pPr>
      <w:r w:rsidRPr="00F35459">
        <w:rPr>
          <w:rFonts w:ascii="Arial" w:hAnsi="Arial" w:cs="Arial"/>
          <w:sz w:val="20"/>
          <w:szCs w:val="20"/>
        </w:rPr>
        <w:t>T</w:t>
      </w:r>
      <w:r w:rsidR="00FF07D6" w:rsidRPr="00F35459">
        <w:rPr>
          <w:rFonts w:ascii="Arial" w:hAnsi="Arial" w:cs="Arial"/>
          <w:sz w:val="20"/>
          <w:szCs w:val="20"/>
        </w:rPr>
        <w:t>he likelihood of different wind speeds occurring (PDF)</w:t>
      </w:r>
    </w:p>
    <w:p w14:paraId="55EF0269" w14:textId="77777777" w:rsidR="00FF07D6" w:rsidRPr="00773067" w:rsidRDefault="00FF07D6" w:rsidP="00C53D6B">
      <w:pPr>
        <w:numPr>
          <w:ilvl w:val="0"/>
          <w:numId w:val="35"/>
        </w:numPr>
        <w:spacing w:after="200" w:line="276" w:lineRule="auto"/>
        <w:jc w:val="both"/>
        <w:rPr>
          <w:rFonts w:ascii="Arial" w:hAnsi="Arial" w:cs="Arial"/>
        </w:rPr>
      </w:pPr>
      <w:r w:rsidRPr="00773067">
        <w:rPr>
          <w:rFonts w:ascii="Arial" w:hAnsi="Arial" w:cs="Arial"/>
        </w:rPr>
        <w:t>The percentage of time wind speeds exceed turbine cut-in speed (CDF)</w:t>
      </w:r>
    </w:p>
    <w:p w14:paraId="4D3C64F7" w14:textId="77777777" w:rsidR="00FF07D6" w:rsidRPr="00773067" w:rsidRDefault="00FF07D6" w:rsidP="00C53D6B">
      <w:pPr>
        <w:spacing w:after="200" w:line="276" w:lineRule="auto"/>
        <w:jc w:val="both"/>
        <w:rPr>
          <w:rFonts w:ascii="Arial" w:hAnsi="Arial" w:cs="Arial"/>
        </w:rPr>
      </w:pPr>
      <w:r w:rsidRPr="00773067">
        <w:rPr>
          <w:rFonts w:ascii="Arial" w:hAnsi="Arial" w:cs="Arial"/>
        </w:rPr>
        <w:t>This helps evaluate turbine performance and potential electricity generation in each location.</w:t>
      </w:r>
    </w:p>
    <w:p w14:paraId="3744371F" w14:textId="40AA26E4" w:rsidR="00FF07D6" w:rsidRPr="000E14D9" w:rsidRDefault="000E14D9" w:rsidP="00C53D6B">
      <w:pPr>
        <w:spacing w:line="276" w:lineRule="auto"/>
        <w:jc w:val="both"/>
        <w:rPr>
          <w:rFonts w:ascii="Arial" w:hAnsi="Arial" w:cs="Arial"/>
        </w:rPr>
      </w:pPr>
      <w:r>
        <w:rPr>
          <w:rFonts w:ascii="Arial" w:hAnsi="Arial" w:cs="Arial"/>
        </w:rPr>
        <w:t xml:space="preserve">2.5 </w:t>
      </w:r>
      <w:r w:rsidR="00FF07D6" w:rsidRPr="000E14D9">
        <w:rPr>
          <w:rFonts w:ascii="Arial" w:hAnsi="Arial" w:cs="Arial"/>
        </w:rPr>
        <w:t>Data Presentation</w:t>
      </w:r>
    </w:p>
    <w:p w14:paraId="3FB6A38C" w14:textId="21786436" w:rsidR="00FF07D6" w:rsidRPr="00773067" w:rsidRDefault="00FF07D6" w:rsidP="00C53D6B">
      <w:pPr>
        <w:spacing w:after="200" w:line="276" w:lineRule="auto"/>
        <w:jc w:val="both"/>
        <w:rPr>
          <w:rFonts w:ascii="Arial" w:hAnsi="Arial" w:cs="Arial"/>
        </w:rPr>
      </w:pPr>
      <w:r w:rsidRPr="00773067">
        <w:rPr>
          <w:rFonts w:ascii="Arial" w:hAnsi="Arial" w:cs="Arial"/>
        </w:rPr>
        <w:t>The results were presented in the form of:</w:t>
      </w:r>
      <w:r w:rsidR="00F35459" w:rsidRPr="00F35459">
        <w:rPr>
          <w:rFonts w:ascii="Arial" w:hAnsi="Arial" w:cs="Arial"/>
        </w:rPr>
        <w:t xml:space="preserve"> </w:t>
      </w:r>
      <w:r w:rsidRPr="00773067">
        <w:rPr>
          <w:rFonts w:ascii="Arial" w:hAnsi="Arial" w:cs="Arial"/>
        </w:rPr>
        <w:t>Graphs of monthly average wind speed to show seasonal variability</w:t>
      </w:r>
      <w:r w:rsidR="00F35459" w:rsidRPr="00F35459">
        <w:rPr>
          <w:rFonts w:ascii="Arial" w:hAnsi="Arial" w:cs="Arial"/>
        </w:rPr>
        <w:t xml:space="preserve">, </w:t>
      </w:r>
      <w:r w:rsidRPr="00773067">
        <w:rPr>
          <w:rFonts w:ascii="Arial" w:hAnsi="Arial" w:cs="Arial"/>
        </w:rPr>
        <w:t>Plots of Weibull parameters (k and c) to illustrate wind regime characteristics</w:t>
      </w:r>
      <w:r w:rsidR="00F35459" w:rsidRPr="00F35459">
        <w:rPr>
          <w:rFonts w:ascii="Arial" w:hAnsi="Arial" w:cs="Arial"/>
        </w:rPr>
        <w:t xml:space="preserve"> and </w:t>
      </w:r>
      <w:r w:rsidRPr="00773067">
        <w:rPr>
          <w:rFonts w:ascii="Arial" w:hAnsi="Arial" w:cs="Arial"/>
        </w:rPr>
        <w:t>PDF and CDF plots to describe wind speed distributions and exceedance probabilities.</w:t>
      </w:r>
      <w:r w:rsidR="000E14D9">
        <w:rPr>
          <w:rFonts w:ascii="Arial" w:hAnsi="Arial" w:cs="Arial"/>
        </w:rPr>
        <w:t xml:space="preserve"> </w:t>
      </w:r>
      <w:r w:rsidRPr="00773067">
        <w:rPr>
          <w:rFonts w:ascii="Arial" w:hAnsi="Arial" w:cs="Arial"/>
        </w:rPr>
        <w:t>These results were then compared across the five states to identify the most promising locations for wind energy development.</w:t>
      </w:r>
    </w:p>
    <w:p w14:paraId="0F21A8B3" w14:textId="77777777" w:rsidR="00902823" w:rsidRDefault="00000F8F" w:rsidP="00C53D6B">
      <w:pPr>
        <w:pStyle w:val="Head1"/>
        <w:spacing w:after="0" w:line="276" w:lineRule="auto"/>
        <w:jc w:val="both"/>
        <w:rPr>
          <w:rFonts w:ascii="Arial" w:hAnsi="Arial" w:cs="Arial"/>
        </w:rPr>
      </w:pPr>
      <w:r>
        <w:rPr>
          <w:rFonts w:ascii="Arial" w:hAnsi="Arial" w:cs="Arial"/>
        </w:rPr>
        <w:lastRenderedPageBreak/>
        <w:t>3</w:t>
      </w:r>
      <w:r w:rsidR="00902823">
        <w:rPr>
          <w:rFonts w:ascii="Arial" w:hAnsi="Arial" w:cs="Arial"/>
        </w:rPr>
        <w:t xml:space="preserve">. </w:t>
      </w:r>
      <w:bookmarkStart w:id="0" w:name="_GoBack"/>
      <w:r>
        <w:rPr>
          <w:rFonts w:ascii="Arial" w:hAnsi="Arial" w:cs="Arial"/>
        </w:rPr>
        <w:t>result</w:t>
      </w:r>
      <w:bookmarkEnd w:id="0"/>
      <w:r>
        <w:rPr>
          <w:rFonts w:ascii="Arial" w:hAnsi="Arial" w:cs="Arial"/>
        </w:rPr>
        <w:t>s and discussion</w:t>
      </w:r>
    </w:p>
    <w:p w14:paraId="6F29135E" w14:textId="7DCD8BA1" w:rsidR="00F71C40" w:rsidRPr="00F71C40" w:rsidRDefault="00F71C40" w:rsidP="00C53D6B">
      <w:pPr>
        <w:spacing w:line="276" w:lineRule="auto"/>
        <w:jc w:val="both"/>
        <w:rPr>
          <w:rFonts w:ascii="Arial" w:hAnsi="Arial" w:cs="Arial"/>
          <w:bCs/>
        </w:rPr>
      </w:pPr>
      <w:r w:rsidRPr="00F71C40">
        <w:rPr>
          <w:rFonts w:ascii="Arial" w:hAnsi="Arial" w:cs="Arial"/>
          <w:bCs/>
        </w:rPr>
        <w:t>This section discusses the wind speed characteristics of the five North Central Nigerian states under study: Benue, FCT Abuja, Kogi, Kwara, and Nasarawa. For each state, the monthly average wind speed, Weibull distribution parameters (k and c), and the probability density and cumulative distribution functions are analyzed. These findings help assess the feasibility of wind energy generation in the region.</w:t>
      </w:r>
    </w:p>
    <w:p w14:paraId="15D8F57C" w14:textId="45B2C66C" w:rsidR="00F71C40" w:rsidRPr="00F62D04" w:rsidRDefault="00F71C40" w:rsidP="00C53D6B">
      <w:pPr>
        <w:spacing w:line="276" w:lineRule="auto"/>
        <w:jc w:val="both"/>
        <w:rPr>
          <w:rFonts w:ascii="Arial" w:hAnsi="Arial" w:cs="Arial"/>
          <w:b/>
        </w:rPr>
      </w:pPr>
      <w:r w:rsidRPr="00F62D04">
        <w:rPr>
          <w:rFonts w:ascii="Arial" w:hAnsi="Arial" w:cs="Arial"/>
          <w:b/>
        </w:rPr>
        <w:t>3.1</w:t>
      </w:r>
      <w:r w:rsidR="00F62D04" w:rsidRPr="00F62D04">
        <w:rPr>
          <w:rFonts w:ascii="Arial" w:hAnsi="Arial" w:cs="Arial"/>
          <w:b/>
        </w:rPr>
        <w:t xml:space="preserve"> </w:t>
      </w:r>
      <w:r w:rsidRPr="00F62D04">
        <w:rPr>
          <w:rFonts w:ascii="Arial" w:hAnsi="Arial" w:cs="Arial"/>
          <w:b/>
        </w:rPr>
        <w:t>Wind Speed Data for Benue</w:t>
      </w:r>
    </w:p>
    <w:p w14:paraId="3F4E6519" w14:textId="77777777" w:rsidR="00F71C40" w:rsidRPr="00F71C40" w:rsidRDefault="00F71C40" w:rsidP="00C53D6B">
      <w:pPr>
        <w:pStyle w:val="NoSpacing"/>
        <w:spacing w:line="276" w:lineRule="auto"/>
        <w:jc w:val="center"/>
        <w:rPr>
          <w:rFonts w:ascii="Arial" w:hAnsi="Arial" w:cs="Arial"/>
          <w:sz w:val="20"/>
          <w:szCs w:val="20"/>
        </w:rPr>
      </w:pPr>
      <w:r w:rsidRPr="00F71C40">
        <w:rPr>
          <w:rFonts w:ascii="Arial" w:hAnsi="Arial" w:cs="Arial"/>
          <w:noProof/>
          <w:sz w:val="20"/>
          <w:szCs w:val="20"/>
          <w:lang w:val="en-IN" w:eastAsia="en-IN"/>
        </w:rPr>
        <w:drawing>
          <wp:inline distT="0" distB="0" distL="0" distR="0" wp14:anchorId="6819F5BE" wp14:editId="74714CBB">
            <wp:extent cx="5730875" cy="2431228"/>
            <wp:effectExtent l="0" t="0" r="0" b="0"/>
            <wp:docPr id="64" name="Picture 64" descr="C:\Users\UDSHTEF PC-5\Desktop\PROGRESS 2025\Wind Speed\NC\Wind Speed B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DSHTEF PC-5\Desktop\PROGRESS 2025\Wind Speed\NC\Wind Speed Ben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174" cy="2434325"/>
                    </a:xfrm>
                    <a:prstGeom prst="rect">
                      <a:avLst/>
                    </a:prstGeom>
                    <a:noFill/>
                    <a:ln>
                      <a:noFill/>
                    </a:ln>
                  </pic:spPr>
                </pic:pic>
              </a:graphicData>
            </a:graphic>
          </wp:inline>
        </w:drawing>
      </w:r>
    </w:p>
    <w:p w14:paraId="3D893BC3" w14:textId="3F455885" w:rsidR="00F71C40" w:rsidRPr="00F71C40" w:rsidRDefault="00F71C40" w:rsidP="00C53D6B">
      <w:pPr>
        <w:pStyle w:val="NoSpacing"/>
        <w:spacing w:line="276" w:lineRule="auto"/>
        <w:jc w:val="center"/>
        <w:rPr>
          <w:rFonts w:ascii="Arial" w:hAnsi="Arial" w:cs="Arial"/>
          <w:sz w:val="20"/>
          <w:szCs w:val="20"/>
        </w:rPr>
      </w:pPr>
      <w:r w:rsidRPr="00F71C40">
        <w:rPr>
          <w:rFonts w:ascii="Arial" w:hAnsi="Arial" w:cs="Arial"/>
          <w:sz w:val="20"/>
          <w:szCs w:val="20"/>
        </w:rPr>
        <w:t>Fig 1: Average Wind Speed variation for different months for Benue State</w:t>
      </w:r>
    </w:p>
    <w:p w14:paraId="54C66CD9" w14:textId="3BEFAF18" w:rsidR="00F71C40" w:rsidRPr="009A0BFE" w:rsidRDefault="00F62D04" w:rsidP="00C53D6B">
      <w:pPr>
        <w:spacing w:after="200" w:line="276" w:lineRule="auto"/>
        <w:jc w:val="both"/>
        <w:rPr>
          <w:rFonts w:ascii="Arial" w:hAnsi="Arial" w:cs="Arial"/>
        </w:rPr>
      </w:pPr>
      <w:r>
        <w:rPr>
          <w:rFonts w:ascii="Arial" w:hAnsi="Arial" w:cs="Arial"/>
        </w:rPr>
        <w:t>Fig 1, s</w:t>
      </w:r>
      <w:r w:rsidRPr="009A0BFE">
        <w:rPr>
          <w:rFonts w:ascii="Arial" w:hAnsi="Arial" w:cs="Arial"/>
        </w:rPr>
        <w:t>h</w:t>
      </w:r>
      <w:r>
        <w:rPr>
          <w:rFonts w:ascii="Arial" w:hAnsi="Arial" w:cs="Arial"/>
        </w:rPr>
        <w:t>ows t</w:t>
      </w:r>
      <w:r w:rsidRPr="009A0BFE">
        <w:rPr>
          <w:rFonts w:ascii="Arial" w:hAnsi="Arial" w:cs="Arial"/>
        </w:rPr>
        <w:t>h</w:t>
      </w:r>
      <w:r>
        <w:rPr>
          <w:rFonts w:ascii="Arial" w:hAnsi="Arial" w:cs="Arial"/>
        </w:rPr>
        <w:t xml:space="preserve">at </w:t>
      </w:r>
      <w:r w:rsidR="00F71C40" w:rsidRPr="009A0BFE">
        <w:rPr>
          <w:rFonts w:ascii="Arial" w:hAnsi="Arial" w:cs="Arial"/>
        </w:rPr>
        <w:t xml:space="preserve">Benue exhibits moderate seasonal variation in wind speed, with higher values observed between </w:t>
      </w:r>
      <w:r w:rsidR="00F71C40" w:rsidRPr="00F71C40">
        <w:rPr>
          <w:rFonts w:ascii="Arial" w:hAnsi="Arial" w:cs="Arial"/>
        </w:rPr>
        <w:t>December</w:t>
      </w:r>
      <w:r w:rsidR="00F71C40" w:rsidRPr="009A0BFE">
        <w:rPr>
          <w:rFonts w:ascii="Arial" w:hAnsi="Arial" w:cs="Arial"/>
        </w:rPr>
        <w:t xml:space="preserve"> and March (dry season), and lower values between April and September (rainy season). This trend reflects the influence of the Harmattan winds, which enhance wind speeds during the dry months (</w:t>
      </w:r>
      <w:proofErr w:type="spellStart"/>
      <w:r w:rsidR="00F71C40" w:rsidRPr="009A0BFE">
        <w:rPr>
          <w:rFonts w:ascii="Arial" w:hAnsi="Arial" w:cs="Arial"/>
        </w:rPr>
        <w:t>Akinsanola</w:t>
      </w:r>
      <w:proofErr w:type="spellEnd"/>
      <w:r w:rsidR="00F71C40" w:rsidRPr="009A0BFE">
        <w:rPr>
          <w:rFonts w:ascii="Arial" w:hAnsi="Arial" w:cs="Arial"/>
        </w:rPr>
        <w:t xml:space="preserve"> &amp; </w:t>
      </w:r>
      <w:proofErr w:type="spellStart"/>
      <w:r w:rsidR="00F71C40" w:rsidRPr="009A0BFE">
        <w:rPr>
          <w:rFonts w:ascii="Arial" w:hAnsi="Arial" w:cs="Arial"/>
        </w:rPr>
        <w:t>Ogunjobi</w:t>
      </w:r>
      <w:proofErr w:type="spellEnd"/>
      <w:r w:rsidR="00F71C40" w:rsidRPr="009A0BFE">
        <w:rPr>
          <w:rFonts w:ascii="Arial" w:hAnsi="Arial" w:cs="Arial"/>
        </w:rPr>
        <w:t>, 2014).</w:t>
      </w:r>
    </w:p>
    <w:p w14:paraId="08E89BA2" w14:textId="77777777" w:rsidR="00F71C40" w:rsidRPr="00F71C40" w:rsidRDefault="00F71C40" w:rsidP="00C53D6B">
      <w:pPr>
        <w:spacing w:line="276" w:lineRule="auto"/>
        <w:jc w:val="center"/>
        <w:rPr>
          <w:rFonts w:ascii="Arial" w:hAnsi="Arial" w:cs="Arial"/>
        </w:rPr>
      </w:pPr>
      <w:r w:rsidRPr="00F71C40">
        <w:rPr>
          <w:rFonts w:ascii="Arial" w:hAnsi="Arial" w:cs="Arial"/>
          <w:noProof/>
          <w:lang w:val="en-IN" w:eastAsia="en-IN"/>
        </w:rPr>
        <w:drawing>
          <wp:inline distT="0" distB="0" distL="0" distR="0" wp14:anchorId="4E2BC51C" wp14:editId="66647CF1">
            <wp:extent cx="5728125" cy="2229853"/>
            <wp:effectExtent l="0" t="0" r="0" b="0"/>
            <wp:docPr id="1" name="Picture 1" descr="C:\Users\UDSHTEF PC-5\Desktop\PROGRESS 2025\Variation\NC\Variation B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SHTEF PC-5\Desktop\PROGRESS 2025\Variation\NC\Variation Ben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291" cy="2239650"/>
                    </a:xfrm>
                    <a:prstGeom prst="rect">
                      <a:avLst/>
                    </a:prstGeom>
                    <a:noFill/>
                    <a:ln>
                      <a:noFill/>
                    </a:ln>
                  </pic:spPr>
                </pic:pic>
              </a:graphicData>
            </a:graphic>
          </wp:inline>
        </w:drawing>
      </w:r>
    </w:p>
    <w:p w14:paraId="5EA74F2C" w14:textId="5EAB17FD" w:rsidR="00F71C40" w:rsidRPr="00F71C40" w:rsidRDefault="00F71C40" w:rsidP="00C53D6B">
      <w:pPr>
        <w:spacing w:line="276" w:lineRule="auto"/>
        <w:jc w:val="center"/>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2: Variation of Wind Speed, k, and c for different months for Benue State</w:t>
      </w:r>
    </w:p>
    <w:p w14:paraId="53952319" w14:textId="546CF7B9" w:rsidR="00F71C40" w:rsidRPr="009A0BFE" w:rsidRDefault="00F71C40" w:rsidP="00C53D6B">
      <w:pPr>
        <w:spacing w:after="200" w:line="276" w:lineRule="auto"/>
        <w:jc w:val="both"/>
        <w:rPr>
          <w:rFonts w:ascii="Arial" w:hAnsi="Arial" w:cs="Arial"/>
        </w:rPr>
      </w:pPr>
      <w:r w:rsidRPr="00F62D04">
        <w:rPr>
          <w:rFonts w:ascii="Arial" w:hAnsi="Arial" w:cs="Arial"/>
        </w:rPr>
        <w:t>Fig</w:t>
      </w:r>
      <w:r w:rsidR="00F62D04" w:rsidRPr="00F62D04">
        <w:rPr>
          <w:rFonts w:ascii="Arial" w:hAnsi="Arial" w:cs="Arial"/>
        </w:rPr>
        <w:t xml:space="preserve"> </w:t>
      </w:r>
      <w:r w:rsidRPr="00F62D04">
        <w:rPr>
          <w:rFonts w:ascii="Arial" w:hAnsi="Arial" w:cs="Arial"/>
        </w:rPr>
        <w:t>2</w:t>
      </w:r>
      <w:r w:rsidR="00F62D04" w:rsidRPr="00F62D04">
        <w:rPr>
          <w:rFonts w:ascii="Arial" w:hAnsi="Arial" w:cs="Arial"/>
        </w:rPr>
        <w:t>,</w:t>
      </w:r>
      <w:r w:rsidRPr="00F62D04">
        <w:rPr>
          <w:rFonts w:ascii="Arial" w:hAnsi="Arial" w:cs="Arial"/>
        </w:rPr>
        <w:t xml:space="preserve"> shows the </w:t>
      </w:r>
      <w:r w:rsidRPr="009A0BFE">
        <w:rPr>
          <w:rFonts w:ascii="Arial" w:hAnsi="Arial" w:cs="Arial"/>
        </w:rPr>
        <w:t>Weibull Parameters</w:t>
      </w:r>
      <w:r w:rsidRPr="00F62D04">
        <w:rPr>
          <w:rFonts w:ascii="Arial" w:hAnsi="Arial" w:cs="Arial"/>
        </w:rPr>
        <w:t>,</w:t>
      </w:r>
      <w:r w:rsidRPr="00F71C40">
        <w:rPr>
          <w:rFonts w:ascii="Arial" w:hAnsi="Arial" w:cs="Arial"/>
          <w:b/>
          <w:bCs/>
        </w:rPr>
        <w:t xml:space="preserve"> t</w:t>
      </w:r>
      <w:r w:rsidRPr="009A0BFE">
        <w:rPr>
          <w:rFonts w:ascii="Arial" w:hAnsi="Arial" w:cs="Arial"/>
        </w:rPr>
        <w:t>he Weibull scale factor (c) is relatively high during the dry season months, reflecting stronger winds, while the shape factor (k) indicates moderate consistency. This suggests that Benue has a more stable wind regime compared to other states in the region.</w:t>
      </w:r>
    </w:p>
    <w:p w14:paraId="4237BA0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24C6C2E6" wp14:editId="2B2B1526">
            <wp:extent cx="5730158" cy="3833562"/>
            <wp:effectExtent l="0" t="0" r="0" b="0"/>
            <wp:docPr id="53" name="Picture 53" descr="C:\Users\UDSHTEF PC-5\Desktop\PROGRESS 2025\Weibull\NC\Benue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HTEF PC-5\Desktop\PROGRESS 2025\Weibull\NC\Benue Weib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703" cy="3840617"/>
                    </a:xfrm>
                    <a:prstGeom prst="rect">
                      <a:avLst/>
                    </a:prstGeom>
                    <a:noFill/>
                    <a:ln>
                      <a:noFill/>
                    </a:ln>
                  </pic:spPr>
                </pic:pic>
              </a:graphicData>
            </a:graphic>
          </wp:inline>
        </w:drawing>
      </w:r>
    </w:p>
    <w:p w14:paraId="6EE9970E" w14:textId="451F9550" w:rsidR="00F71C40" w:rsidRPr="00F71C40" w:rsidRDefault="00F71C40" w:rsidP="00C53D6B">
      <w:pPr>
        <w:spacing w:line="276" w:lineRule="auto"/>
        <w:jc w:val="both"/>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3:  Wind Speed on a Monthly basis for Benue State (a) Probability Density Function and (b) Cumulative Distribution functions</w:t>
      </w:r>
    </w:p>
    <w:p w14:paraId="1254EA7A" w14:textId="77777777" w:rsidR="00F71C40" w:rsidRPr="00F71C40" w:rsidRDefault="00F71C40" w:rsidP="00C53D6B">
      <w:pPr>
        <w:spacing w:line="276" w:lineRule="auto"/>
        <w:jc w:val="both"/>
        <w:rPr>
          <w:rFonts w:ascii="Arial" w:hAnsi="Arial" w:cs="Arial"/>
        </w:rPr>
      </w:pPr>
      <w:r w:rsidRPr="009A0BFE">
        <w:rPr>
          <w:rFonts w:ascii="Arial" w:hAnsi="Arial" w:cs="Arial"/>
        </w:rPr>
        <w:t>The PDF indicates that wind speeds between 3–4 m/s occur most frequently. The CDF shows that wind speeds exceed the cut-in speed of 3 m/s approximately 55–60% of the time, making Benue one of the more promising locations in North Central Nigeria for small to medium-scale wind energy applications</w:t>
      </w:r>
      <w:r w:rsidRPr="00F71C40">
        <w:rPr>
          <w:rFonts w:ascii="Arial" w:hAnsi="Arial" w:cs="Arial"/>
        </w:rPr>
        <w:t>.</w:t>
      </w:r>
    </w:p>
    <w:p w14:paraId="7E0DB4CD" w14:textId="4D21D4BE" w:rsidR="00F71C40" w:rsidRPr="00F62D04" w:rsidRDefault="00F71C40" w:rsidP="00C53D6B">
      <w:pPr>
        <w:spacing w:line="276" w:lineRule="auto"/>
        <w:jc w:val="both"/>
        <w:rPr>
          <w:rFonts w:ascii="Arial" w:hAnsi="Arial" w:cs="Arial"/>
          <w:b/>
        </w:rPr>
      </w:pPr>
      <w:r w:rsidRPr="00F62D04">
        <w:rPr>
          <w:rFonts w:ascii="Arial" w:hAnsi="Arial" w:cs="Arial"/>
          <w:b/>
        </w:rPr>
        <w:t>3.2</w:t>
      </w:r>
      <w:r w:rsidR="00F62D04">
        <w:rPr>
          <w:rFonts w:ascii="Arial" w:hAnsi="Arial" w:cs="Arial"/>
          <w:b/>
        </w:rPr>
        <w:t xml:space="preserve"> </w:t>
      </w:r>
      <w:r w:rsidRPr="00F62D04">
        <w:rPr>
          <w:rFonts w:ascii="Arial" w:hAnsi="Arial" w:cs="Arial"/>
          <w:b/>
        </w:rPr>
        <w:t>Wind Speed Data for FCT Abuja</w:t>
      </w:r>
    </w:p>
    <w:p w14:paraId="6EDE06F1"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C670413" wp14:editId="5D20A365">
            <wp:extent cx="5730629" cy="2183802"/>
            <wp:effectExtent l="0" t="0" r="0" b="0"/>
            <wp:docPr id="63" name="Picture 63" descr="C:\Users\UDSHTEF PC-5\Desktop\PROGRESS 2025\Wind Speed\NC\Wind Speed F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DSHTEF PC-5\Desktop\PROGRESS 2025\Wind Speed\NC\Wind Speed F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172" cy="2190487"/>
                    </a:xfrm>
                    <a:prstGeom prst="rect">
                      <a:avLst/>
                    </a:prstGeom>
                    <a:noFill/>
                    <a:ln>
                      <a:noFill/>
                    </a:ln>
                  </pic:spPr>
                </pic:pic>
              </a:graphicData>
            </a:graphic>
          </wp:inline>
        </w:drawing>
      </w:r>
    </w:p>
    <w:p w14:paraId="56BD5019" w14:textId="71BEAD87" w:rsidR="00F71C40" w:rsidRPr="00F71C40" w:rsidRDefault="00F71C40" w:rsidP="00C53D6B">
      <w:pPr>
        <w:spacing w:line="276" w:lineRule="auto"/>
        <w:jc w:val="center"/>
        <w:rPr>
          <w:rFonts w:ascii="Arial" w:hAnsi="Arial" w:cs="Arial"/>
        </w:rPr>
      </w:pPr>
      <w:r w:rsidRPr="00F71C40">
        <w:rPr>
          <w:rFonts w:ascii="Arial" w:hAnsi="Arial" w:cs="Arial"/>
        </w:rPr>
        <w:t>Fig</w:t>
      </w:r>
      <w:r w:rsidR="00567D89">
        <w:rPr>
          <w:rFonts w:ascii="Arial" w:hAnsi="Arial" w:cs="Arial"/>
        </w:rPr>
        <w:t xml:space="preserve"> </w:t>
      </w:r>
      <w:r w:rsidRPr="00F71C40">
        <w:rPr>
          <w:rFonts w:ascii="Arial" w:hAnsi="Arial" w:cs="Arial"/>
        </w:rPr>
        <w:t>4: Average Wind Speed variation for different months for FCT Abuja</w:t>
      </w:r>
    </w:p>
    <w:p w14:paraId="14B21406" w14:textId="77777777" w:rsidR="00F71C40" w:rsidRPr="00F71C40" w:rsidRDefault="00F71C40" w:rsidP="00C53D6B">
      <w:pPr>
        <w:spacing w:line="276" w:lineRule="auto"/>
        <w:jc w:val="both"/>
        <w:rPr>
          <w:rFonts w:ascii="Arial" w:hAnsi="Arial" w:cs="Arial"/>
        </w:rPr>
      </w:pPr>
      <w:r w:rsidRPr="00854219">
        <w:rPr>
          <w:rFonts w:ascii="Arial" w:hAnsi="Arial" w:cs="Arial"/>
        </w:rPr>
        <w:lastRenderedPageBreak/>
        <w:t>Abuja records relatively low wind speeds compared to Benue and Kwara. Wind speeds peak slightly in the dry season but remain generally low throughout the year. This suggests limited potential for standalone wind projects.</w:t>
      </w:r>
    </w:p>
    <w:p w14:paraId="0EB6E9F2"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FB3E3EE" wp14:editId="059C64A7">
            <wp:extent cx="5729133" cy="2377440"/>
            <wp:effectExtent l="0" t="0" r="0" b="0"/>
            <wp:docPr id="35" name="Picture 35" descr="C:\Users\UDSHTEF PC-5\Desktop\PROGRESS 2025\Variation\NC\Variation F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HTEF PC-5\Desktop\PROGRESS 2025\Variation\NC\Variation F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167" cy="2386998"/>
                    </a:xfrm>
                    <a:prstGeom prst="rect">
                      <a:avLst/>
                    </a:prstGeom>
                    <a:noFill/>
                    <a:ln>
                      <a:noFill/>
                    </a:ln>
                  </pic:spPr>
                </pic:pic>
              </a:graphicData>
            </a:graphic>
          </wp:inline>
        </w:drawing>
      </w:r>
    </w:p>
    <w:p w14:paraId="1A39B27F" w14:textId="3CDA081D" w:rsidR="00F71C40" w:rsidRPr="00F71C40" w:rsidRDefault="00F71C40" w:rsidP="00C53D6B">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5: Variation of Wind Speed, k, and c for different months for FCT Abuja</w:t>
      </w:r>
    </w:p>
    <w:p w14:paraId="2B463123" w14:textId="77777777" w:rsidR="00F71C40" w:rsidRPr="00F71C40" w:rsidRDefault="00F71C40" w:rsidP="00C53D6B">
      <w:pPr>
        <w:spacing w:line="276" w:lineRule="auto"/>
        <w:jc w:val="both"/>
        <w:rPr>
          <w:rFonts w:ascii="Arial" w:hAnsi="Arial" w:cs="Arial"/>
        </w:rPr>
      </w:pPr>
      <w:r w:rsidRPr="00854219">
        <w:rPr>
          <w:rFonts w:ascii="Arial" w:hAnsi="Arial" w:cs="Arial"/>
        </w:rPr>
        <w:t>The scale factor (c) values are lower than those of Benue, while the shape factor (k) varies widely, indicating that Abuja’s wind resource is less consistent. This variability reduces the reliability of wind power in the area.</w:t>
      </w:r>
    </w:p>
    <w:p w14:paraId="3ED7D55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0015FFC9" wp14:editId="2FC35A70">
            <wp:extent cx="5730790" cy="3915783"/>
            <wp:effectExtent l="0" t="0" r="0" b="0"/>
            <wp:docPr id="54" name="Picture 54" descr="C:\Users\UDSHTEF PC-5\Desktop\PROGRESS 2025\Weibull\NC\FCT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HTEF PC-5\Desktop\PROGRESS 2025\Weibull\NC\FCT Weibu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173" cy="3922194"/>
                    </a:xfrm>
                    <a:prstGeom prst="rect">
                      <a:avLst/>
                    </a:prstGeom>
                    <a:noFill/>
                    <a:ln>
                      <a:noFill/>
                    </a:ln>
                  </pic:spPr>
                </pic:pic>
              </a:graphicData>
            </a:graphic>
          </wp:inline>
        </w:drawing>
      </w:r>
    </w:p>
    <w:p w14:paraId="79216630" w14:textId="2F2890E6"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6:  Wind Speed on a Monthly basis for FCT Abuja (a) Probability Density Function and (b) Cumulative Distribution functions.</w:t>
      </w:r>
    </w:p>
    <w:p w14:paraId="0451B792" w14:textId="008EFDC2" w:rsidR="00F71C40" w:rsidRPr="00F71C40" w:rsidRDefault="00F71C40" w:rsidP="00C53D6B">
      <w:pPr>
        <w:spacing w:after="200" w:line="276" w:lineRule="auto"/>
        <w:jc w:val="both"/>
        <w:rPr>
          <w:rFonts w:ascii="Arial" w:hAnsi="Arial" w:cs="Arial"/>
        </w:rPr>
      </w:pPr>
      <w:r w:rsidRPr="00854219">
        <w:rPr>
          <w:rFonts w:ascii="Arial" w:hAnsi="Arial" w:cs="Arial"/>
        </w:rPr>
        <w:lastRenderedPageBreak/>
        <w:t>The PDF shows that wind speeds are most frequently below 3 m/s, while the CDF reveals that winds exceed 3 m/s less than 40% of the time. This implies that large-scale wind power generation in Abuja would be unfeasible, but localized, small-scale wind systems may still be useful for hybrid applications with solar PV.</w:t>
      </w:r>
    </w:p>
    <w:p w14:paraId="4DFC0207" w14:textId="587DC695" w:rsidR="00F71C40" w:rsidRPr="00094088" w:rsidRDefault="00F71C40" w:rsidP="00C53D6B">
      <w:pPr>
        <w:spacing w:line="276" w:lineRule="auto"/>
        <w:jc w:val="both"/>
        <w:rPr>
          <w:rFonts w:ascii="Arial" w:hAnsi="Arial" w:cs="Arial"/>
          <w:b/>
        </w:rPr>
      </w:pPr>
      <w:r w:rsidRPr="00094088">
        <w:rPr>
          <w:rFonts w:ascii="Arial" w:hAnsi="Arial" w:cs="Arial"/>
          <w:b/>
        </w:rPr>
        <w:t>3.</w:t>
      </w:r>
      <w:r w:rsidR="00BD58D7" w:rsidRPr="00094088">
        <w:rPr>
          <w:rFonts w:ascii="Arial" w:hAnsi="Arial" w:cs="Arial"/>
          <w:b/>
        </w:rPr>
        <w:t xml:space="preserve">3 </w:t>
      </w:r>
      <w:r w:rsidRPr="00094088">
        <w:rPr>
          <w:rFonts w:ascii="Arial" w:hAnsi="Arial" w:cs="Arial"/>
          <w:b/>
        </w:rPr>
        <w:t>Wind Speed Data for Kogi State</w:t>
      </w:r>
    </w:p>
    <w:p w14:paraId="57E6A3E7"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642E9D23" wp14:editId="00A2CB22">
            <wp:extent cx="5730875" cy="2310063"/>
            <wp:effectExtent l="0" t="0" r="0" b="0"/>
            <wp:docPr id="62" name="Picture 62" descr="C:\Users\UDSHTEF PC-5\Desktop\PROGRESS 2025\Wind Speed\NC\Wind Speed K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DSHTEF PC-5\Desktop\PROGRESS 2025\Wind Speed\NC\Wind Speed Kog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694" cy="2314424"/>
                    </a:xfrm>
                    <a:prstGeom prst="rect">
                      <a:avLst/>
                    </a:prstGeom>
                    <a:noFill/>
                    <a:ln>
                      <a:noFill/>
                    </a:ln>
                  </pic:spPr>
                </pic:pic>
              </a:graphicData>
            </a:graphic>
          </wp:inline>
        </w:drawing>
      </w:r>
    </w:p>
    <w:p w14:paraId="462ABB32" w14:textId="46D194D9"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7: Average Wind Speed variation for different months for Kogi State</w:t>
      </w:r>
    </w:p>
    <w:p w14:paraId="1EC3A70C" w14:textId="77777777" w:rsidR="00F71C40" w:rsidRPr="00854219" w:rsidRDefault="00F71C40" w:rsidP="00C53D6B">
      <w:pPr>
        <w:spacing w:after="200" w:line="276" w:lineRule="auto"/>
        <w:jc w:val="both"/>
        <w:rPr>
          <w:rFonts w:ascii="Arial" w:hAnsi="Arial" w:cs="Arial"/>
        </w:rPr>
      </w:pPr>
      <w:r w:rsidRPr="00854219">
        <w:rPr>
          <w:rFonts w:ascii="Arial" w:hAnsi="Arial" w:cs="Arial"/>
        </w:rPr>
        <w:t>Kogi shows similar seasonal trends to other states, with slightly higher wind speeds in the dry season. However, average wind speeds remain relatively low, making wind energy potential limited.</w:t>
      </w:r>
    </w:p>
    <w:p w14:paraId="52EC371F"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75F43E4" wp14:editId="5D5E2AF4">
            <wp:extent cx="5730436" cy="2614863"/>
            <wp:effectExtent l="0" t="0" r="0" b="0"/>
            <wp:docPr id="36" name="Picture 36" descr="C:\Users\UDSHTEF PC-5\Desktop\PROGRESS 2025\Variation\NC\Variation K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HTEF PC-5\Desktop\PROGRESS 2025\Variation\NC\Variation Kog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831" cy="2616868"/>
                    </a:xfrm>
                    <a:prstGeom prst="rect">
                      <a:avLst/>
                    </a:prstGeom>
                    <a:noFill/>
                    <a:ln>
                      <a:noFill/>
                    </a:ln>
                  </pic:spPr>
                </pic:pic>
              </a:graphicData>
            </a:graphic>
          </wp:inline>
        </w:drawing>
      </w:r>
    </w:p>
    <w:p w14:paraId="4B0B9034" w14:textId="175DFBF1"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8: Variation of Wind Speed, k, and c for different months for Kogi State</w:t>
      </w:r>
    </w:p>
    <w:p w14:paraId="6986A308"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scale factor (c) values are modest, reflecting weak wind resources. The shape factor (k) is inconsistent, indicating variable winds with limited reliability for turbine operation.</w:t>
      </w:r>
    </w:p>
    <w:p w14:paraId="6D2959EC"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654E502A" wp14:editId="154A3FBB">
            <wp:extent cx="5730136" cy="3818965"/>
            <wp:effectExtent l="0" t="0" r="4445" b="0"/>
            <wp:docPr id="55" name="Picture 55" descr="C:\Users\UDSHTEF PC-5\Desktop\PROGRESS 2025\Weibull\NC\Kogi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HTEF PC-5\Desktop\PROGRESS 2025\Weibull\NC\Kogi Weibu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571" cy="3826586"/>
                    </a:xfrm>
                    <a:prstGeom prst="rect">
                      <a:avLst/>
                    </a:prstGeom>
                    <a:noFill/>
                    <a:ln>
                      <a:noFill/>
                    </a:ln>
                  </pic:spPr>
                </pic:pic>
              </a:graphicData>
            </a:graphic>
          </wp:inline>
        </w:drawing>
      </w:r>
    </w:p>
    <w:p w14:paraId="666BA1C7" w14:textId="681F412C" w:rsidR="00F71C40" w:rsidRPr="00F71C40" w:rsidRDefault="00F71C40" w:rsidP="00094088">
      <w:pPr>
        <w:spacing w:line="276" w:lineRule="auto"/>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9:  Wind Speed on a Monthly basis for Kogi State (a) Probability Density Function and (b) Cumulative Distribution functions</w:t>
      </w:r>
    </w:p>
    <w:p w14:paraId="4F984217" w14:textId="77777777" w:rsidR="00F71C40" w:rsidRDefault="00F71C40" w:rsidP="00C53D6B">
      <w:pPr>
        <w:spacing w:after="200" w:line="276" w:lineRule="auto"/>
        <w:jc w:val="both"/>
        <w:rPr>
          <w:rFonts w:ascii="Arial" w:hAnsi="Arial" w:cs="Arial"/>
        </w:rPr>
      </w:pPr>
      <w:r w:rsidRPr="00854219">
        <w:rPr>
          <w:rFonts w:ascii="Arial" w:hAnsi="Arial" w:cs="Arial"/>
        </w:rPr>
        <w:t>The probability distribution shows that wind speeds are most often in the 2–3 m/s range. The cumulative distribution reveals that wind speeds exceed 3 m/s less than 45% of the time. Thus, Kogi is more suitable for very small-scale wind applications, such as water pumping or supplementing hybrid systems, rather than large-scale electricity generation.</w:t>
      </w:r>
    </w:p>
    <w:p w14:paraId="5DE0B38C" w14:textId="068C8F21" w:rsidR="00094088" w:rsidRPr="00F62D04" w:rsidRDefault="00094088" w:rsidP="00094088">
      <w:pPr>
        <w:spacing w:line="276" w:lineRule="auto"/>
        <w:jc w:val="both"/>
        <w:rPr>
          <w:rFonts w:ascii="Arial" w:hAnsi="Arial" w:cs="Arial"/>
          <w:b/>
        </w:rPr>
      </w:pPr>
      <w:r w:rsidRPr="00F62D04">
        <w:rPr>
          <w:rFonts w:ascii="Arial" w:hAnsi="Arial" w:cs="Arial"/>
          <w:b/>
        </w:rPr>
        <w:t>3.</w:t>
      </w:r>
      <w:r>
        <w:rPr>
          <w:rFonts w:ascii="Arial" w:hAnsi="Arial" w:cs="Arial"/>
          <w:b/>
        </w:rPr>
        <w:t xml:space="preserve">4 </w:t>
      </w:r>
      <w:r w:rsidRPr="00F62D04">
        <w:rPr>
          <w:rFonts w:ascii="Arial" w:hAnsi="Arial" w:cs="Arial"/>
          <w:b/>
        </w:rPr>
        <w:t xml:space="preserve">Wind Speed Data for </w:t>
      </w:r>
      <w:r>
        <w:rPr>
          <w:rFonts w:ascii="Arial" w:hAnsi="Arial" w:cs="Arial"/>
          <w:b/>
        </w:rPr>
        <w:t>Kwara State</w:t>
      </w:r>
    </w:p>
    <w:p w14:paraId="01F7ED8C"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578529EC" wp14:editId="0546CA47">
            <wp:extent cx="5728970" cy="2259106"/>
            <wp:effectExtent l="0" t="0" r="5080" b="8255"/>
            <wp:docPr id="61" name="Picture 61" descr="C:\Users\UDSHTEF PC-5\Desktop\PROGRESS 2025\Wind Speed\NC\Wind Speed Kw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DSHTEF PC-5\Desktop\PROGRESS 2025\Wind Speed\NC\Wind Speed Kwa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6524" cy="2273915"/>
                    </a:xfrm>
                    <a:prstGeom prst="rect">
                      <a:avLst/>
                    </a:prstGeom>
                    <a:noFill/>
                    <a:ln>
                      <a:noFill/>
                    </a:ln>
                  </pic:spPr>
                </pic:pic>
              </a:graphicData>
            </a:graphic>
          </wp:inline>
        </w:drawing>
      </w:r>
    </w:p>
    <w:p w14:paraId="1F60B25C" w14:textId="1AA82B3A"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10: Average Wind Speed variation for different months for Kwara State</w:t>
      </w:r>
    </w:p>
    <w:p w14:paraId="3621D304" w14:textId="77777777" w:rsidR="00F71C40" w:rsidRPr="00854219" w:rsidRDefault="00F71C40" w:rsidP="00C53D6B">
      <w:pPr>
        <w:spacing w:after="200" w:line="276" w:lineRule="auto"/>
        <w:jc w:val="both"/>
        <w:rPr>
          <w:rFonts w:ascii="Arial" w:hAnsi="Arial" w:cs="Arial"/>
        </w:rPr>
      </w:pPr>
      <w:r w:rsidRPr="00854219">
        <w:rPr>
          <w:rFonts w:ascii="Arial" w:hAnsi="Arial" w:cs="Arial"/>
        </w:rPr>
        <w:lastRenderedPageBreak/>
        <w:t>Kwara displays moderately higher wind speeds compared to Abuja and Kogi, particularly during the dry season. This suggests a more favorable environment for wind energy utilization.</w:t>
      </w:r>
    </w:p>
    <w:p w14:paraId="4AA90FCD" w14:textId="77777777" w:rsidR="00F71C40" w:rsidRPr="00F71C40" w:rsidRDefault="00F71C40" w:rsidP="00094088">
      <w:pPr>
        <w:spacing w:line="276" w:lineRule="auto"/>
        <w:jc w:val="center"/>
        <w:rPr>
          <w:rFonts w:ascii="Arial" w:hAnsi="Arial" w:cs="Arial"/>
        </w:rPr>
      </w:pPr>
      <w:r w:rsidRPr="00F71C40">
        <w:rPr>
          <w:rFonts w:ascii="Arial" w:hAnsi="Arial" w:cs="Arial"/>
          <w:noProof/>
          <w:lang w:val="en-IN" w:eastAsia="en-IN"/>
        </w:rPr>
        <w:drawing>
          <wp:inline distT="0" distB="0" distL="0" distR="0" wp14:anchorId="41134B8A" wp14:editId="20A80996">
            <wp:extent cx="5728970" cy="2237590"/>
            <wp:effectExtent l="0" t="0" r="5080" b="0"/>
            <wp:docPr id="37" name="Picture 37" descr="C:\Users\UDSHTEF PC-5\Desktop\PROGRESS 2025\Variation\NC\Variation Kw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SHTEF PC-5\Desktop\PROGRESS 2025\Variation\NC\Variation Kwa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0723" cy="2253898"/>
                    </a:xfrm>
                    <a:prstGeom prst="rect">
                      <a:avLst/>
                    </a:prstGeom>
                    <a:noFill/>
                    <a:ln>
                      <a:noFill/>
                    </a:ln>
                  </pic:spPr>
                </pic:pic>
              </a:graphicData>
            </a:graphic>
          </wp:inline>
        </w:drawing>
      </w:r>
    </w:p>
    <w:p w14:paraId="52D01306" w14:textId="66ECF2E7" w:rsidR="00F71C40" w:rsidRPr="00F71C40" w:rsidRDefault="00F71C40" w:rsidP="00094088">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11: Variation of Wind Speed, k, and c for different months Kwara State</w:t>
      </w:r>
    </w:p>
    <w:p w14:paraId="10A5657F" w14:textId="77777777" w:rsidR="00094088" w:rsidRDefault="00F71C40" w:rsidP="00094088">
      <w:pPr>
        <w:spacing w:after="200" w:line="276" w:lineRule="auto"/>
        <w:jc w:val="both"/>
        <w:rPr>
          <w:rFonts w:ascii="Arial" w:hAnsi="Arial" w:cs="Arial"/>
        </w:rPr>
      </w:pPr>
      <w:r w:rsidRPr="00854219">
        <w:rPr>
          <w:rFonts w:ascii="Arial" w:hAnsi="Arial" w:cs="Arial"/>
        </w:rPr>
        <w:t>The scale factor (c) values are higher than in Abuja and Kogi, and the shape factor (k) suggests more stable winds. This means Kwara has a more consistent wind pattern, making it relatively better suited for wind energy exploitation.</w:t>
      </w:r>
    </w:p>
    <w:p w14:paraId="74E12B44" w14:textId="6602B34C" w:rsidR="00F71C40" w:rsidRPr="00F71C40" w:rsidRDefault="00F71C40" w:rsidP="00094088">
      <w:pPr>
        <w:spacing w:after="200" w:line="276" w:lineRule="auto"/>
        <w:jc w:val="both"/>
        <w:rPr>
          <w:rFonts w:ascii="Arial" w:hAnsi="Arial" w:cs="Arial"/>
        </w:rPr>
      </w:pPr>
      <w:r w:rsidRPr="00F71C40">
        <w:rPr>
          <w:rFonts w:ascii="Arial" w:hAnsi="Arial" w:cs="Arial"/>
          <w:noProof/>
          <w:lang w:val="en-IN" w:eastAsia="en-IN"/>
        </w:rPr>
        <w:drawing>
          <wp:inline distT="0" distB="0" distL="0" distR="0" wp14:anchorId="3DFFF855" wp14:editId="1185556E">
            <wp:extent cx="5730240" cy="3722146"/>
            <wp:effectExtent l="0" t="0" r="3810" b="0"/>
            <wp:docPr id="56" name="Picture 56" descr="C:\Users\UDSHTEF PC-5\Desktop\PROGRESS 2025\Weibull\NC\Kwara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SHTEF PC-5\Desktop\PROGRESS 2025\Weibull\NC\Kwara Weibu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5839" cy="3751765"/>
                    </a:xfrm>
                    <a:prstGeom prst="rect">
                      <a:avLst/>
                    </a:prstGeom>
                    <a:noFill/>
                    <a:ln>
                      <a:noFill/>
                    </a:ln>
                  </pic:spPr>
                </pic:pic>
              </a:graphicData>
            </a:graphic>
          </wp:inline>
        </w:drawing>
      </w:r>
    </w:p>
    <w:p w14:paraId="7D45C988" w14:textId="2DE9A1BA" w:rsid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12:  Wind Speed on a Monthly basis for Kwara State (a) Probability Density Function and (b) Cumulative Distribution functions</w:t>
      </w:r>
      <w:r w:rsidR="00670FD5">
        <w:rPr>
          <w:rFonts w:ascii="Arial" w:hAnsi="Arial" w:cs="Arial"/>
        </w:rPr>
        <w:t>.</w:t>
      </w:r>
    </w:p>
    <w:p w14:paraId="6674123F" w14:textId="4CB83670" w:rsidR="00670FD5" w:rsidRPr="00670FD5" w:rsidRDefault="00670FD5" w:rsidP="00C53D6B">
      <w:pPr>
        <w:spacing w:line="276" w:lineRule="auto"/>
        <w:jc w:val="both"/>
        <w:rPr>
          <w:rFonts w:ascii="Arial" w:hAnsi="Arial" w:cs="Arial"/>
          <w:b/>
        </w:rPr>
      </w:pPr>
      <w:r w:rsidRPr="00F62D04">
        <w:rPr>
          <w:rFonts w:ascii="Arial" w:hAnsi="Arial" w:cs="Arial"/>
          <w:b/>
        </w:rPr>
        <w:lastRenderedPageBreak/>
        <w:t>3.</w:t>
      </w:r>
      <w:r>
        <w:rPr>
          <w:rFonts w:ascii="Arial" w:hAnsi="Arial" w:cs="Arial"/>
          <w:b/>
        </w:rPr>
        <w:t xml:space="preserve">5 </w:t>
      </w:r>
      <w:r w:rsidRPr="00F62D04">
        <w:rPr>
          <w:rFonts w:ascii="Arial" w:hAnsi="Arial" w:cs="Arial"/>
          <w:b/>
        </w:rPr>
        <w:t xml:space="preserve">Wind Speed Data for </w:t>
      </w:r>
      <w:r>
        <w:rPr>
          <w:rFonts w:ascii="Arial" w:hAnsi="Arial" w:cs="Arial"/>
          <w:b/>
        </w:rPr>
        <w:t xml:space="preserve">Nasarawa </w:t>
      </w:r>
    </w:p>
    <w:p w14:paraId="44DFA924"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PDF shows that wind speeds around 3–4 m/s occur more frequently. The CDF indicates that wind speeds exceed 3 m/s for about 50–55% of the time. This places Kwara alongside Benue as one of the better-performing states for wind energy potential in the region.</w:t>
      </w:r>
    </w:p>
    <w:p w14:paraId="6F73CAE7"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71114BC5" wp14:editId="678A6368">
            <wp:extent cx="5730114" cy="2485016"/>
            <wp:effectExtent l="0" t="0" r="4445" b="0"/>
            <wp:docPr id="60" name="Picture 60" descr="C:\Users\UDSHTEF PC-5\Desktop\PROGRESS 2025\Wind Speed\NC\Wind Speed Nassar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DSHTEF PC-5\Desktop\PROGRESS 2025\Wind Speed\NC\Wind Speed Nassaraw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765" cy="2497441"/>
                    </a:xfrm>
                    <a:prstGeom prst="rect">
                      <a:avLst/>
                    </a:prstGeom>
                    <a:noFill/>
                    <a:ln>
                      <a:noFill/>
                    </a:ln>
                  </pic:spPr>
                </pic:pic>
              </a:graphicData>
            </a:graphic>
          </wp:inline>
        </w:drawing>
      </w:r>
    </w:p>
    <w:p w14:paraId="483C0092" w14:textId="32D3B9F0" w:rsidR="00F71C40" w:rsidRPr="00F71C40" w:rsidRDefault="00F71C40" w:rsidP="00670FD5">
      <w:pPr>
        <w:spacing w:line="276" w:lineRule="auto"/>
        <w:jc w:val="center"/>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13: Average Wind Speed variation for different months for Nasarawa State</w:t>
      </w:r>
    </w:p>
    <w:p w14:paraId="20D1E36E" w14:textId="77777777" w:rsidR="00F71C40" w:rsidRPr="00854219" w:rsidRDefault="00F71C40" w:rsidP="00C53D6B">
      <w:pPr>
        <w:spacing w:after="200" w:line="276" w:lineRule="auto"/>
        <w:jc w:val="both"/>
        <w:rPr>
          <w:rFonts w:ascii="Arial" w:hAnsi="Arial" w:cs="Arial"/>
        </w:rPr>
      </w:pPr>
      <w:r w:rsidRPr="00854219">
        <w:rPr>
          <w:rFonts w:ascii="Arial" w:hAnsi="Arial" w:cs="Arial"/>
        </w:rPr>
        <w:t>Nasarawa exhibits seasonal variation, with higher wind speeds in the dry season and lower speeds in the wet season. Overall, wind speeds are moderate, making the state’s potential intermediate between Kwara/Benue and Abuja/Kogi.</w:t>
      </w:r>
    </w:p>
    <w:p w14:paraId="2F0EBF50"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drawing>
          <wp:inline distT="0" distB="0" distL="0" distR="0" wp14:anchorId="47D21C62" wp14:editId="6297C2DA">
            <wp:extent cx="5731510" cy="2844063"/>
            <wp:effectExtent l="0" t="0" r="2540" b="0"/>
            <wp:docPr id="38" name="Picture 38" descr="C:\Users\UDSHTEF PC-5\Desktop\PROGRESS 2025\Variation\NC\Variation Nassar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HTEF PC-5\Desktop\PROGRESS 2025\Variation\NC\Variation Nassaraw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44063"/>
                    </a:xfrm>
                    <a:prstGeom prst="rect">
                      <a:avLst/>
                    </a:prstGeom>
                    <a:noFill/>
                    <a:ln>
                      <a:noFill/>
                    </a:ln>
                  </pic:spPr>
                </pic:pic>
              </a:graphicData>
            </a:graphic>
          </wp:inline>
        </w:drawing>
      </w:r>
    </w:p>
    <w:p w14:paraId="63CE3D6C" w14:textId="2014DC99"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14: Variation of Wind Speed, k, and c for different months for Nasarawa State</w:t>
      </w:r>
    </w:p>
    <w:p w14:paraId="68C5FF1B"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scale factor (c) is moderate, reflecting fair wind strength, while the shape factor (k) suggests moderate consistency. This indicates Nasarawa has usable but not outstanding wind resources.</w:t>
      </w:r>
    </w:p>
    <w:p w14:paraId="0ED88EA5" w14:textId="77777777" w:rsidR="00F71C40" w:rsidRPr="00F71C40" w:rsidRDefault="00F71C40" w:rsidP="00C53D6B">
      <w:pPr>
        <w:spacing w:line="276" w:lineRule="auto"/>
        <w:jc w:val="both"/>
        <w:rPr>
          <w:rFonts w:ascii="Arial" w:hAnsi="Arial" w:cs="Arial"/>
        </w:rPr>
      </w:pPr>
      <w:r w:rsidRPr="00F71C40">
        <w:rPr>
          <w:rFonts w:ascii="Arial" w:hAnsi="Arial" w:cs="Arial"/>
          <w:noProof/>
          <w:lang w:val="en-IN" w:eastAsia="en-IN"/>
        </w:rPr>
        <w:lastRenderedPageBreak/>
        <w:drawing>
          <wp:inline distT="0" distB="0" distL="0" distR="0" wp14:anchorId="731B0A92" wp14:editId="6F717A06">
            <wp:extent cx="5731510" cy="4575940"/>
            <wp:effectExtent l="0" t="0" r="2540" b="0"/>
            <wp:docPr id="57" name="Picture 57" descr="C:\Users\UDSHTEF PC-5\Desktop\PROGRESS 2025\Weibull\NC\Nassarawa 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SHTEF PC-5\Desktop\PROGRESS 2025\Weibull\NC\Nassarawa Weibu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575940"/>
                    </a:xfrm>
                    <a:prstGeom prst="rect">
                      <a:avLst/>
                    </a:prstGeom>
                    <a:noFill/>
                    <a:ln>
                      <a:noFill/>
                    </a:ln>
                  </pic:spPr>
                </pic:pic>
              </a:graphicData>
            </a:graphic>
          </wp:inline>
        </w:drawing>
      </w:r>
    </w:p>
    <w:p w14:paraId="24E50FA2" w14:textId="757127FB" w:rsidR="00F71C40" w:rsidRPr="00F71C40" w:rsidRDefault="00F71C40" w:rsidP="00C53D6B">
      <w:pPr>
        <w:spacing w:line="276" w:lineRule="auto"/>
        <w:jc w:val="both"/>
        <w:rPr>
          <w:rFonts w:ascii="Arial" w:hAnsi="Arial" w:cs="Arial"/>
        </w:rPr>
      </w:pPr>
      <w:r w:rsidRPr="00F71C40">
        <w:rPr>
          <w:rFonts w:ascii="Arial" w:hAnsi="Arial" w:cs="Arial"/>
        </w:rPr>
        <w:t>Fig</w:t>
      </w:r>
      <w:r w:rsidR="00312375">
        <w:rPr>
          <w:rFonts w:ascii="Arial" w:hAnsi="Arial" w:cs="Arial"/>
        </w:rPr>
        <w:t xml:space="preserve"> </w:t>
      </w:r>
      <w:r w:rsidRPr="00F71C40">
        <w:rPr>
          <w:rFonts w:ascii="Arial" w:hAnsi="Arial" w:cs="Arial"/>
        </w:rPr>
        <w:t>15:  Wind Speed on a Monthly basis for Nasarawa state (a) Probability Density Function and (b) Cumulative Distribution functions</w:t>
      </w:r>
    </w:p>
    <w:p w14:paraId="3BD4A710" w14:textId="77777777" w:rsidR="00F71C40" w:rsidRPr="00854219" w:rsidRDefault="00F71C40" w:rsidP="00C53D6B">
      <w:pPr>
        <w:spacing w:after="200" w:line="276" w:lineRule="auto"/>
        <w:jc w:val="both"/>
        <w:rPr>
          <w:rFonts w:ascii="Arial" w:hAnsi="Arial" w:cs="Arial"/>
        </w:rPr>
      </w:pPr>
      <w:r w:rsidRPr="00854219">
        <w:rPr>
          <w:rFonts w:ascii="Arial" w:hAnsi="Arial" w:cs="Arial"/>
        </w:rPr>
        <w:t>The PDF curve shows that 3–4 m/s winds are most frequent, while the CDF indicates wind speeds exceed 3 m/s for roughly 45–50% of the time. Thus, Nasarawa is suitable for small-scale wind power projects but unlikely to sustain large-scale wind farms.</w:t>
      </w:r>
    </w:p>
    <w:p w14:paraId="3C5FCABE" w14:textId="62A8F74C" w:rsidR="00312375" w:rsidRPr="00827339" w:rsidRDefault="00670FD5" w:rsidP="00C53D6B">
      <w:pPr>
        <w:spacing w:after="200" w:line="276" w:lineRule="auto"/>
        <w:jc w:val="both"/>
        <w:rPr>
          <w:rFonts w:ascii="Arial" w:hAnsi="Arial" w:cs="Arial"/>
          <w:b/>
          <w:bCs/>
        </w:rPr>
      </w:pPr>
      <w:r>
        <w:rPr>
          <w:rFonts w:ascii="Arial" w:hAnsi="Arial" w:cs="Arial"/>
          <w:b/>
          <w:bCs/>
        </w:rPr>
        <w:t>3</w:t>
      </w:r>
      <w:r w:rsidR="00312375" w:rsidRPr="00827339">
        <w:rPr>
          <w:rFonts w:ascii="Arial" w:hAnsi="Arial" w:cs="Arial"/>
          <w:b/>
          <w:bCs/>
        </w:rPr>
        <w:t>.6 Comparative Analysis</w:t>
      </w:r>
    </w:p>
    <w:p w14:paraId="41F1AB59" w14:textId="77777777" w:rsidR="00312375" w:rsidRPr="00827339" w:rsidRDefault="00312375" w:rsidP="00C53D6B">
      <w:pPr>
        <w:spacing w:after="200" w:line="276" w:lineRule="auto"/>
        <w:jc w:val="both"/>
        <w:rPr>
          <w:rFonts w:ascii="Arial" w:hAnsi="Arial" w:cs="Arial"/>
        </w:rPr>
      </w:pPr>
      <w:r w:rsidRPr="00827339">
        <w:rPr>
          <w:rFonts w:ascii="Arial" w:hAnsi="Arial" w:cs="Arial"/>
        </w:rPr>
        <w:t>The analysis of wind characteristics across the five states shows both similarities and variations in wind speed, Weibull parameters, and probability distributions. Table 4.1 summarizes the comparative findings.</w:t>
      </w:r>
    </w:p>
    <w:p w14:paraId="6F474461" w14:textId="77777777" w:rsidR="00312375" w:rsidRDefault="00312375" w:rsidP="00C53D6B">
      <w:pPr>
        <w:spacing w:after="200" w:line="276" w:lineRule="auto"/>
        <w:jc w:val="both"/>
        <w:rPr>
          <w:rFonts w:ascii="Arial" w:hAnsi="Arial" w:cs="Arial"/>
        </w:rPr>
      </w:pPr>
    </w:p>
    <w:p w14:paraId="3D2C9631" w14:textId="77777777" w:rsidR="00670FD5" w:rsidRDefault="00670FD5" w:rsidP="00C53D6B">
      <w:pPr>
        <w:spacing w:after="200" w:line="276" w:lineRule="auto"/>
        <w:jc w:val="both"/>
        <w:rPr>
          <w:rFonts w:ascii="Arial" w:hAnsi="Arial" w:cs="Arial"/>
        </w:rPr>
      </w:pPr>
    </w:p>
    <w:p w14:paraId="63E6A8C4" w14:textId="77777777" w:rsidR="00670FD5" w:rsidRDefault="00670FD5" w:rsidP="00C53D6B">
      <w:pPr>
        <w:spacing w:after="200" w:line="276" w:lineRule="auto"/>
        <w:jc w:val="both"/>
        <w:rPr>
          <w:rFonts w:ascii="Arial" w:hAnsi="Arial" w:cs="Arial"/>
        </w:rPr>
      </w:pPr>
    </w:p>
    <w:p w14:paraId="417F7BDD" w14:textId="77777777" w:rsidR="00670FD5" w:rsidRDefault="00670FD5" w:rsidP="00C53D6B">
      <w:pPr>
        <w:spacing w:after="200" w:line="276" w:lineRule="auto"/>
        <w:jc w:val="both"/>
        <w:rPr>
          <w:rFonts w:ascii="Arial" w:hAnsi="Arial" w:cs="Arial"/>
        </w:rPr>
      </w:pPr>
    </w:p>
    <w:p w14:paraId="183A1569" w14:textId="77777777" w:rsidR="00670FD5" w:rsidRPr="00827339" w:rsidRDefault="00670FD5" w:rsidP="00C53D6B">
      <w:pPr>
        <w:spacing w:after="200" w:line="276" w:lineRule="auto"/>
        <w:jc w:val="both"/>
        <w:rPr>
          <w:rFonts w:ascii="Arial" w:hAnsi="Arial" w:cs="Arial"/>
        </w:rPr>
      </w:pPr>
    </w:p>
    <w:p w14:paraId="1C172F48" w14:textId="2CC06DE5" w:rsidR="00312375" w:rsidRPr="00827339" w:rsidRDefault="00312375" w:rsidP="00C53D6B">
      <w:pPr>
        <w:spacing w:after="200" w:line="276" w:lineRule="auto"/>
        <w:jc w:val="both"/>
        <w:rPr>
          <w:rFonts w:ascii="Arial" w:hAnsi="Arial" w:cs="Arial"/>
        </w:rPr>
      </w:pPr>
      <w:r w:rsidRPr="00827339">
        <w:rPr>
          <w:rFonts w:ascii="Arial" w:hAnsi="Arial" w:cs="Arial"/>
        </w:rPr>
        <w:lastRenderedPageBreak/>
        <w:t>Table 1</w:t>
      </w:r>
      <w:r>
        <w:rPr>
          <w:rFonts w:ascii="Arial" w:hAnsi="Arial" w:cs="Arial"/>
        </w:rPr>
        <w:t>.</w:t>
      </w:r>
      <w:r w:rsidRPr="00827339">
        <w:rPr>
          <w:rFonts w:ascii="Arial" w:hAnsi="Arial" w:cs="Arial"/>
        </w:rPr>
        <w:t xml:space="preserve"> Comparative Analysis of Wind Energy Potential in North Central Nigeria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09"/>
        <w:gridCol w:w="1800"/>
        <w:gridCol w:w="1475"/>
        <w:gridCol w:w="1429"/>
        <w:gridCol w:w="1162"/>
        <w:gridCol w:w="1333"/>
      </w:tblGrid>
      <w:tr w:rsidR="00312375" w:rsidRPr="00827339" w14:paraId="30E4ECAB" w14:textId="77777777" w:rsidTr="001C0B79">
        <w:trPr>
          <w:tblHeader/>
          <w:tblCellSpacing w:w="15" w:type="dxa"/>
        </w:trPr>
        <w:tc>
          <w:tcPr>
            <w:tcW w:w="0" w:type="auto"/>
            <w:tcBorders>
              <w:top w:val="nil"/>
              <w:bottom w:val="single" w:sz="4" w:space="0" w:color="auto"/>
            </w:tcBorders>
            <w:vAlign w:val="center"/>
            <w:hideMark/>
          </w:tcPr>
          <w:p w14:paraId="407DA251"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State</w:t>
            </w:r>
          </w:p>
        </w:tc>
        <w:tc>
          <w:tcPr>
            <w:tcW w:w="0" w:type="auto"/>
            <w:tcBorders>
              <w:top w:val="nil"/>
              <w:bottom w:val="single" w:sz="4" w:space="0" w:color="auto"/>
            </w:tcBorders>
            <w:vAlign w:val="center"/>
            <w:hideMark/>
          </w:tcPr>
          <w:p w14:paraId="2EC8CA01"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Average Monthly Wind Speed (m/s)</w:t>
            </w:r>
          </w:p>
        </w:tc>
        <w:tc>
          <w:tcPr>
            <w:tcW w:w="0" w:type="auto"/>
            <w:tcBorders>
              <w:top w:val="nil"/>
              <w:bottom w:val="single" w:sz="4" w:space="0" w:color="auto"/>
            </w:tcBorders>
            <w:vAlign w:val="center"/>
            <w:hideMark/>
          </w:tcPr>
          <w:p w14:paraId="67FA5443"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Weibull Scale Factor (c)</w:t>
            </w:r>
          </w:p>
        </w:tc>
        <w:tc>
          <w:tcPr>
            <w:tcW w:w="0" w:type="auto"/>
            <w:tcBorders>
              <w:top w:val="nil"/>
              <w:bottom w:val="single" w:sz="4" w:space="0" w:color="auto"/>
            </w:tcBorders>
            <w:vAlign w:val="center"/>
            <w:hideMark/>
          </w:tcPr>
          <w:p w14:paraId="097F8E9F"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Weibull Shape Factor (k)</w:t>
            </w:r>
          </w:p>
        </w:tc>
        <w:tc>
          <w:tcPr>
            <w:tcW w:w="0" w:type="auto"/>
            <w:tcBorders>
              <w:top w:val="nil"/>
              <w:bottom w:val="single" w:sz="4" w:space="0" w:color="auto"/>
            </w:tcBorders>
            <w:vAlign w:val="center"/>
            <w:hideMark/>
          </w:tcPr>
          <w:p w14:paraId="7D8F1C09"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 of Time Wind &gt; 3 m/s</w:t>
            </w:r>
          </w:p>
        </w:tc>
        <w:tc>
          <w:tcPr>
            <w:tcW w:w="0" w:type="auto"/>
            <w:tcBorders>
              <w:top w:val="nil"/>
              <w:bottom w:val="single" w:sz="4" w:space="0" w:color="auto"/>
            </w:tcBorders>
            <w:vAlign w:val="center"/>
            <w:hideMark/>
          </w:tcPr>
          <w:p w14:paraId="763380E6" w14:textId="77777777" w:rsidR="00312375" w:rsidRPr="00827339" w:rsidRDefault="00312375" w:rsidP="00C53D6B">
            <w:pPr>
              <w:spacing w:after="200" w:line="276" w:lineRule="auto"/>
              <w:jc w:val="both"/>
              <w:rPr>
                <w:rFonts w:ascii="Arial" w:hAnsi="Arial" w:cs="Arial"/>
                <w:b/>
                <w:bCs/>
              </w:rPr>
            </w:pPr>
            <w:r w:rsidRPr="00827339">
              <w:rPr>
                <w:rFonts w:ascii="Arial" w:hAnsi="Arial" w:cs="Arial"/>
                <w:b/>
                <w:bCs/>
              </w:rPr>
              <w:t>Overall Potential</w:t>
            </w:r>
          </w:p>
        </w:tc>
      </w:tr>
      <w:tr w:rsidR="00312375" w:rsidRPr="00827339" w14:paraId="0E3225DC" w14:textId="77777777" w:rsidTr="001C0B79">
        <w:trPr>
          <w:tblCellSpacing w:w="15" w:type="dxa"/>
        </w:trPr>
        <w:tc>
          <w:tcPr>
            <w:tcW w:w="0" w:type="auto"/>
            <w:vAlign w:val="center"/>
            <w:hideMark/>
          </w:tcPr>
          <w:p w14:paraId="5958325D"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Benue</w:t>
            </w:r>
          </w:p>
        </w:tc>
        <w:tc>
          <w:tcPr>
            <w:tcW w:w="0" w:type="auto"/>
            <w:vAlign w:val="center"/>
            <w:hideMark/>
          </w:tcPr>
          <w:p w14:paraId="2790F640" w14:textId="77777777" w:rsidR="00312375" w:rsidRPr="00827339" w:rsidRDefault="00312375" w:rsidP="00C53D6B">
            <w:pPr>
              <w:spacing w:after="200" w:line="276" w:lineRule="auto"/>
              <w:jc w:val="both"/>
              <w:rPr>
                <w:rFonts w:ascii="Arial" w:hAnsi="Arial" w:cs="Arial"/>
              </w:rPr>
            </w:pPr>
            <w:r w:rsidRPr="00827339">
              <w:rPr>
                <w:rFonts w:ascii="Arial" w:hAnsi="Arial" w:cs="Arial"/>
              </w:rPr>
              <w:t>3.0 – 5.0 (higher in dry season)</w:t>
            </w:r>
          </w:p>
        </w:tc>
        <w:tc>
          <w:tcPr>
            <w:tcW w:w="0" w:type="auto"/>
            <w:vAlign w:val="center"/>
            <w:hideMark/>
          </w:tcPr>
          <w:p w14:paraId="7F43AE44"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Moderate–High (4–5)</w:t>
            </w:r>
          </w:p>
        </w:tc>
        <w:tc>
          <w:tcPr>
            <w:tcW w:w="0" w:type="auto"/>
            <w:vAlign w:val="center"/>
            <w:hideMark/>
          </w:tcPr>
          <w:p w14:paraId="62816FAC"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1AA5F4D3" w14:textId="77777777" w:rsidR="00312375" w:rsidRPr="00827339" w:rsidRDefault="00312375" w:rsidP="00C53D6B">
            <w:pPr>
              <w:spacing w:after="200" w:line="276" w:lineRule="auto"/>
              <w:jc w:val="both"/>
              <w:rPr>
                <w:rFonts w:ascii="Arial" w:hAnsi="Arial" w:cs="Arial"/>
              </w:rPr>
            </w:pPr>
            <w:r w:rsidRPr="00827339">
              <w:rPr>
                <w:rFonts w:ascii="Arial" w:hAnsi="Arial" w:cs="Arial"/>
              </w:rPr>
              <w:t>~55–60%</w:t>
            </w:r>
          </w:p>
        </w:tc>
        <w:tc>
          <w:tcPr>
            <w:tcW w:w="0" w:type="auto"/>
            <w:vAlign w:val="center"/>
            <w:hideMark/>
          </w:tcPr>
          <w:p w14:paraId="6BAE063C"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High (Best in study)</w:t>
            </w:r>
          </w:p>
        </w:tc>
      </w:tr>
      <w:tr w:rsidR="00312375" w:rsidRPr="00827339" w14:paraId="4C3DF9A6" w14:textId="77777777" w:rsidTr="001C0B79">
        <w:trPr>
          <w:tblCellSpacing w:w="15" w:type="dxa"/>
        </w:trPr>
        <w:tc>
          <w:tcPr>
            <w:tcW w:w="0" w:type="auto"/>
            <w:vAlign w:val="center"/>
            <w:hideMark/>
          </w:tcPr>
          <w:p w14:paraId="34E3185A"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Kwara</w:t>
            </w:r>
          </w:p>
        </w:tc>
        <w:tc>
          <w:tcPr>
            <w:tcW w:w="0" w:type="auto"/>
            <w:vAlign w:val="center"/>
            <w:hideMark/>
          </w:tcPr>
          <w:p w14:paraId="072A0DB7" w14:textId="77777777" w:rsidR="00312375" w:rsidRPr="00827339" w:rsidRDefault="00312375" w:rsidP="00C53D6B">
            <w:pPr>
              <w:spacing w:after="200" w:line="276" w:lineRule="auto"/>
              <w:jc w:val="both"/>
              <w:rPr>
                <w:rFonts w:ascii="Arial" w:hAnsi="Arial" w:cs="Arial"/>
              </w:rPr>
            </w:pPr>
            <w:r w:rsidRPr="00827339">
              <w:rPr>
                <w:rFonts w:ascii="Arial" w:hAnsi="Arial" w:cs="Arial"/>
              </w:rPr>
              <w:t>2.8 – 4.8 (seasonal variation)</w:t>
            </w:r>
          </w:p>
        </w:tc>
        <w:tc>
          <w:tcPr>
            <w:tcW w:w="0" w:type="auto"/>
            <w:vAlign w:val="center"/>
            <w:hideMark/>
          </w:tcPr>
          <w:p w14:paraId="735CD0DC"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(3.5–4.5)</w:t>
            </w:r>
          </w:p>
        </w:tc>
        <w:tc>
          <w:tcPr>
            <w:tcW w:w="0" w:type="auto"/>
            <w:vAlign w:val="center"/>
            <w:hideMark/>
          </w:tcPr>
          <w:p w14:paraId="4AC58EA5"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17FE1A33" w14:textId="77777777" w:rsidR="00312375" w:rsidRPr="00827339" w:rsidRDefault="00312375" w:rsidP="00C53D6B">
            <w:pPr>
              <w:spacing w:after="200" w:line="276" w:lineRule="auto"/>
              <w:jc w:val="both"/>
              <w:rPr>
                <w:rFonts w:ascii="Arial" w:hAnsi="Arial" w:cs="Arial"/>
              </w:rPr>
            </w:pPr>
            <w:r w:rsidRPr="00827339">
              <w:rPr>
                <w:rFonts w:ascii="Arial" w:hAnsi="Arial" w:cs="Arial"/>
              </w:rPr>
              <w:t>~50–55%</w:t>
            </w:r>
          </w:p>
        </w:tc>
        <w:tc>
          <w:tcPr>
            <w:tcW w:w="0" w:type="auto"/>
            <w:vAlign w:val="center"/>
            <w:hideMark/>
          </w:tcPr>
          <w:p w14:paraId="0A3FCA3B"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High–Moderate</w:t>
            </w:r>
          </w:p>
        </w:tc>
      </w:tr>
      <w:tr w:rsidR="00312375" w:rsidRPr="00827339" w14:paraId="50F197AC" w14:textId="77777777" w:rsidTr="001C0B79">
        <w:trPr>
          <w:tblCellSpacing w:w="15" w:type="dxa"/>
        </w:trPr>
        <w:tc>
          <w:tcPr>
            <w:tcW w:w="0" w:type="auto"/>
            <w:vAlign w:val="center"/>
            <w:hideMark/>
          </w:tcPr>
          <w:p w14:paraId="009F2256"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Nasarawa</w:t>
            </w:r>
          </w:p>
        </w:tc>
        <w:tc>
          <w:tcPr>
            <w:tcW w:w="0" w:type="auto"/>
            <w:vAlign w:val="center"/>
            <w:hideMark/>
          </w:tcPr>
          <w:p w14:paraId="73F4E63A" w14:textId="77777777" w:rsidR="00312375" w:rsidRPr="00827339" w:rsidRDefault="00312375" w:rsidP="00C53D6B">
            <w:pPr>
              <w:spacing w:after="200" w:line="276" w:lineRule="auto"/>
              <w:jc w:val="both"/>
              <w:rPr>
                <w:rFonts w:ascii="Arial" w:hAnsi="Arial" w:cs="Arial"/>
              </w:rPr>
            </w:pPr>
            <w:r w:rsidRPr="00827339">
              <w:rPr>
                <w:rFonts w:ascii="Arial" w:hAnsi="Arial" w:cs="Arial"/>
              </w:rPr>
              <w:t>2.5 – 4.5 (seasonal variation)</w:t>
            </w:r>
          </w:p>
        </w:tc>
        <w:tc>
          <w:tcPr>
            <w:tcW w:w="0" w:type="auto"/>
            <w:vAlign w:val="center"/>
            <w:hideMark/>
          </w:tcPr>
          <w:p w14:paraId="153126A0"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(3–4)</w:t>
            </w:r>
          </w:p>
        </w:tc>
        <w:tc>
          <w:tcPr>
            <w:tcW w:w="0" w:type="auto"/>
            <w:vAlign w:val="center"/>
            <w:hideMark/>
          </w:tcPr>
          <w:p w14:paraId="19A38831" w14:textId="77777777" w:rsidR="00312375" w:rsidRPr="00827339" w:rsidRDefault="00312375" w:rsidP="00C53D6B">
            <w:pPr>
              <w:spacing w:after="200" w:line="276" w:lineRule="auto"/>
              <w:jc w:val="both"/>
              <w:rPr>
                <w:rFonts w:ascii="Arial" w:hAnsi="Arial" w:cs="Arial"/>
              </w:rPr>
            </w:pPr>
            <w:r w:rsidRPr="00827339">
              <w:rPr>
                <w:rFonts w:ascii="Arial" w:hAnsi="Arial" w:cs="Arial"/>
              </w:rPr>
              <w:t>Moderate (2–3)</w:t>
            </w:r>
          </w:p>
        </w:tc>
        <w:tc>
          <w:tcPr>
            <w:tcW w:w="0" w:type="auto"/>
            <w:vAlign w:val="center"/>
            <w:hideMark/>
          </w:tcPr>
          <w:p w14:paraId="31AC7EE4" w14:textId="77777777" w:rsidR="00312375" w:rsidRPr="00827339" w:rsidRDefault="00312375" w:rsidP="00C53D6B">
            <w:pPr>
              <w:spacing w:after="200" w:line="276" w:lineRule="auto"/>
              <w:jc w:val="both"/>
              <w:rPr>
                <w:rFonts w:ascii="Arial" w:hAnsi="Arial" w:cs="Arial"/>
              </w:rPr>
            </w:pPr>
            <w:r w:rsidRPr="00827339">
              <w:rPr>
                <w:rFonts w:ascii="Arial" w:hAnsi="Arial" w:cs="Arial"/>
              </w:rPr>
              <w:t>~45–50%</w:t>
            </w:r>
          </w:p>
        </w:tc>
        <w:tc>
          <w:tcPr>
            <w:tcW w:w="0" w:type="auto"/>
            <w:vAlign w:val="center"/>
            <w:hideMark/>
          </w:tcPr>
          <w:p w14:paraId="418CC86B"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Moderate</w:t>
            </w:r>
          </w:p>
        </w:tc>
      </w:tr>
      <w:tr w:rsidR="00312375" w:rsidRPr="00827339" w14:paraId="42269408" w14:textId="77777777" w:rsidTr="001C0B79">
        <w:trPr>
          <w:tblCellSpacing w:w="15" w:type="dxa"/>
        </w:trPr>
        <w:tc>
          <w:tcPr>
            <w:tcW w:w="0" w:type="auto"/>
            <w:vAlign w:val="center"/>
            <w:hideMark/>
          </w:tcPr>
          <w:p w14:paraId="5F54836A"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Kogi</w:t>
            </w:r>
          </w:p>
        </w:tc>
        <w:tc>
          <w:tcPr>
            <w:tcW w:w="0" w:type="auto"/>
            <w:vAlign w:val="center"/>
            <w:hideMark/>
          </w:tcPr>
          <w:p w14:paraId="484262DB" w14:textId="77777777" w:rsidR="00312375" w:rsidRPr="00827339" w:rsidRDefault="00312375" w:rsidP="00C53D6B">
            <w:pPr>
              <w:spacing w:after="200" w:line="276" w:lineRule="auto"/>
              <w:jc w:val="both"/>
              <w:rPr>
                <w:rFonts w:ascii="Arial" w:hAnsi="Arial" w:cs="Arial"/>
              </w:rPr>
            </w:pPr>
            <w:r w:rsidRPr="00827339">
              <w:rPr>
                <w:rFonts w:ascii="Arial" w:hAnsi="Arial" w:cs="Arial"/>
              </w:rPr>
              <w:t>2.0 – 3.8 (lower overall)</w:t>
            </w:r>
          </w:p>
        </w:tc>
        <w:tc>
          <w:tcPr>
            <w:tcW w:w="0" w:type="auto"/>
            <w:vAlign w:val="center"/>
            <w:hideMark/>
          </w:tcPr>
          <w:p w14:paraId="35D7543C" w14:textId="77777777" w:rsidR="00312375" w:rsidRPr="00827339" w:rsidRDefault="00312375" w:rsidP="00C53D6B">
            <w:pPr>
              <w:spacing w:after="200" w:line="276" w:lineRule="auto"/>
              <w:jc w:val="both"/>
              <w:rPr>
                <w:rFonts w:ascii="Arial" w:hAnsi="Arial" w:cs="Arial"/>
              </w:rPr>
            </w:pPr>
            <w:r w:rsidRPr="00827339">
              <w:rPr>
                <w:rFonts w:ascii="Arial" w:hAnsi="Arial" w:cs="Arial"/>
              </w:rPr>
              <w:t>Low–Moderate (2.5–3.5)</w:t>
            </w:r>
          </w:p>
        </w:tc>
        <w:tc>
          <w:tcPr>
            <w:tcW w:w="0" w:type="auto"/>
            <w:vAlign w:val="center"/>
            <w:hideMark/>
          </w:tcPr>
          <w:p w14:paraId="20C7521F" w14:textId="77777777" w:rsidR="00312375" w:rsidRPr="00827339" w:rsidRDefault="00312375" w:rsidP="00C53D6B">
            <w:pPr>
              <w:spacing w:after="200" w:line="276" w:lineRule="auto"/>
              <w:jc w:val="both"/>
              <w:rPr>
                <w:rFonts w:ascii="Arial" w:hAnsi="Arial" w:cs="Arial"/>
              </w:rPr>
            </w:pPr>
            <w:r w:rsidRPr="00827339">
              <w:rPr>
                <w:rFonts w:ascii="Arial" w:hAnsi="Arial" w:cs="Arial"/>
              </w:rPr>
              <w:t>Variable (1.5–2.5)</w:t>
            </w:r>
          </w:p>
        </w:tc>
        <w:tc>
          <w:tcPr>
            <w:tcW w:w="0" w:type="auto"/>
            <w:vAlign w:val="center"/>
            <w:hideMark/>
          </w:tcPr>
          <w:p w14:paraId="19A63E50" w14:textId="77777777" w:rsidR="00312375" w:rsidRPr="00827339" w:rsidRDefault="00312375" w:rsidP="00C53D6B">
            <w:pPr>
              <w:spacing w:after="200" w:line="276" w:lineRule="auto"/>
              <w:jc w:val="both"/>
              <w:rPr>
                <w:rFonts w:ascii="Arial" w:hAnsi="Arial" w:cs="Arial"/>
              </w:rPr>
            </w:pPr>
            <w:r w:rsidRPr="00827339">
              <w:rPr>
                <w:rFonts w:ascii="Arial" w:hAnsi="Arial" w:cs="Arial"/>
              </w:rPr>
              <w:t>~40–45%</w:t>
            </w:r>
          </w:p>
        </w:tc>
        <w:tc>
          <w:tcPr>
            <w:tcW w:w="0" w:type="auto"/>
            <w:vAlign w:val="center"/>
            <w:hideMark/>
          </w:tcPr>
          <w:p w14:paraId="19B14EBE"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Low–Moderate</w:t>
            </w:r>
          </w:p>
        </w:tc>
      </w:tr>
      <w:tr w:rsidR="00312375" w:rsidRPr="00827339" w14:paraId="05B271EA" w14:textId="77777777" w:rsidTr="001C0B79">
        <w:trPr>
          <w:tblCellSpacing w:w="15" w:type="dxa"/>
        </w:trPr>
        <w:tc>
          <w:tcPr>
            <w:tcW w:w="0" w:type="auto"/>
            <w:vAlign w:val="center"/>
            <w:hideMark/>
          </w:tcPr>
          <w:p w14:paraId="5D09DBE8"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Abuja</w:t>
            </w:r>
          </w:p>
        </w:tc>
        <w:tc>
          <w:tcPr>
            <w:tcW w:w="0" w:type="auto"/>
            <w:vAlign w:val="center"/>
            <w:hideMark/>
          </w:tcPr>
          <w:p w14:paraId="5E464DCA" w14:textId="77777777" w:rsidR="00312375" w:rsidRPr="00827339" w:rsidRDefault="00312375" w:rsidP="00C53D6B">
            <w:pPr>
              <w:spacing w:after="200" w:line="276" w:lineRule="auto"/>
              <w:jc w:val="both"/>
              <w:rPr>
                <w:rFonts w:ascii="Arial" w:hAnsi="Arial" w:cs="Arial"/>
              </w:rPr>
            </w:pPr>
            <w:r w:rsidRPr="00827339">
              <w:rPr>
                <w:rFonts w:ascii="Arial" w:hAnsi="Arial" w:cs="Arial"/>
              </w:rPr>
              <w:t>2.0 – 3.5 (weakest)</w:t>
            </w:r>
          </w:p>
        </w:tc>
        <w:tc>
          <w:tcPr>
            <w:tcW w:w="0" w:type="auto"/>
            <w:vAlign w:val="center"/>
            <w:hideMark/>
          </w:tcPr>
          <w:p w14:paraId="4A23178C" w14:textId="77777777" w:rsidR="00312375" w:rsidRPr="00827339" w:rsidRDefault="00312375" w:rsidP="00C53D6B">
            <w:pPr>
              <w:spacing w:after="200" w:line="276" w:lineRule="auto"/>
              <w:jc w:val="both"/>
              <w:rPr>
                <w:rFonts w:ascii="Arial" w:hAnsi="Arial" w:cs="Arial"/>
              </w:rPr>
            </w:pPr>
            <w:r w:rsidRPr="00827339">
              <w:rPr>
                <w:rFonts w:ascii="Arial" w:hAnsi="Arial" w:cs="Arial"/>
              </w:rPr>
              <w:t>Low (2–3)</w:t>
            </w:r>
          </w:p>
        </w:tc>
        <w:tc>
          <w:tcPr>
            <w:tcW w:w="0" w:type="auto"/>
            <w:vAlign w:val="center"/>
            <w:hideMark/>
          </w:tcPr>
          <w:p w14:paraId="3F4B358B" w14:textId="77777777" w:rsidR="00312375" w:rsidRPr="00827339" w:rsidRDefault="00312375" w:rsidP="00C53D6B">
            <w:pPr>
              <w:spacing w:after="200" w:line="276" w:lineRule="auto"/>
              <w:jc w:val="both"/>
              <w:rPr>
                <w:rFonts w:ascii="Arial" w:hAnsi="Arial" w:cs="Arial"/>
              </w:rPr>
            </w:pPr>
            <w:r w:rsidRPr="00827339">
              <w:rPr>
                <w:rFonts w:ascii="Arial" w:hAnsi="Arial" w:cs="Arial"/>
              </w:rPr>
              <w:t>Variable (&lt;2)</w:t>
            </w:r>
          </w:p>
        </w:tc>
        <w:tc>
          <w:tcPr>
            <w:tcW w:w="0" w:type="auto"/>
            <w:vAlign w:val="center"/>
            <w:hideMark/>
          </w:tcPr>
          <w:p w14:paraId="4351ED9D" w14:textId="77777777" w:rsidR="00312375" w:rsidRPr="00827339" w:rsidRDefault="00312375" w:rsidP="00C53D6B">
            <w:pPr>
              <w:spacing w:after="200" w:line="276" w:lineRule="auto"/>
              <w:jc w:val="both"/>
              <w:rPr>
                <w:rFonts w:ascii="Arial" w:hAnsi="Arial" w:cs="Arial"/>
              </w:rPr>
            </w:pPr>
            <w:r w:rsidRPr="00827339">
              <w:rPr>
                <w:rFonts w:ascii="Arial" w:hAnsi="Arial" w:cs="Arial"/>
              </w:rPr>
              <w:t>~35–40%</w:t>
            </w:r>
          </w:p>
        </w:tc>
        <w:tc>
          <w:tcPr>
            <w:tcW w:w="0" w:type="auto"/>
            <w:vAlign w:val="center"/>
            <w:hideMark/>
          </w:tcPr>
          <w:p w14:paraId="39156AE4" w14:textId="77777777" w:rsidR="00312375" w:rsidRPr="00827339" w:rsidRDefault="00312375" w:rsidP="00C53D6B">
            <w:pPr>
              <w:spacing w:after="200" w:line="276" w:lineRule="auto"/>
              <w:jc w:val="both"/>
              <w:rPr>
                <w:rFonts w:ascii="Arial" w:hAnsi="Arial" w:cs="Arial"/>
              </w:rPr>
            </w:pPr>
            <w:r w:rsidRPr="00827339">
              <w:rPr>
                <w:rFonts w:ascii="Arial" w:hAnsi="Arial" w:cs="Arial"/>
                <w:b/>
                <w:bCs/>
              </w:rPr>
              <w:t>Low (Least in study)</w:t>
            </w:r>
          </w:p>
        </w:tc>
      </w:tr>
    </w:tbl>
    <w:p w14:paraId="373FB414" w14:textId="77777777" w:rsidR="00670FD5" w:rsidRDefault="00670FD5" w:rsidP="00C53D6B">
      <w:pPr>
        <w:spacing w:after="200" w:line="276" w:lineRule="auto"/>
        <w:jc w:val="both"/>
        <w:rPr>
          <w:rFonts w:ascii="Arial" w:hAnsi="Arial" w:cs="Arial"/>
          <w:b/>
          <w:bCs/>
        </w:rPr>
      </w:pPr>
    </w:p>
    <w:p w14:paraId="1AD0F46D" w14:textId="54E383AF" w:rsidR="00312375" w:rsidRPr="00827339" w:rsidRDefault="00670FD5" w:rsidP="00C53D6B">
      <w:pPr>
        <w:spacing w:after="200" w:line="276" w:lineRule="auto"/>
        <w:jc w:val="both"/>
        <w:rPr>
          <w:rFonts w:ascii="Arial" w:hAnsi="Arial" w:cs="Arial"/>
          <w:b/>
          <w:bCs/>
        </w:rPr>
      </w:pPr>
      <w:r>
        <w:rPr>
          <w:rFonts w:ascii="Arial" w:hAnsi="Arial" w:cs="Arial"/>
          <w:b/>
          <w:bCs/>
        </w:rPr>
        <w:t>3.</w:t>
      </w:r>
      <w:r w:rsidRPr="00827339">
        <w:rPr>
          <w:rFonts w:ascii="Arial" w:hAnsi="Arial" w:cs="Arial"/>
          <w:b/>
          <w:bCs/>
        </w:rPr>
        <w:t>6</w:t>
      </w:r>
      <w:r>
        <w:rPr>
          <w:rFonts w:ascii="Arial" w:hAnsi="Arial" w:cs="Arial"/>
          <w:b/>
          <w:bCs/>
        </w:rPr>
        <w:t xml:space="preserve">.1 </w:t>
      </w:r>
      <w:r w:rsidR="00312375" w:rsidRPr="00827339">
        <w:rPr>
          <w:rFonts w:ascii="Arial" w:hAnsi="Arial" w:cs="Arial"/>
          <w:b/>
          <w:bCs/>
        </w:rPr>
        <w:t>Discussion of Comparative Results</w:t>
      </w:r>
    </w:p>
    <w:p w14:paraId="2270FD95" w14:textId="77777777" w:rsidR="00670FD5" w:rsidRPr="00EA7988" w:rsidRDefault="00312375" w:rsidP="00670FD5">
      <w:pPr>
        <w:pStyle w:val="ListParagraph"/>
        <w:numPr>
          <w:ilvl w:val="0"/>
          <w:numId w:val="39"/>
        </w:numPr>
        <w:jc w:val="both"/>
        <w:rPr>
          <w:rFonts w:ascii="Arial" w:hAnsi="Arial" w:cs="Arial"/>
          <w:sz w:val="20"/>
          <w:szCs w:val="20"/>
        </w:rPr>
      </w:pPr>
      <w:r w:rsidRPr="00EA7988">
        <w:rPr>
          <w:rFonts w:ascii="Arial" w:hAnsi="Arial" w:cs="Arial"/>
          <w:sz w:val="20"/>
          <w:szCs w:val="20"/>
        </w:rPr>
        <w:t>Benue and Kwara: These two states demonstrate the most promising wind resources, with average wind speeds frequently exceeding 3 m/s and Weibull scale factors (c) higher than other states. The probability of wind speeds surpassing turbine cut-in thresholds is over 50% of the time, making them suitable for small to medium-scale wind projects such as community electrification and water pumping.</w:t>
      </w:r>
    </w:p>
    <w:p w14:paraId="15FC85C6" w14:textId="77777777" w:rsidR="00670FD5" w:rsidRPr="00EA7988" w:rsidRDefault="00312375" w:rsidP="00670FD5">
      <w:pPr>
        <w:pStyle w:val="ListParagraph"/>
        <w:numPr>
          <w:ilvl w:val="0"/>
          <w:numId w:val="39"/>
        </w:numPr>
        <w:jc w:val="both"/>
        <w:rPr>
          <w:rFonts w:ascii="Arial" w:hAnsi="Arial" w:cs="Arial"/>
          <w:sz w:val="20"/>
          <w:szCs w:val="20"/>
        </w:rPr>
      </w:pPr>
      <w:r w:rsidRPr="00EA7988">
        <w:rPr>
          <w:rFonts w:ascii="Arial" w:hAnsi="Arial" w:cs="Arial"/>
          <w:sz w:val="20"/>
          <w:szCs w:val="20"/>
        </w:rPr>
        <w:t>Nasarawa: This state shows intermediate wind potential. While the wind speeds are not as high as in Benue and Kwara, they are still sufficient for localized applications and for integration into hybrid renewable systems.</w:t>
      </w:r>
    </w:p>
    <w:p w14:paraId="5B1BD03A" w14:textId="4D8F8560" w:rsidR="00312375" w:rsidRPr="00EA7988" w:rsidRDefault="00312375" w:rsidP="00670FD5">
      <w:pPr>
        <w:pStyle w:val="ListParagraph"/>
        <w:numPr>
          <w:ilvl w:val="0"/>
          <w:numId w:val="39"/>
        </w:numPr>
        <w:jc w:val="both"/>
        <w:rPr>
          <w:rFonts w:ascii="Arial" w:hAnsi="Arial" w:cs="Arial"/>
          <w:sz w:val="20"/>
          <w:szCs w:val="20"/>
        </w:rPr>
      </w:pPr>
      <w:r w:rsidRPr="00EA7988">
        <w:rPr>
          <w:rFonts w:ascii="Arial" w:hAnsi="Arial" w:cs="Arial"/>
          <w:sz w:val="20"/>
          <w:szCs w:val="20"/>
        </w:rPr>
        <w:t>Kogi and FCT Abuja: These locations exhibit the weakest wind resources, with average speeds rarely exceeding 3.5 m/s and low Weibull scale factors. The probability of exceeding turbine cut-in speeds is below 45%, indicating that standalone wind systems are not feasible. However, wind can still play a supplementary role when combined with solar energy in hybrid systems.</w:t>
      </w:r>
    </w:p>
    <w:p w14:paraId="221B64A2" w14:textId="77777777" w:rsidR="00B01FCD" w:rsidRDefault="00000F8F" w:rsidP="00C53D6B">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2420A108" w14:textId="2B737A89" w:rsidR="00790ADA" w:rsidRDefault="00394022" w:rsidP="00394022">
      <w:pPr>
        <w:pStyle w:val="ConcHead"/>
        <w:spacing w:after="0" w:line="276" w:lineRule="auto"/>
        <w:jc w:val="both"/>
        <w:rPr>
          <w:rFonts w:ascii="Arial" w:hAnsi="Arial" w:cs="Arial"/>
          <w:b w:val="0"/>
          <w:bCs/>
          <w:caps w:val="0"/>
          <w:sz w:val="20"/>
        </w:rPr>
      </w:pPr>
      <w:r w:rsidRPr="00EA7988">
        <w:rPr>
          <w:rFonts w:ascii="Arial" w:hAnsi="Arial" w:cs="Arial"/>
          <w:b w:val="0"/>
          <w:bCs/>
          <w:caps w:val="0"/>
          <w:sz w:val="20"/>
        </w:rPr>
        <w:t xml:space="preserve">The wind resource in North Central Nigeria is adequate for decentralized, small to medium-scale applications such as rural electrification, water pumping, and hybrid renewable energy systems. Benue and Kwara show the greatest promise, while Abuja and Kogi are the least favorable. a hybrid approach, integrating wind with solar energy, is the most viable pathway </w:t>
      </w:r>
      <w:r w:rsidRPr="00EA7988">
        <w:rPr>
          <w:rFonts w:ascii="Arial" w:hAnsi="Arial" w:cs="Arial"/>
          <w:b w:val="0"/>
          <w:bCs/>
          <w:caps w:val="0"/>
          <w:sz w:val="20"/>
        </w:rPr>
        <w:lastRenderedPageBreak/>
        <w:t>to maximize renewable energy exploitation in the region, ensuring reliability, cost-effectiveness, and sustainability.</w:t>
      </w:r>
    </w:p>
    <w:p w14:paraId="0830A261" w14:textId="4CD21717" w:rsidR="0075470C" w:rsidRDefault="0075470C" w:rsidP="00394022">
      <w:pPr>
        <w:pStyle w:val="ConcHead"/>
        <w:spacing w:after="0" w:line="276" w:lineRule="auto"/>
        <w:jc w:val="both"/>
        <w:rPr>
          <w:rFonts w:ascii="Arial" w:hAnsi="Arial" w:cs="Arial"/>
          <w:b w:val="0"/>
          <w:bCs/>
          <w:caps w:val="0"/>
          <w:sz w:val="20"/>
        </w:rPr>
      </w:pPr>
    </w:p>
    <w:p w14:paraId="32CC9B82" w14:textId="6E768F02" w:rsidR="0075470C" w:rsidRDefault="0075470C" w:rsidP="00394022">
      <w:pPr>
        <w:pStyle w:val="ConcHead"/>
        <w:spacing w:after="0" w:line="276" w:lineRule="auto"/>
        <w:jc w:val="both"/>
        <w:rPr>
          <w:rFonts w:ascii="Arial" w:hAnsi="Arial" w:cs="Arial"/>
          <w:b w:val="0"/>
          <w:bCs/>
          <w:caps w:val="0"/>
          <w:sz w:val="20"/>
        </w:rPr>
      </w:pPr>
    </w:p>
    <w:p w14:paraId="5A80B005" w14:textId="77777777" w:rsidR="0075470C" w:rsidRPr="001C220E" w:rsidRDefault="0075470C" w:rsidP="0075470C">
      <w:pPr>
        <w:rPr>
          <w:rFonts w:ascii="Calibri" w:eastAsia="Calibri" w:hAnsi="Calibri"/>
          <w:b/>
          <w:kern w:val="2"/>
          <w:highlight w:val="yellow"/>
        </w:rPr>
      </w:pPr>
      <w:bookmarkStart w:id="1" w:name="_Hlk204003461"/>
      <w:bookmarkStart w:id="2" w:name="_Hlk209007716"/>
      <w:r w:rsidRPr="001C220E">
        <w:rPr>
          <w:rFonts w:ascii="Calibri" w:eastAsia="Calibri" w:hAnsi="Calibri"/>
          <w:b/>
          <w:kern w:val="2"/>
          <w:highlight w:val="yellow"/>
        </w:rPr>
        <w:t>Disclaimer (Artificial intelligence)</w:t>
      </w:r>
    </w:p>
    <w:p w14:paraId="15ED8ED4" w14:textId="77777777" w:rsidR="0075470C" w:rsidRDefault="0075470C" w:rsidP="0075470C">
      <w:pPr>
        <w:rPr>
          <w:rFonts w:ascii="Calibri" w:eastAsia="Calibri" w:hAnsi="Calibri"/>
          <w:kern w:val="2"/>
          <w:highlight w:val="yellow"/>
        </w:rPr>
      </w:pPr>
      <w:r>
        <w:rPr>
          <w:rFonts w:ascii="Calibri" w:eastAsia="Calibri" w:hAnsi="Calibri"/>
          <w:kern w:val="2"/>
          <w:highlight w:val="yellow"/>
        </w:rPr>
        <w:t>Option 1:</w:t>
      </w:r>
    </w:p>
    <w:p w14:paraId="558D1AC7" w14:textId="77777777" w:rsidR="0075470C" w:rsidRDefault="0075470C" w:rsidP="0075470C">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55593630" w14:textId="77777777" w:rsidR="0075470C" w:rsidRPr="00EA7988" w:rsidRDefault="0075470C" w:rsidP="00394022">
      <w:pPr>
        <w:pStyle w:val="ConcHead"/>
        <w:spacing w:after="0" w:line="276" w:lineRule="auto"/>
        <w:jc w:val="both"/>
        <w:rPr>
          <w:rFonts w:ascii="Arial" w:hAnsi="Arial" w:cs="Arial"/>
          <w:b w:val="0"/>
          <w:bCs/>
          <w:caps w:val="0"/>
          <w:sz w:val="20"/>
        </w:rPr>
      </w:pPr>
    </w:p>
    <w:p w14:paraId="1DBC92CA" w14:textId="77777777" w:rsidR="00394022" w:rsidRPr="00394022" w:rsidRDefault="00394022" w:rsidP="00394022">
      <w:pPr>
        <w:pStyle w:val="ConcHead"/>
        <w:spacing w:after="0" w:line="276" w:lineRule="auto"/>
        <w:jc w:val="both"/>
        <w:rPr>
          <w:rFonts w:ascii="Arial" w:hAnsi="Arial" w:cs="Arial"/>
          <w:b w:val="0"/>
          <w:bCs/>
        </w:rPr>
      </w:pPr>
    </w:p>
    <w:p w14:paraId="3AF657B7" w14:textId="77777777" w:rsidR="00371FB6" w:rsidRDefault="00371FB6" w:rsidP="00C53D6B">
      <w:pPr>
        <w:pStyle w:val="ReferHead"/>
        <w:spacing w:after="0" w:line="276" w:lineRule="auto"/>
        <w:jc w:val="both"/>
        <w:rPr>
          <w:rFonts w:ascii="Arial" w:hAnsi="Arial" w:cs="Arial"/>
          <w:b w:val="0"/>
          <w:caps w:val="0"/>
          <w:sz w:val="20"/>
        </w:rPr>
      </w:pPr>
    </w:p>
    <w:p w14:paraId="045FC556" w14:textId="77777777" w:rsidR="00860000" w:rsidRDefault="00860000" w:rsidP="00C53D6B">
      <w:pPr>
        <w:pStyle w:val="ReferHead"/>
        <w:spacing w:after="0" w:line="276" w:lineRule="auto"/>
        <w:jc w:val="both"/>
        <w:rPr>
          <w:rFonts w:ascii="Arial" w:hAnsi="Arial" w:cs="Arial"/>
        </w:rPr>
      </w:pPr>
    </w:p>
    <w:p w14:paraId="692231C2" w14:textId="77777777" w:rsidR="00B01FCD" w:rsidRDefault="00B01FCD" w:rsidP="00C53D6B">
      <w:pPr>
        <w:pStyle w:val="ReferHead"/>
        <w:spacing w:after="0" w:line="276" w:lineRule="auto"/>
        <w:jc w:val="both"/>
        <w:rPr>
          <w:rFonts w:ascii="Arial" w:hAnsi="Arial" w:cs="Arial"/>
        </w:rPr>
      </w:pPr>
      <w:r w:rsidRPr="00FB3A86">
        <w:rPr>
          <w:rFonts w:ascii="Arial" w:hAnsi="Arial" w:cs="Arial"/>
        </w:rPr>
        <w:t>References</w:t>
      </w:r>
    </w:p>
    <w:p w14:paraId="3D9949B9" w14:textId="77777777" w:rsidR="006C3FB7" w:rsidRDefault="006C3FB7" w:rsidP="006C3FB7">
      <w:pPr>
        <w:spacing w:line="276" w:lineRule="auto"/>
        <w:ind w:left="720" w:hanging="720"/>
        <w:jc w:val="both"/>
      </w:pPr>
      <w:proofErr w:type="spellStart"/>
      <w:r w:rsidRPr="006C3FB7">
        <w:t>Abiem</w:t>
      </w:r>
      <w:proofErr w:type="spellEnd"/>
      <w:r w:rsidRPr="006C3FB7">
        <w:t xml:space="preserve">, L. T., Ani, D., </w:t>
      </w:r>
      <w:proofErr w:type="spellStart"/>
      <w:r w:rsidRPr="006C3FB7">
        <w:t>Igbawua</w:t>
      </w:r>
      <w:proofErr w:type="spellEnd"/>
      <w:r w:rsidRPr="006C3FB7">
        <w:t xml:space="preserve">, T., &amp; </w:t>
      </w:r>
      <w:proofErr w:type="spellStart"/>
      <w:r w:rsidRPr="006C3FB7">
        <w:t>Ortwer</w:t>
      </w:r>
      <w:proofErr w:type="spellEnd"/>
      <w:r w:rsidRPr="006C3FB7">
        <w:t xml:space="preserve">, F. I. (2025). Assessments of wind-energy potential </w:t>
      </w:r>
      <w:r>
        <w:t xml:space="preserve">  </w:t>
      </w:r>
      <w:r w:rsidRPr="006C3FB7">
        <w:t xml:space="preserve">of four Nigeria states for sustainable development. </w:t>
      </w:r>
      <w:r w:rsidRPr="006C3FB7">
        <w:rPr>
          <w:i/>
          <w:iCs/>
        </w:rPr>
        <w:t>Nigerian Journal of Physics, 34</w:t>
      </w:r>
      <w:r w:rsidRPr="006C3FB7">
        <w:t>(2), 158–171.</w:t>
      </w:r>
    </w:p>
    <w:p w14:paraId="64311021" w14:textId="62B0235A" w:rsidR="006C3FB7" w:rsidRDefault="006C3FB7" w:rsidP="006C3FB7">
      <w:pPr>
        <w:spacing w:line="276" w:lineRule="auto"/>
        <w:ind w:left="720" w:hanging="720"/>
        <w:jc w:val="both"/>
      </w:pPr>
      <w:r w:rsidRPr="006C3FB7">
        <w:rPr>
          <w:rFonts w:ascii="Arial" w:hAnsi="Arial" w:cs="Arial"/>
        </w:rPr>
        <w:t xml:space="preserve">Akdag, S. A., &amp; Dinler, A. (2009). A new method to estimate Weibull parameters for wind energy applications. </w:t>
      </w:r>
      <w:r w:rsidRPr="006C3FB7">
        <w:rPr>
          <w:rFonts w:ascii="Arial" w:hAnsi="Arial" w:cs="Arial"/>
          <w:i/>
          <w:iCs/>
        </w:rPr>
        <w:t>Energy Conversion and Management, 50</w:t>
      </w:r>
      <w:r w:rsidRPr="006C3FB7">
        <w:rPr>
          <w:rFonts w:ascii="Arial" w:hAnsi="Arial" w:cs="Arial"/>
        </w:rPr>
        <w:t xml:space="preserve">(7), 1761–1766. </w:t>
      </w:r>
      <w:hyperlink r:id="rId23" w:history="1">
        <w:r w:rsidRPr="006C3FB7">
          <w:rPr>
            <w:rStyle w:val="Hyperlink"/>
            <w:rFonts w:ascii="Arial" w:hAnsi="Arial" w:cs="Arial"/>
          </w:rPr>
          <w:t>https://doi.org/10.1016/j.enconman.2009.03.020</w:t>
        </w:r>
      </w:hyperlink>
    </w:p>
    <w:p w14:paraId="4790AD58" w14:textId="5DF1687C" w:rsidR="006C3FB7" w:rsidRDefault="006C3FB7" w:rsidP="006C3FB7">
      <w:pPr>
        <w:spacing w:line="276" w:lineRule="auto"/>
        <w:ind w:left="720" w:hanging="720"/>
        <w:jc w:val="both"/>
      </w:pPr>
      <w:proofErr w:type="spellStart"/>
      <w:r w:rsidRPr="006C3FB7">
        <w:rPr>
          <w:rFonts w:ascii="Arial" w:hAnsi="Arial" w:cs="Arial"/>
        </w:rPr>
        <w:t>Akinsanola</w:t>
      </w:r>
      <w:proofErr w:type="spellEnd"/>
      <w:r w:rsidRPr="006C3FB7">
        <w:rPr>
          <w:rFonts w:ascii="Arial" w:hAnsi="Arial" w:cs="Arial"/>
        </w:rPr>
        <w:t xml:space="preserve">, A. A., &amp; Ogunjobi, K. O. (2014). Analysis of wind speed characteristics and wind energy potential in three selected locations in south-west Nigeria. </w:t>
      </w:r>
      <w:r w:rsidRPr="006C3FB7">
        <w:rPr>
          <w:rFonts w:ascii="Arial" w:hAnsi="Arial" w:cs="Arial"/>
          <w:i/>
          <w:iCs/>
        </w:rPr>
        <w:t>International Journal of Energy and Environmental Engineering, 5</w:t>
      </w:r>
      <w:r w:rsidRPr="006C3FB7">
        <w:rPr>
          <w:rFonts w:ascii="Arial" w:hAnsi="Arial" w:cs="Arial"/>
        </w:rPr>
        <w:t xml:space="preserve">(3), 151–157. </w:t>
      </w:r>
      <w:hyperlink r:id="rId24" w:history="1">
        <w:r w:rsidRPr="006C3FB7">
          <w:rPr>
            <w:rStyle w:val="Hyperlink"/>
            <w:rFonts w:ascii="Arial" w:hAnsi="Arial" w:cs="Arial"/>
          </w:rPr>
          <w:t>https://doi.org/10.1007/s40095-014-0109-4</w:t>
        </w:r>
      </w:hyperlink>
    </w:p>
    <w:p w14:paraId="2514C8C1" w14:textId="77777777" w:rsidR="006C3FB7" w:rsidRDefault="006C3FB7" w:rsidP="006C3FB7">
      <w:pPr>
        <w:spacing w:line="276" w:lineRule="auto"/>
        <w:ind w:left="720" w:hanging="720"/>
        <w:jc w:val="both"/>
      </w:pPr>
      <w:r w:rsidRPr="006C3FB7">
        <w:rPr>
          <w:rFonts w:ascii="Arial" w:hAnsi="Arial" w:cs="Arial"/>
        </w:rPr>
        <w:t xml:space="preserve">Energy Council. (2025, January 10). Energy Council proposes how Nigeria can gain 7GW from wind. </w:t>
      </w:r>
      <w:r w:rsidRPr="006C3FB7">
        <w:rPr>
          <w:rFonts w:ascii="Arial" w:hAnsi="Arial" w:cs="Arial"/>
          <w:i/>
          <w:iCs/>
        </w:rPr>
        <w:t>Independent Newspaper Nigeria</w:t>
      </w:r>
      <w:r w:rsidRPr="006C3FB7">
        <w:rPr>
          <w:rFonts w:ascii="Arial" w:hAnsi="Arial" w:cs="Arial"/>
        </w:rPr>
        <w:t xml:space="preserve">. </w:t>
      </w:r>
      <w:hyperlink r:id="rId25" w:tgtFrame="_new" w:history="1">
        <w:r w:rsidRPr="006C3FB7">
          <w:rPr>
            <w:rFonts w:ascii="Arial" w:hAnsi="Arial" w:cs="Arial"/>
            <w:color w:val="0000FF"/>
            <w:u w:val="single"/>
          </w:rPr>
          <w:t>https://independent.ng/energy-council-proposes-how-nigeria-can-gain-7gw-from-wind</w:t>
        </w:r>
      </w:hyperlink>
    </w:p>
    <w:p w14:paraId="2F4AB1B8" w14:textId="77777777" w:rsidR="006C3FB7" w:rsidRDefault="006C3FB7" w:rsidP="006C3FB7">
      <w:pPr>
        <w:spacing w:line="276" w:lineRule="auto"/>
        <w:ind w:left="720" w:hanging="720"/>
        <w:jc w:val="both"/>
      </w:pPr>
      <w:r w:rsidRPr="006C3FB7">
        <w:rPr>
          <w:rFonts w:ascii="Arial" w:hAnsi="Arial" w:cs="Arial"/>
        </w:rPr>
        <w:t xml:space="preserve">Federal Government of Nigeria. (2025, April). FG targets five million Nigerians to access solar, wind, hydro, coal-based energy systems. </w:t>
      </w:r>
      <w:r w:rsidRPr="006C3FB7">
        <w:rPr>
          <w:rFonts w:ascii="Arial" w:hAnsi="Arial" w:cs="Arial"/>
          <w:i/>
          <w:iCs/>
        </w:rPr>
        <w:t>Independent Newspaper Nigeria</w:t>
      </w:r>
      <w:r w:rsidRPr="006C3FB7">
        <w:rPr>
          <w:rFonts w:ascii="Arial" w:hAnsi="Arial" w:cs="Arial"/>
        </w:rPr>
        <w:t xml:space="preserve">. </w:t>
      </w:r>
      <w:hyperlink r:id="rId26" w:tgtFrame="_new" w:history="1">
        <w:r w:rsidRPr="006C3FB7">
          <w:rPr>
            <w:rFonts w:ascii="Arial" w:hAnsi="Arial" w:cs="Arial"/>
            <w:color w:val="0000FF"/>
            <w:u w:val="single"/>
          </w:rPr>
          <w:t>https://independent.ng/fg-targets-five-million-nigerians-to-access-solar-wind-hydro-coal-based-energy-systems</w:t>
        </w:r>
      </w:hyperlink>
    </w:p>
    <w:p w14:paraId="307FADE0" w14:textId="77777777" w:rsidR="006C3FB7" w:rsidRDefault="006C3FB7" w:rsidP="006C3FB7">
      <w:pPr>
        <w:spacing w:line="276" w:lineRule="auto"/>
        <w:ind w:left="720" w:hanging="720"/>
        <w:jc w:val="both"/>
      </w:pPr>
      <w:proofErr w:type="spellStart"/>
      <w:r w:rsidRPr="006C3FB7">
        <w:rPr>
          <w:rFonts w:ascii="Arial" w:hAnsi="Arial" w:cs="Arial"/>
        </w:rPr>
        <w:t>GlobalData</w:t>
      </w:r>
      <w:proofErr w:type="spellEnd"/>
      <w:r w:rsidRPr="006C3FB7">
        <w:rPr>
          <w:rFonts w:ascii="Arial" w:hAnsi="Arial" w:cs="Arial"/>
        </w:rPr>
        <w:t xml:space="preserve">. (2025, June). Nigeria’s renewable power capacity to reach 1.7 GW in 2035, forecasts </w:t>
      </w:r>
      <w:proofErr w:type="spellStart"/>
      <w:r w:rsidRPr="006C3FB7">
        <w:rPr>
          <w:rFonts w:ascii="Arial" w:hAnsi="Arial" w:cs="Arial"/>
        </w:rPr>
        <w:t>GlobalData</w:t>
      </w:r>
      <w:proofErr w:type="spellEnd"/>
      <w:r w:rsidRPr="006C3FB7">
        <w:rPr>
          <w:rFonts w:ascii="Arial" w:hAnsi="Arial" w:cs="Arial"/>
        </w:rPr>
        <w:t xml:space="preserve">. </w:t>
      </w:r>
      <w:proofErr w:type="spellStart"/>
      <w:r w:rsidRPr="006C3FB7">
        <w:rPr>
          <w:rFonts w:ascii="Arial" w:hAnsi="Arial" w:cs="Arial"/>
          <w:i/>
          <w:iCs/>
        </w:rPr>
        <w:t>GlobalData</w:t>
      </w:r>
      <w:proofErr w:type="spellEnd"/>
      <w:r w:rsidRPr="006C3FB7">
        <w:rPr>
          <w:rFonts w:ascii="Arial" w:hAnsi="Arial" w:cs="Arial"/>
          <w:i/>
          <w:iCs/>
        </w:rPr>
        <w:t xml:space="preserve"> Energy</w:t>
      </w:r>
      <w:r w:rsidRPr="006C3FB7">
        <w:rPr>
          <w:rFonts w:ascii="Arial" w:hAnsi="Arial" w:cs="Arial"/>
        </w:rPr>
        <w:t xml:space="preserve">. </w:t>
      </w:r>
      <w:hyperlink r:id="rId27" w:tgtFrame="_new" w:history="1">
        <w:r w:rsidRPr="006C3FB7">
          <w:rPr>
            <w:rFonts w:ascii="Arial" w:hAnsi="Arial" w:cs="Arial"/>
            <w:color w:val="0000FF"/>
            <w:u w:val="single"/>
          </w:rPr>
          <w:t>https://www.globaldata.com/media/power/nigerias-renewable-capacity-reach-1-7gw-2035-forecasts-globaldata</w:t>
        </w:r>
      </w:hyperlink>
    </w:p>
    <w:p w14:paraId="7B626AFD" w14:textId="77777777" w:rsidR="006C3FB7" w:rsidRDefault="006C3FB7" w:rsidP="006C3FB7">
      <w:pPr>
        <w:spacing w:line="276" w:lineRule="auto"/>
        <w:ind w:left="720" w:hanging="720"/>
        <w:jc w:val="both"/>
      </w:pPr>
      <w:r w:rsidRPr="006C3FB7">
        <w:rPr>
          <w:rFonts w:ascii="Arial" w:hAnsi="Arial" w:cs="Arial"/>
        </w:rPr>
        <w:t xml:space="preserve">Nwachuku, D. N., &amp; </w:t>
      </w:r>
      <w:proofErr w:type="spellStart"/>
      <w:r w:rsidRPr="006C3FB7">
        <w:rPr>
          <w:rFonts w:ascii="Arial" w:hAnsi="Arial" w:cs="Arial"/>
        </w:rPr>
        <w:t>Morka</w:t>
      </w:r>
      <w:proofErr w:type="spellEnd"/>
      <w:r w:rsidRPr="006C3FB7">
        <w:rPr>
          <w:rFonts w:ascii="Arial" w:hAnsi="Arial" w:cs="Arial"/>
        </w:rPr>
        <w:t xml:space="preserve">, J. C. (2024). Wind energy resource assessment in Nigeria: A methodological approach. </w:t>
      </w:r>
      <w:r w:rsidRPr="006C3FB7">
        <w:rPr>
          <w:rFonts w:ascii="Arial" w:hAnsi="Arial" w:cs="Arial"/>
          <w:i/>
          <w:iCs/>
        </w:rPr>
        <w:t>Nigerian Journal of Physics, 33</w:t>
      </w:r>
      <w:r w:rsidRPr="006C3FB7">
        <w:rPr>
          <w:rFonts w:ascii="Arial" w:hAnsi="Arial" w:cs="Arial"/>
        </w:rPr>
        <w:t>(4), 172–176.</w:t>
      </w:r>
    </w:p>
    <w:p w14:paraId="1D643C81" w14:textId="04F30DBB" w:rsidR="006C3FB7" w:rsidRPr="006C3FB7" w:rsidRDefault="006C3FB7" w:rsidP="006C3FB7">
      <w:pPr>
        <w:spacing w:line="276" w:lineRule="auto"/>
        <w:ind w:left="720" w:hanging="720"/>
        <w:jc w:val="both"/>
      </w:pPr>
      <w:r w:rsidRPr="006C3FB7">
        <w:rPr>
          <w:rFonts w:ascii="Arial" w:hAnsi="Arial" w:cs="Arial"/>
        </w:rPr>
        <w:t xml:space="preserve">Seguro, J. V., &amp; Lambert, T. W. (2000). Modern estimation of the parameters of the Weibull wind speed distribution for wind energy analysis. </w:t>
      </w:r>
      <w:r w:rsidRPr="006C3FB7">
        <w:rPr>
          <w:rFonts w:ascii="Arial" w:hAnsi="Arial" w:cs="Arial"/>
          <w:i/>
          <w:iCs/>
        </w:rPr>
        <w:t>Journal of Wind Engineering and Industrial Aerodynamics, 85</w:t>
      </w:r>
      <w:r w:rsidRPr="006C3FB7">
        <w:rPr>
          <w:rFonts w:ascii="Arial" w:hAnsi="Arial" w:cs="Arial"/>
        </w:rPr>
        <w:t>(1), 75–84. https://doi.org/10.1016/S0167-6105(99)00122-1</w:t>
      </w:r>
    </w:p>
    <w:p w14:paraId="5FDBBE2F" w14:textId="77777777" w:rsidR="00790ADA" w:rsidRPr="006C3FB7" w:rsidRDefault="00790ADA" w:rsidP="00C53D6B">
      <w:pPr>
        <w:pStyle w:val="ReferHead"/>
        <w:spacing w:after="0" w:line="276" w:lineRule="auto"/>
        <w:jc w:val="both"/>
        <w:rPr>
          <w:rFonts w:ascii="Arial" w:hAnsi="Arial" w:cs="Arial"/>
          <w:b w:val="0"/>
          <w:bCs/>
        </w:rPr>
      </w:pPr>
    </w:p>
    <w:sectPr w:rsidR="00790ADA" w:rsidRPr="006C3FB7" w:rsidSect="00C8637D">
      <w:headerReference w:type="even" r:id="rId28"/>
      <w:headerReference w:type="default" r:id="rId29"/>
      <w:headerReference w:type="first" r:id="rId3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F226C" w14:textId="77777777" w:rsidR="00CC3825" w:rsidRDefault="00CC3825" w:rsidP="00C37E61">
      <w:r>
        <w:separator/>
      </w:r>
    </w:p>
  </w:endnote>
  <w:endnote w:type="continuationSeparator" w:id="0">
    <w:p w14:paraId="47089E87" w14:textId="77777777" w:rsidR="00CC3825" w:rsidRDefault="00CC38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203B9" w14:textId="77777777" w:rsidR="00CC3825" w:rsidRDefault="00CC3825" w:rsidP="00C37E61">
      <w:r>
        <w:separator/>
      </w:r>
    </w:p>
  </w:footnote>
  <w:footnote w:type="continuationSeparator" w:id="0">
    <w:p w14:paraId="6E7F25EC" w14:textId="77777777" w:rsidR="00CC3825" w:rsidRDefault="00CC38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619A" w14:textId="1AF66AD0" w:rsidR="00C8637D" w:rsidRDefault="00CC3825">
    <w:pPr>
      <w:pStyle w:val="Header"/>
    </w:pPr>
    <w:r>
      <w:rPr>
        <w:noProof/>
      </w:rPr>
      <w:pict w14:anchorId="208B4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E846" w14:textId="04F0FF0C" w:rsidR="00C8637D" w:rsidRDefault="00CC3825">
    <w:pPr>
      <w:pStyle w:val="Header"/>
    </w:pPr>
    <w:r>
      <w:rPr>
        <w:noProof/>
      </w:rPr>
      <w:pict w14:anchorId="1F22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CDAA" w14:textId="501F7B81" w:rsidR="00C8637D" w:rsidRDefault="00CC3825">
    <w:pPr>
      <w:pStyle w:val="Header"/>
    </w:pPr>
    <w:r>
      <w:rPr>
        <w:noProof/>
      </w:rPr>
      <w:pict w14:anchorId="6EA87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5298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3202FA"/>
    <w:multiLevelType w:val="multilevel"/>
    <w:tmpl w:val="AC3C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3607E"/>
    <w:multiLevelType w:val="multilevel"/>
    <w:tmpl w:val="F64A07D6"/>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C0056"/>
    <w:multiLevelType w:val="multilevel"/>
    <w:tmpl w:val="032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1506D6D"/>
    <w:multiLevelType w:val="multilevel"/>
    <w:tmpl w:val="58D2D86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AC39CA"/>
    <w:multiLevelType w:val="hybridMultilevel"/>
    <w:tmpl w:val="927297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E838B7"/>
    <w:multiLevelType w:val="multilevel"/>
    <w:tmpl w:val="14B6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2B0227"/>
    <w:multiLevelType w:val="multilevel"/>
    <w:tmpl w:val="61BCDA7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05746"/>
    <w:multiLevelType w:val="multilevel"/>
    <w:tmpl w:val="C1AA3C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4AF2628"/>
    <w:multiLevelType w:val="multilevel"/>
    <w:tmpl w:val="0200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1"/>
  </w:num>
  <w:num w:numId="8">
    <w:abstractNumId w:val="18"/>
  </w:num>
  <w:num w:numId="9">
    <w:abstractNumId w:val="34"/>
  </w:num>
  <w:num w:numId="10">
    <w:abstractNumId w:val="2"/>
  </w:num>
  <w:num w:numId="11">
    <w:abstractNumId w:val="26"/>
  </w:num>
  <w:num w:numId="12">
    <w:abstractNumId w:val="3"/>
  </w:num>
  <w:num w:numId="13">
    <w:abstractNumId w:val="25"/>
  </w:num>
  <w:num w:numId="14">
    <w:abstractNumId w:val="14"/>
  </w:num>
  <w:num w:numId="15">
    <w:abstractNumId w:val="29"/>
  </w:num>
  <w:num w:numId="16">
    <w:abstractNumId w:val="5"/>
  </w:num>
  <w:num w:numId="17">
    <w:abstractNumId w:val="30"/>
  </w:num>
  <w:num w:numId="18">
    <w:abstractNumId w:val="20"/>
  </w:num>
  <w:num w:numId="19">
    <w:abstractNumId w:val="37"/>
  </w:num>
  <w:num w:numId="20">
    <w:abstractNumId w:val="17"/>
  </w:num>
  <w:num w:numId="21">
    <w:abstractNumId w:val="15"/>
  </w:num>
  <w:num w:numId="22">
    <w:abstractNumId w:val="19"/>
  </w:num>
  <w:num w:numId="23">
    <w:abstractNumId w:val="27"/>
  </w:num>
  <w:num w:numId="24">
    <w:abstractNumId w:val="35"/>
  </w:num>
  <w:num w:numId="25">
    <w:abstractNumId w:val="4"/>
  </w:num>
  <w:num w:numId="26">
    <w:abstractNumId w:val="23"/>
  </w:num>
  <w:num w:numId="27">
    <w:abstractNumId w:val="28"/>
  </w:num>
  <w:num w:numId="28">
    <w:abstractNumId w:val="36"/>
  </w:num>
  <w:num w:numId="29">
    <w:abstractNumId w:val="33"/>
  </w:num>
  <w:num w:numId="30">
    <w:abstractNumId w:val="16"/>
  </w:num>
  <w:num w:numId="31">
    <w:abstractNumId w:val="6"/>
  </w:num>
  <w:num w:numId="32">
    <w:abstractNumId w:val="10"/>
  </w:num>
  <w:num w:numId="33">
    <w:abstractNumId w:val="8"/>
  </w:num>
  <w:num w:numId="34">
    <w:abstractNumId w:val="13"/>
  </w:num>
  <w:num w:numId="35">
    <w:abstractNumId w:val="7"/>
  </w:num>
  <w:num w:numId="36">
    <w:abstractNumId w:val="32"/>
  </w:num>
  <w:num w:numId="37">
    <w:abstractNumId w:val="24"/>
  </w:num>
  <w:num w:numId="38">
    <w:abstractNumId w:val="2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0DC4"/>
    <w:rsid w:val="00094088"/>
    <w:rsid w:val="000A47FA"/>
    <w:rsid w:val="000A65D3"/>
    <w:rsid w:val="000B1E33"/>
    <w:rsid w:val="000D689F"/>
    <w:rsid w:val="000E14D9"/>
    <w:rsid w:val="000E7B7B"/>
    <w:rsid w:val="000E7D62"/>
    <w:rsid w:val="00103357"/>
    <w:rsid w:val="00123C9F"/>
    <w:rsid w:val="00126190"/>
    <w:rsid w:val="00130F17"/>
    <w:rsid w:val="001320BF"/>
    <w:rsid w:val="00160EE6"/>
    <w:rsid w:val="00163BC4"/>
    <w:rsid w:val="00191062"/>
    <w:rsid w:val="00192B72"/>
    <w:rsid w:val="001A29D8"/>
    <w:rsid w:val="001A5CAA"/>
    <w:rsid w:val="001B0427"/>
    <w:rsid w:val="001C0B08"/>
    <w:rsid w:val="001C220E"/>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3E0A"/>
    <w:rsid w:val="002B27FB"/>
    <w:rsid w:val="002B685A"/>
    <w:rsid w:val="002C57D2"/>
    <w:rsid w:val="002E0D56"/>
    <w:rsid w:val="00312375"/>
    <w:rsid w:val="00315186"/>
    <w:rsid w:val="0031571E"/>
    <w:rsid w:val="0033343E"/>
    <w:rsid w:val="00344B51"/>
    <w:rsid w:val="003512C2"/>
    <w:rsid w:val="00371FB6"/>
    <w:rsid w:val="003763C1"/>
    <w:rsid w:val="00376BBE"/>
    <w:rsid w:val="0039224F"/>
    <w:rsid w:val="00394022"/>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44CB"/>
    <w:rsid w:val="004D305E"/>
    <w:rsid w:val="004D4277"/>
    <w:rsid w:val="00502516"/>
    <w:rsid w:val="00505F06"/>
    <w:rsid w:val="00506828"/>
    <w:rsid w:val="0053056E"/>
    <w:rsid w:val="00554FDA"/>
    <w:rsid w:val="00567D89"/>
    <w:rsid w:val="005C784C"/>
    <w:rsid w:val="005D17F6"/>
    <w:rsid w:val="005E5539"/>
    <w:rsid w:val="00602BF5"/>
    <w:rsid w:val="00615504"/>
    <w:rsid w:val="00617FDD"/>
    <w:rsid w:val="00633614"/>
    <w:rsid w:val="00633F68"/>
    <w:rsid w:val="00636EB2"/>
    <w:rsid w:val="006375B8"/>
    <w:rsid w:val="0066510A"/>
    <w:rsid w:val="00670FD5"/>
    <w:rsid w:val="00673F9F"/>
    <w:rsid w:val="00686953"/>
    <w:rsid w:val="00687DEA"/>
    <w:rsid w:val="00687E67"/>
    <w:rsid w:val="006967F7"/>
    <w:rsid w:val="006A250C"/>
    <w:rsid w:val="006B21D3"/>
    <w:rsid w:val="006B57D0"/>
    <w:rsid w:val="006B6275"/>
    <w:rsid w:val="006C3FB7"/>
    <w:rsid w:val="006D30FF"/>
    <w:rsid w:val="006D6940"/>
    <w:rsid w:val="006F11EC"/>
    <w:rsid w:val="006F12AA"/>
    <w:rsid w:val="0070082C"/>
    <w:rsid w:val="007369E6"/>
    <w:rsid w:val="00745FB8"/>
    <w:rsid w:val="00746E59"/>
    <w:rsid w:val="0075470C"/>
    <w:rsid w:val="00754C9A"/>
    <w:rsid w:val="0075599A"/>
    <w:rsid w:val="00761D52"/>
    <w:rsid w:val="0077749E"/>
    <w:rsid w:val="00790ADA"/>
    <w:rsid w:val="007D2266"/>
    <w:rsid w:val="007D2288"/>
    <w:rsid w:val="007E088F"/>
    <w:rsid w:val="007F7B32"/>
    <w:rsid w:val="00804BC2"/>
    <w:rsid w:val="0081431A"/>
    <w:rsid w:val="0083216F"/>
    <w:rsid w:val="00860000"/>
    <w:rsid w:val="00863BD3"/>
    <w:rsid w:val="008641ED"/>
    <w:rsid w:val="00866D66"/>
    <w:rsid w:val="008671C6"/>
    <w:rsid w:val="00875803"/>
    <w:rsid w:val="008A3F96"/>
    <w:rsid w:val="008B459E"/>
    <w:rsid w:val="008E13AE"/>
    <w:rsid w:val="008E1506"/>
    <w:rsid w:val="008E710C"/>
    <w:rsid w:val="008F69D6"/>
    <w:rsid w:val="00902823"/>
    <w:rsid w:val="009073E0"/>
    <w:rsid w:val="00915CA6"/>
    <w:rsid w:val="00927834"/>
    <w:rsid w:val="009500A6"/>
    <w:rsid w:val="00952D5C"/>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164"/>
    <w:rsid w:val="00A94063"/>
    <w:rsid w:val="00AA6219"/>
    <w:rsid w:val="00AA74E0"/>
    <w:rsid w:val="00AB703F"/>
    <w:rsid w:val="00AC6BB8"/>
    <w:rsid w:val="00AE008F"/>
    <w:rsid w:val="00B01FCD"/>
    <w:rsid w:val="00B1776C"/>
    <w:rsid w:val="00B52583"/>
    <w:rsid w:val="00B52896"/>
    <w:rsid w:val="00B555BF"/>
    <w:rsid w:val="00B862A7"/>
    <w:rsid w:val="00B95236"/>
    <w:rsid w:val="00B95C05"/>
    <w:rsid w:val="00B96BD9"/>
    <w:rsid w:val="00BA1B01"/>
    <w:rsid w:val="00BA2641"/>
    <w:rsid w:val="00BB37AA"/>
    <w:rsid w:val="00BC53A0"/>
    <w:rsid w:val="00BD58D7"/>
    <w:rsid w:val="00BE1276"/>
    <w:rsid w:val="00BE62AD"/>
    <w:rsid w:val="00BF121F"/>
    <w:rsid w:val="00BF1F80"/>
    <w:rsid w:val="00C166EF"/>
    <w:rsid w:val="00C17EB0"/>
    <w:rsid w:val="00C27F5F"/>
    <w:rsid w:val="00C30A0F"/>
    <w:rsid w:val="00C37E61"/>
    <w:rsid w:val="00C53D6B"/>
    <w:rsid w:val="00C70F1B"/>
    <w:rsid w:val="00C71A47"/>
    <w:rsid w:val="00C7464C"/>
    <w:rsid w:val="00C85588"/>
    <w:rsid w:val="00C8637D"/>
    <w:rsid w:val="00CC3825"/>
    <w:rsid w:val="00CD6755"/>
    <w:rsid w:val="00CD6856"/>
    <w:rsid w:val="00CE0089"/>
    <w:rsid w:val="00CE793C"/>
    <w:rsid w:val="00CF193C"/>
    <w:rsid w:val="00D173F1"/>
    <w:rsid w:val="00D74CB0"/>
    <w:rsid w:val="00D8295D"/>
    <w:rsid w:val="00DA64C3"/>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7988"/>
    <w:rsid w:val="00EC6A55"/>
    <w:rsid w:val="00ED0288"/>
    <w:rsid w:val="00EE52CB"/>
    <w:rsid w:val="00EF581D"/>
    <w:rsid w:val="00EF7FD8"/>
    <w:rsid w:val="00F06F59"/>
    <w:rsid w:val="00F17988"/>
    <w:rsid w:val="00F35459"/>
    <w:rsid w:val="00F469F0"/>
    <w:rsid w:val="00F53273"/>
    <w:rsid w:val="00F62D04"/>
    <w:rsid w:val="00F71C40"/>
    <w:rsid w:val="00F755E4"/>
    <w:rsid w:val="00F77D02"/>
    <w:rsid w:val="00F90C21"/>
    <w:rsid w:val="00FB3A86"/>
    <w:rsid w:val="00FD36C8"/>
    <w:rsid w:val="00FF0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F44A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DA64C3"/>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FF07D6"/>
    <w:pPr>
      <w:spacing w:after="200" w:line="276" w:lineRule="auto"/>
      <w:ind w:left="720"/>
      <w:contextualSpacing/>
    </w:pPr>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B95C0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dependent.ng/fg-targets-five-million-nigerians-to-access-solar-wind-hydro-coal-based-energy-systems?utm_source=chatgpt.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ndependent.ng/energy-council-proposes-how-nigeria-can-gain-7gw-from-wind?utm_source=chatgpt.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7/s40095-014-0109-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enconman.2009.03.020"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lobaldata.com/media/power/nigerias-renewable-capacity-reach-1-7gw-2035-forecasts-globaldata?utm_source=chatgpt.com" TargetMode="Externa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46A84-E3BC-489B-AD2A-5CF643D20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13</Pages>
  <Words>2733</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18276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5</cp:revision>
  <cp:lastPrinted>1999-07-06T11:00:00Z</cp:lastPrinted>
  <dcterms:created xsi:type="dcterms:W3CDTF">2025-10-16T20:09:00Z</dcterms:created>
  <dcterms:modified xsi:type="dcterms:W3CDTF">2025-10-21T08:12:00Z</dcterms:modified>
</cp:coreProperties>
</file>