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92F4" w14:textId="77777777" w:rsidR="00165DFA" w:rsidRDefault="0032344C" w:rsidP="00A113FE">
      <w:pPr>
        <w:spacing w:before="240" w:line="288" w:lineRule="auto"/>
        <w:jc w:val="both"/>
        <w:rPr>
          <w:rFonts w:ascii="Arial" w:hAnsi="Arial" w:cs="Arial"/>
          <w:b/>
          <w:sz w:val="24"/>
          <w:szCs w:val="24"/>
        </w:rPr>
      </w:pPr>
      <w:bookmarkStart w:id="0" w:name="evaluation_of_two_cataract_surgic_6a8d29"/>
      <w:r w:rsidRPr="001B5FE0">
        <w:rPr>
          <w:rFonts w:ascii="Arial" w:hAnsi="Arial" w:cs="Arial"/>
          <w:b/>
          <w:sz w:val="24"/>
          <w:szCs w:val="24"/>
        </w:rPr>
        <w:t>EVALUATION OF TWO CATARACT SURGICAL TECHNIQUES AT THE OPHTHALMOLOGY DEPARTMENT OF THE CHAD-CHINA FRIENDSHIP UNIVERSITY HOSPITAL (CHU-ATC) IN N'DJAMENA: PHACOA VERSUS PHACOE</w:t>
      </w:r>
      <w:bookmarkEnd w:id="0"/>
    </w:p>
    <w:p w14:paraId="54BABA73" w14:textId="4E77CF7C" w:rsidR="002B0E22" w:rsidRDefault="002B0E22" w:rsidP="00516006">
      <w:pPr>
        <w:spacing w:after="210"/>
        <w:jc w:val="both"/>
        <w:rPr>
          <w:rFonts w:ascii="Arial" w:hAnsi="Arial" w:cs="Arial"/>
          <w:sz w:val="20"/>
          <w:szCs w:val="20"/>
        </w:rPr>
      </w:pPr>
    </w:p>
    <w:p w14:paraId="655FA5A1" w14:textId="77777777" w:rsidR="00157E61" w:rsidRDefault="00157E61" w:rsidP="00516006">
      <w:pPr>
        <w:spacing w:after="210"/>
        <w:jc w:val="both"/>
        <w:rPr>
          <w:rFonts w:ascii="Arial" w:hAnsi="Arial" w:cs="Arial"/>
          <w:sz w:val="20"/>
          <w:szCs w:val="20"/>
        </w:rPr>
      </w:pPr>
    </w:p>
    <w:p w14:paraId="1C9D0F53" w14:textId="77777777" w:rsidR="002B0E22" w:rsidRPr="00516006" w:rsidRDefault="002B0E22" w:rsidP="00516006">
      <w:pPr>
        <w:spacing w:after="210"/>
        <w:jc w:val="both"/>
        <w:rPr>
          <w:rFonts w:ascii="Arial" w:hAnsi="Arial" w:cs="Arial"/>
          <w:sz w:val="20"/>
          <w:szCs w:val="20"/>
        </w:rPr>
      </w:pPr>
    </w:p>
    <w:p w14:paraId="2E3492FD" w14:textId="77777777" w:rsidR="00165DFA" w:rsidRPr="001B5FE0" w:rsidRDefault="0032344C" w:rsidP="00A113FE">
      <w:pPr>
        <w:spacing w:before="240" w:line="271" w:lineRule="auto"/>
        <w:jc w:val="both"/>
        <w:rPr>
          <w:rFonts w:ascii="Arial" w:hAnsi="Arial" w:cs="Arial"/>
          <w:sz w:val="24"/>
          <w:szCs w:val="24"/>
        </w:rPr>
      </w:pPr>
      <w:bookmarkStart w:id="1" w:name="abstract"/>
      <w:r w:rsidRPr="001B5FE0">
        <w:rPr>
          <w:rFonts w:ascii="Arial" w:hAnsi="Arial" w:cs="Arial"/>
          <w:b/>
          <w:sz w:val="24"/>
          <w:szCs w:val="24"/>
        </w:rPr>
        <w:t>Abstract</w:t>
      </w:r>
      <w:bookmarkEnd w:id="1"/>
    </w:p>
    <w:p w14:paraId="69CE3C8E"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Aim</w:t>
      </w:r>
      <w:r w:rsidRPr="007F55C4">
        <w:rPr>
          <w:rFonts w:ascii="Arial" w:hAnsi="Arial" w:cs="Arial"/>
          <w:i/>
          <w:iCs/>
          <w:sz w:val="24"/>
          <w:szCs w:val="24"/>
          <w:lang w:val="en-GB"/>
        </w:rPr>
        <w:t>:</w:t>
      </w:r>
      <w:r w:rsidRPr="007F55C4">
        <w:rPr>
          <w:rFonts w:ascii="Arial" w:hAnsi="Arial" w:cs="Arial"/>
          <w:sz w:val="24"/>
          <w:szCs w:val="24"/>
          <w:lang w:val="en-GB"/>
        </w:rPr>
        <w:t> To compare the efficacy and safety of phacoemulsification (PHACOE) versus manual small-incision cataract surgery (PHACOA) at the Chad–China Friendship University Hospital Centre (CHU</w:t>
      </w:r>
      <w:r w:rsidRPr="007F55C4">
        <w:rPr>
          <w:rFonts w:ascii="Arial" w:hAnsi="Arial" w:cs="Arial"/>
          <w:sz w:val="24"/>
          <w:szCs w:val="24"/>
          <w:lang w:val="en-GB"/>
        </w:rPr>
        <w:noBreakHyphen/>
        <w:t>ATC) in N’Djamena, Chad.​</w:t>
      </w:r>
    </w:p>
    <w:p w14:paraId="27F5F179"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Study design</w:t>
      </w:r>
      <w:r w:rsidRPr="007F55C4">
        <w:rPr>
          <w:rFonts w:ascii="Arial" w:hAnsi="Arial" w:cs="Arial"/>
          <w:i/>
          <w:iCs/>
          <w:sz w:val="24"/>
          <w:szCs w:val="24"/>
          <w:lang w:val="en-GB"/>
        </w:rPr>
        <w:t>:</w:t>
      </w:r>
      <w:r w:rsidRPr="007F55C4">
        <w:rPr>
          <w:rFonts w:ascii="Arial" w:hAnsi="Arial" w:cs="Arial"/>
          <w:sz w:val="24"/>
          <w:szCs w:val="24"/>
          <w:lang w:val="en-GB"/>
        </w:rPr>
        <w:t> A prospective, descriptive, cross-sectional study conducted over 6 months, from 1 February to 31 July 2025, at the CHU</w:t>
      </w:r>
      <w:r w:rsidRPr="007F55C4">
        <w:rPr>
          <w:rFonts w:ascii="Arial" w:hAnsi="Arial" w:cs="Arial"/>
          <w:sz w:val="24"/>
          <w:szCs w:val="24"/>
          <w:lang w:val="en-GB"/>
        </w:rPr>
        <w:noBreakHyphen/>
        <w:t>ATC.​</w:t>
      </w:r>
    </w:p>
    <w:p w14:paraId="213D794A" w14:textId="3CFAFE55"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Methods</w:t>
      </w:r>
      <w:r w:rsidRPr="007F55C4">
        <w:rPr>
          <w:rFonts w:ascii="Arial" w:hAnsi="Arial" w:cs="Arial"/>
          <w:i/>
          <w:iCs/>
          <w:sz w:val="24"/>
          <w:szCs w:val="24"/>
          <w:lang w:val="en-GB"/>
        </w:rPr>
        <w:t>:</w:t>
      </w:r>
      <w:r w:rsidRPr="007F55C4">
        <w:rPr>
          <w:rFonts w:ascii="Arial" w:hAnsi="Arial" w:cs="Arial"/>
          <w:sz w:val="24"/>
          <w:szCs w:val="24"/>
          <w:lang w:val="en-GB"/>
        </w:rPr>
        <w:t xml:space="preserve"> All patients aged ≥40 years with preoperative visual acuity &lt;3/10 who underwent either PHACOE or PHACOA, were followed for at least 30 days postoperatively, and provided informed consent were included. </w:t>
      </w:r>
      <w:r w:rsidRPr="009906E1">
        <w:rPr>
          <w:rFonts w:ascii="Arial" w:hAnsi="Arial" w:cs="Arial"/>
          <w:sz w:val="24"/>
          <w:szCs w:val="24"/>
          <w:highlight w:val="yellow"/>
          <w:lang w:val="en-GB"/>
        </w:rPr>
        <w:t>Traumatic, congenital and pathological cataracts, as well as cases with detectable ocular pathology</w:t>
      </w:r>
      <w:r w:rsidR="008F4193" w:rsidRPr="009906E1">
        <w:rPr>
          <w:rFonts w:ascii="Arial" w:hAnsi="Arial" w:cs="Arial"/>
          <w:sz w:val="24"/>
          <w:szCs w:val="24"/>
          <w:highlight w:val="yellow"/>
          <w:lang w:val="en-GB"/>
        </w:rPr>
        <w:t xml:space="preserve"> (corneal opacity)</w:t>
      </w:r>
      <w:r w:rsidRPr="009906E1">
        <w:rPr>
          <w:rFonts w:ascii="Arial" w:hAnsi="Arial" w:cs="Arial"/>
          <w:sz w:val="24"/>
          <w:szCs w:val="24"/>
          <w:highlight w:val="yellow"/>
          <w:lang w:val="en-GB"/>
        </w:rPr>
        <w:t>, were excluded</w:t>
      </w:r>
      <w:r w:rsidR="009906E1" w:rsidRPr="009906E1">
        <w:rPr>
          <w:rFonts w:ascii="Arial" w:hAnsi="Arial" w:cs="Arial"/>
          <w:sz w:val="24"/>
          <w:szCs w:val="24"/>
          <w:highlight w:val="yellow"/>
          <w:lang w:val="en-GB"/>
        </w:rPr>
        <w:t xml:space="preserve"> from the study.</w:t>
      </w:r>
    </w:p>
    <w:p w14:paraId="4E62C68D"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Results</w:t>
      </w:r>
      <w:r w:rsidRPr="007F55C4">
        <w:rPr>
          <w:rFonts w:ascii="Arial" w:hAnsi="Arial" w:cs="Arial"/>
          <w:i/>
          <w:iCs/>
          <w:sz w:val="24"/>
          <w:szCs w:val="24"/>
          <w:lang w:val="en-GB"/>
        </w:rPr>
        <w:t>:</w:t>
      </w:r>
      <w:r w:rsidRPr="007F55C4">
        <w:rPr>
          <w:rFonts w:ascii="Arial" w:hAnsi="Arial" w:cs="Arial"/>
          <w:sz w:val="24"/>
          <w:szCs w:val="24"/>
          <w:lang w:val="en-GB"/>
        </w:rPr>
        <w:t> Among 332 cataract surgeries, 279 eyes from 261 patients (mean age 58.8 ± 16.4 years) met the inclusion criteria. Of these, 53.7% (n = 150) underwent PHACOE and 46.3% (n = 129) underwent PHACOA. Intraoperative complications occurred in 8.5% of PHACOE procedures versus 8.0% of PHACOA procedures (p = 0.420), with capsular rupture being the most frequent (8.5% vs 6.0%, respectively). On postoperative day 30, uncorrected visual acuity ≥3/10 was achieved in 86.0% of PHACOE eyes versus 77.3% of PHACOA eyes (p = 0.101). With optical correction, visual acuity ≥3/10 was obtained in 87.6% of PHACOE eyes versus 79.3% of PHACOA eyes (p = 0.086). The mean gain in visual acuity was 11.8 lines for PHACOE compared with 9.6 lines for PHACOA (p = 0.10).​</w:t>
      </w:r>
    </w:p>
    <w:p w14:paraId="3E67F1AE"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Conclusion</w:t>
      </w:r>
      <w:r w:rsidRPr="007F55C4">
        <w:rPr>
          <w:rFonts w:ascii="Arial" w:hAnsi="Arial" w:cs="Arial"/>
          <w:i/>
          <w:iCs/>
          <w:sz w:val="24"/>
          <w:szCs w:val="24"/>
          <w:lang w:val="en-GB"/>
        </w:rPr>
        <w:t>:</w:t>
      </w:r>
      <w:r w:rsidRPr="007F55C4">
        <w:rPr>
          <w:rFonts w:ascii="Arial" w:hAnsi="Arial" w:cs="Arial"/>
          <w:sz w:val="24"/>
          <w:szCs w:val="24"/>
          <w:lang w:val="en-GB"/>
        </w:rPr>
        <w:t> Phacoemulsification provided better visual recovery than manual small-incision cataract surgery, while both techniques showed low perioperative complication rates. PHACOE outcomes met WHO standards for postoperative visual results, and PHACOA outcomes approached these standards. Given its lower cost, PHACOA represents a viable alternative in resource-limited settings such as Chad.​</w:t>
      </w:r>
    </w:p>
    <w:p w14:paraId="34AF6D9D"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sz w:val="24"/>
          <w:szCs w:val="24"/>
          <w:lang w:val="en-GB"/>
        </w:rPr>
        <w:t>Keywords</w:t>
      </w:r>
      <w:r w:rsidRPr="007F55C4">
        <w:rPr>
          <w:rFonts w:ascii="Arial" w:hAnsi="Arial" w:cs="Arial"/>
          <w:sz w:val="24"/>
          <w:szCs w:val="24"/>
          <w:lang w:val="en-GB"/>
        </w:rPr>
        <w:t>: cataract surgery; phacoemulsification; manual small-incision cataract surgery; visual acuity; N’Djamena; Chad.​</w:t>
      </w:r>
    </w:p>
    <w:p w14:paraId="361844F0" w14:textId="77777777" w:rsidR="007F55C4" w:rsidRPr="001B5FE0" w:rsidRDefault="007F55C4" w:rsidP="00A113FE">
      <w:pPr>
        <w:spacing w:after="210"/>
        <w:jc w:val="both"/>
        <w:rPr>
          <w:rFonts w:ascii="Arial" w:hAnsi="Arial" w:cs="Arial"/>
          <w:sz w:val="24"/>
          <w:szCs w:val="24"/>
        </w:rPr>
      </w:pPr>
    </w:p>
    <w:p w14:paraId="2E349303" w14:textId="77777777" w:rsidR="00165DFA" w:rsidRPr="001B5FE0" w:rsidRDefault="0032344C" w:rsidP="00A113FE">
      <w:pPr>
        <w:spacing w:before="240" w:line="271" w:lineRule="auto"/>
        <w:jc w:val="both"/>
        <w:rPr>
          <w:rFonts w:ascii="Arial" w:hAnsi="Arial" w:cs="Arial"/>
          <w:sz w:val="24"/>
          <w:szCs w:val="24"/>
        </w:rPr>
      </w:pPr>
      <w:bookmarkStart w:id="2" w:name="introduction"/>
      <w:r w:rsidRPr="001B5FE0">
        <w:rPr>
          <w:rFonts w:ascii="Arial" w:hAnsi="Arial" w:cs="Arial"/>
          <w:b/>
          <w:sz w:val="24"/>
          <w:szCs w:val="24"/>
        </w:rPr>
        <w:lastRenderedPageBreak/>
        <w:t>Introduction</w:t>
      </w:r>
      <w:bookmarkEnd w:id="2"/>
    </w:p>
    <w:p w14:paraId="2E349304" w14:textId="0C0606D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Cataracts </w:t>
      </w:r>
      <w:r w:rsidR="00376F89" w:rsidRPr="001B5FE0">
        <w:rPr>
          <w:rFonts w:ascii="Arial" w:hAnsi="Arial" w:cs="Arial"/>
          <w:sz w:val="24"/>
          <w:szCs w:val="24"/>
        </w:rPr>
        <w:t xml:space="preserve">are the leading cause of curable blindness worldwide, with surgery remaining the only effective treatment </w:t>
      </w:r>
      <w:r w:rsidRPr="001B5FE0">
        <w:rPr>
          <w:rFonts w:ascii="Arial" w:hAnsi="Arial" w:cs="Arial"/>
          <w:sz w:val="24"/>
          <w:szCs w:val="24"/>
        </w:rPr>
        <w:t xml:space="preserve">[1]. According to the 2023 World Health </w:t>
      </w:r>
      <w:proofErr w:type="spellStart"/>
      <w:r w:rsidR="00376F89" w:rsidRPr="001B5FE0">
        <w:rPr>
          <w:rFonts w:ascii="Arial" w:hAnsi="Arial" w:cs="Arial"/>
          <w:sz w:val="24"/>
          <w:szCs w:val="24"/>
        </w:rPr>
        <w:t>Organisation</w:t>
      </w:r>
      <w:proofErr w:type="spellEnd"/>
      <w:r w:rsidRPr="001B5FE0">
        <w:rPr>
          <w:rFonts w:ascii="Arial" w:hAnsi="Arial" w:cs="Arial"/>
          <w:sz w:val="24"/>
          <w:szCs w:val="24"/>
        </w:rPr>
        <w:t xml:space="preserve"> (WHO) report, approximately 94 million individuals </w:t>
      </w:r>
      <w:r w:rsidR="00376F89" w:rsidRPr="001B5FE0">
        <w:rPr>
          <w:rFonts w:ascii="Arial" w:hAnsi="Arial" w:cs="Arial"/>
          <w:sz w:val="24"/>
          <w:szCs w:val="24"/>
        </w:rPr>
        <w:t xml:space="preserve">worldwide are affected by cataracts </w:t>
      </w:r>
      <w:r w:rsidRPr="001B5FE0">
        <w:rPr>
          <w:rFonts w:ascii="Arial" w:hAnsi="Arial" w:cs="Arial"/>
          <w:sz w:val="24"/>
          <w:szCs w:val="24"/>
        </w:rPr>
        <w:t>[2].</w:t>
      </w:r>
    </w:p>
    <w:p w14:paraId="2E349305" w14:textId="058E0FC1"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In Africa, the burden is particularly acute, with an estimated 300,000 new cases of cataract-induced blindness occurring </w:t>
      </w:r>
      <w:r w:rsidR="00376F89" w:rsidRPr="001B5FE0">
        <w:rPr>
          <w:rFonts w:ascii="Arial" w:hAnsi="Arial" w:cs="Arial"/>
          <w:sz w:val="24"/>
          <w:szCs w:val="24"/>
        </w:rPr>
        <w:t>annually [</w:t>
      </w:r>
      <w:r w:rsidRPr="001B5FE0">
        <w:rPr>
          <w:rFonts w:ascii="Arial" w:hAnsi="Arial" w:cs="Arial"/>
          <w:sz w:val="24"/>
          <w:szCs w:val="24"/>
        </w:rPr>
        <w:t xml:space="preserve">3]. In sub-Saharan Africa, cataracts constitute the leading cause of blindness, with a surgical backlog exceeding 16,000 new cases annually as of 2022[4]. Given the </w:t>
      </w:r>
      <w:r w:rsidR="00E63BC4" w:rsidRPr="001B5FE0">
        <w:rPr>
          <w:rFonts w:ascii="Arial" w:hAnsi="Arial" w:cs="Arial"/>
          <w:sz w:val="24"/>
          <w:szCs w:val="24"/>
        </w:rPr>
        <w:t>rising life expectancy in developing countries, demand for cataract surgery continues to increase</w:t>
      </w:r>
      <w:r w:rsidRPr="001B5FE0">
        <w:rPr>
          <w:rFonts w:ascii="Arial" w:hAnsi="Arial" w:cs="Arial"/>
          <w:sz w:val="24"/>
          <w:szCs w:val="24"/>
        </w:rPr>
        <w:t xml:space="preserve">, </w:t>
      </w:r>
      <w:r w:rsidR="00376F89" w:rsidRPr="001B5FE0">
        <w:rPr>
          <w:rFonts w:ascii="Arial" w:hAnsi="Arial" w:cs="Arial"/>
          <w:sz w:val="24"/>
          <w:szCs w:val="24"/>
        </w:rPr>
        <w:t xml:space="preserve">thereby increasing the prevalence of cataract-related blindness </w:t>
      </w:r>
      <w:r w:rsidRPr="001B5FE0">
        <w:rPr>
          <w:rFonts w:ascii="Arial" w:hAnsi="Arial" w:cs="Arial"/>
          <w:sz w:val="24"/>
          <w:szCs w:val="24"/>
        </w:rPr>
        <w:t>[5].</w:t>
      </w:r>
    </w:p>
    <w:p w14:paraId="2E349306" w14:textId="63E819BA"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Multiple surgical techniques exist; phacoemulsification (PHACOE) represents the global standard, accounting for approximately 3.6 million procedures annually in the United States (2016) and 830,000 procedures in France (</w:t>
      </w:r>
      <w:r w:rsidR="00376F89" w:rsidRPr="001B5FE0">
        <w:rPr>
          <w:rFonts w:ascii="Arial" w:hAnsi="Arial" w:cs="Arial"/>
          <w:sz w:val="24"/>
          <w:szCs w:val="24"/>
        </w:rPr>
        <w:t>2017) [</w:t>
      </w:r>
      <w:r w:rsidRPr="001B5FE0">
        <w:rPr>
          <w:rFonts w:ascii="Arial" w:hAnsi="Arial" w:cs="Arial"/>
          <w:sz w:val="24"/>
          <w:szCs w:val="24"/>
        </w:rPr>
        <w:t xml:space="preserve">6,7]. However, in Africa, manual small-incision cataract surgery (PHACOA) remains the most widely </w:t>
      </w:r>
      <w:proofErr w:type="spellStart"/>
      <w:r w:rsidR="00376F89" w:rsidRPr="001B5FE0">
        <w:rPr>
          <w:rFonts w:ascii="Arial" w:hAnsi="Arial" w:cs="Arial"/>
          <w:sz w:val="24"/>
          <w:szCs w:val="24"/>
        </w:rPr>
        <w:t>utilised</w:t>
      </w:r>
      <w:proofErr w:type="spellEnd"/>
      <w:r w:rsidRPr="001B5FE0">
        <w:rPr>
          <w:rFonts w:ascii="Arial" w:hAnsi="Arial" w:cs="Arial"/>
          <w:sz w:val="24"/>
          <w:szCs w:val="24"/>
        </w:rPr>
        <w:t xml:space="preserve"> technique, having largely replaced conventional extracapsular cataract extraction (ECCE)</w:t>
      </w:r>
      <w:r w:rsidR="00F1011D" w:rsidRPr="001B5FE0">
        <w:rPr>
          <w:rFonts w:ascii="Arial" w:hAnsi="Arial" w:cs="Arial"/>
          <w:sz w:val="24"/>
          <w:szCs w:val="24"/>
        </w:rPr>
        <w:t xml:space="preserve"> </w:t>
      </w:r>
      <w:r w:rsidRPr="001B5FE0">
        <w:rPr>
          <w:rFonts w:ascii="Arial" w:hAnsi="Arial" w:cs="Arial"/>
          <w:sz w:val="24"/>
          <w:szCs w:val="24"/>
        </w:rPr>
        <w:t>[8]. This study aimed to compare perioperative complication rates and visual outcomes between PHACOE and PHACOA at the ophthalmology department of the Chad-China Friendship University Hospital (CHU-ATC) in N'Djamena.</w:t>
      </w:r>
    </w:p>
    <w:p w14:paraId="2E349307" w14:textId="77777777" w:rsidR="00165DFA" w:rsidRPr="001B5FE0" w:rsidRDefault="0032344C" w:rsidP="00A113FE">
      <w:pPr>
        <w:spacing w:before="240" w:line="271" w:lineRule="auto"/>
        <w:jc w:val="both"/>
        <w:rPr>
          <w:rFonts w:ascii="Arial" w:hAnsi="Arial" w:cs="Arial"/>
          <w:sz w:val="24"/>
          <w:szCs w:val="24"/>
        </w:rPr>
      </w:pPr>
      <w:bookmarkStart w:id="3" w:name="patients_and_methods"/>
      <w:r w:rsidRPr="001B5FE0">
        <w:rPr>
          <w:rFonts w:ascii="Arial" w:hAnsi="Arial" w:cs="Arial"/>
          <w:b/>
          <w:sz w:val="24"/>
          <w:szCs w:val="24"/>
        </w:rPr>
        <w:t>Patients and Methods</w:t>
      </w:r>
      <w:bookmarkEnd w:id="3"/>
    </w:p>
    <w:p w14:paraId="2E349308" w14:textId="77777777" w:rsidR="00165DFA" w:rsidRPr="001B5FE0" w:rsidRDefault="0032344C" w:rsidP="00A113FE">
      <w:pPr>
        <w:spacing w:before="240" w:line="271" w:lineRule="auto"/>
        <w:jc w:val="both"/>
        <w:rPr>
          <w:rFonts w:ascii="Arial" w:hAnsi="Arial" w:cs="Arial"/>
          <w:sz w:val="24"/>
          <w:szCs w:val="24"/>
        </w:rPr>
      </w:pPr>
      <w:bookmarkStart w:id="4" w:name="study_design_and_setting"/>
      <w:r w:rsidRPr="001B5FE0">
        <w:rPr>
          <w:rFonts w:ascii="Arial" w:hAnsi="Arial" w:cs="Arial"/>
          <w:b/>
          <w:sz w:val="24"/>
          <w:szCs w:val="24"/>
        </w:rPr>
        <w:t>Study Design and Setting</w:t>
      </w:r>
      <w:bookmarkEnd w:id="4"/>
    </w:p>
    <w:p w14:paraId="2E349309" w14:textId="62DFFDE2" w:rsidR="00165DFA" w:rsidRPr="001B5FE0" w:rsidRDefault="0032344C" w:rsidP="00A113FE">
      <w:pPr>
        <w:spacing w:after="210"/>
        <w:jc w:val="both"/>
        <w:rPr>
          <w:rFonts w:ascii="Arial" w:hAnsi="Arial" w:cs="Arial"/>
          <w:sz w:val="24"/>
          <w:szCs w:val="24"/>
        </w:rPr>
      </w:pPr>
      <w:r w:rsidRPr="001B5FE0">
        <w:rPr>
          <w:rFonts w:ascii="Arial" w:eastAsia="Georgia" w:hAnsi="Arial" w:cs="Arial"/>
          <w:sz w:val="24"/>
          <w:szCs w:val="24"/>
        </w:rPr>
        <w:t xml:space="preserve">This prospective, descriptive, cross-sectional study was conducted over </w:t>
      </w:r>
      <w:r w:rsidR="00376F89" w:rsidRPr="001B5FE0">
        <w:rPr>
          <w:rFonts w:ascii="Arial" w:eastAsia="Georgia" w:hAnsi="Arial" w:cs="Arial"/>
          <w:sz w:val="24"/>
          <w:szCs w:val="24"/>
        </w:rPr>
        <w:t>6 months</w:t>
      </w:r>
      <w:r w:rsidRPr="001B5FE0">
        <w:rPr>
          <w:rFonts w:ascii="Arial" w:eastAsia="Georgia" w:hAnsi="Arial" w:cs="Arial"/>
          <w:sz w:val="24"/>
          <w:szCs w:val="24"/>
        </w:rPr>
        <w:t xml:space="preserve"> (February 1–July 31, 2025) in the ophthalmology department of CHU-ATC. Patient recruitment occurred during routine consultations in the examination rooms.</w:t>
      </w:r>
    </w:p>
    <w:p w14:paraId="2E34930A" w14:textId="77777777" w:rsidR="00165DFA" w:rsidRPr="001B5FE0" w:rsidRDefault="0032344C" w:rsidP="00A113FE">
      <w:pPr>
        <w:spacing w:before="240" w:line="271" w:lineRule="auto"/>
        <w:jc w:val="both"/>
        <w:rPr>
          <w:rFonts w:ascii="Arial" w:hAnsi="Arial" w:cs="Arial"/>
          <w:sz w:val="24"/>
          <w:szCs w:val="24"/>
        </w:rPr>
      </w:pPr>
      <w:bookmarkStart w:id="5" w:name="preoperative_evaluation"/>
      <w:bookmarkStart w:id="6" w:name="_Hlk217729261"/>
      <w:r w:rsidRPr="001B5FE0">
        <w:rPr>
          <w:rFonts w:ascii="Arial" w:hAnsi="Arial" w:cs="Arial"/>
          <w:b/>
          <w:sz w:val="24"/>
          <w:szCs w:val="24"/>
        </w:rPr>
        <w:t>Preoperative Evaluation</w:t>
      </w:r>
      <w:bookmarkEnd w:id="5"/>
    </w:p>
    <w:bookmarkEnd w:id="6"/>
    <w:p w14:paraId="2E34930B" w14:textId="3B150FFE"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All patients underwent </w:t>
      </w:r>
      <w:r w:rsidR="000F0A69" w:rsidRPr="001B5FE0">
        <w:rPr>
          <w:rFonts w:ascii="Arial" w:hAnsi="Arial" w:cs="Arial"/>
          <w:sz w:val="24"/>
          <w:szCs w:val="24"/>
        </w:rPr>
        <w:t xml:space="preserve">a </w:t>
      </w:r>
      <w:r w:rsidRPr="001B5FE0">
        <w:rPr>
          <w:rFonts w:ascii="Arial" w:hAnsi="Arial" w:cs="Arial"/>
          <w:sz w:val="24"/>
          <w:szCs w:val="24"/>
        </w:rPr>
        <w:t>comprehensive ophthalmological examination</w:t>
      </w:r>
      <w:r w:rsidR="000F0A69" w:rsidRPr="001B5FE0">
        <w:rPr>
          <w:rFonts w:ascii="Arial" w:hAnsi="Arial" w:cs="Arial"/>
          <w:sz w:val="24"/>
          <w:szCs w:val="24"/>
        </w:rPr>
        <w:t>,</w:t>
      </w:r>
      <w:r w:rsidRPr="001B5FE0">
        <w:rPr>
          <w:rFonts w:ascii="Arial" w:hAnsi="Arial" w:cs="Arial"/>
          <w:sz w:val="24"/>
          <w:szCs w:val="24"/>
        </w:rPr>
        <w:t xml:space="preserve"> including:</w:t>
      </w:r>
    </w:p>
    <w:p w14:paraId="2E34930C"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 xml:space="preserve">Distance visual acuity assessment using Snellen and/or </w:t>
      </w:r>
      <w:proofErr w:type="spellStart"/>
      <w:r w:rsidRPr="001B5FE0">
        <w:rPr>
          <w:rFonts w:ascii="Arial" w:hAnsi="Arial" w:cs="Arial"/>
          <w:sz w:val="24"/>
          <w:szCs w:val="24"/>
        </w:rPr>
        <w:t>Monoyer</w:t>
      </w:r>
      <w:proofErr w:type="spellEnd"/>
      <w:r w:rsidRPr="001B5FE0">
        <w:rPr>
          <w:rFonts w:ascii="Arial" w:hAnsi="Arial" w:cs="Arial"/>
          <w:sz w:val="24"/>
          <w:szCs w:val="24"/>
        </w:rPr>
        <w:t xml:space="preserve"> charts</w:t>
      </w:r>
    </w:p>
    <w:p w14:paraId="2E34930D"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Intraocular pressure measurement using Topcon CT1-P automatic tonometer</w:t>
      </w:r>
    </w:p>
    <w:p w14:paraId="2E34930E"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Slit lamp examination of anterior and posterior segments following pupillary dilation with tropicamide 0.5%</w:t>
      </w:r>
    </w:p>
    <w:p w14:paraId="2E34930F" w14:textId="4424C8DF"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 xml:space="preserve">Ocular ultrasound (A-mode and B-mode) using </w:t>
      </w:r>
      <w:proofErr w:type="spellStart"/>
      <w:r w:rsidRPr="001B5FE0">
        <w:rPr>
          <w:rFonts w:ascii="Arial" w:hAnsi="Arial" w:cs="Arial"/>
          <w:sz w:val="24"/>
          <w:szCs w:val="24"/>
        </w:rPr>
        <w:t>Visionstar</w:t>
      </w:r>
      <w:proofErr w:type="spellEnd"/>
      <w:r w:rsidRPr="001B5FE0">
        <w:rPr>
          <w:rFonts w:ascii="Arial" w:hAnsi="Arial" w:cs="Arial"/>
          <w:sz w:val="24"/>
          <w:szCs w:val="24"/>
        </w:rPr>
        <w:t xml:space="preserve"> brand equipment incorporating the SRK/T formula for intraocular lens (IOL) </w:t>
      </w:r>
      <w:r w:rsidR="009C377B" w:rsidRPr="009C377B">
        <w:rPr>
          <w:rFonts w:ascii="Arial" w:hAnsi="Arial" w:cs="Arial"/>
          <w:sz w:val="24"/>
          <w:szCs w:val="24"/>
          <w:highlight w:val="yellow"/>
        </w:rPr>
        <w:t xml:space="preserve">Eyebright medical technology CO, </w:t>
      </w:r>
      <w:proofErr w:type="gramStart"/>
      <w:r w:rsidR="009C377B" w:rsidRPr="009C377B">
        <w:rPr>
          <w:rFonts w:ascii="Arial" w:hAnsi="Arial" w:cs="Arial"/>
          <w:sz w:val="24"/>
          <w:szCs w:val="24"/>
          <w:highlight w:val="yellow"/>
        </w:rPr>
        <w:t>Beijing</w:t>
      </w:r>
      <w:r w:rsidR="009C377B">
        <w:rPr>
          <w:rFonts w:ascii="Arial" w:hAnsi="Arial" w:cs="Arial"/>
          <w:sz w:val="24"/>
          <w:szCs w:val="24"/>
        </w:rPr>
        <w:t xml:space="preserve">  </w:t>
      </w:r>
      <w:r w:rsidRPr="001B5FE0">
        <w:rPr>
          <w:rFonts w:ascii="Arial" w:hAnsi="Arial" w:cs="Arial"/>
          <w:sz w:val="24"/>
          <w:szCs w:val="24"/>
        </w:rPr>
        <w:t>power</w:t>
      </w:r>
      <w:proofErr w:type="gramEnd"/>
      <w:r w:rsidRPr="001B5FE0">
        <w:rPr>
          <w:rFonts w:ascii="Arial" w:hAnsi="Arial" w:cs="Arial"/>
          <w:sz w:val="24"/>
          <w:szCs w:val="24"/>
        </w:rPr>
        <w:t xml:space="preserve"> calculation and exclusion of posterior segment pathology</w:t>
      </w:r>
    </w:p>
    <w:p w14:paraId="2E349310"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Preoperative laboratory investigations: fasting blood glucose, prothrombin time, and activated partial thromboplastin time (aPTT)</w:t>
      </w:r>
    </w:p>
    <w:p w14:paraId="2E349311" w14:textId="77777777" w:rsidR="00165DFA" w:rsidRPr="001B5FE0" w:rsidRDefault="0032344C" w:rsidP="00A113FE">
      <w:pPr>
        <w:spacing w:before="240" w:line="271" w:lineRule="auto"/>
        <w:jc w:val="both"/>
        <w:rPr>
          <w:rFonts w:ascii="Arial" w:hAnsi="Arial" w:cs="Arial"/>
          <w:sz w:val="24"/>
          <w:szCs w:val="24"/>
        </w:rPr>
      </w:pPr>
      <w:bookmarkStart w:id="7" w:name="inclusion_and_exclusion_criteria"/>
      <w:r w:rsidRPr="001B5FE0">
        <w:rPr>
          <w:rFonts w:ascii="Arial" w:hAnsi="Arial" w:cs="Arial"/>
          <w:b/>
          <w:sz w:val="24"/>
          <w:szCs w:val="24"/>
        </w:rPr>
        <w:lastRenderedPageBreak/>
        <w:t>Inclusion and Exclusion Criteria</w:t>
      </w:r>
      <w:bookmarkEnd w:id="7"/>
    </w:p>
    <w:p w14:paraId="2E349312"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Inclusion criteria:</w:t>
      </w:r>
      <w:r w:rsidRPr="001B5FE0">
        <w:rPr>
          <w:rFonts w:ascii="Arial" w:eastAsia="Georgia" w:hAnsi="Arial" w:cs="Arial"/>
          <w:sz w:val="24"/>
          <w:szCs w:val="24"/>
        </w:rPr>
        <w:t xml:space="preserve"> Patients aged ≥40 years with preoperative distance visual acuity &lt;3/10, undergoing either surgical technique, with postoperative follow-up for a minimum of 30 days, and providing informed consent.</w:t>
      </w:r>
    </w:p>
    <w:p w14:paraId="2E349313" w14:textId="578D0EDB"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Exclusion criteria:</w:t>
      </w:r>
      <w:r w:rsidRPr="001B5FE0">
        <w:rPr>
          <w:rFonts w:ascii="Arial" w:hAnsi="Arial" w:cs="Arial"/>
          <w:sz w:val="24"/>
          <w:szCs w:val="24"/>
        </w:rPr>
        <w:t xml:space="preserve"> Traumatic, congenital, or pathological cataracts; those associated with detectable ocular pathology; cases requiring conversion between techniques; and patients lost to follow-up before postoperative day 30.</w:t>
      </w:r>
    </w:p>
    <w:p w14:paraId="2E349314" w14:textId="77777777" w:rsidR="00165DFA" w:rsidRPr="001B5FE0" w:rsidRDefault="0032344C" w:rsidP="00A113FE">
      <w:pPr>
        <w:spacing w:before="240" w:line="271" w:lineRule="auto"/>
        <w:jc w:val="both"/>
        <w:rPr>
          <w:rFonts w:ascii="Arial" w:hAnsi="Arial" w:cs="Arial"/>
          <w:sz w:val="24"/>
          <w:szCs w:val="24"/>
        </w:rPr>
      </w:pPr>
      <w:bookmarkStart w:id="8" w:name="surgical_technique_selection_and_7d0d30"/>
      <w:bookmarkStart w:id="9" w:name="_Hlk217729344"/>
      <w:r w:rsidRPr="001B5FE0">
        <w:rPr>
          <w:rFonts w:ascii="Arial" w:hAnsi="Arial" w:cs="Arial"/>
          <w:b/>
          <w:sz w:val="24"/>
          <w:szCs w:val="24"/>
        </w:rPr>
        <w:t>Surgical Technique Selection and Procedures</w:t>
      </w:r>
      <w:bookmarkEnd w:id="8"/>
    </w:p>
    <w:bookmarkEnd w:id="9"/>
    <w:p w14:paraId="2E349315" w14:textId="00294ACD"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Surgical </w:t>
      </w:r>
      <w:r w:rsidR="000F0A69" w:rsidRPr="001B5FE0">
        <w:rPr>
          <w:rFonts w:ascii="Arial" w:hAnsi="Arial" w:cs="Arial"/>
          <w:sz w:val="24"/>
          <w:szCs w:val="24"/>
        </w:rPr>
        <w:t>techniques</w:t>
      </w:r>
      <w:r w:rsidRPr="001B5FE0">
        <w:rPr>
          <w:rFonts w:ascii="Arial" w:hAnsi="Arial" w:cs="Arial"/>
          <w:sz w:val="24"/>
          <w:szCs w:val="24"/>
        </w:rPr>
        <w:t xml:space="preserve"> (PHACOA or PHACOE) </w:t>
      </w:r>
      <w:r w:rsidR="00F1011D" w:rsidRPr="001B5FE0">
        <w:rPr>
          <w:rFonts w:ascii="Arial" w:hAnsi="Arial" w:cs="Arial"/>
          <w:sz w:val="24"/>
          <w:szCs w:val="24"/>
        </w:rPr>
        <w:t>were</w:t>
      </w:r>
      <w:r w:rsidRPr="001B5FE0">
        <w:rPr>
          <w:rFonts w:ascii="Arial" w:hAnsi="Arial" w:cs="Arial"/>
          <w:sz w:val="24"/>
          <w:szCs w:val="24"/>
        </w:rPr>
        <w:t xml:space="preserve"> randomly assigned and alternated between </w:t>
      </w:r>
      <w:r w:rsidR="009C377B" w:rsidRPr="009C377B">
        <w:rPr>
          <w:rFonts w:ascii="Arial" w:hAnsi="Arial" w:cs="Arial"/>
          <w:sz w:val="24"/>
          <w:szCs w:val="24"/>
          <w:highlight w:val="yellow"/>
        </w:rPr>
        <w:t>the two</w:t>
      </w:r>
      <w:r w:rsidR="009C377B">
        <w:rPr>
          <w:rFonts w:ascii="Arial" w:hAnsi="Arial" w:cs="Arial"/>
          <w:sz w:val="24"/>
          <w:szCs w:val="24"/>
        </w:rPr>
        <w:t xml:space="preserve"> </w:t>
      </w:r>
      <w:r w:rsidRPr="001B5FE0">
        <w:rPr>
          <w:rFonts w:ascii="Arial" w:hAnsi="Arial" w:cs="Arial"/>
          <w:sz w:val="24"/>
          <w:szCs w:val="24"/>
        </w:rPr>
        <w:t xml:space="preserve">surgeons for consecutively presenting patients. All patients underwent </w:t>
      </w:r>
      <w:r w:rsidR="00F1011D" w:rsidRPr="001B5FE0">
        <w:rPr>
          <w:rFonts w:ascii="Arial" w:hAnsi="Arial" w:cs="Arial"/>
          <w:sz w:val="24"/>
          <w:szCs w:val="24"/>
        </w:rPr>
        <w:t xml:space="preserve">the </w:t>
      </w:r>
      <w:r w:rsidRPr="001B5FE0">
        <w:rPr>
          <w:rFonts w:ascii="Arial" w:hAnsi="Arial" w:cs="Arial"/>
          <w:sz w:val="24"/>
          <w:szCs w:val="24"/>
        </w:rPr>
        <w:t>same-day surgery on an outpatient basis.</w:t>
      </w:r>
    </w:p>
    <w:p w14:paraId="2E349316" w14:textId="7053CDDD"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Preoperative preparation:</w:t>
      </w:r>
      <w:r w:rsidRPr="001B5FE0">
        <w:rPr>
          <w:rFonts w:ascii="Arial" w:hAnsi="Arial" w:cs="Arial"/>
          <w:sz w:val="24"/>
          <w:szCs w:val="24"/>
        </w:rPr>
        <w:t xml:space="preserve"> The eye to be operated </w:t>
      </w:r>
      <w:r w:rsidR="00315692" w:rsidRPr="001B5FE0">
        <w:rPr>
          <w:rFonts w:ascii="Arial" w:hAnsi="Arial" w:cs="Arial"/>
          <w:sz w:val="24"/>
          <w:szCs w:val="24"/>
        </w:rPr>
        <w:t xml:space="preserve">on </w:t>
      </w:r>
      <w:r w:rsidRPr="001B5FE0">
        <w:rPr>
          <w:rFonts w:ascii="Arial" w:hAnsi="Arial" w:cs="Arial"/>
          <w:sz w:val="24"/>
          <w:szCs w:val="24"/>
        </w:rPr>
        <w:t>received dilation with 0.5% tropicamide eye drops in the immediate preoperative period.</w:t>
      </w:r>
    </w:p>
    <w:p w14:paraId="2E349317"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Anesthesia:</w:t>
      </w:r>
      <w:r w:rsidRPr="001B5FE0">
        <w:rPr>
          <w:rFonts w:ascii="Arial" w:eastAsia="Georgia" w:hAnsi="Arial" w:cs="Arial"/>
          <w:sz w:val="24"/>
          <w:szCs w:val="24"/>
        </w:rPr>
        <w:t xml:space="preserve"> Peribulbar anesthesia was administered to all patients using a mixture of 5–6 cc of 2% lidocaine and 0.5% bupivacaine following confirmation of adequate pupillary dilation.</w:t>
      </w:r>
    </w:p>
    <w:p w14:paraId="2E349318" w14:textId="532F2E2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PHACOE procedure:</w:t>
      </w:r>
      <w:r w:rsidRPr="001B5FE0">
        <w:rPr>
          <w:rFonts w:ascii="Arial" w:hAnsi="Arial" w:cs="Arial"/>
          <w:sz w:val="24"/>
          <w:szCs w:val="24"/>
        </w:rPr>
        <w:t xml:space="preserve"> The biaxial controlled technique (Stop and Chop) was employed, involving two corneal incisions: a primary 3.2-mm incision for ultrasound probe insertion and a secondary 2.2-mm incision for accessory instruments. The procedure comprised: viscoelastic-assisted continuous curvilinear </w:t>
      </w:r>
      <w:proofErr w:type="spellStart"/>
      <w:r w:rsidRPr="001B5FE0">
        <w:rPr>
          <w:rFonts w:ascii="Arial" w:hAnsi="Arial" w:cs="Arial"/>
          <w:sz w:val="24"/>
          <w:szCs w:val="24"/>
        </w:rPr>
        <w:t>capsulorhexis</w:t>
      </w:r>
      <w:proofErr w:type="spellEnd"/>
      <w:r w:rsidRPr="001B5FE0">
        <w:rPr>
          <w:rFonts w:ascii="Arial" w:hAnsi="Arial" w:cs="Arial"/>
          <w:sz w:val="24"/>
          <w:szCs w:val="24"/>
        </w:rPr>
        <w:t xml:space="preserve">, </w:t>
      </w:r>
      <w:proofErr w:type="spellStart"/>
      <w:r w:rsidRPr="001B5FE0">
        <w:rPr>
          <w:rFonts w:ascii="Arial" w:hAnsi="Arial" w:cs="Arial"/>
          <w:sz w:val="24"/>
          <w:szCs w:val="24"/>
        </w:rPr>
        <w:t>hydrodissection</w:t>
      </w:r>
      <w:proofErr w:type="spellEnd"/>
      <w:r w:rsidRPr="001B5FE0">
        <w:rPr>
          <w:rFonts w:ascii="Arial" w:hAnsi="Arial" w:cs="Arial"/>
          <w:sz w:val="24"/>
          <w:szCs w:val="24"/>
        </w:rPr>
        <w:t xml:space="preserve"> with nucleus </w:t>
      </w:r>
      <w:proofErr w:type="spellStart"/>
      <w:r w:rsidR="00315692" w:rsidRPr="001B5FE0">
        <w:rPr>
          <w:rFonts w:ascii="Arial" w:hAnsi="Arial" w:cs="Arial"/>
          <w:sz w:val="24"/>
          <w:szCs w:val="24"/>
        </w:rPr>
        <w:t>mobilisation</w:t>
      </w:r>
      <w:proofErr w:type="spellEnd"/>
      <w:r w:rsidRPr="001B5FE0">
        <w:rPr>
          <w:rFonts w:ascii="Arial" w:hAnsi="Arial" w:cs="Arial"/>
          <w:sz w:val="24"/>
          <w:szCs w:val="24"/>
        </w:rPr>
        <w:t xml:space="preserve">, nucleus fracturing and division into quadrants, and phacoemulsification using the probe. Hydrophobic acrylic </w:t>
      </w:r>
      <w:proofErr w:type="spellStart"/>
      <w:r w:rsidRPr="001B5FE0">
        <w:rPr>
          <w:rFonts w:ascii="Arial" w:hAnsi="Arial" w:cs="Arial"/>
          <w:sz w:val="24"/>
          <w:szCs w:val="24"/>
        </w:rPr>
        <w:t>monofocal</w:t>
      </w:r>
      <w:proofErr w:type="spellEnd"/>
      <w:r w:rsidRPr="001B5FE0">
        <w:rPr>
          <w:rFonts w:ascii="Arial" w:hAnsi="Arial" w:cs="Arial"/>
          <w:sz w:val="24"/>
          <w:szCs w:val="24"/>
        </w:rPr>
        <w:t xml:space="preserve"> flexible implants (A2-UV) were injected into the capsular bag under viscoelastic protection. Irrigation, aspiration, and anterior chamber reformation completed the procedure.</w:t>
      </w:r>
    </w:p>
    <w:p w14:paraId="2E349319" w14:textId="0506E16B"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PHACOA procedure:</w:t>
      </w:r>
      <w:r w:rsidRPr="001B5FE0">
        <w:rPr>
          <w:rFonts w:ascii="Arial" w:eastAsia="Georgia" w:hAnsi="Arial" w:cs="Arial"/>
          <w:sz w:val="24"/>
          <w:szCs w:val="24"/>
        </w:rPr>
        <w:t xml:space="preserve"> This technique consisted of conjunctival disinsertions at the superior limbus (approximately 10 mm, </w:t>
      </w:r>
      <w:proofErr w:type="spellStart"/>
      <w:r w:rsidR="00315692" w:rsidRPr="001B5FE0">
        <w:rPr>
          <w:rFonts w:ascii="Arial" w:eastAsia="Georgia" w:hAnsi="Arial" w:cs="Arial"/>
          <w:sz w:val="24"/>
          <w:szCs w:val="24"/>
        </w:rPr>
        <w:t>centred</w:t>
      </w:r>
      <w:proofErr w:type="spellEnd"/>
      <w:r w:rsidRPr="001B5FE0">
        <w:rPr>
          <w:rFonts w:ascii="Arial" w:eastAsia="Georgia" w:hAnsi="Arial" w:cs="Arial"/>
          <w:sz w:val="24"/>
          <w:szCs w:val="24"/>
        </w:rPr>
        <w:t xml:space="preserve"> on 12 o'clock), followed by hemostasis via thermocautery. A curvilinear scleral pre-incision (6–8 mm) positioned 2 mm superior to the limbus was created, with a crescent-shaped knife used to construct a tunnel to corneal depth. Lateral tunnel expansion preceded viscoelastic injection through a keratotomy. Anterior capsulotomy (performed in a postage stamp configuration) was followed by </w:t>
      </w:r>
      <w:proofErr w:type="spellStart"/>
      <w:r w:rsidRPr="001B5FE0">
        <w:rPr>
          <w:rFonts w:ascii="Arial" w:eastAsia="Georgia" w:hAnsi="Arial" w:cs="Arial"/>
          <w:sz w:val="24"/>
          <w:szCs w:val="24"/>
        </w:rPr>
        <w:t>hydrodissection</w:t>
      </w:r>
      <w:proofErr w:type="spellEnd"/>
      <w:r w:rsidRPr="001B5FE0">
        <w:rPr>
          <w:rFonts w:ascii="Arial" w:eastAsia="Georgia" w:hAnsi="Arial" w:cs="Arial"/>
          <w:sz w:val="24"/>
          <w:szCs w:val="24"/>
        </w:rPr>
        <w:t xml:space="preserve"> and lens dislocation into the anterior chamber. Complete nucleus expression through the corneoscleral tunnel occurred following viscoelastic injection with a double-fluid notched cannula. Residual cortical material was removed via manual irrigation and aspiration using a double-fluid Simcoe cannula. Rigid polymethylmethacrylate IOL implantation in the capsular bag, viscoelastic removal, and anterior chamber reformation with saline solution concluded the procedure.</w:t>
      </w:r>
    </w:p>
    <w:p w14:paraId="2E34931A" w14:textId="22B6EA9A" w:rsidR="00165DFA" w:rsidRPr="001B5FE0" w:rsidRDefault="0032344C" w:rsidP="00A113FE">
      <w:pPr>
        <w:spacing w:after="210"/>
        <w:jc w:val="both"/>
        <w:rPr>
          <w:rFonts w:ascii="Arial" w:hAnsi="Arial" w:cs="Arial"/>
          <w:sz w:val="24"/>
          <w:szCs w:val="24"/>
        </w:rPr>
      </w:pPr>
      <w:bookmarkStart w:id="10" w:name="_Hlk217729407"/>
      <w:r w:rsidRPr="001B5FE0">
        <w:rPr>
          <w:rFonts w:ascii="Arial" w:hAnsi="Arial" w:cs="Arial"/>
          <w:b/>
          <w:sz w:val="24"/>
          <w:szCs w:val="24"/>
        </w:rPr>
        <w:t>Postoperative management:</w:t>
      </w:r>
      <w:r w:rsidRPr="001B5FE0">
        <w:rPr>
          <w:rFonts w:ascii="Arial" w:hAnsi="Arial" w:cs="Arial"/>
          <w:sz w:val="24"/>
          <w:szCs w:val="24"/>
        </w:rPr>
        <w:t xml:space="preserve"> </w:t>
      </w:r>
      <w:bookmarkEnd w:id="10"/>
      <w:r w:rsidRPr="001B5FE0">
        <w:rPr>
          <w:rFonts w:ascii="Arial" w:hAnsi="Arial" w:cs="Arial"/>
          <w:sz w:val="24"/>
          <w:szCs w:val="24"/>
        </w:rPr>
        <w:t xml:space="preserve">Antibiotic-corticosteroid ointment was applied to all operated eyes, with </w:t>
      </w:r>
      <w:r w:rsidR="006938C8">
        <w:rPr>
          <w:rFonts w:ascii="Arial" w:hAnsi="Arial" w:cs="Arial"/>
          <w:sz w:val="24"/>
          <w:szCs w:val="24"/>
        </w:rPr>
        <w:t xml:space="preserve">a </w:t>
      </w:r>
      <w:r w:rsidRPr="001B5FE0">
        <w:rPr>
          <w:rFonts w:ascii="Arial" w:hAnsi="Arial" w:cs="Arial"/>
          <w:sz w:val="24"/>
          <w:szCs w:val="24"/>
        </w:rPr>
        <w:t xml:space="preserve">protective occlusive dressing applied. All patients received </w:t>
      </w:r>
      <w:r w:rsidRPr="001B5FE0">
        <w:rPr>
          <w:rFonts w:ascii="Arial" w:hAnsi="Arial" w:cs="Arial"/>
          <w:sz w:val="24"/>
          <w:szCs w:val="24"/>
        </w:rPr>
        <w:lastRenderedPageBreak/>
        <w:t>postoperative topical antibiotics and corticosteroid anti-inflammatory agents. Hypotensive agents were administered only in exceptional cases of capsular rupture with vitreous leakage.</w:t>
      </w:r>
    </w:p>
    <w:p w14:paraId="2E34931B" w14:textId="77777777" w:rsidR="00165DFA" w:rsidRPr="001B5FE0" w:rsidRDefault="0032344C" w:rsidP="00A113FE">
      <w:pPr>
        <w:spacing w:before="240" w:line="271" w:lineRule="auto"/>
        <w:jc w:val="both"/>
        <w:rPr>
          <w:rFonts w:ascii="Arial" w:hAnsi="Arial" w:cs="Arial"/>
          <w:sz w:val="24"/>
          <w:szCs w:val="24"/>
        </w:rPr>
      </w:pPr>
      <w:bookmarkStart w:id="11" w:name="data_collection_and_analysis"/>
      <w:r w:rsidRPr="001B5FE0">
        <w:rPr>
          <w:rFonts w:ascii="Arial" w:hAnsi="Arial" w:cs="Arial"/>
          <w:b/>
          <w:sz w:val="24"/>
          <w:szCs w:val="24"/>
        </w:rPr>
        <w:t>Data Collection and Analysis</w:t>
      </w:r>
      <w:bookmarkEnd w:id="11"/>
    </w:p>
    <w:p w14:paraId="2E34931C"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Intraoperative and postoperative complications were documented at postoperative days 1, 7, 15, and 30 for both surgical groups.</w:t>
      </w:r>
    </w:p>
    <w:p w14:paraId="2E34931D" w14:textId="77777777" w:rsidR="00165DFA" w:rsidRPr="001B5FE0" w:rsidRDefault="0032344C" w:rsidP="00A113FE">
      <w:pPr>
        <w:spacing w:after="210"/>
        <w:jc w:val="both"/>
        <w:rPr>
          <w:rFonts w:ascii="Arial" w:hAnsi="Arial" w:cs="Arial"/>
          <w:sz w:val="24"/>
          <w:szCs w:val="24"/>
        </w:rPr>
      </w:pPr>
      <w:r w:rsidRPr="001B5FE0">
        <w:rPr>
          <w:rFonts w:ascii="Arial" w:eastAsia="Georgia" w:hAnsi="Arial" w:cs="Arial"/>
          <w:sz w:val="24"/>
          <w:szCs w:val="24"/>
        </w:rPr>
        <w:t>Functional outcomes at postoperative day 30 were assessed according to WHO guidelines and classified as: Good (visual acuity ≥3/10), Fair (visual acuity 1/10–2/10), or Poor (visual acuity &lt;1/10).</w:t>
      </w:r>
    </w:p>
    <w:p w14:paraId="2E34931E"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Data included:</w:t>
      </w:r>
    </w:p>
    <w:p w14:paraId="2E34931F"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Sociodemographic variables:</w:t>
      </w:r>
      <w:r w:rsidRPr="001B5FE0">
        <w:rPr>
          <w:rFonts w:ascii="Arial" w:hAnsi="Arial" w:cs="Arial"/>
          <w:sz w:val="24"/>
          <w:szCs w:val="24"/>
        </w:rPr>
        <w:t xml:space="preserve"> age, sex, occupation, residence</w:t>
      </w:r>
    </w:p>
    <w:p w14:paraId="2E349320"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Clinical variables:</w:t>
      </w:r>
      <w:r w:rsidRPr="001B5FE0">
        <w:rPr>
          <w:rFonts w:ascii="Arial" w:hAnsi="Arial" w:cs="Arial"/>
          <w:sz w:val="24"/>
          <w:szCs w:val="24"/>
        </w:rPr>
        <w:t xml:space="preserve"> preoperative and postoperative visual acuity</w:t>
      </w:r>
    </w:p>
    <w:p w14:paraId="2E349321"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Paraclinical variables:</w:t>
      </w:r>
      <w:r w:rsidRPr="001B5FE0">
        <w:rPr>
          <w:rFonts w:ascii="Arial" w:hAnsi="Arial" w:cs="Arial"/>
          <w:sz w:val="24"/>
          <w:szCs w:val="24"/>
        </w:rPr>
        <w:t xml:space="preserve"> A- and B-scan ultrasound findings</w:t>
      </w:r>
    </w:p>
    <w:p w14:paraId="2E349322"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Outcome variables:</w:t>
      </w:r>
      <w:r w:rsidRPr="001B5FE0">
        <w:rPr>
          <w:rFonts w:ascii="Arial" w:hAnsi="Arial" w:cs="Arial"/>
          <w:sz w:val="24"/>
          <w:szCs w:val="24"/>
        </w:rPr>
        <w:t xml:space="preserve"> perioperative and postoperative complications, visual acuity with and without optical correction</w:t>
      </w:r>
    </w:p>
    <w:p w14:paraId="2E349323"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Visual acuity improvement was assessed by converting preoperative and postoperative measurements to </w:t>
      </w:r>
      <w:proofErr w:type="spellStart"/>
      <w:r w:rsidRPr="001B5FE0">
        <w:rPr>
          <w:rFonts w:ascii="Arial" w:hAnsi="Arial" w:cs="Arial"/>
          <w:sz w:val="24"/>
          <w:szCs w:val="24"/>
        </w:rPr>
        <w:t>LogMAR</w:t>
      </w:r>
      <w:proofErr w:type="spellEnd"/>
      <w:r w:rsidRPr="001B5FE0">
        <w:rPr>
          <w:rFonts w:ascii="Arial" w:hAnsi="Arial" w:cs="Arial"/>
          <w:sz w:val="24"/>
          <w:szCs w:val="24"/>
        </w:rPr>
        <w:t xml:space="preserve"> units (base-10 logarithm of decimal visual acuity).</w:t>
      </w:r>
    </w:p>
    <w:p w14:paraId="2E349324" w14:textId="4742043F"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Data analysis was performed using SPSS version 18.0 software. Results are presented as percentages, means, and standard deviations. The chi-square test was employed for group comparisons, with p &lt; 0.05 considered statistically significant. This study was conducted in accordance with the ethical principles of the Declaration of </w:t>
      </w:r>
      <w:r w:rsidR="005842F4" w:rsidRPr="001B5FE0">
        <w:rPr>
          <w:rFonts w:ascii="Arial" w:hAnsi="Arial" w:cs="Arial"/>
          <w:sz w:val="24"/>
          <w:szCs w:val="24"/>
        </w:rPr>
        <w:t>Helsinki [</w:t>
      </w:r>
      <w:r w:rsidRPr="001B5FE0">
        <w:rPr>
          <w:rFonts w:ascii="Arial" w:hAnsi="Arial" w:cs="Arial"/>
          <w:sz w:val="24"/>
          <w:szCs w:val="24"/>
        </w:rPr>
        <w:t>9].</w:t>
      </w:r>
    </w:p>
    <w:p w14:paraId="5004951A" w14:textId="77777777" w:rsidR="006938C8" w:rsidRDefault="006938C8" w:rsidP="00A113FE">
      <w:pPr>
        <w:spacing w:before="240" w:line="271" w:lineRule="auto"/>
        <w:jc w:val="both"/>
        <w:rPr>
          <w:rFonts w:ascii="Arial" w:hAnsi="Arial" w:cs="Arial"/>
          <w:b/>
          <w:sz w:val="24"/>
          <w:szCs w:val="24"/>
        </w:rPr>
      </w:pPr>
      <w:bookmarkStart w:id="12" w:name="results"/>
    </w:p>
    <w:p w14:paraId="4D99DCC2" w14:textId="77777777" w:rsidR="006938C8" w:rsidRDefault="006938C8" w:rsidP="00A113FE">
      <w:pPr>
        <w:spacing w:before="240" w:line="271" w:lineRule="auto"/>
        <w:jc w:val="both"/>
        <w:rPr>
          <w:rFonts w:ascii="Arial" w:hAnsi="Arial" w:cs="Arial"/>
          <w:b/>
          <w:sz w:val="24"/>
          <w:szCs w:val="24"/>
        </w:rPr>
      </w:pPr>
    </w:p>
    <w:p w14:paraId="2E349325" w14:textId="5AD8E36E" w:rsidR="00165DFA" w:rsidRPr="001B5FE0" w:rsidRDefault="0032344C" w:rsidP="00A113FE">
      <w:pPr>
        <w:spacing w:before="240" w:line="271" w:lineRule="auto"/>
        <w:jc w:val="both"/>
        <w:rPr>
          <w:rFonts w:ascii="Arial" w:hAnsi="Arial" w:cs="Arial"/>
          <w:sz w:val="24"/>
          <w:szCs w:val="24"/>
        </w:rPr>
      </w:pPr>
      <w:r w:rsidRPr="001B5FE0">
        <w:rPr>
          <w:rFonts w:ascii="Arial" w:hAnsi="Arial" w:cs="Arial"/>
          <w:b/>
          <w:sz w:val="24"/>
          <w:szCs w:val="24"/>
        </w:rPr>
        <w:t>Results</w:t>
      </w:r>
      <w:bookmarkEnd w:id="12"/>
    </w:p>
    <w:p w14:paraId="2E349326" w14:textId="77777777" w:rsidR="00165DFA" w:rsidRPr="001B5FE0" w:rsidRDefault="0032344C" w:rsidP="00A113FE">
      <w:pPr>
        <w:spacing w:before="240" w:line="271" w:lineRule="auto"/>
        <w:jc w:val="both"/>
        <w:rPr>
          <w:rFonts w:ascii="Arial" w:hAnsi="Arial" w:cs="Arial"/>
          <w:sz w:val="24"/>
          <w:szCs w:val="24"/>
        </w:rPr>
      </w:pPr>
      <w:bookmarkStart w:id="13" w:name="study_population"/>
      <w:r w:rsidRPr="001B5FE0">
        <w:rPr>
          <w:rFonts w:ascii="Arial" w:hAnsi="Arial" w:cs="Arial"/>
          <w:b/>
          <w:sz w:val="24"/>
          <w:szCs w:val="24"/>
        </w:rPr>
        <w:t>Study Population</w:t>
      </w:r>
      <w:bookmarkEnd w:id="13"/>
    </w:p>
    <w:p w14:paraId="2E349327"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Of 332 cataract surgeries performed during the study period, 279 eyes from 261 patients met inclusion criteria, representing a hospital frequency of 84.04%. PHACOE accounted for 53.7% (n=150) of procedures, while PHACOA accounted for 46.3% (n=129).</w:t>
      </w:r>
    </w:p>
    <w:p w14:paraId="2E349328" w14:textId="16140D41" w:rsidR="00165DFA" w:rsidRPr="001B5FE0" w:rsidRDefault="0032344C" w:rsidP="00A113FE">
      <w:pPr>
        <w:spacing w:after="210"/>
        <w:jc w:val="both"/>
        <w:rPr>
          <w:rFonts w:ascii="Arial" w:eastAsia="Georgia" w:hAnsi="Arial" w:cs="Arial"/>
          <w:sz w:val="24"/>
          <w:szCs w:val="24"/>
        </w:rPr>
      </w:pPr>
      <w:r w:rsidRPr="001B5FE0">
        <w:rPr>
          <w:rFonts w:ascii="Arial" w:eastAsia="Georgia" w:hAnsi="Arial" w:cs="Arial"/>
          <w:sz w:val="24"/>
          <w:szCs w:val="24"/>
        </w:rPr>
        <w:t>The overall mean age was 58.8 ± 16.4 years (range: 40–84 years). Male patients accounted for 59.8% (n=156), with a male-to-female ratio of 1.4:1. Housewives and farmers accounted for 52.3% (n=136) of the study population. Urban residence was reported by 85.1% of patients (n=223).</w:t>
      </w:r>
    </w:p>
    <w:p w14:paraId="67AF6F06" w14:textId="771A9D4C"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lastRenderedPageBreak/>
        <w:t xml:space="preserve">Table </w:t>
      </w:r>
      <w:r w:rsidR="006D6F60">
        <w:rPr>
          <w:rFonts w:ascii="Arial" w:hAnsi="Arial" w:cs="Arial"/>
          <w:sz w:val="24"/>
          <w:szCs w:val="24"/>
          <w:lang w:val="en"/>
        </w:rPr>
        <w:t>1</w:t>
      </w:r>
      <w:r w:rsidRPr="001B5FE0">
        <w:rPr>
          <w:rFonts w:ascii="Arial" w:hAnsi="Arial" w:cs="Arial"/>
          <w:sz w:val="24"/>
          <w:szCs w:val="24"/>
          <w:lang w:val="en"/>
        </w:rPr>
        <w:t>: Distribution of patients according to epidemiological characteristics</w:t>
      </w:r>
    </w:p>
    <w:tbl>
      <w:tblPr>
        <w:tblW w:w="9213" w:type="dxa"/>
        <w:tblLayout w:type="fixed"/>
        <w:tblCellMar>
          <w:left w:w="70" w:type="dxa"/>
          <w:right w:w="70" w:type="dxa"/>
        </w:tblCellMar>
        <w:tblLook w:val="04A0" w:firstRow="1" w:lastRow="0" w:firstColumn="1" w:lastColumn="0" w:noHBand="0" w:noVBand="1"/>
      </w:tblPr>
      <w:tblGrid>
        <w:gridCol w:w="1560"/>
        <w:gridCol w:w="1774"/>
        <w:gridCol w:w="772"/>
        <w:gridCol w:w="712"/>
        <w:gridCol w:w="775"/>
        <w:gridCol w:w="642"/>
        <w:gridCol w:w="808"/>
        <w:gridCol w:w="610"/>
        <w:gridCol w:w="722"/>
        <w:gridCol w:w="838"/>
      </w:tblGrid>
      <w:tr w:rsidR="002C579B" w:rsidRPr="001B5FE0" w14:paraId="6CD5755D" w14:textId="77777777" w:rsidTr="007867A3">
        <w:trPr>
          <w:trHeight w:val="340"/>
        </w:trPr>
        <w:tc>
          <w:tcPr>
            <w:tcW w:w="1560" w:type="dxa"/>
            <w:vMerge w:val="restart"/>
            <w:tcBorders>
              <w:top w:val="single" w:sz="12" w:space="0" w:color="000000"/>
              <w:left w:val="nil"/>
              <w:bottom w:val="single" w:sz="12" w:space="0" w:color="000000"/>
              <w:right w:val="nil"/>
            </w:tcBorders>
            <w:vAlign w:val="center"/>
            <w:hideMark/>
          </w:tcPr>
          <w:p w14:paraId="504336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Variables</w:t>
            </w:r>
          </w:p>
        </w:tc>
        <w:tc>
          <w:tcPr>
            <w:tcW w:w="1774" w:type="dxa"/>
            <w:vMerge w:val="restart"/>
            <w:tcBorders>
              <w:top w:val="single" w:sz="12" w:space="0" w:color="000000"/>
              <w:left w:val="nil"/>
              <w:bottom w:val="single" w:sz="12" w:space="0" w:color="000000"/>
              <w:right w:val="nil"/>
            </w:tcBorders>
            <w:vAlign w:val="center"/>
            <w:hideMark/>
          </w:tcPr>
          <w:p w14:paraId="3D8FFB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Items</w:t>
            </w:r>
          </w:p>
        </w:tc>
        <w:tc>
          <w:tcPr>
            <w:tcW w:w="1484" w:type="dxa"/>
            <w:gridSpan w:val="2"/>
            <w:tcBorders>
              <w:top w:val="single" w:sz="12" w:space="0" w:color="000000"/>
              <w:left w:val="nil"/>
              <w:bottom w:val="single" w:sz="12" w:space="0" w:color="000000"/>
              <w:right w:val="nil"/>
            </w:tcBorders>
            <w:vAlign w:val="center"/>
            <w:hideMark/>
          </w:tcPr>
          <w:p w14:paraId="57A43C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PHACOA</w:t>
            </w:r>
          </w:p>
        </w:tc>
        <w:tc>
          <w:tcPr>
            <w:tcW w:w="1417" w:type="dxa"/>
            <w:gridSpan w:val="2"/>
            <w:tcBorders>
              <w:top w:val="single" w:sz="12" w:space="0" w:color="000000"/>
              <w:left w:val="nil"/>
              <w:bottom w:val="single" w:sz="12" w:space="0" w:color="000000"/>
              <w:right w:val="nil"/>
            </w:tcBorders>
            <w:vAlign w:val="center"/>
            <w:hideMark/>
          </w:tcPr>
          <w:p w14:paraId="52C402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PHACOE </w:t>
            </w:r>
          </w:p>
        </w:tc>
        <w:tc>
          <w:tcPr>
            <w:tcW w:w="1418" w:type="dxa"/>
            <w:gridSpan w:val="2"/>
            <w:tcBorders>
              <w:top w:val="single" w:sz="12" w:space="0" w:color="000000"/>
              <w:left w:val="nil"/>
              <w:bottom w:val="single" w:sz="12" w:space="0" w:color="000000"/>
              <w:right w:val="nil"/>
            </w:tcBorders>
            <w:vAlign w:val="center"/>
            <w:hideMark/>
          </w:tcPr>
          <w:p w14:paraId="44AC9DA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722" w:type="dxa"/>
            <w:tcBorders>
              <w:top w:val="single" w:sz="12" w:space="0" w:color="000000"/>
              <w:left w:val="nil"/>
              <w:bottom w:val="nil"/>
              <w:right w:val="nil"/>
            </w:tcBorders>
            <w:vAlign w:val="center"/>
            <w:hideMark/>
          </w:tcPr>
          <w:p w14:paraId="2D2A1E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X²</w:t>
            </w:r>
          </w:p>
        </w:tc>
        <w:tc>
          <w:tcPr>
            <w:tcW w:w="838" w:type="dxa"/>
            <w:tcBorders>
              <w:top w:val="single" w:sz="12" w:space="0" w:color="000000"/>
              <w:left w:val="nil"/>
              <w:bottom w:val="nil"/>
              <w:right w:val="nil"/>
            </w:tcBorders>
            <w:vAlign w:val="center"/>
            <w:hideMark/>
          </w:tcPr>
          <w:p w14:paraId="43D8BCF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E2A4E1E" w14:textId="77777777" w:rsidTr="007867A3">
        <w:trPr>
          <w:trHeight w:val="340"/>
        </w:trPr>
        <w:tc>
          <w:tcPr>
            <w:tcW w:w="1560" w:type="dxa"/>
            <w:vMerge/>
            <w:tcBorders>
              <w:top w:val="single" w:sz="12" w:space="0" w:color="000000"/>
              <w:left w:val="nil"/>
              <w:bottom w:val="single" w:sz="12" w:space="0" w:color="000000"/>
              <w:right w:val="nil"/>
            </w:tcBorders>
            <w:vAlign w:val="center"/>
            <w:hideMark/>
          </w:tcPr>
          <w:p w14:paraId="54046E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vMerge/>
            <w:tcBorders>
              <w:top w:val="single" w:sz="12" w:space="0" w:color="000000"/>
              <w:left w:val="nil"/>
              <w:bottom w:val="single" w:sz="12" w:space="0" w:color="000000"/>
              <w:right w:val="nil"/>
            </w:tcBorders>
            <w:vAlign w:val="center"/>
            <w:hideMark/>
          </w:tcPr>
          <w:p w14:paraId="49192F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772" w:type="dxa"/>
            <w:tcBorders>
              <w:top w:val="nil"/>
              <w:left w:val="nil"/>
              <w:bottom w:val="single" w:sz="12" w:space="0" w:color="000000"/>
              <w:right w:val="nil"/>
            </w:tcBorders>
            <w:vAlign w:val="center"/>
            <w:hideMark/>
          </w:tcPr>
          <w:p w14:paraId="664183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n=140</w:t>
            </w:r>
          </w:p>
        </w:tc>
        <w:tc>
          <w:tcPr>
            <w:tcW w:w="712" w:type="dxa"/>
            <w:tcBorders>
              <w:top w:val="nil"/>
              <w:left w:val="nil"/>
              <w:bottom w:val="single" w:sz="12" w:space="0" w:color="000000"/>
              <w:right w:val="nil"/>
            </w:tcBorders>
            <w:vAlign w:val="center"/>
            <w:hideMark/>
          </w:tcPr>
          <w:p w14:paraId="7A651C5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775" w:type="dxa"/>
            <w:tcBorders>
              <w:top w:val="nil"/>
              <w:left w:val="nil"/>
              <w:bottom w:val="single" w:sz="12" w:space="0" w:color="000000"/>
              <w:right w:val="nil"/>
            </w:tcBorders>
            <w:vAlign w:val="center"/>
            <w:hideMark/>
          </w:tcPr>
          <w:p w14:paraId="13FD6B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n=121</w:t>
            </w:r>
          </w:p>
        </w:tc>
        <w:tc>
          <w:tcPr>
            <w:tcW w:w="642" w:type="dxa"/>
            <w:tcBorders>
              <w:top w:val="nil"/>
              <w:left w:val="nil"/>
              <w:bottom w:val="single" w:sz="12" w:space="0" w:color="000000"/>
              <w:right w:val="nil"/>
            </w:tcBorders>
            <w:vAlign w:val="center"/>
            <w:hideMark/>
          </w:tcPr>
          <w:p w14:paraId="7C0D5B8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808" w:type="dxa"/>
            <w:tcBorders>
              <w:top w:val="nil"/>
              <w:left w:val="nil"/>
              <w:bottom w:val="single" w:sz="12" w:space="0" w:color="000000"/>
              <w:right w:val="nil"/>
            </w:tcBorders>
            <w:vAlign w:val="center"/>
            <w:hideMark/>
          </w:tcPr>
          <w:p w14:paraId="277E1EF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n=261</w:t>
            </w:r>
          </w:p>
        </w:tc>
        <w:tc>
          <w:tcPr>
            <w:tcW w:w="610" w:type="dxa"/>
            <w:tcBorders>
              <w:top w:val="nil"/>
              <w:left w:val="nil"/>
              <w:bottom w:val="single" w:sz="12" w:space="0" w:color="000000"/>
              <w:right w:val="nil"/>
            </w:tcBorders>
            <w:vAlign w:val="center"/>
            <w:hideMark/>
          </w:tcPr>
          <w:p w14:paraId="2C76D58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722" w:type="dxa"/>
            <w:tcBorders>
              <w:top w:val="nil"/>
              <w:left w:val="nil"/>
              <w:bottom w:val="single" w:sz="12" w:space="0" w:color="000000"/>
              <w:right w:val="nil"/>
            </w:tcBorders>
            <w:vAlign w:val="center"/>
            <w:hideMark/>
          </w:tcPr>
          <w:p w14:paraId="65EB6A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single" w:sz="12" w:space="0" w:color="000000"/>
              <w:right w:val="nil"/>
            </w:tcBorders>
            <w:vAlign w:val="center"/>
            <w:hideMark/>
          </w:tcPr>
          <w:p w14:paraId="13682A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1350701B" w14:textId="77777777" w:rsidTr="007867A3">
        <w:trPr>
          <w:trHeight w:val="330"/>
        </w:trPr>
        <w:tc>
          <w:tcPr>
            <w:tcW w:w="1560" w:type="dxa"/>
            <w:vMerge w:val="restart"/>
            <w:tcBorders>
              <w:top w:val="nil"/>
              <w:left w:val="nil"/>
              <w:bottom w:val="nil"/>
              <w:right w:val="nil"/>
            </w:tcBorders>
            <w:hideMark/>
          </w:tcPr>
          <w:p w14:paraId="58039F7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Age (year)</w:t>
            </w:r>
          </w:p>
        </w:tc>
        <w:tc>
          <w:tcPr>
            <w:tcW w:w="1774" w:type="dxa"/>
            <w:tcBorders>
              <w:top w:val="nil"/>
              <w:left w:val="nil"/>
              <w:bottom w:val="nil"/>
              <w:right w:val="nil"/>
            </w:tcBorders>
            <w:vAlign w:val="center"/>
            <w:hideMark/>
          </w:tcPr>
          <w:p w14:paraId="1E08F4B8" w14:textId="33ED718B"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40 </w:t>
            </w:r>
            <w:r w:rsidR="001D6D00">
              <w:rPr>
                <w:rFonts w:ascii="Arial" w:eastAsia="Times New Roman" w:hAnsi="Arial" w:cs="Arial"/>
                <w:color w:val="000000"/>
                <w:sz w:val="24"/>
                <w:szCs w:val="24"/>
                <w:lang w:eastAsia="fr-FR"/>
              </w:rPr>
              <w:t>–</w:t>
            </w:r>
            <w:r w:rsidRPr="001B5FE0">
              <w:rPr>
                <w:rFonts w:ascii="Arial" w:eastAsia="Times New Roman" w:hAnsi="Arial" w:cs="Arial"/>
                <w:color w:val="000000"/>
                <w:sz w:val="24"/>
                <w:szCs w:val="24"/>
                <w:lang w:eastAsia="fr-FR"/>
              </w:rPr>
              <w:t xml:space="preserve"> 49</w:t>
            </w:r>
          </w:p>
        </w:tc>
        <w:tc>
          <w:tcPr>
            <w:tcW w:w="772" w:type="dxa"/>
            <w:tcBorders>
              <w:top w:val="nil"/>
              <w:left w:val="nil"/>
              <w:bottom w:val="nil"/>
              <w:right w:val="nil"/>
            </w:tcBorders>
            <w:vAlign w:val="center"/>
            <w:hideMark/>
          </w:tcPr>
          <w:p w14:paraId="58A0E69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w:t>
            </w:r>
          </w:p>
        </w:tc>
        <w:tc>
          <w:tcPr>
            <w:tcW w:w="712" w:type="dxa"/>
            <w:tcBorders>
              <w:top w:val="nil"/>
              <w:left w:val="nil"/>
              <w:bottom w:val="nil"/>
              <w:right w:val="nil"/>
            </w:tcBorders>
            <w:vAlign w:val="center"/>
            <w:hideMark/>
          </w:tcPr>
          <w:p w14:paraId="2FBA63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20,7</w:t>
            </w:r>
          </w:p>
        </w:tc>
        <w:tc>
          <w:tcPr>
            <w:tcW w:w="775" w:type="dxa"/>
            <w:tcBorders>
              <w:top w:val="nil"/>
              <w:left w:val="nil"/>
              <w:bottom w:val="nil"/>
              <w:right w:val="nil"/>
            </w:tcBorders>
            <w:vAlign w:val="center"/>
            <w:hideMark/>
          </w:tcPr>
          <w:p w14:paraId="1C9862B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w:t>
            </w:r>
          </w:p>
        </w:tc>
        <w:tc>
          <w:tcPr>
            <w:tcW w:w="642" w:type="dxa"/>
            <w:tcBorders>
              <w:top w:val="nil"/>
              <w:left w:val="nil"/>
              <w:bottom w:val="nil"/>
              <w:right w:val="nil"/>
            </w:tcBorders>
            <w:vAlign w:val="center"/>
            <w:hideMark/>
          </w:tcPr>
          <w:p w14:paraId="1D1035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11,6</w:t>
            </w:r>
          </w:p>
        </w:tc>
        <w:tc>
          <w:tcPr>
            <w:tcW w:w="808" w:type="dxa"/>
            <w:tcBorders>
              <w:top w:val="nil"/>
              <w:left w:val="nil"/>
              <w:bottom w:val="nil"/>
              <w:right w:val="nil"/>
            </w:tcBorders>
            <w:vAlign w:val="center"/>
            <w:hideMark/>
          </w:tcPr>
          <w:p w14:paraId="11D089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43</w:t>
            </w:r>
          </w:p>
        </w:tc>
        <w:tc>
          <w:tcPr>
            <w:tcW w:w="610" w:type="dxa"/>
            <w:tcBorders>
              <w:top w:val="nil"/>
              <w:left w:val="nil"/>
              <w:bottom w:val="nil"/>
              <w:right w:val="nil"/>
            </w:tcBorders>
            <w:vAlign w:val="center"/>
            <w:hideMark/>
          </w:tcPr>
          <w:p w14:paraId="082C099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16,5</w:t>
            </w:r>
          </w:p>
        </w:tc>
        <w:tc>
          <w:tcPr>
            <w:tcW w:w="722" w:type="dxa"/>
            <w:tcBorders>
              <w:top w:val="nil"/>
              <w:left w:val="nil"/>
              <w:bottom w:val="nil"/>
              <w:right w:val="nil"/>
            </w:tcBorders>
            <w:vAlign w:val="center"/>
            <w:hideMark/>
          </w:tcPr>
          <w:p w14:paraId="1C79028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5.55</w:t>
            </w:r>
          </w:p>
        </w:tc>
        <w:tc>
          <w:tcPr>
            <w:tcW w:w="838" w:type="dxa"/>
            <w:tcBorders>
              <w:top w:val="nil"/>
              <w:left w:val="nil"/>
              <w:bottom w:val="nil"/>
              <w:right w:val="nil"/>
            </w:tcBorders>
            <w:vAlign w:val="center"/>
            <w:hideMark/>
          </w:tcPr>
          <w:p w14:paraId="6962ED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0.018</w:t>
            </w:r>
          </w:p>
        </w:tc>
      </w:tr>
      <w:tr w:rsidR="002C579B" w:rsidRPr="001B5FE0" w14:paraId="3B47E510" w14:textId="77777777" w:rsidTr="007867A3">
        <w:trPr>
          <w:trHeight w:val="320"/>
        </w:trPr>
        <w:tc>
          <w:tcPr>
            <w:tcW w:w="1560" w:type="dxa"/>
            <w:vMerge/>
            <w:tcBorders>
              <w:top w:val="nil"/>
              <w:left w:val="nil"/>
              <w:bottom w:val="nil"/>
              <w:right w:val="nil"/>
            </w:tcBorders>
            <w:vAlign w:val="center"/>
            <w:hideMark/>
          </w:tcPr>
          <w:p w14:paraId="0FE97EF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0BB7DA2A" w14:textId="54A05F76"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50 </w:t>
            </w:r>
            <w:r w:rsidR="001D6D00">
              <w:rPr>
                <w:rFonts w:ascii="Arial" w:eastAsia="Times New Roman" w:hAnsi="Arial" w:cs="Arial"/>
                <w:color w:val="000000"/>
                <w:sz w:val="24"/>
                <w:szCs w:val="24"/>
                <w:lang w:eastAsia="fr-FR"/>
              </w:rPr>
              <w:t>–</w:t>
            </w:r>
            <w:r w:rsidRPr="001B5FE0">
              <w:rPr>
                <w:rFonts w:ascii="Arial" w:eastAsia="Times New Roman" w:hAnsi="Arial" w:cs="Arial"/>
                <w:color w:val="000000"/>
                <w:sz w:val="24"/>
                <w:szCs w:val="24"/>
                <w:lang w:eastAsia="fr-FR"/>
              </w:rPr>
              <w:t xml:space="preserve"> 59</w:t>
            </w:r>
          </w:p>
        </w:tc>
        <w:tc>
          <w:tcPr>
            <w:tcW w:w="772" w:type="dxa"/>
            <w:tcBorders>
              <w:top w:val="nil"/>
              <w:left w:val="nil"/>
              <w:bottom w:val="nil"/>
              <w:right w:val="nil"/>
            </w:tcBorders>
            <w:vAlign w:val="center"/>
            <w:hideMark/>
          </w:tcPr>
          <w:p w14:paraId="2739455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28</w:t>
            </w:r>
          </w:p>
        </w:tc>
        <w:tc>
          <w:tcPr>
            <w:tcW w:w="712" w:type="dxa"/>
            <w:tcBorders>
              <w:top w:val="nil"/>
              <w:left w:val="nil"/>
              <w:bottom w:val="nil"/>
              <w:right w:val="nil"/>
            </w:tcBorders>
            <w:vAlign w:val="center"/>
            <w:hideMark/>
          </w:tcPr>
          <w:p w14:paraId="5B25EA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20,0</w:t>
            </w:r>
          </w:p>
        </w:tc>
        <w:tc>
          <w:tcPr>
            <w:tcW w:w="775" w:type="dxa"/>
            <w:tcBorders>
              <w:top w:val="nil"/>
              <w:left w:val="nil"/>
              <w:bottom w:val="nil"/>
              <w:right w:val="nil"/>
            </w:tcBorders>
            <w:vAlign w:val="center"/>
            <w:hideMark/>
          </w:tcPr>
          <w:p w14:paraId="589E5C6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23</w:t>
            </w:r>
          </w:p>
        </w:tc>
        <w:tc>
          <w:tcPr>
            <w:tcW w:w="642" w:type="dxa"/>
            <w:tcBorders>
              <w:top w:val="nil"/>
              <w:left w:val="nil"/>
              <w:bottom w:val="nil"/>
              <w:right w:val="nil"/>
            </w:tcBorders>
            <w:vAlign w:val="center"/>
            <w:hideMark/>
          </w:tcPr>
          <w:p w14:paraId="4E4C37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19,0</w:t>
            </w:r>
          </w:p>
        </w:tc>
        <w:tc>
          <w:tcPr>
            <w:tcW w:w="808" w:type="dxa"/>
            <w:tcBorders>
              <w:top w:val="nil"/>
              <w:left w:val="nil"/>
              <w:bottom w:val="nil"/>
              <w:right w:val="nil"/>
            </w:tcBorders>
            <w:vAlign w:val="center"/>
            <w:hideMark/>
          </w:tcPr>
          <w:p w14:paraId="5CE816A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51</w:t>
            </w:r>
          </w:p>
        </w:tc>
        <w:tc>
          <w:tcPr>
            <w:tcW w:w="610" w:type="dxa"/>
            <w:tcBorders>
              <w:top w:val="nil"/>
              <w:left w:val="nil"/>
              <w:bottom w:val="nil"/>
              <w:right w:val="nil"/>
            </w:tcBorders>
            <w:vAlign w:val="center"/>
            <w:hideMark/>
          </w:tcPr>
          <w:p w14:paraId="4EBA025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19,5</w:t>
            </w:r>
          </w:p>
        </w:tc>
        <w:tc>
          <w:tcPr>
            <w:tcW w:w="722" w:type="dxa"/>
            <w:tcBorders>
              <w:top w:val="nil"/>
              <w:left w:val="nil"/>
              <w:bottom w:val="nil"/>
              <w:right w:val="nil"/>
            </w:tcBorders>
            <w:vAlign w:val="bottom"/>
            <w:hideMark/>
          </w:tcPr>
          <w:p w14:paraId="50F7F51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5381F2AE"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7348156D" w14:textId="77777777" w:rsidTr="007867A3">
        <w:trPr>
          <w:trHeight w:val="320"/>
        </w:trPr>
        <w:tc>
          <w:tcPr>
            <w:tcW w:w="1560" w:type="dxa"/>
            <w:vMerge/>
            <w:tcBorders>
              <w:top w:val="nil"/>
              <w:left w:val="nil"/>
              <w:bottom w:val="nil"/>
              <w:right w:val="nil"/>
            </w:tcBorders>
            <w:vAlign w:val="center"/>
            <w:hideMark/>
          </w:tcPr>
          <w:p w14:paraId="502B67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2C2358A3" w14:textId="35BC591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60 </w:t>
            </w:r>
            <w:r w:rsidR="001D6D00">
              <w:rPr>
                <w:rFonts w:ascii="Arial" w:eastAsia="Times New Roman" w:hAnsi="Arial" w:cs="Arial"/>
                <w:color w:val="000000"/>
                <w:sz w:val="24"/>
                <w:szCs w:val="24"/>
                <w:lang w:eastAsia="fr-FR"/>
              </w:rPr>
              <w:t>–</w:t>
            </w:r>
            <w:r w:rsidRPr="001B5FE0">
              <w:rPr>
                <w:rFonts w:ascii="Arial" w:eastAsia="Times New Roman" w:hAnsi="Arial" w:cs="Arial"/>
                <w:color w:val="000000"/>
                <w:sz w:val="24"/>
                <w:szCs w:val="24"/>
                <w:lang w:eastAsia="fr-FR"/>
              </w:rPr>
              <w:t xml:space="preserve"> 69</w:t>
            </w:r>
          </w:p>
        </w:tc>
        <w:tc>
          <w:tcPr>
            <w:tcW w:w="772" w:type="dxa"/>
            <w:tcBorders>
              <w:top w:val="nil"/>
              <w:left w:val="nil"/>
              <w:bottom w:val="nil"/>
              <w:right w:val="nil"/>
            </w:tcBorders>
            <w:vAlign w:val="center"/>
            <w:hideMark/>
          </w:tcPr>
          <w:p w14:paraId="630C2CC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49</w:t>
            </w:r>
          </w:p>
        </w:tc>
        <w:tc>
          <w:tcPr>
            <w:tcW w:w="712" w:type="dxa"/>
            <w:tcBorders>
              <w:top w:val="nil"/>
              <w:left w:val="nil"/>
              <w:bottom w:val="nil"/>
              <w:right w:val="nil"/>
            </w:tcBorders>
            <w:vAlign w:val="center"/>
            <w:hideMark/>
          </w:tcPr>
          <w:p w14:paraId="651E6D5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35,0</w:t>
            </w:r>
          </w:p>
        </w:tc>
        <w:tc>
          <w:tcPr>
            <w:tcW w:w="775" w:type="dxa"/>
            <w:tcBorders>
              <w:top w:val="nil"/>
              <w:left w:val="nil"/>
              <w:bottom w:val="nil"/>
              <w:right w:val="nil"/>
            </w:tcBorders>
            <w:vAlign w:val="center"/>
            <w:hideMark/>
          </w:tcPr>
          <w:p w14:paraId="5B54778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48</w:t>
            </w:r>
          </w:p>
        </w:tc>
        <w:tc>
          <w:tcPr>
            <w:tcW w:w="642" w:type="dxa"/>
            <w:tcBorders>
              <w:top w:val="nil"/>
              <w:left w:val="nil"/>
              <w:bottom w:val="nil"/>
              <w:right w:val="nil"/>
            </w:tcBorders>
            <w:vAlign w:val="center"/>
            <w:hideMark/>
          </w:tcPr>
          <w:p w14:paraId="527AF5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39,7</w:t>
            </w:r>
          </w:p>
        </w:tc>
        <w:tc>
          <w:tcPr>
            <w:tcW w:w="808" w:type="dxa"/>
            <w:tcBorders>
              <w:top w:val="nil"/>
              <w:left w:val="nil"/>
              <w:bottom w:val="nil"/>
              <w:right w:val="nil"/>
            </w:tcBorders>
            <w:vAlign w:val="center"/>
            <w:hideMark/>
          </w:tcPr>
          <w:p w14:paraId="5225251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97</w:t>
            </w:r>
          </w:p>
        </w:tc>
        <w:tc>
          <w:tcPr>
            <w:tcW w:w="610" w:type="dxa"/>
            <w:tcBorders>
              <w:top w:val="nil"/>
              <w:left w:val="nil"/>
              <w:bottom w:val="nil"/>
              <w:right w:val="nil"/>
            </w:tcBorders>
            <w:vAlign w:val="center"/>
            <w:hideMark/>
          </w:tcPr>
          <w:p w14:paraId="760CD7C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37,2</w:t>
            </w:r>
          </w:p>
        </w:tc>
        <w:tc>
          <w:tcPr>
            <w:tcW w:w="722" w:type="dxa"/>
            <w:tcBorders>
              <w:top w:val="nil"/>
              <w:left w:val="nil"/>
              <w:bottom w:val="nil"/>
              <w:right w:val="nil"/>
            </w:tcBorders>
            <w:vAlign w:val="bottom"/>
            <w:hideMark/>
          </w:tcPr>
          <w:p w14:paraId="65BF6A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B75DA64"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9EFC833" w14:textId="77777777" w:rsidTr="007867A3">
        <w:trPr>
          <w:trHeight w:val="320"/>
        </w:trPr>
        <w:tc>
          <w:tcPr>
            <w:tcW w:w="1560" w:type="dxa"/>
            <w:vMerge/>
            <w:tcBorders>
              <w:top w:val="nil"/>
              <w:left w:val="nil"/>
              <w:bottom w:val="nil"/>
              <w:right w:val="nil"/>
            </w:tcBorders>
            <w:vAlign w:val="center"/>
            <w:hideMark/>
          </w:tcPr>
          <w:p w14:paraId="2F6AF4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352EEC5C" w14:textId="01EFE08E"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70 </w:t>
            </w:r>
            <w:r w:rsidR="001D6D00">
              <w:rPr>
                <w:rFonts w:ascii="Arial" w:eastAsia="Times New Roman" w:hAnsi="Arial" w:cs="Arial"/>
                <w:color w:val="000000"/>
                <w:sz w:val="24"/>
                <w:szCs w:val="24"/>
                <w:lang w:eastAsia="fr-FR"/>
              </w:rPr>
              <w:t>–</w:t>
            </w:r>
            <w:r w:rsidRPr="001B5FE0">
              <w:rPr>
                <w:rFonts w:ascii="Arial" w:eastAsia="Times New Roman" w:hAnsi="Arial" w:cs="Arial"/>
                <w:color w:val="000000"/>
                <w:sz w:val="24"/>
                <w:szCs w:val="24"/>
                <w:lang w:eastAsia="fr-FR"/>
              </w:rPr>
              <w:t xml:space="preserve"> 79</w:t>
            </w:r>
          </w:p>
        </w:tc>
        <w:tc>
          <w:tcPr>
            <w:tcW w:w="772" w:type="dxa"/>
            <w:tcBorders>
              <w:top w:val="nil"/>
              <w:left w:val="nil"/>
              <w:bottom w:val="nil"/>
              <w:right w:val="nil"/>
            </w:tcBorders>
            <w:vAlign w:val="center"/>
            <w:hideMark/>
          </w:tcPr>
          <w:p w14:paraId="642E50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28</w:t>
            </w:r>
          </w:p>
        </w:tc>
        <w:tc>
          <w:tcPr>
            <w:tcW w:w="712" w:type="dxa"/>
            <w:tcBorders>
              <w:top w:val="nil"/>
              <w:left w:val="nil"/>
              <w:bottom w:val="nil"/>
              <w:right w:val="nil"/>
            </w:tcBorders>
            <w:vAlign w:val="center"/>
            <w:hideMark/>
          </w:tcPr>
          <w:p w14:paraId="5FC7990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20,0</w:t>
            </w:r>
          </w:p>
        </w:tc>
        <w:tc>
          <w:tcPr>
            <w:tcW w:w="775" w:type="dxa"/>
            <w:tcBorders>
              <w:top w:val="nil"/>
              <w:left w:val="nil"/>
              <w:bottom w:val="nil"/>
              <w:right w:val="nil"/>
            </w:tcBorders>
            <w:vAlign w:val="center"/>
            <w:hideMark/>
          </w:tcPr>
          <w:p w14:paraId="0745AB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31</w:t>
            </w:r>
          </w:p>
        </w:tc>
        <w:tc>
          <w:tcPr>
            <w:tcW w:w="642" w:type="dxa"/>
            <w:tcBorders>
              <w:top w:val="nil"/>
              <w:left w:val="nil"/>
              <w:bottom w:val="nil"/>
              <w:right w:val="nil"/>
            </w:tcBorders>
            <w:vAlign w:val="center"/>
            <w:hideMark/>
          </w:tcPr>
          <w:p w14:paraId="16CF772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25,6</w:t>
            </w:r>
          </w:p>
        </w:tc>
        <w:tc>
          <w:tcPr>
            <w:tcW w:w="808" w:type="dxa"/>
            <w:tcBorders>
              <w:top w:val="nil"/>
              <w:left w:val="nil"/>
              <w:bottom w:val="nil"/>
              <w:right w:val="nil"/>
            </w:tcBorders>
            <w:vAlign w:val="center"/>
            <w:hideMark/>
          </w:tcPr>
          <w:p w14:paraId="301AF0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59</w:t>
            </w:r>
          </w:p>
        </w:tc>
        <w:tc>
          <w:tcPr>
            <w:tcW w:w="610" w:type="dxa"/>
            <w:tcBorders>
              <w:top w:val="nil"/>
              <w:left w:val="nil"/>
              <w:bottom w:val="nil"/>
              <w:right w:val="nil"/>
            </w:tcBorders>
            <w:vAlign w:val="center"/>
            <w:hideMark/>
          </w:tcPr>
          <w:p w14:paraId="147ED1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22,6</w:t>
            </w:r>
          </w:p>
        </w:tc>
        <w:tc>
          <w:tcPr>
            <w:tcW w:w="722" w:type="dxa"/>
            <w:tcBorders>
              <w:top w:val="nil"/>
              <w:left w:val="nil"/>
              <w:bottom w:val="nil"/>
              <w:right w:val="nil"/>
            </w:tcBorders>
            <w:vAlign w:val="bottom"/>
            <w:hideMark/>
          </w:tcPr>
          <w:p w14:paraId="6044E6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4E54E55C"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1C6BB9BD" w14:textId="77777777" w:rsidTr="007867A3">
        <w:trPr>
          <w:trHeight w:val="330"/>
        </w:trPr>
        <w:tc>
          <w:tcPr>
            <w:tcW w:w="1560" w:type="dxa"/>
            <w:vMerge/>
            <w:tcBorders>
              <w:top w:val="nil"/>
              <w:left w:val="nil"/>
              <w:bottom w:val="nil"/>
              <w:right w:val="nil"/>
            </w:tcBorders>
            <w:vAlign w:val="center"/>
            <w:hideMark/>
          </w:tcPr>
          <w:p w14:paraId="6EE014D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258C141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≥80 </w:t>
            </w:r>
          </w:p>
        </w:tc>
        <w:tc>
          <w:tcPr>
            <w:tcW w:w="772" w:type="dxa"/>
            <w:tcBorders>
              <w:top w:val="nil"/>
              <w:left w:val="nil"/>
              <w:bottom w:val="nil"/>
              <w:right w:val="nil"/>
            </w:tcBorders>
            <w:vAlign w:val="center"/>
            <w:hideMark/>
          </w:tcPr>
          <w:p w14:paraId="09EB48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w:t>
            </w:r>
          </w:p>
        </w:tc>
        <w:tc>
          <w:tcPr>
            <w:tcW w:w="712" w:type="dxa"/>
            <w:tcBorders>
              <w:top w:val="nil"/>
              <w:left w:val="nil"/>
              <w:bottom w:val="nil"/>
              <w:right w:val="nil"/>
            </w:tcBorders>
            <w:vAlign w:val="center"/>
            <w:hideMark/>
          </w:tcPr>
          <w:p w14:paraId="22401B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4,3</w:t>
            </w:r>
          </w:p>
        </w:tc>
        <w:tc>
          <w:tcPr>
            <w:tcW w:w="775" w:type="dxa"/>
            <w:tcBorders>
              <w:top w:val="nil"/>
              <w:left w:val="nil"/>
              <w:bottom w:val="nil"/>
              <w:right w:val="nil"/>
            </w:tcBorders>
            <w:vAlign w:val="center"/>
            <w:hideMark/>
          </w:tcPr>
          <w:p w14:paraId="107E971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w:t>
            </w:r>
          </w:p>
        </w:tc>
        <w:tc>
          <w:tcPr>
            <w:tcW w:w="642" w:type="dxa"/>
            <w:tcBorders>
              <w:top w:val="nil"/>
              <w:left w:val="nil"/>
              <w:bottom w:val="nil"/>
              <w:right w:val="nil"/>
            </w:tcBorders>
            <w:vAlign w:val="center"/>
            <w:hideMark/>
          </w:tcPr>
          <w:p w14:paraId="637759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808" w:type="dxa"/>
            <w:tcBorders>
              <w:top w:val="nil"/>
              <w:left w:val="nil"/>
              <w:bottom w:val="nil"/>
              <w:right w:val="nil"/>
            </w:tcBorders>
            <w:vAlign w:val="center"/>
            <w:hideMark/>
          </w:tcPr>
          <w:p w14:paraId="74C1834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610" w:type="dxa"/>
            <w:tcBorders>
              <w:top w:val="nil"/>
              <w:left w:val="nil"/>
              <w:bottom w:val="nil"/>
              <w:right w:val="nil"/>
            </w:tcBorders>
            <w:vAlign w:val="center"/>
            <w:hideMark/>
          </w:tcPr>
          <w:p w14:paraId="3ED64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4,2</w:t>
            </w:r>
          </w:p>
        </w:tc>
        <w:tc>
          <w:tcPr>
            <w:tcW w:w="722" w:type="dxa"/>
            <w:tcBorders>
              <w:top w:val="nil"/>
              <w:left w:val="nil"/>
              <w:bottom w:val="nil"/>
              <w:right w:val="nil"/>
            </w:tcBorders>
            <w:vAlign w:val="center"/>
            <w:hideMark/>
          </w:tcPr>
          <w:p w14:paraId="3D2629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BFFB911"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61ED9F6C" w14:textId="77777777" w:rsidTr="007867A3">
        <w:trPr>
          <w:trHeight w:val="320"/>
        </w:trPr>
        <w:tc>
          <w:tcPr>
            <w:tcW w:w="1560" w:type="dxa"/>
            <w:vMerge w:val="restart"/>
            <w:tcBorders>
              <w:top w:val="dotDash" w:sz="8" w:space="0" w:color="auto"/>
              <w:left w:val="nil"/>
              <w:bottom w:val="dotDash" w:sz="8" w:space="0" w:color="000000"/>
              <w:right w:val="nil"/>
            </w:tcBorders>
            <w:hideMark/>
          </w:tcPr>
          <w:p w14:paraId="6BC1452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Gender</w:t>
            </w:r>
          </w:p>
        </w:tc>
        <w:tc>
          <w:tcPr>
            <w:tcW w:w="1774" w:type="dxa"/>
            <w:tcBorders>
              <w:top w:val="dotDash" w:sz="8" w:space="0" w:color="auto"/>
              <w:left w:val="nil"/>
              <w:bottom w:val="nil"/>
              <w:right w:val="nil"/>
            </w:tcBorders>
            <w:vAlign w:val="center"/>
            <w:hideMark/>
          </w:tcPr>
          <w:p w14:paraId="7087AE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Male</w:t>
            </w:r>
          </w:p>
        </w:tc>
        <w:tc>
          <w:tcPr>
            <w:tcW w:w="772" w:type="dxa"/>
            <w:tcBorders>
              <w:top w:val="dotDash" w:sz="8" w:space="0" w:color="auto"/>
              <w:left w:val="nil"/>
              <w:bottom w:val="nil"/>
              <w:right w:val="nil"/>
            </w:tcBorders>
            <w:vAlign w:val="center"/>
            <w:hideMark/>
          </w:tcPr>
          <w:p w14:paraId="202D3FB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80</w:t>
            </w:r>
          </w:p>
        </w:tc>
        <w:tc>
          <w:tcPr>
            <w:tcW w:w="712" w:type="dxa"/>
            <w:tcBorders>
              <w:top w:val="dotDash" w:sz="8" w:space="0" w:color="auto"/>
              <w:left w:val="nil"/>
              <w:bottom w:val="nil"/>
              <w:right w:val="nil"/>
            </w:tcBorders>
            <w:vAlign w:val="center"/>
            <w:hideMark/>
          </w:tcPr>
          <w:p w14:paraId="02F1B6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57,1</w:t>
            </w:r>
          </w:p>
        </w:tc>
        <w:tc>
          <w:tcPr>
            <w:tcW w:w="775" w:type="dxa"/>
            <w:tcBorders>
              <w:top w:val="dotDash" w:sz="8" w:space="0" w:color="auto"/>
              <w:left w:val="nil"/>
              <w:bottom w:val="nil"/>
              <w:right w:val="nil"/>
            </w:tcBorders>
            <w:vAlign w:val="center"/>
            <w:hideMark/>
          </w:tcPr>
          <w:p w14:paraId="0DF446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76</w:t>
            </w:r>
          </w:p>
        </w:tc>
        <w:tc>
          <w:tcPr>
            <w:tcW w:w="642" w:type="dxa"/>
            <w:tcBorders>
              <w:top w:val="dotDash" w:sz="8" w:space="0" w:color="auto"/>
              <w:left w:val="nil"/>
              <w:bottom w:val="nil"/>
              <w:right w:val="nil"/>
            </w:tcBorders>
            <w:vAlign w:val="center"/>
            <w:hideMark/>
          </w:tcPr>
          <w:p w14:paraId="6F44D7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62,8</w:t>
            </w:r>
          </w:p>
        </w:tc>
        <w:tc>
          <w:tcPr>
            <w:tcW w:w="808" w:type="dxa"/>
            <w:tcBorders>
              <w:top w:val="dotDash" w:sz="8" w:space="0" w:color="auto"/>
              <w:left w:val="nil"/>
              <w:bottom w:val="nil"/>
              <w:right w:val="nil"/>
            </w:tcBorders>
            <w:vAlign w:val="center"/>
            <w:hideMark/>
          </w:tcPr>
          <w:p w14:paraId="3F163A9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156</w:t>
            </w:r>
          </w:p>
        </w:tc>
        <w:tc>
          <w:tcPr>
            <w:tcW w:w="610" w:type="dxa"/>
            <w:tcBorders>
              <w:top w:val="dotDash" w:sz="8" w:space="0" w:color="auto"/>
              <w:left w:val="nil"/>
              <w:bottom w:val="nil"/>
              <w:right w:val="nil"/>
            </w:tcBorders>
            <w:vAlign w:val="center"/>
            <w:hideMark/>
          </w:tcPr>
          <w:p w14:paraId="52D1A7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59,8</w:t>
            </w:r>
          </w:p>
        </w:tc>
        <w:tc>
          <w:tcPr>
            <w:tcW w:w="722" w:type="dxa"/>
            <w:tcBorders>
              <w:top w:val="dotDash" w:sz="8" w:space="0" w:color="auto"/>
              <w:left w:val="nil"/>
              <w:bottom w:val="nil"/>
              <w:right w:val="nil"/>
            </w:tcBorders>
            <w:vAlign w:val="center"/>
            <w:hideMark/>
          </w:tcPr>
          <w:p w14:paraId="501BE58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0.75</w:t>
            </w:r>
          </w:p>
        </w:tc>
        <w:tc>
          <w:tcPr>
            <w:tcW w:w="838" w:type="dxa"/>
            <w:tcBorders>
              <w:top w:val="dotDash" w:sz="8" w:space="0" w:color="auto"/>
              <w:left w:val="nil"/>
              <w:bottom w:val="nil"/>
              <w:right w:val="nil"/>
            </w:tcBorders>
            <w:vAlign w:val="center"/>
            <w:hideMark/>
          </w:tcPr>
          <w:p w14:paraId="59425C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0.385</w:t>
            </w:r>
          </w:p>
        </w:tc>
      </w:tr>
      <w:tr w:rsidR="002C579B" w:rsidRPr="001B5FE0" w14:paraId="3C0F34D9" w14:textId="77777777" w:rsidTr="007867A3">
        <w:trPr>
          <w:trHeight w:val="330"/>
        </w:trPr>
        <w:tc>
          <w:tcPr>
            <w:tcW w:w="1560" w:type="dxa"/>
            <w:vMerge/>
            <w:tcBorders>
              <w:top w:val="dotDash" w:sz="8" w:space="0" w:color="auto"/>
              <w:left w:val="nil"/>
              <w:bottom w:val="dotDash" w:sz="8" w:space="0" w:color="000000"/>
              <w:right w:val="nil"/>
            </w:tcBorders>
            <w:vAlign w:val="center"/>
            <w:hideMark/>
          </w:tcPr>
          <w:p w14:paraId="7409D2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dotDash" w:sz="8" w:space="0" w:color="auto"/>
              <w:right w:val="nil"/>
            </w:tcBorders>
            <w:vAlign w:val="center"/>
            <w:hideMark/>
          </w:tcPr>
          <w:p w14:paraId="37D83B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Female</w:t>
            </w:r>
          </w:p>
        </w:tc>
        <w:tc>
          <w:tcPr>
            <w:tcW w:w="772" w:type="dxa"/>
            <w:tcBorders>
              <w:top w:val="nil"/>
              <w:left w:val="nil"/>
              <w:bottom w:val="dotDash" w:sz="8" w:space="0" w:color="auto"/>
              <w:right w:val="nil"/>
            </w:tcBorders>
            <w:vAlign w:val="center"/>
            <w:hideMark/>
          </w:tcPr>
          <w:p w14:paraId="7D778D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60</w:t>
            </w:r>
          </w:p>
        </w:tc>
        <w:tc>
          <w:tcPr>
            <w:tcW w:w="712" w:type="dxa"/>
            <w:tcBorders>
              <w:top w:val="nil"/>
              <w:left w:val="nil"/>
              <w:bottom w:val="dotDash" w:sz="8" w:space="0" w:color="auto"/>
              <w:right w:val="nil"/>
            </w:tcBorders>
            <w:vAlign w:val="center"/>
            <w:hideMark/>
          </w:tcPr>
          <w:p w14:paraId="6E8620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42,9</w:t>
            </w:r>
          </w:p>
        </w:tc>
        <w:tc>
          <w:tcPr>
            <w:tcW w:w="775" w:type="dxa"/>
            <w:tcBorders>
              <w:top w:val="nil"/>
              <w:left w:val="nil"/>
              <w:bottom w:val="dotDash" w:sz="8" w:space="0" w:color="auto"/>
              <w:right w:val="nil"/>
            </w:tcBorders>
            <w:vAlign w:val="center"/>
            <w:hideMark/>
          </w:tcPr>
          <w:p w14:paraId="2AA30E2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45</w:t>
            </w:r>
          </w:p>
        </w:tc>
        <w:tc>
          <w:tcPr>
            <w:tcW w:w="642" w:type="dxa"/>
            <w:tcBorders>
              <w:top w:val="nil"/>
              <w:left w:val="nil"/>
              <w:bottom w:val="dotDash" w:sz="8" w:space="0" w:color="auto"/>
              <w:right w:val="nil"/>
            </w:tcBorders>
            <w:vAlign w:val="center"/>
            <w:hideMark/>
          </w:tcPr>
          <w:p w14:paraId="4C622A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37,2</w:t>
            </w:r>
          </w:p>
        </w:tc>
        <w:tc>
          <w:tcPr>
            <w:tcW w:w="808" w:type="dxa"/>
            <w:tcBorders>
              <w:top w:val="nil"/>
              <w:left w:val="nil"/>
              <w:bottom w:val="dotDash" w:sz="8" w:space="0" w:color="auto"/>
              <w:right w:val="nil"/>
            </w:tcBorders>
            <w:vAlign w:val="center"/>
            <w:hideMark/>
          </w:tcPr>
          <w:p w14:paraId="6D16D5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105</w:t>
            </w:r>
          </w:p>
        </w:tc>
        <w:tc>
          <w:tcPr>
            <w:tcW w:w="610" w:type="dxa"/>
            <w:tcBorders>
              <w:top w:val="nil"/>
              <w:left w:val="nil"/>
              <w:bottom w:val="dotDash" w:sz="8" w:space="0" w:color="auto"/>
              <w:right w:val="nil"/>
            </w:tcBorders>
            <w:vAlign w:val="center"/>
            <w:hideMark/>
          </w:tcPr>
          <w:p w14:paraId="200815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40,2</w:t>
            </w:r>
          </w:p>
        </w:tc>
        <w:tc>
          <w:tcPr>
            <w:tcW w:w="722" w:type="dxa"/>
            <w:tcBorders>
              <w:top w:val="nil"/>
              <w:left w:val="nil"/>
              <w:bottom w:val="dotDash" w:sz="8" w:space="0" w:color="auto"/>
              <w:right w:val="nil"/>
            </w:tcBorders>
            <w:vAlign w:val="bottom"/>
            <w:hideMark/>
          </w:tcPr>
          <w:p w14:paraId="71320AB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dotDash" w:sz="8" w:space="0" w:color="auto"/>
              <w:right w:val="nil"/>
            </w:tcBorders>
            <w:vAlign w:val="bottom"/>
            <w:hideMark/>
          </w:tcPr>
          <w:p w14:paraId="27D1F0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7D39F947" w14:textId="77777777" w:rsidTr="007867A3">
        <w:trPr>
          <w:trHeight w:val="640"/>
        </w:trPr>
        <w:tc>
          <w:tcPr>
            <w:tcW w:w="1560" w:type="dxa"/>
            <w:vMerge w:val="restart"/>
            <w:tcBorders>
              <w:top w:val="nil"/>
              <w:left w:val="nil"/>
              <w:bottom w:val="dotDash" w:sz="8" w:space="0" w:color="000000"/>
              <w:right w:val="nil"/>
            </w:tcBorders>
            <w:hideMark/>
          </w:tcPr>
          <w:p w14:paraId="2E6B3CE7" w14:textId="1BA72A1C"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Socioprofessionnel</w:t>
            </w:r>
            <w:proofErr w:type="spellEnd"/>
            <w:r w:rsidRPr="001B5FE0">
              <w:rPr>
                <w:rFonts w:ascii="Arial" w:eastAsia="Times New Roman" w:hAnsi="Arial" w:cs="Arial"/>
                <w:color w:val="000000"/>
                <w:sz w:val="24"/>
                <w:szCs w:val="24"/>
                <w:lang w:eastAsia="fr-FR"/>
              </w:rPr>
              <w:t xml:space="preserve"> Statu</w:t>
            </w:r>
            <w:r w:rsidR="00976835">
              <w:rPr>
                <w:rFonts w:ascii="Arial" w:eastAsia="Times New Roman" w:hAnsi="Arial" w:cs="Arial"/>
                <w:color w:val="000000"/>
                <w:sz w:val="24"/>
                <w:szCs w:val="24"/>
                <w:lang w:eastAsia="fr-FR"/>
              </w:rPr>
              <w:t>s</w:t>
            </w:r>
          </w:p>
        </w:tc>
        <w:tc>
          <w:tcPr>
            <w:tcW w:w="1774" w:type="dxa"/>
            <w:tcBorders>
              <w:top w:val="nil"/>
              <w:left w:val="nil"/>
              <w:bottom w:val="nil"/>
              <w:right w:val="nil"/>
            </w:tcBorders>
            <w:vAlign w:val="center"/>
            <w:hideMark/>
          </w:tcPr>
          <w:p w14:paraId="630C3C1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Civil servant</w:t>
            </w:r>
          </w:p>
        </w:tc>
        <w:tc>
          <w:tcPr>
            <w:tcW w:w="772" w:type="dxa"/>
            <w:tcBorders>
              <w:top w:val="nil"/>
              <w:left w:val="nil"/>
              <w:bottom w:val="nil"/>
              <w:right w:val="nil"/>
            </w:tcBorders>
            <w:vAlign w:val="center"/>
            <w:hideMark/>
          </w:tcPr>
          <w:p w14:paraId="676B085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w:t>
            </w:r>
          </w:p>
        </w:tc>
        <w:tc>
          <w:tcPr>
            <w:tcW w:w="712" w:type="dxa"/>
            <w:tcBorders>
              <w:top w:val="nil"/>
              <w:left w:val="nil"/>
              <w:bottom w:val="nil"/>
              <w:right w:val="nil"/>
            </w:tcBorders>
            <w:vAlign w:val="center"/>
            <w:hideMark/>
          </w:tcPr>
          <w:p w14:paraId="102BC95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7,1</w:t>
            </w:r>
          </w:p>
        </w:tc>
        <w:tc>
          <w:tcPr>
            <w:tcW w:w="775" w:type="dxa"/>
            <w:tcBorders>
              <w:top w:val="nil"/>
              <w:left w:val="nil"/>
              <w:bottom w:val="nil"/>
              <w:right w:val="nil"/>
            </w:tcBorders>
            <w:vAlign w:val="center"/>
            <w:hideMark/>
          </w:tcPr>
          <w:p w14:paraId="7AD829B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12</w:t>
            </w:r>
          </w:p>
        </w:tc>
        <w:tc>
          <w:tcPr>
            <w:tcW w:w="642" w:type="dxa"/>
            <w:tcBorders>
              <w:top w:val="nil"/>
              <w:left w:val="nil"/>
              <w:bottom w:val="nil"/>
              <w:right w:val="nil"/>
            </w:tcBorders>
            <w:vAlign w:val="center"/>
            <w:hideMark/>
          </w:tcPr>
          <w:p w14:paraId="51C4DE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9,9</w:t>
            </w:r>
          </w:p>
        </w:tc>
        <w:tc>
          <w:tcPr>
            <w:tcW w:w="808" w:type="dxa"/>
            <w:tcBorders>
              <w:top w:val="nil"/>
              <w:left w:val="nil"/>
              <w:bottom w:val="nil"/>
              <w:right w:val="nil"/>
            </w:tcBorders>
            <w:vAlign w:val="center"/>
            <w:hideMark/>
          </w:tcPr>
          <w:p w14:paraId="08967F3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w:t>
            </w:r>
          </w:p>
        </w:tc>
        <w:tc>
          <w:tcPr>
            <w:tcW w:w="610" w:type="dxa"/>
            <w:tcBorders>
              <w:top w:val="nil"/>
              <w:left w:val="nil"/>
              <w:bottom w:val="nil"/>
              <w:right w:val="nil"/>
            </w:tcBorders>
            <w:vAlign w:val="center"/>
            <w:hideMark/>
          </w:tcPr>
          <w:p w14:paraId="109B96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8,4</w:t>
            </w:r>
          </w:p>
        </w:tc>
        <w:tc>
          <w:tcPr>
            <w:tcW w:w="722" w:type="dxa"/>
            <w:tcBorders>
              <w:top w:val="nil"/>
              <w:left w:val="nil"/>
              <w:bottom w:val="nil"/>
              <w:right w:val="nil"/>
            </w:tcBorders>
            <w:vAlign w:val="bottom"/>
            <w:hideMark/>
          </w:tcPr>
          <w:p w14:paraId="3BE21E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nil"/>
              <w:right w:val="nil"/>
            </w:tcBorders>
            <w:vAlign w:val="bottom"/>
            <w:hideMark/>
          </w:tcPr>
          <w:p w14:paraId="6CA7D2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6E1224BA" w14:textId="77777777" w:rsidTr="007867A3">
        <w:trPr>
          <w:trHeight w:val="320"/>
        </w:trPr>
        <w:tc>
          <w:tcPr>
            <w:tcW w:w="1560" w:type="dxa"/>
            <w:vMerge/>
            <w:tcBorders>
              <w:top w:val="nil"/>
              <w:left w:val="nil"/>
              <w:bottom w:val="dotDash" w:sz="8" w:space="0" w:color="000000"/>
              <w:right w:val="nil"/>
            </w:tcBorders>
            <w:vAlign w:val="center"/>
            <w:hideMark/>
          </w:tcPr>
          <w:p w14:paraId="341D07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58BF9E2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Housewife</w:t>
            </w:r>
          </w:p>
        </w:tc>
        <w:tc>
          <w:tcPr>
            <w:tcW w:w="772" w:type="dxa"/>
            <w:tcBorders>
              <w:top w:val="nil"/>
              <w:left w:val="nil"/>
              <w:bottom w:val="nil"/>
              <w:right w:val="nil"/>
            </w:tcBorders>
            <w:vAlign w:val="center"/>
            <w:hideMark/>
          </w:tcPr>
          <w:p w14:paraId="4A222D1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712" w:type="dxa"/>
            <w:tcBorders>
              <w:top w:val="nil"/>
              <w:left w:val="nil"/>
              <w:bottom w:val="nil"/>
              <w:right w:val="nil"/>
            </w:tcBorders>
            <w:vAlign w:val="center"/>
            <w:hideMark/>
          </w:tcPr>
          <w:p w14:paraId="1C294B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35,7</w:t>
            </w:r>
          </w:p>
        </w:tc>
        <w:tc>
          <w:tcPr>
            <w:tcW w:w="775" w:type="dxa"/>
            <w:tcBorders>
              <w:top w:val="nil"/>
              <w:left w:val="nil"/>
              <w:bottom w:val="nil"/>
              <w:right w:val="nil"/>
            </w:tcBorders>
            <w:vAlign w:val="center"/>
            <w:hideMark/>
          </w:tcPr>
          <w:p w14:paraId="774F21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36</w:t>
            </w:r>
          </w:p>
        </w:tc>
        <w:tc>
          <w:tcPr>
            <w:tcW w:w="642" w:type="dxa"/>
            <w:tcBorders>
              <w:top w:val="nil"/>
              <w:left w:val="nil"/>
              <w:bottom w:val="nil"/>
              <w:right w:val="nil"/>
            </w:tcBorders>
            <w:vAlign w:val="center"/>
            <w:hideMark/>
          </w:tcPr>
          <w:p w14:paraId="31BA17F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29,8</w:t>
            </w:r>
          </w:p>
        </w:tc>
        <w:tc>
          <w:tcPr>
            <w:tcW w:w="808" w:type="dxa"/>
            <w:tcBorders>
              <w:top w:val="nil"/>
              <w:left w:val="nil"/>
              <w:bottom w:val="nil"/>
              <w:right w:val="nil"/>
            </w:tcBorders>
            <w:vAlign w:val="center"/>
            <w:hideMark/>
          </w:tcPr>
          <w:p w14:paraId="4B3648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86</w:t>
            </w:r>
          </w:p>
        </w:tc>
        <w:tc>
          <w:tcPr>
            <w:tcW w:w="610" w:type="dxa"/>
            <w:tcBorders>
              <w:top w:val="nil"/>
              <w:left w:val="nil"/>
              <w:bottom w:val="nil"/>
              <w:right w:val="nil"/>
            </w:tcBorders>
            <w:vAlign w:val="center"/>
            <w:hideMark/>
          </w:tcPr>
          <w:p w14:paraId="7C8C2F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33,0</w:t>
            </w:r>
          </w:p>
        </w:tc>
        <w:tc>
          <w:tcPr>
            <w:tcW w:w="722" w:type="dxa"/>
            <w:tcBorders>
              <w:top w:val="nil"/>
              <w:left w:val="nil"/>
              <w:bottom w:val="nil"/>
              <w:right w:val="nil"/>
            </w:tcBorders>
            <w:vAlign w:val="center"/>
            <w:hideMark/>
          </w:tcPr>
          <w:p w14:paraId="28F5461C" w14:textId="77777777" w:rsidR="002C579B" w:rsidRPr="001B5FE0" w:rsidRDefault="002C579B" w:rsidP="00EF6343">
            <w:pPr>
              <w:spacing w:after="0" w:line="480" w:lineRule="auto"/>
              <w:ind w:right="-195"/>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0.566</w:t>
            </w:r>
          </w:p>
        </w:tc>
        <w:tc>
          <w:tcPr>
            <w:tcW w:w="838" w:type="dxa"/>
            <w:tcBorders>
              <w:top w:val="nil"/>
              <w:left w:val="nil"/>
              <w:bottom w:val="nil"/>
              <w:right w:val="nil"/>
            </w:tcBorders>
            <w:vAlign w:val="center"/>
            <w:hideMark/>
          </w:tcPr>
          <w:p w14:paraId="648F71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0.451</w:t>
            </w:r>
          </w:p>
        </w:tc>
      </w:tr>
      <w:tr w:rsidR="002C579B" w:rsidRPr="001B5FE0" w14:paraId="5DC8D99A" w14:textId="77777777" w:rsidTr="007867A3">
        <w:trPr>
          <w:trHeight w:val="320"/>
        </w:trPr>
        <w:tc>
          <w:tcPr>
            <w:tcW w:w="1560" w:type="dxa"/>
            <w:vMerge/>
            <w:tcBorders>
              <w:top w:val="nil"/>
              <w:left w:val="nil"/>
              <w:bottom w:val="dotDash" w:sz="8" w:space="0" w:color="000000"/>
              <w:right w:val="nil"/>
            </w:tcBorders>
            <w:vAlign w:val="center"/>
            <w:hideMark/>
          </w:tcPr>
          <w:p w14:paraId="4917E40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34941F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Cultivator</w:t>
            </w:r>
          </w:p>
        </w:tc>
        <w:tc>
          <w:tcPr>
            <w:tcW w:w="772" w:type="dxa"/>
            <w:tcBorders>
              <w:top w:val="nil"/>
              <w:left w:val="nil"/>
              <w:bottom w:val="nil"/>
              <w:right w:val="nil"/>
            </w:tcBorders>
            <w:vAlign w:val="center"/>
            <w:hideMark/>
          </w:tcPr>
          <w:p w14:paraId="319624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21</w:t>
            </w:r>
          </w:p>
        </w:tc>
        <w:tc>
          <w:tcPr>
            <w:tcW w:w="712" w:type="dxa"/>
            <w:tcBorders>
              <w:top w:val="nil"/>
              <w:left w:val="nil"/>
              <w:bottom w:val="nil"/>
              <w:right w:val="nil"/>
            </w:tcBorders>
            <w:vAlign w:val="center"/>
            <w:hideMark/>
          </w:tcPr>
          <w:p w14:paraId="67F64DC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15,0</w:t>
            </w:r>
          </w:p>
        </w:tc>
        <w:tc>
          <w:tcPr>
            <w:tcW w:w="775" w:type="dxa"/>
            <w:tcBorders>
              <w:top w:val="nil"/>
              <w:left w:val="nil"/>
              <w:bottom w:val="nil"/>
              <w:right w:val="nil"/>
            </w:tcBorders>
            <w:vAlign w:val="center"/>
            <w:hideMark/>
          </w:tcPr>
          <w:p w14:paraId="6F12A20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w:t>
            </w:r>
          </w:p>
        </w:tc>
        <w:tc>
          <w:tcPr>
            <w:tcW w:w="642" w:type="dxa"/>
            <w:tcBorders>
              <w:top w:val="nil"/>
              <w:left w:val="nil"/>
              <w:bottom w:val="nil"/>
              <w:right w:val="nil"/>
            </w:tcBorders>
            <w:vAlign w:val="center"/>
            <w:hideMark/>
          </w:tcPr>
          <w:p w14:paraId="38E000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24,0</w:t>
            </w:r>
          </w:p>
        </w:tc>
        <w:tc>
          <w:tcPr>
            <w:tcW w:w="808" w:type="dxa"/>
            <w:tcBorders>
              <w:top w:val="nil"/>
              <w:left w:val="nil"/>
              <w:bottom w:val="nil"/>
              <w:right w:val="nil"/>
            </w:tcBorders>
            <w:vAlign w:val="center"/>
            <w:hideMark/>
          </w:tcPr>
          <w:p w14:paraId="0479592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610" w:type="dxa"/>
            <w:tcBorders>
              <w:top w:val="nil"/>
              <w:left w:val="nil"/>
              <w:bottom w:val="nil"/>
              <w:right w:val="nil"/>
            </w:tcBorders>
            <w:vAlign w:val="center"/>
            <w:hideMark/>
          </w:tcPr>
          <w:p w14:paraId="3E5D0CD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19,2</w:t>
            </w:r>
          </w:p>
        </w:tc>
        <w:tc>
          <w:tcPr>
            <w:tcW w:w="722" w:type="dxa"/>
            <w:tcBorders>
              <w:top w:val="nil"/>
              <w:left w:val="nil"/>
              <w:bottom w:val="nil"/>
              <w:right w:val="nil"/>
            </w:tcBorders>
            <w:vAlign w:val="bottom"/>
            <w:hideMark/>
          </w:tcPr>
          <w:p w14:paraId="12C1B93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2CEB6685"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08014187" w14:textId="77777777" w:rsidTr="007867A3">
        <w:trPr>
          <w:trHeight w:val="320"/>
        </w:trPr>
        <w:tc>
          <w:tcPr>
            <w:tcW w:w="1560" w:type="dxa"/>
            <w:vMerge/>
            <w:tcBorders>
              <w:top w:val="nil"/>
              <w:left w:val="nil"/>
              <w:bottom w:val="dotDash" w:sz="8" w:space="0" w:color="000000"/>
              <w:right w:val="nil"/>
            </w:tcBorders>
            <w:vAlign w:val="center"/>
            <w:hideMark/>
          </w:tcPr>
          <w:p w14:paraId="7D50C84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1F1F41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Breeder</w:t>
            </w:r>
          </w:p>
        </w:tc>
        <w:tc>
          <w:tcPr>
            <w:tcW w:w="772" w:type="dxa"/>
            <w:tcBorders>
              <w:top w:val="nil"/>
              <w:left w:val="nil"/>
              <w:bottom w:val="nil"/>
              <w:right w:val="nil"/>
            </w:tcBorders>
            <w:vAlign w:val="center"/>
            <w:hideMark/>
          </w:tcPr>
          <w:p w14:paraId="0D1713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712" w:type="dxa"/>
            <w:tcBorders>
              <w:top w:val="nil"/>
              <w:left w:val="nil"/>
              <w:bottom w:val="nil"/>
              <w:right w:val="nil"/>
            </w:tcBorders>
            <w:vAlign w:val="center"/>
            <w:hideMark/>
          </w:tcPr>
          <w:p w14:paraId="495ED0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7,9</w:t>
            </w:r>
          </w:p>
        </w:tc>
        <w:tc>
          <w:tcPr>
            <w:tcW w:w="775" w:type="dxa"/>
            <w:tcBorders>
              <w:top w:val="nil"/>
              <w:left w:val="nil"/>
              <w:bottom w:val="nil"/>
              <w:right w:val="nil"/>
            </w:tcBorders>
            <w:vAlign w:val="center"/>
            <w:hideMark/>
          </w:tcPr>
          <w:p w14:paraId="5566079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w:t>
            </w:r>
          </w:p>
        </w:tc>
        <w:tc>
          <w:tcPr>
            <w:tcW w:w="642" w:type="dxa"/>
            <w:tcBorders>
              <w:top w:val="nil"/>
              <w:left w:val="nil"/>
              <w:bottom w:val="nil"/>
              <w:right w:val="nil"/>
            </w:tcBorders>
            <w:vAlign w:val="center"/>
            <w:hideMark/>
          </w:tcPr>
          <w:p w14:paraId="463F49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0,8</w:t>
            </w:r>
          </w:p>
        </w:tc>
        <w:tc>
          <w:tcPr>
            <w:tcW w:w="808" w:type="dxa"/>
            <w:tcBorders>
              <w:top w:val="nil"/>
              <w:left w:val="nil"/>
              <w:bottom w:val="nil"/>
              <w:right w:val="nil"/>
            </w:tcBorders>
            <w:vAlign w:val="center"/>
            <w:hideMark/>
          </w:tcPr>
          <w:p w14:paraId="04F200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12</w:t>
            </w:r>
          </w:p>
        </w:tc>
        <w:tc>
          <w:tcPr>
            <w:tcW w:w="610" w:type="dxa"/>
            <w:tcBorders>
              <w:top w:val="nil"/>
              <w:left w:val="nil"/>
              <w:bottom w:val="nil"/>
              <w:right w:val="nil"/>
            </w:tcBorders>
            <w:vAlign w:val="center"/>
            <w:hideMark/>
          </w:tcPr>
          <w:p w14:paraId="530AC1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4,6</w:t>
            </w:r>
          </w:p>
        </w:tc>
        <w:tc>
          <w:tcPr>
            <w:tcW w:w="722" w:type="dxa"/>
            <w:tcBorders>
              <w:top w:val="nil"/>
              <w:left w:val="nil"/>
              <w:bottom w:val="nil"/>
              <w:right w:val="nil"/>
            </w:tcBorders>
            <w:vAlign w:val="bottom"/>
            <w:hideMark/>
          </w:tcPr>
          <w:p w14:paraId="5EA224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0D54C474"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1EFC2AA" w14:textId="77777777" w:rsidTr="007867A3">
        <w:trPr>
          <w:trHeight w:val="320"/>
        </w:trPr>
        <w:tc>
          <w:tcPr>
            <w:tcW w:w="1560" w:type="dxa"/>
            <w:vMerge/>
            <w:tcBorders>
              <w:top w:val="nil"/>
              <w:left w:val="nil"/>
              <w:bottom w:val="dotDash" w:sz="8" w:space="0" w:color="000000"/>
              <w:right w:val="nil"/>
            </w:tcBorders>
            <w:vAlign w:val="center"/>
            <w:hideMark/>
          </w:tcPr>
          <w:p w14:paraId="333B920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0F5E53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Merchant</w:t>
            </w:r>
          </w:p>
        </w:tc>
        <w:tc>
          <w:tcPr>
            <w:tcW w:w="772" w:type="dxa"/>
            <w:tcBorders>
              <w:top w:val="nil"/>
              <w:left w:val="nil"/>
              <w:bottom w:val="nil"/>
              <w:right w:val="nil"/>
            </w:tcBorders>
            <w:vAlign w:val="center"/>
            <w:hideMark/>
          </w:tcPr>
          <w:p w14:paraId="30BF45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w:t>
            </w:r>
          </w:p>
        </w:tc>
        <w:tc>
          <w:tcPr>
            <w:tcW w:w="712" w:type="dxa"/>
            <w:tcBorders>
              <w:top w:val="nil"/>
              <w:left w:val="nil"/>
              <w:bottom w:val="nil"/>
              <w:right w:val="nil"/>
            </w:tcBorders>
            <w:vAlign w:val="center"/>
            <w:hideMark/>
          </w:tcPr>
          <w:p w14:paraId="34E51E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w:t>
            </w:r>
          </w:p>
        </w:tc>
        <w:tc>
          <w:tcPr>
            <w:tcW w:w="775" w:type="dxa"/>
            <w:tcBorders>
              <w:top w:val="nil"/>
              <w:left w:val="nil"/>
              <w:bottom w:val="nil"/>
              <w:right w:val="nil"/>
            </w:tcBorders>
            <w:vAlign w:val="center"/>
            <w:hideMark/>
          </w:tcPr>
          <w:p w14:paraId="54DCEA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w:t>
            </w:r>
          </w:p>
        </w:tc>
        <w:tc>
          <w:tcPr>
            <w:tcW w:w="642" w:type="dxa"/>
            <w:tcBorders>
              <w:top w:val="nil"/>
              <w:left w:val="nil"/>
              <w:bottom w:val="nil"/>
              <w:right w:val="nil"/>
            </w:tcBorders>
            <w:vAlign w:val="center"/>
            <w:hideMark/>
          </w:tcPr>
          <w:p w14:paraId="3A1887F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2,5</w:t>
            </w:r>
          </w:p>
        </w:tc>
        <w:tc>
          <w:tcPr>
            <w:tcW w:w="808" w:type="dxa"/>
            <w:tcBorders>
              <w:top w:val="nil"/>
              <w:left w:val="nil"/>
              <w:bottom w:val="nil"/>
              <w:right w:val="nil"/>
            </w:tcBorders>
            <w:vAlign w:val="center"/>
            <w:hideMark/>
          </w:tcPr>
          <w:p w14:paraId="5A2605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w:t>
            </w:r>
          </w:p>
        </w:tc>
        <w:tc>
          <w:tcPr>
            <w:tcW w:w="610" w:type="dxa"/>
            <w:tcBorders>
              <w:top w:val="nil"/>
              <w:left w:val="nil"/>
              <w:bottom w:val="nil"/>
              <w:right w:val="nil"/>
            </w:tcBorders>
            <w:vAlign w:val="center"/>
            <w:hideMark/>
          </w:tcPr>
          <w:p w14:paraId="7FB46E9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w:t>
            </w:r>
          </w:p>
        </w:tc>
        <w:tc>
          <w:tcPr>
            <w:tcW w:w="722" w:type="dxa"/>
            <w:tcBorders>
              <w:top w:val="nil"/>
              <w:left w:val="nil"/>
              <w:bottom w:val="nil"/>
              <w:right w:val="nil"/>
            </w:tcBorders>
            <w:vAlign w:val="bottom"/>
            <w:hideMark/>
          </w:tcPr>
          <w:p w14:paraId="4804D3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C31EA20"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CC057A1" w14:textId="77777777" w:rsidTr="007867A3">
        <w:trPr>
          <w:trHeight w:val="330"/>
        </w:trPr>
        <w:tc>
          <w:tcPr>
            <w:tcW w:w="1560" w:type="dxa"/>
            <w:vMerge/>
            <w:tcBorders>
              <w:top w:val="nil"/>
              <w:left w:val="nil"/>
              <w:bottom w:val="dotDash" w:sz="8" w:space="0" w:color="000000"/>
              <w:right w:val="nil"/>
            </w:tcBorders>
            <w:vAlign w:val="center"/>
            <w:hideMark/>
          </w:tcPr>
          <w:p w14:paraId="060BC3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dotDash" w:sz="8" w:space="0" w:color="auto"/>
              <w:right w:val="nil"/>
            </w:tcBorders>
            <w:vAlign w:val="center"/>
            <w:hideMark/>
          </w:tcPr>
          <w:p w14:paraId="0C48CA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Other</w:t>
            </w:r>
          </w:p>
        </w:tc>
        <w:tc>
          <w:tcPr>
            <w:tcW w:w="772" w:type="dxa"/>
            <w:tcBorders>
              <w:top w:val="nil"/>
              <w:left w:val="nil"/>
              <w:bottom w:val="dotDash" w:sz="8" w:space="0" w:color="auto"/>
              <w:right w:val="nil"/>
            </w:tcBorders>
            <w:vAlign w:val="center"/>
            <w:hideMark/>
          </w:tcPr>
          <w:p w14:paraId="5F8806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45</w:t>
            </w:r>
          </w:p>
        </w:tc>
        <w:tc>
          <w:tcPr>
            <w:tcW w:w="712" w:type="dxa"/>
            <w:tcBorders>
              <w:top w:val="nil"/>
              <w:left w:val="nil"/>
              <w:bottom w:val="dotDash" w:sz="8" w:space="0" w:color="auto"/>
              <w:right w:val="nil"/>
            </w:tcBorders>
            <w:vAlign w:val="center"/>
            <w:hideMark/>
          </w:tcPr>
          <w:p w14:paraId="0066EB3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32,1</w:t>
            </w:r>
          </w:p>
        </w:tc>
        <w:tc>
          <w:tcPr>
            <w:tcW w:w="775" w:type="dxa"/>
            <w:tcBorders>
              <w:top w:val="nil"/>
              <w:left w:val="nil"/>
              <w:bottom w:val="dotDash" w:sz="8" w:space="0" w:color="auto"/>
              <w:right w:val="nil"/>
            </w:tcBorders>
            <w:vAlign w:val="center"/>
            <w:hideMark/>
          </w:tcPr>
          <w:p w14:paraId="0759EF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40</w:t>
            </w:r>
          </w:p>
        </w:tc>
        <w:tc>
          <w:tcPr>
            <w:tcW w:w="642" w:type="dxa"/>
            <w:tcBorders>
              <w:top w:val="nil"/>
              <w:left w:val="nil"/>
              <w:bottom w:val="dotDash" w:sz="8" w:space="0" w:color="auto"/>
              <w:right w:val="nil"/>
            </w:tcBorders>
            <w:vAlign w:val="center"/>
            <w:hideMark/>
          </w:tcPr>
          <w:p w14:paraId="205710C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33,1</w:t>
            </w:r>
          </w:p>
        </w:tc>
        <w:tc>
          <w:tcPr>
            <w:tcW w:w="808" w:type="dxa"/>
            <w:tcBorders>
              <w:top w:val="nil"/>
              <w:left w:val="nil"/>
              <w:bottom w:val="dotDash" w:sz="8" w:space="0" w:color="auto"/>
              <w:right w:val="nil"/>
            </w:tcBorders>
            <w:vAlign w:val="center"/>
            <w:hideMark/>
          </w:tcPr>
          <w:p w14:paraId="472A64F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w:t>
            </w:r>
          </w:p>
        </w:tc>
        <w:tc>
          <w:tcPr>
            <w:tcW w:w="610" w:type="dxa"/>
            <w:tcBorders>
              <w:top w:val="nil"/>
              <w:left w:val="nil"/>
              <w:bottom w:val="dotDash" w:sz="8" w:space="0" w:color="auto"/>
              <w:right w:val="nil"/>
            </w:tcBorders>
            <w:vAlign w:val="center"/>
            <w:hideMark/>
          </w:tcPr>
          <w:p w14:paraId="406F3B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32,6</w:t>
            </w:r>
          </w:p>
        </w:tc>
        <w:tc>
          <w:tcPr>
            <w:tcW w:w="722" w:type="dxa"/>
            <w:tcBorders>
              <w:top w:val="nil"/>
              <w:left w:val="nil"/>
              <w:bottom w:val="dotDash" w:sz="8" w:space="0" w:color="auto"/>
              <w:right w:val="nil"/>
            </w:tcBorders>
            <w:vAlign w:val="bottom"/>
            <w:hideMark/>
          </w:tcPr>
          <w:p w14:paraId="065A77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dotDash" w:sz="8" w:space="0" w:color="auto"/>
              <w:right w:val="nil"/>
            </w:tcBorders>
            <w:vAlign w:val="bottom"/>
            <w:hideMark/>
          </w:tcPr>
          <w:p w14:paraId="57B097E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7515794D" w14:textId="77777777" w:rsidTr="007867A3">
        <w:trPr>
          <w:trHeight w:val="320"/>
        </w:trPr>
        <w:tc>
          <w:tcPr>
            <w:tcW w:w="1560" w:type="dxa"/>
            <w:tcBorders>
              <w:top w:val="nil"/>
              <w:left w:val="nil"/>
              <w:bottom w:val="nil"/>
              <w:right w:val="nil"/>
            </w:tcBorders>
            <w:vAlign w:val="center"/>
            <w:hideMark/>
          </w:tcPr>
          <w:p w14:paraId="69EE85BD" w14:textId="77072925"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Origin</w:t>
            </w:r>
          </w:p>
        </w:tc>
        <w:tc>
          <w:tcPr>
            <w:tcW w:w="1774" w:type="dxa"/>
            <w:tcBorders>
              <w:top w:val="nil"/>
              <w:left w:val="nil"/>
              <w:bottom w:val="nil"/>
              <w:right w:val="nil"/>
            </w:tcBorders>
            <w:vAlign w:val="center"/>
            <w:hideMark/>
          </w:tcPr>
          <w:p w14:paraId="7E8DA41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Urban</w:t>
            </w:r>
          </w:p>
        </w:tc>
        <w:tc>
          <w:tcPr>
            <w:tcW w:w="772" w:type="dxa"/>
            <w:tcBorders>
              <w:top w:val="nil"/>
              <w:left w:val="nil"/>
              <w:bottom w:val="nil"/>
              <w:right w:val="nil"/>
            </w:tcBorders>
            <w:vAlign w:val="center"/>
            <w:hideMark/>
          </w:tcPr>
          <w:p w14:paraId="1ADCC69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119</w:t>
            </w:r>
          </w:p>
        </w:tc>
        <w:tc>
          <w:tcPr>
            <w:tcW w:w="712" w:type="dxa"/>
            <w:tcBorders>
              <w:top w:val="nil"/>
              <w:left w:val="nil"/>
              <w:bottom w:val="nil"/>
              <w:right w:val="nil"/>
            </w:tcBorders>
            <w:vAlign w:val="center"/>
            <w:hideMark/>
          </w:tcPr>
          <w:p w14:paraId="22BA9C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85,0</w:t>
            </w:r>
          </w:p>
        </w:tc>
        <w:tc>
          <w:tcPr>
            <w:tcW w:w="775" w:type="dxa"/>
            <w:tcBorders>
              <w:top w:val="nil"/>
              <w:left w:val="nil"/>
              <w:bottom w:val="nil"/>
              <w:right w:val="nil"/>
            </w:tcBorders>
            <w:vAlign w:val="center"/>
            <w:hideMark/>
          </w:tcPr>
          <w:p w14:paraId="6C04E7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103</w:t>
            </w:r>
          </w:p>
        </w:tc>
        <w:tc>
          <w:tcPr>
            <w:tcW w:w="642" w:type="dxa"/>
            <w:tcBorders>
              <w:top w:val="nil"/>
              <w:left w:val="nil"/>
              <w:bottom w:val="nil"/>
              <w:right w:val="nil"/>
            </w:tcBorders>
            <w:vAlign w:val="center"/>
            <w:hideMark/>
          </w:tcPr>
          <w:p w14:paraId="132DF12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85,1</w:t>
            </w:r>
          </w:p>
        </w:tc>
        <w:tc>
          <w:tcPr>
            <w:tcW w:w="808" w:type="dxa"/>
            <w:tcBorders>
              <w:top w:val="nil"/>
              <w:left w:val="nil"/>
              <w:bottom w:val="nil"/>
              <w:right w:val="nil"/>
            </w:tcBorders>
            <w:vAlign w:val="center"/>
            <w:hideMark/>
          </w:tcPr>
          <w:p w14:paraId="64880D9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222</w:t>
            </w:r>
          </w:p>
        </w:tc>
        <w:tc>
          <w:tcPr>
            <w:tcW w:w="610" w:type="dxa"/>
            <w:tcBorders>
              <w:top w:val="nil"/>
              <w:left w:val="nil"/>
              <w:bottom w:val="nil"/>
              <w:right w:val="nil"/>
            </w:tcBorders>
            <w:vAlign w:val="center"/>
            <w:hideMark/>
          </w:tcPr>
          <w:p w14:paraId="527E908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85,1</w:t>
            </w:r>
          </w:p>
        </w:tc>
        <w:tc>
          <w:tcPr>
            <w:tcW w:w="722" w:type="dxa"/>
            <w:tcBorders>
              <w:top w:val="nil"/>
              <w:left w:val="nil"/>
              <w:bottom w:val="nil"/>
              <w:right w:val="nil"/>
            </w:tcBorders>
            <w:vAlign w:val="bottom"/>
            <w:hideMark/>
          </w:tcPr>
          <w:p w14:paraId="5C7B85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09AE0C2B"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733056EB" w14:textId="77777777" w:rsidTr="007867A3">
        <w:trPr>
          <w:trHeight w:val="330"/>
        </w:trPr>
        <w:tc>
          <w:tcPr>
            <w:tcW w:w="1560" w:type="dxa"/>
            <w:tcBorders>
              <w:top w:val="nil"/>
              <w:left w:val="nil"/>
              <w:bottom w:val="single" w:sz="12" w:space="0" w:color="000000"/>
              <w:right w:val="nil"/>
            </w:tcBorders>
            <w:vAlign w:val="center"/>
            <w:hideMark/>
          </w:tcPr>
          <w:p w14:paraId="53DB7B3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1774" w:type="dxa"/>
            <w:tcBorders>
              <w:top w:val="nil"/>
              <w:left w:val="nil"/>
              <w:bottom w:val="single" w:sz="12" w:space="0" w:color="000000"/>
              <w:right w:val="nil"/>
            </w:tcBorders>
            <w:vAlign w:val="center"/>
            <w:hideMark/>
          </w:tcPr>
          <w:p w14:paraId="26125A0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Rural</w:t>
            </w:r>
          </w:p>
        </w:tc>
        <w:tc>
          <w:tcPr>
            <w:tcW w:w="772" w:type="dxa"/>
            <w:tcBorders>
              <w:top w:val="nil"/>
              <w:left w:val="nil"/>
              <w:bottom w:val="single" w:sz="12" w:space="0" w:color="000000"/>
              <w:right w:val="nil"/>
            </w:tcBorders>
            <w:vAlign w:val="center"/>
            <w:hideMark/>
          </w:tcPr>
          <w:p w14:paraId="291473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21</w:t>
            </w:r>
          </w:p>
        </w:tc>
        <w:tc>
          <w:tcPr>
            <w:tcW w:w="712" w:type="dxa"/>
            <w:tcBorders>
              <w:top w:val="nil"/>
              <w:left w:val="nil"/>
              <w:bottom w:val="single" w:sz="12" w:space="0" w:color="000000"/>
              <w:right w:val="nil"/>
            </w:tcBorders>
            <w:vAlign w:val="center"/>
            <w:hideMark/>
          </w:tcPr>
          <w:p w14:paraId="10A9188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15,0</w:t>
            </w:r>
          </w:p>
        </w:tc>
        <w:tc>
          <w:tcPr>
            <w:tcW w:w="775" w:type="dxa"/>
            <w:tcBorders>
              <w:top w:val="nil"/>
              <w:left w:val="nil"/>
              <w:bottom w:val="single" w:sz="12" w:space="0" w:color="000000"/>
              <w:right w:val="nil"/>
            </w:tcBorders>
            <w:vAlign w:val="center"/>
            <w:hideMark/>
          </w:tcPr>
          <w:p w14:paraId="421E47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18</w:t>
            </w:r>
          </w:p>
        </w:tc>
        <w:tc>
          <w:tcPr>
            <w:tcW w:w="642" w:type="dxa"/>
            <w:tcBorders>
              <w:top w:val="nil"/>
              <w:left w:val="nil"/>
              <w:bottom w:val="single" w:sz="12" w:space="0" w:color="000000"/>
              <w:right w:val="nil"/>
            </w:tcBorders>
            <w:vAlign w:val="center"/>
            <w:hideMark/>
          </w:tcPr>
          <w:p w14:paraId="1EA192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14,9</w:t>
            </w:r>
          </w:p>
        </w:tc>
        <w:tc>
          <w:tcPr>
            <w:tcW w:w="808" w:type="dxa"/>
            <w:tcBorders>
              <w:top w:val="nil"/>
              <w:left w:val="nil"/>
              <w:bottom w:val="single" w:sz="12" w:space="0" w:color="000000"/>
              <w:right w:val="nil"/>
            </w:tcBorders>
            <w:vAlign w:val="center"/>
            <w:hideMark/>
          </w:tcPr>
          <w:p w14:paraId="3778C1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39</w:t>
            </w:r>
          </w:p>
        </w:tc>
        <w:tc>
          <w:tcPr>
            <w:tcW w:w="610" w:type="dxa"/>
            <w:tcBorders>
              <w:top w:val="nil"/>
              <w:left w:val="nil"/>
              <w:bottom w:val="single" w:sz="12" w:space="0" w:color="000000"/>
              <w:right w:val="nil"/>
            </w:tcBorders>
            <w:vAlign w:val="center"/>
            <w:hideMark/>
          </w:tcPr>
          <w:p w14:paraId="2E9B327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14,9</w:t>
            </w:r>
          </w:p>
        </w:tc>
        <w:tc>
          <w:tcPr>
            <w:tcW w:w="722" w:type="dxa"/>
            <w:tcBorders>
              <w:top w:val="nil"/>
              <w:left w:val="nil"/>
              <w:bottom w:val="single" w:sz="12" w:space="0" w:color="000000"/>
              <w:right w:val="nil"/>
            </w:tcBorders>
            <w:vAlign w:val="center"/>
            <w:hideMark/>
          </w:tcPr>
          <w:p w14:paraId="12EC7E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single" w:sz="12" w:space="0" w:color="000000"/>
              <w:right w:val="nil"/>
            </w:tcBorders>
            <w:vAlign w:val="center"/>
            <w:hideMark/>
          </w:tcPr>
          <w:p w14:paraId="15B59C0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bl>
    <w:p w14:paraId="2083580E" w14:textId="77777777" w:rsidR="002C579B" w:rsidRPr="001B5FE0" w:rsidRDefault="002C579B" w:rsidP="002C579B">
      <w:pPr>
        <w:spacing w:after="0" w:line="480" w:lineRule="auto"/>
        <w:jc w:val="both"/>
        <w:rPr>
          <w:rFonts w:ascii="Arial" w:hAnsi="Arial" w:cs="Arial"/>
          <w:sz w:val="24"/>
          <w:szCs w:val="24"/>
          <w:vertAlign w:val="superscript"/>
          <w:lang w:val="en"/>
        </w:rPr>
      </w:pPr>
      <w:proofErr w:type="spellStart"/>
      <w:r w:rsidRPr="001B5FE0">
        <w:rPr>
          <w:rFonts w:ascii="Arial" w:hAnsi="Arial" w:cs="Arial"/>
          <w:sz w:val="24"/>
          <w:szCs w:val="24"/>
          <w:lang w:val="en"/>
        </w:rPr>
        <w:t>PhacoA</w:t>
      </w:r>
      <w:proofErr w:type="spellEnd"/>
      <w:r w:rsidRPr="001B5FE0">
        <w:rPr>
          <w:rFonts w:ascii="Arial" w:hAnsi="Arial" w:cs="Arial"/>
          <w:sz w:val="24"/>
          <w:szCs w:val="24"/>
          <w:lang w:val="en"/>
        </w:rPr>
        <w:t xml:space="preserve"> = </w:t>
      </w:r>
      <w:proofErr w:type="spellStart"/>
      <w:r w:rsidRPr="001B5FE0">
        <w:rPr>
          <w:rFonts w:ascii="Arial" w:hAnsi="Arial" w:cs="Arial"/>
          <w:sz w:val="24"/>
          <w:szCs w:val="24"/>
          <w:vertAlign w:val="superscript"/>
          <w:lang w:val="en"/>
        </w:rPr>
        <w:t>Phacoalternative</w:t>
      </w:r>
      <w:proofErr w:type="spellEnd"/>
      <w:r w:rsidRPr="001B5FE0">
        <w:rPr>
          <w:rFonts w:ascii="Arial" w:hAnsi="Arial" w:cs="Arial"/>
          <w:sz w:val="24"/>
          <w:szCs w:val="24"/>
          <w:lang w:val="en"/>
        </w:rPr>
        <w:t xml:space="preserve">; </w:t>
      </w:r>
      <w:proofErr w:type="spellStart"/>
      <w:r w:rsidRPr="001B5FE0">
        <w:rPr>
          <w:rFonts w:ascii="Arial" w:hAnsi="Arial" w:cs="Arial"/>
          <w:sz w:val="24"/>
          <w:szCs w:val="24"/>
          <w:lang w:val="en"/>
        </w:rPr>
        <w:t>PhacoE</w:t>
      </w:r>
      <w:proofErr w:type="spellEnd"/>
      <w:r w:rsidRPr="001B5FE0">
        <w:rPr>
          <w:rFonts w:ascii="Arial" w:hAnsi="Arial" w:cs="Arial"/>
          <w:sz w:val="24"/>
          <w:szCs w:val="24"/>
          <w:lang w:val="en"/>
        </w:rPr>
        <w:t xml:space="preserve"> = </w:t>
      </w:r>
      <w:r w:rsidRPr="001B5FE0">
        <w:rPr>
          <w:rFonts w:ascii="Arial" w:hAnsi="Arial" w:cs="Arial"/>
          <w:sz w:val="24"/>
          <w:szCs w:val="24"/>
          <w:vertAlign w:val="superscript"/>
          <w:lang w:val="en"/>
        </w:rPr>
        <w:t>Phacoemulsification</w:t>
      </w:r>
    </w:p>
    <w:p w14:paraId="7F0B1848" w14:textId="77777777" w:rsidR="002C579B" w:rsidRPr="001B5FE0" w:rsidRDefault="002C579B" w:rsidP="00A113FE">
      <w:pPr>
        <w:spacing w:after="210"/>
        <w:jc w:val="both"/>
        <w:rPr>
          <w:rFonts w:ascii="Arial" w:hAnsi="Arial" w:cs="Arial"/>
          <w:sz w:val="24"/>
          <w:szCs w:val="24"/>
        </w:rPr>
      </w:pPr>
    </w:p>
    <w:p w14:paraId="2E349329" w14:textId="77777777" w:rsidR="00165DFA" w:rsidRPr="001B5FE0" w:rsidRDefault="0032344C" w:rsidP="00A113FE">
      <w:pPr>
        <w:spacing w:before="240" w:line="271" w:lineRule="auto"/>
        <w:jc w:val="both"/>
        <w:rPr>
          <w:rFonts w:ascii="Arial" w:hAnsi="Arial" w:cs="Arial"/>
          <w:sz w:val="24"/>
          <w:szCs w:val="24"/>
        </w:rPr>
      </w:pPr>
      <w:bookmarkStart w:id="14" w:name="preoperative_visual_acuity"/>
      <w:r w:rsidRPr="001B5FE0">
        <w:rPr>
          <w:rFonts w:ascii="Arial" w:hAnsi="Arial" w:cs="Arial"/>
          <w:b/>
          <w:sz w:val="24"/>
          <w:szCs w:val="24"/>
        </w:rPr>
        <w:t>Preoperative Visual Acuity</w:t>
      </w:r>
      <w:bookmarkEnd w:id="14"/>
    </w:p>
    <w:p w14:paraId="2E34932A"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lastRenderedPageBreak/>
        <w:t>Visual acuity &lt;1/10 was present in 90% (n=135) of PHACOA cases and 93.8% (n=121) of PHACOE cases. The distribution across acuity levels showed no statistically significant differences between groups (p &gt; 0.05).</w:t>
      </w:r>
    </w:p>
    <w:p w14:paraId="20D2E6AE" w14:textId="5FE9C97A"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t xml:space="preserve">Table </w:t>
      </w:r>
      <w:r w:rsidR="006D6F60">
        <w:rPr>
          <w:rFonts w:ascii="Arial" w:hAnsi="Arial" w:cs="Arial"/>
          <w:sz w:val="24"/>
          <w:szCs w:val="24"/>
          <w:lang w:val="en"/>
        </w:rPr>
        <w:t>2</w:t>
      </w:r>
      <w:r w:rsidRPr="001B5FE0">
        <w:rPr>
          <w:rFonts w:ascii="Arial" w:hAnsi="Arial" w:cs="Arial"/>
          <w:sz w:val="24"/>
          <w:szCs w:val="24"/>
          <w:lang w:val="en"/>
        </w:rPr>
        <w:t>: Distribution of patients' eyes according to preoperative visual acuity</w:t>
      </w:r>
    </w:p>
    <w:tbl>
      <w:tblPr>
        <w:tblW w:w="9280" w:type="dxa"/>
        <w:tblCellMar>
          <w:left w:w="70" w:type="dxa"/>
          <w:right w:w="70" w:type="dxa"/>
        </w:tblCellMar>
        <w:tblLook w:val="04A0" w:firstRow="1" w:lastRow="0" w:firstColumn="1" w:lastColumn="0" w:noHBand="0" w:noVBand="1"/>
      </w:tblPr>
      <w:tblGrid>
        <w:gridCol w:w="1800"/>
        <w:gridCol w:w="800"/>
        <w:gridCol w:w="1260"/>
        <w:gridCol w:w="800"/>
        <w:gridCol w:w="900"/>
        <w:gridCol w:w="840"/>
        <w:gridCol w:w="1140"/>
        <w:gridCol w:w="800"/>
        <w:gridCol w:w="940"/>
      </w:tblGrid>
      <w:tr w:rsidR="002C579B" w:rsidRPr="001B5FE0" w14:paraId="3808F19C" w14:textId="77777777" w:rsidTr="007867A3">
        <w:trPr>
          <w:trHeight w:val="340"/>
        </w:trPr>
        <w:tc>
          <w:tcPr>
            <w:tcW w:w="1800" w:type="dxa"/>
            <w:vMerge w:val="restart"/>
            <w:tcBorders>
              <w:top w:val="single" w:sz="12" w:space="0" w:color="000000"/>
              <w:left w:val="nil"/>
              <w:bottom w:val="single" w:sz="12" w:space="0" w:color="000000"/>
              <w:right w:val="nil"/>
            </w:tcBorders>
            <w:vAlign w:val="center"/>
            <w:hideMark/>
          </w:tcPr>
          <w:p w14:paraId="55E851E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Preoperative visual acuity</w:t>
            </w:r>
          </w:p>
        </w:tc>
        <w:tc>
          <w:tcPr>
            <w:tcW w:w="2060" w:type="dxa"/>
            <w:gridSpan w:val="2"/>
            <w:tcBorders>
              <w:top w:val="single" w:sz="12" w:space="0" w:color="000000"/>
              <w:left w:val="nil"/>
              <w:bottom w:val="single" w:sz="12" w:space="0" w:color="000000"/>
              <w:right w:val="nil"/>
            </w:tcBorders>
            <w:vAlign w:val="center"/>
            <w:hideMark/>
          </w:tcPr>
          <w:p w14:paraId="4C9B5A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PHACOA</w:t>
            </w:r>
          </w:p>
        </w:tc>
        <w:tc>
          <w:tcPr>
            <w:tcW w:w="1700" w:type="dxa"/>
            <w:gridSpan w:val="2"/>
            <w:tcBorders>
              <w:top w:val="single" w:sz="12" w:space="0" w:color="000000"/>
              <w:left w:val="nil"/>
              <w:bottom w:val="single" w:sz="12" w:space="0" w:color="000000"/>
              <w:right w:val="nil"/>
            </w:tcBorders>
            <w:vAlign w:val="center"/>
            <w:hideMark/>
          </w:tcPr>
          <w:p w14:paraId="7EE7AD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PHACOE </w:t>
            </w:r>
          </w:p>
        </w:tc>
        <w:tc>
          <w:tcPr>
            <w:tcW w:w="1980" w:type="dxa"/>
            <w:gridSpan w:val="2"/>
            <w:tcBorders>
              <w:top w:val="single" w:sz="12" w:space="0" w:color="000000"/>
              <w:left w:val="nil"/>
              <w:bottom w:val="single" w:sz="12" w:space="0" w:color="000000"/>
              <w:right w:val="nil"/>
            </w:tcBorders>
            <w:vAlign w:val="center"/>
            <w:hideMark/>
          </w:tcPr>
          <w:p w14:paraId="18E8CB8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800" w:type="dxa"/>
            <w:tcBorders>
              <w:top w:val="single" w:sz="12" w:space="0" w:color="000000"/>
              <w:left w:val="nil"/>
              <w:bottom w:val="nil"/>
              <w:right w:val="nil"/>
            </w:tcBorders>
            <w:vAlign w:val="center"/>
            <w:hideMark/>
          </w:tcPr>
          <w:p w14:paraId="35D521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X²</w:t>
            </w:r>
          </w:p>
        </w:tc>
        <w:tc>
          <w:tcPr>
            <w:tcW w:w="940" w:type="dxa"/>
            <w:tcBorders>
              <w:top w:val="single" w:sz="12" w:space="0" w:color="000000"/>
              <w:left w:val="nil"/>
              <w:bottom w:val="nil"/>
              <w:right w:val="nil"/>
            </w:tcBorders>
            <w:vAlign w:val="center"/>
            <w:hideMark/>
          </w:tcPr>
          <w:p w14:paraId="4C7ED0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1769FFD" w14:textId="77777777" w:rsidTr="007867A3">
        <w:trPr>
          <w:trHeight w:val="340"/>
        </w:trPr>
        <w:tc>
          <w:tcPr>
            <w:tcW w:w="1800" w:type="dxa"/>
            <w:vMerge/>
            <w:tcBorders>
              <w:top w:val="single" w:sz="12" w:space="0" w:color="000000"/>
              <w:left w:val="nil"/>
              <w:bottom w:val="single" w:sz="12" w:space="0" w:color="000000"/>
              <w:right w:val="nil"/>
            </w:tcBorders>
            <w:vAlign w:val="center"/>
            <w:hideMark/>
          </w:tcPr>
          <w:p w14:paraId="4A29C1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00" w:type="dxa"/>
            <w:tcBorders>
              <w:top w:val="nil"/>
              <w:left w:val="nil"/>
              <w:bottom w:val="single" w:sz="12" w:space="0" w:color="000000"/>
              <w:right w:val="nil"/>
            </w:tcBorders>
            <w:vAlign w:val="center"/>
            <w:hideMark/>
          </w:tcPr>
          <w:p w14:paraId="3F0027F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1260" w:type="dxa"/>
            <w:tcBorders>
              <w:top w:val="nil"/>
              <w:left w:val="nil"/>
              <w:bottom w:val="single" w:sz="12" w:space="0" w:color="000000"/>
              <w:right w:val="nil"/>
            </w:tcBorders>
            <w:vAlign w:val="center"/>
            <w:hideMark/>
          </w:tcPr>
          <w:p w14:paraId="0409E3E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00" w:type="dxa"/>
            <w:tcBorders>
              <w:top w:val="nil"/>
              <w:left w:val="nil"/>
              <w:bottom w:val="single" w:sz="12" w:space="0" w:color="000000"/>
              <w:right w:val="nil"/>
            </w:tcBorders>
            <w:vAlign w:val="center"/>
            <w:hideMark/>
          </w:tcPr>
          <w:p w14:paraId="0A79F9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900" w:type="dxa"/>
            <w:tcBorders>
              <w:top w:val="nil"/>
              <w:left w:val="nil"/>
              <w:bottom w:val="single" w:sz="12" w:space="0" w:color="000000"/>
              <w:right w:val="nil"/>
            </w:tcBorders>
            <w:vAlign w:val="center"/>
            <w:hideMark/>
          </w:tcPr>
          <w:p w14:paraId="0476CC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40" w:type="dxa"/>
            <w:tcBorders>
              <w:top w:val="nil"/>
              <w:left w:val="nil"/>
              <w:bottom w:val="single" w:sz="12" w:space="0" w:color="000000"/>
              <w:right w:val="nil"/>
            </w:tcBorders>
            <w:vAlign w:val="center"/>
            <w:hideMark/>
          </w:tcPr>
          <w:p w14:paraId="5CA2434C" w14:textId="4C1FA019" w:rsidR="002C579B" w:rsidRPr="001B5FE0" w:rsidRDefault="00BF77D2"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1140" w:type="dxa"/>
            <w:tcBorders>
              <w:top w:val="nil"/>
              <w:left w:val="nil"/>
              <w:bottom w:val="single" w:sz="12" w:space="0" w:color="000000"/>
              <w:right w:val="nil"/>
            </w:tcBorders>
            <w:vAlign w:val="center"/>
            <w:hideMark/>
          </w:tcPr>
          <w:p w14:paraId="57FCA87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00" w:type="dxa"/>
            <w:tcBorders>
              <w:top w:val="nil"/>
              <w:left w:val="nil"/>
              <w:bottom w:val="single" w:sz="12" w:space="0" w:color="000000"/>
              <w:right w:val="nil"/>
            </w:tcBorders>
            <w:vAlign w:val="center"/>
            <w:hideMark/>
          </w:tcPr>
          <w:p w14:paraId="12D74E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single" w:sz="12" w:space="0" w:color="000000"/>
              <w:right w:val="nil"/>
            </w:tcBorders>
            <w:vAlign w:val="center"/>
            <w:hideMark/>
          </w:tcPr>
          <w:p w14:paraId="68FB72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r>
      <w:tr w:rsidR="002C579B" w:rsidRPr="001B5FE0" w14:paraId="66B90DA6" w14:textId="77777777" w:rsidTr="007867A3">
        <w:trPr>
          <w:trHeight w:val="330"/>
        </w:trPr>
        <w:tc>
          <w:tcPr>
            <w:tcW w:w="1800" w:type="dxa"/>
            <w:tcBorders>
              <w:top w:val="nil"/>
              <w:left w:val="nil"/>
              <w:bottom w:val="nil"/>
              <w:right w:val="nil"/>
            </w:tcBorders>
            <w:vAlign w:val="center"/>
            <w:hideMark/>
          </w:tcPr>
          <w:p w14:paraId="0EE46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0,01</w:t>
            </w:r>
          </w:p>
        </w:tc>
        <w:tc>
          <w:tcPr>
            <w:tcW w:w="800" w:type="dxa"/>
            <w:tcBorders>
              <w:top w:val="nil"/>
              <w:left w:val="nil"/>
              <w:bottom w:val="nil"/>
              <w:right w:val="nil"/>
            </w:tcBorders>
            <w:vAlign w:val="center"/>
            <w:hideMark/>
          </w:tcPr>
          <w:p w14:paraId="6B079F7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36</w:t>
            </w:r>
          </w:p>
        </w:tc>
        <w:tc>
          <w:tcPr>
            <w:tcW w:w="1260" w:type="dxa"/>
            <w:tcBorders>
              <w:top w:val="nil"/>
              <w:left w:val="nil"/>
              <w:bottom w:val="nil"/>
              <w:right w:val="nil"/>
            </w:tcBorders>
            <w:vAlign w:val="center"/>
            <w:hideMark/>
          </w:tcPr>
          <w:p w14:paraId="1E7E60B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24.0</w:t>
            </w:r>
          </w:p>
        </w:tc>
        <w:tc>
          <w:tcPr>
            <w:tcW w:w="800" w:type="dxa"/>
            <w:tcBorders>
              <w:top w:val="nil"/>
              <w:left w:val="nil"/>
              <w:bottom w:val="nil"/>
              <w:right w:val="nil"/>
            </w:tcBorders>
            <w:vAlign w:val="center"/>
            <w:hideMark/>
          </w:tcPr>
          <w:p w14:paraId="7151324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28</w:t>
            </w:r>
          </w:p>
        </w:tc>
        <w:tc>
          <w:tcPr>
            <w:tcW w:w="900" w:type="dxa"/>
            <w:tcBorders>
              <w:top w:val="nil"/>
              <w:left w:val="nil"/>
              <w:bottom w:val="nil"/>
              <w:right w:val="nil"/>
            </w:tcBorders>
            <w:vAlign w:val="center"/>
            <w:hideMark/>
          </w:tcPr>
          <w:p w14:paraId="5303D4C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21.7</w:t>
            </w:r>
          </w:p>
        </w:tc>
        <w:tc>
          <w:tcPr>
            <w:tcW w:w="840" w:type="dxa"/>
            <w:tcBorders>
              <w:top w:val="nil"/>
              <w:left w:val="nil"/>
              <w:bottom w:val="nil"/>
              <w:right w:val="nil"/>
            </w:tcBorders>
            <w:vAlign w:val="center"/>
            <w:hideMark/>
          </w:tcPr>
          <w:p w14:paraId="55065BE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64</w:t>
            </w:r>
          </w:p>
        </w:tc>
        <w:tc>
          <w:tcPr>
            <w:tcW w:w="1140" w:type="dxa"/>
            <w:tcBorders>
              <w:top w:val="nil"/>
              <w:left w:val="nil"/>
              <w:bottom w:val="nil"/>
              <w:right w:val="nil"/>
            </w:tcBorders>
            <w:vAlign w:val="center"/>
            <w:hideMark/>
          </w:tcPr>
          <w:p w14:paraId="7000EB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22.9</w:t>
            </w:r>
          </w:p>
        </w:tc>
        <w:tc>
          <w:tcPr>
            <w:tcW w:w="800" w:type="dxa"/>
            <w:tcBorders>
              <w:top w:val="nil"/>
              <w:left w:val="nil"/>
              <w:bottom w:val="nil"/>
              <w:right w:val="nil"/>
            </w:tcBorders>
            <w:vAlign w:val="bottom"/>
            <w:hideMark/>
          </w:tcPr>
          <w:p w14:paraId="6E5304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nil"/>
              <w:right w:val="nil"/>
            </w:tcBorders>
            <w:vAlign w:val="bottom"/>
            <w:hideMark/>
          </w:tcPr>
          <w:p w14:paraId="01DF186F"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52FD4435" w14:textId="77777777" w:rsidTr="007867A3">
        <w:trPr>
          <w:trHeight w:val="320"/>
        </w:trPr>
        <w:tc>
          <w:tcPr>
            <w:tcW w:w="1800" w:type="dxa"/>
            <w:tcBorders>
              <w:top w:val="nil"/>
              <w:left w:val="nil"/>
              <w:bottom w:val="nil"/>
              <w:right w:val="nil"/>
            </w:tcBorders>
            <w:vAlign w:val="center"/>
            <w:hideMark/>
          </w:tcPr>
          <w:p w14:paraId="644D83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0,02</w:t>
            </w:r>
          </w:p>
        </w:tc>
        <w:tc>
          <w:tcPr>
            <w:tcW w:w="800" w:type="dxa"/>
            <w:tcBorders>
              <w:top w:val="nil"/>
              <w:left w:val="nil"/>
              <w:bottom w:val="nil"/>
              <w:right w:val="nil"/>
            </w:tcBorders>
            <w:vAlign w:val="center"/>
            <w:hideMark/>
          </w:tcPr>
          <w:p w14:paraId="0CB6FF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94</w:t>
            </w:r>
          </w:p>
        </w:tc>
        <w:tc>
          <w:tcPr>
            <w:tcW w:w="1260" w:type="dxa"/>
            <w:tcBorders>
              <w:top w:val="nil"/>
              <w:left w:val="nil"/>
              <w:bottom w:val="nil"/>
              <w:right w:val="nil"/>
            </w:tcBorders>
            <w:vAlign w:val="center"/>
            <w:hideMark/>
          </w:tcPr>
          <w:p w14:paraId="636380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62.7</w:t>
            </w:r>
          </w:p>
        </w:tc>
        <w:tc>
          <w:tcPr>
            <w:tcW w:w="800" w:type="dxa"/>
            <w:tcBorders>
              <w:top w:val="nil"/>
              <w:left w:val="nil"/>
              <w:bottom w:val="nil"/>
              <w:right w:val="nil"/>
            </w:tcBorders>
            <w:vAlign w:val="center"/>
            <w:hideMark/>
          </w:tcPr>
          <w:p w14:paraId="7B455B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w:t>
            </w:r>
          </w:p>
        </w:tc>
        <w:tc>
          <w:tcPr>
            <w:tcW w:w="900" w:type="dxa"/>
            <w:tcBorders>
              <w:top w:val="nil"/>
              <w:left w:val="nil"/>
              <w:bottom w:val="nil"/>
              <w:right w:val="nil"/>
            </w:tcBorders>
            <w:vAlign w:val="center"/>
            <w:hideMark/>
          </w:tcPr>
          <w:p w14:paraId="2EDDF03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70.5</w:t>
            </w:r>
          </w:p>
        </w:tc>
        <w:tc>
          <w:tcPr>
            <w:tcW w:w="840" w:type="dxa"/>
            <w:tcBorders>
              <w:top w:val="nil"/>
              <w:left w:val="nil"/>
              <w:bottom w:val="nil"/>
              <w:right w:val="nil"/>
            </w:tcBorders>
            <w:vAlign w:val="center"/>
            <w:hideMark/>
          </w:tcPr>
          <w:p w14:paraId="1355B75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185</w:t>
            </w:r>
          </w:p>
        </w:tc>
        <w:tc>
          <w:tcPr>
            <w:tcW w:w="1140" w:type="dxa"/>
            <w:tcBorders>
              <w:top w:val="nil"/>
              <w:left w:val="nil"/>
              <w:bottom w:val="nil"/>
              <w:right w:val="nil"/>
            </w:tcBorders>
            <w:vAlign w:val="center"/>
            <w:hideMark/>
          </w:tcPr>
          <w:p w14:paraId="5A6654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66.3</w:t>
            </w:r>
          </w:p>
        </w:tc>
        <w:tc>
          <w:tcPr>
            <w:tcW w:w="800" w:type="dxa"/>
            <w:tcBorders>
              <w:top w:val="nil"/>
              <w:left w:val="nil"/>
              <w:bottom w:val="nil"/>
              <w:right w:val="nil"/>
            </w:tcBorders>
            <w:vAlign w:val="bottom"/>
            <w:hideMark/>
          </w:tcPr>
          <w:p w14:paraId="22C578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nil"/>
              <w:right w:val="nil"/>
            </w:tcBorders>
            <w:vAlign w:val="bottom"/>
            <w:hideMark/>
          </w:tcPr>
          <w:p w14:paraId="0C9BE06C"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12E95DC3" w14:textId="77777777" w:rsidTr="007867A3">
        <w:trPr>
          <w:trHeight w:val="320"/>
        </w:trPr>
        <w:tc>
          <w:tcPr>
            <w:tcW w:w="1800" w:type="dxa"/>
            <w:tcBorders>
              <w:top w:val="nil"/>
              <w:left w:val="nil"/>
              <w:bottom w:val="nil"/>
              <w:right w:val="nil"/>
            </w:tcBorders>
            <w:vAlign w:val="center"/>
            <w:hideMark/>
          </w:tcPr>
          <w:p w14:paraId="592E8F3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0,05</w:t>
            </w:r>
          </w:p>
        </w:tc>
        <w:tc>
          <w:tcPr>
            <w:tcW w:w="800" w:type="dxa"/>
            <w:tcBorders>
              <w:top w:val="nil"/>
              <w:left w:val="nil"/>
              <w:bottom w:val="nil"/>
              <w:right w:val="nil"/>
            </w:tcBorders>
            <w:vAlign w:val="center"/>
            <w:hideMark/>
          </w:tcPr>
          <w:p w14:paraId="6A38919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1260" w:type="dxa"/>
            <w:tcBorders>
              <w:top w:val="nil"/>
              <w:left w:val="nil"/>
              <w:bottom w:val="nil"/>
              <w:right w:val="nil"/>
            </w:tcBorders>
            <w:vAlign w:val="center"/>
            <w:hideMark/>
          </w:tcPr>
          <w:p w14:paraId="1735FD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3.3</w:t>
            </w:r>
          </w:p>
        </w:tc>
        <w:tc>
          <w:tcPr>
            <w:tcW w:w="800" w:type="dxa"/>
            <w:tcBorders>
              <w:top w:val="nil"/>
              <w:left w:val="nil"/>
              <w:bottom w:val="nil"/>
              <w:right w:val="nil"/>
            </w:tcBorders>
            <w:vAlign w:val="center"/>
            <w:hideMark/>
          </w:tcPr>
          <w:p w14:paraId="0D3FD2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900" w:type="dxa"/>
            <w:tcBorders>
              <w:top w:val="nil"/>
              <w:left w:val="nil"/>
              <w:bottom w:val="nil"/>
              <w:right w:val="nil"/>
            </w:tcBorders>
            <w:vAlign w:val="center"/>
            <w:hideMark/>
          </w:tcPr>
          <w:p w14:paraId="648199A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840" w:type="dxa"/>
            <w:tcBorders>
              <w:top w:val="nil"/>
              <w:left w:val="nil"/>
              <w:bottom w:val="nil"/>
              <w:right w:val="nil"/>
            </w:tcBorders>
            <w:vAlign w:val="center"/>
            <w:hideMark/>
          </w:tcPr>
          <w:p w14:paraId="5AEF6F1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1140" w:type="dxa"/>
            <w:tcBorders>
              <w:top w:val="nil"/>
              <w:left w:val="nil"/>
              <w:bottom w:val="nil"/>
              <w:right w:val="nil"/>
            </w:tcBorders>
            <w:vAlign w:val="center"/>
            <w:hideMark/>
          </w:tcPr>
          <w:p w14:paraId="2E8652C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800" w:type="dxa"/>
            <w:tcBorders>
              <w:top w:val="nil"/>
              <w:left w:val="nil"/>
              <w:bottom w:val="nil"/>
              <w:right w:val="nil"/>
            </w:tcBorders>
            <w:vAlign w:val="center"/>
            <w:hideMark/>
          </w:tcPr>
          <w:p w14:paraId="72233C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3.27</w:t>
            </w:r>
          </w:p>
        </w:tc>
        <w:tc>
          <w:tcPr>
            <w:tcW w:w="940" w:type="dxa"/>
            <w:tcBorders>
              <w:top w:val="nil"/>
              <w:left w:val="nil"/>
              <w:bottom w:val="nil"/>
              <w:right w:val="nil"/>
            </w:tcBorders>
            <w:vAlign w:val="center"/>
            <w:hideMark/>
          </w:tcPr>
          <w:p w14:paraId="4CE1F10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0.076</w:t>
            </w:r>
          </w:p>
        </w:tc>
      </w:tr>
      <w:tr w:rsidR="002C579B" w:rsidRPr="001B5FE0" w14:paraId="4F182F3E" w14:textId="77777777" w:rsidTr="007867A3">
        <w:trPr>
          <w:trHeight w:val="320"/>
        </w:trPr>
        <w:tc>
          <w:tcPr>
            <w:tcW w:w="1800" w:type="dxa"/>
            <w:tcBorders>
              <w:top w:val="nil"/>
              <w:left w:val="nil"/>
              <w:bottom w:val="nil"/>
              <w:right w:val="nil"/>
            </w:tcBorders>
            <w:vAlign w:val="center"/>
            <w:hideMark/>
          </w:tcPr>
          <w:p w14:paraId="1DBEB3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800" w:type="dxa"/>
            <w:tcBorders>
              <w:top w:val="nil"/>
              <w:left w:val="nil"/>
              <w:bottom w:val="nil"/>
              <w:right w:val="nil"/>
            </w:tcBorders>
            <w:vAlign w:val="center"/>
            <w:hideMark/>
          </w:tcPr>
          <w:p w14:paraId="380258D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w:t>
            </w:r>
          </w:p>
        </w:tc>
        <w:tc>
          <w:tcPr>
            <w:tcW w:w="1260" w:type="dxa"/>
            <w:tcBorders>
              <w:top w:val="nil"/>
              <w:left w:val="nil"/>
              <w:bottom w:val="nil"/>
              <w:right w:val="nil"/>
            </w:tcBorders>
            <w:vAlign w:val="center"/>
            <w:hideMark/>
          </w:tcPr>
          <w:p w14:paraId="4D1606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8.0</w:t>
            </w:r>
          </w:p>
        </w:tc>
        <w:tc>
          <w:tcPr>
            <w:tcW w:w="800" w:type="dxa"/>
            <w:tcBorders>
              <w:top w:val="nil"/>
              <w:left w:val="nil"/>
              <w:bottom w:val="nil"/>
              <w:right w:val="nil"/>
            </w:tcBorders>
            <w:vAlign w:val="center"/>
            <w:hideMark/>
          </w:tcPr>
          <w:p w14:paraId="610E79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900" w:type="dxa"/>
            <w:tcBorders>
              <w:top w:val="nil"/>
              <w:left w:val="nil"/>
              <w:bottom w:val="nil"/>
              <w:right w:val="nil"/>
            </w:tcBorders>
            <w:vAlign w:val="center"/>
            <w:hideMark/>
          </w:tcPr>
          <w:p w14:paraId="0368421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840" w:type="dxa"/>
            <w:tcBorders>
              <w:top w:val="nil"/>
              <w:left w:val="nil"/>
              <w:bottom w:val="nil"/>
              <w:right w:val="nil"/>
            </w:tcBorders>
            <w:vAlign w:val="center"/>
            <w:hideMark/>
          </w:tcPr>
          <w:p w14:paraId="51BBCF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1140" w:type="dxa"/>
            <w:tcBorders>
              <w:top w:val="nil"/>
              <w:left w:val="nil"/>
              <w:bottom w:val="nil"/>
              <w:right w:val="nil"/>
            </w:tcBorders>
            <w:vAlign w:val="center"/>
            <w:hideMark/>
          </w:tcPr>
          <w:p w14:paraId="2D25C9E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5.7</w:t>
            </w:r>
          </w:p>
        </w:tc>
        <w:tc>
          <w:tcPr>
            <w:tcW w:w="800" w:type="dxa"/>
            <w:tcBorders>
              <w:top w:val="nil"/>
              <w:left w:val="nil"/>
              <w:bottom w:val="nil"/>
              <w:right w:val="nil"/>
            </w:tcBorders>
            <w:vAlign w:val="center"/>
            <w:hideMark/>
          </w:tcPr>
          <w:p w14:paraId="1DBFDC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1.53</w:t>
            </w:r>
          </w:p>
        </w:tc>
        <w:tc>
          <w:tcPr>
            <w:tcW w:w="940" w:type="dxa"/>
            <w:tcBorders>
              <w:top w:val="nil"/>
              <w:left w:val="nil"/>
              <w:bottom w:val="nil"/>
              <w:right w:val="nil"/>
            </w:tcBorders>
            <w:vAlign w:val="center"/>
            <w:hideMark/>
          </w:tcPr>
          <w:p w14:paraId="64814A9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0.106</w:t>
            </w:r>
          </w:p>
        </w:tc>
      </w:tr>
      <w:tr w:rsidR="002C579B" w:rsidRPr="001B5FE0" w14:paraId="5D34C565" w14:textId="77777777" w:rsidTr="007867A3">
        <w:trPr>
          <w:trHeight w:val="320"/>
        </w:trPr>
        <w:tc>
          <w:tcPr>
            <w:tcW w:w="1800" w:type="dxa"/>
            <w:tcBorders>
              <w:top w:val="nil"/>
              <w:left w:val="nil"/>
              <w:bottom w:val="nil"/>
              <w:right w:val="nil"/>
            </w:tcBorders>
            <w:vAlign w:val="center"/>
            <w:hideMark/>
          </w:tcPr>
          <w:p w14:paraId="6DD93E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800" w:type="dxa"/>
            <w:tcBorders>
              <w:top w:val="nil"/>
              <w:left w:val="nil"/>
              <w:bottom w:val="nil"/>
              <w:right w:val="nil"/>
            </w:tcBorders>
            <w:vAlign w:val="center"/>
            <w:hideMark/>
          </w:tcPr>
          <w:p w14:paraId="42500F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1260" w:type="dxa"/>
            <w:tcBorders>
              <w:top w:val="nil"/>
              <w:left w:val="nil"/>
              <w:bottom w:val="nil"/>
              <w:right w:val="nil"/>
            </w:tcBorders>
            <w:vAlign w:val="center"/>
            <w:hideMark/>
          </w:tcPr>
          <w:p w14:paraId="146B74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800" w:type="dxa"/>
            <w:tcBorders>
              <w:top w:val="nil"/>
              <w:left w:val="nil"/>
              <w:bottom w:val="nil"/>
              <w:right w:val="nil"/>
            </w:tcBorders>
            <w:vAlign w:val="center"/>
            <w:hideMark/>
          </w:tcPr>
          <w:p w14:paraId="79717C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900" w:type="dxa"/>
            <w:tcBorders>
              <w:top w:val="nil"/>
              <w:left w:val="nil"/>
              <w:bottom w:val="nil"/>
              <w:right w:val="nil"/>
            </w:tcBorders>
            <w:vAlign w:val="center"/>
            <w:hideMark/>
          </w:tcPr>
          <w:p w14:paraId="11CC4E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840" w:type="dxa"/>
            <w:tcBorders>
              <w:top w:val="nil"/>
              <w:left w:val="nil"/>
              <w:bottom w:val="nil"/>
              <w:right w:val="nil"/>
            </w:tcBorders>
            <w:vAlign w:val="center"/>
            <w:hideMark/>
          </w:tcPr>
          <w:p w14:paraId="65F737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1140" w:type="dxa"/>
            <w:tcBorders>
              <w:top w:val="nil"/>
              <w:left w:val="nil"/>
              <w:bottom w:val="nil"/>
              <w:right w:val="nil"/>
            </w:tcBorders>
            <w:vAlign w:val="center"/>
            <w:hideMark/>
          </w:tcPr>
          <w:p w14:paraId="582987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800" w:type="dxa"/>
            <w:tcBorders>
              <w:top w:val="nil"/>
              <w:left w:val="nil"/>
              <w:bottom w:val="nil"/>
              <w:right w:val="nil"/>
            </w:tcBorders>
            <w:vAlign w:val="center"/>
            <w:hideMark/>
          </w:tcPr>
          <w:p w14:paraId="4C3351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0" w:type="dxa"/>
            <w:tcBorders>
              <w:top w:val="nil"/>
              <w:left w:val="nil"/>
              <w:bottom w:val="nil"/>
              <w:right w:val="nil"/>
            </w:tcBorders>
            <w:vAlign w:val="center"/>
            <w:hideMark/>
          </w:tcPr>
          <w:p w14:paraId="67B9C7D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37080D90" w14:textId="77777777" w:rsidTr="007867A3">
        <w:trPr>
          <w:trHeight w:val="330"/>
        </w:trPr>
        <w:tc>
          <w:tcPr>
            <w:tcW w:w="1800" w:type="dxa"/>
            <w:tcBorders>
              <w:top w:val="nil"/>
              <w:left w:val="nil"/>
              <w:bottom w:val="single" w:sz="12" w:space="0" w:color="000000"/>
              <w:right w:val="nil"/>
            </w:tcBorders>
            <w:vAlign w:val="center"/>
            <w:hideMark/>
          </w:tcPr>
          <w:p w14:paraId="4C858D4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800" w:type="dxa"/>
            <w:tcBorders>
              <w:top w:val="nil"/>
              <w:left w:val="nil"/>
              <w:bottom w:val="single" w:sz="12" w:space="0" w:color="000000"/>
              <w:right w:val="nil"/>
            </w:tcBorders>
            <w:vAlign w:val="center"/>
            <w:hideMark/>
          </w:tcPr>
          <w:p w14:paraId="3A8ACC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150</w:t>
            </w:r>
          </w:p>
        </w:tc>
        <w:tc>
          <w:tcPr>
            <w:tcW w:w="1260" w:type="dxa"/>
            <w:tcBorders>
              <w:top w:val="nil"/>
              <w:left w:val="nil"/>
              <w:bottom w:val="single" w:sz="12" w:space="0" w:color="000000"/>
              <w:right w:val="nil"/>
            </w:tcBorders>
            <w:vAlign w:val="center"/>
            <w:hideMark/>
          </w:tcPr>
          <w:p w14:paraId="79D2D6F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00" w:type="dxa"/>
            <w:tcBorders>
              <w:top w:val="nil"/>
              <w:left w:val="nil"/>
              <w:bottom w:val="single" w:sz="12" w:space="0" w:color="000000"/>
              <w:right w:val="nil"/>
            </w:tcBorders>
            <w:vAlign w:val="center"/>
            <w:hideMark/>
          </w:tcPr>
          <w:p w14:paraId="288E4EA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129</w:t>
            </w:r>
          </w:p>
        </w:tc>
        <w:tc>
          <w:tcPr>
            <w:tcW w:w="900" w:type="dxa"/>
            <w:tcBorders>
              <w:top w:val="nil"/>
              <w:left w:val="nil"/>
              <w:bottom w:val="single" w:sz="12" w:space="0" w:color="000000"/>
              <w:right w:val="nil"/>
            </w:tcBorders>
            <w:vAlign w:val="center"/>
            <w:hideMark/>
          </w:tcPr>
          <w:p w14:paraId="766C0C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40" w:type="dxa"/>
            <w:tcBorders>
              <w:top w:val="nil"/>
              <w:left w:val="nil"/>
              <w:bottom w:val="single" w:sz="12" w:space="0" w:color="000000"/>
              <w:right w:val="nil"/>
            </w:tcBorders>
            <w:vAlign w:val="center"/>
            <w:hideMark/>
          </w:tcPr>
          <w:p w14:paraId="2A2FF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279</w:t>
            </w:r>
          </w:p>
        </w:tc>
        <w:tc>
          <w:tcPr>
            <w:tcW w:w="1140" w:type="dxa"/>
            <w:tcBorders>
              <w:top w:val="nil"/>
              <w:left w:val="nil"/>
              <w:bottom w:val="single" w:sz="12" w:space="0" w:color="000000"/>
              <w:right w:val="nil"/>
            </w:tcBorders>
            <w:vAlign w:val="center"/>
            <w:hideMark/>
          </w:tcPr>
          <w:p w14:paraId="0C8C83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00" w:type="dxa"/>
            <w:tcBorders>
              <w:top w:val="nil"/>
              <w:left w:val="nil"/>
              <w:bottom w:val="single" w:sz="12" w:space="0" w:color="000000"/>
              <w:right w:val="nil"/>
            </w:tcBorders>
            <w:vAlign w:val="center"/>
            <w:hideMark/>
          </w:tcPr>
          <w:p w14:paraId="05AF0B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940" w:type="dxa"/>
            <w:tcBorders>
              <w:top w:val="nil"/>
              <w:left w:val="nil"/>
              <w:bottom w:val="single" w:sz="12" w:space="0" w:color="000000"/>
              <w:right w:val="nil"/>
            </w:tcBorders>
            <w:vAlign w:val="center"/>
            <w:hideMark/>
          </w:tcPr>
          <w:p w14:paraId="2745ACE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bl>
    <w:p w14:paraId="4AFD24C1" w14:textId="77777777" w:rsidR="002C579B" w:rsidRPr="001B5FE0" w:rsidRDefault="002C579B" w:rsidP="002C579B">
      <w:pPr>
        <w:spacing w:after="0" w:line="360" w:lineRule="auto"/>
        <w:jc w:val="both"/>
        <w:rPr>
          <w:rFonts w:ascii="Arial" w:hAnsi="Arial" w:cs="Arial"/>
          <w:sz w:val="24"/>
          <w:szCs w:val="24"/>
          <w:lang w:val="en"/>
        </w:rPr>
      </w:pPr>
    </w:p>
    <w:p w14:paraId="2E34932B" w14:textId="77777777" w:rsidR="00165DFA" w:rsidRPr="001B5FE0" w:rsidRDefault="0032344C" w:rsidP="00A113FE">
      <w:pPr>
        <w:spacing w:before="240" w:line="271" w:lineRule="auto"/>
        <w:jc w:val="both"/>
        <w:rPr>
          <w:rFonts w:ascii="Arial" w:hAnsi="Arial" w:cs="Arial"/>
          <w:sz w:val="24"/>
          <w:szCs w:val="24"/>
        </w:rPr>
      </w:pPr>
      <w:bookmarkStart w:id="15" w:name="intraoperative_complications"/>
      <w:r w:rsidRPr="001B5FE0">
        <w:rPr>
          <w:rFonts w:ascii="Arial" w:hAnsi="Arial" w:cs="Arial"/>
          <w:b/>
          <w:sz w:val="24"/>
          <w:szCs w:val="24"/>
        </w:rPr>
        <w:t>Intraoperative Complications</w:t>
      </w:r>
      <w:bookmarkEnd w:id="15"/>
    </w:p>
    <w:p w14:paraId="2E34932C"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Intraoperative complications occurred in 8.0% (n=12) of PHACOA procedures and 8.5% (n=11) of PHACOE procedures (p=0.420). Posterior capsular rupture with vitreous leakage was the most frequent complication, occurring in 6.0% (n=9) of PHACOA cases versus 8.5% (n=11) of PHACOE cases (p=0.420). Other intraoperative complications included:</w:t>
      </w:r>
    </w:p>
    <w:p w14:paraId="2E34932D"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Iris root damage (iridodialysis): 1.3% in PHACOA versus 0% in PHACOE</w:t>
      </w:r>
    </w:p>
    <w:p w14:paraId="2E34932E"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Endothelial damage: 0.7% in PHACOA versus 0% in PHACOE</w:t>
      </w:r>
    </w:p>
    <w:p w14:paraId="2E34932F"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Uneventful procedures: 92.0% in PHACOA versus 91.5% in PHACOE</w:t>
      </w:r>
    </w:p>
    <w:p w14:paraId="2E349330" w14:textId="77777777" w:rsidR="00165DFA" w:rsidRPr="001B5FE0" w:rsidRDefault="0032344C" w:rsidP="00A113FE">
      <w:pPr>
        <w:spacing w:before="240" w:line="271" w:lineRule="auto"/>
        <w:jc w:val="both"/>
        <w:rPr>
          <w:rFonts w:ascii="Arial" w:hAnsi="Arial" w:cs="Arial"/>
          <w:sz w:val="24"/>
          <w:szCs w:val="24"/>
        </w:rPr>
      </w:pPr>
      <w:bookmarkStart w:id="16" w:name="early_postoperative_complications_a0e08d"/>
      <w:r w:rsidRPr="001B5FE0">
        <w:rPr>
          <w:rFonts w:ascii="Arial" w:eastAsia="Georgia" w:hAnsi="Arial" w:cs="Arial"/>
          <w:b/>
          <w:sz w:val="24"/>
          <w:szCs w:val="24"/>
        </w:rPr>
        <w:t>Early Postoperative Complications (Days 1–7)</w:t>
      </w:r>
      <w:bookmarkEnd w:id="16"/>
    </w:p>
    <w:p w14:paraId="2E349331" w14:textId="1EFB1305"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1 findings:</w:t>
      </w:r>
      <w:r w:rsidRPr="001B5FE0">
        <w:rPr>
          <w:rFonts w:ascii="Arial" w:hAnsi="Arial" w:cs="Arial"/>
          <w:sz w:val="24"/>
          <w:szCs w:val="24"/>
        </w:rPr>
        <w:t xml:space="preserve"> Corneal oedema was the most frequent early complication, occurring in 11.3% (n=17) of PHACOA eyes versus 17.1% (n=22) of PHACOE eyes (p=0.221). Other day 1 complications included:</w:t>
      </w:r>
    </w:p>
    <w:p w14:paraId="2E349332" w14:textId="77777777" w:rsidR="00165DFA" w:rsidRPr="001B5FE0" w:rsidRDefault="0032344C" w:rsidP="00A113FE">
      <w:pPr>
        <w:numPr>
          <w:ilvl w:val="0"/>
          <w:numId w:val="5"/>
        </w:numPr>
        <w:jc w:val="both"/>
        <w:rPr>
          <w:rFonts w:ascii="Arial" w:hAnsi="Arial" w:cs="Arial"/>
          <w:sz w:val="24"/>
          <w:szCs w:val="24"/>
        </w:rPr>
      </w:pPr>
      <w:proofErr w:type="spellStart"/>
      <w:r w:rsidRPr="001B5FE0">
        <w:rPr>
          <w:rFonts w:ascii="Arial" w:hAnsi="Arial" w:cs="Arial"/>
          <w:sz w:val="24"/>
          <w:szCs w:val="24"/>
        </w:rPr>
        <w:t>Hyphema</w:t>
      </w:r>
      <w:proofErr w:type="spellEnd"/>
      <w:r w:rsidRPr="001B5FE0">
        <w:rPr>
          <w:rFonts w:ascii="Arial" w:hAnsi="Arial" w:cs="Arial"/>
          <w:sz w:val="24"/>
          <w:szCs w:val="24"/>
        </w:rPr>
        <w:t>: 2.7% (PHACOA) versus 0.8% (PHACOE)</w:t>
      </w:r>
    </w:p>
    <w:p w14:paraId="2E349333" w14:textId="77777777" w:rsidR="00165DFA" w:rsidRPr="001B5FE0" w:rsidRDefault="0032344C" w:rsidP="00A113FE">
      <w:pPr>
        <w:numPr>
          <w:ilvl w:val="0"/>
          <w:numId w:val="5"/>
        </w:numPr>
        <w:jc w:val="both"/>
        <w:rPr>
          <w:rFonts w:ascii="Arial" w:hAnsi="Arial" w:cs="Arial"/>
          <w:sz w:val="24"/>
          <w:szCs w:val="24"/>
          <w:lang w:val="fr-FR"/>
        </w:rPr>
      </w:pPr>
      <w:r w:rsidRPr="001B5FE0">
        <w:rPr>
          <w:rFonts w:ascii="Arial" w:hAnsi="Arial" w:cs="Arial"/>
          <w:sz w:val="24"/>
          <w:szCs w:val="24"/>
          <w:lang w:val="fr-FR"/>
        </w:rPr>
        <w:t xml:space="preserve">Tyndall </w:t>
      </w:r>
      <w:proofErr w:type="spellStart"/>
      <w:proofErr w:type="gramStart"/>
      <w:r w:rsidRPr="001B5FE0">
        <w:rPr>
          <w:rFonts w:ascii="Arial" w:hAnsi="Arial" w:cs="Arial"/>
          <w:sz w:val="24"/>
          <w:szCs w:val="24"/>
          <w:lang w:val="fr-FR"/>
        </w:rPr>
        <w:t>effect</w:t>
      </w:r>
      <w:proofErr w:type="spellEnd"/>
      <w:r w:rsidRPr="001B5FE0">
        <w:rPr>
          <w:rFonts w:ascii="Arial" w:hAnsi="Arial" w:cs="Arial"/>
          <w:sz w:val="24"/>
          <w:szCs w:val="24"/>
          <w:lang w:val="fr-FR"/>
        </w:rPr>
        <w:t>:</w:t>
      </w:r>
      <w:proofErr w:type="gramEnd"/>
      <w:r w:rsidRPr="001B5FE0">
        <w:rPr>
          <w:rFonts w:ascii="Arial" w:hAnsi="Arial" w:cs="Arial"/>
          <w:sz w:val="24"/>
          <w:szCs w:val="24"/>
          <w:lang w:val="fr-FR"/>
        </w:rPr>
        <w:t xml:space="preserve"> 4.7% (PHACOA) versus 3.1% (PHACOE)</w:t>
      </w:r>
    </w:p>
    <w:p w14:paraId="2E349334" w14:textId="77777777" w:rsidR="00165DFA" w:rsidRPr="001B5FE0" w:rsidRDefault="0032344C" w:rsidP="00A113FE">
      <w:pPr>
        <w:numPr>
          <w:ilvl w:val="0"/>
          <w:numId w:val="5"/>
        </w:numPr>
        <w:jc w:val="both"/>
        <w:rPr>
          <w:rFonts w:ascii="Arial" w:hAnsi="Arial" w:cs="Arial"/>
          <w:sz w:val="24"/>
          <w:szCs w:val="24"/>
          <w:lang w:val="fr-FR"/>
        </w:rPr>
      </w:pPr>
      <w:r w:rsidRPr="001B5FE0">
        <w:rPr>
          <w:rFonts w:ascii="Arial" w:hAnsi="Arial" w:cs="Arial"/>
          <w:sz w:val="24"/>
          <w:szCs w:val="24"/>
          <w:lang w:val="fr-FR"/>
        </w:rPr>
        <w:t xml:space="preserve">Iris </w:t>
      </w:r>
      <w:proofErr w:type="spellStart"/>
      <w:proofErr w:type="gramStart"/>
      <w:r w:rsidRPr="001B5FE0">
        <w:rPr>
          <w:rFonts w:ascii="Arial" w:hAnsi="Arial" w:cs="Arial"/>
          <w:sz w:val="24"/>
          <w:szCs w:val="24"/>
          <w:lang w:val="fr-FR"/>
        </w:rPr>
        <w:t>herniation</w:t>
      </w:r>
      <w:proofErr w:type="spellEnd"/>
      <w:r w:rsidRPr="001B5FE0">
        <w:rPr>
          <w:rFonts w:ascii="Arial" w:hAnsi="Arial" w:cs="Arial"/>
          <w:sz w:val="24"/>
          <w:szCs w:val="24"/>
          <w:lang w:val="fr-FR"/>
        </w:rPr>
        <w:t>:</w:t>
      </w:r>
      <w:proofErr w:type="gramEnd"/>
      <w:r w:rsidRPr="001B5FE0">
        <w:rPr>
          <w:rFonts w:ascii="Arial" w:hAnsi="Arial" w:cs="Arial"/>
          <w:sz w:val="24"/>
          <w:szCs w:val="24"/>
          <w:lang w:val="fr-FR"/>
        </w:rPr>
        <w:t xml:space="preserve"> 1.3% (PHACOA) versus 0% (PHACOE)</w:t>
      </w:r>
    </w:p>
    <w:p w14:paraId="2E349335" w14:textId="77777777" w:rsidR="00165DFA" w:rsidRPr="008744A1" w:rsidRDefault="0032344C" w:rsidP="00A113FE">
      <w:pPr>
        <w:numPr>
          <w:ilvl w:val="0"/>
          <w:numId w:val="5"/>
        </w:numPr>
        <w:jc w:val="both"/>
        <w:rPr>
          <w:rFonts w:ascii="Arial" w:hAnsi="Arial" w:cs="Arial"/>
          <w:sz w:val="24"/>
          <w:szCs w:val="24"/>
          <w:lang w:val="pt-BR"/>
        </w:rPr>
      </w:pPr>
      <w:r w:rsidRPr="008744A1">
        <w:rPr>
          <w:rFonts w:ascii="Arial" w:hAnsi="Arial" w:cs="Arial"/>
          <w:sz w:val="24"/>
          <w:szCs w:val="24"/>
          <w:lang w:val="pt-BR"/>
        </w:rPr>
        <w:lastRenderedPageBreak/>
        <w:t>Residual cortical material: 3.3% (PHACOA) versus 3.1% (PHACOE)</w:t>
      </w:r>
    </w:p>
    <w:p w14:paraId="2E349336" w14:textId="247B8B8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7 findings:</w:t>
      </w:r>
      <w:r w:rsidRPr="001B5FE0">
        <w:rPr>
          <w:rFonts w:ascii="Arial" w:hAnsi="Arial" w:cs="Arial"/>
          <w:sz w:val="24"/>
          <w:szCs w:val="24"/>
        </w:rPr>
        <w:t xml:space="preserve"> Corneal </w:t>
      </w:r>
      <w:r w:rsidR="00A348C3" w:rsidRPr="001B5FE0">
        <w:rPr>
          <w:rFonts w:ascii="Arial" w:hAnsi="Arial" w:cs="Arial"/>
          <w:sz w:val="24"/>
          <w:szCs w:val="24"/>
        </w:rPr>
        <w:t>oedema</w:t>
      </w:r>
      <w:r w:rsidRPr="001B5FE0">
        <w:rPr>
          <w:rFonts w:ascii="Arial" w:hAnsi="Arial" w:cs="Arial"/>
          <w:sz w:val="24"/>
          <w:szCs w:val="24"/>
        </w:rPr>
        <w:t xml:space="preserve"> had decreased to 6.0% in PHACOA and 3.1% in PHACOE (p=0.248). </w:t>
      </w:r>
      <w:proofErr w:type="spellStart"/>
      <w:r w:rsidRPr="001B5FE0">
        <w:rPr>
          <w:rFonts w:ascii="Arial" w:hAnsi="Arial" w:cs="Arial"/>
          <w:sz w:val="24"/>
          <w:szCs w:val="24"/>
        </w:rPr>
        <w:t>Hyphema</w:t>
      </w:r>
      <w:proofErr w:type="spellEnd"/>
      <w:r w:rsidRPr="001B5FE0">
        <w:rPr>
          <w:rFonts w:ascii="Arial" w:hAnsi="Arial" w:cs="Arial"/>
          <w:sz w:val="24"/>
          <w:szCs w:val="24"/>
        </w:rPr>
        <w:t xml:space="preserve"> resolved in most cases</w:t>
      </w:r>
      <w:r w:rsidR="00A348C3" w:rsidRPr="001B5FE0">
        <w:rPr>
          <w:rFonts w:ascii="Arial" w:hAnsi="Arial" w:cs="Arial"/>
          <w:sz w:val="24"/>
          <w:szCs w:val="24"/>
        </w:rPr>
        <w:t>; it persisted in only one PHACOA patient, who required</w:t>
      </w:r>
      <w:r w:rsidRPr="001B5FE0">
        <w:rPr>
          <w:rFonts w:ascii="Arial" w:hAnsi="Arial" w:cs="Arial"/>
          <w:sz w:val="24"/>
          <w:szCs w:val="24"/>
        </w:rPr>
        <w:t xml:space="preserve"> irrigation. By day 7, 90% of PHACOA and 96.1% of PHACOE cases remained uneventful (p=0.268).</w:t>
      </w:r>
    </w:p>
    <w:p w14:paraId="2E349337" w14:textId="77777777" w:rsidR="00165DFA" w:rsidRPr="001B5FE0" w:rsidRDefault="0032344C" w:rsidP="00A113FE">
      <w:pPr>
        <w:spacing w:before="240" w:line="271" w:lineRule="auto"/>
        <w:jc w:val="both"/>
        <w:rPr>
          <w:rFonts w:ascii="Arial" w:hAnsi="Arial" w:cs="Arial"/>
          <w:sz w:val="24"/>
          <w:szCs w:val="24"/>
        </w:rPr>
      </w:pPr>
      <w:bookmarkStart w:id="17" w:name="late_postoperative_complications_f07819"/>
      <w:r w:rsidRPr="001B5FE0">
        <w:rPr>
          <w:rFonts w:ascii="Arial" w:eastAsia="Georgia" w:hAnsi="Arial" w:cs="Arial"/>
          <w:b/>
          <w:sz w:val="24"/>
          <w:szCs w:val="24"/>
        </w:rPr>
        <w:t>Late Postoperative Complications (Days 15–30)</w:t>
      </w:r>
      <w:bookmarkEnd w:id="17"/>
    </w:p>
    <w:p w14:paraId="2E349338" w14:textId="7CBAB7B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15 findings:</w:t>
      </w:r>
      <w:r w:rsidRPr="001B5FE0">
        <w:rPr>
          <w:rFonts w:ascii="Arial" w:hAnsi="Arial" w:cs="Arial"/>
          <w:sz w:val="24"/>
          <w:szCs w:val="24"/>
        </w:rPr>
        <w:t xml:space="preserve"> Complications were minimal, with implant decentering occurring in 2.0% of PHACOA and 0.8% of PHACOE cases. </w:t>
      </w:r>
      <w:r w:rsidR="00A348C3" w:rsidRPr="001B5FE0">
        <w:rPr>
          <w:rFonts w:ascii="Arial" w:hAnsi="Arial" w:cs="Arial"/>
          <w:sz w:val="24"/>
          <w:szCs w:val="24"/>
        </w:rPr>
        <w:t>At</w:t>
      </w:r>
      <w:r w:rsidRPr="001B5FE0">
        <w:rPr>
          <w:rFonts w:ascii="Arial" w:hAnsi="Arial" w:cs="Arial"/>
          <w:sz w:val="24"/>
          <w:szCs w:val="24"/>
        </w:rPr>
        <w:t xml:space="preserve"> this timepoint, 95.3% of PHACOA and 96.9% of PHACOE cases were uneventful.</w:t>
      </w:r>
    </w:p>
    <w:p w14:paraId="2E349339" w14:textId="6F179F72"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30 findings:</w:t>
      </w:r>
      <w:r w:rsidRPr="001B5FE0">
        <w:rPr>
          <w:rFonts w:ascii="Arial" w:hAnsi="Arial" w:cs="Arial"/>
          <w:sz w:val="24"/>
          <w:szCs w:val="24"/>
        </w:rPr>
        <w:t xml:space="preserve"> Posterior capsule fibrosis (secondary cataract) was the most frequent late complication, occurring in 2.7% of PHACOA cases versus 2.3% of PHACOE cases (p=0.682). Chronic corneal </w:t>
      </w:r>
      <w:r w:rsidR="00A348C3" w:rsidRPr="001B5FE0">
        <w:rPr>
          <w:rFonts w:ascii="Arial" w:hAnsi="Arial" w:cs="Arial"/>
          <w:sz w:val="24"/>
          <w:szCs w:val="24"/>
        </w:rPr>
        <w:t>oedema</w:t>
      </w:r>
      <w:r w:rsidRPr="001B5FE0">
        <w:rPr>
          <w:rFonts w:ascii="Arial" w:hAnsi="Arial" w:cs="Arial"/>
          <w:sz w:val="24"/>
          <w:szCs w:val="24"/>
        </w:rPr>
        <w:t xml:space="preserve"> persisted in 1.3% of PHACOA cases versus 0.8% of PHACOE cases. </w:t>
      </w:r>
      <w:r w:rsidR="005842F4" w:rsidRPr="001B5FE0">
        <w:rPr>
          <w:rFonts w:ascii="Arial" w:hAnsi="Arial" w:cs="Arial"/>
          <w:sz w:val="24"/>
          <w:szCs w:val="24"/>
        </w:rPr>
        <w:t>On</w:t>
      </w:r>
      <w:r w:rsidRPr="001B5FE0">
        <w:rPr>
          <w:rFonts w:ascii="Arial" w:hAnsi="Arial" w:cs="Arial"/>
          <w:sz w:val="24"/>
          <w:szCs w:val="24"/>
        </w:rPr>
        <w:t xml:space="preserve"> day 30, 96.0% of PHACOA and 96.9% of PHACOE cases were uneventful (p=0.366).</w:t>
      </w:r>
    </w:p>
    <w:p w14:paraId="588BA009" w14:textId="742E3862"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t xml:space="preserve">Table </w:t>
      </w:r>
      <w:r w:rsidR="006D6F60">
        <w:rPr>
          <w:rFonts w:ascii="Arial" w:hAnsi="Arial" w:cs="Arial"/>
          <w:sz w:val="24"/>
          <w:szCs w:val="24"/>
          <w:lang w:val="en"/>
        </w:rPr>
        <w:t>3</w:t>
      </w:r>
      <w:r w:rsidRPr="001B5FE0">
        <w:rPr>
          <w:rFonts w:ascii="Arial" w:hAnsi="Arial" w:cs="Arial"/>
          <w:sz w:val="24"/>
          <w:szCs w:val="24"/>
          <w:lang w:val="en"/>
        </w:rPr>
        <w:t>: Distribution of patients' eyes according to intra- and postoperative complications</w:t>
      </w:r>
    </w:p>
    <w:tbl>
      <w:tblPr>
        <w:tblW w:w="9105" w:type="dxa"/>
        <w:tblCellMar>
          <w:left w:w="70" w:type="dxa"/>
          <w:right w:w="70" w:type="dxa"/>
        </w:tblCellMar>
        <w:tblLook w:val="04A0" w:firstRow="1" w:lastRow="0" w:firstColumn="1" w:lastColumn="0" w:noHBand="0" w:noVBand="1"/>
      </w:tblPr>
      <w:tblGrid>
        <w:gridCol w:w="1677"/>
        <w:gridCol w:w="1972"/>
        <w:gridCol w:w="645"/>
        <w:gridCol w:w="608"/>
        <w:gridCol w:w="645"/>
        <w:gridCol w:w="608"/>
        <w:gridCol w:w="660"/>
        <w:gridCol w:w="675"/>
        <w:gridCol w:w="674"/>
        <w:gridCol w:w="941"/>
      </w:tblGrid>
      <w:tr w:rsidR="002C579B" w:rsidRPr="001B5FE0" w14:paraId="1AC43187" w14:textId="77777777" w:rsidTr="008D675C">
        <w:trPr>
          <w:trHeight w:val="440"/>
        </w:trPr>
        <w:tc>
          <w:tcPr>
            <w:tcW w:w="1677" w:type="dxa"/>
            <w:tcBorders>
              <w:top w:val="single" w:sz="12" w:space="0" w:color="000000"/>
              <w:left w:val="nil"/>
              <w:bottom w:val="single" w:sz="12" w:space="0" w:color="000000"/>
              <w:right w:val="nil"/>
            </w:tcBorders>
            <w:vAlign w:val="center"/>
            <w:hideMark/>
          </w:tcPr>
          <w:p w14:paraId="7F8769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Complications</w:t>
            </w:r>
          </w:p>
        </w:tc>
        <w:tc>
          <w:tcPr>
            <w:tcW w:w="1972" w:type="dxa"/>
            <w:tcBorders>
              <w:top w:val="single" w:sz="12" w:space="0" w:color="000000"/>
              <w:left w:val="nil"/>
              <w:bottom w:val="single" w:sz="12" w:space="0" w:color="000000"/>
              <w:right w:val="nil"/>
            </w:tcBorders>
            <w:vAlign w:val="center"/>
            <w:hideMark/>
          </w:tcPr>
          <w:p w14:paraId="08F8E3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Items</w:t>
            </w:r>
          </w:p>
        </w:tc>
        <w:tc>
          <w:tcPr>
            <w:tcW w:w="1253" w:type="dxa"/>
            <w:gridSpan w:val="2"/>
            <w:tcBorders>
              <w:top w:val="single" w:sz="12" w:space="0" w:color="000000"/>
              <w:left w:val="nil"/>
              <w:bottom w:val="single" w:sz="12" w:space="0" w:color="000000"/>
              <w:right w:val="nil"/>
            </w:tcBorders>
            <w:vAlign w:val="center"/>
            <w:hideMark/>
          </w:tcPr>
          <w:p w14:paraId="4F38A29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PhacoA</w:t>
            </w:r>
            <w:proofErr w:type="spellEnd"/>
          </w:p>
        </w:tc>
        <w:tc>
          <w:tcPr>
            <w:tcW w:w="1253" w:type="dxa"/>
            <w:gridSpan w:val="2"/>
            <w:tcBorders>
              <w:top w:val="single" w:sz="12" w:space="0" w:color="000000"/>
              <w:left w:val="nil"/>
              <w:bottom w:val="single" w:sz="12" w:space="0" w:color="000000"/>
              <w:right w:val="nil"/>
            </w:tcBorders>
            <w:vAlign w:val="center"/>
            <w:hideMark/>
          </w:tcPr>
          <w:p w14:paraId="4AC228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PhacoE</w:t>
            </w:r>
            <w:proofErr w:type="spellEnd"/>
            <w:r w:rsidRPr="001B5FE0">
              <w:rPr>
                <w:rFonts w:ascii="Arial" w:eastAsia="Times New Roman" w:hAnsi="Arial" w:cs="Arial"/>
                <w:color w:val="000000"/>
                <w:sz w:val="24"/>
                <w:szCs w:val="24"/>
                <w:lang w:eastAsia="fr-FR"/>
              </w:rPr>
              <w:t> </w:t>
            </w:r>
          </w:p>
        </w:tc>
        <w:tc>
          <w:tcPr>
            <w:tcW w:w="660" w:type="dxa"/>
            <w:tcBorders>
              <w:top w:val="single" w:sz="12" w:space="0" w:color="000000"/>
              <w:left w:val="nil"/>
              <w:bottom w:val="single" w:sz="12" w:space="0" w:color="000000"/>
              <w:right w:val="nil"/>
            </w:tcBorders>
            <w:vAlign w:val="center"/>
            <w:hideMark/>
          </w:tcPr>
          <w:p w14:paraId="15A66DF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675" w:type="dxa"/>
            <w:tcBorders>
              <w:top w:val="single" w:sz="12" w:space="0" w:color="000000"/>
              <w:left w:val="nil"/>
              <w:bottom w:val="single" w:sz="12" w:space="0" w:color="000000"/>
              <w:right w:val="nil"/>
            </w:tcBorders>
            <w:vAlign w:val="center"/>
            <w:hideMark/>
          </w:tcPr>
          <w:p w14:paraId="2CD67C9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74" w:type="dxa"/>
            <w:tcBorders>
              <w:top w:val="single" w:sz="12" w:space="0" w:color="000000"/>
              <w:left w:val="nil"/>
              <w:bottom w:val="single" w:sz="12" w:space="0" w:color="000000"/>
              <w:right w:val="nil"/>
            </w:tcBorders>
            <w:vAlign w:val="center"/>
            <w:hideMark/>
          </w:tcPr>
          <w:p w14:paraId="3B76AC7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Chi²</w:t>
            </w:r>
          </w:p>
        </w:tc>
        <w:tc>
          <w:tcPr>
            <w:tcW w:w="941" w:type="dxa"/>
            <w:tcBorders>
              <w:top w:val="single" w:sz="12" w:space="0" w:color="000000"/>
              <w:left w:val="nil"/>
              <w:bottom w:val="single" w:sz="12" w:space="0" w:color="000000"/>
              <w:right w:val="nil"/>
            </w:tcBorders>
            <w:vAlign w:val="center"/>
            <w:hideMark/>
          </w:tcPr>
          <w:p w14:paraId="52C2EB2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9CBD30B" w14:textId="77777777" w:rsidTr="008D675C">
        <w:trPr>
          <w:trHeight w:val="650"/>
        </w:trPr>
        <w:tc>
          <w:tcPr>
            <w:tcW w:w="1677" w:type="dxa"/>
            <w:vMerge w:val="restart"/>
            <w:tcBorders>
              <w:top w:val="nil"/>
              <w:left w:val="nil"/>
              <w:bottom w:val="dotDotDash" w:sz="8" w:space="0" w:color="000000"/>
              <w:right w:val="nil"/>
            </w:tcBorders>
            <w:hideMark/>
          </w:tcPr>
          <w:p w14:paraId="73ACD3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intraoperative</w:t>
            </w:r>
          </w:p>
        </w:tc>
        <w:tc>
          <w:tcPr>
            <w:tcW w:w="1972" w:type="dxa"/>
            <w:tcBorders>
              <w:top w:val="nil"/>
              <w:left w:val="nil"/>
              <w:bottom w:val="nil"/>
              <w:right w:val="nil"/>
            </w:tcBorders>
            <w:vAlign w:val="center"/>
            <w:hideMark/>
          </w:tcPr>
          <w:p w14:paraId="4831E5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Capsular rupture / Vitreous outlet </w:t>
            </w:r>
          </w:p>
        </w:tc>
        <w:tc>
          <w:tcPr>
            <w:tcW w:w="645" w:type="dxa"/>
            <w:tcBorders>
              <w:top w:val="nil"/>
              <w:left w:val="nil"/>
              <w:bottom w:val="nil"/>
              <w:right w:val="nil"/>
            </w:tcBorders>
            <w:vAlign w:val="center"/>
            <w:hideMark/>
          </w:tcPr>
          <w:p w14:paraId="3D5118B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6B2DFD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w:t>
            </w:r>
          </w:p>
        </w:tc>
        <w:tc>
          <w:tcPr>
            <w:tcW w:w="645" w:type="dxa"/>
            <w:tcBorders>
              <w:top w:val="nil"/>
              <w:left w:val="nil"/>
              <w:bottom w:val="nil"/>
              <w:right w:val="nil"/>
            </w:tcBorders>
            <w:vAlign w:val="center"/>
            <w:hideMark/>
          </w:tcPr>
          <w:p w14:paraId="5E5D03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08" w:type="dxa"/>
            <w:tcBorders>
              <w:top w:val="nil"/>
              <w:left w:val="nil"/>
              <w:bottom w:val="nil"/>
              <w:right w:val="nil"/>
            </w:tcBorders>
            <w:vAlign w:val="center"/>
            <w:hideMark/>
          </w:tcPr>
          <w:p w14:paraId="314E64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8.5</w:t>
            </w:r>
          </w:p>
        </w:tc>
        <w:tc>
          <w:tcPr>
            <w:tcW w:w="660" w:type="dxa"/>
            <w:tcBorders>
              <w:top w:val="nil"/>
              <w:left w:val="nil"/>
              <w:bottom w:val="nil"/>
              <w:right w:val="nil"/>
            </w:tcBorders>
            <w:vAlign w:val="center"/>
            <w:hideMark/>
          </w:tcPr>
          <w:p w14:paraId="277C107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675" w:type="dxa"/>
            <w:tcBorders>
              <w:top w:val="nil"/>
              <w:left w:val="nil"/>
              <w:bottom w:val="nil"/>
              <w:right w:val="nil"/>
            </w:tcBorders>
            <w:vAlign w:val="center"/>
            <w:hideMark/>
          </w:tcPr>
          <w:p w14:paraId="5D8F67B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7.2</w:t>
            </w:r>
          </w:p>
        </w:tc>
        <w:tc>
          <w:tcPr>
            <w:tcW w:w="674" w:type="dxa"/>
            <w:tcBorders>
              <w:top w:val="nil"/>
              <w:left w:val="nil"/>
              <w:bottom w:val="nil"/>
              <w:right w:val="nil"/>
            </w:tcBorders>
            <w:vAlign w:val="center"/>
            <w:hideMark/>
          </w:tcPr>
          <w:p w14:paraId="618B895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0.65</w:t>
            </w:r>
          </w:p>
        </w:tc>
        <w:tc>
          <w:tcPr>
            <w:tcW w:w="941" w:type="dxa"/>
            <w:tcBorders>
              <w:top w:val="nil"/>
              <w:left w:val="nil"/>
              <w:bottom w:val="nil"/>
              <w:right w:val="nil"/>
            </w:tcBorders>
            <w:vAlign w:val="center"/>
            <w:hideMark/>
          </w:tcPr>
          <w:p w14:paraId="4120939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0.420</w:t>
            </w:r>
          </w:p>
        </w:tc>
      </w:tr>
      <w:tr w:rsidR="002C579B" w:rsidRPr="001B5FE0" w14:paraId="2C622DE8" w14:textId="77777777" w:rsidTr="008D675C">
        <w:trPr>
          <w:trHeight w:val="320"/>
        </w:trPr>
        <w:tc>
          <w:tcPr>
            <w:tcW w:w="1677" w:type="dxa"/>
            <w:vMerge/>
            <w:tcBorders>
              <w:top w:val="nil"/>
              <w:left w:val="nil"/>
              <w:bottom w:val="dotDotDash" w:sz="8" w:space="0" w:color="000000"/>
              <w:right w:val="nil"/>
            </w:tcBorders>
            <w:vAlign w:val="center"/>
            <w:hideMark/>
          </w:tcPr>
          <w:p w14:paraId="3B6BFAC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38807D75" w14:textId="1F82603B" w:rsidR="002C579B" w:rsidRPr="001B5FE0" w:rsidRDefault="002D4C29"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Iridodialysis</w:t>
            </w:r>
          </w:p>
        </w:tc>
        <w:tc>
          <w:tcPr>
            <w:tcW w:w="645" w:type="dxa"/>
            <w:tcBorders>
              <w:top w:val="nil"/>
              <w:left w:val="nil"/>
              <w:bottom w:val="nil"/>
              <w:right w:val="nil"/>
            </w:tcBorders>
            <w:vAlign w:val="center"/>
            <w:hideMark/>
          </w:tcPr>
          <w:p w14:paraId="3459D1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74BAF68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4391707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3D9364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5A78383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5" w:type="dxa"/>
            <w:tcBorders>
              <w:top w:val="nil"/>
              <w:left w:val="nil"/>
              <w:bottom w:val="nil"/>
              <w:right w:val="nil"/>
            </w:tcBorders>
            <w:vAlign w:val="center"/>
            <w:hideMark/>
          </w:tcPr>
          <w:p w14:paraId="5110A2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74" w:type="dxa"/>
            <w:tcBorders>
              <w:top w:val="nil"/>
              <w:left w:val="nil"/>
              <w:bottom w:val="nil"/>
              <w:right w:val="nil"/>
            </w:tcBorders>
            <w:vAlign w:val="center"/>
            <w:hideMark/>
          </w:tcPr>
          <w:p w14:paraId="062640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04758B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6A7059B5" w14:textId="77777777" w:rsidTr="008D675C">
        <w:trPr>
          <w:trHeight w:val="640"/>
        </w:trPr>
        <w:tc>
          <w:tcPr>
            <w:tcW w:w="1677" w:type="dxa"/>
            <w:vMerge/>
            <w:tcBorders>
              <w:top w:val="nil"/>
              <w:left w:val="nil"/>
              <w:bottom w:val="dotDotDash" w:sz="8" w:space="0" w:color="000000"/>
              <w:right w:val="nil"/>
            </w:tcBorders>
            <w:vAlign w:val="center"/>
            <w:hideMark/>
          </w:tcPr>
          <w:p w14:paraId="4D87EB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727105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Endothelial detachment</w:t>
            </w:r>
          </w:p>
        </w:tc>
        <w:tc>
          <w:tcPr>
            <w:tcW w:w="645" w:type="dxa"/>
            <w:tcBorders>
              <w:top w:val="nil"/>
              <w:left w:val="nil"/>
              <w:bottom w:val="nil"/>
              <w:right w:val="nil"/>
            </w:tcBorders>
            <w:vAlign w:val="center"/>
            <w:hideMark/>
          </w:tcPr>
          <w:p w14:paraId="74E66B9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6BB48D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19E736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5626968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21687D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4097D9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1C6ECB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61829A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DE8225E" w14:textId="77777777" w:rsidTr="008D675C">
        <w:trPr>
          <w:trHeight w:val="330"/>
        </w:trPr>
        <w:tc>
          <w:tcPr>
            <w:tcW w:w="1677" w:type="dxa"/>
            <w:vMerge/>
            <w:tcBorders>
              <w:top w:val="nil"/>
              <w:left w:val="nil"/>
              <w:bottom w:val="dotDotDash" w:sz="8" w:space="0" w:color="000000"/>
              <w:right w:val="nil"/>
            </w:tcBorders>
            <w:vAlign w:val="center"/>
            <w:hideMark/>
          </w:tcPr>
          <w:p w14:paraId="732E54F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537E43E6" w14:textId="3E2134D8" w:rsidR="002C579B" w:rsidRPr="001B5FE0" w:rsidRDefault="001D6D00"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w:t>
            </w:r>
            <w:r w:rsidR="002C579B" w:rsidRPr="001B5FE0">
              <w:rPr>
                <w:rFonts w:ascii="Arial" w:eastAsia="Times New Roman" w:hAnsi="Arial" w:cs="Arial"/>
                <w:color w:val="000000"/>
                <w:sz w:val="24"/>
                <w:szCs w:val="24"/>
                <w:lang w:eastAsia="fr-FR"/>
              </w:rPr>
              <w:t>neventful</w:t>
            </w:r>
          </w:p>
        </w:tc>
        <w:tc>
          <w:tcPr>
            <w:tcW w:w="645" w:type="dxa"/>
            <w:tcBorders>
              <w:top w:val="nil"/>
              <w:left w:val="nil"/>
              <w:bottom w:val="nil"/>
              <w:right w:val="nil"/>
            </w:tcBorders>
            <w:vAlign w:val="center"/>
            <w:hideMark/>
          </w:tcPr>
          <w:p w14:paraId="2DFFA3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138</w:t>
            </w:r>
          </w:p>
        </w:tc>
        <w:tc>
          <w:tcPr>
            <w:tcW w:w="608" w:type="dxa"/>
            <w:tcBorders>
              <w:top w:val="nil"/>
              <w:left w:val="nil"/>
              <w:bottom w:val="nil"/>
              <w:right w:val="nil"/>
            </w:tcBorders>
            <w:vAlign w:val="center"/>
            <w:hideMark/>
          </w:tcPr>
          <w:p w14:paraId="431D05A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92.0</w:t>
            </w:r>
          </w:p>
        </w:tc>
        <w:tc>
          <w:tcPr>
            <w:tcW w:w="645" w:type="dxa"/>
            <w:tcBorders>
              <w:top w:val="nil"/>
              <w:left w:val="nil"/>
              <w:bottom w:val="nil"/>
              <w:right w:val="nil"/>
            </w:tcBorders>
            <w:vAlign w:val="center"/>
            <w:hideMark/>
          </w:tcPr>
          <w:p w14:paraId="4B6F8D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118</w:t>
            </w:r>
          </w:p>
        </w:tc>
        <w:tc>
          <w:tcPr>
            <w:tcW w:w="608" w:type="dxa"/>
            <w:tcBorders>
              <w:top w:val="nil"/>
              <w:left w:val="nil"/>
              <w:bottom w:val="nil"/>
              <w:right w:val="nil"/>
            </w:tcBorders>
            <w:vAlign w:val="center"/>
            <w:hideMark/>
          </w:tcPr>
          <w:p w14:paraId="1182DE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91.5</w:t>
            </w:r>
          </w:p>
        </w:tc>
        <w:tc>
          <w:tcPr>
            <w:tcW w:w="660" w:type="dxa"/>
            <w:tcBorders>
              <w:top w:val="nil"/>
              <w:left w:val="nil"/>
              <w:bottom w:val="nil"/>
              <w:right w:val="nil"/>
            </w:tcBorders>
            <w:vAlign w:val="center"/>
            <w:hideMark/>
          </w:tcPr>
          <w:p w14:paraId="64B0D99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256</w:t>
            </w:r>
          </w:p>
        </w:tc>
        <w:tc>
          <w:tcPr>
            <w:tcW w:w="675" w:type="dxa"/>
            <w:tcBorders>
              <w:top w:val="nil"/>
              <w:left w:val="nil"/>
              <w:bottom w:val="nil"/>
              <w:right w:val="nil"/>
            </w:tcBorders>
            <w:vAlign w:val="center"/>
            <w:hideMark/>
          </w:tcPr>
          <w:p w14:paraId="6F98353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91.8</w:t>
            </w:r>
          </w:p>
        </w:tc>
        <w:tc>
          <w:tcPr>
            <w:tcW w:w="674" w:type="dxa"/>
            <w:tcBorders>
              <w:top w:val="nil"/>
              <w:left w:val="nil"/>
              <w:bottom w:val="nil"/>
              <w:right w:val="nil"/>
            </w:tcBorders>
            <w:vAlign w:val="center"/>
            <w:hideMark/>
          </w:tcPr>
          <w:p w14:paraId="3D3F7EF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47F7864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BFD1600" w14:textId="77777777" w:rsidTr="008D675C">
        <w:trPr>
          <w:trHeight w:val="320"/>
        </w:trPr>
        <w:tc>
          <w:tcPr>
            <w:tcW w:w="1677" w:type="dxa"/>
            <w:tcBorders>
              <w:top w:val="nil"/>
              <w:left w:val="nil"/>
              <w:bottom w:val="nil"/>
              <w:right w:val="nil"/>
            </w:tcBorders>
            <w:vAlign w:val="center"/>
            <w:hideMark/>
          </w:tcPr>
          <w:p w14:paraId="4D7B6DA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D1</w:t>
            </w:r>
          </w:p>
        </w:tc>
        <w:tc>
          <w:tcPr>
            <w:tcW w:w="1972" w:type="dxa"/>
            <w:tcBorders>
              <w:top w:val="dotDotDash" w:sz="8" w:space="0" w:color="auto"/>
              <w:left w:val="nil"/>
              <w:bottom w:val="nil"/>
              <w:right w:val="nil"/>
            </w:tcBorders>
            <w:vAlign w:val="center"/>
            <w:hideMark/>
          </w:tcPr>
          <w:p w14:paraId="132A831A" w14:textId="5006CD9B"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Cornéal</w:t>
            </w:r>
            <w:proofErr w:type="spellEnd"/>
            <w:r w:rsidRPr="001B5FE0">
              <w:rPr>
                <w:rFonts w:ascii="Arial" w:eastAsia="Times New Roman" w:hAnsi="Arial" w:cs="Arial"/>
                <w:color w:val="000000"/>
                <w:sz w:val="24"/>
                <w:szCs w:val="24"/>
                <w:lang w:eastAsia="fr-FR"/>
              </w:rPr>
              <w:t xml:space="preserve"> edema</w:t>
            </w:r>
          </w:p>
        </w:tc>
        <w:tc>
          <w:tcPr>
            <w:tcW w:w="645" w:type="dxa"/>
            <w:tcBorders>
              <w:top w:val="dotDotDash" w:sz="8" w:space="0" w:color="auto"/>
              <w:left w:val="nil"/>
              <w:bottom w:val="nil"/>
              <w:right w:val="nil"/>
            </w:tcBorders>
            <w:vAlign w:val="center"/>
            <w:hideMark/>
          </w:tcPr>
          <w:p w14:paraId="60F431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17</w:t>
            </w:r>
          </w:p>
        </w:tc>
        <w:tc>
          <w:tcPr>
            <w:tcW w:w="608" w:type="dxa"/>
            <w:tcBorders>
              <w:top w:val="dotDotDash" w:sz="8" w:space="0" w:color="auto"/>
              <w:left w:val="nil"/>
              <w:bottom w:val="nil"/>
              <w:right w:val="nil"/>
            </w:tcBorders>
            <w:vAlign w:val="center"/>
            <w:hideMark/>
          </w:tcPr>
          <w:p w14:paraId="1315DF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11.3</w:t>
            </w:r>
          </w:p>
        </w:tc>
        <w:tc>
          <w:tcPr>
            <w:tcW w:w="645" w:type="dxa"/>
            <w:tcBorders>
              <w:top w:val="dotDotDash" w:sz="8" w:space="0" w:color="auto"/>
              <w:left w:val="nil"/>
              <w:bottom w:val="nil"/>
              <w:right w:val="nil"/>
            </w:tcBorders>
            <w:vAlign w:val="center"/>
            <w:hideMark/>
          </w:tcPr>
          <w:p w14:paraId="493D45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w:t>
            </w:r>
          </w:p>
        </w:tc>
        <w:tc>
          <w:tcPr>
            <w:tcW w:w="608" w:type="dxa"/>
            <w:tcBorders>
              <w:top w:val="dotDotDash" w:sz="8" w:space="0" w:color="auto"/>
              <w:left w:val="nil"/>
              <w:bottom w:val="nil"/>
              <w:right w:val="nil"/>
            </w:tcBorders>
            <w:vAlign w:val="center"/>
            <w:hideMark/>
          </w:tcPr>
          <w:p w14:paraId="4E907F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17.1</w:t>
            </w:r>
          </w:p>
        </w:tc>
        <w:tc>
          <w:tcPr>
            <w:tcW w:w="660" w:type="dxa"/>
            <w:tcBorders>
              <w:top w:val="dotDotDash" w:sz="8" w:space="0" w:color="auto"/>
              <w:left w:val="nil"/>
              <w:bottom w:val="nil"/>
              <w:right w:val="nil"/>
            </w:tcBorders>
            <w:vAlign w:val="center"/>
            <w:hideMark/>
          </w:tcPr>
          <w:p w14:paraId="18675E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75" w:type="dxa"/>
            <w:tcBorders>
              <w:top w:val="dotDotDash" w:sz="8" w:space="0" w:color="auto"/>
              <w:left w:val="nil"/>
              <w:bottom w:val="nil"/>
              <w:right w:val="nil"/>
            </w:tcBorders>
            <w:vAlign w:val="center"/>
            <w:hideMark/>
          </w:tcPr>
          <w:p w14:paraId="509C99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11.1</w:t>
            </w:r>
          </w:p>
        </w:tc>
        <w:tc>
          <w:tcPr>
            <w:tcW w:w="674" w:type="dxa"/>
            <w:tcBorders>
              <w:top w:val="dotDotDash" w:sz="8" w:space="0" w:color="auto"/>
              <w:left w:val="nil"/>
              <w:bottom w:val="nil"/>
              <w:right w:val="nil"/>
            </w:tcBorders>
            <w:vAlign w:val="center"/>
            <w:hideMark/>
          </w:tcPr>
          <w:p w14:paraId="22C1B9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1.49</w:t>
            </w:r>
          </w:p>
        </w:tc>
        <w:tc>
          <w:tcPr>
            <w:tcW w:w="941" w:type="dxa"/>
            <w:tcBorders>
              <w:top w:val="dotDotDash" w:sz="8" w:space="0" w:color="auto"/>
              <w:left w:val="nil"/>
              <w:bottom w:val="nil"/>
              <w:right w:val="nil"/>
            </w:tcBorders>
            <w:vAlign w:val="center"/>
            <w:hideMark/>
          </w:tcPr>
          <w:p w14:paraId="7CEBC54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0.221  </w:t>
            </w:r>
          </w:p>
        </w:tc>
      </w:tr>
      <w:tr w:rsidR="002C579B" w:rsidRPr="001B5FE0" w14:paraId="3EAE440F" w14:textId="77777777" w:rsidTr="008D675C">
        <w:trPr>
          <w:trHeight w:val="320"/>
        </w:trPr>
        <w:tc>
          <w:tcPr>
            <w:tcW w:w="1677" w:type="dxa"/>
            <w:tcBorders>
              <w:top w:val="nil"/>
              <w:left w:val="nil"/>
              <w:bottom w:val="nil"/>
              <w:right w:val="nil"/>
            </w:tcBorders>
            <w:vAlign w:val="bottom"/>
            <w:hideMark/>
          </w:tcPr>
          <w:p w14:paraId="374208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7B3D519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Hyphema</w:t>
            </w:r>
            <w:proofErr w:type="spellEnd"/>
          </w:p>
        </w:tc>
        <w:tc>
          <w:tcPr>
            <w:tcW w:w="645" w:type="dxa"/>
            <w:tcBorders>
              <w:top w:val="nil"/>
              <w:left w:val="nil"/>
              <w:bottom w:val="nil"/>
              <w:right w:val="nil"/>
            </w:tcBorders>
            <w:vAlign w:val="center"/>
            <w:hideMark/>
          </w:tcPr>
          <w:p w14:paraId="7A6F012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0F8B976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w:t>
            </w:r>
          </w:p>
        </w:tc>
        <w:tc>
          <w:tcPr>
            <w:tcW w:w="645" w:type="dxa"/>
            <w:tcBorders>
              <w:top w:val="nil"/>
              <w:left w:val="nil"/>
              <w:bottom w:val="nil"/>
              <w:right w:val="nil"/>
            </w:tcBorders>
            <w:vAlign w:val="center"/>
            <w:hideMark/>
          </w:tcPr>
          <w:p w14:paraId="793CDF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F6585D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64CB7D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675" w:type="dxa"/>
            <w:tcBorders>
              <w:top w:val="nil"/>
              <w:left w:val="nil"/>
              <w:bottom w:val="nil"/>
              <w:right w:val="nil"/>
            </w:tcBorders>
            <w:vAlign w:val="center"/>
            <w:hideMark/>
          </w:tcPr>
          <w:p w14:paraId="6D89BC5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1.8</w:t>
            </w:r>
          </w:p>
        </w:tc>
        <w:tc>
          <w:tcPr>
            <w:tcW w:w="674" w:type="dxa"/>
            <w:tcBorders>
              <w:top w:val="nil"/>
              <w:left w:val="nil"/>
              <w:bottom w:val="nil"/>
              <w:right w:val="nil"/>
            </w:tcBorders>
            <w:vAlign w:val="center"/>
            <w:hideMark/>
          </w:tcPr>
          <w:p w14:paraId="580BDE5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0.26</w:t>
            </w:r>
          </w:p>
        </w:tc>
        <w:tc>
          <w:tcPr>
            <w:tcW w:w="941" w:type="dxa"/>
            <w:tcBorders>
              <w:top w:val="nil"/>
              <w:left w:val="nil"/>
              <w:bottom w:val="nil"/>
              <w:right w:val="nil"/>
            </w:tcBorders>
            <w:vAlign w:val="center"/>
            <w:hideMark/>
          </w:tcPr>
          <w:p w14:paraId="5A5D0C5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0.621</w:t>
            </w:r>
          </w:p>
        </w:tc>
      </w:tr>
      <w:tr w:rsidR="002C579B" w:rsidRPr="001B5FE0" w14:paraId="1D5E3199" w14:textId="77777777" w:rsidTr="008D675C">
        <w:trPr>
          <w:trHeight w:val="320"/>
        </w:trPr>
        <w:tc>
          <w:tcPr>
            <w:tcW w:w="1677" w:type="dxa"/>
            <w:tcBorders>
              <w:top w:val="nil"/>
              <w:left w:val="nil"/>
              <w:bottom w:val="nil"/>
              <w:right w:val="nil"/>
            </w:tcBorders>
            <w:vAlign w:val="center"/>
            <w:hideMark/>
          </w:tcPr>
          <w:p w14:paraId="3E75DB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4A84C835" w14:textId="4797D8C3"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Tyndall</w:t>
            </w:r>
            <w:r w:rsidR="00EE2101">
              <w:rPr>
                <w:rFonts w:ascii="Arial" w:eastAsia="Times New Roman" w:hAnsi="Arial" w:cs="Arial"/>
                <w:color w:val="000000"/>
                <w:sz w:val="24"/>
                <w:szCs w:val="24"/>
                <w:lang w:eastAsia="fr-FR"/>
              </w:rPr>
              <w:t xml:space="preserve"> effect</w:t>
            </w:r>
          </w:p>
        </w:tc>
        <w:tc>
          <w:tcPr>
            <w:tcW w:w="645" w:type="dxa"/>
            <w:tcBorders>
              <w:top w:val="nil"/>
              <w:left w:val="nil"/>
              <w:bottom w:val="nil"/>
              <w:right w:val="nil"/>
            </w:tcBorders>
            <w:vAlign w:val="center"/>
            <w:hideMark/>
          </w:tcPr>
          <w:p w14:paraId="6301708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608" w:type="dxa"/>
            <w:tcBorders>
              <w:top w:val="nil"/>
              <w:left w:val="nil"/>
              <w:bottom w:val="nil"/>
              <w:right w:val="nil"/>
            </w:tcBorders>
            <w:vAlign w:val="center"/>
            <w:hideMark/>
          </w:tcPr>
          <w:p w14:paraId="494775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4.7</w:t>
            </w:r>
          </w:p>
        </w:tc>
        <w:tc>
          <w:tcPr>
            <w:tcW w:w="645" w:type="dxa"/>
            <w:tcBorders>
              <w:top w:val="nil"/>
              <w:left w:val="nil"/>
              <w:bottom w:val="nil"/>
              <w:right w:val="nil"/>
            </w:tcBorders>
            <w:vAlign w:val="center"/>
            <w:hideMark/>
          </w:tcPr>
          <w:p w14:paraId="557E926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73C4942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0" w:type="dxa"/>
            <w:tcBorders>
              <w:top w:val="nil"/>
              <w:left w:val="nil"/>
              <w:bottom w:val="nil"/>
              <w:right w:val="nil"/>
            </w:tcBorders>
            <w:vAlign w:val="center"/>
            <w:hideMark/>
          </w:tcPr>
          <w:p w14:paraId="577552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75" w:type="dxa"/>
            <w:tcBorders>
              <w:top w:val="nil"/>
              <w:left w:val="nil"/>
              <w:bottom w:val="nil"/>
              <w:right w:val="nil"/>
            </w:tcBorders>
            <w:vAlign w:val="center"/>
            <w:hideMark/>
          </w:tcPr>
          <w:p w14:paraId="4AF43F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3.9</w:t>
            </w:r>
          </w:p>
        </w:tc>
        <w:tc>
          <w:tcPr>
            <w:tcW w:w="674" w:type="dxa"/>
            <w:tcBorders>
              <w:top w:val="nil"/>
              <w:left w:val="nil"/>
              <w:bottom w:val="nil"/>
              <w:right w:val="nil"/>
            </w:tcBorders>
            <w:vAlign w:val="center"/>
            <w:hideMark/>
          </w:tcPr>
          <w:p w14:paraId="173420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45C478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0A174EB1" w14:textId="77777777" w:rsidTr="008D675C">
        <w:trPr>
          <w:trHeight w:val="320"/>
        </w:trPr>
        <w:tc>
          <w:tcPr>
            <w:tcW w:w="1677" w:type="dxa"/>
            <w:tcBorders>
              <w:top w:val="nil"/>
              <w:left w:val="nil"/>
              <w:bottom w:val="nil"/>
              <w:right w:val="nil"/>
            </w:tcBorders>
            <w:vAlign w:val="center"/>
            <w:hideMark/>
          </w:tcPr>
          <w:p w14:paraId="41A1769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A4FB86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Herniated iris</w:t>
            </w:r>
          </w:p>
        </w:tc>
        <w:tc>
          <w:tcPr>
            <w:tcW w:w="645" w:type="dxa"/>
            <w:tcBorders>
              <w:top w:val="nil"/>
              <w:left w:val="nil"/>
              <w:bottom w:val="nil"/>
              <w:right w:val="nil"/>
            </w:tcBorders>
            <w:vAlign w:val="center"/>
            <w:hideMark/>
          </w:tcPr>
          <w:p w14:paraId="0F61313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1EA8D10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4D671A0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075DA8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2F0B895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5" w:type="dxa"/>
            <w:tcBorders>
              <w:top w:val="nil"/>
              <w:left w:val="nil"/>
              <w:bottom w:val="nil"/>
              <w:right w:val="nil"/>
            </w:tcBorders>
            <w:vAlign w:val="center"/>
            <w:hideMark/>
          </w:tcPr>
          <w:p w14:paraId="689FD6D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74" w:type="dxa"/>
            <w:tcBorders>
              <w:top w:val="nil"/>
              <w:left w:val="nil"/>
              <w:bottom w:val="nil"/>
              <w:right w:val="nil"/>
            </w:tcBorders>
            <w:vAlign w:val="center"/>
            <w:hideMark/>
          </w:tcPr>
          <w:p w14:paraId="5702F8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281008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41900FEB" w14:textId="77777777" w:rsidTr="008D675C">
        <w:trPr>
          <w:trHeight w:val="248"/>
        </w:trPr>
        <w:tc>
          <w:tcPr>
            <w:tcW w:w="1677" w:type="dxa"/>
            <w:tcBorders>
              <w:top w:val="nil"/>
              <w:left w:val="nil"/>
              <w:bottom w:val="nil"/>
              <w:right w:val="nil"/>
            </w:tcBorders>
            <w:vAlign w:val="center"/>
            <w:hideMark/>
          </w:tcPr>
          <w:p w14:paraId="3B329EB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1FFE9D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45" w:type="dxa"/>
            <w:tcBorders>
              <w:top w:val="nil"/>
              <w:left w:val="nil"/>
              <w:bottom w:val="nil"/>
              <w:right w:val="nil"/>
            </w:tcBorders>
            <w:vAlign w:val="center"/>
            <w:hideMark/>
          </w:tcPr>
          <w:p w14:paraId="05E2AB5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608" w:type="dxa"/>
            <w:tcBorders>
              <w:top w:val="nil"/>
              <w:left w:val="nil"/>
              <w:bottom w:val="nil"/>
              <w:right w:val="nil"/>
            </w:tcBorders>
            <w:vAlign w:val="center"/>
            <w:hideMark/>
          </w:tcPr>
          <w:p w14:paraId="63D4DA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3.3</w:t>
            </w:r>
          </w:p>
        </w:tc>
        <w:tc>
          <w:tcPr>
            <w:tcW w:w="645" w:type="dxa"/>
            <w:tcBorders>
              <w:top w:val="nil"/>
              <w:left w:val="nil"/>
              <w:bottom w:val="nil"/>
              <w:right w:val="nil"/>
            </w:tcBorders>
            <w:vAlign w:val="center"/>
            <w:hideMark/>
          </w:tcPr>
          <w:p w14:paraId="77DC2B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548136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0" w:type="dxa"/>
            <w:tcBorders>
              <w:top w:val="nil"/>
              <w:left w:val="nil"/>
              <w:bottom w:val="nil"/>
              <w:right w:val="nil"/>
            </w:tcBorders>
            <w:vAlign w:val="center"/>
            <w:hideMark/>
          </w:tcPr>
          <w:p w14:paraId="7C19217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75" w:type="dxa"/>
            <w:tcBorders>
              <w:top w:val="nil"/>
              <w:left w:val="nil"/>
              <w:bottom w:val="nil"/>
              <w:right w:val="nil"/>
            </w:tcBorders>
            <w:vAlign w:val="center"/>
            <w:hideMark/>
          </w:tcPr>
          <w:p w14:paraId="6B26AD4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3.2</w:t>
            </w:r>
          </w:p>
        </w:tc>
        <w:tc>
          <w:tcPr>
            <w:tcW w:w="674" w:type="dxa"/>
            <w:tcBorders>
              <w:top w:val="nil"/>
              <w:left w:val="nil"/>
              <w:bottom w:val="nil"/>
              <w:right w:val="nil"/>
            </w:tcBorders>
            <w:vAlign w:val="center"/>
            <w:hideMark/>
          </w:tcPr>
          <w:p w14:paraId="45D3243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5021F3B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62C2EE67" w14:textId="77777777" w:rsidTr="008D675C">
        <w:trPr>
          <w:trHeight w:val="330"/>
        </w:trPr>
        <w:tc>
          <w:tcPr>
            <w:tcW w:w="1677" w:type="dxa"/>
            <w:tcBorders>
              <w:top w:val="nil"/>
              <w:left w:val="nil"/>
              <w:bottom w:val="dotDotDash" w:sz="8" w:space="0" w:color="auto"/>
              <w:right w:val="nil"/>
            </w:tcBorders>
            <w:vAlign w:val="center"/>
            <w:hideMark/>
          </w:tcPr>
          <w:p w14:paraId="4EBF93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lastRenderedPageBreak/>
              <w:t> </w:t>
            </w:r>
          </w:p>
        </w:tc>
        <w:tc>
          <w:tcPr>
            <w:tcW w:w="1972" w:type="dxa"/>
            <w:tcBorders>
              <w:top w:val="nil"/>
              <w:left w:val="nil"/>
              <w:bottom w:val="dotDotDash" w:sz="8" w:space="0" w:color="auto"/>
              <w:right w:val="nil"/>
            </w:tcBorders>
            <w:vAlign w:val="center"/>
            <w:hideMark/>
          </w:tcPr>
          <w:p w14:paraId="267903AF" w14:textId="457D34B4" w:rsidR="002C579B" w:rsidRPr="001B5FE0" w:rsidRDefault="001D6D00"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w:t>
            </w:r>
            <w:r w:rsidR="002C579B" w:rsidRPr="001B5FE0">
              <w:rPr>
                <w:rFonts w:ascii="Arial" w:eastAsia="Times New Roman" w:hAnsi="Arial" w:cs="Arial"/>
                <w:color w:val="000000"/>
                <w:sz w:val="24"/>
                <w:szCs w:val="24"/>
                <w:lang w:eastAsia="fr-FR"/>
              </w:rPr>
              <w:t>neventful</w:t>
            </w:r>
          </w:p>
        </w:tc>
        <w:tc>
          <w:tcPr>
            <w:tcW w:w="645" w:type="dxa"/>
            <w:tcBorders>
              <w:top w:val="nil"/>
              <w:left w:val="nil"/>
              <w:bottom w:val="dotDotDash" w:sz="8" w:space="0" w:color="auto"/>
              <w:right w:val="nil"/>
            </w:tcBorders>
            <w:vAlign w:val="center"/>
            <w:hideMark/>
          </w:tcPr>
          <w:p w14:paraId="0B8F1FA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0CBD08C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83.3</w:t>
            </w:r>
          </w:p>
        </w:tc>
        <w:tc>
          <w:tcPr>
            <w:tcW w:w="645" w:type="dxa"/>
            <w:tcBorders>
              <w:top w:val="nil"/>
              <w:left w:val="nil"/>
              <w:bottom w:val="dotDotDash" w:sz="8" w:space="0" w:color="auto"/>
              <w:right w:val="nil"/>
            </w:tcBorders>
            <w:vAlign w:val="center"/>
            <w:hideMark/>
          </w:tcPr>
          <w:p w14:paraId="4B078BD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101</w:t>
            </w:r>
          </w:p>
        </w:tc>
        <w:tc>
          <w:tcPr>
            <w:tcW w:w="608" w:type="dxa"/>
            <w:tcBorders>
              <w:top w:val="nil"/>
              <w:left w:val="nil"/>
              <w:bottom w:val="dotDotDash" w:sz="8" w:space="0" w:color="auto"/>
              <w:right w:val="nil"/>
            </w:tcBorders>
            <w:vAlign w:val="center"/>
            <w:hideMark/>
          </w:tcPr>
          <w:p w14:paraId="7B8CC27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78.3</w:t>
            </w:r>
          </w:p>
        </w:tc>
        <w:tc>
          <w:tcPr>
            <w:tcW w:w="660" w:type="dxa"/>
            <w:tcBorders>
              <w:top w:val="nil"/>
              <w:left w:val="nil"/>
              <w:bottom w:val="dotDotDash" w:sz="8" w:space="0" w:color="auto"/>
              <w:right w:val="nil"/>
            </w:tcBorders>
            <w:vAlign w:val="center"/>
            <w:hideMark/>
          </w:tcPr>
          <w:p w14:paraId="620D70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226</w:t>
            </w:r>
          </w:p>
        </w:tc>
        <w:tc>
          <w:tcPr>
            <w:tcW w:w="675" w:type="dxa"/>
            <w:tcBorders>
              <w:top w:val="nil"/>
              <w:left w:val="nil"/>
              <w:bottom w:val="dotDotDash" w:sz="8" w:space="0" w:color="auto"/>
              <w:right w:val="nil"/>
            </w:tcBorders>
            <w:vAlign w:val="center"/>
            <w:hideMark/>
          </w:tcPr>
          <w:p w14:paraId="38926EB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81.0</w:t>
            </w:r>
          </w:p>
        </w:tc>
        <w:tc>
          <w:tcPr>
            <w:tcW w:w="674" w:type="dxa"/>
            <w:tcBorders>
              <w:top w:val="nil"/>
              <w:left w:val="nil"/>
              <w:bottom w:val="dotDotDash" w:sz="8" w:space="0" w:color="auto"/>
              <w:right w:val="nil"/>
            </w:tcBorders>
            <w:vAlign w:val="center"/>
            <w:hideMark/>
          </w:tcPr>
          <w:p w14:paraId="64AD163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941" w:type="dxa"/>
            <w:tcBorders>
              <w:top w:val="nil"/>
              <w:left w:val="nil"/>
              <w:bottom w:val="dotDotDash" w:sz="8" w:space="0" w:color="auto"/>
              <w:right w:val="nil"/>
            </w:tcBorders>
            <w:vAlign w:val="center"/>
            <w:hideMark/>
          </w:tcPr>
          <w:p w14:paraId="5F3A8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0.372</w:t>
            </w:r>
          </w:p>
        </w:tc>
      </w:tr>
      <w:tr w:rsidR="002C579B" w:rsidRPr="001B5FE0" w14:paraId="075C8BA9" w14:textId="77777777" w:rsidTr="008D675C">
        <w:trPr>
          <w:trHeight w:val="308"/>
        </w:trPr>
        <w:tc>
          <w:tcPr>
            <w:tcW w:w="1677" w:type="dxa"/>
            <w:tcBorders>
              <w:top w:val="nil"/>
              <w:left w:val="nil"/>
              <w:bottom w:val="nil"/>
              <w:right w:val="nil"/>
            </w:tcBorders>
            <w:vAlign w:val="center"/>
            <w:hideMark/>
          </w:tcPr>
          <w:p w14:paraId="6B40CD5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D7</w:t>
            </w:r>
          </w:p>
        </w:tc>
        <w:tc>
          <w:tcPr>
            <w:tcW w:w="1972" w:type="dxa"/>
            <w:tcBorders>
              <w:top w:val="nil"/>
              <w:left w:val="nil"/>
              <w:bottom w:val="nil"/>
              <w:right w:val="nil"/>
            </w:tcBorders>
            <w:vAlign w:val="center"/>
            <w:hideMark/>
          </w:tcPr>
          <w:p w14:paraId="30128056" w14:textId="276387C2"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Cornéal</w:t>
            </w:r>
            <w:proofErr w:type="spellEnd"/>
            <w:r w:rsidRPr="001B5FE0">
              <w:rPr>
                <w:rFonts w:ascii="Arial" w:eastAsia="Times New Roman" w:hAnsi="Arial" w:cs="Arial"/>
                <w:color w:val="000000"/>
                <w:sz w:val="24"/>
                <w:szCs w:val="24"/>
                <w:lang w:eastAsia="fr-FR"/>
              </w:rPr>
              <w:t xml:space="preserve"> edema</w:t>
            </w:r>
          </w:p>
        </w:tc>
        <w:tc>
          <w:tcPr>
            <w:tcW w:w="645" w:type="dxa"/>
            <w:tcBorders>
              <w:top w:val="nil"/>
              <w:left w:val="nil"/>
              <w:bottom w:val="nil"/>
              <w:right w:val="nil"/>
            </w:tcBorders>
            <w:vAlign w:val="center"/>
            <w:hideMark/>
          </w:tcPr>
          <w:p w14:paraId="50D235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2B532D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w:t>
            </w:r>
          </w:p>
        </w:tc>
        <w:tc>
          <w:tcPr>
            <w:tcW w:w="645" w:type="dxa"/>
            <w:tcBorders>
              <w:top w:val="nil"/>
              <w:left w:val="nil"/>
              <w:bottom w:val="nil"/>
              <w:right w:val="nil"/>
            </w:tcBorders>
            <w:vAlign w:val="center"/>
            <w:hideMark/>
          </w:tcPr>
          <w:p w14:paraId="310EFEB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274F3FE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0" w:type="dxa"/>
            <w:tcBorders>
              <w:top w:val="nil"/>
              <w:left w:val="nil"/>
              <w:bottom w:val="nil"/>
              <w:right w:val="nil"/>
            </w:tcBorders>
            <w:vAlign w:val="center"/>
            <w:hideMark/>
          </w:tcPr>
          <w:p w14:paraId="2654217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75" w:type="dxa"/>
            <w:tcBorders>
              <w:top w:val="nil"/>
              <w:left w:val="nil"/>
              <w:bottom w:val="nil"/>
              <w:right w:val="nil"/>
            </w:tcBorders>
            <w:vAlign w:val="center"/>
            <w:hideMark/>
          </w:tcPr>
          <w:p w14:paraId="0494BF2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4.7</w:t>
            </w:r>
          </w:p>
        </w:tc>
        <w:tc>
          <w:tcPr>
            <w:tcW w:w="674" w:type="dxa"/>
            <w:tcBorders>
              <w:top w:val="nil"/>
              <w:left w:val="nil"/>
              <w:bottom w:val="nil"/>
              <w:right w:val="nil"/>
            </w:tcBorders>
            <w:vAlign w:val="center"/>
            <w:hideMark/>
          </w:tcPr>
          <w:p w14:paraId="5976FF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0.46 </w:t>
            </w:r>
          </w:p>
        </w:tc>
        <w:tc>
          <w:tcPr>
            <w:tcW w:w="941" w:type="dxa"/>
            <w:tcBorders>
              <w:top w:val="nil"/>
              <w:left w:val="nil"/>
              <w:bottom w:val="nil"/>
              <w:right w:val="nil"/>
            </w:tcBorders>
            <w:vAlign w:val="center"/>
            <w:hideMark/>
          </w:tcPr>
          <w:p w14:paraId="452A6B2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0.248   </w:t>
            </w:r>
          </w:p>
        </w:tc>
      </w:tr>
      <w:tr w:rsidR="002C579B" w:rsidRPr="001B5FE0" w14:paraId="6B8245E5" w14:textId="77777777" w:rsidTr="008D675C">
        <w:trPr>
          <w:trHeight w:val="320"/>
        </w:trPr>
        <w:tc>
          <w:tcPr>
            <w:tcW w:w="1677" w:type="dxa"/>
            <w:tcBorders>
              <w:top w:val="nil"/>
              <w:left w:val="nil"/>
              <w:bottom w:val="nil"/>
              <w:right w:val="nil"/>
            </w:tcBorders>
            <w:vAlign w:val="bottom"/>
            <w:hideMark/>
          </w:tcPr>
          <w:p w14:paraId="04668E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D751E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roofErr w:type="spellStart"/>
            <w:r w:rsidRPr="001B5FE0">
              <w:rPr>
                <w:rFonts w:ascii="Arial" w:eastAsia="Times New Roman" w:hAnsi="Arial" w:cs="Arial"/>
                <w:color w:val="000000"/>
                <w:sz w:val="24"/>
                <w:szCs w:val="24"/>
                <w:lang w:eastAsia="fr-FR"/>
              </w:rPr>
              <w:t>Hyphema</w:t>
            </w:r>
            <w:proofErr w:type="spellEnd"/>
          </w:p>
        </w:tc>
        <w:tc>
          <w:tcPr>
            <w:tcW w:w="645" w:type="dxa"/>
            <w:tcBorders>
              <w:top w:val="nil"/>
              <w:left w:val="nil"/>
              <w:bottom w:val="nil"/>
              <w:right w:val="nil"/>
            </w:tcBorders>
            <w:vAlign w:val="center"/>
            <w:hideMark/>
          </w:tcPr>
          <w:p w14:paraId="412BDD6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AD918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058512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5D17B6B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71C89CC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3833A7D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0.4</w:t>
            </w:r>
          </w:p>
        </w:tc>
        <w:tc>
          <w:tcPr>
            <w:tcW w:w="674" w:type="dxa"/>
            <w:tcBorders>
              <w:top w:val="nil"/>
              <w:left w:val="nil"/>
              <w:bottom w:val="nil"/>
              <w:right w:val="nil"/>
            </w:tcBorders>
            <w:vAlign w:val="center"/>
            <w:hideMark/>
          </w:tcPr>
          <w:p w14:paraId="30BB587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1E3ED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4B4713D7" w14:textId="77777777" w:rsidTr="008D675C">
        <w:trPr>
          <w:trHeight w:val="320"/>
        </w:trPr>
        <w:tc>
          <w:tcPr>
            <w:tcW w:w="1677" w:type="dxa"/>
            <w:tcBorders>
              <w:top w:val="nil"/>
              <w:left w:val="nil"/>
              <w:bottom w:val="nil"/>
              <w:right w:val="nil"/>
            </w:tcBorders>
            <w:vAlign w:val="bottom"/>
            <w:hideMark/>
          </w:tcPr>
          <w:p w14:paraId="7FC061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1260704E" w14:textId="4197C6F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Tyndall</w:t>
            </w:r>
            <w:r w:rsidR="00EE2101">
              <w:rPr>
                <w:rFonts w:ascii="Arial" w:eastAsia="Times New Roman" w:hAnsi="Arial" w:cs="Arial"/>
                <w:color w:val="000000"/>
                <w:sz w:val="24"/>
                <w:szCs w:val="24"/>
                <w:lang w:eastAsia="fr-FR"/>
              </w:rPr>
              <w:t xml:space="preserve"> effect</w:t>
            </w:r>
          </w:p>
        </w:tc>
        <w:tc>
          <w:tcPr>
            <w:tcW w:w="645" w:type="dxa"/>
            <w:tcBorders>
              <w:top w:val="nil"/>
              <w:left w:val="nil"/>
              <w:bottom w:val="nil"/>
              <w:right w:val="nil"/>
            </w:tcBorders>
            <w:vAlign w:val="center"/>
            <w:hideMark/>
          </w:tcPr>
          <w:p w14:paraId="18C12A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5973C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55F5118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5AD9D1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6071492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5" w:type="dxa"/>
            <w:tcBorders>
              <w:top w:val="nil"/>
              <w:left w:val="nil"/>
              <w:bottom w:val="nil"/>
              <w:right w:val="nil"/>
            </w:tcBorders>
            <w:vAlign w:val="center"/>
            <w:hideMark/>
          </w:tcPr>
          <w:p w14:paraId="75108B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674" w:type="dxa"/>
            <w:tcBorders>
              <w:top w:val="nil"/>
              <w:left w:val="nil"/>
              <w:bottom w:val="nil"/>
              <w:right w:val="nil"/>
            </w:tcBorders>
            <w:vAlign w:val="center"/>
            <w:hideMark/>
          </w:tcPr>
          <w:p w14:paraId="16CE272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1" w:type="dxa"/>
            <w:tcBorders>
              <w:top w:val="nil"/>
              <w:left w:val="nil"/>
              <w:bottom w:val="nil"/>
              <w:right w:val="nil"/>
            </w:tcBorders>
            <w:vAlign w:val="center"/>
            <w:hideMark/>
          </w:tcPr>
          <w:p w14:paraId="7DC009D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2389C78" w14:textId="77777777" w:rsidTr="008D675C">
        <w:trPr>
          <w:trHeight w:val="320"/>
        </w:trPr>
        <w:tc>
          <w:tcPr>
            <w:tcW w:w="1677" w:type="dxa"/>
            <w:tcBorders>
              <w:top w:val="nil"/>
              <w:left w:val="nil"/>
              <w:bottom w:val="nil"/>
              <w:right w:val="nil"/>
            </w:tcBorders>
            <w:vAlign w:val="center"/>
            <w:hideMark/>
          </w:tcPr>
          <w:p w14:paraId="00D0ED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A36413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Herniated iris</w:t>
            </w:r>
          </w:p>
        </w:tc>
        <w:tc>
          <w:tcPr>
            <w:tcW w:w="645" w:type="dxa"/>
            <w:tcBorders>
              <w:top w:val="nil"/>
              <w:left w:val="nil"/>
              <w:bottom w:val="nil"/>
              <w:right w:val="nil"/>
            </w:tcBorders>
            <w:vAlign w:val="center"/>
            <w:hideMark/>
          </w:tcPr>
          <w:p w14:paraId="3E71CD8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EE594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3890D6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277DB48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1C83CF6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07B952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0.4</w:t>
            </w:r>
          </w:p>
        </w:tc>
        <w:tc>
          <w:tcPr>
            <w:tcW w:w="674" w:type="dxa"/>
            <w:tcBorders>
              <w:top w:val="nil"/>
              <w:left w:val="nil"/>
              <w:bottom w:val="nil"/>
              <w:right w:val="nil"/>
            </w:tcBorders>
            <w:vAlign w:val="center"/>
            <w:hideMark/>
          </w:tcPr>
          <w:p w14:paraId="6B9B10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36C302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6A57CF78" w14:textId="77777777" w:rsidTr="008D675C">
        <w:trPr>
          <w:trHeight w:val="266"/>
        </w:trPr>
        <w:tc>
          <w:tcPr>
            <w:tcW w:w="1677" w:type="dxa"/>
            <w:tcBorders>
              <w:top w:val="nil"/>
              <w:left w:val="nil"/>
              <w:bottom w:val="nil"/>
              <w:right w:val="nil"/>
            </w:tcBorders>
            <w:vAlign w:val="bottom"/>
            <w:hideMark/>
          </w:tcPr>
          <w:p w14:paraId="00D793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6930D2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45" w:type="dxa"/>
            <w:tcBorders>
              <w:top w:val="nil"/>
              <w:left w:val="nil"/>
              <w:bottom w:val="nil"/>
              <w:right w:val="nil"/>
            </w:tcBorders>
            <w:vAlign w:val="center"/>
            <w:hideMark/>
          </w:tcPr>
          <w:p w14:paraId="1112141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7D98F9A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70AEC3A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7B94AF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122B95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5" w:type="dxa"/>
            <w:tcBorders>
              <w:top w:val="nil"/>
              <w:left w:val="nil"/>
              <w:bottom w:val="nil"/>
              <w:right w:val="nil"/>
            </w:tcBorders>
            <w:vAlign w:val="center"/>
            <w:hideMark/>
          </w:tcPr>
          <w:p w14:paraId="2D064B0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0.7</w:t>
            </w:r>
          </w:p>
        </w:tc>
        <w:tc>
          <w:tcPr>
            <w:tcW w:w="674" w:type="dxa"/>
            <w:tcBorders>
              <w:top w:val="nil"/>
              <w:left w:val="nil"/>
              <w:bottom w:val="nil"/>
              <w:right w:val="nil"/>
            </w:tcBorders>
            <w:vAlign w:val="center"/>
            <w:hideMark/>
          </w:tcPr>
          <w:p w14:paraId="6579B6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41" w:type="dxa"/>
            <w:tcBorders>
              <w:top w:val="nil"/>
              <w:left w:val="nil"/>
              <w:bottom w:val="nil"/>
              <w:right w:val="nil"/>
            </w:tcBorders>
            <w:vAlign w:val="center"/>
            <w:hideMark/>
          </w:tcPr>
          <w:p w14:paraId="095058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2CDF552C" w14:textId="77777777" w:rsidTr="008D675C">
        <w:trPr>
          <w:trHeight w:val="330"/>
        </w:trPr>
        <w:tc>
          <w:tcPr>
            <w:tcW w:w="1677" w:type="dxa"/>
            <w:tcBorders>
              <w:top w:val="nil"/>
              <w:left w:val="nil"/>
              <w:bottom w:val="nil"/>
              <w:right w:val="nil"/>
            </w:tcBorders>
            <w:vAlign w:val="center"/>
            <w:hideMark/>
          </w:tcPr>
          <w:p w14:paraId="45BF1E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500075F9" w14:textId="2BAB2E74" w:rsidR="002C579B" w:rsidRPr="001B5FE0" w:rsidRDefault="001D6D00"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w:t>
            </w:r>
            <w:r w:rsidR="002C579B" w:rsidRPr="001B5FE0">
              <w:rPr>
                <w:rFonts w:ascii="Arial" w:eastAsia="Times New Roman" w:hAnsi="Arial" w:cs="Arial"/>
                <w:color w:val="000000"/>
                <w:sz w:val="24"/>
                <w:szCs w:val="24"/>
                <w:lang w:eastAsia="fr-FR"/>
              </w:rPr>
              <w:t>neventful</w:t>
            </w:r>
          </w:p>
        </w:tc>
        <w:tc>
          <w:tcPr>
            <w:tcW w:w="645" w:type="dxa"/>
            <w:tcBorders>
              <w:top w:val="nil"/>
              <w:left w:val="nil"/>
              <w:bottom w:val="nil"/>
              <w:right w:val="nil"/>
            </w:tcBorders>
            <w:vAlign w:val="center"/>
            <w:hideMark/>
          </w:tcPr>
          <w:p w14:paraId="3CBABAE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135</w:t>
            </w:r>
          </w:p>
        </w:tc>
        <w:tc>
          <w:tcPr>
            <w:tcW w:w="608" w:type="dxa"/>
            <w:tcBorders>
              <w:top w:val="nil"/>
              <w:left w:val="nil"/>
              <w:bottom w:val="nil"/>
              <w:right w:val="nil"/>
            </w:tcBorders>
            <w:vAlign w:val="center"/>
            <w:hideMark/>
          </w:tcPr>
          <w:p w14:paraId="62A0396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90 </w:t>
            </w:r>
          </w:p>
        </w:tc>
        <w:tc>
          <w:tcPr>
            <w:tcW w:w="645" w:type="dxa"/>
            <w:tcBorders>
              <w:top w:val="nil"/>
              <w:left w:val="nil"/>
              <w:bottom w:val="nil"/>
              <w:right w:val="nil"/>
            </w:tcBorders>
            <w:vAlign w:val="center"/>
            <w:hideMark/>
          </w:tcPr>
          <w:p w14:paraId="37C630C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124</w:t>
            </w:r>
          </w:p>
        </w:tc>
        <w:tc>
          <w:tcPr>
            <w:tcW w:w="608" w:type="dxa"/>
            <w:tcBorders>
              <w:top w:val="nil"/>
              <w:left w:val="nil"/>
              <w:bottom w:val="nil"/>
              <w:right w:val="nil"/>
            </w:tcBorders>
            <w:vAlign w:val="center"/>
            <w:hideMark/>
          </w:tcPr>
          <w:p w14:paraId="494B1E4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96.1</w:t>
            </w:r>
          </w:p>
        </w:tc>
        <w:tc>
          <w:tcPr>
            <w:tcW w:w="660" w:type="dxa"/>
            <w:tcBorders>
              <w:top w:val="nil"/>
              <w:left w:val="nil"/>
              <w:bottom w:val="nil"/>
              <w:right w:val="nil"/>
            </w:tcBorders>
            <w:vAlign w:val="center"/>
            <w:hideMark/>
          </w:tcPr>
          <w:p w14:paraId="61D4B8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259</w:t>
            </w:r>
          </w:p>
        </w:tc>
        <w:tc>
          <w:tcPr>
            <w:tcW w:w="675" w:type="dxa"/>
            <w:tcBorders>
              <w:top w:val="nil"/>
              <w:left w:val="nil"/>
              <w:bottom w:val="nil"/>
              <w:right w:val="nil"/>
            </w:tcBorders>
            <w:vAlign w:val="center"/>
            <w:hideMark/>
          </w:tcPr>
          <w:p w14:paraId="38B6B6E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92.8</w:t>
            </w:r>
          </w:p>
        </w:tc>
        <w:tc>
          <w:tcPr>
            <w:tcW w:w="674" w:type="dxa"/>
            <w:tcBorders>
              <w:top w:val="nil"/>
              <w:left w:val="nil"/>
              <w:bottom w:val="nil"/>
              <w:right w:val="nil"/>
            </w:tcBorders>
            <w:vAlign w:val="center"/>
            <w:hideMark/>
          </w:tcPr>
          <w:p w14:paraId="5493A2C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0.38</w:t>
            </w:r>
          </w:p>
        </w:tc>
        <w:tc>
          <w:tcPr>
            <w:tcW w:w="941" w:type="dxa"/>
            <w:tcBorders>
              <w:top w:val="nil"/>
              <w:left w:val="nil"/>
              <w:bottom w:val="nil"/>
              <w:right w:val="nil"/>
            </w:tcBorders>
            <w:vAlign w:val="center"/>
            <w:hideMark/>
          </w:tcPr>
          <w:p w14:paraId="3ED92EA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0.268</w:t>
            </w:r>
          </w:p>
        </w:tc>
      </w:tr>
      <w:tr w:rsidR="002C579B" w:rsidRPr="001B5FE0" w14:paraId="28828786" w14:textId="77777777" w:rsidTr="008D675C">
        <w:trPr>
          <w:trHeight w:val="640"/>
        </w:trPr>
        <w:tc>
          <w:tcPr>
            <w:tcW w:w="1677" w:type="dxa"/>
            <w:tcBorders>
              <w:top w:val="dotDotDash" w:sz="8" w:space="0" w:color="auto"/>
              <w:left w:val="nil"/>
              <w:bottom w:val="nil"/>
              <w:right w:val="nil"/>
            </w:tcBorders>
            <w:vAlign w:val="center"/>
            <w:hideMark/>
          </w:tcPr>
          <w:p w14:paraId="0ED33BA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D15</w:t>
            </w:r>
          </w:p>
        </w:tc>
        <w:tc>
          <w:tcPr>
            <w:tcW w:w="1972" w:type="dxa"/>
            <w:tcBorders>
              <w:top w:val="dotDotDash" w:sz="8" w:space="0" w:color="auto"/>
              <w:left w:val="nil"/>
              <w:bottom w:val="nil"/>
              <w:right w:val="nil"/>
            </w:tcBorders>
            <w:vAlign w:val="center"/>
            <w:hideMark/>
          </w:tcPr>
          <w:p w14:paraId="58A502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Implant </w:t>
            </w:r>
            <w:proofErr w:type="spellStart"/>
            <w:r w:rsidRPr="001B5FE0">
              <w:rPr>
                <w:rFonts w:ascii="Arial" w:eastAsia="Times New Roman" w:hAnsi="Arial" w:cs="Arial"/>
                <w:color w:val="000000"/>
                <w:sz w:val="24"/>
                <w:szCs w:val="24"/>
                <w:lang w:eastAsia="fr-FR"/>
              </w:rPr>
              <w:t>decentring</w:t>
            </w:r>
            <w:proofErr w:type="spellEnd"/>
          </w:p>
        </w:tc>
        <w:tc>
          <w:tcPr>
            <w:tcW w:w="645" w:type="dxa"/>
            <w:tcBorders>
              <w:top w:val="dotDotDash" w:sz="8" w:space="0" w:color="auto"/>
              <w:left w:val="nil"/>
              <w:bottom w:val="nil"/>
              <w:right w:val="nil"/>
            </w:tcBorders>
            <w:vAlign w:val="center"/>
            <w:hideMark/>
          </w:tcPr>
          <w:p w14:paraId="4D558B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08" w:type="dxa"/>
            <w:tcBorders>
              <w:top w:val="dotDotDash" w:sz="8" w:space="0" w:color="auto"/>
              <w:left w:val="nil"/>
              <w:bottom w:val="nil"/>
              <w:right w:val="nil"/>
            </w:tcBorders>
            <w:vAlign w:val="center"/>
            <w:hideMark/>
          </w:tcPr>
          <w:p w14:paraId="65CEE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645" w:type="dxa"/>
            <w:tcBorders>
              <w:top w:val="dotDotDash" w:sz="8" w:space="0" w:color="auto"/>
              <w:left w:val="nil"/>
              <w:bottom w:val="nil"/>
              <w:right w:val="nil"/>
            </w:tcBorders>
            <w:vAlign w:val="center"/>
            <w:hideMark/>
          </w:tcPr>
          <w:p w14:paraId="4CE9DCF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dotDotDash" w:sz="8" w:space="0" w:color="auto"/>
              <w:left w:val="nil"/>
              <w:bottom w:val="nil"/>
              <w:right w:val="nil"/>
            </w:tcBorders>
            <w:vAlign w:val="center"/>
            <w:hideMark/>
          </w:tcPr>
          <w:p w14:paraId="42CDD4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dotDotDash" w:sz="8" w:space="0" w:color="auto"/>
              <w:left w:val="nil"/>
              <w:bottom w:val="nil"/>
              <w:right w:val="nil"/>
            </w:tcBorders>
            <w:vAlign w:val="center"/>
            <w:hideMark/>
          </w:tcPr>
          <w:p w14:paraId="6D549F1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75" w:type="dxa"/>
            <w:tcBorders>
              <w:top w:val="dotDotDash" w:sz="8" w:space="0" w:color="auto"/>
              <w:left w:val="nil"/>
              <w:bottom w:val="nil"/>
              <w:right w:val="nil"/>
            </w:tcBorders>
            <w:vAlign w:val="center"/>
            <w:hideMark/>
          </w:tcPr>
          <w:p w14:paraId="62695C7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w:t>
            </w:r>
          </w:p>
        </w:tc>
        <w:tc>
          <w:tcPr>
            <w:tcW w:w="674" w:type="dxa"/>
            <w:tcBorders>
              <w:top w:val="dotDotDash" w:sz="8" w:space="0" w:color="auto"/>
              <w:left w:val="nil"/>
              <w:bottom w:val="nil"/>
              <w:right w:val="nil"/>
            </w:tcBorders>
            <w:vAlign w:val="center"/>
            <w:hideMark/>
          </w:tcPr>
          <w:p w14:paraId="7F0D83A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dotDotDash" w:sz="8" w:space="0" w:color="auto"/>
              <w:left w:val="nil"/>
              <w:bottom w:val="nil"/>
              <w:right w:val="nil"/>
            </w:tcBorders>
            <w:vAlign w:val="center"/>
            <w:hideMark/>
          </w:tcPr>
          <w:p w14:paraId="44811E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277A4B6D" w14:textId="77777777" w:rsidTr="008D675C">
        <w:trPr>
          <w:trHeight w:val="322"/>
        </w:trPr>
        <w:tc>
          <w:tcPr>
            <w:tcW w:w="1677" w:type="dxa"/>
            <w:tcBorders>
              <w:top w:val="nil"/>
              <w:left w:val="nil"/>
              <w:bottom w:val="nil"/>
              <w:right w:val="nil"/>
            </w:tcBorders>
            <w:vAlign w:val="center"/>
            <w:hideMark/>
          </w:tcPr>
          <w:p w14:paraId="3295EDC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3CCEE9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Corneal edema</w:t>
            </w:r>
          </w:p>
        </w:tc>
        <w:tc>
          <w:tcPr>
            <w:tcW w:w="645" w:type="dxa"/>
            <w:tcBorders>
              <w:top w:val="nil"/>
              <w:left w:val="nil"/>
              <w:bottom w:val="nil"/>
              <w:right w:val="nil"/>
            </w:tcBorders>
            <w:vAlign w:val="center"/>
            <w:hideMark/>
          </w:tcPr>
          <w:p w14:paraId="68D8B6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5CDCD3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1EA5725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C2098D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660" w:type="dxa"/>
            <w:tcBorders>
              <w:top w:val="nil"/>
              <w:left w:val="nil"/>
              <w:bottom w:val="nil"/>
              <w:right w:val="nil"/>
            </w:tcBorders>
            <w:vAlign w:val="center"/>
            <w:hideMark/>
          </w:tcPr>
          <w:p w14:paraId="19939DF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75" w:type="dxa"/>
            <w:tcBorders>
              <w:top w:val="nil"/>
              <w:left w:val="nil"/>
              <w:bottom w:val="nil"/>
              <w:right w:val="nil"/>
            </w:tcBorders>
            <w:vAlign w:val="center"/>
            <w:hideMark/>
          </w:tcPr>
          <w:p w14:paraId="4F20A36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w:t>
            </w:r>
          </w:p>
        </w:tc>
        <w:tc>
          <w:tcPr>
            <w:tcW w:w="674" w:type="dxa"/>
            <w:tcBorders>
              <w:top w:val="nil"/>
              <w:left w:val="nil"/>
              <w:bottom w:val="nil"/>
              <w:right w:val="nil"/>
            </w:tcBorders>
            <w:vAlign w:val="center"/>
            <w:hideMark/>
          </w:tcPr>
          <w:p w14:paraId="3228FAD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692ABB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6DEBE8A8" w14:textId="77777777" w:rsidTr="008D675C">
        <w:trPr>
          <w:trHeight w:val="320"/>
        </w:trPr>
        <w:tc>
          <w:tcPr>
            <w:tcW w:w="1677" w:type="dxa"/>
            <w:tcBorders>
              <w:top w:val="nil"/>
              <w:left w:val="nil"/>
              <w:bottom w:val="nil"/>
              <w:right w:val="nil"/>
            </w:tcBorders>
            <w:vAlign w:val="center"/>
            <w:hideMark/>
          </w:tcPr>
          <w:p w14:paraId="19AC53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03163E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sz w:val="24"/>
                <w:szCs w:val="24"/>
                <w:lang w:val="en"/>
              </w:rPr>
              <w:t>Ocular Hypertonia</w:t>
            </w:r>
          </w:p>
        </w:tc>
        <w:tc>
          <w:tcPr>
            <w:tcW w:w="645" w:type="dxa"/>
            <w:tcBorders>
              <w:top w:val="nil"/>
              <w:left w:val="nil"/>
              <w:bottom w:val="nil"/>
              <w:right w:val="nil"/>
            </w:tcBorders>
            <w:vAlign w:val="center"/>
            <w:hideMark/>
          </w:tcPr>
          <w:p w14:paraId="0764B1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035B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44DE1F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187584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6F60B5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5" w:type="dxa"/>
            <w:tcBorders>
              <w:top w:val="nil"/>
              <w:left w:val="nil"/>
              <w:bottom w:val="nil"/>
              <w:right w:val="nil"/>
            </w:tcBorders>
            <w:vAlign w:val="center"/>
            <w:hideMark/>
          </w:tcPr>
          <w:p w14:paraId="6C1D90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74" w:type="dxa"/>
            <w:tcBorders>
              <w:top w:val="nil"/>
              <w:left w:val="nil"/>
              <w:bottom w:val="nil"/>
              <w:right w:val="nil"/>
            </w:tcBorders>
            <w:vAlign w:val="center"/>
            <w:hideMark/>
          </w:tcPr>
          <w:p w14:paraId="453CB6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45266B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4C57938" w14:textId="77777777" w:rsidTr="008D675C">
        <w:trPr>
          <w:trHeight w:val="208"/>
        </w:trPr>
        <w:tc>
          <w:tcPr>
            <w:tcW w:w="1677" w:type="dxa"/>
            <w:tcBorders>
              <w:top w:val="nil"/>
              <w:left w:val="nil"/>
              <w:bottom w:val="nil"/>
              <w:right w:val="nil"/>
            </w:tcBorders>
            <w:vAlign w:val="center"/>
            <w:hideMark/>
          </w:tcPr>
          <w:p w14:paraId="0E4960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3004347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45" w:type="dxa"/>
            <w:tcBorders>
              <w:top w:val="nil"/>
              <w:left w:val="nil"/>
              <w:bottom w:val="nil"/>
              <w:right w:val="nil"/>
            </w:tcBorders>
            <w:vAlign w:val="center"/>
            <w:hideMark/>
          </w:tcPr>
          <w:p w14:paraId="2C5EC74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B0EB7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0E9A98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5BD1BC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1849D31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633346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413240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3FD90C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37A2A3D" w14:textId="77777777" w:rsidTr="008D675C">
        <w:trPr>
          <w:trHeight w:val="330"/>
        </w:trPr>
        <w:tc>
          <w:tcPr>
            <w:tcW w:w="1677" w:type="dxa"/>
            <w:tcBorders>
              <w:top w:val="nil"/>
              <w:left w:val="nil"/>
              <w:bottom w:val="dotDotDash" w:sz="8" w:space="0" w:color="auto"/>
              <w:right w:val="nil"/>
            </w:tcBorders>
            <w:vAlign w:val="center"/>
            <w:hideMark/>
          </w:tcPr>
          <w:p w14:paraId="26C803D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1972" w:type="dxa"/>
            <w:tcBorders>
              <w:top w:val="nil"/>
              <w:left w:val="nil"/>
              <w:bottom w:val="dotDotDash" w:sz="8" w:space="0" w:color="auto"/>
              <w:right w:val="nil"/>
            </w:tcBorders>
            <w:vAlign w:val="center"/>
            <w:hideMark/>
          </w:tcPr>
          <w:p w14:paraId="6247B57A" w14:textId="6BEB9745" w:rsidR="002C579B" w:rsidRPr="001B5FE0" w:rsidRDefault="001D6D00"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w:t>
            </w:r>
            <w:r w:rsidR="002C579B" w:rsidRPr="001B5FE0">
              <w:rPr>
                <w:rFonts w:ascii="Arial" w:eastAsia="Times New Roman" w:hAnsi="Arial" w:cs="Arial"/>
                <w:color w:val="000000"/>
                <w:sz w:val="24"/>
                <w:szCs w:val="24"/>
                <w:lang w:eastAsia="fr-FR"/>
              </w:rPr>
              <w:t>neventful</w:t>
            </w:r>
          </w:p>
        </w:tc>
        <w:tc>
          <w:tcPr>
            <w:tcW w:w="645" w:type="dxa"/>
            <w:tcBorders>
              <w:top w:val="nil"/>
              <w:left w:val="nil"/>
              <w:bottom w:val="dotDotDash" w:sz="8" w:space="0" w:color="auto"/>
              <w:right w:val="nil"/>
            </w:tcBorders>
            <w:vAlign w:val="center"/>
            <w:hideMark/>
          </w:tcPr>
          <w:p w14:paraId="740A04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143</w:t>
            </w:r>
          </w:p>
        </w:tc>
        <w:tc>
          <w:tcPr>
            <w:tcW w:w="608" w:type="dxa"/>
            <w:tcBorders>
              <w:top w:val="nil"/>
              <w:left w:val="nil"/>
              <w:bottom w:val="dotDotDash" w:sz="8" w:space="0" w:color="auto"/>
              <w:right w:val="nil"/>
            </w:tcBorders>
            <w:vAlign w:val="center"/>
            <w:hideMark/>
          </w:tcPr>
          <w:p w14:paraId="3F69F35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95.3</w:t>
            </w:r>
          </w:p>
        </w:tc>
        <w:tc>
          <w:tcPr>
            <w:tcW w:w="645" w:type="dxa"/>
            <w:tcBorders>
              <w:top w:val="nil"/>
              <w:left w:val="nil"/>
              <w:bottom w:val="dotDotDash" w:sz="8" w:space="0" w:color="auto"/>
              <w:right w:val="nil"/>
            </w:tcBorders>
            <w:vAlign w:val="center"/>
            <w:hideMark/>
          </w:tcPr>
          <w:p w14:paraId="5EAA4F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46C6AEA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96.9</w:t>
            </w:r>
          </w:p>
        </w:tc>
        <w:tc>
          <w:tcPr>
            <w:tcW w:w="660" w:type="dxa"/>
            <w:tcBorders>
              <w:top w:val="nil"/>
              <w:left w:val="nil"/>
              <w:bottom w:val="dotDotDash" w:sz="8" w:space="0" w:color="auto"/>
              <w:right w:val="nil"/>
            </w:tcBorders>
            <w:vAlign w:val="center"/>
            <w:hideMark/>
          </w:tcPr>
          <w:p w14:paraId="4F26D63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268</w:t>
            </w:r>
          </w:p>
        </w:tc>
        <w:tc>
          <w:tcPr>
            <w:tcW w:w="675" w:type="dxa"/>
            <w:tcBorders>
              <w:top w:val="nil"/>
              <w:left w:val="nil"/>
              <w:bottom w:val="dotDotDash" w:sz="8" w:space="0" w:color="auto"/>
              <w:right w:val="nil"/>
            </w:tcBorders>
            <w:vAlign w:val="center"/>
            <w:hideMark/>
          </w:tcPr>
          <w:p w14:paraId="1FF4F9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96.1</w:t>
            </w:r>
          </w:p>
        </w:tc>
        <w:tc>
          <w:tcPr>
            <w:tcW w:w="674" w:type="dxa"/>
            <w:tcBorders>
              <w:top w:val="nil"/>
              <w:left w:val="nil"/>
              <w:bottom w:val="dotDotDash" w:sz="8" w:space="0" w:color="auto"/>
              <w:right w:val="nil"/>
            </w:tcBorders>
            <w:vAlign w:val="center"/>
            <w:hideMark/>
          </w:tcPr>
          <w:p w14:paraId="14224CC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0.13</w:t>
            </w:r>
          </w:p>
        </w:tc>
        <w:tc>
          <w:tcPr>
            <w:tcW w:w="941" w:type="dxa"/>
            <w:tcBorders>
              <w:top w:val="nil"/>
              <w:left w:val="nil"/>
              <w:bottom w:val="dotDotDash" w:sz="8" w:space="0" w:color="auto"/>
              <w:right w:val="nil"/>
            </w:tcBorders>
            <w:vAlign w:val="center"/>
            <w:hideMark/>
          </w:tcPr>
          <w:p w14:paraId="02E76E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0.36</w:t>
            </w:r>
          </w:p>
        </w:tc>
      </w:tr>
      <w:tr w:rsidR="002C579B" w:rsidRPr="001B5FE0" w14:paraId="0737DF08" w14:textId="77777777" w:rsidTr="008D675C">
        <w:trPr>
          <w:trHeight w:val="638"/>
        </w:trPr>
        <w:tc>
          <w:tcPr>
            <w:tcW w:w="1677" w:type="dxa"/>
            <w:tcBorders>
              <w:top w:val="nil"/>
              <w:left w:val="nil"/>
              <w:bottom w:val="nil"/>
              <w:right w:val="nil"/>
            </w:tcBorders>
            <w:vAlign w:val="center"/>
            <w:hideMark/>
          </w:tcPr>
          <w:p w14:paraId="00B305A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bookmarkStart w:id="18" w:name="_Hlk217729493"/>
            <w:r w:rsidRPr="001B5FE0">
              <w:rPr>
                <w:rFonts w:ascii="Arial" w:eastAsia="Times New Roman" w:hAnsi="Arial" w:cs="Arial"/>
                <w:color w:val="000000"/>
                <w:sz w:val="24"/>
                <w:szCs w:val="24"/>
                <w:lang w:eastAsia="fr-FR"/>
              </w:rPr>
              <w:t>Postop on D30</w:t>
            </w:r>
            <w:bookmarkEnd w:id="18"/>
          </w:p>
        </w:tc>
        <w:tc>
          <w:tcPr>
            <w:tcW w:w="1972" w:type="dxa"/>
            <w:tcBorders>
              <w:top w:val="nil"/>
              <w:left w:val="nil"/>
              <w:bottom w:val="nil"/>
              <w:right w:val="nil"/>
            </w:tcBorders>
            <w:vAlign w:val="center"/>
            <w:hideMark/>
          </w:tcPr>
          <w:p w14:paraId="6EEBED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Posterior capsule fibrosis</w:t>
            </w:r>
          </w:p>
        </w:tc>
        <w:tc>
          <w:tcPr>
            <w:tcW w:w="645" w:type="dxa"/>
            <w:tcBorders>
              <w:top w:val="nil"/>
              <w:left w:val="nil"/>
              <w:bottom w:val="nil"/>
              <w:right w:val="nil"/>
            </w:tcBorders>
            <w:vAlign w:val="center"/>
            <w:hideMark/>
          </w:tcPr>
          <w:p w14:paraId="6BFFB05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4B1DA86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w:t>
            </w:r>
          </w:p>
        </w:tc>
        <w:tc>
          <w:tcPr>
            <w:tcW w:w="645" w:type="dxa"/>
            <w:tcBorders>
              <w:top w:val="nil"/>
              <w:left w:val="nil"/>
              <w:bottom w:val="nil"/>
              <w:right w:val="nil"/>
            </w:tcBorders>
            <w:vAlign w:val="center"/>
            <w:hideMark/>
          </w:tcPr>
          <w:p w14:paraId="4BD1DE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08" w:type="dxa"/>
            <w:tcBorders>
              <w:top w:val="nil"/>
              <w:left w:val="nil"/>
              <w:bottom w:val="nil"/>
              <w:right w:val="nil"/>
            </w:tcBorders>
            <w:vAlign w:val="center"/>
            <w:hideMark/>
          </w:tcPr>
          <w:p w14:paraId="4D56288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2.3</w:t>
            </w:r>
          </w:p>
        </w:tc>
        <w:tc>
          <w:tcPr>
            <w:tcW w:w="660" w:type="dxa"/>
            <w:tcBorders>
              <w:top w:val="nil"/>
              <w:left w:val="nil"/>
              <w:bottom w:val="nil"/>
              <w:right w:val="nil"/>
            </w:tcBorders>
            <w:vAlign w:val="center"/>
            <w:hideMark/>
          </w:tcPr>
          <w:p w14:paraId="7D5D36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675" w:type="dxa"/>
            <w:tcBorders>
              <w:top w:val="nil"/>
              <w:left w:val="nil"/>
              <w:bottom w:val="nil"/>
              <w:right w:val="nil"/>
            </w:tcBorders>
            <w:vAlign w:val="center"/>
            <w:hideMark/>
          </w:tcPr>
          <w:p w14:paraId="7C130BA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674" w:type="dxa"/>
            <w:tcBorders>
              <w:top w:val="nil"/>
              <w:left w:val="nil"/>
              <w:bottom w:val="nil"/>
              <w:right w:val="nil"/>
            </w:tcBorders>
            <w:vAlign w:val="center"/>
            <w:hideMark/>
          </w:tcPr>
          <w:p w14:paraId="01B3092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0.17</w:t>
            </w:r>
          </w:p>
        </w:tc>
        <w:tc>
          <w:tcPr>
            <w:tcW w:w="941" w:type="dxa"/>
            <w:tcBorders>
              <w:top w:val="nil"/>
              <w:left w:val="nil"/>
              <w:bottom w:val="nil"/>
              <w:right w:val="nil"/>
            </w:tcBorders>
            <w:vAlign w:val="center"/>
            <w:hideMark/>
          </w:tcPr>
          <w:p w14:paraId="4C7388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0.682</w:t>
            </w:r>
          </w:p>
        </w:tc>
      </w:tr>
      <w:tr w:rsidR="002C579B" w:rsidRPr="001B5FE0" w14:paraId="520FA7B9" w14:textId="77777777" w:rsidTr="008D675C">
        <w:trPr>
          <w:trHeight w:val="388"/>
        </w:trPr>
        <w:tc>
          <w:tcPr>
            <w:tcW w:w="1677" w:type="dxa"/>
            <w:tcBorders>
              <w:top w:val="nil"/>
              <w:left w:val="nil"/>
              <w:bottom w:val="nil"/>
              <w:right w:val="nil"/>
            </w:tcBorders>
            <w:vAlign w:val="bottom"/>
            <w:hideMark/>
          </w:tcPr>
          <w:p w14:paraId="0573DAC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489C9F7E" w14:textId="323F0D40" w:rsidR="002C579B" w:rsidRPr="001B5FE0" w:rsidRDefault="006D4739" w:rsidP="007867A3">
            <w:pPr>
              <w:spacing w:after="0" w:line="480"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Vitreous loss</w:t>
            </w:r>
          </w:p>
        </w:tc>
        <w:tc>
          <w:tcPr>
            <w:tcW w:w="645" w:type="dxa"/>
            <w:tcBorders>
              <w:top w:val="nil"/>
              <w:left w:val="nil"/>
              <w:bottom w:val="nil"/>
              <w:right w:val="nil"/>
            </w:tcBorders>
            <w:vAlign w:val="center"/>
            <w:hideMark/>
          </w:tcPr>
          <w:p w14:paraId="3B9F7C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706A42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45" w:type="dxa"/>
            <w:tcBorders>
              <w:top w:val="nil"/>
              <w:left w:val="nil"/>
              <w:bottom w:val="nil"/>
              <w:right w:val="nil"/>
            </w:tcBorders>
            <w:vAlign w:val="center"/>
            <w:hideMark/>
          </w:tcPr>
          <w:p w14:paraId="379838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65C605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78E014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4786D8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1B2A30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3C9598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1F924E8C" w14:textId="77777777" w:rsidTr="008D675C">
        <w:trPr>
          <w:trHeight w:val="738"/>
        </w:trPr>
        <w:tc>
          <w:tcPr>
            <w:tcW w:w="1677" w:type="dxa"/>
            <w:tcBorders>
              <w:top w:val="nil"/>
              <w:left w:val="nil"/>
              <w:bottom w:val="nil"/>
              <w:right w:val="nil"/>
            </w:tcBorders>
            <w:vAlign w:val="bottom"/>
            <w:hideMark/>
          </w:tcPr>
          <w:p w14:paraId="3DA253D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17779E66" w14:textId="209ED78C"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Cy</w:t>
            </w:r>
            <w:r w:rsidR="00382A0D">
              <w:rPr>
                <w:rFonts w:ascii="Arial" w:eastAsia="Times New Roman" w:hAnsi="Arial" w:cs="Arial"/>
                <w:color w:val="000000"/>
                <w:sz w:val="24"/>
                <w:szCs w:val="24"/>
                <w:lang w:eastAsia="fr-FR"/>
              </w:rPr>
              <w:t>stoid m</w:t>
            </w:r>
            <w:r w:rsidRPr="001B5FE0">
              <w:rPr>
                <w:rFonts w:ascii="Arial" w:eastAsia="Times New Roman" w:hAnsi="Arial" w:cs="Arial"/>
                <w:color w:val="000000"/>
                <w:sz w:val="24"/>
                <w:szCs w:val="24"/>
                <w:lang w:eastAsia="fr-FR"/>
              </w:rPr>
              <w:t>acular edema</w:t>
            </w:r>
          </w:p>
        </w:tc>
        <w:tc>
          <w:tcPr>
            <w:tcW w:w="645" w:type="dxa"/>
            <w:tcBorders>
              <w:top w:val="nil"/>
              <w:left w:val="nil"/>
              <w:bottom w:val="nil"/>
              <w:right w:val="nil"/>
            </w:tcBorders>
            <w:vAlign w:val="center"/>
            <w:hideMark/>
          </w:tcPr>
          <w:p w14:paraId="63047E7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E74FC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29149A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168643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37E7445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3E36890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4D3321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3D8B2E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AEB5F40" w14:textId="77777777" w:rsidTr="008D675C">
        <w:trPr>
          <w:trHeight w:val="591"/>
        </w:trPr>
        <w:tc>
          <w:tcPr>
            <w:tcW w:w="1677" w:type="dxa"/>
            <w:tcBorders>
              <w:top w:val="nil"/>
              <w:left w:val="nil"/>
              <w:bottom w:val="nil"/>
              <w:right w:val="nil"/>
            </w:tcBorders>
            <w:vAlign w:val="center"/>
            <w:hideMark/>
          </w:tcPr>
          <w:p w14:paraId="4ADC1E6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vAlign w:val="center"/>
            <w:hideMark/>
          </w:tcPr>
          <w:p w14:paraId="79877BE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Chronic corneal edema</w:t>
            </w:r>
          </w:p>
        </w:tc>
        <w:tc>
          <w:tcPr>
            <w:tcW w:w="645" w:type="dxa"/>
            <w:tcBorders>
              <w:top w:val="nil"/>
              <w:left w:val="nil"/>
              <w:bottom w:val="nil"/>
              <w:right w:val="nil"/>
            </w:tcBorders>
            <w:vAlign w:val="center"/>
            <w:hideMark/>
          </w:tcPr>
          <w:p w14:paraId="5DA9645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67B87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45" w:type="dxa"/>
            <w:tcBorders>
              <w:top w:val="nil"/>
              <w:left w:val="nil"/>
              <w:bottom w:val="nil"/>
              <w:right w:val="nil"/>
            </w:tcBorders>
            <w:vAlign w:val="center"/>
            <w:hideMark/>
          </w:tcPr>
          <w:p w14:paraId="0C1A17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5FF87D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0" w:type="dxa"/>
            <w:tcBorders>
              <w:top w:val="nil"/>
              <w:left w:val="nil"/>
              <w:bottom w:val="nil"/>
              <w:right w:val="nil"/>
            </w:tcBorders>
            <w:vAlign w:val="center"/>
            <w:hideMark/>
          </w:tcPr>
          <w:p w14:paraId="5B04DA9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5" w:type="dxa"/>
            <w:tcBorders>
              <w:top w:val="nil"/>
              <w:left w:val="nil"/>
              <w:bottom w:val="nil"/>
              <w:right w:val="nil"/>
            </w:tcBorders>
            <w:vAlign w:val="center"/>
            <w:hideMark/>
          </w:tcPr>
          <w:p w14:paraId="6442FB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74" w:type="dxa"/>
            <w:tcBorders>
              <w:top w:val="nil"/>
              <w:left w:val="nil"/>
              <w:bottom w:val="nil"/>
              <w:right w:val="nil"/>
            </w:tcBorders>
            <w:vAlign w:val="center"/>
            <w:hideMark/>
          </w:tcPr>
          <w:p w14:paraId="78A6B30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2E3038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35B2EB1" w14:textId="77777777" w:rsidTr="008D675C">
        <w:trPr>
          <w:trHeight w:val="320"/>
        </w:trPr>
        <w:tc>
          <w:tcPr>
            <w:tcW w:w="1677" w:type="dxa"/>
            <w:tcBorders>
              <w:top w:val="nil"/>
              <w:left w:val="nil"/>
              <w:bottom w:val="nil"/>
              <w:right w:val="nil"/>
            </w:tcBorders>
            <w:hideMark/>
          </w:tcPr>
          <w:p w14:paraId="02B1C5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972" w:type="dxa"/>
            <w:tcBorders>
              <w:top w:val="nil"/>
              <w:left w:val="nil"/>
              <w:bottom w:val="nil"/>
              <w:right w:val="nil"/>
            </w:tcBorders>
            <w:hideMark/>
          </w:tcPr>
          <w:p w14:paraId="790057D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sz w:val="24"/>
                <w:szCs w:val="24"/>
                <w:lang w:val="en"/>
              </w:rPr>
              <w:t xml:space="preserve">Ocular Hypertonia </w:t>
            </w:r>
          </w:p>
        </w:tc>
        <w:tc>
          <w:tcPr>
            <w:tcW w:w="645" w:type="dxa"/>
            <w:tcBorders>
              <w:top w:val="nil"/>
              <w:left w:val="nil"/>
              <w:bottom w:val="nil"/>
              <w:right w:val="nil"/>
            </w:tcBorders>
            <w:vAlign w:val="center"/>
            <w:hideMark/>
          </w:tcPr>
          <w:p w14:paraId="1D35F7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A60C20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5" w:type="dxa"/>
            <w:tcBorders>
              <w:top w:val="nil"/>
              <w:left w:val="nil"/>
              <w:bottom w:val="nil"/>
              <w:right w:val="nil"/>
            </w:tcBorders>
            <w:vAlign w:val="center"/>
            <w:hideMark/>
          </w:tcPr>
          <w:p w14:paraId="2D001B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783DF7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0" w:type="dxa"/>
            <w:tcBorders>
              <w:top w:val="nil"/>
              <w:left w:val="nil"/>
              <w:bottom w:val="nil"/>
              <w:right w:val="nil"/>
            </w:tcBorders>
            <w:vAlign w:val="center"/>
            <w:hideMark/>
          </w:tcPr>
          <w:p w14:paraId="7C46EDA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5" w:type="dxa"/>
            <w:tcBorders>
              <w:top w:val="nil"/>
              <w:left w:val="nil"/>
              <w:bottom w:val="nil"/>
              <w:right w:val="nil"/>
            </w:tcBorders>
            <w:vAlign w:val="center"/>
            <w:hideMark/>
          </w:tcPr>
          <w:p w14:paraId="4817A46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74" w:type="dxa"/>
            <w:tcBorders>
              <w:top w:val="nil"/>
              <w:left w:val="nil"/>
              <w:bottom w:val="nil"/>
              <w:right w:val="nil"/>
            </w:tcBorders>
            <w:vAlign w:val="center"/>
            <w:hideMark/>
          </w:tcPr>
          <w:p w14:paraId="4E0A54E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41" w:type="dxa"/>
            <w:tcBorders>
              <w:top w:val="nil"/>
              <w:left w:val="nil"/>
              <w:bottom w:val="nil"/>
              <w:right w:val="nil"/>
            </w:tcBorders>
            <w:vAlign w:val="center"/>
            <w:hideMark/>
          </w:tcPr>
          <w:p w14:paraId="7D676A0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78FBD2AE" w14:textId="77777777" w:rsidTr="008D675C">
        <w:trPr>
          <w:trHeight w:val="330"/>
        </w:trPr>
        <w:tc>
          <w:tcPr>
            <w:tcW w:w="1677" w:type="dxa"/>
            <w:tcBorders>
              <w:top w:val="nil"/>
              <w:left w:val="nil"/>
              <w:bottom w:val="single" w:sz="12" w:space="0" w:color="000000"/>
              <w:right w:val="nil"/>
            </w:tcBorders>
            <w:vAlign w:val="center"/>
            <w:hideMark/>
          </w:tcPr>
          <w:p w14:paraId="5C1AEC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lastRenderedPageBreak/>
              <w:t> </w:t>
            </w:r>
          </w:p>
        </w:tc>
        <w:tc>
          <w:tcPr>
            <w:tcW w:w="1972" w:type="dxa"/>
            <w:tcBorders>
              <w:top w:val="nil"/>
              <w:left w:val="nil"/>
              <w:bottom w:val="single" w:sz="12" w:space="0" w:color="000000"/>
              <w:right w:val="nil"/>
            </w:tcBorders>
            <w:vAlign w:val="center"/>
            <w:hideMark/>
          </w:tcPr>
          <w:p w14:paraId="10003BE2" w14:textId="3B91A297" w:rsidR="002C579B" w:rsidRPr="001B5FE0" w:rsidRDefault="001D6D00"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w:t>
            </w:r>
            <w:r w:rsidR="002C579B" w:rsidRPr="001B5FE0">
              <w:rPr>
                <w:rFonts w:ascii="Arial" w:eastAsia="Times New Roman" w:hAnsi="Arial" w:cs="Arial"/>
                <w:color w:val="000000"/>
                <w:sz w:val="24"/>
                <w:szCs w:val="24"/>
                <w:lang w:eastAsia="fr-FR"/>
              </w:rPr>
              <w:t>neventful</w:t>
            </w:r>
          </w:p>
        </w:tc>
        <w:tc>
          <w:tcPr>
            <w:tcW w:w="645" w:type="dxa"/>
            <w:tcBorders>
              <w:top w:val="nil"/>
              <w:left w:val="nil"/>
              <w:bottom w:val="single" w:sz="12" w:space="0" w:color="000000"/>
              <w:right w:val="nil"/>
            </w:tcBorders>
            <w:vAlign w:val="center"/>
            <w:hideMark/>
          </w:tcPr>
          <w:p w14:paraId="740603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144</w:t>
            </w:r>
          </w:p>
        </w:tc>
        <w:tc>
          <w:tcPr>
            <w:tcW w:w="608" w:type="dxa"/>
            <w:tcBorders>
              <w:top w:val="nil"/>
              <w:left w:val="nil"/>
              <w:bottom w:val="single" w:sz="12" w:space="0" w:color="000000"/>
              <w:right w:val="nil"/>
            </w:tcBorders>
            <w:vAlign w:val="center"/>
            <w:hideMark/>
          </w:tcPr>
          <w:p w14:paraId="25B87A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96.0</w:t>
            </w:r>
          </w:p>
        </w:tc>
        <w:tc>
          <w:tcPr>
            <w:tcW w:w="645" w:type="dxa"/>
            <w:tcBorders>
              <w:top w:val="nil"/>
              <w:left w:val="nil"/>
              <w:bottom w:val="single" w:sz="12" w:space="0" w:color="000000"/>
              <w:right w:val="nil"/>
            </w:tcBorders>
            <w:vAlign w:val="center"/>
            <w:hideMark/>
          </w:tcPr>
          <w:p w14:paraId="314B29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608" w:type="dxa"/>
            <w:tcBorders>
              <w:top w:val="nil"/>
              <w:left w:val="nil"/>
              <w:bottom w:val="single" w:sz="12" w:space="0" w:color="000000"/>
              <w:right w:val="nil"/>
            </w:tcBorders>
            <w:vAlign w:val="center"/>
            <w:hideMark/>
          </w:tcPr>
          <w:p w14:paraId="2B7BE5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96.9</w:t>
            </w:r>
          </w:p>
        </w:tc>
        <w:tc>
          <w:tcPr>
            <w:tcW w:w="660" w:type="dxa"/>
            <w:tcBorders>
              <w:top w:val="nil"/>
              <w:left w:val="nil"/>
              <w:bottom w:val="single" w:sz="12" w:space="0" w:color="000000"/>
              <w:right w:val="nil"/>
            </w:tcBorders>
            <w:vAlign w:val="center"/>
            <w:hideMark/>
          </w:tcPr>
          <w:p w14:paraId="4B2170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269</w:t>
            </w:r>
          </w:p>
        </w:tc>
        <w:tc>
          <w:tcPr>
            <w:tcW w:w="675" w:type="dxa"/>
            <w:tcBorders>
              <w:top w:val="nil"/>
              <w:left w:val="nil"/>
              <w:bottom w:val="single" w:sz="12" w:space="0" w:color="000000"/>
              <w:right w:val="nil"/>
            </w:tcBorders>
            <w:vAlign w:val="center"/>
            <w:hideMark/>
          </w:tcPr>
          <w:p w14:paraId="5CE937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96.4</w:t>
            </w:r>
          </w:p>
        </w:tc>
        <w:tc>
          <w:tcPr>
            <w:tcW w:w="674" w:type="dxa"/>
            <w:tcBorders>
              <w:top w:val="nil"/>
              <w:left w:val="nil"/>
              <w:bottom w:val="single" w:sz="12" w:space="0" w:color="000000"/>
              <w:right w:val="nil"/>
            </w:tcBorders>
            <w:vAlign w:val="center"/>
            <w:hideMark/>
          </w:tcPr>
          <w:p w14:paraId="79F20A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0.12</w:t>
            </w:r>
          </w:p>
        </w:tc>
        <w:tc>
          <w:tcPr>
            <w:tcW w:w="941" w:type="dxa"/>
            <w:tcBorders>
              <w:top w:val="nil"/>
              <w:left w:val="nil"/>
              <w:bottom w:val="single" w:sz="12" w:space="0" w:color="000000"/>
              <w:right w:val="nil"/>
            </w:tcBorders>
            <w:vAlign w:val="center"/>
            <w:hideMark/>
          </w:tcPr>
          <w:p w14:paraId="559CBC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0.366</w:t>
            </w:r>
          </w:p>
        </w:tc>
      </w:tr>
    </w:tbl>
    <w:p w14:paraId="6FCE57A4" w14:textId="77777777" w:rsidR="002C579B" w:rsidRPr="001B5FE0" w:rsidRDefault="002C579B" w:rsidP="002C579B">
      <w:pPr>
        <w:spacing w:after="0" w:line="360" w:lineRule="auto"/>
        <w:jc w:val="both"/>
        <w:rPr>
          <w:rFonts w:ascii="Arial" w:hAnsi="Arial" w:cs="Arial"/>
          <w:sz w:val="24"/>
          <w:szCs w:val="24"/>
          <w:lang w:val="en-GB"/>
        </w:rPr>
      </w:pPr>
    </w:p>
    <w:p w14:paraId="2E34933A" w14:textId="77777777" w:rsidR="00165DFA" w:rsidRPr="001B5FE0" w:rsidRDefault="0032344C" w:rsidP="00A113FE">
      <w:pPr>
        <w:spacing w:before="240" w:line="271" w:lineRule="auto"/>
        <w:jc w:val="both"/>
        <w:rPr>
          <w:rFonts w:ascii="Arial" w:hAnsi="Arial" w:cs="Arial"/>
          <w:sz w:val="24"/>
          <w:szCs w:val="24"/>
        </w:rPr>
      </w:pPr>
      <w:bookmarkStart w:id="19" w:name="postoperative_visual_acuity"/>
      <w:r w:rsidRPr="001B5FE0">
        <w:rPr>
          <w:rFonts w:ascii="Arial" w:hAnsi="Arial" w:cs="Arial"/>
          <w:b/>
          <w:sz w:val="24"/>
          <w:szCs w:val="24"/>
        </w:rPr>
        <w:t>Postoperative Visual Acuity</w:t>
      </w:r>
      <w:bookmarkEnd w:id="19"/>
    </w:p>
    <w:p w14:paraId="2E34933B"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Uncorrected visual acuity:</w:t>
      </w:r>
      <w:r w:rsidRPr="001B5FE0">
        <w:rPr>
          <w:rFonts w:ascii="Arial" w:eastAsia="Georgia" w:hAnsi="Arial" w:cs="Arial"/>
          <w:sz w:val="24"/>
          <w:szCs w:val="24"/>
        </w:rPr>
        <w:t xml:space="preserve"> At postoperative day 30, uncorrected visual acuity ≥3/10 (classified as "good") was achieved in 77.3% (n=116) of PHACOA eyes and 86.0% (n=111) of PHACOE eyes (p=0.101). Fair visual acuity (1/10–2/10) occurred in 17.3% (PHACOA) versus 9.3% (PHACOE), while poor visual acuity (&lt;1/10) was observed in 5.3% (PHACOA) versus 4.7% (PHACOE).</w:t>
      </w:r>
    </w:p>
    <w:p w14:paraId="2E34933C" w14:textId="26E9286E"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Corrected visual acuity:</w:t>
      </w:r>
      <w:r w:rsidRPr="001B5FE0">
        <w:rPr>
          <w:rFonts w:ascii="Arial" w:hAnsi="Arial" w:cs="Arial"/>
          <w:sz w:val="24"/>
          <w:szCs w:val="24"/>
        </w:rPr>
        <w:t xml:space="preserve"> With optical correction, good visual acuity was attained in 79.3% (n=119) of PHACOA eyes and 87.6% (n=113) of PHACOE eyes (p=0.086). Fair acuity was present in 17.3% (PHACOA) versus 8.5% (PHACOE), with poor acuity </w:t>
      </w:r>
      <w:r w:rsidR="00A348C3" w:rsidRPr="001B5FE0">
        <w:rPr>
          <w:rFonts w:ascii="Arial" w:hAnsi="Arial" w:cs="Arial"/>
          <w:sz w:val="24"/>
          <w:szCs w:val="24"/>
        </w:rPr>
        <w:t>at</w:t>
      </w:r>
      <w:r w:rsidRPr="001B5FE0">
        <w:rPr>
          <w:rFonts w:ascii="Arial" w:hAnsi="Arial" w:cs="Arial"/>
          <w:sz w:val="24"/>
          <w:szCs w:val="24"/>
        </w:rPr>
        <w:t xml:space="preserve"> 3.3% (PHACOA) versus 3.9% (PHACOE).</w:t>
      </w:r>
    </w:p>
    <w:p w14:paraId="16F28F6E" w14:textId="2C2A45CD" w:rsidR="001B5FE0" w:rsidRPr="0035535F" w:rsidRDefault="001B5FE0" w:rsidP="001B5FE0">
      <w:pPr>
        <w:spacing w:after="0" w:line="480" w:lineRule="auto"/>
        <w:jc w:val="both"/>
        <w:rPr>
          <w:rFonts w:ascii="Arial" w:hAnsi="Arial" w:cs="Arial"/>
          <w:sz w:val="24"/>
          <w:szCs w:val="24"/>
          <w:lang w:val="en"/>
        </w:rPr>
      </w:pPr>
      <w:r w:rsidRPr="0035535F">
        <w:rPr>
          <w:rFonts w:ascii="Arial" w:hAnsi="Arial" w:cs="Arial"/>
          <w:sz w:val="24"/>
          <w:szCs w:val="24"/>
          <w:lang w:val="en"/>
        </w:rPr>
        <w:t xml:space="preserve">Table </w:t>
      </w:r>
      <w:r w:rsidR="006D6F60">
        <w:rPr>
          <w:rFonts w:ascii="Arial" w:hAnsi="Arial" w:cs="Arial"/>
          <w:sz w:val="24"/>
          <w:szCs w:val="24"/>
          <w:lang w:val="en"/>
        </w:rPr>
        <w:t>4</w:t>
      </w:r>
      <w:r w:rsidRPr="0035535F">
        <w:rPr>
          <w:rFonts w:ascii="Arial" w:hAnsi="Arial" w:cs="Arial"/>
          <w:sz w:val="24"/>
          <w:szCs w:val="24"/>
          <w:lang w:val="en"/>
        </w:rPr>
        <w:t>: Distribution of patients' eyes according to intra- and postoperative complications</w:t>
      </w:r>
    </w:p>
    <w:tbl>
      <w:tblPr>
        <w:tblW w:w="9105" w:type="dxa"/>
        <w:tblCellMar>
          <w:left w:w="70" w:type="dxa"/>
          <w:right w:w="70" w:type="dxa"/>
        </w:tblCellMar>
        <w:tblLook w:val="04A0" w:firstRow="1" w:lastRow="0" w:firstColumn="1" w:lastColumn="0" w:noHBand="0" w:noVBand="1"/>
      </w:tblPr>
      <w:tblGrid>
        <w:gridCol w:w="1678"/>
        <w:gridCol w:w="1974"/>
        <w:gridCol w:w="644"/>
        <w:gridCol w:w="608"/>
        <w:gridCol w:w="644"/>
        <w:gridCol w:w="608"/>
        <w:gridCol w:w="659"/>
        <w:gridCol w:w="675"/>
        <w:gridCol w:w="674"/>
        <w:gridCol w:w="941"/>
      </w:tblGrid>
      <w:tr w:rsidR="001B5FE0" w:rsidRPr="0035535F" w14:paraId="35263AAB" w14:textId="77777777" w:rsidTr="007867A3">
        <w:trPr>
          <w:trHeight w:val="440"/>
        </w:trPr>
        <w:tc>
          <w:tcPr>
            <w:tcW w:w="1679" w:type="dxa"/>
            <w:tcBorders>
              <w:top w:val="single" w:sz="12" w:space="0" w:color="000000"/>
              <w:left w:val="nil"/>
              <w:bottom w:val="single" w:sz="12" w:space="0" w:color="000000"/>
              <w:right w:val="nil"/>
            </w:tcBorders>
            <w:vAlign w:val="center"/>
            <w:hideMark/>
          </w:tcPr>
          <w:p w14:paraId="727531B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Complications</w:t>
            </w:r>
          </w:p>
        </w:tc>
        <w:tc>
          <w:tcPr>
            <w:tcW w:w="2007" w:type="dxa"/>
            <w:tcBorders>
              <w:top w:val="single" w:sz="12" w:space="0" w:color="000000"/>
              <w:left w:val="nil"/>
              <w:bottom w:val="single" w:sz="12" w:space="0" w:color="000000"/>
              <w:right w:val="nil"/>
            </w:tcBorders>
            <w:vAlign w:val="center"/>
            <w:hideMark/>
          </w:tcPr>
          <w:p w14:paraId="150159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Items</w:t>
            </w:r>
          </w:p>
        </w:tc>
        <w:tc>
          <w:tcPr>
            <w:tcW w:w="1259" w:type="dxa"/>
            <w:gridSpan w:val="2"/>
            <w:tcBorders>
              <w:top w:val="single" w:sz="12" w:space="0" w:color="000000"/>
              <w:left w:val="nil"/>
              <w:bottom w:val="single" w:sz="12" w:space="0" w:color="000000"/>
              <w:right w:val="nil"/>
            </w:tcBorders>
            <w:vAlign w:val="center"/>
            <w:hideMark/>
          </w:tcPr>
          <w:p w14:paraId="6FE5A8A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PhacoA</w:t>
            </w:r>
            <w:proofErr w:type="spellEnd"/>
          </w:p>
        </w:tc>
        <w:tc>
          <w:tcPr>
            <w:tcW w:w="1245" w:type="dxa"/>
            <w:gridSpan w:val="2"/>
            <w:tcBorders>
              <w:top w:val="single" w:sz="12" w:space="0" w:color="000000"/>
              <w:left w:val="nil"/>
              <w:bottom w:val="single" w:sz="12" w:space="0" w:color="000000"/>
              <w:right w:val="nil"/>
            </w:tcBorders>
            <w:vAlign w:val="center"/>
            <w:hideMark/>
          </w:tcPr>
          <w:p w14:paraId="588410E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PhacoE</w:t>
            </w:r>
            <w:proofErr w:type="spellEnd"/>
            <w:r w:rsidRPr="0035535F">
              <w:rPr>
                <w:rFonts w:ascii="Arial" w:eastAsia="Times New Roman" w:hAnsi="Arial" w:cs="Arial"/>
                <w:color w:val="000000"/>
                <w:sz w:val="24"/>
                <w:szCs w:val="24"/>
                <w:lang w:eastAsia="fr-FR"/>
              </w:rPr>
              <w:t> </w:t>
            </w:r>
          </w:p>
        </w:tc>
        <w:tc>
          <w:tcPr>
            <w:tcW w:w="667" w:type="dxa"/>
            <w:tcBorders>
              <w:top w:val="single" w:sz="12" w:space="0" w:color="000000"/>
              <w:left w:val="nil"/>
              <w:bottom w:val="single" w:sz="12" w:space="0" w:color="000000"/>
              <w:right w:val="nil"/>
            </w:tcBorders>
            <w:vAlign w:val="center"/>
            <w:hideMark/>
          </w:tcPr>
          <w:p w14:paraId="5D88EF5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n</w:t>
            </w:r>
          </w:p>
        </w:tc>
        <w:tc>
          <w:tcPr>
            <w:tcW w:w="679" w:type="dxa"/>
            <w:tcBorders>
              <w:top w:val="single" w:sz="12" w:space="0" w:color="000000"/>
              <w:left w:val="nil"/>
              <w:bottom w:val="single" w:sz="12" w:space="0" w:color="000000"/>
              <w:right w:val="nil"/>
            </w:tcBorders>
            <w:vAlign w:val="center"/>
            <w:hideMark/>
          </w:tcPr>
          <w:p w14:paraId="6952C7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44" w:type="dxa"/>
            <w:tcBorders>
              <w:top w:val="single" w:sz="12" w:space="0" w:color="000000"/>
              <w:left w:val="nil"/>
              <w:bottom w:val="single" w:sz="12" w:space="0" w:color="000000"/>
              <w:right w:val="nil"/>
            </w:tcBorders>
            <w:vAlign w:val="center"/>
            <w:hideMark/>
          </w:tcPr>
          <w:p w14:paraId="27C6073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Chi²</w:t>
            </w:r>
          </w:p>
        </w:tc>
        <w:tc>
          <w:tcPr>
            <w:tcW w:w="925" w:type="dxa"/>
            <w:tcBorders>
              <w:top w:val="single" w:sz="12" w:space="0" w:color="000000"/>
              <w:left w:val="nil"/>
              <w:bottom w:val="single" w:sz="12" w:space="0" w:color="000000"/>
              <w:right w:val="nil"/>
            </w:tcBorders>
            <w:vAlign w:val="center"/>
            <w:hideMark/>
          </w:tcPr>
          <w:p w14:paraId="730F83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w:t>
            </w:r>
          </w:p>
        </w:tc>
      </w:tr>
      <w:tr w:rsidR="001B5FE0" w:rsidRPr="0035535F" w14:paraId="07E2AEF3" w14:textId="77777777" w:rsidTr="007867A3">
        <w:trPr>
          <w:trHeight w:val="650"/>
        </w:trPr>
        <w:tc>
          <w:tcPr>
            <w:tcW w:w="1679" w:type="dxa"/>
            <w:vMerge w:val="restart"/>
            <w:tcBorders>
              <w:top w:val="nil"/>
              <w:left w:val="nil"/>
              <w:bottom w:val="dotDotDash" w:sz="8" w:space="0" w:color="000000"/>
              <w:right w:val="nil"/>
            </w:tcBorders>
            <w:hideMark/>
          </w:tcPr>
          <w:p w14:paraId="16A576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intraoperative</w:t>
            </w:r>
          </w:p>
        </w:tc>
        <w:tc>
          <w:tcPr>
            <w:tcW w:w="2007" w:type="dxa"/>
            <w:tcBorders>
              <w:top w:val="nil"/>
              <w:left w:val="nil"/>
              <w:bottom w:val="nil"/>
              <w:right w:val="nil"/>
            </w:tcBorders>
            <w:vAlign w:val="center"/>
            <w:hideMark/>
          </w:tcPr>
          <w:p w14:paraId="64AFD3C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Capsular rupture / Vitreous outlet </w:t>
            </w:r>
          </w:p>
        </w:tc>
        <w:tc>
          <w:tcPr>
            <w:tcW w:w="651" w:type="dxa"/>
            <w:tcBorders>
              <w:top w:val="nil"/>
              <w:left w:val="nil"/>
              <w:bottom w:val="nil"/>
              <w:right w:val="nil"/>
            </w:tcBorders>
            <w:vAlign w:val="center"/>
            <w:hideMark/>
          </w:tcPr>
          <w:p w14:paraId="485D46F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3D77AC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3315E4C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p>
        </w:tc>
        <w:tc>
          <w:tcPr>
            <w:tcW w:w="594" w:type="dxa"/>
            <w:tcBorders>
              <w:top w:val="nil"/>
              <w:left w:val="nil"/>
              <w:bottom w:val="nil"/>
              <w:right w:val="nil"/>
            </w:tcBorders>
            <w:vAlign w:val="center"/>
            <w:hideMark/>
          </w:tcPr>
          <w:p w14:paraId="69F6DF1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67" w:type="dxa"/>
            <w:tcBorders>
              <w:top w:val="nil"/>
              <w:left w:val="nil"/>
              <w:bottom w:val="nil"/>
              <w:right w:val="nil"/>
            </w:tcBorders>
            <w:vAlign w:val="center"/>
            <w:hideMark/>
          </w:tcPr>
          <w:p w14:paraId="3ED866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20</w:t>
            </w:r>
          </w:p>
        </w:tc>
        <w:tc>
          <w:tcPr>
            <w:tcW w:w="679" w:type="dxa"/>
            <w:tcBorders>
              <w:top w:val="nil"/>
              <w:left w:val="nil"/>
              <w:bottom w:val="nil"/>
              <w:right w:val="nil"/>
            </w:tcBorders>
            <w:vAlign w:val="center"/>
            <w:hideMark/>
          </w:tcPr>
          <w:p w14:paraId="0ED4550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2</w:t>
            </w:r>
          </w:p>
        </w:tc>
        <w:tc>
          <w:tcPr>
            <w:tcW w:w="644" w:type="dxa"/>
            <w:tcBorders>
              <w:top w:val="nil"/>
              <w:left w:val="nil"/>
              <w:bottom w:val="nil"/>
              <w:right w:val="nil"/>
            </w:tcBorders>
            <w:vAlign w:val="center"/>
            <w:hideMark/>
          </w:tcPr>
          <w:p w14:paraId="02CF3D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0.65</w:t>
            </w:r>
          </w:p>
        </w:tc>
        <w:tc>
          <w:tcPr>
            <w:tcW w:w="925" w:type="dxa"/>
            <w:tcBorders>
              <w:top w:val="nil"/>
              <w:left w:val="nil"/>
              <w:bottom w:val="nil"/>
              <w:right w:val="nil"/>
            </w:tcBorders>
            <w:vAlign w:val="center"/>
            <w:hideMark/>
          </w:tcPr>
          <w:p w14:paraId="636A80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0.420</w:t>
            </w:r>
          </w:p>
        </w:tc>
      </w:tr>
      <w:tr w:rsidR="001B5FE0" w:rsidRPr="0035535F" w14:paraId="7C5422D5" w14:textId="77777777" w:rsidTr="007867A3">
        <w:trPr>
          <w:trHeight w:val="320"/>
        </w:trPr>
        <w:tc>
          <w:tcPr>
            <w:tcW w:w="1679" w:type="dxa"/>
            <w:vMerge/>
            <w:tcBorders>
              <w:top w:val="nil"/>
              <w:left w:val="nil"/>
              <w:bottom w:val="dotDotDash" w:sz="8" w:space="0" w:color="000000"/>
              <w:right w:val="nil"/>
            </w:tcBorders>
            <w:vAlign w:val="center"/>
            <w:hideMark/>
          </w:tcPr>
          <w:p w14:paraId="1E5E464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1BA7C11" w14:textId="4305C942" w:rsidR="001B5FE0" w:rsidRPr="0035535F" w:rsidRDefault="002D4C29"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Iridodialysis</w:t>
            </w:r>
          </w:p>
        </w:tc>
        <w:tc>
          <w:tcPr>
            <w:tcW w:w="651" w:type="dxa"/>
            <w:tcBorders>
              <w:top w:val="nil"/>
              <w:left w:val="nil"/>
              <w:bottom w:val="nil"/>
              <w:right w:val="nil"/>
            </w:tcBorders>
            <w:vAlign w:val="center"/>
            <w:hideMark/>
          </w:tcPr>
          <w:p w14:paraId="0A36581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61DE41D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2691E7D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46782F8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BC3EA4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7600051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44" w:type="dxa"/>
            <w:tcBorders>
              <w:top w:val="nil"/>
              <w:left w:val="nil"/>
              <w:bottom w:val="nil"/>
              <w:right w:val="nil"/>
            </w:tcBorders>
            <w:vAlign w:val="center"/>
            <w:hideMark/>
          </w:tcPr>
          <w:p w14:paraId="79CFB53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30670C6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62CFD32F" w14:textId="77777777" w:rsidTr="007867A3">
        <w:trPr>
          <w:trHeight w:val="640"/>
        </w:trPr>
        <w:tc>
          <w:tcPr>
            <w:tcW w:w="1679" w:type="dxa"/>
            <w:vMerge/>
            <w:tcBorders>
              <w:top w:val="nil"/>
              <w:left w:val="nil"/>
              <w:bottom w:val="dotDotDash" w:sz="8" w:space="0" w:color="000000"/>
              <w:right w:val="nil"/>
            </w:tcBorders>
            <w:vAlign w:val="center"/>
            <w:hideMark/>
          </w:tcPr>
          <w:p w14:paraId="42C94DE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FBE489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Endothelial detachment</w:t>
            </w:r>
          </w:p>
        </w:tc>
        <w:tc>
          <w:tcPr>
            <w:tcW w:w="651" w:type="dxa"/>
            <w:tcBorders>
              <w:top w:val="nil"/>
              <w:left w:val="nil"/>
              <w:bottom w:val="nil"/>
              <w:right w:val="nil"/>
            </w:tcBorders>
            <w:vAlign w:val="center"/>
            <w:hideMark/>
          </w:tcPr>
          <w:p w14:paraId="01F3D9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02EA99C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7D1B12B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12A994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EAB05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51F323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77B845B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7356C4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1BC73848" w14:textId="77777777" w:rsidTr="007867A3">
        <w:trPr>
          <w:trHeight w:val="330"/>
        </w:trPr>
        <w:tc>
          <w:tcPr>
            <w:tcW w:w="1679" w:type="dxa"/>
            <w:vMerge/>
            <w:tcBorders>
              <w:top w:val="nil"/>
              <w:left w:val="nil"/>
              <w:bottom w:val="dotDotDash" w:sz="8" w:space="0" w:color="000000"/>
              <w:right w:val="nil"/>
            </w:tcBorders>
            <w:vAlign w:val="center"/>
            <w:hideMark/>
          </w:tcPr>
          <w:p w14:paraId="59E5919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70FD7DA" w14:textId="64AE5019" w:rsidR="001B5FE0" w:rsidRPr="0035535F" w:rsidRDefault="001D6D0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w:t>
            </w:r>
            <w:r w:rsidR="001B5FE0" w:rsidRPr="0035535F">
              <w:rPr>
                <w:rFonts w:ascii="Arial" w:eastAsia="Times New Roman" w:hAnsi="Arial" w:cs="Arial"/>
                <w:color w:val="000000"/>
                <w:sz w:val="24"/>
                <w:szCs w:val="24"/>
                <w:lang w:eastAsia="fr-FR"/>
              </w:rPr>
              <w:t>neventful</w:t>
            </w:r>
          </w:p>
        </w:tc>
        <w:tc>
          <w:tcPr>
            <w:tcW w:w="651" w:type="dxa"/>
            <w:tcBorders>
              <w:top w:val="nil"/>
              <w:left w:val="nil"/>
              <w:bottom w:val="nil"/>
              <w:right w:val="nil"/>
            </w:tcBorders>
            <w:vAlign w:val="center"/>
            <w:hideMark/>
          </w:tcPr>
          <w:p w14:paraId="15D8994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138</w:t>
            </w:r>
          </w:p>
        </w:tc>
        <w:tc>
          <w:tcPr>
            <w:tcW w:w="608" w:type="dxa"/>
            <w:tcBorders>
              <w:top w:val="nil"/>
              <w:left w:val="nil"/>
              <w:bottom w:val="nil"/>
              <w:right w:val="nil"/>
            </w:tcBorders>
            <w:vAlign w:val="center"/>
            <w:hideMark/>
          </w:tcPr>
          <w:p w14:paraId="317D969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3A069EC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118</w:t>
            </w:r>
          </w:p>
        </w:tc>
        <w:tc>
          <w:tcPr>
            <w:tcW w:w="594" w:type="dxa"/>
            <w:tcBorders>
              <w:top w:val="nil"/>
              <w:left w:val="nil"/>
              <w:bottom w:val="nil"/>
              <w:right w:val="nil"/>
            </w:tcBorders>
            <w:vAlign w:val="center"/>
            <w:hideMark/>
          </w:tcPr>
          <w:p w14:paraId="2B0631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67" w:type="dxa"/>
            <w:tcBorders>
              <w:top w:val="nil"/>
              <w:left w:val="nil"/>
              <w:bottom w:val="nil"/>
              <w:right w:val="nil"/>
            </w:tcBorders>
            <w:vAlign w:val="center"/>
            <w:hideMark/>
          </w:tcPr>
          <w:p w14:paraId="27A6DDD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256</w:t>
            </w:r>
          </w:p>
        </w:tc>
        <w:tc>
          <w:tcPr>
            <w:tcW w:w="679" w:type="dxa"/>
            <w:tcBorders>
              <w:top w:val="nil"/>
              <w:left w:val="nil"/>
              <w:bottom w:val="nil"/>
              <w:right w:val="nil"/>
            </w:tcBorders>
            <w:vAlign w:val="center"/>
            <w:hideMark/>
          </w:tcPr>
          <w:p w14:paraId="479933C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44" w:type="dxa"/>
            <w:tcBorders>
              <w:top w:val="nil"/>
              <w:left w:val="nil"/>
              <w:bottom w:val="nil"/>
              <w:right w:val="nil"/>
            </w:tcBorders>
            <w:vAlign w:val="center"/>
            <w:hideMark/>
          </w:tcPr>
          <w:p w14:paraId="5B636B3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10154A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520F5287" w14:textId="77777777" w:rsidTr="007867A3">
        <w:trPr>
          <w:trHeight w:val="320"/>
        </w:trPr>
        <w:tc>
          <w:tcPr>
            <w:tcW w:w="1679" w:type="dxa"/>
            <w:tcBorders>
              <w:top w:val="nil"/>
              <w:left w:val="nil"/>
              <w:bottom w:val="nil"/>
              <w:right w:val="nil"/>
            </w:tcBorders>
            <w:vAlign w:val="center"/>
            <w:hideMark/>
          </w:tcPr>
          <w:p w14:paraId="44C6EE4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D1</w:t>
            </w:r>
          </w:p>
        </w:tc>
        <w:tc>
          <w:tcPr>
            <w:tcW w:w="2007" w:type="dxa"/>
            <w:tcBorders>
              <w:top w:val="dotDotDash" w:sz="8" w:space="0" w:color="auto"/>
              <w:left w:val="nil"/>
              <w:bottom w:val="nil"/>
              <w:right w:val="nil"/>
            </w:tcBorders>
            <w:vAlign w:val="center"/>
            <w:hideMark/>
          </w:tcPr>
          <w:p w14:paraId="1EB02EFA" w14:textId="45C2C943"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Cornéal</w:t>
            </w:r>
            <w:proofErr w:type="spellEnd"/>
            <w:r w:rsidRPr="0035535F">
              <w:rPr>
                <w:rFonts w:ascii="Arial" w:eastAsia="Times New Roman" w:hAnsi="Arial" w:cs="Arial"/>
                <w:color w:val="000000"/>
                <w:sz w:val="24"/>
                <w:szCs w:val="24"/>
                <w:lang w:eastAsia="fr-FR"/>
              </w:rPr>
              <w:t xml:space="preserve"> edema</w:t>
            </w:r>
          </w:p>
        </w:tc>
        <w:tc>
          <w:tcPr>
            <w:tcW w:w="651" w:type="dxa"/>
            <w:tcBorders>
              <w:top w:val="dotDotDash" w:sz="8" w:space="0" w:color="auto"/>
              <w:left w:val="nil"/>
              <w:bottom w:val="nil"/>
              <w:right w:val="nil"/>
            </w:tcBorders>
            <w:vAlign w:val="center"/>
            <w:hideMark/>
          </w:tcPr>
          <w:p w14:paraId="6806F91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17</w:t>
            </w:r>
          </w:p>
        </w:tc>
        <w:tc>
          <w:tcPr>
            <w:tcW w:w="608" w:type="dxa"/>
            <w:tcBorders>
              <w:top w:val="dotDotDash" w:sz="8" w:space="0" w:color="auto"/>
              <w:left w:val="nil"/>
              <w:bottom w:val="nil"/>
              <w:right w:val="nil"/>
            </w:tcBorders>
            <w:vAlign w:val="center"/>
            <w:hideMark/>
          </w:tcPr>
          <w:p w14:paraId="6E8F0A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dotDotDash" w:sz="8" w:space="0" w:color="auto"/>
              <w:left w:val="nil"/>
              <w:bottom w:val="nil"/>
              <w:right w:val="nil"/>
            </w:tcBorders>
            <w:vAlign w:val="center"/>
            <w:hideMark/>
          </w:tcPr>
          <w:p w14:paraId="0091AE5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22</w:t>
            </w:r>
          </w:p>
        </w:tc>
        <w:tc>
          <w:tcPr>
            <w:tcW w:w="594" w:type="dxa"/>
            <w:tcBorders>
              <w:top w:val="dotDotDash" w:sz="8" w:space="0" w:color="auto"/>
              <w:left w:val="nil"/>
              <w:bottom w:val="nil"/>
              <w:right w:val="nil"/>
            </w:tcBorders>
            <w:vAlign w:val="center"/>
            <w:hideMark/>
          </w:tcPr>
          <w:p w14:paraId="6FDAB0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17</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dotDotDash" w:sz="8" w:space="0" w:color="auto"/>
              <w:left w:val="nil"/>
              <w:bottom w:val="nil"/>
              <w:right w:val="nil"/>
            </w:tcBorders>
            <w:vAlign w:val="center"/>
            <w:hideMark/>
          </w:tcPr>
          <w:p w14:paraId="33A677E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31</w:t>
            </w:r>
          </w:p>
        </w:tc>
        <w:tc>
          <w:tcPr>
            <w:tcW w:w="679" w:type="dxa"/>
            <w:tcBorders>
              <w:top w:val="dotDotDash" w:sz="8" w:space="0" w:color="auto"/>
              <w:left w:val="nil"/>
              <w:bottom w:val="nil"/>
              <w:right w:val="nil"/>
            </w:tcBorders>
            <w:vAlign w:val="center"/>
            <w:hideMark/>
          </w:tcPr>
          <w:p w14:paraId="1451F8F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dotDotDash" w:sz="8" w:space="0" w:color="auto"/>
              <w:left w:val="nil"/>
              <w:bottom w:val="nil"/>
              <w:right w:val="nil"/>
            </w:tcBorders>
            <w:vAlign w:val="center"/>
            <w:hideMark/>
          </w:tcPr>
          <w:p w14:paraId="27C7CEE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1.49</w:t>
            </w:r>
          </w:p>
        </w:tc>
        <w:tc>
          <w:tcPr>
            <w:tcW w:w="925" w:type="dxa"/>
            <w:tcBorders>
              <w:top w:val="dotDotDash" w:sz="8" w:space="0" w:color="auto"/>
              <w:left w:val="nil"/>
              <w:bottom w:val="nil"/>
              <w:right w:val="nil"/>
            </w:tcBorders>
            <w:vAlign w:val="center"/>
            <w:hideMark/>
          </w:tcPr>
          <w:p w14:paraId="375850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0.221  </w:t>
            </w:r>
          </w:p>
        </w:tc>
      </w:tr>
      <w:tr w:rsidR="001B5FE0" w:rsidRPr="0035535F" w14:paraId="1013B072" w14:textId="77777777" w:rsidTr="007867A3">
        <w:trPr>
          <w:trHeight w:val="320"/>
        </w:trPr>
        <w:tc>
          <w:tcPr>
            <w:tcW w:w="1679" w:type="dxa"/>
            <w:tcBorders>
              <w:top w:val="nil"/>
              <w:left w:val="nil"/>
              <w:bottom w:val="nil"/>
              <w:right w:val="nil"/>
            </w:tcBorders>
            <w:vAlign w:val="bottom"/>
            <w:hideMark/>
          </w:tcPr>
          <w:p w14:paraId="30DDE9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C65C2A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Hyphema</w:t>
            </w:r>
            <w:proofErr w:type="spellEnd"/>
          </w:p>
        </w:tc>
        <w:tc>
          <w:tcPr>
            <w:tcW w:w="651" w:type="dxa"/>
            <w:tcBorders>
              <w:top w:val="nil"/>
              <w:left w:val="nil"/>
              <w:bottom w:val="nil"/>
              <w:right w:val="nil"/>
            </w:tcBorders>
            <w:vAlign w:val="center"/>
            <w:hideMark/>
          </w:tcPr>
          <w:p w14:paraId="76E89E2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550784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1C60B5D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452BF2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41FE83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5</w:t>
            </w:r>
          </w:p>
        </w:tc>
        <w:tc>
          <w:tcPr>
            <w:tcW w:w="679" w:type="dxa"/>
            <w:tcBorders>
              <w:top w:val="nil"/>
              <w:left w:val="nil"/>
              <w:bottom w:val="nil"/>
              <w:right w:val="nil"/>
            </w:tcBorders>
            <w:vAlign w:val="center"/>
            <w:hideMark/>
          </w:tcPr>
          <w:p w14:paraId="5BFB2C9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44" w:type="dxa"/>
            <w:tcBorders>
              <w:top w:val="nil"/>
              <w:left w:val="nil"/>
              <w:bottom w:val="nil"/>
              <w:right w:val="nil"/>
            </w:tcBorders>
            <w:vAlign w:val="center"/>
            <w:hideMark/>
          </w:tcPr>
          <w:p w14:paraId="4DE97AA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0.26</w:t>
            </w:r>
          </w:p>
        </w:tc>
        <w:tc>
          <w:tcPr>
            <w:tcW w:w="925" w:type="dxa"/>
            <w:tcBorders>
              <w:top w:val="nil"/>
              <w:left w:val="nil"/>
              <w:bottom w:val="nil"/>
              <w:right w:val="nil"/>
            </w:tcBorders>
            <w:vAlign w:val="center"/>
            <w:hideMark/>
          </w:tcPr>
          <w:p w14:paraId="11128F6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0.621</w:t>
            </w:r>
          </w:p>
        </w:tc>
      </w:tr>
      <w:tr w:rsidR="001B5FE0" w:rsidRPr="0035535F" w14:paraId="4EDCFF09" w14:textId="77777777" w:rsidTr="007867A3">
        <w:trPr>
          <w:trHeight w:val="320"/>
        </w:trPr>
        <w:tc>
          <w:tcPr>
            <w:tcW w:w="1679" w:type="dxa"/>
            <w:tcBorders>
              <w:top w:val="nil"/>
              <w:left w:val="nil"/>
              <w:bottom w:val="nil"/>
              <w:right w:val="nil"/>
            </w:tcBorders>
            <w:vAlign w:val="center"/>
            <w:hideMark/>
          </w:tcPr>
          <w:p w14:paraId="5E64B2F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832BEB7" w14:textId="76848C25"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Tyndall</w:t>
            </w:r>
            <w:r w:rsidR="00B1402A">
              <w:rPr>
                <w:rFonts w:ascii="Arial" w:eastAsia="Times New Roman" w:hAnsi="Arial" w:cs="Arial"/>
                <w:color w:val="000000"/>
                <w:sz w:val="24"/>
                <w:szCs w:val="24"/>
                <w:lang w:eastAsia="fr-FR"/>
              </w:rPr>
              <w:t xml:space="preserve"> effect</w:t>
            </w:r>
          </w:p>
        </w:tc>
        <w:tc>
          <w:tcPr>
            <w:tcW w:w="651" w:type="dxa"/>
            <w:tcBorders>
              <w:top w:val="nil"/>
              <w:left w:val="nil"/>
              <w:bottom w:val="nil"/>
              <w:right w:val="nil"/>
            </w:tcBorders>
            <w:vAlign w:val="center"/>
            <w:hideMark/>
          </w:tcPr>
          <w:p w14:paraId="2DCB5E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p>
        </w:tc>
        <w:tc>
          <w:tcPr>
            <w:tcW w:w="608" w:type="dxa"/>
            <w:tcBorders>
              <w:top w:val="nil"/>
              <w:left w:val="nil"/>
              <w:bottom w:val="nil"/>
              <w:right w:val="nil"/>
            </w:tcBorders>
            <w:vAlign w:val="center"/>
            <w:hideMark/>
          </w:tcPr>
          <w:p w14:paraId="6DF6380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19D086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6FCBEA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7CEF0A4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p>
        </w:tc>
        <w:tc>
          <w:tcPr>
            <w:tcW w:w="679" w:type="dxa"/>
            <w:tcBorders>
              <w:top w:val="nil"/>
              <w:left w:val="nil"/>
              <w:bottom w:val="nil"/>
              <w:right w:val="nil"/>
            </w:tcBorders>
            <w:vAlign w:val="center"/>
            <w:hideMark/>
          </w:tcPr>
          <w:p w14:paraId="796B575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44" w:type="dxa"/>
            <w:tcBorders>
              <w:top w:val="nil"/>
              <w:left w:val="nil"/>
              <w:bottom w:val="nil"/>
              <w:right w:val="nil"/>
            </w:tcBorders>
            <w:vAlign w:val="center"/>
            <w:hideMark/>
          </w:tcPr>
          <w:p w14:paraId="2602419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3F9B96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72A13140" w14:textId="77777777" w:rsidTr="007867A3">
        <w:trPr>
          <w:trHeight w:val="320"/>
        </w:trPr>
        <w:tc>
          <w:tcPr>
            <w:tcW w:w="1679" w:type="dxa"/>
            <w:tcBorders>
              <w:top w:val="nil"/>
              <w:left w:val="nil"/>
              <w:bottom w:val="nil"/>
              <w:right w:val="nil"/>
            </w:tcBorders>
            <w:vAlign w:val="center"/>
            <w:hideMark/>
          </w:tcPr>
          <w:p w14:paraId="0F30C91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D9E985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28475BE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549CC6D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D85FD5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3855433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A00161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305CD91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44" w:type="dxa"/>
            <w:tcBorders>
              <w:top w:val="nil"/>
              <w:left w:val="nil"/>
              <w:bottom w:val="nil"/>
              <w:right w:val="nil"/>
            </w:tcBorders>
            <w:vAlign w:val="center"/>
            <w:hideMark/>
          </w:tcPr>
          <w:p w14:paraId="7500DB3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3CE685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579AC108" w14:textId="77777777" w:rsidTr="007867A3">
        <w:trPr>
          <w:trHeight w:val="248"/>
        </w:trPr>
        <w:tc>
          <w:tcPr>
            <w:tcW w:w="1679" w:type="dxa"/>
            <w:tcBorders>
              <w:top w:val="nil"/>
              <w:left w:val="nil"/>
              <w:bottom w:val="nil"/>
              <w:right w:val="nil"/>
            </w:tcBorders>
            <w:vAlign w:val="center"/>
            <w:hideMark/>
          </w:tcPr>
          <w:p w14:paraId="2CEB543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B09C4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20B20D6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5</w:t>
            </w:r>
          </w:p>
        </w:tc>
        <w:tc>
          <w:tcPr>
            <w:tcW w:w="608" w:type="dxa"/>
            <w:tcBorders>
              <w:top w:val="nil"/>
              <w:left w:val="nil"/>
              <w:bottom w:val="nil"/>
              <w:right w:val="nil"/>
            </w:tcBorders>
            <w:vAlign w:val="center"/>
            <w:hideMark/>
          </w:tcPr>
          <w:p w14:paraId="69B9A9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2AE0EB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3A781C7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2CE7BBD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79" w:type="dxa"/>
            <w:tcBorders>
              <w:top w:val="nil"/>
              <w:left w:val="nil"/>
              <w:bottom w:val="nil"/>
              <w:right w:val="nil"/>
            </w:tcBorders>
            <w:vAlign w:val="center"/>
            <w:hideMark/>
          </w:tcPr>
          <w:p w14:paraId="511F22E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2</w:t>
            </w:r>
          </w:p>
        </w:tc>
        <w:tc>
          <w:tcPr>
            <w:tcW w:w="644" w:type="dxa"/>
            <w:tcBorders>
              <w:top w:val="nil"/>
              <w:left w:val="nil"/>
              <w:bottom w:val="nil"/>
              <w:right w:val="nil"/>
            </w:tcBorders>
            <w:vAlign w:val="center"/>
            <w:hideMark/>
          </w:tcPr>
          <w:p w14:paraId="328B611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2818B9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3C9BAAAD" w14:textId="77777777" w:rsidTr="007867A3">
        <w:trPr>
          <w:trHeight w:val="330"/>
        </w:trPr>
        <w:tc>
          <w:tcPr>
            <w:tcW w:w="1679" w:type="dxa"/>
            <w:tcBorders>
              <w:top w:val="nil"/>
              <w:left w:val="nil"/>
              <w:bottom w:val="dotDotDash" w:sz="8" w:space="0" w:color="auto"/>
              <w:right w:val="nil"/>
            </w:tcBorders>
            <w:vAlign w:val="center"/>
            <w:hideMark/>
          </w:tcPr>
          <w:p w14:paraId="66EC384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lastRenderedPageBreak/>
              <w:t> </w:t>
            </w:r>
          </w:p>
        </w:tc>
        <w:tc>
          <w:tcPr>
            <w:tcW w:w="2007" w:type="dxa"/>
            <w:tcBorders>
              <w:top w:val="nil"/>
              <w:left w:val="nil"/>
              <w:bottom w:val="dotDotDash" w:sz="8" w:space="0" w:color="auto"/>
              <w:right w:val="nil"/>
            </w:tcBorders>
            <w:vAlign w:val="center"/>
            <w:hideMark/>
          </w:tcPr>
          <w:p w14:paraId="0F37FCF9" w14:textId="598B1FAA" w:rsidR="001B5FE0" w:rsidRPr="0035535F" w:rsidRDefault="001D6D0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w:t>
            </w:r>
            <w:r w:rsidR="001B5FE0" w:rsidRPr="0035535F">
              <w:rPr>
                <w:rFonts w:ascii="Arial" w:eastAsia="Times New Roman" w:hAnsi="Arial" w:cs="Arial"/>
                <w:color w:val="000000"/>
                <w:sz w:val="24"/>
                <w:szCs w:val="24"/>
                <w:lang w:eastAsia="fr-FR"/>
              </w:rPr>
              <w:t>neventful</w:t>
            </w:r>
          </w:p>
        </w:tc>
        <w:tc>
          <w:tcPr>
            <w:tcW w:w="651" w:type="dxa"/>
            <w:tcBorders>
              <w:top w:val="nil"/>
              <w:left w:val="nil"/>
              <w:bottom w:val="dotDotDash" w:sz="8" w:space="0" w:color="auto"/>
              <w:right w:val="nil"/>
            </w:tcBorders>
            <w:vAlign w:val="center"/>
            <w:hideMark/>
          </w:tcPr>
          <w:p w14:paraId="71F095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35A90BA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dotDotDash" w:sz="8" w:space="0" w:color="auto"/>
              <w:right w:val="nil"/>
            </w:tcBorders>
            <w:vAlign w:val="center"/>
            <w:hideMark/>
          </w:tcPr>
          <w:p w14:paraId="3131725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101</w:t>
            </w:r>
          </w:p>
        </w:tc>
        <w:tc>
          <w:tcPr>
            <w:tcW w:w="594" w:type="dxa"/>
            <w:tcBorders>
              <w:top w:val="nil"/>
              <w:left w:val="nil"/>
              <w:bottom w:val="dotDotDash" w:sz="8" w:space="0" w:color="auto"/>
              <w:right w:val="nil"/>
            </w:tcBorders>
            <w:vAlign w:val="center"/>
            <w:hideMark/>
          </w:tcPr>
          <w:p w14:paraId="50FD526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78</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67" w:type="dxa"/>
            <w:tcBorders>
              <w:top w:val="nil"/>
              <w:left w:val="nil"/>
              <w:bottom w:val="dotDotDash" w:sz="8" w:space="0" w:color="auto"/>
              <w:right w:val="nil"/>
            </w:tcBorders>
            <w:vAlign w:val="center"/>
            <w:hideMark/>
          </w:tcPr>
          <w:p w14:paraId="214FBD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226</w:t>
            </w:r>
          </w:p>
        </w:tc>
        <w:tc>
          <w:tcPr>
            <w:tcW w:w="679" w:type="dxa"/>
            <w:tcBorders>
              <w:top w:val="nil"/>
              <w:left w:val="nil"/>
              <w:bottom w:val="dotDotDash" w:sz="8" w:space="0" w:color="auto"/>
              <w:right w:val="nil"/>
            </w:tcBorders>
            <w:vAlign w:val="center"/>
            <w:hideMark/>
          </w:tcPr>
          <w:p w14:paraId="0B2B369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44" w:type="dxa"/>
            <w:tcBorders>
              <w:top w:val="nil"/>
              <w:left w:val="nil"/>
              <w:bottom w:val="dotDotDash" w:sz="8" w:space="0" w:color="auto"/>
              <w:right w:val="nil"/>
            </w:tcBorders>
            <w:vAlign w:val="center"/>
            <w:hideMark/>
          </w:tcPr>
          <w:p w14:paraId="13D901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0.8</w:t>
            </w:r>
          </w:p>
        </w:tc>
        <w:tc>
          <w:tcPr>
            <w:tcW w:w="925" w:type="dxa"/>
            <w:tcBorders>
              <w:top w:val="nil"/>
              <w:left w:val="nil"/>
              <w:bottom w:val="dotDotDash" w:sz="8" w:space="0" w:color="auto"/>
              <w:right w:val="nil"/>
            </w:tcBorders>
            <w:vAlign w:val="center"/>
            <w:hideMark/>
          </w:tcPr>
          <w:p w14:paraId="070A98F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0.372</w:t>
            </w:r>
          </w:p>
        </w:tc>
      </w:tr>
      <w:tr w:rsidR="001B5FE0" w:rsidRPr="0035535F" w14:paraId="1C18E4D8" w14:textId="77777777" w:rsidTr="007867A3">
        <w:trPr>
          <w:trHeight w:val="308"/>
        </w:trPr>
        <w:tc>
          <w:tcPr>
            <w:tcW w:w="1679" w:type="dxa"/>
            <w:tcBorders>
              <w:top w:val="nil"/>
              <w:left w:val="nil"/>
              <w:bottom w:val="nil"/>
              <w:right w:val="nil"/>
            </w:tcBorders>
            <w:vAlign w:val="center"/>
            <w:hideMark/>
          </w:tcPr>
          <w:p w14:paraId="3AEF92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D7</w:t>
            </w:r>
          </w:p>
        </w:tc>
        <w:tc>
          <w:tcPr>
            <w:tcW w:w="2007" w:type="dxa"/>
            <w:tcBorders>
              <w:top w:val="nil"/>
              <w:left w:val="nil"/>
              <w:bottom w:val="nil"/>
              <w:right w:val="nil"/>
            </w:tcBorders>
            <w:vAlign w:val="center"/>
            <w:hideMark/>
          </w:tcPr>
          <w:p w14:paraId="13CE68EE" w14:textId="56016D56"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Cornéal</w:t>
            </w:r>
            <w:proofErr w:type="spellEnd"/>
            <w:r w:rsidRPr="0035535F">
              <w:rPr>
                <w:rFonts w:ascii="Arial" w:eastAsia="Times New Roman" w:hAnsi="Arial" w:cs="Arial"/>
                <w:color w:val="000000"/>
                <w:sz w:val="24"/>
                <w:szCs w:val="24"/>
                <w:lang w:eastAsia="fr-FR"/>
              </w:rPr>
              <w:t xml:space="preserve"> edema</w:t>
            </w:r>
          </w:p>
        </w:tc>
        <w:tc>
          <w:tcPr>
            <w:tcW w:w="651" w:type="dxa"/>
            <w:tcBorders>
              <w:top w:val="nil"/>
              <w:left w:val="nil"/>
              <w:bottom w:val="nil"/>
              <w:right w:val="nil"/>
            </w:tcBorders>
            <w:vAlign w:val="center"/>
            <w:hideMark/>
          </w:tcPr>
          <w:p w14:paraId="709C2A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3228D13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62EE3D0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68A956B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43719F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w:t>
            </w:r>
          </w:p>
        </w:tc>
        <w:tc>
          <w:tcPr>
            <w:tcW w:w="679" w:type="dxa"/>
            <w:tcBorders>
              <w:top w:val="nil"/>
              <w:left w:val="nil"/>
              <w:bottom w:val="nil"/>
              <w:right w:val="nil"/>
            </w:tcBorders>
            <w:vAlign w:val="center"/>
            <w:hideMark/>
          </w:tcPr>
          <w:p w14:paraId="78F7272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4</w:t>
            </w:r>
            <w:r>
              <w:rPr>
                <w:rFonts w:ascii="Arial" w:hAnsi="Arial" w:cs="Arial"/>
                <w:color w:val="000000"/>
                <w:sz w:val="24"/>
                <w:szCs w:val="24"/>
              </w:rPr>
              <w:t>.</w:t>
            </w:r>
            <w:r w:rsidRPr="0035535F">
              <w:rPr>
                <w:rFonts w:ascii="Arial" w:hAnsi="Arial" w:cs="Arial"/>
                <w:color w:val="000000"/>
                <w:sz w:val="24"/>
                <w:szCs w:val="24"/>
              </w:rPr>
              <w:t>7</w:t>
            </w:r>
          </w:p>
        </w:tc>
        <w:tc>
          <w:tcPr>
            <w:tcW w:w="644" w:type="dxa"/>
            <w:tcBorders>
              <w:top w:val="nil"/>
              <w:left w:val="nil"/>
              <w:bottom w:val="nil"/>
              <w:right w:val="nil"/>
            </w:tcBorders>
            <w:vAlign w:val="center"/>
            <w:hideMark/>
          </w:tcPr>
          <w:p w14:paraId="3CA4DE6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0.46 </w:t>
            </w:r>
          </w:p>
        </w:tc>
        <w:tc>
          <w:tcPr>
            <w:tcW w:w="925" w:type="dxa"/>
            <w:tcBorders>
              <w:top w:val="nil"/>
              <w:left w:val="nil"/>
              <w:bottom w:val="nil"/>
              <w:right w:val="nil"/>
            </w:tcBorders>
            <w:vAlign w:val="center"/>
            <w:hideMark/>
          </w:tcPr>
          <w:p w14:paraId="1BF4DEE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0.248   </w:t>
            </w:r>
          </w:p>
        </w:tc>
      </w:tr>
      <w:tr w:rsidR="001B5FE0" w:rsidRPr="0035535F" w14:paraId="24263004" w14:textId="77777777" w:rsidTr="007867A3">
        <w:trPr>
          <w:trHeight w:val="320"/>
        </w:trPr>
        <w:tc>
          <w:tcPr>
            <w:tcW w:w="1679" w:type="dxa"/>
            <w:tcBorders>
              <w:top w:val="nil"/>
              <w:left w:val="nil"/>
              <w:bottom w:val="nil"/>
              <w:right w:val="nil"/>
            </w:tcBorders>
            <w:vAlign w:val="bottom"/>
            <w:hideMark/>
          </w:tcPr>
          <w:p w14:paraId="020FF58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94B2BB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spellStart"/>
            <w:r w:rsidRPr="0035535F">
              <w:rPr>
                <w:rFonts w:ascii="Arial" w:eastAsia="Times New Roman" w:hAnsi="Arial" w:cs="Arial"/>
                <w:color w:val="000000"/>
                <w:sz w:val="24"/>
                <w:szCs w:val="24"/>
                <w:lang w:eastAsia="fr-FR"/>
              </w:rPr>
              <w:t>Hyphema</w:t>
            </w:r>
            <w:proofErr w:type="spellEnd"/>
          </w:p>
        </w:tc>
        <w:tc>
          <w:tcPr>
            <w:tcW w:w="651" w:type="dxa"/>
            <w:tcBorders>
              <w:top w:val="nil"/>
              <w:left w:val="nil"/>
              <w:bottom w:val="nil"/>
              <w:right w:val="nil"/>
            </w:tcBorders>
            <w:vAlign w:val="center"/>
            <w:hideMark/>
          </w:tcPr>
          <w:p w14:paraId="13D7CB2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58990A8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0234DC5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40F4E70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E4F6B4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17D2958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4</w:t>
            </w:r>
          </w:p>
        </w:tc>
        <w:tc>
          <w:tcPr>
            <w:tcW w:w="644" w:type="dxa"/>
            <w:tcBorders>
              <w:top w:val="nil"/>
              <w:left w:val="nil"/>
              <w:bottom w:val="nil"/>
              <w:right w:val="nil"/>
            </w:tcBorders>
            <w:vAlign w:val="center"/>
            <w:hideMark/>
          </w:tcPr>
          <w:p w14:paraId="04BFFC2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5438DA9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51CC2BB3" w14:textId="77777777" w:rsidTr="007867A3">
        <w:trPr>
          <w:trHeight w:val="320"/>
        </w:trPr>
        <w:tc>
          <w:tcPr>
            <w:tcW w:w="1679" w:type="dxa"/>
            <w:tcBorders>
              <w:top w:val="nil"/>
              <w:left w:val="nil"/>
              <w:bottom w:val="nil"/>
              <w:right w:val="nil"/>
            </w:tcBorders>
            <w:vAlign w:val="bottom"/>
            <w:hideMark/>
          </w:tcPr>
          <w:p w14:paraId="680CD1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ECF4491" w14:textId="0FCC6CDD"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Tyndall</w:t>
            </w:r>
          </w:p>
        </w:tc>
        <w:tc>
          <w:tcPr>
            <w:tcW w:w="651" w:type="dxa"/>
            <w:tcBorders>
              <w:top w:val="nil"/>
              <w:left w:val="nil"/>
              <w:bottom w:val="nil"/>
              <w:right w:val="nil"/>
            </w:tcBorders>
            <w:vAlign w:val="center"/>
            <w:hideMark/>
          </w:tcPr>
          <w:p w14:paraId="008659A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2B040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3645A97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2983901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373B12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70352A0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1</w:t>
            </w:r>
            <w:r>
              <w:rPr>
                <w:rFonts w:ascii="Arial" w:hAnsi="Arial" w:cs="Arial"/>
                <w:color w:val="000000"/>
                <w:sz w:val="24"/>
                <w:szCs w:val="24"/>
              </w:rPr>
              <w:t>.</w:t>
            </w:r>
            <w:r w:rsidRPr="0035535F">
              <w:rPr>
                <w:rFonts w:ascii="Arial" w:hAnsi="Arial" w:cs="Arial"/>
                <w:color w:val="000000"/>
                <w:sz w:val="24"/>
                <w:szCs w:val="24"/>
              </w:rPr>
              <w:t>1</w:t>
            </w:r>
          </w:p>
        </w:tc>
        <w:tc>
          <w:tcPr>
            <w:tcW w:w="644" w:type="dxa"/>
            <w:tcBorders>
              <w:top w:val="nil"/>
              <w:left w:val="nil"/>
              <w:bottom w:val="nil"/>
              <w:right w:val="nil"/>
            </w:tcBorders>
            <w:vAlign w:val="center"/>
            <w:hideMark/>
          </w:tcPr>
          <w:p w14:paraId="429B2F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567B432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336FFF57" w14:textId="77777777" w:rsidTr="007867A3">
        <w:trPr>
          <w:trHeight w:val="320"/>
        </w:trPr>
        <w:tc>
          <w:tcPr>
            <w:tcW w:w="1679" w:type="dxa"/>
            <w:tcBorders>
              <w:top w:val="nil"/>
              <w:left w:val="nil"/>
              <w:bottom w:val="nil"/>
              <w:right w:val="nil"/>
            </w:tcBorders>
            <w:vAlign w:val="center"/>
            <w:hideMark/>
          </w:tcPr>
          <w:p w14:paraId="20B5478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5859CD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51DE068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DACFB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002CC58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50A310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1ACE47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76ABC97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4</w:t>
            </w:r>
          </w:p>
        </w:tc>
        <w:tc>
          <w:tcPr>
            <w:tcW w:w="644" w:type="dxa"/>
            <w:tcBorders>
              <w:top w:val="nil"/>
              <w:left w:val="nil"/>
              <w:bottom w:val="nil"/>
              <w:right w:val="nil"/>
            </w:tcBorders>
            <w:vAlign w:val="center"/>
            <w:hideMark/>
          </w:tcPr>
          <w:p w14:paraId="375CA1F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77BD479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4C48A255" w14:textId="77777777" w:rsidTr="007867A3">
        <w:trPr>
          <w:trHeight w:val="266"/>
        </w:trPr>
        <w:tc>
          <w:tcPr>
            <w:tcW w:w="1679" w:type="dxa"/>
            <w:tcBorders>
              <w:top w:val="nil"/>
              <w:left w:val="nil"/>
              <w:bottom w:val="nil"/>
              <w:right w:val="nil"/>
            </w:tcBorders>
            <w:vAlign w:val="bottom"/>
            <w:hideMark/>
          </w:tcPr>
          <w:p w14:paraId="6AA368C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19F748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3E9D79A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A51DB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715FC9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02C7A59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40288C5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6E9DA4F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7</w:t>
            </w:r>
          </w:p>
        </w:tc>
        <w:tc>
          <w:tcPr>
            <w:tcW w:w="644" w:type="dxa"/>
            <w:tcBorders>
              <w:top w:val="nil"/>
              <w:left w:val="nil"/>
              <w:bottom w:val="nil"/>
              <w:right w:val="nil"/>
            </w:tcBorders>
            <w:vAlign w:val="center"/>
            <w:hideMark/>
          </w:tcPr>
          <w:p w14:paraId="30CDF4F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683B76C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6B338C63" w14:textId="77777777" w:rsidTr="007867A3">
        <w:trPr>
          <w:trHeight w:val="330"/>
        </w:trPr>
        <w:tc>
          <w:tcPr>
            <w:tcW w:w="1679" w:type="dxa"/>
            <w:tcBorders>
              <w:top w:val="nil"/>
              <w:left w:val="nil"/>
              <w:bottom w:val="nil"/>
              <w:right w:val="nil"/>
            </w:tcBorders>
            <w:vAlign w:val="center"/>
            <w:hideMark/>
          </w:tcPr>
          <w:p w14:paraId="198882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4F9B641" w14:textId="5176EF9A" w:rsidR="001B5FE0" w:rsidRPr="0035535F" w:rsidRDefault="001D6D0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w:t>
            </w:r>
            <w:r w:rsidR="001B5FE0" w:rsidRPr="0035535F">
              <w:rPr>
                <w:rFonts w:ascii="Arial" w:eastAsia="Times New Roman" w:hAnsi="Arial" w:cs="Arial"/>
                <w:color w:val="000000"/>
                <w:sz w:val="24"/>
                <w:szCs w:val="24"/>
                <w:lang w:eastAsia="fr-FR"/>
              </w:rPr>
              <w:t>neventful</w:t>
            </w:r>
          </w:p>
        </w:tc>
        <w:tc>
          <w:tcPr>
            <w:tcW w:w="651" w:type="dxa"/>
            <w:tcBorders>
              <w:top w:val="nil"/>
              <w:left w:val="nil"/>
              <w:bottom w:val="nil"/>
              <w:right w:val="nil"/>
            </w:tcBorders>
            <w:vAlign w:val="center"/>
            <w:hideMark/>
          </w:tcPr>
          <w:p w14:paraId="1AD1AFC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135</w:t>
            </w:r>
          </w:p>
        </w:tc>
        <w:tc>
          <w:tcPr>
            <w:tcW w:w="608" w:type="dxa"/>
            <w:tcBorders>
              <w:top w:val="nil"/>
              <w:left w:val="nil"/>
              <w:bottom w:val="nil"/>
              <w:right w:val="nil"/>
            </w:tcBorders>
            <w:vAlign w:val="center"/>
            <w:hideMark/>
          </w:tcPr>
          <w:p w14:paraId="79507EA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90 </w:t>
            </w:r>
          </w:p>
        </w:tc>
        <w:tc>
          <w:tcPr>
            <w:tcW w:w="651" w:type="dxa"/>
            <w:tcBorders>
              <w:top w:val="nil"/>
              <w:left w:val="nil"/>
              <w:bottom w:val="nil"/>
              <w:right w:val="nil"/>
            </w:tcBorders>
            <w:vAlign w:val="center"/>
            <w:hideMark/>
          </w:tcPr>
          <w:p w14:paraId="2017394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124</w:t>
            </w:r>
          </w:p>
        </w:tc>
        <w:tc>
          <w:tcPr>
            <w:tcW w:w="594" w:type="dxa"/>
            <w:tcBorders>
              <w:top w:val="nil"/>
              <w:left w:val="nil"/>
              <w:bottom w:val="nil"/>
              <w:right w:val="nil"/>
            </w:tcBorders>
            <w:vAlign w:val="center"/>
            <w:hideMark/>
          </w:tcPr>
          <w:p w14:paraId="35FC97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364E0E3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259</w:t>
            </w:r>
          </w:p>
        </w:tc>
        <w:tc>
          <w:tcPr>
            <w:tcW w:w="679" w:type="dxa"/>
            <w:tcBorders>
              <w:top w:val="nil"/>
              <w:left w:val="nil"/>
              <w:bottom w:val="nil"/>
              <w:right w:val="nil"/>
            </w:tcBorders>
            <w:vAlign w:val="center"/>
            <w:hideMark/>
          </w:tcPr>
          <w:p w14:paraId="6B84AE6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92</w:t>
            </w:r>
            <w:r>
              <w:rPr>
                <w:rFonts w:ascii="Arial" w:hAnsi="Arial" w:cs="Arial"/>
                <w:color w:val="000000"/>
                <w:sz w:val="24"/>
                <w:szCs w:val="24"/>
              </w:rPr>
              <w:t>.</w:t>
            </w:r>
            <w:r w:rsidRPr="0035535F">
              <w:rPr>
                <w:rFonts w:ascii="Arial" w:hAnsi="Arial" w:cs="Arial"/>
                <w:color w:val="000000"/>
                <w:sz w:val="24"/>
                <w:szCs w:val="24"/>
              </w:rPr>
              <w:t>8</w:t>
            </w:r>
          </w:p>
        </w:tc>
        <w:tc>
          <w:tcPr>
            <w:tcW w:w="644" w:type="dxa"/>
            <w:tcBorders>
              <w:top w:val="nil"/>
              <w:left w:val="nil"/>
              <w:bottom w:val="nil"/>
              <w:right w:val="nil"/>
            </w:tcBorders>
            <w:vAlign w:val="center"/>
            <w:hideMark/>
          </w:tcPr>
          <w:p w14:paraId="5C23450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0.38</w:t>
            </w:r>
          </w:p>
        </w:tc>
        <w:tc>
          <w:tcPr>
            <w:tcW w:w="925" w:type="dxa"/>
            <w:tcBorders>
              <w:top w:val="nil"/>
              <w:left w:val="nil"/>
              <w:bottom w:val="nil"/>
              <w:right w:val="nil"/>
            </w:tcBorders>
            <w:vAlign w:val="center"/>
            <w:hideMark/>
          </w:tcPr>
          <w:p w14:paraId="501C5D4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0.268</w:t>
            </w:r>
          </w:p>
        </w:tc>
      </w:tr>
      <w:tr w:rsidR="001B5FE0" w:rsidRPr="0035535F" w14:paraId="0C459F83" w14:textId="77777777" w:rsidTr="007867A3">
        <w:trPr>
          <w:trHeight w:val="640"/>
        </w:trPr>
        <w:tc>
          <w:tcPr>
            <w:tcW w:w="1679" w:type="dxa"/>
            <w:tcBorders>
              <w:top w:val="dotDotDash" w:sz="8" w:space="0" w:color="auto"/>
              <w:left w:val="nil"/>
              <w:bottom w:val="nil"/>
              <w:right w:val="nil"/>
            </w:tcBorders>
            <w:vAlign w:val="center"/>
            <w:hideMark/>
          </w:tcPr>
          <w:p w14:paraId="339DAE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bookmarkStart w:id="20" w:name="_Hlk217729619"/>
            <w:r w:rsidRPr="0035535F">
              <w:rPr>
                <w:rFonts w:ascii="Arial" w:eastAsia="Times New Roman" w:hAnsi="Arial" w:cs="Arial"/>
                <w:color w:val="000000"/>
                <w:sz w:val="24"/>
                <w:szCs w:val="24"/>
                <w:lang w:eastAsia="fr-FR"/>
              </w:rPr>
              <w:t>Postop on D15</w:t>
            </w:r>
            <w:bookmarkEnd w:id="20"/>
          </w:p>
        </w:tc>
        <w:tc>
          <w:tcPr>
            <w:tcW w:w="2007" w:type="dxa"/>
            <w:tcBorders>
              <w:top w:val="dotDotDash" w:sz="8" w:space="0" w:color="auto"/>
              <w:left w:val="nil"/>
              <w:bottom w:val="nil"/>
              <w:right w:val="nil"/>
            </w:tcBorders>
            <w:vAlign w:val="center"/>
            <w:hideMark/>
          </w:tcPr>
          <w:p w14:paraId="432DB45A" w14:textId="4BEC26AD"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Implant </w:t>
            </w:r>
            <w:r w:rsidR="00382A0D">
              <w:rPr>
                <w:rFonts w:ascii="Arial" w:eastAsia="Times New Roman" w:hAnsi="Arial" w:cs="Arial"/>
                <w:color w:val="000000"/>
                <w:sz w:val="24"/>
                <w:szCs w:val="24"/>
                <w:lang w:eastAsia="fr-FR"/>
              </w:rPr>
              <w:t>decentration</w:t>
            </w:r>
          </w:p>
        </w:tc>
        <w:tc>
          <w:tcPr>
            <w:tcW w:w="651" w:type="dxa"/>
            <w:tcBorders>
              <w:top w:val="dotDotDash" w:sz="8" w:space="0" w:color="auto"/>
              <w:left w:val="nil"/>
              <w:bottom w:val="nil"/>
              <w:right w:val="nil"/>
            </w:tcBorders>
            <w:vAlign w:val="center"/>
            <w:hideMark/>
          </w:tcPr>
          <w:p w14:paraId="4B6CB96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08" w:type="dxa"/>
            <w:tcBorders>
              <w:top w:val="dotDotDash" w:sz="8" w:space="0" w:color="auto"/>
              <w:left w:val="nil"/>
              <w:bottom w:val="nil"/>
              <w:right w:val="nil"/>
            </w:tcBorders>
            <w:vAlign w:val="center"/>
            <w:hideMark/>
          </w:tcPr>
          <w:p w14:paraId="2511CD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dotDotDash" w:sz="8" w:space="0" w:color="auto"/>
              <w:left w:val="nil"/>
              <w:bottom w:val="nil"/>
              <w:right w:val="nil"/>
            </w:tcBorders>
            <w:vAlign w:val="center"/>
            <w:hideMark/>
          </w:tcPr>
          <w:p w14:paraId="3700F3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dotDotDash" w:sz="8" w:space="0" w:color="auto"/>
              <w:left w:val="nil"/>
              <w:bottom w:val="nil"/>
              <w:right w:val="nil"/>
            </w:tcBorders>
            <w:vAlign w:val="center"/>
            <w:hideMark/>
          </w:tcPr>
          <w:p w14:paraId="3A7A353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dotDotDash" w:sz="8" w:space="0" w:color="auto"/>
              <w:left w:val="nil"/>
              <w:bottom w:val="nil"/>
              <w:right w:val="nil"/>
            </w:tcBorders>
            <w:vAlign w:val="center"/>
            <w:hideMark/>
          </w:tcPr>
          <w:p w14:paraId="7D59190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79" w:type="dxa"/>
            <w:tcBorders>
              <w:top w:val="dotDotDash" w:sz="8" w:space="0" w:color="auto"/>
              <w:left w:val="nil"/>
              <w:bottom w:val="nil"/>
              <w:right w:val="nil"/>
            </w:tcBorders>
            <w:vAlign w:val="center"/>
            <w:hideMark/>
          </w:tcPr>
          <w:p w14:paraId="5E21563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dotDotDash" w:sz="8" w:space="0" w:color="auto"/>
              <w:left w:val="nil"/>
              <w:bottom w:val="nil"/>
              <w:right w:val="nil"/>
            </w:tcBorders>
            <w:vAlign w:val="center"/>
            <w:hideMark/>
          </w:tcPr>
          <w:p w14:paraId="3FF64D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dotDotDash" w:sz="8" w:space="0" w:color="auto"/>
              <w:left w:val="nil"/>
              <w:bottom w:val="nil"/>
              <w:right w:val="nil"/>
            </w:tcBorders>
            <w:vAlign w:val="center"/>
            <w:hideMark/>
          </w:tcPr>
          <w:p w14:paraId="67037FA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28FA0B8A" w14:textId="77777777" w:rsidTr="007867A3">
        <w:trPr>
          <w:trHeight w:val="322"/>
        </w:trPr>
        <w:tc>
          <w:tcPr>
            <w:tcW w:w="1679" w:type="dxa"/>
            <w:tcBorders>
              <w:top w:val="nil"/>
              <w:left w:val="nil"/>
              <w:bottom w:val="nil"/>
              <w:right w:val="nil"/>
            </w:tcBorders>
            <w:vAlign w:val="center"/>
            <w:hideMark/>
          </w:tcPr>
          <w:p w14:paraId="660516A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C4278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Corneal edema</w:t>
            </w:r>
          </w:p>
        </w:tc>
        <w:tc>
          <w:tcPr>
            <w:tcW w:w="651" w:type="dxa"/>
            <w:tcBorders>
              <w:top w:val="nil"/>
              <w:left w:val="nil"/>
              <w:bottom w:val="nil"/>
              <w:right w:val="nil"/>
            </w:tcBorders>
            <w:vAlign w:val="center"/>
            <w:hideMark/>
          </w:tcPr>
          <w:p w14:paraId="4D0E234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26D083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BE18F4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594" w:type="dxa"/>
            <w:tcBorders>
              <w:top w:val="nil"/>
              <w:left w:val="nil"/>
              <w:bottom w:val="nil"/>
              <w:right w:val="nil"/>
            </w:tcBorders>
            <w:vAlign w:val="center"/>
            <w:hideMark/>
          </w:tcPr>
          <w:p w14:paraId="374395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6</w:t>
            </w:r>
          </w:p>
        </w:tc>
        <w:tc>
          <w:tcPr>
            <w:tcW w:w="667" w:type="dxa"/>
            <w:tcBorders>
              <w:top w:val="nil"/>
              <w:left w:val="nil"/>
              <w:bottom w:val="nil"/>
              <w:right w:val="nil"/>
            </w:tcBorders>
            <w:vAlign w:val="center"/>
            <w:hideMark/>
          </w:tcPr>
          <w:p w14:paraId="36C38F6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79" w:type="dxa"/>
            <w:tcBorders>
              <w:top w:val="nil"/>
              <w:left w:val="nil"/>
              <w:bottom w:val="nil"/>
              <w:right w:val="nil"/>
            </w:tcBorders>
            <w:vAlign w:val="center"/>
            <w:hideMark/>
          </w:tcPr>
          <w:p w14:paraId="07603F0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125DB6C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303980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04999F01" w14:textId="77777777" w:rsidTr="007867A3">
        <w:trPr>
          <w:trHeight w:val="320"/>
        </w:trPr>
        <w:tc>
          <w:tcPr>
            <w:tcW w:w="1679" w:type="dxa"/>
            <w:tcBorders>
              <w:top w:val="nil"/>
              <w:left w:val="nil"/>
              <w:bottom w:val="nil"/>
              <w:right w:val="nil"/>
            </w:tcBorders>
            <w:vAlign w:val="center"/>
            <w:hideMark/>
          </w:tcPr>
          <w:p w14:paraId="1B99836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B51D65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sz w:val="24"/>
                <w:szCs w:val="24"/>
                <w:lang w:val="en"/>
              </w:rPr>
              <w:t>Ocular Hypertonia</w:t>
            </w:r>
          </w:p>
        </w:tc>
        <w:tc>
          <w:tcPr>
            <w:tcW w:w="651" w:type="dxa"/>
            <w:tcBorders>
              <w:top w:val="nil"/>
              <w:left w:val="nil"/>
              <w:bottom w:val="nil"/>
              <w:right w:val="nil"/>
            </w:tcBorders>
            <w:vAlign w:val="center"/>
            <w:hideMark/>
          </w:tcPr>
          <w:p w14:paraId="3D9880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1E8B5CC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63742D2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7AF4A3E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1640CF5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4F5F820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nil"/>
              <w:right w:val="nil"/>
            </w:tcBorders>
            <w:vAlign w:val="center"/>
            <w:hideMark/>
          </w:tcPr>
          <w:p w14:paraId="1E0CAB6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6717515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4D37005A" w14:textId="77777777" w:rsidTr="007867A3">
        <w:trPr>
          <w:trHeight w:val="208"/>
        </w:trPr>
        <w:tc>
          <w:tcPr>
            <w:tcW w:w="1679" w:type="dxa"/>
            <w:tcBorders>
              <w:top w:val="nil"/>
              <w:left w:val="nil"/>
              <w:bottom w:val="nil"/>
              <w:right w:val="nil"/>
            </w:tcBorders>
            <w:vAlign w:val="center"/>
            <w:hideMark/>
          </w:tcPr>
          <w:p w14:paraId="147595A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7DFAC230" w14:textId="6571120C" w:rsidR="001B5FE0" w:rsidRPr="0035535F" w:rsidRDefault="001B5FE0" w:rsidP="007867A3">
            <w:pPr>
              <w:spacing w:after="0" w:line="480" w:lineRule="auto"/>
              <w:jc w:val="both"/>
              <w:rPr>
                <w:rFonts w:ascii="Arial" w:eastAsia="Times New Roman" w:hAnsi="Arial" w:cs="Arial"/>
                <w:color w:val="000000"/>
                <w:sz w:val="24"/>
                <w:szCs w:val="24"/>
                <w:lang w:eastAsia="fr-FR"/>
              </w:rPr>
            </w:pPr>
            <w:proofErr w:type="gramStart"/>
            <w:r w:rsidRPr="0035535F">
              <w:rPr>
                <w:rFonts w:ascii="Arial" w:eastAsia="Times New Roman" w:hAnsi="Arial" w:cs="Arial"/>
                <w:color w:val="000000"/>
                <w:sz w:val="24"/>
                <w:szCs w:val="24"/>
                <w:lang w:eastAsia="fr-FR"/>
              </w:rPr>
              <w:t xml:space="preserve">Residual </w:t>
            </w:r>
            <w:r w:rsidR="00382A0D">
              <w:rPr>
                <w:rFonts w:ascii="Arial" w:eastAsia="Times New Roman" w:hAnsi="Arial" w:cs="Arial"/>
                <w:color w:val="000000"/>
                <w:sz w:val="24"/>
                <w:szCs w:val="24"/>
                <w:lang w:eastAsia="fr-FR"/>
              </w:rPr>
              <w:t xml:space="preserve"> cortex</w:t>
            </w:r>
            <w:proofErr w:type="gramEnd"/>
          </w:p>
        </w:tc>
        <w:tc>
          <w:tcPr>
            <w:tcW w:w="651" w:type="dxa"/>
            <w:tcBorders>
              <w:top w:val="nil"/>
              <w:left w:val="nil"/>
              <w:bottom w:val="nil"/>
              <w:right w:val="nil"/>
            </w:tcBorders>
            <w:vAlign w:val="center"/>
            <w:hideMark/>
          </w:tcPr>
          <w:p w14:paraId="17F8B72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B98306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5885F7A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267B5E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65F54A9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0E3C62C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DA6E5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46D0A4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629A6DED" w14:textId="77777777" w:rsidTr="007867A3">
        <w:trPr>
          <w:trHeight w:val="330"/>
        </w:trPr>
        <w:tc>
          <w:tcPr>
            <w:tcW w:w="1679" w:type="dxa"/>
            <w:tcBorders>
              <w:top w:val="nil"/>
              <w:left w:val="nil"/>
              <w:bottom w:val="dotDotDash" w:sz="8" w:space="0" w:color="auto"/>
              <w:right w:val="nil"/>
            </w:tcBorders>
            <w:vAlign w:val="center"/>
            <w:hideMark/>
          </w:tcPr>
          <w:p w14:paraId="52156AC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dotDotDash" w:sz="8" w:space="0" w:color="auto"/>
              <w:right w:val="nil"/>
            </w:tcBorders>
            <w:vAlign w:val="center"/>
            <w:hideMark/>
          </w:tcPr>
          <w:p w14:paraId="1AADB487" w14:textId="629F4C2A" w:rsidR="001B5FE0" w:rsidRPr="0035535F" w:rsidRDefault="001D6D0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w:t>
            </w:r>
            <w:r w:rsidR="001B5FE0" w:rsidRPr="0035535F">
              <w:rPr>
                <w:rFonts w:ascii="Arial" w:eastAsia="Times New Roman" w:hAnsi="Arial" w:cs="Arial"/>
                <w:color w:val="000000"/>
                <w:sz w:val="24"/>
                <w:szCs w:val="24"/>
                <w:lang w:eastAsia="fr-FR"/>
              </w:rPr>
              <w:t>neventful</w:t>
            </w:r>
          </w:p>
        </w:tc>
        <w:tc>
          <w:tcPr>
            <w:tcW w:w="651" w:type="dxa"/>
            <w:tcBorders>
              <w:top w:val="nil"/>
              <w:left w:val="nil"/>
              <w:bottom w:val="dotDotDash" w:sz="8" w:space="0" w:color="auto"/>
              <w:right w:val="nil"/>
            </w:tcBorders>
            <w:vAlign w:val="center"/>
            <w:hideMark/>
          </w:tcPr>
          <w:p w14:paraId="14F351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143</w:t>
            </w:r>
          </w:p>
        </w:tc>
        <w:tc>
          <w:tcPr>
            <w:tcW w:w="608" w:type="dxa"/>
            <w:tcBorders>
              <w:top w:val="nil"/>
              <w:left w:val="nil"/>
              <w:bottom w:val="dotDotDash" w:sz="8" w:space="0" w:color="auto"/>
              <w:right w:val="nil"/>
            </w:tcBorders>
            <w:vAlign w:val="center"/>
            <w:hideMark/>
          </w:tcPr>
          <w:p w14:paraId="559A8B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95</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dotDotDash" w:sz="8" w:space="0" w:color="auto"/>
              <w:right w:val="nil"/>
            </w:tcBorders>
            <w:vAlign w:val="center"/>
            <w:hideMark/>
          </w:tcPr>
          <w:p w14:paraId="24D439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594" w:type="dxa"/>
            <w:tcBorders>
              <w:top w:val="nil"/>
              <w:left w:val="nil"/>
              <w:bottom w:val="dotDotDash" w:sz="8" w:space="0" w:color="auto"/>
              <w:right w:val="nil"/>
            </w:tcBorders>
            <w:vAlign w:val="center"/>
            <w:hideMark/>
          </w:tcPr>
          <w:p w14:paraId="7CA23E9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67" w:type="dxa"/>
            <w:tcBorders>
              <w:top w:val="nil"/>
              <w:left w:val="nil"/>
              <w:bottom w:val="dotDotDash" w:sz="8" w:space="0" w:color="auto"/>
              <w:right w:val="nil"/>
            </w:tcBorders>
            <w:vAlign w:val="center"/>
            <w:hideMark/>
          </w:tcPr>
          <w:p w14:paraId="7747755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268</w:t>
            </w:r>
          </w:p>
        </w:tc>
        <w:tc>
          <w:tcPr>
            <w:tcW w:w="679" w:type="dxa"/>
            <w:tcBorders>
              <w:top w:val="nil"/>
              <w:left w:val="nil"/>
              <w:bottom w:val="dotDotDash" w:sz="8" w:space="0" w:color="auto"/>
              <w:right w:val="nil"/>
            </w:tcBorders>
            <w:vAlign w:val="center"/>
            <w:hideMark/>
          </w:tcPr>
          <w:p w14:paraId="0B6CEEF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dotDotDash" w:sz="8" w:space="0" w:color="auto"/>
              <w:right w:val="nil"/>
            </w:tcBorders>
            <w:vAlign w:val="center"/>
            <w:hideMark/>
          </w:tcPr>
          <w:p w14:paraId="6D1805F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0.13</w:t>
            </w:r>
          </w:p>
        </w:tc>
        <w:tc>
          <w:tcPr>
            <w:tcW w:w="925" w:type="dxa"/>
            <w:tcBorders>
              <w:top w:val="nil"/>
              <w:left w:val="nil"/>
              <w:bottom w:val="dotDotDash" w:sz="8" w:space="0" w:color="auto"/>
              <w:right w:val="nil"/>
            </w:tcBorders>
            <w:vAlign w:val="center"/>
            <w:hideMark/>
          </w:tcPr>
          <w:p w14:paraId="4DA8DF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0.36</w:t>
            </w:r>
          </w:p>
        </w:tc>
      </w:tr>
      <w:tr w:rsidR="001B5FE0" w:rsidRPr="0035535F" w14:paraId="129E513E" w14:textId="77777777" w:rsidTr="007867A3">
        <w:trPr>
          <w:trHeight w:val="638"/>
        </w:trPr>
        <w:tc>
          <w:tcPr>
            <w:tcW w:w="1679" w:type="dxa"/>
            <w:tcBorders>
              <w:top w:val="nil"/>
              <w:left w:val="nil"/>
              <w:bottom w:val="nil"/>
              <w:right w:val="nil"/>
            </w:tcBorders>
            <w:vAlign w:val="center"/>
            <w:hideMark/>
          </w:tcPr>
          <w:p w14:paraId="59781B2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D30</w:t>
            </w:r>
          </w:p>
        </w:tc>
        <w:tc>
          <w:tcPr>
            <w:tcW w:w="2007" w:type="dxa"/>
            <w:tcBorders>
              <w:top w:val="nil"/>
              <w:left w:val="nil"/>
              <w:bottom w:val="nil"/>
              <w:right w:val="nil"/>
            </w:tcBorders>
            <w:vAlign w:val="center"/>
            <w:hideMark/>
          </w:tcPr>
          <w:p w14:paraId="6FB5886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Posterior capsule fibrosis</w:t>
            </w:r>
          </w:p>
        </w:tc>
        <w:tc>
          <w:tcPr>
            <w:tcW w:w="651" w:type="dxa"/>
            <w:tcBorders>
              <w:top w:val="nil"/>
              <w:left w:val="nil"/>
              <w:bottom w:val="nil"/>
              <w:right w:val="nil"/>
            </w:tcBorders>
            <w:vAlign w:val="center"/>
            <w:hideMark/>
          </w:tcPr>
          <w:p w14:paraId="223E688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4F3BE03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4715CFD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594" w:type="dxa"/>
            <w:tcBorders>
              <w:top w:val="nil"/>
              <w:left w:val="nil"/>
              <w:bottom w:val="nil"/>
              <w:right w:val="nil"/>
            </w:tcBorders>
            <w:vAlign w:val="center"/>
            <w:hideMark/>
          </w:tcPr>
          <w:p w14:paraId="2AD40D0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67" w:type="dxa"/>
            <w:tcBorders>
              <w:top w:val="nil"/>
              <w:left w:val="nil"/>
              <w:bottom w:val="nil"/>
              <w:right w:val="nil"/>
            </w:tcBorders>
            <w:vAlign w:val="center"/>
            <w:hideMark/>
          </w:tcPr>
          <w:p w14:paraId="2403B04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p>
        </w:tc>
        <w:tc>
          <w:tcPr>
            <w:tcW w:w="679" w:type="dxa"/>
            <w:tcBorders>
              <w:top w:val="nil"/>
              <w:left w:val="nil"/>
              <w:bottom w:val="nil"/>
              <w:right w:val="nil"/>
            </w:tcBorders>
            <w:vAlign w:val="center"/>
            <w:hideMark/>
          </w:tcPr>
          <w:p w14:paraId="3C8EC0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44" w:type="dxa"/>
            <w:tcBorders>
              <w:top w:val="nil"/>
              <w:left w:val="nil"/>
              <w:bottom w:val="nil"/>
              <w:right w:val="nil"/>
            </w:tcBorders>
            <w:vAlign w:val="center"/>
            <w:hideMark/>
          </w:tcPr>
          <w:p w14:paraId="4B8D21B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0.17</w:t>
            </w:r>
          </w:p>
        </w:tc>
        <w:tc>
          <w:tcPr>
            <w:tcW w:w="925" w:type="dxa"/>
            <w:tcBorders>
              <w:top w:val="nil"/>
              <w:left w:val="nil"/>
              <w:bottom w:val="nil"/>
              <w:right w:val="nil"/>
            </w:tcBorders>
            <w:vAlign w:val="center"/>
            <w:hideMark/>
          </w:tcPr>
          <w:p w14:paraId="0053317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0.682</w:t>
            </w:r>
          </w:p>
        </w:tc>
      </w:tr>
      <w:tr w:rsidR="001B5FE0" w:rsidRPr="0035535F" w14:paraId="18D25BA3" w14:textId="77777777" w:rsidTr="007867A3">
        <w:trPr>
          <w:trHeight w:val="388"/>
        </w:trPr>
        <w:tc>
          <w:tcPr>
            <w:tcW w:w="1679" w:type="dxa"/>
            <w:tcBorders>
              <w:top w:val="nil"/>
              <w:left w:val="nil"/>
              <w:bottom w:val="nil"/>
              <w:right w:val="nil"/>
            </w:tcBorders>
            <w:vAlign w:val="bottom"/>
            <w:hideMark/>
          </w:tcPr>
          <w:p w14:paraId="5E9F804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8091A5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Retinal discharge</w:t>
            </w:r>
          </w:p>
        </w:tc>
        <w:tc>
          <w:tcPr>
            <w:tcW w:w="651" w:type="dxa"/>
            <w:tcBorders>
              <w:top w:val="nil"/>
              <w:left w:val="nil"/>
              <w:bottom w:val="nil"/>
              <w:right w:val="nil"/>
            </w:tcBorders>
            <w:vAlign w:val="center"/>
            <w:hideMark/>
          </w:tcPr>
          <w:p w14:paraId="0043380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2DC9D4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51" w:type="dxa"/>
            <w:tcBorders>
              <w:top w:val="nil"/>
              <w:left w:val="nil"/>
              <w:bottom w:val="nil"/>
              <w:right w:val="nil"/>
            </w:tcBorders>
            <w:vAlign w:val="center"/>
            <w:hideMark/>
          </w:tcPr>
          <w:p w14:paraId="32F143D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6CC4B0E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50C2616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4C20B4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1DA8DAB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71DBD04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36EBED3F" w14:textId="77777777" w:rsidTr="007867A3">
        <w:trPr>
          <w:trHeight w:val="738"/>
        </w:trPr>
        <w:tc>
          <w:tcPr>
            <w:tcW w:w="1679" w:type="dxa"/>
            <w:tcBorders>
              <w:top w:val="nil"/>
              <w:left w:val="nil"/>
              <w:bottom w:val="nil"/>
              <w:right w:val="nil"/>
            </w:tcBorders>
            <w:vAlign w:val="bottom"/>
            <w:hideMark/>
          </w:tcPr>
          <w:p w14:paraId="59122AE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9047340" w14:textId="34ABD14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Cy</w:t>
            </w:r>
            <w:r w:rsidR="00382A0D">
              <w:rPr>
                <w:rFonts w:ascii="Arial" w:eastAsia="Times New Roman" w:hAnsi="Arial" w:cs="Arial"/>
                <w:color w:val="000000"/>
                <w:sz w:val="24"/>
                <w:szCs w:val="24"/>
                <w:lang w:eastAsia="fr-FR"/>
              </w:rPr>
              <w:t>s</w:t>
            </w:r>
            <w:r w:rsidRPr="0035535F">
              <w:rPr>
                <w:rFonts w:ascii="Arial" w:eastAsia="Times New Roman" w:hAnsi="Arial" w:cs="Arial"/>
                <w:color w:val="000000"/>
                <w:sz w:val="24"/>
                <w:szCs w:val="24"/>
                <w:lang w:eastAsia="fr-FR"/>
              </w:rPr>
              <w:t>toid macular edema</w:t>
            </w:r>
          </w:p>
        </w:tc>
        <w:tc>
          <w:tcPr>
            <w:tcW w:w="651" w:type="dxa"/>
            <w:tcBorders>
              <w:top w:val="nil"/>
              <w:left w:val="nil"/>
              <w:bottom w:val="nil"/>
              <w:right w:val="nil"/>
            </w:tcBorders>
            <w:vAlign w:val="center"/>
            <w:hideMark/>
          </w:tcPr>
          <w:p w14:paraId="2AC632D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109965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67C79D9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6FF55DD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31E76A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32BA7A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70A878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29FF019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0F283C8E" w14:textId="77777777" w:rsidTr="007867A3">
        <w:trPr>
          <w:trHeight w:val="591"/>
        </w:trPr>
        <w:tc>
          <w:tcPr>
            <w:tcW w:w="1679" w:type="dxa"/>
            <w:tcBorders>
              <w:top w:val="nil"/>
              <w:left w:val="nil"/>
              <w:bottom w:val="nil"/>
              <w:right w:val="nil"/>
            </w:tcBorders>
            <w:vAlign w:val="center"/>
            <w:hideMark/>
          </w:tcPr>
          <w:p w14:paraId="13F94E0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E320DB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Chronic corneal edema</w:t>
            </w:r>
          </w:p>
        </w:tc>
        <w:tc>
          <w:tcPr>
            <w:tcW w:w="651" w:type="dxa"/>
            <w:tcBorders>
              <w:top w:val="nil"/>
              <w:left w:val="nil"/>
              <w:bottom w:val="nil"/>
              <w:right w:val="nil"/>
            </w:tcBorders>
            <w:vAlign w:val="center"/>
            <w:hideMark/>
          </w:tcPr>
          <w:p w14:paraId="4146379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D0A36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081A968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7F0E155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5A55389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1269DE0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nil"/>
              <w:right w:val="nil"/>
            </w:tcBorders>
            <w:vAlign w:val="center"/>
            <w:hideMark/>
          </w:tcPr>
          <w:p w14:paraId="0277FAE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4FE13E8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3437EE76" w14:textId="77777777" w:rsidTr="007867A3">
        <w:trPr>
          <w:trHeight w:val="320"/>
        </w:trPr>
        <w:tc>
          <w:tcPr>
            <w:tcW w:w="1679" w:type="dxa"/>
            <w:tcBorders>
              <w:top w:val="nil"/>
              <w:left w:val="nil"/>
              <w:bottom w:val="nil"/>
              <w:right w:val="nil"/>
            </w:tcBorders>
            <w:hideMark/>
          </w:tcPr>
          <w:p w14:paraId="15A7BB9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hideMark/>
          </w:tcPr>
          <w:p w14:paraId="5ED4B64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sz w:val="24"/>
                <w:szCs w:val="24"/>
                <w:lang w:val="en"/>
              </w:rPr>
              <w:t xml:space="preserve">Ocular Hypertonia </w:t>
            </w:r>
          </w:p>
        </w:tc>
        <w:tc>
          <w:tcPr>
            <w:tcW w:w="651" w:type="dxa"/>
            <w:tcBorders>
              <w:top w:val="nil"/>
              <w:left w:val="nil"/>
              <w:bottom w:val="nil"/>
              <w:right w:val="nil"/>
            </w:tcBorders>
            <w:vAlign w:val="center"/>
            <w:hideMark/>
          </w:tcPr>
          <w:p w14:paraId="21615F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F8CAFE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43448B4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37A1022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6DBA1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22C3187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18F1E6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5A8ED2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5C8C40CC" w14:textId="77777777" w:rsidTr="007867A3">
        <w:trPr>
          <w:trHeight w:val="330"/>
        </w:trPr>
        <w:tc>
          <w:tcPr>
            <w:tcW w:w="1679" w:type="dxa"/>
            <w:tcBorders>
              <w:top w:val="nil"/>
              <w:left w:val="nil"/>
              <w:bottom w:val="single" w:sz="12" w:space="0" w:color="000000"/>
              <w:right w:val="nil"/>
            </w:tcBorders>
            <w:vAlign w:val="center"/>
            <w:hideMark/>
          </w:tcPr>
          <w:p w14:paraId="60C3EF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single" w:sz="12" w:space="0" w:color="000000"/>
              <w:right w:val="nil"/>
            </w:tcBorders>
            <w:vAlign w:val="center"/>
            <w:hideMark/>
          </w:tcPr>
          <w:p w14:paraId="57B95253" w14:textId="0801FEA0" w:rsidR="001B5FE0" w:rsidRPr="0035535F" w:rsidRDefault="001D6D0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w:t>
            </w:r>
            <w:r w:rsidR="001B5FE0" w:rsidRPr="0035535F">
              <w:rPr>
                <w:rFonts w:ascii="Arial" w:eastAsia="Times New Roman" w:hAnsi="Arial" w:cs="Arial"/>
                <w:color w:val="000000"/>
                <w:sz w:val="24"/>
                <w:szCs w:val="24"/>
                <w:lang w:eastAsia="fr-FR"/>
              </w:rPr>
              <w:t>neventful</w:t>
            </w:r>
          </w:p>
        </w:tc>
        <w:tc>
          <w:tcPr>
            <w:tcW w:w="651" w:type="dxa"/>
            <w:tcBorders>
              <w:top w:val="nil"/>
              <w:left w:val="nil"/>
              <w:bottom w:val="single" w:sz="12" w:space="0" w:color="000000"/>
              <w:right w:val="nil"/>
            </w:tcBorders>
            <w:vAlign w:val="center"/>
            <w:hideMark/>
          </w:tcPr>
          <w:p w14:paraId="7B9820B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144</w:t>
            </w:r>
          </w:p>
        </w:tc>
        <w:tc>
          <w:tcPr>
            <w:tcW w:w="608" w:type="dxa"/>
            <w:tcBorders>
              <w:top w:val="nil"/>
              <w:left w:val="nil"/>
              <w:bottom w:val="single" w:sz="12" w:space="0" w:color="000000"/>
              <w:right w:val="nil"/>
            </w:tcBorders>
            <w:vAlign w:val="center"/>
            <w:hideMark/>
          </w:tcPr>
          <w:p w14:paraId="162C72F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single" w:sz="12" w:space="0" w:color="000000"/>
              <w:right w:val="nil"/>
            </w:tcBorders>
            <w:vAlign w:val="center"/>
            <w:hideMark/>
          </w:tcPr>
          <w:p w14:paraId="424316B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594" w:type="dxa"/>
            <w:tcBorders>
              <w:top w:val="nil"/>
              <w:left w:val="nil"/>
              <w:bottom w:val="single" w:sz="12" w:space="0" w:color="000000"/>
              <w:right w:val="nil"/>
            </w:tcBorders>
            <w:vAlign w:val="center"/>
            <w:hideMark/>
          </w:tcPr>
          <w:p w14:paraId="22CB520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67" w:type="dxa"/>
            <w:tcBorders>
              <w:top w:val="nil"/>
              <w:left w:val="nil"/>
              <w:bottom w:val="single" w:sz="12" w:space="0" w:color="000000"/>
              <w:right w:val="nil"/>
            </w:tcBorders>
            <w:vAlign w:val="center"/>
            <w:hideMark/>
          </w:tcPr>
          <w:p w14:paraId="6D16D7C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269</w:t>
            </w:r>
          </w:p>
        </w:tc>
        <w:tc>
          <w:tcPr>
            <w:tcW w:w="679" w:type="dxa"/>
            <w:tcBorders>
              <w:top w:val="nil"/>
              <w:left w:val="nil"/>
              <w:bottom w:val="single" w:sz="12" w:space="0" w:color="000000"/>
              <w:right w:val="nil"/>
            </w:tcBorders>
            <w:vAlign w:val="center"/>
            <w:hideMark/>
          </w:tcPr>
          <w:p w14:paraId="20616D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single" w:sz="12" w:space="0" w:color="000000"/>
              <w:right w:val="nil"/>
            </w:tcBorders>
            <w:vAlign w:val="center"/>
            <w:hideMark/>
          </w:tcPr>
          <w:p w14:paraId="54A8F64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0.12</w:t>
            </w:r>
          </w:p>
        </w:tc>
        <w:tc>
          <w:tcPr>
            <w:tcW w:w="925" w:type="dxa"/>
            <w:tcBorders>
              <w:top w:val="nil"/>
              <w:left w:val="nil"/>
              <w:bottom w:val="single" w:sz="12" w:space="0" w:color="000000"/>
              <w:right w:val="nil"/>
            </w:tcBorders>
            <w:vAlign w:val="center"/>
            <w:hideMark/>
          </w:tcPr>
          <w:p w14:paraId="70FE08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0.366</w:t>
            </w:r>
          </w:p>
        </w:tc>
      </w:tr>
    </w:tbl>
    <w:p w14:paraId="0B9EB099" w14:textId="77777777" w:rsidR="001B5FE0" w:rsidRPr="0035535F" w:rsidRDefault="001B5FE0" w:rsidP="001B5FE0">
      <w:pPr>
        <w:spacing w:after="0" w:line="360" w:lineRule="auto"/>
        <w:jc w:val="both"/>
        <w:rPr>
          <w:rFonts w:ascii="Arial" w:hAnsi="Arial" w:cs="Arial"/>
          <w:sz w:val="24"/>
          <w:szCs w:val="24"/>
          <w:lang w:val="en-GB"/>
        </w:rPr>
      </w:pPr>
    </w:p>
    <w:p w14:paraId="2E34933D" w14:textId="77777777" w:rsidR="00165DFA" w:rsidRPr="0061070C" w:rsidRDefault="0032344C" w:rsidP="00A113FE">
      <w:pPr>
        <w:spacing w:before="240" w:line="271" w:lineRule="auto"/>
        <w:jc w:val="both"/>
        <w:rPr>
          <w:rFonts w:ascii="Arial" w:hAnsi="Arial" w:cs="Arial"/>
          <w:sz w:val="20"/>
          <w:szCs w:val="20"/>
        </w:rPr>
      </w:pPr>
      <w:bookmarkStart w:id="21" w:name="visual_acuity_gain"/>
      <w:r w:rsidRPr="0061070C">
        <w:rPr>
          <w:rFonts w:ascii="Arial" w:hAnsi="Arial" w:cs="Arial"/>
          <w:b/>
          <w:sz w:val="20"/>
          <w:szCs w:val="20"/>
        </w:rPr>
        <w:t>Visual Acuity Gain</w:t>
      </w:r>
      <w:bookmarkEnd w:id="21"/>
    </w:p>
    <w:p w14:paraId="2E34933E" w14:textId="77777777" w:rsidR="00165DFA" w:rsidRDefault="0032344C" w:rsidP="00A113FE">
      <w:pPr>
        <w:spacing w:after="210"/>
        <w:jc w:val="both"/>
        <w:rPr>
          <w:rFonts w:ascii="Arial" w:eastAsia="Georgia" w:hAnsi="Arial" w:cs="Arial"/>
          <w:sz w:val="20"/>
          <w:szCs w:val="20"/>
        </w:rPr>
      </w:pPr>
      <w:r w:rsidRPr="0061070C">
        <w:rPr>
          <w:rFonts w:ascii="Arial" w:eastAsia="Georgia" w:hAnsi="Arial" w:cs="Arial"/>
          <w:sz w:val="20"/>
          <w:szCs w:val="20"/>
        </w:rPr>
        <w:t>The mean gain in visual acuity was 9.6 lines for PHACOA (range: 7.34–11.21 lines) compared to 11.8 lines for PHACOE (range: 8.47–14.1 lines) (p=0.10). This represents a 22.9% greater improvement with PHACOE.</w:t>
      </w:r>
    </w:p>
    <w:p w14:paraId="0AECEF3D" w14:textId="309DC341" w:rsidR="001B5FE0" w:rsidRPr="0035535F" w:rsidRDefault="001B5FE0" w:rsidP="001B5FE0">
      <w:pPr>
        <w:spacing w:after="0" w:line="360" w:lineRule="auto"/>
        <w:jc w:val="both"/>
        <w:rPr>
          <w:rFonts w:ascii="Arial" w:hAnsi="Arial" w:cs="Arial"/>
          <w:sz w:val="24"/>
          <w:szCs w:val="24"/>
          <w:lang w:val="en-GB"/>
        </w:rPr>
      </w:pPr>
      <w:r>
        <w:rPr>
          <w:rFonts w:ascii="Arial" w:hAnsi="Arial" w:cs="Arial"/>
          <w:sz w:val="24"/>
          <w:szCs w:val="24"/>
          <w:lang w:val="en"/>
        </w:rPr>
        <w:t xml:space="preserve"> </w:t>
      </w:r>
      <w:r w:rsidRPr="0035535F">
        <w:rPr>
          <w:rFonts w:ascii="Arial" w:hAnsi="Arial" w:cs="Arial"/>
          <w:noProof/>
          <w:sz w:val="24"/>
          <w:szCs w:val="24"/>
        </w:rPr>
        <w:drawing>
          <wp:inline distT="0" distB="0" distL="0" distR="0" wp14:anchorId="7FF7D236" wp14:editId="61487081">
            <wp:extent cx="5486400" cy="2800350"/>
            <wp:effectExtent l="0" t="0" r="0" b="0"/>
            <wp:docPr id="9382805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800350"/>
                    </a:xfrm>
                    <a:prstGeom prst="rect">
                      <a:avLst/>
                    </a:prstGeom>
                    <a:noFill/>
                    <a:ln>
                      <a:noFill/>
                    </a:ln>
                  </pic:spPr>
                </pic:pic>
              </a:graphicData>
            </a:graphic>
          </wp:inline>
        </w:drawing>
      </w:r>
    </w:p>
    <w:p w14:paraId="3EA2A099" w14:textId="77777777" w:rsidR="001B5FE0" w:rsidRPr="0035535F" w:rsidRDefault="001B5FE0" w:rsidP="001B5FE0">
      <w:pPr>
        <w:spacing w:after="0" w:line="480" w:lineRule="auto"/>
        <w:jc w:val="both"/>
        <w:rPr>
          <w:rFonts w:ascii="Arial" w:hAnsi="Arial" w:cs="Arial"/>
          <w:sz w:val="24"/>
          <w:szCs w:val="24"/>
          <w:lang w:val="en-GB"/>
        </w:rPr>
      </w:pPr>
      <w:r w:rsidRPr="0035535F">
        <w:rPr>
          <w:rFonts w:ascii="Arial" w:hAnsi="Arial" w:cs="Arial"/>
          <w:sz w:val="24"/>
          <w:szCs w:val="24"/>
          <w:lang w:val="en"/>
        </w:rPr>
        <w:t>Figure 1: Distribution of gains obtained by postoperative visual acuity class</w:t>
      </w:r>
    </w:p>
    <w:p w14:paraId="51CADE5F" w14:textId="77777777" w:rsidR="001B5FE0" w:rsidRPr="001B5FE0" w:rsidRDefault="001B5FE0" w:rsidP="00A113FE">
      <w:pPr>
        <w:spacing w:after="210"/>
        <w:jc w:val="both"/>
        <w:rPr>
          <w:rFonts w:ascii="Arial" w:hAnsi="Arial" w:cs="Arial"/>
          <w:sz w:val="20"/>
          <w:szCs w:val="20"/>
          <w:lang w:val="en-GB"/>
        </w:rPr>
      </w:pPr>
    </w:p>
    <w:p w14:paraId="2E34933F" w14:textId="77777777" w:rsidR="00165DFA" w:rsidRPr="0045049D" w:rsidRDefault="0032344C" w:rsidP="00A113FE">
      <w:pPr>
        <w:spacing w:before="240" w:line="271" w:lineRule="auto"/>
        <w:jc w:val="both"/>
        <w:rPr>
          <w:rFonts w:ascii="Arial" w:hAnsi="Arial" w:cs="Arial"/>
          <w:sz w:val="24"/>
          <w:szCs w:val="24"/>
        </w:rPr>
      </w:pPr>
      <w:bookmarkStart w:id="22" w:name="discussion"/>
      <w:r w:rsidRPr="0045049D">
        <w:rPr>
          <w:rFonts w:ascii="Arial" w:hAnsi="Arial" w:cs="Arial"/>
          <w:b/>
          <w:sz w:val="24"/>
          <w:szCs w:val="24"/>
        </w:rPr>
        <w:t>Discussion</w:t>
      </w:r>
      <w:bookmarkEnd w:id="22"/>
    </w:p>
    <w:p w14:paraId="2E349340" w14:textId="784CBACB"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Among 332 cataract surgeries, 279 eyes (261 patients) met </w:t>
      </w:r>
      <w:r w:rsidR="005842F4">
        <w:rPr>
          <w:rFonts w:ascii="Arial" w:hAnsi="Arial" w:cs="Arial"/>
          <w:sz w:val="20"/>
          <w:szCs w:val="20"/>
        </w:rPr>
        <w:t xml:space="preserve">the </w:t>
      </w:r>
      <w:r w:rsidRPr="0061070C">
        <w:rPr>
          <w:rFonts w:ascii="Arial" w:hAnsi="Arial" w:cs="Arial"/>
          <w:sz w:val="20"/>
          <w:szCs w:val="20"/>
        </w:rPr>
        <w:t>inclusion criteria, representing a hospital frequency of 84.04%. This inclusion rate confirms the study's representativeness.</w:t>
      </w:r>
    </w:p>
    <w:p w14:paraId="2E349341" w14:textId="77777777" w:rsidR="00165DFA" w:rsidRPr="0061070C" w:rsidRDefault="0032344C" w:rsidP="00A113FE">
      <w:pPr>
        <w:spacing w:before="240" w:line="271" w:lineRule="auto"/>
        <w:jc w:val="both"/>
        <w:rPr>
          <w:rFonts w:ascii="Arial" w:hAnsi="Arial" w:cs="Arial"/>
          <w:sz w:val="20"/>
          <w:szCs w:val="20"/>
        </w:rPr>
      </w:pPr>
      <w:bookmarkStart w:id="23" w:name="demographic_characteristics"/>
      <w:r w:rsidRPr="0061070C">
        <w:rPr>
          <w:rFonts w:ascii="Arial" w:hAnsi="Arial" w:cs="Arial"/>
          <w:b/>
          <w:sz w:val="20"/>
          <w:szCs w:val="20"/>
        </w:rPr>
        <w:t>Demographic Characteristics</w:t>
      </w:r>
      <w:bookmarkEnd w:id="23"/>
    </w:p>
    <w:p w14:paraId="2E349342" w14:textId="40B98511"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t>The mean age of 58.8 ± 16.4 years (range: 40–84 years) aligns with findings from comparable African studies</w:t>
      </w:r>
      <w:r w:rsidR="00A348C3">
        <w:rPr>
          <w:rFonts w:ascii="Arial" w:eastAsia="Georgia" w:hAnsi="Arial" w:cs="Arial"/>
          <w:sz w:val="20"/>
          <w:szCs w:val="20"/>
        </w:rPr>
        <w:t xml:space="preserve"> (Hassan et al.)</w:t>
      </w:r>
      <w:r w:rsidRPr="0061070C">
        <w:rPr>
          <w:rFonts w:ascii="Arial" w:eastAsia="Georgia" w:hAnsi="Arial" w:cs="Arial"/>
          <w:sz w:val="20"/>
          <w:szCs w:val="20"/>
        </w:rPr>
        <w:t xml:space="preserve">.[10] (60.72 years, Niger, 2024), Hina </w:t>
      </w:r>
      <w:r w:rsidR="005842F4" w:rsidRPr="0061070C">
        <w:rPr>
          <w:rFonts w:ascii="Arial" w:eastAsia="Georgia" w:hAnsi="Arial" w:cs="Arial"/>
          <w:sz w:val="20"/>
          <w:szCs w:val="20"/>
        </w:rPr>
        <w:t>et al. [</w:t>
      </w:r>
      <w:r w:rsidRPr="0061070C">
        <w:rPr>
          <w:rFonts w:ascii="Arial" w:eastAsia="Georgia" w:hAnsi="Arial" w:cs="Arial"/>
          <w:sz w:val="20"/>
          <w:szCs w:val="20"/>
        </w:rPr>
        <w:t xml:space="preserve">11] (61.4 years, Bangladesh, 2022), and Kumari </w:t>
      </w:r>
      <w:r w:rsidR="00A348C3" w:rsidRPr="0061070C">
        <w:rPr>
          <w:rFonts w:ascii="Arial" w:eastAsia="Georgia" w:hAnsi="Arial" w:cs="Arial"/>
          <w:sz w:val="20"/>
          <w:szCs w:val="20"/>
        </w:rPr>
        <w:t>et al. [</w:t>
      </w:r>
      <w:r w:rsidRPr="0061070C">
        <w:rPr>
          <w:rFonts w:ascii="Arial" w:eastAsia="Georgia" w:hAnsi="Arial" w:cs="Arial"/>
          <w:sz w:val="20"/>
          <w:szCs w:val="20"/>
        </w:rPr>
        <w:t xml:space="preserve">12] (60.5 years, India, 2022). However, it was lower than </w:t>
      </w:r>
      <w:r w:rsidR="00B3672A">
        <w:rPr>
          <w:rFonts w:ascii="Arial" w:eastAsia="Georgia" w:hAnsi="Arial" w:cs="Arial"/>
          <w:sz w:val="20"/>
          <w:szCs w:val="20"/>
        </w:rPr>
        <w:t xml:space="preserve">that reported by Mba Aki et al. [13] (67.7 years, Gabon, 2017) but higher than that reported by </w:t>
      </w:r>
      <w:r w:rsidRPr="0061070C">
        <w:rPr>
          <w:rFonts w:ascii="Arial" w:eastAsia="Georgia" w:hAnsi="Arial" w:cs="Arial"/>
          <w:sz w:val="20"/>
          <w:szCs w:val="20"/>
        </w:rPr>
        <w:t xml:space="preserve">Diarra </w:t>
      </w:r>
      <w:r w:rsidR="005842F4" w:rsidRPr="0061070C">
        <w:rPr>
          <w:rFonts w:ascii="Arial" w:eastAsia="Georgia" w:hAnsi="Arial" w:cs="Arial"/>
          <w:sz w:val="20"/>
          <w:szCs w:val="20"/>
        </w:rPr>
        <w:t>et al. [</w:t>
      </w:r>
      <w:r w:rsidRPr="0061070C">
        <w:rPr>
          <w:rFonts w:ascii="Arial" w:eastAsia="Georgia" w:hAnsi="Arial" w:cs="Arial"/>
          <w:sz w:val="20"/>
          <w:szCs w:val="20"/>
        </w:rPr>
        <w:t>14] (54 years, Mali, 2020). These variations likely reflect methodological differences across studies.</w:t>
      </w:r>
    </w:p>
    <w:p w14:paraId="2E349343" w14:textId="4F4BDDA9"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lastRenderedPageBreak/>
        <w:t xml:space="preserve">Male predominance (59.8% of the cohort; sex ratio 1.47:1) was consistent with </w:t>
      </w:r>
      <w:r w:rsidR="003330B5">
        <w:rPr>
          <w:rFonts w:ascii="Arial" w:hAnsi="Arial" w:cs="Arial"/>
          <w:sz w:val="20"/>
          <w:szCs w:val="20"/>
        </w:rPr>
        <w:t xml:space="preserve">that reported by </w:t>
      </w:r>
      <w:r w:rsidRPr="0061070C">
        <w:rPr>
          <w:rFonts w:ascii="Arial" w:hAnsi="Arial" w:cs="Arial"/>
          <w:sz w:val="20"/>
          <w:szCs w:val="20"/>
        </w:rPr>
        <w:t xml:space="preserve">Diarra </w:t>
      </w:r>
      <w:r w:rsidR="00B3672A" w:rsidRPr="0061070C">
        <w:rPr>
          <w:rFonts w:ascii="Arial" w:hAnsi="Arial" w:cs="Arial"/>
          <w:sz w:val="20"/>
          <w:szCs w:val="20"/>
        </w:rPr>
        <w:t>et al. [</w:t>
      </w:r>
      <w:r w:rsidRPr="0061070C">
        <w:rPr>
          <w:rFonts w:ascii="Arial" w:hAnsi="Arial" w:cs="Arial"/>
          <w:sz w:val="20"/>
          <w:szCs w:val="20"/>
        </w:rPr>
        <w:t xml:space="preserve">14] (56.66%) and </w:t>
      </w:r>
      <w:proofErr w:type="spellStart"/>
      <w:r w:rsidRPr="0061070C">
        <w:rPr>
          <w:rFonts w:ascii="Arial" w:hAnsi="Arial" w:cs="Arial"/>
          <w:sz w:val="20"/>
          <w:szCs w:val="20"/>
        </w:rPr>
        <w:t>Suyara</w:t>
      </w:r>
      <w:proofErr w:type="spellEnd"/>
      <w:r w:rsidRPr="0061070C">
        <w:rPr>
          <w:rFonts w:ascii="Arial" w:hAnsi="Arial" w:cs="Arial"/>
          <w:sz w:val="20"/>
          <w:szCs w:val="20"/>
        </w:rPr>
        <w:t xml:space="preserve"> </w:t>
      </w:r>
      <w:r w:rsidR="00B3672A" w:rsidRPr="0061070C">
        <w:rPr>
          <w:rFonts w:ascii="Arial" w:hAnsi="Arial" w:cs="Arial"/>
          <w:sz w:val="20"/>
          <w:szCs w:val="20"/>
        </w:rPr>
        <w:t>et al. [</w:t>
      </w:r>
      <w:r w:rsidRPr="0061070C">
        <w:rPr>
          <w:rFonts w:ascii="Arial" w:hAnsi="Arial" w:cs="Arial"/>
          <w:sz w:val="20"/>
          <w:szCs w:val="20"/>
        </w:rPr>
        <w:t xml:space="preserve">15] (55%, India, 2021), but higher than Hassan </w:t>
      </w:r>
      <w:r w:rsidR="00B3672A" w:rsidRPr="0061070C">
        <w:rPr>
          <w:rFonts w:ascii="Arial" w:hAnsi="Arial" w:cs="Arial"/>
          <w:sz w:val="20"/>
          <w:szCs w:val="20"/>
        </w:rPr>
        <w:t>et al. [</w:t>
      </w:r>
      <w:r w:rsidRPr="0061070C">
        <w:rPr>
          <w:rFonts w:ascii="Arial" w:hAnsi="Arial" w:cs="Arial"/>
          <w:sz w:val="20"/>
          <w:szCs w:val="20"/>
        </w:rPr>
        <w:t xml:space="preserve">10] (53.60%) and Hamid </w:t>
      </w:r>
      <w:r w:rsidR="00B3672A" w:rsidRPr="0061070C">
        <w:rPr>
          <w:rFonts w:ascii="Arial" w:hAnsi="Arial" w:cs="Arial"/>
          <w:sz w:val="20"/>
          <w:szCs w:val="20"/>
        </w:rPr>
        <w:t>et al. [</w:t>
      </w:r>
      <w:r w:rsidRPr="0061070C">
        <w:rPr>
          <w:rFonts w:ascii="Arial" w:hAnsi="Arial" w:cs="Arial"/>
          <w:sz w:val="20"/>
          <w:szCs w:val="20"/>
        </w:rPr>
        <w:t xml:space="preserve">16] (53%, Pakistan, 2019). Conversely, some studies reported female predominance: Ammous </w:t>
      </w:r>
      <w:r w:rsidR="00B3672A" w:rsidRPr="0061070C">
        <w:rPr>
          <w:rFonts w:ascii="Arial" w:hAnsi="Arial" w:cs="Arial"/>
          <w:sz w:val="20"/>
          <w:szCs w:val="20"/>
        </w:rPr>
        <w:t xml:space="preserve">et al. </w:t>
      </w:r>
      <w:r w:rsidR="00B3672A" w:rsidRPr="002C579B">
        <w:rPr>
          <w:rFonts w:ascii="Arial" w:hAnsi="Arial" w:cs="Arial"/>
          <w:sz w:val="20"/>
          <w:szCs w:val="20"/>
          <w:lang w:val="fr-FR"/>
        </w:rPr>
        <w:t>[</w:t>
      </w:r>
      <w:r w:rsidRPr="002C579B">
        <w:rPr>
          <w:rFonts w:ascii="Arial" w:hAnsi="Arial" w:cs="Arial"/>
          <w:sz w:val="20"/>
          <w:szCs w:val="20"/>
          <w:lang w:val="fr-FR"/>
        </w:rPr>
        <w:t xml:space="preserve">17] (63.33%, France, 2017), Coulibaly </w:t>
      </w:r>
      <w:r w:rsidR="00B3672A" w:rsidRPr="002C579B">
        <w:rPr>
          <w:rFonts w:ascii="Arial" w:hAnsi="Arial" w:cs="Arial"/>
          <w:sz w:val="20"/>
          <w:szCs w:val="20"/>
          <w:lang w:val="fr-FR"/>
        </w:rPr>
        <w:t>et al. [</w:t>
      </w:r>
      <w:r w:rsidRPr="002C579B">
        <w:rPr>
          <w:rFonts w:ascii="Arial" w:hAnsi="Arial" w:cs="Arial"/>
          <w:sz w:val="20"/>
          <w:szCs w:val="20"/>
          <w:lang w:val="fr-FR"/>
        </w:rPr>
        <w:t xml:space="preserve">18] (54.72%, Mali, 2023), and Das </w:t>
      </w:r>
      <w:r w:rsidR="00B3672A" w:rsidRPr="002C579B">
        <w:rPr>
          <w:rFonts w:ascii="Arial" w:hAnsi="Arial" w:cs="Arial"/>
          <w:sz w:val="20"/>
          <w:szCs w:val="20"/>
          <w:lang w:val="fr-FR"/>
        </w:rPr>
        <w:t>et al. [</w:t>
      </w:r>
      <w:r w:rsidRPr="002C579B">
        <w:rPr>
          <w:rFonts w:ascii="Arial" w:hAnsi="Arial" w:cs="Arial"/>
          <w:sz w:val="20"/>
          <w:szCs w:val="20"/>
          <w:lang w:val="fr-FR"/>
        </w:rPr>
        <w:t xml:space="preserve">19] (55.62%, Pakistan, 2021). </w:t>
      </w:r>
      <w:r w:rsidRPr="0061070C">
        <w:rPr>
          <w:rFonts w:ascii="Arial" w:hAnsi="Arial" w:cs="Arial"/>
          <w:sz w:val="20"/>
          <w:szCs w:val="20"/>
        </w:rPr>
        <w:t>These contradictory findings support the conclusion that cataracts are not sex-linked and are influenced by population demographics and healthcare access patterns.</w:t>
      </w:r>
    </w:p>
    <w:p w14:paraId="2E349344" w14:textId="3C54AAB3"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Housewives and farmers </w:t>
      </w:r>
      <w:r w:rsidR="003330B5">
        <w:rPr>
          <w:rFonts w:ascii="Arial" w:hAnsi="Arial" w:cs="Arial"/>
          <w:sz w:val="20"/>
          <w:szCs w:val="20"/>
        </w:rPr>
        <w:t xml:space="preserve">accounted for 52.3% of the study population (33.0% and 19.3%, respectively), findings consistent with those of </w:t>
      </w:r>
      <w:r w:rsidRPr="0061070C">
        <w:rPr>
          <w:rFonts w:ascii="Arial" w:hAnsi="Arial" w:cs="Arial"/>
          <w:sz w:val="20"/>
          <w:szCs w:val="20"/>
        </w:rPr>
        <w:t xml:space="preserve">Hassan </w:t>
      </w:r>
      <w:r w:rsidR="00B3672A" w:rsidRPr="0061070C">
        <w:rPr>
          <w:rFonts w:ascii="Arial" w:hAnsi="Arial" w:cs="Arial"/>
          <w:sz w:val="20"/>
          <w:szCs w:val="20"/>
        </w:rPr>
        <w:t>et al. [</w:t>
      </w:r>
      <w:r w:rsidRPr="0061070C">
        <w:rPr>
          <w:rFonts w:ascii="Arial" w:hAnsi="Arial" w:cs="Arial"/>
          <w:sz w:val="20"/>
          <w:szCs w:val="20"/>
        </w:rPr>
        <w:t xml:space="preserve">10] and Coulibaly </w:t>
      </w:r>
      <w:r w:rsidR="00B3672A" w:rsidRPr="0061070C">
        <w:rPr>
          <w:rFonts w:ascii="Arial" w:hAnsi="Arial" w:cs="Arial"/>
          <w:sz w:val="20"/>
          <w:szCs w:val="20"/>
        </w:rPr>
        <w:t>et al. [</w:t>
      </w:r>
      <w:r w:rsidRPr="0061070C">
        <w:rPr>
          <w:rFonts w:ascii="Arial" w:hAnsi="Arial" w:cs="Arial"/>
          <w:sz w:val="20"/>
          <w:szCs w:val="20"/>
        </w:rPr>
        <w:t xml:space="preserve">18], who reported </w:t>
      </w:r>
      <w:r w:rsidR="003330B5">
        <w:rPr>
          <w:rFonts w:ascii="Arial" w:hAnsi="Arial" w:cs="Arial"/>
          <w:sz w:val="20"/>
          <w:szCs w:val="20"/>
        </w:rPr>
        <w:t xml:space="preserve">that farmers comprised 42.20% and 53.34% of their cohorts, and household workers </w:t>
      </w:r>
      <w:r w:rsidRPr="0061070C">
        <w:rPr>
          <w:rFonts w:ascii="Arial" w:hAnsi="Arial" w:cs="Arial"/>
          <w:sz w:val="20"/>
          <w:szCs w:val="20"/>
        </w:rPr>
        <w:t xml:space="preserve">31.80% and 17.45%, respectively. This occupational predominance is likely attributable to financial assistance programs </w:t>
      </w:r>
      <w:r w:rsidR="003330B5">
        <w:rPr>
          <w:rFonts w:ascii="Arial" w:hAnsi="Arial" w:cs="Arial"/>
          <w:sz w:val="20"/>
          <w:szCs w:val="20"/>
        </w:rPr>
        <w:t xml:space="preserve">under </w:t>
      </w:r>
      <w:r w:rsidR="00B3672A">
        <w:rPr>
          <w:rFonts w:ascii="Arial" w:hAnsi="Arial" w:cs="Arial"/>
          <w:sz w:val="20"/>
          <w:szCs w:val="20"/>
        </w:rPr>
        <w:t>China's subsidy system, which have expanded</w:t>
      </w:r>
      <w:r w:rsidR="003330B5">
        <w:rPr>
          <w:rFonts w:ascii="Arial" w:hAnsi="Arial" w:cs="Arial"/>
          <w:sz w:val="20"/>
          <w:szCs w:val="20"/>
        </w:rPr>
        <w:t xml:space="preserve"> access to cataract surgery </w:t>
      </w:r>
      <w:r w:rsidRPr="0061070C">
        <w:rPr>
          <w:rFonts w:ascii="Arial" w:hAnsi="Arial" w:cs="Arial"/>
          <w:sz w:val="20"/>
          <w:szCs w:val="20"/>
        </w:rPr>
        <w:t>in Chad.</w:t>
      </w:r>
    </w:p>
    <w:p w14:paraId="2E349345" w14:textId="77777777" w:rsidR="00165DFA" w:rsidRPr="0061070C" w:rsidRDefault="0032344C" w:rsidP="00A113FE">
      <w:pPr>
        <w:spacing w:before="240" w:line="271" w:lineRule="auto"/>
        <w:jc w:val="both"/>
        <w:rPr>
          <w:rFonts w:ascii="Arial" w:hAnsi="Arial" w:cs="Arial"/>
          <w:sz w:val="20"/>
          <w:szCs w:val="20"/>
        </w:rPr>
      </w:pPr>
      <w:bookmarkStart w:id="24" w:name="intraoperative_complications_2"/>
      <w:r w:rsidRPr="0061070C">
        <w:rPr>
          <w:rFonts w:ascii="Arial" w:hAnsi="Arial" w:cs="Arial"/>
          <w:b/>
          <w:sz w:val="20"/>
          <w:szCs w:val="20"/>
        </w:rPr>
        <w:t>Intraoperative Complications</w:t>
      </w:r>
      <w:bookmarkEnd w:id="24"/>
    </w:p>
    <w:p w14:paraId="2E349346" w14:textId="6BCEC283" w:rsidR="00165DFA" w:rsidRDefault="0032344C" w:rsidP="00A113FE">
      <w:pPr>
        <w:spacing w:after="210"/>
        <w:jc w:val="both"/>
        <w:rPr>
          <w:rFonts w:ascii="Arial" w:hAnsi="Arial" w:cs="Arial"/>
          <w:sz w:val="20"/>
          <w:szCs w:val="20"/>
        </w:rPr>
      </w:pPr>
      <w:r w:rsidRPr="0061070C">
        <w:rPr>
          <w:rFonts w:ascii="Arial" w:hAnsi="Arial" w:cs="Arial"/>
          <w:sz w:val="20"/>
          <w:szCs w:val="20"/>
        </w:rPr>
        <w:t xml:space="preserve">The overall intraoperative complication rate </w:t>
      </w:r>
      <w:r w:rsidR="00B3672A">
        <w:rPr>
          <w:rFonts w:ascii="Arial" w:hAnsi="Arial" w:cs="Arial"/>
          <w:sz w:val="20"/>
          <w:szCs w:val="20"/>
        </w:rPr>
        <w:t>was 8.0% (PHACOA) versus 8.5% (PHACOE; p=0.420), with</w:t>
      </w:r>
      <w:r w:rsidRPr="0061070C">
        <w:rPr>
          <w:rFonts w:ascii="Arial" w:hAnsi="Arial" w:cs="Arial"/>
          <w:sz w:val="20"/>
          <w:szCs w:val="20"/>
        </w:rPr>
        <w:t xml:space="preserve"> no statistically significant difference. Posterior capsular rupture with vitreous leakage, the most frequent intraoperative complication (6.0% PHACOA vs. 8.5% PHACOE; p=0.420), </w:t>
      </w:r>
      <w:r w:rsidR="003330B5">
        <w:rPr>
          <w:rFonts w:ascii="Arial" w:hAnsi="Arial" w:cs="Arial"/>
          <w:sz w:val="20"/>
          <w:szCs w:val="20"/>
        </w:rPr>
        <w:t>was</w:t>
      </w:r>
      <w:r w:rsidRPr="0061070C">
        <w:rPr>
          <w:rFonts w:ascii="Arial" w:hAnsi="Arial" w:cs="Arial"/>
          <w:sz w:val="20"/>
          <w:szCs w:val="20"/>
        </w:rPr>
        <w:t xml:space="preserve"> higher than reported by Hassan </w:t>
      </w:r>
      <w:r w:rsidR="00B3672A" w:rsidRPr="0061070C">
        <w:rPr>
          <w:rFonts w:ascii="Arial" w:hAnsi="Arial" w:cs="Arial"/>
          <w:sz w:val="20"/>
          <w:szCs w:val="20"/>
        </w:rPr>
        <w:t xml:space="preserve">et al. </w:t>
      </w:r>
      <w:r w:rsidR="00B3672A" w:rsidRPr="001D6D00">
        <w:rPr>
          <w:rFonts w:ascii="Arial" w:hAnsi="Arial" w:cs="Arial"/>
          <w:sz w:val="20"/>
          <w:szCs w:val="20"/>
          <w:lang w:val="fr-FR"/>
        </w:rPr>
        <w:t>[</w:t>
      </w:r>
      <w:r w:rsidRPr="001D6D00">
        <w:rPr>
          <w:rFonts w:ascii="Arial" w:hAnsi="Arial" w:cs="Arial"/>
          <w:sz w:val="20"/>
          <w:szCs w:val="20"/>
          <w:lang w:val="fr-FR"/>
        </w:rPr>
        <w:t xml:space="preserve">10] (4.8% PHACOA vs. 2.8% PHACOE) and </w:t>
      </w:r>
      <w:proofErr w:type="spellStart"/>
      <w:r w:rsidRPr="001D6D00">
        <w:rPr>
          <w:rFonts w:ascii="Arial" w:hAnsi="Arial" w:cs="Arial"/>
          <w:sz w:val="20"/>
          <w:szCs w:val="20"/>
          <w:lang w:val="fr-FR"/>
        </w:rPr>
        <w:t>Mba</w:t>
      </w:r>
      <w:proofErr w:type="spellEnd"/>
      <w:r w:rsidRPr="001D6D00">
        <w:rPr>
          <w:rFonts w:ascii="Arial" w:hAnsi="Arial" w:cs="Arial"/>
          <w:sz w:val="20"/>
          <w:szCs w:val="20"/>
          <w:lang w:val="fr-FR"/>
        </w:rPr>
        <w:t xml:space="preserve"> Aki </w:t>
      </w:r>
      <w:r w:rsidR="00B3672A" w:rsidRPr="001D6D00">
        <w:rPr>
          <w:rFonts w:ascii="Arial" w:hAnsi="Arial" w:cs="Arial"/>
          <w:sz w:val="20"/>
          <w:szCs w:val="20"/>
          <w:lang w:val="fr-FR"/>
        </w:rPr>
        <w:t>et al. [</w:t>
      </w:r>
      <w:r w:rsidRPr="001D6D00">
        <w:rPr>
          <w:rFonts w:ascii="Arial" w:hAnsi="Arial" w:cs="Arial"/>
          <w:sz w:val="20"/>
          <w:szCs w:val="20"/>
          <w:lang w:val="fr-FR"/>
        </w:rPr>
        <w:t xml:space="preserve">12] (4.21% PHACOA vs. 0.73% PHACOE). </w:t>
      </w:r>
      <w:r w:rsidRPr="0061070C">
        <w:rPr>
          <w:rFonts w:ascii="Arial" w:hAnsi="Arial" w:cs="Arial"/>
          <w:sz w:val="20"/>
          <w:szCs w:val="20"/>
        </w:rPr>
        <w:t xml:space="preserve">The elevated capsular rupture rates in both techniques are likely </w:t>
      </w:r>
      <w:r w:rsidR="003330B5">
        <w:rPr>
          <w:rFonts w:ascii="Arial" w:hAnsi="Arial" w:cs="Arial"/>
          <w:sz w:val="20"/>
          <w:szCs w:val="20"/>
        </w:rPr>
        <w:t xml:space="preserve">attributable to challenges in instrumental manipulation, variation in surgeon </w:t>
      </w:r>
      <w:r w:rsidR="009906E1">
        <w:rPr>
          <w:rFonts w:ascii="Arial" w:hAnsi="Arial" w:cs="Arial"/>
          <w:sz w:val="20"/>
          <w:szCs w:val="20"/>
        </w:rPr>
        <w:t>experience</w:t>
      </w:r>
      <w:r w:rsidR="009906E1">
        <w:rPr>
          <w:rFonts w:ascii="Times New Roman" w:eastAsia="MS Mincho" w:hAnsi="Times New Roman" w:cs="Times New Roman"/>
          <w:sz w:val="24"/>
          <w:szCs w:val="24"/>
          <w:lang w:val="en-GB"/>
        </w:rPr>
        <w:t>e (</w:t>
      </w:r>
      <w:r w:rsidR="009906E1" w:rsidRPr="009906E1">
        <w:rPr>
          <w:rFonts w:ascii="Arial" w:hAnsi="Arial" w:cs="Arial"/>
          <w:sz w:val="20"/>
          <w:szCs w:val="20"/>
          <w:lang w:val="en-GB"/>
        </w:rPr>
        <w:t xml:space="preserve">one </w:t>
      </w:r>
      <w:r w:rsidR="009906E1">
        <w:rPr>
          <w:rFonts w:ascii="Arial" w:hAnsi="Arial" w:cs="Arial"/>
          <w:sz w:val="20"/>
          <w:szCs w:val="20"/>
          <w:lang w:val="en-GB"/>
        </w:rPr>
        <w:t xml:space="preserve">surgeon </w:t>
      </w:r>
      <w:r w:rsidR="009906E1" w:rsidRPr="009906E1">
        <w:rPr>
          <w:rFonts w:ascii="Arial" w:hAnsi="Arial" w:cs="Arial"/>
          <w:sz w:val="20"/>
          <w:szCs w:val="20"/>
          <w:lang w:val="en-GB"/>
        </w:rPr>
        <w:t>has 11 years of experience and the second 19 years</w:t>
      </w:r>
      <w:r w:rsidR="009906E1">
        <w:rPr>
          <w:rFonts w:ascii="Arial" w:hAnsi="Arial" w:cs="Arial"/>
          <w:sz w:val="20"/>
          <w:szCs w:val="20"/>
          <w:lang w:val="en-GB"/>
        </w:rPr>
        <w:t>).</w:t>
      </w:r>
      <w:r w:rsidRPr="0061070C">
        <w:rPr>
          <w:rFonts w:ascii="Arial" w:hAnsi="Arial" w:cs="Arial"/>
          <w:sz w:val="20"/>
          <w:szCs w:val="20"/>
        </w:rPr>
        <w:t xml:space="preserve"> and limited patient cooperation, particularly given the elderly population served.</w:t>
      </w:r>
    </w:p>
    <w:p w14:paraId="7996188B" w14:textId="77777777" w:rsidR="003330B5" w:rsidRPr="0061070C" w:rsidRDefault="003330B5" w:rsidP="00A113FE">
      <w:pPr>
        <w:spacing w:after="210"/>
        <w:jc w:val="both"/>
        <w:rPr>
          <w:rFonts w:ascii="Arial" w:hAnsi="Arial" w:cs="Arial"/>
          <w:sz w:val="20"/>
          <w:szCs w:val="20"/>
        </w:rPr>
      </w:pPr>
    </w:p>
    <w:p w14:paraId="2E349347" w14:textId="77777777" w:rsidR="00165DFA" w:rsidRPr="0061070C" w:rsidRDefault="0032344C" w:rsidP="00A113FE">
      <w:pPr>
        <w:spacing w:before="240" w:line="271" w:lineRule="auto"/>
        <w:jc w:val="both"/>
        <w:rPr>
          <w:rFonts w:ascii="Arial" w:hAnsi="Arial" w:cs="Arial"/>
          <w:sz w:val="20"/>
          <w:szCs w:val="20"/>
        </w:rPr>
      </w:pPr>
      <w:bookmarkStart w:id="25" w:name="early_postoperative_complications"/>
      <w:r w:rsidRPr="0061070C">
        <w:rPr>
          <w:rFonts w:ascii="Arial" w:hAnsi="Arial" w:cs="Arial"/>
          <w:b/>
          <w:sz w:val="20"/>
          <w:szCs w:val="20"/>
        </w:rPr>
        <w:t>Early Postoperative Complications</w:t>
      </w:r>
      <w:bookmarkEnd w:id="25"/>
    </w:p>
    <w:p w14:paraId="454CB2CE" w14:textId="77777777" w:rsidR="00DF5875" w:rsidRDefault="00BF77D2" w:rsidP="00A113FE">
      <w:pPr>
        <w:spacing w:after="210"/>
        <w:jc w:val="both"/>
        <w:rPr>
          <w:rFonts w:ascii="Arial" w:hAnsi="Arial" w:cs="Arial"/>
          <w:sz w:val="20"/>
          <w:szCs w:val="20"/>
          <w:lang w:val="en-GB"/>
        </w:rPr>
      </w:pPr>
      <w:r>
        <w:rPr>
          <w:rFonts w:ascii="Arial" w:hAnsi="Arial" w:cs="Arial"/>
          <w:sz w:val="20"/>
          <w:szCs w:val="20"/>
        </w:rPr>
        <w:t>C</w:t>
      </w:r>
      <w:r w:rsidRPr="0061070C">
        <w:rPr>
          <w:rFonts w:ascii="Arial" w:hAnsi="Arial" w:cs="Arial"/>
          <w:sz w:val="20"/>
          <w:szCs w:val="20"/>
        </w:rPr>
        <w:t>orneal</w:t>
      </w:r>
      <w:r w:rsidR="0032344C" w:rsidRPr="0061070C">
        <w:rPr>
          <w:rFonts w:ascii="Arial" w:hAnsi="Arial" w:cs="Arial"/>
          <w:sz w:val="20"/>
          <w:szCs w:val="20"/>
        </w:rPr>
        <w:t xml:space="preserve"> </w:t>
      </w:r>
      <w:r w:rsidR="003330B5">
        <w:rPr>
          <w:rFonts w:ascii="Arial" w:hAnsi="Arial" w:cs="Arial"/>
          <w:sz w:val="20"/>
          <w:szCs w:val="20"/>
        </w:rPr>
        <w:t>oedema</w:t>
      </w:r>
      <w:r w:rsidR="0032344C" w:rsidRPr="0061070C">
        <w:rPr>
          <w:rFonts w:ascii="Arial" w:hAnsi="Arial" w:cs="Arial"/>
          <w:sz w:val="20"/>
          <w:szCs w:val="20"/>
        </w:rPr>
        <w:t xml:space="preserve"> </w:t>
      </w:r>
      <w:r w:rsidR="009B3FE9">
        <w:rPr>
          <w:rFonts w:ascii="Arial" w:hAnsi="Arial" w:cs="Arial"/>
          <w:sz w:val="20"/>
          <w:szCs w:val="20"/>
        </w:rPr>
        <w:t>was the dominant early postoperative complication</w:t>
      </w:r>
      <w:r w:rsidR="0032344C" w:rsidRPr="0061070C">
        <w:rPr>
          <w:rFonts w:ascii="Arial" w:hAnsi="Arial" w:cs="Arial"/>
          <w:sz w:val="20"/>
          <w:szCs w:val="20"/>
        </w:rPr>
        <w:t>, occurring on day 1 in 11.3% (PHACOA) versus 17.1% (PHACOE; p=0.221)</w:t>
      </w:r>
      <w:r w:rsidR="00DF5875">
        <w:rPr>
          <w:rFonts w:ascii="Arial" w:hAnsi="Arial" w:cs="Arial"/>
          <w:sz w:val="20"/>
          <w:szCs w:val="20"/>
        </w:rPr>
        <w:t>, m</w:t>
      </w:r>
      <w:r w:rsidR="00DF5875" w:rsidRPr="00DF5875">
        <w:rPr>
          <w:rFonts w:ascii="Arial" w:hAnsi="Arial" w:cs="Arial"/>
          <w:sz w:val="20"/>
          <w:szCs w:val="20"/>
        </w:rPr>
        <w:t>ost of wh</w:t>
      </w:r>
      <w:r w:rsidR="00DF5875">
        <w:rPr>
          <w:rFonts w:ascii="Arial" w:hAnsi="Arial" w:cs="Arial"/>
          <w:sz w:val="20"/>
          <w:szCs w:val="20"/>
        </w:rPr>
        <w:t>ich</w:t>
      </w:r>
      <w:r w:rsidR="00DF5875" w:rsidRPr="00DF5875">
        <w:rPr>
          <w:rFonts w:ascii="Arial" w:hAnsi="Arial" w:cs="Arial"/>
          <w:sz w:val="20"/>
          <w:szCs w:val="20"/>
        </w:rPr>
        <w:t xml:space="preserve"> </w:t>
      </w:r>
      <w:r w:rsidR="00DF5875">
        <w:rPr>
          <w:rFonts w:ascii="Arial" w:hAnsi="Arial" w:cs="Arial"/>
          <w:sz w:val="20"/>
          <w:szCs w:val="20"/>
        </w:rPr>
        <w:t>was</w:t>
      </w:r>
      <w:r w:rsidR="00DF5875" w:rsidRPr="00DF5875">
        <w:rPr>
          <w:rFonts w:ascii="Arial" w:hAnsi="Arial" w:cs="Arial"/>
          <w:sz w:val="20"/>
          <w:szCs w:val="20"/>
        </w:rPr>
        <w:t xml:space="preserve"> a white cataract (44.8%) followed by posterior subcapsular (27.6%), nuclear (20.1%) and cortical (7.</w:t>
      </w:r>
      <w:r w:rsidR="00DF5875">
        <w:rPr>
          <w:rFonts w:ascii="Arial" w:hAnsi="Arial" w:cs="Arial"/>
          <w:sz w:val="20"/>
          <w:szCs w:val="20"/>
        </w:rPr>
        <w:t>5</w:t>
      </w:r>
      <w:r w:rsidR="00DF5875" w:rsidRPr="00DF5875">
        <w:rPr>
          <w:rFonts w:ascii="Arial" w:hAnsi="Arial" w:cs="Arial"/>
          <w:sz w:val="20"/>
          <w:szCs w:val="20"/>
        </w:rPr>
        <w:t>%) cataracts.</w:t>
      </w:r>
    </w:p>
    <w:p w14:paraId="2E349348" w14:textId="100FB2D8" w:rsidR="00165DFA" w:rsidRPr="00DF5875" w:rsidRDefault="0032344C" w:rsidP="00A113FE">
      <w:pPr>
        <w:spacing w:after="210"/>
        <w:jc w:val="both"/>
        <w:rPr>
          <w:rFonts w:ascii="Arial" w:hAnsi="Arial" w:cs="Arial"/>
          <w:sz w:val="20"/>
          <w:szCs w:val="20"/>
          <w:lang w:val="en-GB"/>
        </w:rPr>
      </w:pPr>
      <w:r w:rsidRPr="0061070C">
        <w:rPr>
          <w:rFonts w:ascii="Arial" w:hAnsi="Arial" w:cs="Arial"/>
          <w:sz w:val="20"/>
          <w:szCs w:val="20"/>
        </w:rPr>
        <w:t xml:space="preserve">These rates were higher than </w:t>
      </w:r>
      <w:r w:rsidR="00B3672A">
        <w:rPr>
          <w:rFonts w:ascii="Arial" w:hAnsi="Arial" w:cs="Arial"/>
          <w:sz w:val="20"/>
          <w:szCs w:val="20"/>
        </w:rPr>
        <w:t xml:space="preserve">those reported by </w:t>
      </w:r>
      <w:r w:rsidRPr="0061070C">
        <w:rPr>
          <w:rFonts w:ascii="Arial" w:hAnsi="Arial" w:cs="Arial"/>
          <w:sz w:val="20"/>
          <w:szCs w:val="20"/>
        </w:rPr>
        <w:t xml:space="preserve">Hassan </w:t>
      </w:r>
      <w:r w:rsidR="00B3672A" w:rsidRPr="0061070C">
        <w:rPr>
          <w:rFonts w:ascii="Arial" w:hAnsi="Arial" w:cs="Arial"/>
          <w:sz w:val="20"/>
          <w:szCs w:val="20"/>
        </w:rPr>
        <w:t xml:space="preserve">et al. </w:t>
      </w:r>
      <w:r w:rsidR="00B3672A" w:rsidRPr="002C579B">
        <w:rPr>
          <w:rFonts w:ascii="Arial" w:hAnsi="Arial" w:cs="Arial"/>
          <w:sz w:val="20"/>
          <w:szCs w:val="20"/>
          <w:lang w:val="fr-FR"/>
        </w:rPr>
        <w:t>[</w:t>
      </w:r>
      <w:r w:rsidRPr="002C579B">
        <w:rPr>
          <w:rFonts w:ascii="Arial" w:hAnsi="Arial" w:cs="Arial"/>
          <w:sz w:val="20"/>
          <w:szCs w:val="20"/>
          <w:lang w:val="fr-FR"/>
        </w:rPr>
        <w:t xml:space="preserve">10] (14.40% PHACOE vs. 9.60% PHACOA) and </w:t>
      </w:r>
      <w:proofErr w:type="spellStart"/>
      <w:r w:rsidRPr="002C579B">
        <w:rPr>
          <w:rFonts w:ascii="Arial" w:hAnsi="Arial" w:cs="Arial"/>
          <w:sz w:val="20"/>
          <w:szCs w:val="20"/>
          <w:lang w:val="fr-FR"/>
        </w:rPr>
        <w:t>Wairagade</w:t>
      </w:r>
      <w:proofErr w:type="spellEnd"/>
      <w:r w:rsidRPr="002C579B">
        <w:rPr>
          <w:rFonts w:ascii="Arial" w:hAnsi="Arial" w:cs="Arial"/>
          <w:sz w:val="20"/>
          <w:szCs w:val="20"/>
          <w:lang w:val="fr-FR"/>
        </w:rPr>
        <w:t xml:space="preserve"> </w:t>
      </w:r>
      <w:r w:rsidR="00B3672A" w:rsidRPr="002C579B">
        <w:rPr>
          <w:rFonts w:ascii="Arial" w:hAnsi="Arial" w:cs="Arial"/>
          <w:sz w:val="20"/>
          <w:szCs w:val="20"/>
          <w:lang w:val="fr-FR"/>
        </w:rPr>
        <w:t>et al. [</w:t>
      </w:r>
      <w:r w:rsidRPr="002C579B">
        <w:rPr>
          <w:rFonts w:ascii="Arial" w:hAnsi="Arial" w:cs="Arial"/>
          <w:sz w:val="20"/>
          <w:szCs w:val="20"/>
          <w:lang w:val="fr-FR"/>
        </w:rPr>
        <w:t xml:space="preserve">20] (7% PHACOE vs. 2% PHACOA, </w:t>
      </w:r>
      <w:proofErr w:type="spellStart"/>
      <w:r w:rsidRPr="002C579B">
        <w:rPr>
          <w:rFonts w:ascii="Arial" w:hAnsi="Arial" w:cs="Arial"/>
          <w:sz w:val="20"/>
          <w:szCs w:val="20"/>
          <w:lang w:val="fr-FR"/>
        </w:rPr>
        <w:t>India</w:t>
      </w:r>
      <w:proofErr w:type="spellEnd"/>
      <w:r w:rsidRPr="002C579B">
        <w:rPr>
          <w:rFonts w:ascii="Arial" w:hAnsi="Arial" w:cs="Arial"/>
          <w:sz w:val="20"/>
          <w:szCs w:val="20"/>
          <w:lang w:val="fr-FR"/>
        </w:rPr>
        <w:t xml:space="preserve">, 2020). </w:t>
      </w:r>
      <w:r w:rsidRPr="0061070C">
        <w:rPr>
          <w:rFonts w:ascii="Arial" w:hAnsi="Arial" w:cs="Arial"/>
          <w:sz w:val="20"/>
          <w:szCs w:val="20"/>
        </w:rPr>
        <w:t xml:space="preserve">By postoperative day 7, </w:t>
      </w:r>
      <w:r w:rsidR="003330B5">
        <w:rPr>
          <w:rFonts w:ascii="Arial" w:hAnsi="Arial" w:cs="Arial"/>
          <w:sz w:val="20"/>
          <w:szCs w:val="20"/>
        </w:rPr>
        <w:t>oedema</w:t>
      </w:r>
      <w:r w:rsidRPr="0061070C">
        <w:rPr>
          <w:rFonts w:ascii="Arial" w:hAnsi="Arial" w:cs="Arial"/>
          <w:sz w:val="20"/>
          <w:szCs w:val="20"/>
        </w:rPr>
        <w:t xml:space="preserve"> decreased to 6.0% (PHACOA) versus 3.1% (PHACOE; p=0.248</w:t>
      </w:r>
      <w:r w:rsidR="00B3672A" w:rsidRPr="0061070C">
        <w:rPr>
          <w:rFonts w:ascii="Arial" w:hAnsi="Arial" w:cs="Arial"/>
          <w:sz w:val="20"/>
          <w:szCs w:val="20"/>
        </w:rPr>
        <w:t>) and</w:t>
      </w:r>
      <w:r w:rsidRPr="0061070C">
        <w:rPr>
          <w:rFonts w:ascii="Arial" w:hAnsi="Arial" w:cs="Arial"/>
          <w:sz w:val="20"/>
          <w:szCs w:val="20"/>
        </w:rPr>
        <w:t xml:space="preserve"> further declined to 0.7% (PHACOA) versus 0.4% (PHACOE) by day 30. Although transient, the higher </w:t>
      </w:r>
      <w:r w:rsidR="009B3FE9">
        <w:rPr>
          <w:rFonts w:ascii="Arial" w:hAnsi="Arial" w:cs="Arial"/>
          <w:sz w:val="20"/>
          <w:szCs w:val="20"/>
        </w:rPr>
        <w:t>incidence of corneal oedema with PHACOE likely results from repeated anterior chamber instrumentation, which affects</w:t>
      </w:r>
      <w:r w:rsidRPr="0061070C">
        <w:rPr>
          <w:rFonts w:ascii="Arial" w:hAnsi="Arial" w:cs="Arial"/>
          <w:sz w:val="20"/>
          <w:szCs w:val="20"/>
        </w:rPr>
        <w:t xml:space="preserve"> corneal endothelial integrity.</w:t>
      </w:r>
    </w:p>
    <w:p w14:paraId="2E349349" w14:textId="576FD959" w:rsidR="00165DFA" w:rsidRPr="0061070C" w:rsidRDefault="0032344C" w:rsidP="00A113FE">
      <w:pPr>
        <w:spacing w:after="210"/>
        <w:jc w:val="both"/>
        <w:rPr>
          <w:rFonts w:ascii="Arial" w:hAnsi="Arial" w:cs="Arial"/>
          <w:sz w:val="20"/>
          <w:szCs w:val="20"/>
        </w:rPr>
      </w:pPr>
      <w:proofErr w:type="spellStart"/>
      <w:r w:rsidRPr="0061070C">
        <w:rPr>
          <w:rFonts w:ascii="Arial" w:hAnsi="Arial" w:cs="Arial"/>
          <w:sz w:val="20"/>
          <w:szCs w:val="20"/>
        </w:rPr>
        <w:t>Hyphema</w:t>
      </w:r>
      <w:proofErr w:type="spellEnd"/>
      <w:r w:rsidRPr="0061070C">
        <w:rPr>
          <w:rFonts w:ascii="Arial" w:hAnsi="Arial" w:cs="Arial"/>
          <w:sz w:val="20"/>
          <w:szCs w:val="20"/>
        </w:rPr>
        <w:t xml:space="preserve"> was the second early complication, occurring on day 1 in 2.7% (PHACOA) versus 0.8% (PHACOE), with resolution by day 7 in most cases. One PHACOA case </w:t>
      </w:r>
      <w:r w:rsidR="00B3672A" w:rsidRPr="0061070C">
        <w:rPr>
          <w:rFonts w:ascii="Arial" w:hAnsi="Arial" w:cs="Arial"/>
          <w:sz w:val="20"/>
          <w:szCs w:val="20"/>
        </w:rPr>
        <w:t>persisted in</w:t>
      </w:r>
      <w:r w:rsidRPr="0061070C">
        <w:rPr>
          <w:rFonts w:ascii="Arial" w:hAnsi="Arial" w:cs="Arial"/>
          <w:sz w:val="20"/>
          <w:szCs w:val="20"/>
        </w:rPr>
        <w:t xml:space="preserve"> requiring irrigation. These rates were lower than </w:t>
      </w:r>
      <w:r w:rsidR="00B3672A">
        <w:rPr>
          <w:rFonts w:ascii="Arial" w:hAnsi="Arial" w:cs="Arial"/>
          <w:sz w:val="20"/>
          <w:szCs w:val="20"/>
        </w:rPr>
        <w:t xml:space="preserve">those reported by Hassan et al. [10] (5% PHACOA vs. 3.2% PHACOE) but comparable to those reported by </w:t>
      </w:r>
      <w:proofErr w:type="spellStart"/>
      <w:r w:rsidRPr="0061070C">
        <w:rPr>
          <w:rFonts w:ascii="Arial" w:hAnsi="Arial" w:cs="Arial"/>
          <w:sz w:val="20"/>
          <w:szCs w:val="20"/>
        </w:rPr>
        <w:t>Wairagade</w:t>
      </w:r>
      <w:proofErr w:type="spellEnd"/>
      <w:r w:rsidRPr="0061070C">
        <w:rPr>
          <w:rFonts w:ascii="Arial" w:hAnsi="Arial" w:cs="Arial"/>
          <w:sz w:val="20"/>
          <w:szCs w:val="20"/>
        </w:rPr>
        <w:t xml:space="preserve"> </w:t>
      </w:r>
      <w:r w:rsidR="00B3672A" w:rsidRPr="0061070C">
        <w:rPr>
          <w:rFonts w:ascii="Arial" w:hAnsi="Arial" w:cs="Arial"/>
          <w:sz w:val="20"/>
          <w:szCs w:val="20"/>
        </w:rPr>
        <w:t>et al. [</w:t>
      </w:r>
      <w:r w:rsidRPr="0061070C">
        <w:rPr>
          <w:rFonts w:ascii="Arial" w:hAnsi="Arial" w:cs="Arial"/>
          <w:sz w:val="20"/>
          <w:szCs w:val="20"/>
        </w:rPr>
        <w:t xml:space="preserve">20] (2.4% PHACOA vs. 1.2% PHACOE). </w:t>
      </w:r>
      <w:proofErr w:type="spellStart"/>
      <w:r w:rsidRPr="0061070C">
        <w:rPr>
          <w:rFonts w:ascii="Arial" w:hAnsi="Arial" w:cs="Arial"/>
          <w:sz w:val="20"/>
          <w:szCs w:val="20"/>
        </w:rPr>
        <w:t>Hyphema</w:t>
      </w:r>
      <w:proofErr w:type="spellEnd"/>
      <w:r w:rsidRPr="0061070C">
        <w:rPr>
          <w:rFonts w:ascii="Arial" w:hAnsi="Arial" w:cs="Arial"/>
          <w:sz w:val="20"/>
          <w:szCs w:val="20"/>
        </w:rPr>
        <w:t xml:space="preserve"> predominance in PHACOA cases is attributable to scleral tunnel </w:t>
      </w:r>
      <w:proofErr w:type="spellStart"/>
      <w:r w:rsidR="009B3FE9">
        <w:rPr>
          <w:rFonts w:ascii="Arial" w:hAnsi="Arial" w:cs="Arial"/>
          <w:sz w:val="20"/>
          <w:szCs w:val="20"/>
        </w:rPr>
        <w:t>haemorrhage</w:t>
      </w:r>
      <w:proofErr w:type="spellEnd"/>
      <w:r w:rsidRPr="0061070C">
        <w:rPr>
          <w:rFonts w:ascii="Arial" w:hAnsi="Arial" w:cs="Arial"/>
          <w:sz w:val="20"/>
          <w:szCs w:val="20"/>
        </w:rPr>
        <w:t>.</w:t>
      </w:r>
    </w:p>
    <w:p w14:paraId="2E34934A" w14:textId="77777777" w:rsidR="00165DFA" w:rsidRPr="0061070C" w:rsidRDefault="0032344C" w:rsidP="00A113FE">
      <w:pPr>
        <w:spacing w:before="240" w:line="271" w:lineRule="auto"/>
        <w:jc w:val="both"/>
        <w:rPr>
          <w:rFonts w:ascii="Arial" w:hAnsi="Arial" w:cs="Arial"/>
          <w:sz w:val="20"/>
          <w:szCs w:val="20"/>
        </w:rPr>
      </w:pPr>
      <w:bookmarkStart w:id="26" w:name="late_postoperative_complications"/>
      <w:r w:rsidRPr="0061070C">
        <w:rPr>
          <w:rFonts w:ascii="Arial" w:hAnsi="Arial" w:cs="Arial"/>
          <w:b/>
          <w:sz w:val="20"/>
          <w:szCs w:val="20"/>
        </w:rPr>
        <w:t>Late Postoperative Complications</w:t>
      </w:r>
      <w:bookmarkEnd w:id="26"/>
    </w:p>
    <w:p w14:paraId="2E34934B" w14:textId="76A2D884" w:rsidR="00165DFA" w:rsidRPr="0061070C" w:rsidRDefault="00B3672A" w:rsidP="00A113FE">
      <w:pPr>
        <w:spacing w:after="210"/>
        <w:jc w:val="both"/>
        <w:rPr>
          <w:rFonts w:ascii="Arial" w:hAnsi="Arial" w:cs="Arial"/>
          <w:sz w:val="20"/>
          <w:szCs w:val="20"/>
        </w:rPr>
      </w:pPr>
      <w:r w:rsidRPr="0061070C">
        <w:rPr>
          <w:rFonts w:ascii="Arial" w:hAnsi="Arial" w:cs="Arial"/>
          <w:sz w:val="20"/>
          <w:szCs w:val="20"/>
        </w:rPr>
        <w:t>On</w:t>
      </w:r>
      <w:r w:rsidR="0032344C" w:rsidRPr="0061070C">
        <w:rPr>
          <w:rFonts w:ascii="Arial" w:hAnsi="Arial" w:cs="Arial"/>
          <w:sz w:val="20"/>
          <w:szCs w:val="20"/>
        </w:rPr>
        <w:t xml:space="preserve"> postoperative day 30, posterior capsule fibrosis was the most frequent complication, affecting 2.7% of PHACOA cases versus 2.3% of PHACOE cases (p=0.682). Chronic corneal </w:t>
      </w:r>
      <w:r>
        <w:rPr>
          <w:rFonts w:ascii="Arial" w:hAnsi="Arial" w:cs="Arial"/>
          <w:sz w:val="20"/>
          <w:szCs w:val="20"/>
        </w:rPr>
        <w:t>oedema</w:t>
      </w:r>
      <w:r w:rsidR="0032344C" w:rsidRPr="0061070C">
        <w:rPr>
          <w:rFonts w:ascii="Arial" w:hAnsi="Arial" w:cs="Arial"/>
          <w:sz w:val="20"/>
          <w:szCs w:val="20"/>
        </w:rPr>
        <w:t xml:space="preserve"> occurred in 1.3% (PHACOA) versus 0.8% (PHACOE), </w:t>
      </w:r>
      <w:r>
        <w:rPr>
          <w:rFonts w:ascii="Arial" w:hAnsi="Arial" w:cs="Arial"/>
          <w:sz w:val="20"/>
          <w:szCs w:val="20"/>
        </w:rPr>
        <w:t>consistent with Hassan et al. [10], who reported one case of chronic oedema following</w:t>
      </w:r>
      <w:r w:rsidR="0032344C" w:rsidRPr="0061070C">
        <w:rPr>
          <w:rFonts w:ascii="Arial" w:hAnsi="Arial" w:cs="Arial"/>
          <w:sz w:val="20"/>
          <w:szCs w:val="20"/>
        </w:rPr>
        <w:t xml:space="preserve"> PHACOA surgery. The cumulative postoperative complication rates </w:t>
      </w:r>
      <w:r w:rsidR="009B3FE9">
        <w:rPr>
          <w:rFonts w:ascii="Arial" w:hAnsi="Arial" w:cs="Arial"/>
          <w:sz w:val="20"/>
          <w:szCs w:val="20"/>
        </w:rPr>
        <w:t xml:space="preserve">showed no statistically significant differences between techniques, consistent </w:t>
      </w:r>
      <w:r w:rsidR="009B3FE9">
        <w:rPr>
          <w:rFonts w:ascii="Arial" w:hAnsi="Arial" w:cs="Arial"/>
          <w:sz w:val="20"/>
          <w:szCs w:val="20"/>
        </w:rPr>
        <w:lastRenderedPageBreak/>
        <w:t xml:space="preserve">with the findings of </w:t>
      </w:r>
      <w:r w:rsidR="0032344C" w:rsidRPr="0061070C">
        <w:rPr>
          <w:rFonts w:ascii="Arial" w:hAnsi="Arial" w:cs="Arial"/>
          <w:sz w:val="20"/>
          <w:szCs w:val="20"/>
        </w:rPr>
        <w:t xml:space="preserve">Hassan </w:t>
      </w:r>
      <w:r w:rsidRPr="0061070C">
        <w:rPr>
          <w:rFonts w:ascii="Arial" w:hAnsi="Arial" w:cs="Arial"/>
          <w:sz w:val="20"/>
          <w:szCs w:val="20"/>
        </w:rPr>
        <w:t>et al. [</w:t>
      </w:r>
      <w:r w:rsidR="0032344C" w:rsidRPr="0061070C">
        <w:rPr>
          <w:rFonts w:ascii="Arial" w:hAnsi="Arial" w:cs="Arial"/>
          <w:sz w:val="20"/>
          <w:szCs w:val="20"/>
        </w:rPr>
        <w:t>10]</w:t>
      </w:r>
      <w:r>
        <w:rPr>
          <w:rFonts w:ascii="Arial" w:hAnsi="Arial" w:cs="Arial"/>
          <w:sz w:val="20"/>
          <w:szCs w:val="20"/>
        </w:rPr>
        <w:t>,</w:t>
      </w:r>
      <w:r w:rsidR="0032344C" w:rsidRPr="0061070C">
        <w:rPr>
          <w:rFonts w:ascii="Arial" w:hAnsi="Arial" w:cs="Arial"/>
          <w:sz w:val="20"/>
          <w:szCs w:val="20"/>
        </w:rPr>
        <w:t xml:space="preserve"> who reported similar overall complication rates (6.8% PHACOE vs. 7.6% PHACOA).</w:t>
      </w:r>
    </w:p>
    <w:p w14:paraId="2E34934C" w14:textId="77777777" w:rsidR="00165DFA" w:rsidRPr="0061070C" w:rsidRDefault="0032344C" w:rsidP="00A113FE">
      <w:pPr>
        <w:spacing w:before="240" w:line="271" w:lineRule="auto"/>
        <w:jc w:val="both"/>
        <w:rPr>
          <w:rFonts w:ascii="Arial" w:hAnsi="Arial" w:cs="Arial"/>
          <w:sz w:val="20"/>
          <w:szCs w:val="20"/>
        </w:rPr>
      </w:pPr>
      <w:bookmarkStart w:id="27" w:name="functional_outcomes_and_visual_acuity"/>
      <w:r w:rsidRPr="0061070C">
        <w:rPr>
          <w:rFonts w:ascii="Arial" w:hAnsi="Arial" w:cs="Arial"/>
          <w:b/>
          <w:sz w:val="20"/>
          <w:szCs w:val="20"/>
        </w:rPr>
        <w:t>Functional Outcomes and Visual Acuity</w:t>
      </w:r>
      <w:bookmarkEnd w:id="27"/>
    </w:p>
    <w:p w14:paraId="2E34934D" w14:textId="622B0CD9"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t xml:space="preserve">Functionally, uncorrected visual acuity ≥3/10 was achieved in 77.3% of PHACOA eyes versus 86.0% of PHACOE eyes (p=0.101), with no statistically significant difference. The superior PHACOE outcome aligns with WHO standards, </w:t>
      </w:r>
      <w:r w:rsidR="009B3FE9">
        <w:rPr>
          <w:rFonts w:ascii="Arial" w:eastAsia="Georgia" w:hAnsi="Arial" w:cs="Arial"/>
          <w:sz w:val="20"/>
          <w:szCs w:val="20"/>
        </w:rPr>
        <w:t>whereas PHACOA results approximate them</w:t>
      </w:r>
      <w:r w:rsidRPr="0061070C">
        <w:rPr>
          <w:rFonts w:ascii="Arial" w:eastAsia="Georgia" w:hAnsi="Arial" w:cs="Arial"/>
          <w:sz w:val="20"/>
          <w:szCs w:val="20"/>
        </w:rPr>
        <w:t>. These findings are reported in multiple African studies</w:t>
      </w:r>
      <w:r w:rsidR="009B3FE9">
        <w:rPr>
          <w:rFonts w:ascii="Arial" w:eastAsia="Georgia" w:hAnsi="Arial" w:cs="Arial"/>
          <w:sz w:val="20"/>
          <w:szCs w:val="20"/>
        </w:rPr>
        <w:t xml:space="preserve">, with variable proportions </w:t>
      </w:r>
      <w:r w:rsidRPr="0061070C">
        <w:rPr>
          <w:rFonts w:ascii="Arial" w:eastAsia="Georgia" w:hAnsi="Arial" w:cs="Arial"/>
          <w:sz w:val="20"/>
          <w:szCs w:val="20"/>
        </w:rPr>
        <w:t>[10,12,16–20]. Patient selection criteria may partially explain these results.</w:t>
      </w:r>
    </w:p>
    <w:p w14:paraId="2E34934E" w14:textId="77777777"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t>With optical correction, visual acuity ≥3/10 was achieved in 79.3% (PHACOA) versus 87.6% (PHACOE; p=0.086). The mean visual acuity gain was 9.6 lines for PHACOA versus 11.8 lines for PHACOE (p=0.10), representing clinically significant improvement with both techniques.</w:t>
      </w:r>
    </w:p>
    <w:p w14:paraId="2E34934F" w14:textId="77777777" w:rsidR="00165DFA" w:rsidRPr="0061070C" w:rsidRDefault="0032344C" w:rsidP="00A113FE">
      <w:pPr>
        <w:spacing w:before="240" w:line="271" w:lineRule="auto"/>
        <w:jc w:val="both"/>
        <w:rPr>
          <w:rFonts w:ascii="Arial" w:hAnsi="Arial" w:cs="Arial"/>
          <w:sz w:val="20"/>
          <w:szCs w:val="20"/>
        </w:rPr>
      </w:pPr>
      <w:bookmarkStart w:id="28" w:name="study_limitations"/>
      <w:r w:rsidRPr="0061070C">
        <w:rPr>
          <w:rFonts w:ascii="Arial" w:hAnsi="Arial" w:cs="Arial"/>
          <w:b/>
          <w:sz w:val="20"/>
          <w:szCs w:val="20"/>
        </w:rPr>
        <w:t>Study Limitations</w:t>
      </w:r>
      <w:bookmarkEnd w:id="28"/>
    </w:p>
    <w:p w14:paraId="2E349350" w14:textId="7777777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The relatively brief study duration and failure to quantify surgically induced astigmatism represented primary limitations. Future research should incorporate these parameters and employ larger, multicenter cohorts.</w:t>
      </w:r>
    </w:p>
    <w:p w14:paraId="2E349351" w14:textId="77777777" w:rsidR="00165DFA" w:rsidRPr="0061070C" w:rsidRDefault="0032344C" w:rsidP="00A113FE">
      <w:pPr>
        <w:spacing w:before="240" w:line="271" w:lineRule="auto"/>
        <w:jc w:val="both"/>
        <w:rPr>
          <w:rFonts w:ascii="Arial" w:hAnsi="Arial" w:cs="Arial"/>
          <w:sz w:val="20"/>
          <w:szCs w:val="20"/>
        </w:rPr>
      </w:pPr>
      <w:bookmarkStart w:id="29" w:name="conclusion"/>
      <w:r w:rsidRPr="0061070C">
        <w:rPr>
          <w:rFonts w:ascii="Arial" w:hAnsi="Arial" w:cs="Arial"/>
          <w:b/>
          <w:sz w:val="20"/>
          <w:szCs w:val="20"/>
        </w:rPr>
        <w:t>Conclusion</w:t>
      </w:r>
      <w:bookmarkEnd w:id="29"/>
    </w:p>
    <w:p w14:paraId="2E349352" w14:textId="7A103FE2" w:rsidR="00165DFA" w:rsidRDefault="0032344C" w:rsidP="00A113FE">
      <w:pPr>
        <w:spacing w:after="210"/>
        <w:jc w:val="both"/>
        <w:rPr>
          <w:rFonts w:ascii="Arial" w:hAnsi="Arial" w:cs="Arial"/>
          <w:sz w:val="20"/>
          <w:szCs w:val="20"/>
        </w:rPr>
      </w:pPr>
      <w:r w:rsidRPr="0061070C">
        <w:rPr>
          <w:rFonts w:ascii="Arial" w:hAnsi="Arial" w:cs="Arial"/>
          <w:sz w:val="20"/>
          <w:szCs w:val="20"/>
        </w:rPr>
        <w:t xml:space="preserve">This study demonstrated that phacoemulsification provides superior visual recovery compared to manual small-incision cataract surgery without statistically significant differences in perioperative complication rates. Both techniques offer </w:t>
      </w:r>
      <w:proofErr w:type="spellStart"/>
      <w:r w:rsidR="00B3672A">
        <w:rPr>
          <w:rFonts w:ascii="Arial" w:hAnsi="Arial" w:cs="Arial"/>
          <w:sz w:val="20"/>
          <w:szCs w:val="20"/>
        </w:rPr>
        <w:t>favourable</w:t>
      </w:r>
      <w:proofErr w:type="spellEnd"/>
      <w:r w:rsidRPr="0061070C">
        <w:rPr>
          <w:rFonts w:ascii="Arial" w:hAnsi="Arial" w:cs="Arial"/>
          <w:sz w:val="20"/>
          <w:szCs w:val="20"/>
        </w:rPr>
        <w:t xml:space="preserve"> safety profiles with low complication rates. Phacoemulsification </w:t>
      </w:r>
      <w:r w:rsidR="009B3FE9">
        <w:rPr>
          <w:rFonts w:ascii="Arial" w:hAnsi="Arial" w:cs="Arial"/>
          <w:sz w:val="20"/>
          <w:szCs w:val="20"/>
        </w:rPr>
        <w:t>outcomes conform to WHO surgical outcome standards, whereas manual small-incision surgery outcomes</w:t>
      </w:r>
      <w:r w:rsidRPr="0061070C">
        <w:rPr>
          <w:rFonts w:ascii="Arial" w:hAnsi="Arial" w:cs="Arial"/>
          <w:sz w:val="20"/>
          <w:szCs w:val="20"/>
        </w:rPr>
        <w:t xml:space="preserve"> approach these standards. These findings are not statistically significantly different between techniques. Given its substantial cost advantage, manual small-incision cataract surgery (PHACOA) </w:t>
      </w:r>
      <w:r w:rsidR="009B3FE9">
        <w:rPr>
          <w:rFonts w:ascii="Arial" w:hAnsi="Arial" w:cs="Arial"/>
          <w:sz w:val="20"/>
          <w:szCs w:val="20"/>
        </w:rPr>
        <w:t>is a promising surgical option in resource-limited settings such as Chad, where affordability directly affects population access</w:t>
      </w:r>
      <w:r w:rsidRPr="0061070C">
        <w:rPr>
          <w:rFonts w:ascii="Arial" w:hAnsi="Arial" w:cs="Arial"/>
          <w:sz w:val="20"/>
          <w:szCs w:val="20"/>
        </w:rPr>
        <w:t xml:space="preserve"> to sight-restoring treatment.</w:t>
      </w:r>
    </w:p>
    <w:p w14:paraId="5BCA4E96" w14:textId="61566F5B" w:rsidR="003426A0" w:rsidRPr="003426A0" w:rsidRDefault="003426A0" w:rsidP="003426A0">
      <w:pPr>
        <w:spacing w:before="100" w:beforeAutospacing="1" w:after="100" w:afterAutospacing="1" w:line="240" w:lineRule="auto"/>
        <w:rPr>
          <w:rFonts w:ascii="Arial" w:eastAsia="Times New Roman" w:hAnsi="Arial" w:cs="Arial"/>
          <w:sz w:val="20"/>
          <w:szCs w:val="20"/>
          <w:lang w:val="en-GB" w:eastAsia="en-GB"/>
        </w:rPr>
      </w:pPr>
      <w:r w:rsidRPr="003426A0">
        <w:rPr>
          <w:rFonts w:ascii="Arial" w:eastAsia="Times New Roman" w:hAnsi="Arial" w:cs="Arial"/>
          <w:b/>
          <w:bCs/>
          <w:sz w:val="20"/>
          <w:szCs w:val="20"/>
          <w:lang w:val="en-GB" w:eastAsia="en-GB"/>
        </w:rPr>
        <w:t>Consent</w:t>
      </w:r>
      <w:r w:rsidRPr="003426A0">
        <w:rPr>
          <w:rFonts w:ascii="Arial" w:eastAsia="Times New Roman" w:hAnsi="Arial" w:cs="Arial"/>
          <w:sz w:val="20"/>
          <w:szCs w:val="20"/>
          <w:lang w:val="en-GB" w:eastAsia="en-GB"/>
        </w:rPr>
        <w:t>: “All authors declare that they obtained written informed consent from the patients for the publication of this case report and the accompanying images. A copy of this consent is available for review by the editorial office/editor</w:t>
      </w:r>
      <w:r w:rsidRPr="003426A0">
        <w:rPr>
          <w:rFonts w:ascii="Arial" w:eastAsia="Times New Roman" w:hAnsi="Arial" w:cs="Arial"/>
          <w:sz w:val="20"/>
          <w:szCs w:val="20"/>
          <w:lang w:val="en-GB" w:eastAsia="en-GB"/>
        </w:rPr>
        <w:noBreakHyphen/>
        <w:t>in</w:t>
      </w:r>
      <w:r w:rsidRPr="003426A0">
        <w:rPr>
          <w:rFonts w:ascii="Arial" w:eastAsia="Times New Roman" w:hAnsi="Arial" w:cs="Arial"/>
          <w:sz w:val="20"/>
          <w:szCs w:val="20"/>
          <w:lang w:val="en-GB" w:eastAsia="en-GB"/>
        </w:rPr>
        <w:noBreakHyphen/>
        <w:t>chief/members of the editorial board of this journal.”</w:t>
      </w:r>
    </w:p>
    <w:p w14:paraId="7B35ACBA" w14:textId="0A124DE8" w:rsidR="003426A0" w:rsidRDefault="003426A0" w:rsidP="003426A0">
      <w:pPr>
        <w:spacing w:before="100" w:beforeAutospacing="1" w:after="100" w:afterAutospacing="1" w:line="240" w:lineRule="auto"/>
        <w:rPr>
          <w:rFonts w:ascii="Arial" w:eastAsia="Times New Roman" w:hAnsi="Arial" w:cs="Arial"/>
          <w:sz w:val="20"/>
          <w:szCs w:val="20"/>
          <w:lang w:val="en-GB" w:eastAsia="en-GB"/>
        </w:rPr>
      </w:pPr>
      <w:r w:rsidRPr="003426A0">
        <w:rPr>
          <w:rFonts w:ascii="Arial" w:eastAsia="Times New Roman" w:hAnsi="Arial" w:cs="Arial"/>
          <w:b/>
          <w:bCs/>
          <w:sz w:val="20"/>
          <w:szCs w:val="20"/>
          <w:lang w:val="en-GB" w:eastAsia="en-GB"/>
        </w:rPr>
        <w:t>Ethical approval</w:t>
      </w:r>
      <w:r w:rsidRPr="003426A0">
        <w:rPr>
          <w:rFonts w:ascii="Arial" w:eastAsia="Times New Roman" w:hAnsi="Arial" w:cs="Arial"/>
          <w:sz w:val="20"/>
          <w:szCs w:val="20"/>
          <w:lang w:val="en-GB" w:eastAsia="en-GB"/>
        </w:rPr>
        <w:t>: “All authors hereby declare that all experiments were reviewed and approved by the appropriate ethics committee and were therefore carried out in accordance with the ethical standards laid down in the 1964 Declaration of Helsinki.”</w:t>
      </w:r>
    </w:p>
    <w:p w14:paraId="334E15A8" w14:textId="77777777" w:rsidR="00FB077D" w:rsidRDefault="00FB077D" w:rsidP="003426A0">
      <w:pPr>
        <w:spacing w:before="100" w:beforeAutospacing="1" w:after="100" w:afterAutospacing="1" w:line="240" w:lineRule="auto"/>
        <w:rPr>
          <w:rFonts w:ascii="Arial" w:eastAsia="Times New Roman" w:hAnsi="Arial" w:cs="Arial"/>
          <w:sz w:val="20"/>
          <w:szCs w:val="20"/>
          <w:lang w:val="en-GB" w:eastAsia="en-GB"/>
        </w:rPr>
      </w:pPr>
    </w:p>
    <w:p w14:paraId="30AFA1C4" w14:textId="77777777" w:rsidR="00205697" w:rsidRDefault="00205697" w:rsidP="00FB077D">
      <w:pPr>
        <w:spacing w:after="200" w:line="276" w:lineRule="auto"/>
        <w:jc w:val="both"/>
        <w:outlineLvl w:val="0"/>
        <w:rPr>
          <w:rFonts w:ascii="Arial" w:eastAsia="Times New Roman" w:hAnsi="Arial" w:cs="Arial"/>
          <w:b/>
          <w:bCs/>
          <w:sz w:val="22"/>
          <w:lang w:val="en-GB" w:eastAsia="en-GB"/>
        </w:rPr>
      </w:pPr>
    </w:p>
    <w:p w14:paraId="0259BE9A" w14:textId="24FA482D" w:rsidR="00FB077D" w:rsidRPr="00FB077D" w:rsidRDefault="00FB077D" w:rsidP="00FB077D">
      <w:pPr>
        <w:spacing w:after="200" w:line="276" w:lineRule="auto"/>
        <w:jc w:val="both"/>
        <w:outlineLvl w:val="0"/>
        <w:rPr>
          <w:rFonts w:ascii="Arial" w:eastAsia="Times New Roman" w:hAnsi="Arial" w:cs="Arial"/>
          <w:sz w:val="22"/>
          <w:lang w:val="en-GB" w:eastAsia="en-GB"/>
        </w:rPr>
      </w:pPr>
      <w:r w:rsidRPr="00FB077D">
        <w:rPr>
          <w:rFonts w:ascii="Arial" w:eastAsia="Times New Roman" w:hAnsi="Arial" w:cs="Arial"/>
          <w:b/>
          <w:bCs/>
          <w:sz w:val="22"/>
          <w:lang w:val="en-GB" w:eastAsia="en-GB"/>
        </w:rPr>
        <w:t>COMPETING INTERESTS DISCLAIMER:</w:t>
      </w:r>
    </w:p>
    <w:p w14:paraId="4C3650F1" w14:textId="77777777" w:rsidR="00205697" w:rsidRPr="00205697" w:rsidRDefault="00205697" w:rsidP="00205697">
      <w:pPr>
        <w:spacing w:before="100" w:beforeAutospacing="1" w:after="100" w:afterAutospacing="1" w:line="240" w:lineRule="auto"/>
        <w:rPr>
          <w:rFonts w:ascii="Arial" w:eastAsia="Times New Roman" w:hAnsi="Arial" w:cs="Arial"/>
          <w:sz w:val="20"/>
          <w:szCs w:val="20"/>
          <w:lang w:val="en-GB" w:eastAsia="en-GB"/>
        </w:rPr>
      </w:pPr>
      <w:r w:rsidRPr="00205697">
        <w:rPr>
          <w:rFonts w:ascii="Arial" w:eastAsia="Times New Roman"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5ACC054A" w14:textId="77777777" w:rsidR="00205697" w:rsidRPr="00BC7782" w:rsidRDefault="00205697" w:rsidP="00205697">
      <w:pPr>
        <w:spacing w:before="100" w:beforeAutospacing="1" w:after="100" w:afterAutospacing="1" w:line="240" w:lineRule="auto"/>
        <w:rPr>
          <w:rFonts w:ascii="Arial" w:eastAsia="Times New Roman" w:hAnsi="Arial" w:cs="Arial"/>
          <w:b/>
          <w:sz w:val="20"/>
          <w:szCs w:val="20"/>
          <w:lang w:eastAsia="en-GB"/>
        </w:rPr>
      </w:pPr>
      <w:bookmarkStart w:id="30" w:name="_Hlk197682619"/>
      <w:bookmarkStart w:id="31" w:name="_Hlk180402183"/>
      <w:bookmarkStart w:id="32" w:name="_Hlk183680988"/>
      <w:bookmarkStart w:id="33" w:name="_Hlk197351200"/>
      <w:bookmarkStart w:id="34" w:name="_Hlk213410455"/>
      <w:bookmarkStart w:id="35" w:name="_GoBack"/>
      <w:r w:rsidRPr="00BC7782">
        <w:rPr>
          <w:rFonts w:ascii="Arial" w:eastAsia="Times New Roman" w:hAnsi="Arial" w:cs="Arial"/>
          <w:b/>
          <w:sz w:val="20"/>
          <w:szCs w:val="20"/>
          <w:lang w:eastAsia="en-GB"/>
        </w:rPr>
        <w:t>Disclaimer (Artificial intelligence)</w:t>
      </w:r>
    </w:p>
    <w:bookmarkEnd w:id="35"/>
    <w:p w14:paraId="5FF3DC9F" w14:textId="1A9B9380" w:rsidR="00205697" w:rsidRPr="00205697" w:rsidRDefault="00205697" w:rsidP="00205697">
      <w:pPr>
        <w:spacing w:before="100" w:beforeAutospacing="1" w:after="100" w:afterAutospacing="1" w:line="240" w:lineRule="auto"/>
        <w:rPr>
          <w:rFonts w:ascii="Arial" w:eastAsia="Times New Roman" w:hAnsi="Arial" w:cs="Arial"/>
          <w:sz w:val="20"/>
          <w:szCs w:val="20"/>
          <w:lang w:eastAsia="en-GB"/>
        </w:rPr>
      </w:pPr>
      <w:r w:rsidRPr="00205697">
        <w:rPr>
          <w:rFonts w:ascii="Arial" w:eastAsia="Times New Roman" w:hAnsi="Arial" w:cs="Arial"/>
          <w:sz w:val="20"/>
          <w:szCs w:val="20"/>
          <w:lang w:eastAsia="en-GB"/>
        </w:rPr>
        <w:lastRenderedPageBreak/>
        <w:t>Authors hereby declare that NO generative AI technologies such as Large Language Models (</w:t>
      </w:r>
      <w:proofErr w:type="spellStart"/>
      <w:r w:rsidRPr="00205697">
        <w:rPr>
          <w:rFonts w:ascii="Arial" w:eastAsia="Times New Roman" w:hAnsi="Arial" w:cs="Arial"/>
          <w:sz w:val="20"/>
          <w:szCs w:val="20"/>
          <w:lang w:eastAsia="en-GB"/>
        </w:rPr>
        <w:t>ChatGPT</w:t>
      </w:r>
      <w:proofErr w:type="spellEnd"/>
      <w:r w:rsidRPr="00205697">
        <w:rPr>
          <w:rFonts w:ascii="Arial" w:eastAsia="Times New Roman" w:hAnsi="Arial" w:cs="Arial"/>
          <w:sz w:val="20"/>
          <w:szCs w:val="20"/>
          <w:lang w:eastAsia="en-GB"/>
        </w:rPr>
        <w:t xml:space="preserve">, COPILOT, etc.) and text-to-image generators have been used during the writing or editing of this manuscript. </w:t>
      </w:r>
    </w:p>
    <w:bookmarkEnd w:id="30"/>
    <w:bookmarkEnd w:id="31"/>
    <w:bookmarkEnd w:id="32"/>
    <w:bookmarkEnd w:id="33"/>
    <w:bookmarkEnd w:id="34"/>
    <w:p w14:paraId="32311009" w14:textId="77777777" w:rsidR="00FB077D" w:rsidRPr="00205697" w:rsidRDefault="00FB077D" w:rsidP="003426A0">
      <w:pPr>
        <w:spacing w:before="100" w:beforeAutospacing="1" w:after="100" w:afterAutospacing="1" w:line="240" w:lineRule="auto"/>
        <w:rPr>
          <w:rFonts w:ascii="Arial" w:eastAsia="Times New Roman" w:hAnsi="Arial" w:cs="Arial"/>
          <w:sz w:val="20"/>
          <w:szCs w:val="20"/>
          <w:lang w:eastAsia="en-GB"/>
        </w:rPr>
      </w:pPr>
    </w:p>
    <w:p w14:paraId="560644D9" w14:textId="77777777" w:rsidR="003426A0" w:rsidRPr="00750605" w:rsidRDefault="003426A0" w:rsidP="00A113FE">
      <w:pPr>
        <w:spacing w:before="240" w:line="271" w:lineRule="auto"/>
        <w:jc w:val="both"/>
        <w:rPr>
          <w:rFonts w:ascii="Arial" w:hAnsi="Arial" w:cs="Arial"/>
          <w:b/>
          <w:sz w:val="20"/>
          <w:szCs w:val="20"/>
          <w:lang w:val="en-GB"/>
        </w:rPr>
      </w:pPr>
    </w:p>
    <w:p w14:paraId="680D544F" w14:textId="21620CAC" w:rsidR="00516006" w:rsidRDefault="00516006" w:rsidP="00516006">
      <w:pPr>
        <w:spacing w:after="210"/>
        <w:jc w:val="both"/>
        <w:rPr>
          <w:rFonts w:ascii="Arial" w:hAnsi="Arial" w:cs="Arial"/>
          <w:b/>
          <w:sz w:val="20"/>
          <w:szCs w:val="20"/>
          <w:lang w:val="en-GB"/>
        </w:rPr>
      </w:pPr>
      <w:bookmarkStart w:id="36" w:name="references"/>
    </w:p>
    <w:p w14:paraId="498CEDA3" w14:textId="4EAECF23" w:rsidR="00157E61" w:rsidRDefault="00157E61" w:rsidP="00516006">
      <w:pPr>
        <w:spacing w:after="210"/>
        <w:jc w:val="both"/>
        <w:rPr>
          <w:rFonts w:ascii="Arial" w:hAnsi="Arial" w:cs="Arial"/>
          <w:b/>
          <w:sz w:val="20"/>
          <w:szCs w:val="20"/>
          <w:lang w:val="en-GB"/>
        </w:rPr>
      </w:pPr>
    </w:p>
    <w:p w14:paraId="234D482F" w14:textId="77777777" w:rsidR="00157E61" w:rsidRPr="0005059E" w:rsidRDefault="00157E61" w:rsidP="00516006">
      <w:pPr>
        <w:spacing w:after="210"/>
        <w:jc w:val="both"/>
        <w:rPr>
          <w:rFonts w:ascii="Arial" w:hAnsi="Arial" w:cs="Arial"/>
          <w:b/>
          <w:sz w:val="20"/>
          <w:szCs w:val="20"/>
          <w:lang w:val="en-GB"/>
        </w:rPr>
      </w:pPr>
    </w:p>
    <w:bookmarkEnd w:id="36"/>
    <w:p w14:paraId="1FCC4505" w14:textId="77777777" w:rsidR="00FB077D" w:rsidRDefault="00FB077D" w:rsidP="00516006">
      <w:pPr>
        <w:spacing w:after="210"/>
        <w:jc w:val="both"/>
        <w:rPr>
          <w:rFonts w:ascii="Arial" w:hAnsi="Arial" w:cs="Arial"/>
          <w:b/>
          <w:sz w:val="20"/>
          <w:szCs w:val="20"/>
          <w:lang w:val="en-GB"/>
        </w:rPr>
      </w:pPr>
    </w:p>
    <w:p w14:paraId="2E349361" w14:textId="43B8CC67" w:rsidR="00165DFA" w:rsidRPr="008744A1" w:rsidRDefault="002D1036" w:rsidP="00516006">
      <w:pPr>
        <w:spacing w:after="210"/>
        <w:jc w:val="both"/>
        <w:rPr>
          <w:rFonts w:ascii="Arial" w:hAnsi="Arial" w:cs="Arial"/>
          <w:sz w:val="20"/>
          <w:szCs w:val="20"/>
          <w:lang w:val="pt-BR"/>
        </w:rPr>
      </w:pPr>
      <w:r w:rsidRPr="008744A1">
        <w:rPr>
          <w:rFonts w:ascii="Arial" w:hAnsi="Arial" w:cs="Arial"/>
          <w:b/>
          <w:sz w:val="20"/>
          <w:szCs w:val="20"/>
          <w:lang w:val="pt-BR"/>
        </w:rPr>
        <w:t>References</w:t>
      </w:r>
    </w:p>
    <w:p w14:paraId="2E349362" w14:textId="6517B052" w:rsidR="00165DFA" w:rsidRPr="008744A1" w:rsidRDefault="0032344C" w:rsidP="00A113FE">
      <w:pPr>
        <w:spacing w:after="210"/>
        <w:jc w:val="both"/>
        <w:rPr>
          <w:rFonts w:ascii="Arial" w:hAnsi="Arial" w:cs="Arial"/>
          <w:sz w:val="20"/>
          <w:szCs w:val="20"/>
          <w:lang w:val="en-IN"/>
        </w:rPr>
      </w:pPr>
      <w:r w:rsidRPr="008744A1">
        <w:rPr>
          <w:rFonts w:ascii="Arial" w:hAnsi="Arial" w:cs="Arial"/>
          <w:sz w:val="20"/>
          <w:szCs w:val="20"/>
          <w:lang w:val="pt-BR"/>
        </w:rPr>
        <w:t xml:space="preserve">[1] </w:t>
      </w:r>
      <w:r w:rsidR="008744A1" w:rsidRPr="008744A1">
        <w:rPr>
          <w:rFonts w:ascii="Arial" w:hAnsi="Arial" w:cs="Arial"/>
          <w:sz w:val="20"/>
          <w:szCs w:val="20"/>
          <w:lang w:val="pt-BR"/>
        </w:rPr>
        <w:t xml:space="preserve">Resnikoff, S., Pascolini, D., Etya'ale, D., Kocur, I., Pararajasegaram, R., Pokharel, G. P., &amp; Mariotti, S. P. (2004). </w:t>
      </w:r>
      <w:r w:rsidR="008744A1" w:rsidRPr="008744A1">
        <w:rPr>
          <w:rFonts w:ascii="Arial" w:hAnsi="Arial" w:cs="Arial"/>
          <w:sz w:val="20"/>
          <w:szCs w:val="20"/>
          <w:lang w:val="en-IN"/>
        </w:rPr>
        <w:t xml:space="preserve">Global data on visual impairment in the year 2002. Bulletin of the World Health Organization, 82(11), 844–851. </w:t>
      </w:r>
      <w:hyperlink r:id="rId8" w:history="1">
        <w:r w:rsidR="008744A1" w:rsidRPr="00395C17">
          <w:rPr>
            <w:rStyle w:val="Hyperlink"/>
            <w:rFonts w:ascii="Arial" w:hAnsi="Arial" w:cs="Arial"/>
            <w:sz w:val="20"/>
            <w:szCs w:val="20"/>
            <w:lang w:val="en-IN"/>
          </w:rPr>
          <w:t>https://doi.org/10.1590/S0042-96862004001100009</w:t>
        </w:r>
      </w:hyperlink>
      <w:r w:rsidR="008744A1">
        <w:rPr>
          <w:rFonts w:ascii="Arial" w:hAnsi="Arial" w:cs="Arial"/>
          <w:sz w:val="20"/>
          <w:szCs w:val="20"/>
          <w:lang w:val="en-IN"/>
        </w:rPr>
        <w:t xml:space="preserve"> </w:t>
      </w:r>
    </w:p>
    <w:p w14:paraId="441A92A3"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[2] </w:t>
      </w:r>
      <w:r w:rsidR="008744A1" w:rsidRPr="008744A1">
        <w:rPr>
          <w:rFonts w:ascii="Arial" w:hAnsi="Arial" w:cs="Arial"/>
          <w:sz w:val="20"/>
          <w:szCs w:val="20"/>
        </w:rPr>
        <w:t xml:space="preserve">GBD 2019 Blindness and Vision Impairment Collaborators; Vision Loss Expert Group of the Global Burden of Disease Study. (2021). Causes of blindness and vision impairment in 2020 and trends over 30 years, and prevalence of avoidable blindness in relation to VISION 2020: the Right to Sight: an analysis for the Global Burden of Disease Study. Lancet Glob Health, 9(2), e144–e160. </w:t>
      </w:r>
      <w:hyperlink r:id="rId9" w:history="1">
        <w:r w:rsidR="008744A1" w:rsidRPr="00395C17">
          <w:rPr>
            <w:rStyle w:val="Hyperlink"/>
            <w:rFonts w:ascii="Arial" w:hAnsi="Arial" w:cs="Arial"/>
            <w:sz w:val="20"/>
            <w:szCs w:val="20"/>
          </w:rPr>
          <w:t>https://doi.org/10.1016/S2214-109X(20)30489-7</w:t>
        </w:r>
      </w:hyperlink>
      <w:r w:rsidR="008744A1">
        <w:rPr>
          <w:rFonts w:ascii="Arial" w:hAnsi="Arial" w:cs="Arial"/>
          <w:sz w:val="20"/>
          <w:szCs w:val="20"/>
        </w:rPr>
        <w:t xml:space="preserve"> </w:t>
      </w:r>
    </w:p>
    <w:p w14:paraId="2E349364" w14:textId="3FE15F8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[3] International Agency for the Prevention of Blindness (IAPB). 2030 In Sight [Internet]. [cited 2024 Nov 26]. Available from: </w:t>
      </w:r>
      <w:hyperlink r:id="rId10">
        <w:r w:rsidRPr="0061070C">
          <w:rPr>
            <w:rFonts w:ascii="Arial" w:hAnsi="Arial" w:cs="Arial"/>
            <w:color w:val="4472C4"/>
            <w:sz w:val="20"/>
            <w:szCs w:val="20"/>
          </w:rPr>
          <w:t>https://www.iapb.org/about/2030-in-sight/</w:t>
        </w:r>
      </w:hyperlink>
    </w:p>
    <w:p w14:paraId="351623B6" w14:textId="77777777" w:rsidR="008744A1" w:rsidRDefault="0032344C" w:rsidP="00A113FE">
      <w:pPr>
        <w:spacing w:after="210"/>
        <w:jc w:val="both"/>
        <w:rPr>
          <w:rFonts w:ascii="Arial" w:eastAsia="Georgia" w:hAnsi="Arial" w:cs="Arial"/>
          <w:sz w:val="20"/>
          <w:szCs w:val="20"/>
        </w:rPr>
      </w:pPr>
      <w:r w:rsidRPr="008744A1">
        <w:rPr>
          <w:rFonts w:ascii="Arial" w:eastAsia="Georgia" w:hAnsi="Arial" w:cs="Arial"/>
          <w:sz w:val="20"/>
          <w:szCs w:val="20"/>
          <w:lang w:val="pt-BR"/>
        </w:rPr>
        <w:t xml:space="preserve">[4] </w:t>
      </w:r>
      <w:r w:rsidR="008744A1" w:rsidRPr="008744A1">
        <w:rPr>
          <w:rFonts w:ascii="Arial" w:eastAsia="Georgia" w:hAnsi="Arial" w:cs="Arial"/>
          <w:sz w:val="20"/>
          <w:szCs w:val="20"/>
          <w:lang w:val="pt-BR"/>
        </w:rPr>
        <w:t xml:space="preserve">Sovogui, M. D., Lama, P. L., Bah, T. M., Baldé, R., Zoumanigui, C., Baldé, A. K., &amp; Vonor, K. (2022). </w:t>
      </w:r>
      <w:r w:rsidR="008744A1" w:rsidRPr="008744A1">
        <w:rPr>
          <w:rFonts w:ascii="Arial" w:eastAsia="Georgia" w:hAnsi="Arial" w:cs="Arial"/>
          <w:sz w:val="20"/>
          <w:szCs w:val="20"/>
          <w:lang w:val="fr-FR"/>
        </w:rPr>
        <w:t xml:space="preserve">Chirurgie de la cataracte par </w:t>
      </w:r>
      <w:proofErr w:type="spellStart"/>
      <w:r w:rsidR="008744A1" w:rsidRPr="008744A1">
        <w:rPr>
          <w:rFonts w:ascii="Arial" w:eastAsia="Georgia" w:hAnsi="Arial" w:cs="Arial"/>
          <w:sz w:val="20"/>
          <w:szCs w:val="20"/>
          <w:lang w:val="fr-FR"/>
        </w:rPr>
        <w:t>phacoalternative</w:t>
      </w:r>
      <w:proofErr w:type="spellEnd"/>
      <w:r w:rsidR="008744A1" w:rsidRPr="008744A1">
        <w:rPr>
          <w:rFonts w:ascii="Arial" w:eastAsia="Georgia" w:hAnsi="Arial" w:cs="Arial"/>
          <w:sz w:val="20"/>
          <w:szCs w:val="20"/>
          <w:lang w:val="fr-FR"/>
        </w:rPr>
        <w:t xml:space="preserve"> à la clinique Bartimée à Conakry (Guinée) [</w:t>
      </w:r>
      <w:proofErr w:type="spellStart"/>
      <w:r w:rsidR="008744A1" w:rsidRPr="008744A1">
        <w:rPr>
          <w:rFonts w:ascii="Arial" w:eastAsia="Georgia" w:hAnsi="Arial" w:cs="Arial"/>
          <w:sz w:val="20"/>
          <w:szCs w:val="20"/>
          <w:lang w:val="fr-FR"/>
        </w:rPr>
        <w:t>Cataract</w:t>
      </w:r>
      <w:proofErr w:type="spellEnd"/>
      <w:r w:rsidR="008744A1" w:rsidRPr="008744A1">
        <w:rPr>
          <w:rFonts w:ascii="Arial" w:eastAsia="Georgia" w:hAnsi="Arial" w:cs="Arial"/>
          <w:sz w:val="20"/>
          <w:szCs w:val="20"/>
          <w:lang w:val="fr-FR"/>
        </w:rPr>
        <w:t xml:space="preserve"> </w:t>
      </w:r>
      <w:proofErr w:type="spellStart"/>
      <w:r w:rsidR="008744A1" w:rsidRPr="008744A1">
        <w:rPr>
          <w:rFonts w:ascii="Arial" w:eastAsia="Georgia" w:hAnsi="Arial" w:cs="Arial"/>
          <w:sz w:val="20"/>
          <w:szCs w:val="20"/>
          <w:lang w:val="fr-FR"/>
        </w:rPr>
        <w:t>surgery</w:t>
      </w:r>
      <w:proofErr w:type="spellEnd"/>
      <w:r w:rsidR="008744A1" w:rsidRPr="008744A1">
        <w:rPr>
          <w:rFonts w:ascii="Arial" w:eastAsia="Georgia" w:hAnsi="Arial" w:cs="Arial"/>
          <w:sz w:val="20"/>
          <w:szCs w:val="20"/>
          <w:lang w:val="fr-FR"/>
        </w:rPr>
        <w:t xml:space="preserve"> via </w:t>
      </w:r>
      <w:proofErr w:type="spellStart"/>
      <w:r w:rsidR="008744A1" w:rsidRPr="008744A1">
        <w:rPr>
          <w:rFonts w:ascii="Arial" w:eastAsia="Georgia" w:hAnsi="Arial" w:cs="Arial"/>
          <w:sz w:val="20"/>
          <w:szCs w:val="20"/>
          <w:lang w:val="fr-FR"/>
        </w:rPr>
        <w:t>phacoalternative</w:t>
      </w:r>
      <w:proofErr w:type="spellEnd"/>
      <w:r w:rsidR="008744A1" w:rsidRPr="008744A1">
        <w:rPr>
          <w:rFonts w:ascii="Arial" w:eastAsia="Georgia" w:hAnsi="Arial" w:cs="Arial"/>
          <w:sz w:val="20"/>
          <w:szCs w:val="20"/>
          <w:lang w:val="fr-FR"/>
        </w:rPr>
        <w:t xml:space="preserve"> at </w:t>
      </w:r>
      <w:proofErr w:type="spellStart"/>
      <w:r w:rsidR="008744A1" w:rsidRPr="008744A1">
        <w:rPr>
          <w:rFonts w:ascii="Arial" w:eastAsia="Georgia" w:hAnsi="Arial" w:cs="Arial"/>
          <w:sz w:val="20"/>
          <w:szCs w:val="20"/>
          <w:lang w:val="fr-FR"/>
        </w:rPr>
        <w:t>Bartimaeus</w:t>
      </w:r>
      <w:proofErr w:type="spellEnd"/>
      <w:r w:rsidR="008744A1" w:rsidRPr="008744A1">
        <w:rPr>
          <w:rFonts w:ascii="Arial" w:eastAsia="Georgia" w:hAnsi="Arial" w:cs="Arial"/>
          <w:sz w:val="20"/>
          <w:szCs w:val="20"/>
          <w:lang w:val="fr-FR"/>
        </w:rPr>
        <w:t xml:space="preserve"> Clinic in Conakry (</w:t>
      </w:r>
      <w:proofErr w:type="spellStart"/>
      <w:r w:rsidR="008744A1" w:rsidRPr="008744A1">
        <w:rPr>
          <w:rFonts w:ascii="Arial" w:eastAsia="Georgia" w:hAnsi="Arial" w:cs="Arial"/>
          <w:sz w:val="20"/>
          <w:szCs w:val="20"/>
          <w:lang w:val="fr-FR"/>
        </w:rPr>
        <w:t>Guinea</w:t>
      </w:r>
      <w:proofErr w:type="spellEnd"/>
      <w:r w:rsidR="008744A1" w:rsidRPr="008744A1">
        <w:rPr>
          <w:rFonts w:ascii="Arial" w:eastAsia="Georgia" w:hAnsi="Arial" w:cs="Arial"/>
          <w:sz w:val="20"/>
          <w:szCs w:val="20"/>
          <w:lang w:val="fr-FR"/>
        </w:rPr>
        <w:t xml:space="preserve">)]. </w:t>
      </w:r>
      <w:r w:rsidR="008744A1" w:rsidRPr="008744A1">
        <w:rPr>
          <w:rFonts w:ascii="Arial" w:eastAsia="Georgia" w:hAnsi="Arial" w:cs="Arial"/>
          <w:sz w:val="20"/>
          <w:szCs w:val="20"/>
        </w:rPr>
        <w:t xml:space="preserve">Mali </w:t>
      </w:r>
      <w:proofErr w:type="spellStart"/>
      <w:r w:rsidR="008744A1" w:rsidRPr="008744A1">
        <w:rPr>
          <w:rFonts w:ascii="Arial" w:eastAsia="Georgia" w:hAnsi="Arial" w:cs="Arial"/>
          <w:sz w:val="20"/>
          <w:szCs w:val="20"/>
        </w:rPr>
        <w:t>Médical</w:t>
      </w:r>
      <w:proofErr w:type="spellEnd"/>
      <w:r w:rsidR="008744A1" w:rsidRPr="008744A1">
        <w:rPr>
          <w:rFonts w:ascii="Arial" w:eastAsia="Georgia" w:hAnsi="Arial" w:cs="Arial"/>
          <w:sz w:val="20"/>
          <w:szCs w:val="20"/>
        </w:rPr>
        <w:t xml:space="preserve">, 37(2), 1–5. </w:t>
      </w:r>
    </w:p>
    <w:p w14:paraId="292A4631" w14:textId="6DC95072" w:rsidR="008744A1" w:rsidRDefault="0032344C" w:rsidP="00A113FE">
      <w:pPr>
        <w:spacing w:after="210"/>
        <w:jc w:val="both"/>
        <w:rPr>
          <w:rFonts w:ascii="Arial" w:eastAsia="Georgia" w:hAnsi="Arial" w:cs="Arial"/>
          <w:sz w:val="20"/>
          <w:szCs w:val="20"/>
        </w:rPr>
      </w:pPr>
      <w:r w:rsidRPr="00FA76DA">
        <w:rPr>
          <w:rFonts w:ascii="Arial" w:eastAsia="Georgia" w:hAnsi="Arial" w:cs="Arial"/>
          <w:sz w:val="20"/>
          <w:szCs w:val="20"/>
        </w:rPr>
        <w:t xml:space="preserve">[5] </w:t>
      </w:r>
      <w:r w:rsidR="008744A1" w:rsidRPr="008744A1">
        <w:rPr>
          <w:rFonts w:ascii="Arial" w:eastAsia="Georgia" w:hAnsi="Arial" w:cs="Arial"/>
          <w:sz w:val="20"/>
          <w:szCs w:val="20"/>
        </w:rPr>
        <w:t xml:space="preserve">World Health Organization &amp; International Agency for the Prevention of Blindness. (2006). *VISION 2020 Global Initiative for the Elimination of Avoidable Blindness: Action Plan 2006–2011*. </w:t>
      </w:r>
      <w:hyperlink r:id="rId11" w:history="1">
        <w:r w:rsidR="008744A1" w:rsidRPr="00395C17">
          <w:rPr>
            <w:rStyle w:val="Hyperlink"/>
            <w:rFonts w:ascii="Arial" w:eastAsia="Georgia" w:hAnsi="Arial" w:cs="Arial"/>
            <w:sz w:val="20"/>
            <w:szCs w:val="20"/>
          </w:rPr>
          <w:t>https://www.cbm.org/fileadmin/user_upload/Publications/VISION_2020_Action_Plan_2006-2011.pdf</w:t>
        </w:r>
      </w:hyperlink>
      <w:r w:rsidR="008744A1">
        <w:rPr>
          <w:rFonts w:ascii="Arial" w:eastAsia="Georgia" w:hAnsi="Arial" w:cs="Arial"/>
          <w:sz w:val="20"/>
          <w:szCs w:val="20"/>
        </w:rPr>
        <w:t xml:space="preserve"> </w:t>
      </w:r>
    </w:p>
    <w:p w14:paraId="2E349367" w14:textId="1DE9B0A4" w:rsidR="00165DFA" w:rsidRPr="0061070C" w:rsidRDefault="0032344C" w:rsidP="00A113FE">
      <w:pPr>
        <w:spacing w:after="210"/>
        <w:jc w:val="both"/>
        <w:rPr>
          <w:rFonts w:ascii="Arial" w:hAnsi="Arial" w:cs="Arial"/>
          <w:sz w:val="20"/>
          <w:szCs w:val="20"/>
          <w:lang w:val="fr-FR"/>
        </w:rPr>
      </w:pPr>
      <w:r w:rsidRPr="008744A1">
        <w:rPr>
          <w:rFonts w:ascii="Arial" w:eastAsia="Georgia" w:hAnsi="Arial" w:cs="Arial"/>
          <w:sz w:val="20"/>
          <w:szCs w:val="20"/>
          <w:lang w:val="pt-BR"/>
        </w:rPr>
        <w:t>[6] Gonzales-Salinas R, Guarnieri A, Navarro MCG, Saenz-de-Viteri M</w:t>
      </w:r>
      <w:r w:rsidR="00A71611" w:rsidRPr="008744A1">
        <w:rPr>
          <w:rFonts w:ascii="Arial" w:eastAsia="Georgia" w:hAnsi="Arial" w:cs="Arial"/>
          <w:sz w:val="20"/>
          <w:szCs w:val="20"/>
          <w:lang w:val="pt-BR"/>
        </w:rPr>
        <w:t xml:space="preserve"> (2016)</w:t>
      </w:r>
      <w:r w:rsidRPr="008744A1">
        <w:rPr>
          <w:rFonts w:ascii="Arial" w:eastAsia="Georgia" w:hAnsi="Arial" w:cs="Arial"/>
          <w:sz w:val="20"/>
          <w:szCs w:val="20"/>
          <w:lang w:val="pt-BR"/>
        </w:rPr>
        <w:t xml:space="preserve">. </w:t>
      </w:r>
      <w:r w:rsidRPr="0061070C">
        <w:rPr>
          <w:rFonts w:ascii="Arial" w:eastAsia="Georgia" w:hAnsi="Arial" w:cs="Arial"/>
          <w:sz w:val="20"/>
          <w:szCs w:val="20"/>
        </w:rPr>
        <w:t xml:space="preserve">Patient considerations in cataract surgery—the role of combined therapy with phenylephrine and ketorolac. </w:t>
      </w:r>
      <w:r w:rsidRPr="0061070C">
        <w:rPr>
          <w:rFonts w:ascii="Arial" w:hAnsi="Arial" w:cs="Arial"/>
          <w:i/>
          <w:sz w:val="20"/>
          <w:szCs w:val="20"/>
          <w:lang w:val="fr-FR"/>
        </w:rPr>
        <w:t xml:space="preserve">Patient </w:t>
      </w:r>
      <w:proofErr w:type="spellStart"/>
      <w:r w:rsidRPr="0061070C">
        <w:rPr>
          <w:rFonts w:ascii="Arial" w:hAnsi="Arial" w:cs="Arial"/>
          <w:i/>
          <w:sz w:val="20"/>
          <w:szCs w:val="20"/>
          <w:lang w:val="fr-FR"/>
        </w:rPr>
        <w:t>Prefer</w:t>
      </w:r>
      <w:proofErr w:type="spellEnd"/>
      <w:r w:rsidRPr="0061070C">
        <w:rPr>
          <w:rFonts w:ascii="Arial" w:hAnsi="Arial" w:cs="Arial"/>
          <w:i/>
          <w:sz w:val="20"/>
          <w:szCs w:val="20"/>
          <w:lang w:val="fr-FR"/>
        </w:rPr>
        <w:t xml:space="preserve"> </w:t>
      </w:r>
      <w:proofErr w:type="spellStart"/>
      <w:r w:rsidRPr="0061070C">
        <w:rPr>
          <w:rFonts w:ascii="Arial" w:hAnsi="Arial" w:cs="Arial"/>
          <w:i/>
          <w:sz w:val="20"/>
          <w:szCs w:val="20"/>
          <w:lang w:val="fr-FR"/>
        </w:rPr>
        <w:t>Adherence</w:t>
      </w:r>
      <w:proofErr w:type="spellEnd"/>
      <w:r w:rsidR="00A71611">
        <w:rPr>
          <w:rFonts w:ascii="Arial" w:eastAsia="Georgia" w:hAnsi="Arial" w:cs="Arial"/>
          <w:sz w:val="20"/>
          <w:szCs w:val="20"/>
          <w:lang w:val="fr-FR"/>
        </w:rPr>
        <w:t xml:space="preserve">, </w:t>
      </w:r>
      <w:proofErr w:type="gramStart"/>
      <w:r w:rsidRPr="0061070C">
        <w:rPr>
          <w:rFonts w:ascii="Arial" w:eastAsia="Georgia" w:hAnsi="Arial" w:cs="Arial"/>
          <w:sz w:val="20"/>
          <w:szCs w:val="20"/>
          <w:lang w:val="fr-FR"/>
        </w:rPr>
        <w:t>10:</w:t>
      </w:r>
      <w:proofErr w:type="gramEnd"/>
      <w:r w:rsidRPr="0061070C">
        <w:rPr>
          <w:rFonts w:ascii="Arial" w:eastAsia="Georgia" w:hAnsi="Arial" w:cs="Arial"/>
          <w:sz w:val="20"/>
          <w:szCs w:val="20"/>
          <w:lang w:val="fr-FR"/>
        </w:rPr>
        <w:t xml:space="preserve">1795–1801. </w:t>
      </w:r>
      <w:hyperlink r:id="rId12">
        <w:r w:rsidRPr="0061070C">
          <w:rPr>
            <w:rFonts w:ascii="Arial" w:hAnsi="Arial" w:cs="Arial"/>
            <w:color w:val="4472C4"/>
            <w:sz w:val="20"/>
            <w:szCs w:val="20"/>
            <w:lang w:val="fr-FR"/>
          </w:rPr>
          <w:t>https://doi.org/10.2147/PPA.S90468</w:t>
        </w:r>
      </w:hyperlink>
    </w:p>
    <w:p w14:paraId="2E349368" w14:textId="13512E49"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lang w:val="fr-FR"/>
        </w:rPr>
        <w:t>[7] Haute Autorité de Santé (HAS)</w:t>
      </w:r>
      <w:r w:rsidR="00FA76DA">
        <w:rPr>
          <w:rFonts w:ascii="Arial" w:eastAsia="Georgia" w:hAnsi="Arial" w:cs="Arial"/>
          <w:sz w:val="20"/>
          <w:szCs w:val="20"/>
          <w:lang w:val="fr-FR"/>
        </w:rPr>
        <w:t xml:space="preserve"> (2018)</w:t>
      </w:r>
      <w:r w:rsidRPr="0061070C">
        <w:rPr>
          <w:rFonts w:ascii="Arial" w:eastAsia="Georgia" w:hAnsi="Arial" w:cs="Arial"/>
          <w:sz w:val="20"/>
          <w:szCs w:val="20"/>
          <w:lang w:val="fr-FR"/>
        </w:rPr>
        <w:t xml:space="preserve">. </w:t>
      </w:r>
      <w:r w:rsidRPr="0061070C">
        <w:rPr>
          <w:rFonts w:ascii="Arial" w:eastAsia="Georgia" w:hAnsi="Arial" w:cs="Arial"/>
          <w:sz w:val="20"/>
          <w:szCs w:val="20"/>
        </w:rPr>
        <w:t>Evaluation of efficacy, safety, and medical-economic impact of femtosecond laser-assisted cataract surgery. pp. 1–46.</w:t>
      </w:r>
    </w:p>
    <w:p w14:paraId="2E349369" w14:textId="274ADBFF" w:rsidR="00165DFA" w:rsidRPr="0061070C" w:rsidRDefault="0032344C" w:rsidP="00A113FE">
      <w:pPr>
        <w:spacing w:after="210"/>
        <w:jc w:val="both"/>
        <w:rPr>
          <w:rFonts w:ascii="Arial" w:hAnsi="Arial" w:cs="Arial"/>
          <w:sz w:val="20"/>
          <w:szCs w:val="20"/>
        </w:rPr>
      </w:pPr>
      <w:r w:rsidRPr="008744A1">
        <w:rPr>
          <w:rFonts w:ascii="Arial" w:eastAsia="Georgia" w:hAnsi="Arial" w:cs="Arial"/>
          <w:sz w:val="20"/>
          <w:szCs w:val="20"/>
          <w:lang w:val="pt-BR"/>
        </w:rPr>
        <w:t xml:space="preserve">[8] </w:t>
      </w:r>
      <w:r w:rsidR="008744A1" w:rsidRPr="008744A1">
        <w:rPr>
          <w:rFonts w:ascii="Arial" w:eastAsia="Georgia" w:hAnsi="Arial" w:cs="Arial"/>
          <w:sz w:val="20"/>
          <w:szCs w:val="20"/>
          <w:lang w:val="pt-BR"/>
        </w:rPr>
        <w:t xml:space="preserve">Nadio, T., Napo, A., Baldé, R., Sidibé, M. K., Conaré, I., Traoré, L., Bamani, S., &amp; Traoré, J. (2017). </w:t>
      </w:r>
      <w:r w:rsidR="008744A1" w:rsidRPr="008744A1">
        <w:rPr>
          <w:rFonts w:ascii="Arial" w:eastAsia="Georgia" w:hAnsi="Arial" w:cs="Arial"/>
          <w:sz w:val="20"/>
          <w:szCs w:val="20"/>
          <w:lang w:val="fr-FR"/>
        </w:rPr>
        <w:t xml:space="preserve">Extraction extra capsulaire versus </w:t>
      </w:r>
      <w:proofErr w:type="spellStart"/>
      <w:r w:rsidR="008744A1" w:rsidRPr="008744A1">
        <w:rPr>
          <w:rFonts w:ascii="Arial" w:eastAsia="Georgia" w:hAnsi="Arial" w:cs="Arial"/>
          <w:sz w:val="20"/>
          <w:szCs w:val="20"/>
          <w:lang w:val="fr-FR"/>
        </w:rPr>
        <w:t>phacomanuelle</w:t>
      </w:r>
      <w:proofErr w:type="spellEnd"/>
      <w:r w:rsidR="008744A1" w:rsidRPr="008744A1">
        <w:rPr>
          <w:rFonts w:ascii="Arial" w:eastAsia="Georgia" w:hAnsi="Arial" w:cs="Arial"/>
          <w:sz w:val="20"/>
          <w:szCs w:val="20"/>
          <w:lang w:val="fr-FR"/>
        </w:rPr>
        <w:t xml:space="preserve"> sans sutures dans le traitement de la cataracte de l'adulte au CHU-IOTA. </w:t>
      </w:r>
      <w:r w:rsidR="008744A1" w:rsidRPr="008744A1">
        <w:rPr>
          <w:rFonts w:ascii="Arial" w:eastAsia="Georgia" w:hAnsi="Arial" w:cs="Arial"/>
          <w:sz w:val="20"/>
          <w:szCs w:val="20"/>
          <w:lang w:val="pt-BR"/>
        </w:rPr>
        <w:t xml:space="preserve">Mali Médical, 32(3), 16–19. </w:t>
      </w:r>
      <w:hyperlink r:id="rId13" w:history="1">
        <w:r w:rsidR="008744A1" w:rsidRPr="008744A1">
          <w:rPr>
            <w:rStyle w:val="Hyperlink"/>
            <w:rFonts w:ascii="Arial" w:eastAsia="Georgia" w:hAnsi="Arial" w:cs="Arial"/>
            <w:sz w:val="20"/>
            <w:szCs w:val="20"/>
            <w:lang w:val="en-IN"/>
          </w:rPr>
          <w:t>https://www.bibliosante.ml/handle/123456789/3128</w:t>
        </w:r>
      </w:hyperlink>
      <w:r w:rsidR="008744A1" w:rsidRPr="008744A1">
        <w:rPr>
          <w:rFonts w:ascii="Arial" w:eastAsia="Georgia" w:hAnsi="Arial" w:cs="Arial"/>
          <w:sz w:val="20"/>
          <w:szCs w:val="20"/>
          <w:lang w:val="en-IN"/>
        </w:rPr>
        <w:t xml:space="preserve"> </w:t>
      </w:r>
    </w:p>
    <w:p w14:paraId="2E34936A" w14:textId="750C787B" w:rsidR="00165DFA" w:rsidRPr="008744A1" w:rsidRDefault="0032344C" w:rsidP="00A113FE">
      <w:pPr>
        <w:spacing w:after="210"/>
        <w:jc w:val="both"/>
        <w:rPr>
          <w:rFonts w:ascii="Arial" w:hAnsi="Arial" w:cs="Arial"/>
          <w:sz w:val="20"/>
          <w:szCs w:val="20"/>
          <w:lang w:val="fr-FR"/>
        </w:rPr>
      </w:pPr>
      <w:r w:rsidRPr="0061070C">
        <w:rPr>
          <w:rFonts w:ascii="Arial" w:hAnsi="Arial" w:cs="Arial"/>
          <w:sz w:val="20"/>
          <w:szCs w:val="20"/>
        </w:rPr>
        <w:t xml:space="preserve">[9] </w:t>
      </w:r>
      <w:r w:rsidR="008744A1" w:rsidRPr="008744A1">
        <w:rPr>
          <w:rFonts w:ascii="Arial" w:hAnsi="Arial" w:cs="Arial"/>
          <w:sz w:val="20"/>
          <w:szCs w:val="20"/>
        </w:rPr>
        <w:t xml:space="preserve">Wise, J. (2024). Helsinki Declaration: Rights of study participants are put at the heart of latest update. BMJ. </w:t>
      </w:r>
      <w:hyperlink r:id="rId14" w:history="1">
        <w:r w:rsidR="008744A1" w:rsidRPr="008744A1">
          <w:rPr>
            <w:rStyle w:val="Hyperlink"/>
            <w:rFonts w:ascii="Arial" w:hAnsi="Arial" w:cs="Arial"/>
            <w:sz w:val="20"/>
            <w:szCs w:val="20"/>
            <w:lang w:val="fr-FR"/>
          </w:rPr>
          <w:t>https://doi.org/10.1136/bmj.q2357</w:t>
        </w:r>
      </w:hyperlink>
      <w:r w:rsidR="008744A1" w:rsidRPr="008744A1">
        <w:rPr>
          <w:rFonts w:ascii="Arial" w:hAnsi="Arial" w:cs="Arial"/>
          <w:sz w:val="20"/>
          <w:szCs w:val="20"/>
          <w:lang w:val="fr-FR"/>
        </w:rPr>
        <w:t xml:space="preserve"> </w:t>
      </w:r>
    </w:p>
    <w:p w14:paraId="2E34936B" w14:textId="4E963A6D"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fr-FR"/>
        </w:rPr>
        <w:lastRenderedPageBreak/>
        <w:t xml:space="preserve">[10] </w:t>
      </w:r>
      <w:r w:rsidR="008744A1" w:rsidRPr="008744A1">
        <w:rPr>
          <w:rFonts w:ascii="Arial" w:hAnsi="Arial" w:cs="Arial"/>
          <w:sz w:val="20"/>
          <w:szCs w:val="20"/>
          <w:lang w:val="fr-FR"/>
        </w:rPr>
        <w:t xml:space="preserve">Traore, H. A. B., Issiaka, M., Laouali, L., </w:t>
      </w:r>
      <w:proofErr w:type="spellStart"/>
      <w:r w:rsidR="008744A1" w:rsidRPr="008744A1">
        <w:rPr>
          <w:rFonts w:ascii="Arial" w:hAnsi="Arial" w:cs="Arial"/>
          <w:sz w:val="20"/>
          <w:szCs w:val="20"/>
          <w:lang w:val="fr-FR"/>
        </w:rPr>
        <w:t>Yakoura</w:t>
      </w:r>
      <w:proofErr w:type="spellEnd"/>
      <w:r w:rsidR="008744A1" w:rsidRPr="008744A1">
        <w:rPr>
          <w:rFonts w:ascii="Arial" w:hAnsi="Arial" w:cs="Arial"/>
          <w:sz w:val="20"/>
          <w:szCs w:val="20"/>
          <w:lang w:val="fr-FR"/>
        </w:rPr>
        <w:t xml:space="preserve">, A. K., &amp; </w:t>
      </w:r>
      <w:proofErr w:type="spellStart"/>
      <w:r w:rsidR="008744A1" w:rsidRPr="008744A1">
        <w:rPr>
          <w:rFonts w:ascii="Arial" w:hAnsi="Arial" w:cs="Arial"/>
          <w:sz w:val="20"/>
          <w:szCs w:val="20"/>
          <w:lang w:val="fr-FR"/>
        </w:rPr>
        <w:t>Amza</w:t>
      </w:r>
      <w:proofErr w:type="spellEnd"/>
      <w:r w:rsidR="008744A1" w:rsidRPr="008744A1">
        <w:rPr>
          <w:rFonts w:ascii="Arial" w:hAnsi="Arial" w:cs="Arial"/>
          <w:sz w:val="20"/>
          <w:szCs w:val="20"/>
          <w:lang w:val="fr-FR"/>
        </w:rPr>
        <w:t xml:space="preserve">, A. (2024). Comparative </w:t>
      </w:r>
      <w:proofErr w:type="spellStart"/>
      <w:r w:rsidR="008744A1" w:rsidRPr="008744A1">
        <w:rPr>
          <w:rFonts w:ascii="Arial" w:hAnsi="Arial" w:cs="Arial"/>
          <w:sz w:val="20"/>
          <w:szCs w:val="20"/>
          <w:lang w:val="fr-FR"/>
        </w:rPr>
        <w:t>Study</w:t>
      </w:r>
      <w:proofErr w:type="spellEnd"/>
      <w:r w:rsidR="008744A1" w:rsidRPr="008744A1">
        <w:rPr>
          <w:rFonts w:ascii="Arial" w:hAnsi="Arial" w:cs="Arial"/>
          <w:sz w:val="20"/>
          <w:szCs w:val="20"/>
          <w:lang w:val="fr-FR"/>
        </w:rPr>
        <w:t xml:space="preserve"> of </w:t>
      </w:r>
      <w:proofErr w:type="spellStart"/>
      <w:r w:rsidR="008744A1" w:rsidRPr="008744A1">
        <w:rPr>
          <w:rFonts w:ascii="Arial" w:hAnsi="Arial" w:cs="Arial"/>
          <w:sz w:val="20"/>
          <w:szCs w:val="20"/>
          <w:lang w:val="fr-FR"/>
        </w:rPr>
        <w:t>Intraoperative</w:t>
      </w:r>
      <w:proofErr w:type="spellEnd"/>
      <w:r w:rsidR="008744A1" w:rsidRPr="008744A1">
        <w:rPr>
          <w:rFonts w:ascii="Arial" w:hAnsi="Arial" w:cs="Arial"/>
          <w:sz w:val="20"/>
          <w:szCs w:val="20"/>
          <w:lang w:val="fr-FR"/>
        </w:rPr>
        <w:t xml:space="preserve"> and </w:t>
      </w:r>
      <w:proofErr w:type="spellStart"/>
      <w:r w:rsidR="008744A1" w:rsidRPr="008744A1">
        <w:rPr>
          <w:rFonts w:ascii="Arial" w:hAnsi="Arial" w:cs="Arial"/>
          <w:sz w:val="20"/>
          <w:szCs w:val="20"/>
          <w:lang w:val="fr-FR"/>
        </w:rPr>
        <w:t>Postoperative</w:t>
      </w:r>
      <w:proofErr w:type="spellEnd"/>
      <w:r w:rsidR="008744A1" w:rsidRPr="008744A1">
        <w:rPr>
          <w:rFonts w:ascii="Arial" w:hAnsi="Arial" w:cs="Arial"/>
          <w:sz w:val="20"/>
          <w:szCs w:val="20"/>
          <w:lang w:val="fr-FR"/>
        </w:rPr>
        <w:t xml:space="preserve"> Complications </w:t>
      </w:r>
      <w:proofErr w:type="spellStart"/>
      <w:r w:rsidR="008744A1" w:rsidRPr="008744A1">
        <w:rPr>
          <w:rFonts w:ascii="Arial" w:hAnsi="Arial" w:cs="Arial"/>
          <w:sz w:val="20"/>
          <w:szCs w:val="20"/>
          <w:lang w:val="fr-FR"/>
        </w:rPr>
        <w:t>Related</w:t>
      </w:r>
      <w:proofErr w:type="spellEnd"/>
      <w:r w:rsidR="008744A1" w:rsidRPr="008744A1">
        <w:rPr>
          <w:rFonts w:ascii="Arial" w:hAnsi="Arial" w:cs="Arial"/>
          <w:sz w:val="20"/>
          <w:szCs w:val="20"/>
          <w:lang w:val="fr-FR"/>
        </w:rPr>
        <w:t xml:space="preserve"> to </w:t>
      </w:r>
      <w:proofErr w:type="spellStart"/>
      <w:r w:rsidR="008744A1" w:rsidRPr="008744A1">
        <w:rPr>
          <w:rFonts w:ascii="Arial" w:hAnsi="Arial" w:cs="Arial"/>
          <w:sz w:val="20"/>
          <w:szCs w:val="20"/>
          <w:lang w:val="fr-FR"/>
        </w:rPr>
        <w:t>Cataract</w:t>
      </w:r>
      <w:proofErr w:type="spellEnd"/>
      <w:r w:rsidR="008744A1" w:rsidRPr="008744A1">
        <w:rPr>
          <w:rFonts w:ascii="Arial" w:hAnsi="Arial" w:cs="Arial"/>
          <w:sz w:val="20"/>
          <w:szCs w:val="20"/>
          <w:lang w:val="fr-FR"/>
        </w:rPr>
        <w:t xml:space="preserve">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-A and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-E </w:t>
      </w:r>
      <w:proofErr w:type="spellStart"/>
      <w:r w:rsidR="008744A1" w:rsidRPr="008744A1">
        <w:rPr>
          <w:rFonts w:ascii="Arial" w:hAnsi="Arial" w:cs="Arial"/>
          <w:sz w:val="20"/>
          <w:szCs w:val="20"/>
          <w:lang w:val="fr-FR"/>
        </w:rPr>
        <w:t>Surgery</w:t>
      </w:r>
      <w:proofErr w:type="spellEnd"/>
      <w:r w:rsidR="008744A1" w:rsidRPr="008744A1">
        <w:rPr>
          <w:rFonts w:ascii="Arial" w:hAnsi="Arial" w:cs="Arial"/>
          <w:sz w:val="20"/>
          <w:szCs w:val="20"/>
          <w:lang w:val="fr-FR"/>
        </w:rPr>
        <w:t xml:space="preserve"> Techniques in Maradi - </w:t>
      </w:r>
      <w:proofErr w:type="gramStart"/>
      <w:r w:rsidR="008744A1" w:rsidRPr="008744A1">
        <w:rPr>
          <w:rFonts w:ascii="Arial" w:hAnsi="Arial" w:cs="Arial"/>
          <w:sz w:val="20"/>
          <w:szCs w:val="20"/>
          <w:lang w:val="fr-FR"/>
        </w:rPr>
        <w:t>Niger:</w:t>
      </w:r>
      <w:proofErr w:type="gramEnd"/>
      <w:r w:rsidR="008744A1" w:rsidRPr="008744A1">
        <w:rPr>
          <w:rFonts w:ascii="Arial" w:hAnsi="Arial" w:cs="Arial"/>
          <w:sz w:val="20"/>
          <w:szCs w:val="20"/>
          <w:lang w:val="fr-FR"/>
        </w:rPr>
        <w:t xml:space="preserve"> Étude Comparative Des Complications Peropératoires Et Post Opératoires Des Techniques Opératoires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-A Versus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 E à Maradi - Niger. </w:t>
      </w:r>
      <w:r w:rsidR="008744A1" w:rsidRPr="008744A1">
        <w:rPr>
          <w:rFonts w:ascii="Arial" w:hAnsi="Arial" w:cs="Arial"/>
          <w:sz w:val="20"/>
          <w:szCs w:val="20"/>
        </w:rPr>
        <w:t xml:space="preserve">HEALTH RESEARCH IN AFRICA, 2(7), 6–10. </w:t>
      </w:r>
      <w:hyperlink r:id="rId15" w:history="1">
        <w:r w:rsidR="008744A1" w:rsidRPr="00395C17">
          <w:rPr>
            <w:rStyle w:val="Hyperlink"/>
            <w:rFonts w:ascii="Arial" w:hAnsi="Arial" w:cs="Arial"/>
            <w:sz w:val="20"/>
            <w:szCs w:val="20"/>
          </w:rPr>
          <w:t>https://doi.org/10.5281/hra.v2i7.5836</w:t>
        </w:r>
      </w:hyperlink>
      <w:r w:rsidR="008744A1">
        <w:rPr>
          <w:rFonts w:ascii="Arial" w:hAnsi="Arial" w:cs="Arial"/>
          <w:sz w:val="20"/>
          <w:szCs w:val="20"/>
        </w:rPr>
        <w:t xml:space="preserve"> </w:t>
      </w:r>
    </w:p>
    <w:p w14:paraId="2E34936C" w14:textId="1EBF5E28" w:rsidR="00165DFA" w:rsidRPr="008744A1" w:rsidRDefault="0032344C" w:rsidP="00A113FE">
      <w:pPr>
        <w:spacing w:after="210"/>
        <w:jc w:val="both"/>
        <w:rPr>
          <w:rFonts w:ascii="Arial" w:hAnsi="Arial" w:cs="Arial"/>
          <w:sz w:val="20"/>
          <w:szCs w:val="20"/>
          <w:lang w:val="pt-BR"/>
        </w:rPr>
      </w:pPr>
      <w:r w:rsidRPr="0061070C">
        <w:rPr>
          <w:rFonts w:ascii="Arial" w:hAnsi="Arial" w:cs="Arial"/>
          <w:sz w:val="20"/>
          <w:szCs w:val="20"/>
        </w:rPr>
        <w:t xml:space="preserve">[11] Kumari R, </w:t>
      </w:r>
      <w:proofErr w:type="spellStart"/>
      <w:r w:rsidRPr="0061070C">
        <w:rPr>
          <w:rFonts w:ascii="Arial" w:hAnsi="Arial" w:cs="Arial"/>
          <w:sz w:val="20"/>
          <w:szCs w:val="20"/>
        </w:rPr>
        <w:t>Srivasatava</w:t>
      </w:r>
      <w:proofErr w:type="spellEnd"/>
      <w:r w:rsidRPr="0061070C">
        <w:rPr>
          <w:rFonts w:ascii="Arial" w:hAnsi="Arial" w:cs="Arial"/>
          <w:sz w:val="20"/>
          <w:szCs w:val="20"/>
        </w:rPr>
        <w:t xml:space="preserve"> MR, Kumari V, Gupta SK, Sharma P, Singh L, et </w:t>
      </w:r>
      <w:proofErr w:type="gramStart"/>
      <w:r w:rsidRPr="0061070C">
        <w:rPr>
          <w:rFonts w:ascii="Arial" w:hAnsi="Arial" w:cs="Arial"/>
          <w:sz w:val="20"/>
          <w:szCs w:val="20"/>
        </w:rPr>
        <w:t>al</w:t>
      </w:r>
      <w:r w:rsidR="00FA76DA">
        <w:rPr>
          <w:rFonts w:ascii="Arial" w:hAnsi="Arial" w:cs="Arial"/>
          <w:sz w:val="20"/>
          <w:szCs w:val="20"/>
        </w:rPr>
        <w:t>(</w:t>
      </w:r>
      <w:proofErr w:type="gramEnd"/>
      <w:r w:rsidR="00FA76DA">
        <w:rPr>
          <w:rFonts w:ascii="Arial" w:hAnsi="Arial" w:cs="Arial"/>
          <w:sz w:val="20"/>
          <w:szCs w:val="20"/>
        </w:rPr>
        <w:t>2022)</w:t>
      </w:r>
      <w:r w:rsidRPr="0061070C">
        <w:rPr>
          <w:rFonts w:ascii="Arial" w:hAnsi="Arial" w:cs="Arial"/>
          <w:sz w:val="20"/>
          <w:szCs w:val="20"/>
        </w:rPr>
        <w:t xml:space="preserve">. Evaluation of postoperative visual outcome in small-incision and phacoemulsification cataract surgeries. </w:t>
      </w:r>
      <w:r w:rsidRPr="008744A1">
        <w:rPr>
          <w:rFonts w:ascii="Arial" w:hAnsi="Arial" w:cs="Arial"/>
          <w:i/>
          <w:sz w:val="20"/>
          <w:szCs w:val="20"/>
          <w:lang w:val="pt-BR"/>
        </w:rPr>
        <w:t>Int J Natl Spec Educ</w:t>
      </w:r>
      <w:r w:rsidR="00FA76DA" w:rsidRPr="008744A1">
        <w:rPr>
          <w:rFonts w:ascii="Arial" w:eastAsia="Georgia" w:hAnsi="Arial" w:cs="Arial"/>
          <w:sz w:val="20"/>
          <w:szCs w:val="20"/>
          <w:lang w:val="pt-BR"/>
        </w:rPr>
        <w:t>,</w:t>
      </w:r>
      <w:r w:rsidRPr="008744A1">
        <w:rPr>
          <w:rFonts w:ascii="Arial" w:eastAsia="Georgia" w:hAnsi="Arial" w:cs="Arial"/>
          <w:sz w:val="20"/>
          <w:szCs w:val="20"/>
          <w:lang w:val="pt-BR"/>
        </w:rPr>
        <w:t>37(3):13015–13028.</w:t>
      </w:r>
    </w:p>
    <w:p w14:paraId="518DFCDC" w14:textId="77777777" w:rsidR="008744A1" w:rsidRDefault="0032344C" w:rsidP="00A113FE">
      <w:pPr>
        <w:spacing w:after="210"/>
        <w:jc w:val="both"/>
        <w:rPr>
          <w:rFonts w:ascii="Arial" w:hAnsi="Arial" w:cs="Arial"/>
          <w:sz w:val="20"/>
          <w:szCs w:val="20"/>
          <w:lang w:val="pt-BR"/>
        </w:rPr>
      </w:pPr>
      <w:r w:rsidRPr="008744A1">
        <w:rPr>
          <w:rFonts w:ascii="Arial" w:hAnsi="Arial" w:cs="Arial"/>
          <w:sz w:val="20"/>
          <w:szCs w:val="20"/>
          <w:lang w:val="pt-BR"/>
        </w:rPr>
        <w:t xml:space="preserve">[12] </w:t>
      </w:r>
      <w:r w:rsidR="008744A1" w:rsidRPr="008744A1">
        <w:rPr>
          <w:rFonts w:ascii="Arial" w:hAnsi="Arial" w:cs="Arial"/>
          <w:sz w:val="20"/>
          <w:szCs w:val="20"/>
          <w:lang w:val="pt-BR"/>
        </w:rPr>
        <w:t xml:space="preserve">Mba Aki, T., Anyunzoghe, E., Mekyna, S., Assoumou, P. A., Agaya, C., &amp; Mve Mengome, E. (2019). </w:t>
      </w:r>
      <w:r w:rsidR="008744A1" w:rsidRPr="008744A1">
        <w:rPr>
          <w:rFonts w:ascii="Arial" w:hAnsi="Arial" w:cs="Arial"/>
          <w:sz w:val="20"/>
          <w:szCs w:val="20"/>
          <w:lang w:val="en-IN"/>
        </w:rPr>
        <w:t xml:space="preserve">Phacoemulsification versus manual </w:t>
      </w:r>
      <w:proofErr w:type="spellStart"/>
      <w:r w:rsidR="008744A1" w:rsidRPr="008744A1">
        <w:rPr>
          <w:rFonts w:ascii="Arial" w:hAnsi="Arial" w:cs="Arial"/>
          <w:sz w:val="20"/>
          <w:szCs w:val="20"/>
          <w:lang w:val="en-IN"/>
        </w:rPr>
        <w:t>phacoalternative</w:t>
      </w:r>
      <w:proofErr w:type="spellEnd"/>
      <w:r w:rsidR="008744A1" w:rsidRPr="008744A1">
        <w:rPr>
          <w:rFonts w:ascii="Arial" w:hAnsi="Arial" w:cs="Arial"/>
          <w:sz w:val="20"/>
          <w:szCs w:val="20"/>
          <w:lang w:val="en-IN"/>
        </w:rPr>
        <w:t xml:space="preserve"> without suture during cataract mass surgery. </w:t>
      </w:r>
      <w:r w:rsidR="008744A1" w:rsidRPr="008744A1">
        <w:rPr>
          <w:rFonts w:ascii="Arial" w:hAnsi="Arial" w:cs="Arial"/>
          <w:sz w:val="20"/>
          <w:szCs w:val="20"/>
          <w:lang w:val="pt-BR"/>
        </w:rPr>
        <w:t xml:space="preserve">Mali Médical, 34(2), 6–11. </w:t>
      </w:r>
      <w:hyperlink r:id="rId16" w:history="1">
        <w:r w:rsidR="008744A1" w:rsidRPr="00395C17">
          <w:rPr>
            <w:rStyle w:val="Hyperlink"/>
            <w:rFonts w:ascii="Arial" w:hAnsi="Arial" w:cs="Arial"/>
            <w:sz w:val="20"/>
            <w:szCs w:val="20"/>
            <w:lang w:val="pt-BR"/>
          </w:rPr>
          <w:t>https://pubmed.ncbi.nlm.nih.gov/31877100/</w:t>
        </w:r>
      </w:hyperlink>
      <w:r w:rsidR="008744A1">
        <w:rPr>
          <w:rFonts w:ascii="Arial" w:hAnsi="Arial" w:cs="Arial"/>
          <w:sz w:val="20"/>
          <w:szCs w:val="20"/>
          <w:lang w:val="pt-BR"/>
        </w:rPr>
        <w:t xml:space="preserve"> </w:t>
      </w:r>
    </w:p>
    <w:p w14:paraId="2E34936E" w14:textId="47A03021" w:rsidR="00165DFA" w:rsidRPr="008744A1" w:rsidRDefault="0032344C" w:rsidP="00A113FE">
      <w:pPr>
        <w:spacing w:after="210"/>
        <w:jc w:val="both"/>
        <w:rPr>
          <w:rFonts w:ascii="Arial" w:hAnsi="Arial" w:cs="Arial"/>
          <w:sz w:val="20"/>
          <w:szCs w:val="20"/>
          <w:lang w:val="en-IN"/>
        </w:rPr>
      </w:pPr>
      <w:r w:rsidRPr="0061070C">
        <w:rPr>
          <w:rFonts w:ascii="Arial" w:hAnsi="Arial" w:cs="Arial"/>
          <w:sz w:val="20"/>
          <w:szCs w:val="20"/>
        </w:rPr>
        <w:t xml:space="preserve">[13] </w:t>
      </w:r>
      <w:proofErr w:type="spellStart"/>
      <w:r w:rsidR="008744A1" w:rsidRPr="008744A1">
        <w:rPr>
          <w:rFonts w:ascii="Arial" w:hAnsi="Arial" w:cs="Arial"/>
          <w:sz w:val="20"/>
          <w:szCs w:val="20"/>
        </w:rPr>
        <w:t>Kounsar</w:t>
      </w:r>
      <w:proofErr w:type="spellEnd"/>
      <w:r w:rsidR="008744A1" w:rsidRPr="008744A1">
        <w:rPr>
          <w:rFonts w:ascii="Arial" w:hAnsi="Arial" w:cs="Arial"/>
          <w:sz w:val="20"/>
          <w:szCs w:val="20"/>
        </w:rPr>
        <w:t xml:space="preserve">, H., Rather, S. R., Sajjad, S., &amp; Farooq, U. (2022). Visual outcome of manual small incision cataract surgery and phacoemulsification in a tertiary care center. International Journal of Research and Review. </w:t>
      </w:r>
      <w:hyperlink r:id="rId17" w:history="1">
        <w:r w:rsidR="008744A1" w:rsidRPr="00395C17">
          <w:rPr>
            <w:rStyle w:val="Hyperlink"/>
            <w:rFonts w:ascii="Arial" w:hAnsi="Arial" w:cs="Arial"/>
            <w:sz w:val="20"/>
            <w:szCs w:val="20"/>
          </w:rPr>
          <w:t>https://doi.org/10.52403/ijrr.20220201</w:t>
        </w:r>
      </w:hyperlink>
      <w:r w:rsidR="008744A1">
        <w:rPr>
          <w:rFonts w:ascii="Arial" w:hAnsi="Arial" w:cs="Arial"/>
          <w:sz w:val="20"/>
          <w:szCs w:val="20"/>
        </w:rPr>
        <w:t xml:space="preserve"> </w:t>
      </w:r>
    </w:p>
    <w:p w14:paraId="2E34936F" w14:textId="3AF48756"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pt-BR"/>
        </w:rPr>
        <w:t>[14] Diarra SM, Guindo A, Saye G, Msame E, Doumbia A, Guirou N, et al</w:t>
      </w:r>
      <w:r w:rsidR="00FA76DA" w:rsidRPr="008744A1">
        <w:rPr>
          <w:rFonts w:ascii="Arial" w:hAnsi="Arial" w:cs="Arial"/>
          <w:sz w:val="20"/>
          <w:szCs w:val="20"/>
          <w:lang w:val="pt-BR"/>
        </w:rPr>
        <w:t>(2020)</w:t>
      </w:r>
      <w:r w:rsidRPr="008744A1">
        <w:rPr>
          <w:rFonts w:ascii="Arial" w:hAnsi="Arial" w:cs="Arial"/>
          <w:sz w:val="20"/>
          <w:szCs w:val="20"/>
          <w:lang w:val="pt-BR"/>
        </w:rPr>
        <w:t xml:space="preserve">. </w:t>
      </w:r>
      <w:r w:rsidRPr="0061070C">
        <w:rPr>
          <w:rFonts w:ascii="Arial" w:hAnsi="Arial" w:cs="Arial"/>
          <w:sz w:val="20"/>
          <w:szCs w:val="20"/>
        </w:rPr>
        <w:t xml:space="preserve">Functional results of adult cataract surgery in the health district of commune VI in Bamako (Mali): Two-campaign mass surgery outcomes. </w:t>
      </w:r>
      <w:r w:rsidRPr="0061070C">
        <w:rPr>
          <w:rFonts w:ascii="Arial" w:hAnsi="Arial" w:cs="Arial"/>
          <w:i/>
          <w:sz w:val="20"/>
          <w:szCs w:val="20"/>
        </w:rPr>
        <w:t xml:space="preserve">J </w:t>
      </w:r>
      <w:proofErr w:type="spellStart"/>
      <w:r w:rsidRPr="0061070C">
        <w:rPr>
          <w:rFonts w:ascii="Arial" w:hAnsi="Arial" w:cs="Arial"/>
          <w:i/>
          <w:sz w:val="20"/>
          <w:szCs w:val="20"/>
        </w:rPr>
        <w:t>Afr</w:t>
      </w:r>
      <w:proofErr w:type="spellEnd"/>
      <w:r w:rsidRPr="0061070C">
        <w:rPr>
          <w:rFonts w:ascii="Arial" w:hAnsi="Arial" w:cs="Arial"/>
          <w:i/>
          <w:sz w:val="20"/>
          <w:szCs w:val="20"/>
        </w:rPr>
        <w:t xml:space="preserve"> Cataract Refractive Surg</w:t>
      </w:r>
      <w:r w:rsidR="00FA76DA">
        <w:rPr>
          <w:rFonts w:ascii="Arial" w:eastAsia="Georgia" w:hAnsi="Arial" w:cs="Arial"/>
          <w:sz w:val="20"/>
          <w:szCs w:val="20"/>
        </w:rPr>
        <w:t>,</w:t>
      </w:r>
      <w:r w:rsidRPr="0061070C">
        <w:rPr>
          <w:rFonts w:ascii="Arial" w:eastAsia="Georgia" w:hAnsi="Arial" w:cs="Arial"/>
          <w:sz w:val="20"/>
          <w:szCs w:val="20"/>
        </w:rPr>
        <w:t>4(1):314–319.</w:t>
      </w:r>
    </w:p>
    <w:p w14:paraId="02D34C68" w14:textId="04017A41"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[15] </w:t>
      </w:r>
      <w:r w:rsidR="008744A1" w:rsidRPr="008744A1">
        <w:rPr>
          <w:rFonts w:ascii="Arial" w:hAnsi="Arial" w:cs="Arial"/>
          <w:sz w:val="20"/>
          <w:szCs w:val="20"/>
        </w:rPr>
        <w:t xml:space="preserve">Surya, P. A. A. S., &amp; </w:t>
      </w:r>
      <w:proofErr w:type="spellStart"/>
      <w:r w:rsidR="008744A1" w:rsidRPr="008744A1">
        <w:rPr>
          <w:rFonts w:ascii="Arial" w:hAnsi="Arial" w:cs="Arial"/>
          <w:sz w:val="20"/>
          <w:szCs w:val="20"/>
        </w:rPr>
        <w:t>Sunariasih</w:t>
      </w:r>
      <w:proofErr w:type="spellEnd"/>
      <w:r w:rsidR="008744A1" w:rsidRPr="008744A1">
        <w:rPr>
          <w:rFonts w:ascii="Arial" w:hAnsi="Arial" w:cs="Arial"/>
          <w:sz w:val="20"/>
          <w:szCs w:val="20"/>
        </w:rPr>
        <w:t xml:space="preserve">, N. N. (2021). Comparison of Visual Acuity between Post Small Incision Cataract Surgery and Phacoemulsification in </w:t>
      </w:r>
      <w:proofErr w:type="spellStart"/>
      <w:r w:rsidR="008744A1" w:rsidRPr="008744A1">
        <w:rPr>
          <w:rFonts w:ascii="Arial" w:hAnsi="Arial" w:cs="Arial"/>
          <w:sz w:val="20"/>
          <w:szCs w:val="20"/>
        </w:rPr>
        <w:t>Sanjiwani</w:t>
      </w:r>
      <w:proofErr w:type="spellEnd"/>
      <w:r w:rsidR="008744A1" w:rsidRPr="008744A1">
        <w:rPr>
          <w:rFonts w:ascii="Arial" w:hAnsi="Arial" w:cs="Arial"/>
          <w:sz w:val="20"/>
          <w:szCs w:val="20"/>
        </w:rPr>
        <w:t xml:space="preserve"> Hospital. European Journal of Medical and Health Sciences, 3(6), 101–104. </w:t>
      </w:r>
      <w:hyperlink r:id="rId18" w:history="1">
        <w:r w:rsidR="008744A1" w:rsidRPr="00395C17">
          <w:rPr>
            <w:rStyle w:val="Hyperlink"/>
            <w:rFonts w:ascii="Arial" w:hAnsi="Arial" w:cs="Arial"/>
            <w:sz w:val="20"/>
            <w:szCs w:val="20"/>
          </w:rPr>
          <w:t>https://doi.org/10.24018/ejmed.2021.3.6.1108</w:t>
        </w:r>
      </w:hyperlink>
      <w:r w:rsidR="008744A1">
        <w:rPr>
          <w:rFonts w:ascii="Arial" w:hAnsi="Arial" w:cs="Arial"/>
          <w:sz w:val="20"/>
          <w:szCs w:val="20"/>
        </w:rPr>
        <w:t xml:space="preserve"> </w:t>
      </w:r>
    </w:p>
    <w:p w14:paraId="5C7DBD78"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[16] </w:t>
      </w:r>
      <w:r w:rsidR="008744A1" w:rsidRPr="008744A1">
        <w:rPr>
          <w:rFonts w:ascii="Arial" w:hAnsi="Arial" w:cs="Arial"/>
          <w:sz w:val="20"/>
          <w:szCs w:val="20"/>
        </w:rPr>
        <w:t xml:space="preserve">Hamid, K. A., &amp; Habibullah, S. (2019). Comparison of visual outcomes in patients undergoing small incision cataract surgery versus phacoemulsification at Divisional Headquarters Hospital, New Mirpur, Azad Kashmir. Professional Medical Journal. </w:t>
      </w:r>
      <w:hyperlink r:id="rId19" w:history="1">
        <w:r w:rsidR="008744A1" w:rsidRPr="00395C17">
          <w:rPr>
            <w:rStyle w:val="Hyperlink"/>
            <w:rFonts w:ascii="Arial" w:hAnsi="Arial" w:cs="Arial"/>
            <w:sz w:val="20"/>
            <w:szCs w:val="20"/>
          </w:rPr>
          <w:t>https://doi.org/10.29309/TPMJ/2019.26.08.3749</w:t>
        </w:r>
      </w:hyperlink>
      <w:r w:rsidR="008744A1">
        <w:rPr>
          <w:rFonts w:ascii="Arial" w:hAnsi="Arial" w:cs="Arial"/>
          <w:sz w:val="20"/>
          <w:szCs w:val="20"/>
        </w:rPr>
        <w:t xml:space="preserve"> </w:t>
      </w:r>
    </w:p>
    <w:p w14:paraId="2E349372" w14:textId="04C382EF" w:rsidR="00165DFA" w:rsidRPr="008744A1" w:rsidRDefault="0032344C" w:rsidP="00A113FE">
      <w:pPr>
        <w:spacing w:after="210"/>
        <w:jc w:val="both"/>
        <w:rPr>
          <w:rFonts w:ascii="Arial" w:hAnsi="Arial" w:cs="Arial"/>
          <w:sz w:val="20"/>
          <w:szCs w:val="20"/>
          <w:lang w:val="fr-FR"/>
        </w:rPr>
      </w:pPr>
      <w:r w:rsidRPr="0061070C">
        <w:rPr>
          <w:rFonts w:ascii="Arial" w:hAnsi="Arial" w:cs="Arial"/>
          <w:sz w:val="20"/>
          <w:szCs w:val="20"/>
        </w:rPr>
        <w:t xml:space="preserve">[17] </w:t>
      </w:r>
      <w:r w:rsidR="008744A1" w:rsidRPr="008744A1">
        <w:rPr>
          <w:rFonts w:ascii="Arial" w:hAnsi="Arial" w:cs="Arial"/>
          <w:sz w:val="20"/>
          <w:szCs w:val="20"/>
        </w:rPr>
        <w:t xml:space="preserve">Ammous, I., </w:t>
      </w:r>
      <w:proofErr w:type="spellStart"/>
      <w:r w:rsidR="008744A1" w:rsidRPr="008744A1">
        <w:rPr>
          <w:rFonts w:ascii="Arial" w:hAnsi="Arial" w:cs="Arial"/>
          <w:sz w:val="20"/>
          <w:szCs w:val="20"/>
        </w:rPr>
        <w:t>Bouayed</w:t>
      </w:r>
      <w:proofErr w:type="spellEnd"/>
      <w:r w:rsidR="008744A1" w:rsidRPr="008744A1">
        <w:rPr>
          <w:rFonts w:ascii="Arial" w:hAnsi="Arial" w:cs="Arial"/>
          <w:sz w:val="20"/>
          <w:szCs w:val="20"/>
        </w:rPr>
        <w:t xml:space="preserve">, E., Mabrouk, S., Boukari, M., </w:t>
      </w:r>
      <w:proofErr w:type="spellStart"/>
      <w:r w:rsidR="008744A1" w:rsidRPr="008744A1">
        <w:rPr>
          <w:rFonts w:ascii="Arial" w:hAnsi="Arial" w:cs="Arial"/>
          <w:sz w:val="20"/>
          <w:szCs w:val="20"/>
        </w:rPr>
        <w:t>Erraies</w:t>
      </w:r>
      <w:proofErr w:type="spellEnd"/>
      <w:r w:rsidR="008744A1" w:rsidRPr="008744A1">
        <w:rPr>
          <w:rFonts w:ascii="Arial" w:hAnsi="Arial" w:cs="Arial"/>
          <w:sz w:val="20"/>
          <w:szCs w:val="20"/>
        </w:rPr>
        <w:t xml:space="preserve">, K., &amp; </w:t>
      </w:r>
      <w:proofErr w:type="spellStart"/>
      <w:r w:rsidR="008744A1" w:rsidRPr="008744A1">
        <w:rPr>
          <w:rFonts w:ascii="Arial" w:hAnsi="Arial" w:cs="Arial"/>
          <w:sz w:val="20"/>
          <w:szCs w:val="20"/>
        </w:rPr>
        <w:t>Zhioua</w:t>
      </w:r>
      <w:proofErr w:type="spellEnd"/>
      <w:r w:rsidR="008744A1" w:rsidRPr="008744A1">
        <w:rPr>
          <w:rFonts w:ascii="Arial" w:hAnsi="Arial" w:cs="Arial"/>
          <w:sz w:val="20"/>
          <w:szCs w:val="20"/>
        </w:rPr>
        <w:t xml:space="preserve">, R. (2017). Phacoemulsification versus manual small incision cataract surgery: Anatomic and functional results. </w:t>
      </w:r>
      <w:r w:rsidR="008744A1" w:rsidRPr="001D6D00">
        <w:rPr>
          <w:rFonts w:ascii="Arial" w:hAnsi="Arial" w:cs="Arial"/>
          <w:sz w:val="20"/>
          <w:szCs w:val="20"/>
          <w:lang w:val="fr-FR"/>
        </w:rPr>
        <w:t xml:space="preserve">Journal français d'ophtalmologie. </w:t>
      </w:r>
      <w:hyperlink r:id="rId20" w:history="1">
        <w:r w:rsidR="008744A1" w:rsidRPr="008744A1">
          <w:rPr>
            <w:rStyle w:val="Hyperlink"/>
            <w:rFonts w:ascii="Arial" w:hAnsi="Arial" w:cs="Arial"/>
            <w:sz w:val="20"/>
            <w:szCs w:val="20"/>
            <w:lang w:val="fr-FR"/>
          </w:rPr>
          <w:t>https://doi.org/10.1016/j.jfo.2017.02.005</w:t>
        </w:r>
      </w:hyperlink>
      <w:r w:rsidR="008744A1" w:rsidRPr="008744A1">
        <w:rPr>
          <w:rFonts w:ascii="Arial" w:hAnsi="Arial" w:cs="Arial"/>
          <w:sz w:val="20"/>
          <w:szCs w:val="20"/>
          <w:lang w:val="fr-FR"/>
        </w:rPr>
        <w:t xml:space="preserve"> </w:t>
      </w:r>
    </w:p>
    <w:p w14:paraId="2E349373" w14:textId="5F83F671" w:rsidR="00165DFA" w:rsidRPr="0061070C" w:rsidRDefault="0032344C" w:rsidP="00A113FE">
      <w:pPr>
        <w:spacing w:after="210"/>
        <w:jc w:val="both"/>
        <w:rPr>
          <w:rFonts w:ascii="Arial" w:hAnsi="Arial" w:cs="Arial"/>
          <w:sz w:val="20"/>
          <w:szCs w:val="20"/>
        </w:rPr>
      </w:pPr>
      <w:r w:rsidRPr="008744A1">
        <w:rPr>
          <w:rFonts w:ascii="Arial" w:eastAsia="Georgia" w:hAnsi="Arial" w:cs="Arial"/>
          <w:sz w:val="20"/>
          <w:szCs w:val="20"/>
          <w:lang w:val="fr-FR"/>
        </w:rPr>
        <w:t xml:space="preserve">[18] </w:t>
      </w:r>
      <w:r w:rsidR="008744A1" w:rsidRPr="008744A1">
        <w:rPr>
          <w:rFonts w:ascii="Arial" w:eastAsia="Georgia" w:hAnsi="Arial" w:cs="Arial"/>
          <w:sz w:val="20"/>
          <w:szCs w:val="20"/>
          <w:lang w:val="fr-FR"/>
        </w:rPr>
        <w:t xml:space="preserve">Coulibaly, A. N., Togo, M. A., Keita, M., </w:t>
      </w:r>
      <w:proofErr w:type="spellStart"/>
      <w:r w:rsidR="008744A1" w:rsidRPr="008744A1">
        <w:rPr>
          <w:rFonts w:ascii="Arial" w:eastAsia="Georgia" w:hAnsi="Arial" w:cs="Arial"/>
          <w:sz w:val="20"/>
          <w:szCs w:val="20"/>
          <w:lang w:val="fr-FR"/>
        </w:rPr>
        <w:t>Kassogue</w:t>
      </w:r>
      <w:proofErr w:type="spellEnd"/>
      <w:r w:rsidR="008744A1" w:rsidRPr="008744A1">
        <w:rPr>
          <w:rFonts w:ascii="Arial" w:eastAsia="Georgia" w:hAnsi="Arial" w:cs="Arial"/>
          <w:sz w:val="20"/>
          <w:szCs w:val="20"/>
          <w:lang w:val="fr-FR"/>
        </w:rPr>
        <w:t xml:space="preserve">, A., </w:t>
      </w:r>
      <w:proofErr w:type="spellStart"/>
      <w:r w:rsidR="008744A1" w:rsidRPr="008744A1">
        <w:rPr>
          <w:rFonts w:ascii="Arial" w:eastAsia="Georgia" w:hAnsi="Arial" w:cs="Arial"/>
          <w:sz w:val="20"/>
          <w:szCs w:val="20"/>
          <w:lang w:val="fr-FR"/>
        </w:rPr>
        <w:t>Konare</w:t>
      </w:r>
      <w:proofErr w:type="spellEnd"/>
      <w:r w:rsidR="008744A1" w:rsidRPr="008744A1">
        <w:rPr>
          <w:rFonts w:ascii="Arial" w:eastAsia="Georgia" w:hAnsi="Arial" w:cs="Arial"/>
          <w:sz w:val="20"/>
          <w:szCs w:val="20"/>
          <w:lang w:val="fr-FR"/>
        </w:rPr>
        <w:t xml:space="preserve">, C. O., Touré, B. A., et al. </w:t>
      </w:r>
      <w:r w:rsidR="008744A1" w:rsidRPr="008744A1">
        <w:rPr>
          <w:rFonts w:ascii="Arial" w:eastAsia="Georgia" w:hAnsi="Arial" w:cs="Arial"/>
          <w:sz w:val="20"/>
          <w:szCs w:val="20"/>
        </w:rPr>
        <w:t xml:space="preserve">(2023). Functional results of small-incision cataract surgery at </w:t>
      </w:r>
      <w:proofErr w:type="spellStart"/>
      <w:r w:rsidR="008744A1" w:rsidRPr="008744A1">
        <w:rPr>
          <w:rFonts w:ascii="Arial" w:eastAsia="Georgia" w:hAnsi="Arial" w:cs="Arial"/>
          <w:sz w:val="20"/>
          <w:szCs w:val="20"/>
        </w:rPr>
        <w:t>Nianankoro</w:t>
      </w:r>
      <w:proofErr w:type="spellEnd"/>
      <w:r w:rsidR="008744A1" w:rsidRPr="008744A1">
        <w:rPr>
          <w:rFonts w:ascii="Arial" w:eastAsia="Georgia" w:hAnsi="Arial" w:cs="Arial"/>
          <w:sz w:val="20"/>
          <w:szCs w:val="20"/>
        </w:rPr>
        <w:t xml:space="preserve"> </w:t>
      </w:r>
      <w:proofErr w:type="spellStart"/>
      <w:r w:rsidR="008744A1" w:rsidRPr="008744A1">
        <w:rPr>
          <w:rFonts w:ascii="Arial" w:eastAsia="Georgia" w:hAnsi="Arial" w:cs="Arial"/>
          <w:sz w:val="20"/>
          <w:szCs w:val="20"/>
        </w:rPr>
        <w:t>Fomba</w:t>
      </w:r>
      <w:proofErr w:type="spellEnd"/>
      <w:r w:rsidR="008744A1" w:rsidRPr="008744A1">
        <w:rPr>
          <w:rFonts w:ascii="Arial" w:eastAsia="Georgia" w:hAnsi="Arial" w:cs="Arial"/>
          <w:sz w:val="20"/>
          <w:szCs w:val="20"/>
        </w:rPr>
        <w:t xml:space="preserve"> Hospital in Segou, a secondary reference center in Mali. Scholars International Journal of Traditional and Complementary Medicine, 6(2), 23–27. </w:t>
      </w:r>
      <w:hyperlink r:id="rId21" w:history="1">
        <w:r w:rsidR="008744A1" w:rsidRPr="00395C17">
          <w:rPr>
            <w:rStyle w:val="Hyperlink"/>
            <w:rFonts w:ascii="Arial" w:eastAsia="Georgia" w:hAnsi="Arial" w:cs="Arial"/>
            <w:sz w:val="20"/>
            <w:szCs w:val="20"/>
          </w:rPr>
          <w:t>https://doi.org/10.36348/sijtcm.2023.v06i02.002</w:t>
        </w:r>
      </w:hyperlink>
      <w:r w:rsidR="008744A1">
        <w:rPr>
          <w:rFonts w:ascii="Arial" w:eastAsia="Georgia" w:hAnsi="Arial" w:cs="Arial"/>
          <w:sz w:val="20"/>
          <w:szCs w:val="20"/>
        </w:rPr>
        <w:t xml:space="preserve"> </w:t>
      </w:r>
    </w:p>
    <w:p w14:paraId="7CA77A11"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[19] </w:t>
      </w:r>
      <w:r w:rsidR="008744A1" w:rsidRPr="008744A1">
        <w:rPr>
          <w:rFonts w:ascii="Arial" w:hAnsi="Arial" w:cs="Arial"/>
          <w:sz w:val="20"/>
          <w:szCs w:val="20"/>
        </w:rPr>
        <w:t xml:space="preserve">Das, N., Shams, A., Kumar, J., Khan, B., &amp; Bhatti, N. (2021). Visual outcome of phacoemulsification versus small-incision cataract surgery. Pak J Ophthalmol. </w:t>
      </w:r>
      <w:hyperlink r:id="rId22" w:history="1">
        <w:r w:rsidR="008744A1" w:rsidRPr="00395C17">
          <w:rPr>
            <w:rStyle w:val="Hyperlink"/>
            <w:rFonts w:ascii="Arial" w:hAnsi="Arial" w:cs="Arial"/>
            <w:sz w:val="20"/>
            <w:szCs w:val="20"/>
          </w:rPr>
          <w:t>https://doi.org/10.36351/pjo.v37i1.1140</w:t>
        </w:r>
      </w:hyperlink>
      <w:r w:rsidR="008744A1">
        <w:rPr>
          <w:rFonts w:ascii="Arial" w:hAnsi="Arial" w:cs="Arial"/>
          <w:sz w:val="20"/>
          <w:szCs w:val="20"/>
        </w:rPr>
        <w:t xml:space="preserve"> </w:t>
      </w:r>
    </w:p>
    <w:p w14:paraId="2E349375" w14:textId="5281C6D1"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pt-BR"/>
        </w:rPr>
        <w:t xml:space="preserve">[20] </w:t>
      </w:r>
      <w:r w:rsidR="008744A1" w:rsidRPr="008744A1">
        <w:rPr>
          <w:rFonts w:ascii="Arial" w:hAnsi="Arial" w:cs="Arial"/>
          <w:sz w:val="20"/>
          <w:szCs w:val="20"/>
          <w:lang w:val="pt-BR"/>
        </w:rPr>
        <w:t xml:space="preserve">Wairagade, N., Deshmukh, M., Pande, C., &amp; Patil, C. (2020). </w:t>
      </w:r>
      <w:r w:rsidR="008744A1" w:rsidRPr="008744A1">
        <w:rPr>
          <w:rFonts w:ascii="Arial" w:hAnsi="Arial" w:cs="Arial"/>
          <w:sz w:val="20"/>
          <w:szCs w:val="20"/>
          <w:lang w:val="en-IN"/>
        </w:rPr>
        <w:t xml:space="preserve">Comparison of intraoperative and postoperative complications of phacoemulsification and small incision cataract surgery in central India. Int J Sci </w:t>
      </w:r>
      <w:proofErr w:type="spellStart"/>
      <w:r w:rsidR="008744A1" w:rsidRPr="008744A1">
        <w:rPr>
          <w:rFonts w:ascii="Arial" w:hAnsi="Arial" w:cs="Arial"/>
          <w:sz w:val="20"/>
          <w:szCs w:val="20"/>
          <w:lang w:val="en-IN"/>
        </w:rPr>
        <w:t>Healthc</w:t>
      </w:r>
      <w:proofErr w:type="spellEnd"/>
      <w:r w:rsidR="008744A1" w:rsidRPr="008744A1">
        <w:rPr>
          <w:rFonts w:ascii="Arial" w:hAnsi="Arial" w:cs="Arial"/>
          <w:sz w:val="20"/>
          <w:szCs w:val="20"/>
          <w:lang w:val="en-IN"/>
        </w:rPr>
        <w:t xml:space="preserve"> Res, 5(1), 120-127. </w:t>
      </w:r>
      <w:hyperlink r:id="rId23" w:history="1">
        <w:r w:rsidR="008744A1" w:rsidRPr="00395C17">
          <w:rPr>
            <w:rStyle w:val="Hyperlink"/>
            <w:rFonts w:ascii="Arial" w:hAnsi="Arial" w:cs="Arial"/>
            <w:sz w:val="20"/>
            <w:szCs w:val="20"/>
            <w:lang w:val="en-IN"/>
          </w:rPr>
          <w:t>https://doi.org/10.52403/ijshr.20200120</w:t>
        </w:r>
      </w:hyperlink>
      <w:r w:rsidR="008744A1">
        <w:rPr>
          <w:rFonts w:ascii="Arial" w:hAnsi="Arial" w:cs="Arial"/>
          <w:sz w:val="20"/>
          <w:szCs w:val="20"/>
          <w:lang w:val="en-IN"/>
        </w:rPr>
        <w:t xml:space="preserve"> </w:t>
      </w:r>
    </w:p>
    <w:sectPr w:rsidR="00165DFA" w:rsidRPr="0061070C">
      <w:headerReference w:type="even" r:id="rId24"/>
      <w:headerReference w:type="default" r:id="rId25"/>
      <w:footerReference w:type="even" r:id="rId26"/>
      <w:footerReference w:type="default" r:id="rId27"/>
      <w:headerReference w:type="first" r:id="rId28"/>
      <w:footerReference w:type="first" r:id="rId29"/>
      <w:pgSz w:w="12240" w:h="15840"/>
      <w:pgMar w:top="1415" w:right="1775" w:bottom="1415" w:left="1775"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062F46" w16cex:dateUtc="2025-12-20T14:50:00Z"/>
  <w16cex:commentExtensible w16cex:durableId="41088BF2" w16cex:dateUtc="2025-12-20T14:50:00Z"/>
  <w16cex:commentExtensible w16cex:durableId="76650883" w16cex:dateUtc="2025-12-27T14:07:00Z"/>
  <w16cex:commentExtensible w16cex:durableId="4BF50382" w16cex:dateUtc="2025-12-20T14:50:00Z"/>
  <w16cex:commentExtensible w16cex:durableId="158A17E9" w16cex:dateUtc="2025-12-27T14:05:00Z"/>
  <w16cex:commentExtensible w16cex:durableId="11F4F9A5" w16cex:dateUtc="2025-12-20T14:57:00Z"/>
  <w16cex:commentExtensible w16cex:durableId="68C5991C" w16cex:dateUtc="2025-12-27T14:20:00Z"/>
  <w16cex:commentExtensible w16cex:durableId="03D137BA" w16cex:dateUtc="2025-12-20T15:01:00Z"/>
  <w16cex:commentExtensible w16cex:durableId="3AE46E0F" w16cex:dateUtc="2025-12-27T14:22:00Z"/>
  <w16cex:commentExtensible w16cex:durableId="09D4CCC9" w16cex:dateUtc="2025-12-20T15:03:00Z"/>
  <w16cex:commentExtensible w16cex:durableId="16C0BF57" w16cex:dateUtc="2025-12-27T14:28:00Z"/>
  <w16cex:commentExtensible w16cex:durableId="296E4465" w16cex:dateUtc="2025-12-27T14:33:00Z"/>
  <w16cex:commentExtensible w16cex:durableId="2F8FEA23" w16cex:dateUtc="2025-12-20T15:11:00Z"/>
  <w16cex:commentExtensible w16cex:durableId="5EAED89C" w16cex:dateUtc="2025-12-27T14:36:00Z"/>
  <w16cex:commentExtensible w16cex:durableId="49DCFB1A" w16cex:dateUtc="2025-12-20T1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D577" w14:textId="77777777" w:rsidR="00473C1F" w:rsidRDefault="00473C1F" w:rsidP="0005059E">
      <w:pPr>
        <w:spacing w:after="0" w:line="240" w:lineRule="auto"/>
      </w:pPr>
      <w:r>
        <w:separator/>
      </w:r>
    </w:p>
  </w:endnote>
  <w:endnote w:type="continuationSeparator" w:id="0">
    <w:p w14:paraId="00040155" w14:textId="77777777" w:rsidR="00473C1F" w:rsidRDefault="00473C1F" w:rsidP="0005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0B3D5" w14:textId="77777777" w:rsidR="00157E61" w:rsidRDefault="0015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3A3E" w14:textId="77777777" w:rsidR="0005059E" w:rsidRDefault="0005059E">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1A110355" w14:textId="77777777" w:rsidR="0005059E" w:rsidRDefault="00050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AAC2" w14:textId="77777777" w:rsidR="00157E61" w:rsidRDefault="0015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E7481" w14:textId="77777777" w:rsidR="00473C1F" w:rsidRDefault="00473C1F" w:rsidP="0005059E">
      <w:pPr>
        <w:spacing w:after="0" w:line="240" w:lineRule="auto"/>
      </w:pPr>
      <w:r>
        <w:separator/>
      </w:r>
    </w:p>
  </w:footnote>
  <w:footnote w:type="continuationSeparator" w:id="0">
    <w:p w14:paraId="2835D764" w14:textId="77777777" w:rsidR="00473C1F" w:rsidRDefault="00473C1F" w:rsidP="0005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4405" w14:textId="6B464917" w:rsidR="00157E61" w:rsidRDefault="00473C1F">
    <w:pPr>
      <w:pStyle w:val="Header"/>
    </w:pPr>
    <w:r>
      <w:rPr>
        <w:noProof/>
      </w:rPr>
      <w:pict w14:anchorId="659A4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5"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022A" w14:textId="00F507B6" w:rsidR="00157E61" w:rsidRDefault="00473C1F">
    <w:pPr>
      <w:pStyle w:val="Header"/>
    </w:pPr>
    <w:r>
      <w:rPr>
        <w:noProof/>
      </w:rPr>
      <w:pict w14:anchorId="15588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6"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2C8C" w14:textId="5CFF7CB9" w:rsidR="00157E61" w:rsidRDefault="00473C1F">
    <w:pPr>
      <w:pStyle w:val="Header"/>
    </w:pPr>
    <w:r>
      <w:rPr>
        <w:noProof/>
      </w:rPr>
      <w:pict w14:anchorId="50BC2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4"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10E7"/>
    <w:multiLevelType w:val="hybridMultilevel"/>
    <w:tmpl w:val="27707A10"/>
    <w:lvl w:ilvl="0" w:tplc="520E6B54">
      <w:start w:val="1"/>
      <w:numFmt w:val="bullet"/>
      <w:lvlText w:val=""/>
      <w:lvlJc w:val="left"/>
      <w:pPr>
        <w:tabs>
          <w:tab w:val="num" w:pos="1080"/>
        </w:tabs>
        <w:ind w:left="720" w:hanging="360"/>
      </w:pPr>
      <w:rPr>
        <w:rFonts w:ascii="Symbol" w:hAnsi="Symbol" w:hint="default"/>
      </w:rPr>
    </w:lvl>
    <w:lvl w:ilvl="1" w:tplc="DD0CBF62">
      <w:numFmt w:val="decimal"/>
      <w:lvlText w:val=""/>
      <w:lvlJc w:val="left"/>
    </w:lvl>
    <w:lvl w:ilvl="2" w:tplc="8C6C72E4">
      <w:numFmt w:val="decimal"/>
      <w:lvlText w:val=""/>
      <w:lvlJc w:val="left"/>
    </w:lvl>
    <w:lvl w:ilvl="3" w:tplc="F6B4EE84">
      <w:numFmt w:val="decimal"/>
      <w:lvlText w:val=""/>
      <w:lvlJc w:val="left"/>
    </w:lvl>
    <w:lvl w:ilvl="4" w:tplc="E1A2A45A">
      <w:numFmt w:val="decimal"/>
      <w:lvlText w:val=""/>
      <w:lvlJc w:val="left"/>
    </w:lvl>
    <w:lvl w:ilvl="5" w:tplc="8C8E906E">
      <w:numFmt w:val="decimal"/>
      <w:lvlText w:val=""/>
      <w:lvlJc w:val="left"/>
    </w:lvl>
    <w:lvl w:ilvl="6" w:tplc="72C457C8">
      <w:numFmt w:val="decimal"/>
      <w:lvlText w:val=""/>
      <w:lvlJc w:val="left"/>
    </w:lvl>
    <w:lvl w:ilvl="7" w:tplc="FCB2DD9C">
      <w:numFmt w:val="decimal"/>
      <w:lvlText w:val=""/>
      <w:lvlJc w:val="left"/>
    </w:lvl>
    <w:lvl w:ilvl="8" w:tplc="5CCECDF8">
      <w:numFmt w:val="decimal"/>
      <w:lvlText w:val=""/>
      <w:lvlJc w:val="left"/>
    </w:lvl>
  </w:abstractNum>
  <w:abstractNum w:abstractNumId="1" w15:restartNumberingAfterBreak="0">
    <w:nsid w:val="31F6560C"/>
    <w:multiLevelType w:val="hybridMultilevel"/>
    <w:tmpl w:val="C2085F36"/>
    <w:lvl w:ilvl="0" w:tplc="08D2BB00">
      <w:start w:val="1"/>
      <w:numFmt w:val="decimal"/>
      <w:lvlText w:val="%1."/>
      <w:lvlJc w:val="left"/>
      <w:pPr>
        <w:tabs>
          <w:tab w:val="num" w:pos="1080"/>
        </w:tabs>
        <w:ind w:left="720" w:hanging="360"/>
      </w:pPr>
    </w:lvl>
    <w:lvl w:ilvl="1" w:tplc="75081442">
      <w:numFmt w:val="decimal"/>
      <w:lvlText w:val=""/>
      <w:lvlJc w:val="left"/>
    </w:lvl>
    <w:lvl w:ilvl="2" w:tplc="7B2CDEF2">
      <w:numFmt w:val="decimal"/>
      <w:lvlText w:val=""/>
      <w:lvlJc w:val="left"/>
    </w:lvl>
    <w:lvl w:ilvl="3" w:tplc="675A3F9C">
      <w:numFmt w:val="decimal"/>
      <w:lvlText w:val=""/>
      <w:lvlJc w:val="left"/>
    </w:lvl>
    <w:lvl w:ilvl="4" w:tplc="ACB413C8">
      <w:numFmt w:val="decimal"/>
      <w:lvlText w:val=""/>
      <w:lvlJc w:val="left"/>
    </w:lvl>
    <w:lvl w:ilvl="5" w:tplc="1F9ACCB6">
      <w:numFmt w:val="decimal"/>
      <w:lvlText w:val=""/>
      <w:lvlJc w:val="left"/>
    </w:lvl>
    <w:lvl w:ilvl="6" w:tplc="D5B40AC4">
      <w:numFmt w:val="decimal"/>
      <w:lvlText w:val=""/>
      <w:lvlJc w:val="left"/>
    </w:lvl>
    <w:lvl w:ilvl="7" w:tplc="564E5378">
      <w:numFmt w:val="decimal"/>
      <w:lvlText w:val=""/>
      <w:lvlJc w:val="left"/>
    </w:lvl>
    <w:lvl w:ilvl="8" w:tplc="834EA6AA">
      <w:numFmt w:val="decimal"/>
      <w:lvlText w:val=""/>
      <w:lvlJc w:val="left"/>
    </w:lvl>
  </w:abstractNum>
  <w:abstractNum w:abstractNumId="2" w15:restartNumberingAfterBreak="0">
    <w:nsid w:val="3F276D18"/>
    <w:multiLevelType w:val="hybridMultilevel"/>
    <w:tmpl w:val="05387F8A"/>
    <w:lvl w:ilvl="0" w:tplc="4BBCDFAE">
      <w:start w:val="1"/>
      <w:numFmt w:val="bullet"/>
      <w:lvlText w:val=""/>
      <w:lvlJc w:val="left"/>
      <w:pPr>
        <w:tabs>
          <w:tab w:val="num" w:pos="1080"/>
        </w:tabs>
        <w:ind w:left="720" w:hanging="360"/>
      </w:pPr>
      <w:rPr>
        <w:rFonts w:ascii="Symbol" w:hAnsi="Symbol" w:hint="default"/>
      </w:rPr>
    </w:lvl>
    <w:lvl w:ilvl="1" w:tplc="B7B058FA">
      <w:numFmt w:val="decimal"/>
      <w:lvlText w:val=""/>
      <w:lvlJc w:val="left"/>
    </w:lvl>
    <w:lvl w:ilvl="2" w:tplc="C4C65D7C">
      <w:numFmt w:val="decimal"/>
      <w:lvlText w:val=""/>
      <w:lvlJc w:val="left"/>
    </w:lvl>
    <w:lvl w:ilvl="3" w:tplc="CD7EE6C4">
      <w:numFmt w:val="decimal"/>
      <w:lvlText w:val=""/>
      <w:lvlJc w:val="left"/>
    </w:lvl>
    <w:lvl w:ilvl="4" w:tplc="8332B3D6">
      <w:numFmt w:val="decimal"/>
      <w:lvlText w:val=""/>
      <w:lvlJc w:val="left"/>
    </w:lvl>
    <w:lvl w:ilvl="5" w:tplc="C3681948">
      <w:numFmt w:val="decimal"/>
      <w:lvlText w:val=""/>
      <w:lvlJc w:val="left"/>
    </w:lvl>
    <w:lvl w:ilvl="6" w:tplc="4CD27C8E">
      <w:numFmt w:val="decimal"/>
      <w:lvlText w:val=""/>
      <w:lvlJc w:val="left"/>
    </w:lvl>
    <w:lvl w:ilvl="7" w:tplc="B63A77DA">
      <w:numFmt w:val="decimal"/>
      <w:lvlText w:val=""/>
      <w:lvlJc w:val="left"/>
    </w:lvl>
    <w:lvl w:ilvl="8" w:tplc="7CDC77CE">
      <w:numFmt w:val="decimal"/>
      <w:lvlText w:val=""/>
      <w:lvlJc w:val="left"/>
    </w:lvl>
  </w:abstractNum>
  <w:abstractNum w:abstractNumId="3" w15:restartNumberingAfterBreak="0">
    <w:nsid w:val="47803E43"/>
    <w:multiLevelType w:val="multilevel"/>
    <w:tmpl w:val="A8A8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70703"/>
    <w:multiLevelType w:val="hybridMultilevel"/>
    <w:tmpl w:val="7100A540"/>
    <w:lvl w:ilvl="0" w:tplc="3A36749E">
      <w:start w:val="1"/>
      <w:numFmt w:val="bullet"/>
      <w:lvlText w:val=""/>
      <w:lvlJc w:val="left"/>
      <w:pPr>
        <w:tabs>
          <w:tab w:val="num" w:pos="1080"/>
        </w:tabs>
        <w:ind w:left="720" w:hanging="360"/>
      </w:pPr>
      <w:rPr>
        <w:rFonts w:ascii="Symbol" w:hAnsi="Symbol" w:hint="default"/>
      </w:rPr>
    </w:lvl>
    <w:lvl w:ilvl="1" w:tplc="2B04A086">
      <w:numFmt w:val="decimal"/>
      <w:lvlText w:val=""/>
      <w:lvlJc w:val="left"/>
    </w:lvl>
    <w:lvl w:ilvl="2" w:tplc="C03E81C6">
      <w:numFmt w:val="decimal"/>
      <w:lvlText w:val=""/>
      <w:lvlJc w:val="left"/>
    </w:lvl>
    <w:lvl w:ilvl="3" w:tplc="1DBC276E">
      <w:numFmt w:val="decimal"/>
      <w:lvlText w:val=""/>
      <w:lvlJc w:val="left"/>
    </w:lvl>
    <w:lvl w:ilvl="4" w:tplc="F00486D6">
      <w:numFmt w:val="decimal"/>
      <w:lvlText w:val=""/>
      <w:lvlJc w:val="left"/>
    </w:lvl>
    <w:lvl w:ilvl="5" w:tplc="206C144E">
      <w:numFmt w:val="decimal"/>
      <w:lvlText w:val=""/>
      <w:lvlJc w:val="left"/>
    </w:lvl>
    <w:lvl w:ilvl="6" w:tplc="58960416">
      <w:numFmt w:val="decimal"/>
      <w:lvlText w:val=""/>
      <w:lvlJc w:val="left"/>
    </w:lvl>
    <w:lvl w:ilvl="7" w:tplc="3754E578">
      <w:numFmt w:val="decimal"/>
      <w:lvlText w:val=""/>
      <w:lvlJc w:val="left"/>
    </w:lvl>
    <w:lvl w:ilvl="8" w:tplc="CC963956">
      <w:numFmt w:val="decimal"/>
      <w:lvlText w:val=""/>
      <w:lvlJc w:val="left"/>
    </w:lvl>
  </w:abstractNum>
  <w:abstractNum w:abstractNumId="5" w15:restartNumberingAfterBreak="0">
    <w:nsid w:val="72AB4DCE"/>
    <w:multiLevelType w:val="hybridMultilevel"/>
    <w:tmpl w:val="44AABE02"/>
    <w:lvl w:ilvl="0" w:tplc="071617A8">
      <w:start w:val="1"/>
      <w:numFmt w:val="bullet"/>
      <w:lvlText w:val=""/>
      <w:lvlJc w:val="left"/>
      <w:pPr>
        <w:tabs>
          <w:tab w:val="num" w:pos="1080"/>
        </w:tabs>
        <w:ind w:left="720" w:hanging="360"/>
      </w:pPr>
      <w:rPr>
        <w:rFonts w:ascii="Symbol" w:hAnsi="Symbol" w:hint="default"/>
      </w:rPr>
    </w:lvl>
    <w:lvl w:ilvl="1" w:tplc="D64A4FEE">
      <w:numFmt w:val="decimal"/>
      <w:lvlText w:val=""/>
      <w:lvlJc w:val="left"/>
    </w:lvl>
    <w:lvl w:ilvl="2" w:tplc="CFBAB9EC">
      <w:numFmt w:val="decimal"/>
      <w:lvlText w:val=""/>
      <w:lvlJc w:val="left"/>
    </w:lvl>
    <w:lvl w:ilvl="3" w:tplc="2300FB04">
      <w:numFmt w:val="decimal"/>
      <w:lvlText w:val=""/>
      <w:lvlJc w:val="left"/>
    </w:lvl>
    <w:lvl w:ilvl="4" w:tplc="65304CD0">
      <w:numFmt w:val="decimal"/>
      <w:lvlText w:val=""/>
      <w:lvlJc w:val="left"/>
    </w:lvl>
    <w:lvl w:ilvl="5" w:tplc="26D6668C">
      <w:numFmt w:val="decimal"/>
      <w:lvlText w:val=""/>
      <w:lvlJc w:val="left"/>
    </w:lvl>
    <w:lvl w:ilvl="6" w:tplc="5FB89FE4">
      <w:numFmt w:val="decimal"/>
      <w:lvlText w:val=""/>
      <w:lvlJc w:val="left"/>
    </w:lvl>
    <w:lvl w:ilvl="7" w:tplc="70BAF10E">
      <w:numFmt w:val="decimal"/>
      <w:lvlText w:val=""/>
      <w:lvlJc w:val="left"/>
    </w:lvl>
    <w:lvl w:ilvl="8" w:tplc="3A645ACE">
      <w:numFmt w:val="decimal"/>
      <w:lvlText w:val=""/>
      <w:lvlJc w:val="left"/>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FA"/>
    <w:rsid w:val="0001550A"/>
    <w:rsid w:val="0005059E"/>
    <w:rsid w:val="00054224"/>
    <w:rsid w:val="000C5639"/>
    <w:rsid w:val="000F0A69"/>
    <w:rsid w:val="00124635"/>
    <w:rsid w:val="00157E61"/>
    <w:rsid w:val="00165DFA"/>
    <w:rsid w:val="00174EC3"/>
    <w:rsid w:val="001B5FE0"/>
    <w:rsid w:val="001D4B6D"/>
    <w:rsid w:val="001D6D00"/>
    <w:rsid w:val="00205697"/>
    <w:rsid w:val="002A3502"/>
    <w:rsid w:val="002B0E22"/>
    <w:rsid w:val="002C579B"/>
    <w:rsid w:val="002D1036"/>
    <w:rsid w:val="002D1683"/>
    <w:rsid w:val="002D4C29"/>
    <w:rsid w:val="00304929"/>
    <w:rsid w:val="00315692"/>
    <w:rsid w:val="0032344C"/>
    <w:rsid w:val="003330B5"/>
    <w:rsid w:val="00336C31"/>
    <w:rsid w:val="003426A0"/>
    <w:rsid w:val="00376F89"/>
    <w:rsid w:val="00382A0D"/>
    <w:rsid w:val="003E05F5"/>
    <w:rsid w:val="00425738"/>
    <w:rsid w:val="0045049D"/>
    <w:rsid w:val="00473C1F"/>
    <w:rsid w:val="004A3C10"/>
    <w:rsid w:val="00516006"/>
    <w:rsid w:val="005842F4"/>
    <w:rsid w:val="00586162"/>
    <w:rsid w:val="00592901"/>
    <w:rsid w:val="005A062D"/>
    <w:rsid w:val="0061070C"/>
    <w:rsid w:val="00651F62"/>
    <w:rsid w:val="006938C8"/>
    <w:rsid w:val="0069505F"/>
    <w:rsid w:val="006D4739"/>
    <w:rsid w:val="006D6F60"/>
    <w:rsid w:val="006E16C6"/>
    <w:rsid w:val="006E5DBB"/>
    <w:rsid w:val="00750605"/>
    <w:rsid w:val="007F55C4"/>
    <w:rsid w:val="007F7782"/>
    <w:rsid w:val="008304D1"/>
    <w:rsid w:val="008744A1"/>
    <w:rsid w:val="00876904"/>
    <w:rsid w:val="008815E8"/>
    <w:rsid w:val="008D675C"/>
    <w:rsid w:val="008D73DE"/>
    <w:rsid w:val="008E250C"/>
    <w:rsid w:val="008F4193"/>
    <w:rsid w:val="0096254E"/>
    <w:rsid w:val="00967CC8"/>
    <w:rsid w:val="00976835"/>
    <w:rsid w:val="009906E1"/>
    <w:rsid w:val="009B3FE9"/>
    <w:rsid w:val="009C377B"/>
    <w:rsid w:val="009D72FB"/>
    <w:rsid w:val="009F4E99"/>
    <w:rsid w:val="00A113FE"/>
    <w:rsid w:val="00A348C3"/>
    <w:rsid w:val="00A5259C"/>
    <w:rsid w:val="00A71611"/>
    <w:rsid w:val="00AE3A4D"/>
    <w:rsid w:val="00B1402A"/>
    <w:rsid w:val="00B3672A"/>
    <w:rsid w:val="00B80443"/>
    <w:rsid w:val="00BC678D"/>
    <w:rsid w:val="00BC7782"/>
    <w:rsid w:val="00BF77D2"/>
    <w:rsid w:val="00C641B6"/>
    <w:rsid w:val="00CC4D90"/>
    <w:rsid w:val="00CE1B19"/>
    <w:rsid w:val="00D52802"/>
    <w:rsid w:val="00DC76CE"/>
    <w:rsid w:val="00DF0C4A"/>
    <w:rsid w:val="00DF5875"/>
    <w:rsid w:val="00E331EC"/>
    <w:rsid w:val="00E63BC4"/>
    <w:rsid w:val="00E945CC"/>
    <w:rsid w:val="00EE2101"/>
    <w:rsid w:val="00EF40B1"/>
    <w:rsid w:val="00EF6343"/>
    <w:rsid w:val="00F1011D"/>
    <w:rsid w:val="00F55BA2"/>
    <w:rsid w:val="00FA76DA"/>
    <w:rsid w:val="00FB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492F4"/>
  <w15:docId w15:val="{A545726B-02F1-4D57-85F9-D2A7E907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06E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516006"/>
    <w:pPr>
      <w:ind w:left="720"/>
      <w:contextualSpacing/>
    </w:pPr>
  </w:style>
  <w:style w:type="paragraph" w:styleId="Header">
    <w:name w:val="header"/>
    <w:basedOn w:val="Normal"/>
    <w:link w:val="HeaderChar"/>
    <w:uiPriority w:val="99"/>
    <w:unhideWhenUsed/>
    <w:rsid w:val="000505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059E"/>
  </w:style>
  <w:style w:type="paragraph" w:styleId="Footer">
    <w:name w:val="footer"/>
    <w:basedOn w:val="Normal"/>
    <w:link w:val="FooterChar"/>
    <w:uiPriority w:val="99"/>
    <w:unhideWhenUsed/>
    <w:rsid w:val="000505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059E"/>
  </w:style>
  <w:style w:type="character" w:styleId="Hyperlink">
    <w:name w:val="Hyperlink"/>
    <w:basedOn w:val="DefaultParagraphFont"/>
    <w:uiPriority w:val="99"/>
    <w:unhideWhenUsed/>
    <w:rsid w:val="00054224"/>
    <w:rPr>
      <w:color w:val="467886" w:themeColor="hyperlink"/>
      <w:u w:val="single"/>
    </w:rPr>
  </w:style>
  <w:style w:type="character" w:styleId="UnresolvedMention">
    <w:name w:val="Unresolved Mention"/>
    <w:basedOn w:val="DefaultParagraphFont"/>
    <w:uiPriority w:val="99"/>
    <w:semiHidden/>
    <w:unhideWhenUsed/>
    <w:rsid w:val="00054224"/>
    <w:rPr>
      <w:color w:val="605E5C"/>
      <w:shd w:val="clear" w:color="auto" w:fill="E1DFDD"/>
    </w:rPr>
  </w:style>
  <w:style w:type="character" w:styleId="CommentReference">
    <w:name w:val="annotation reference"/>
    <w:basedOn w:val="DefaultParagraphFont"/>
    <w:uiPriority w:val="99"/>
    <w:semiHidden/>
    <w:unhideWhenUsed/>
    <w:rsid w:val="00124635"/>
    <w:rPr>
      <w:sz w:val="16"/>
      <w:szCs w:val="16"/>
    </w:rPr>
  </w:style>
  <w:style w:type="paragraph" w:styleId="CommentText">
    <w:name w:val="annotation text"/>
    <w:basedOn w:val="Normal"/>
    <w:link w:val="CommentTextChar"/>
    <w:uiPriority w:val="99"/>
    <w:unhideWhenUsed/>
    <w:rsid w:val="00124635"/>
    <w:pPr>
      <w:spacing w:line="240" w:lineRule="auto"/>
    </w:pPr>
    <w:rPr>
      <w:sz w:val="20"/>
      <w:szCs w:val="20"/>
    </w:rPr>
  </w:style>
  <w:style w:type="character" w:customStyle="1" w:styleId="CommentTextChar">
    <w:name w:val="Comment Text Char"/>
    <w:basedOn w:val="DefaultParagraphFont"/>
    <w:link w:val="CommentText"/>
    <w:uiPriority w:val="99"/>
    <w:rsid w:val="00124635"/>
    <w:rPr>
      <w:sz w:val="20"/>
      <w:szCs w:val="20"/>
    </w:rPr>
  </w:style>
  <w:style w:type="paragraph" w:styleId="CommentSubject">
    <w:name w:val="annotation subject"/>
    <w:basedOn w:val="CommentText"/>
    <w:next w:val="CommentText"/>
    <w:link w:val="CommentSubjectChar"/>
    <w:uiPriority w:val="99"/>
    <w:semiHidden/>
    <w:unhideWhenUsed/>
    <w:rsid w:val="00124635"/>
    <w:rPr>
      <w:b/>
      <w:bCs/>
    </w:rPr>
  </w:style>
  <w:style w:type="character" w:customStyle="1" w:styleId="CommentSubjectChar">
    <w:name w:val="Comment Subject Char"/>
    <w:basedOn w:val="CommentTextChar"/>
    <w:link w:val="CommentSubject"/>
    <w:uiPriority w:val="99"/>
    <w:semiHidden/>
    <w:rsid w:val="00124635"/>
    <w:rPr>
      <w:b/>
      <w:bCs/>
      <w:sz w:val="20"/>
      <w:szCs w:val="20"/>
    </w:rPr>
  </w:style>
  <w:style w:type="paragraph" w:styleId="BalloonText">
    <w:name w:val="Balloon Text"/>
    <w:basedOn w:val="Normal"/>
    <w:link w:val="BalloonTextChar"/>
    <w:uiPriority w:val="99"/>
    <w:semiHidden/>
    <w:unhideWhenUsed/>
    <w:rsid w:val="00586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162"/>
    <w:rPr>
      <w:rFonts w:ascii="Segoe UI" w:hAnsi="Segoe UI" w:cs="Segoe UI"/>
      <w:sz w:val="18"/>
      <w:szCs w:val="18"/>
    </w:rPr>
  </w:style>
  <w:style w:type="character" w:customStyle="1" w:styleId="Heading2Char">
    <w:name w:val="Heading 2 Char"/>
    <w:basedOn w:val="DefaultParagraphFont"/>
    <w:link w:val="Heading2"/>
    <w:uiPriority w:val="9"/>
    <w:semiHidden/>
    <w:rsid w:val="009906E1"/>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590/S0042-96862004001100009" TargetMode="External"/><Relationship Id="rId13" Type="http://schemas.openxmlformats.org/officeDocument/2006/relationships/hyperlink" Target="https://www.bibliosante.ml/handle/123456789/3128" TargetMode="External"/><Relationship Id="rId18" Type="http://schemas.openxmlformats.org/officeDocument/2006/relationships/hyperlink" Target="https://doi.org/10.24018/ejmed.2021.3.6.110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6348/sijtcm.2023.v06i02.002" TargetMode="External"/><Relationship Id="rId7" Type="http://schemas.openxmlformats.org/officeDocument/2006/relationships/image" Target="media/image1.png"/><Relationship Id="rId12" Type="http://schemas.openxmlformats.org/officeDocument/2006/relationships/hyperlink" Target="https://doi.org/10.2147/PPA.S90468" TargetMode="External"/><Relationship Id="rId17" Type="http://schemas.openxmlformats.org/officeDocument/2006/relationships/hyperlink" Target="https://doi.org/10.52403/ijrr.2022020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ubmed.ncbi.nlm.nih.gov/31877100/" TargetMode="External"/><Relationship Id="rId20" Type="http://schemas.openxmlformats.org/officeDocument/2006/relationships/hyperlink" Target="https://doi.org/10.1016/j.jfo.2017.02.00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m.org/fileadmin/user_upload/Publications/VISION_2020_Action_Plan_2006-2011.pdf" TargetMode="Externa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5281/hra.v2i7.5836" TargetMode="External"/><Relationship Id="rId23" Type="http://schemas.openxmlformats.org/officeDocument/2006/relationships/hyperlink" Target="https://doi.org/10.52403/ijshr.20200120" TargetMode="External"/><Relationship Id="rId28" Type="http://schemas.openxmlformats.org/officeDocument/2006/relationships/header" Target="header3.xml"/><Relationship Id="rId10" Type="http://schemas.openxmlformats.org/officeDocument/2006/relationships/hyperlink" Target="https://www.iapb.org/about/2030-in-sight/" TargetMode="External"/><Relationship Id="rId19" Type="http://schemas.openxmlformats.org/officeDocument/2006/relationships/hyperlink" Target="https://doi.org/10.29309/TPMJ/2019.26.08.374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2214-109X(20)30489-7" TargetMode="External"/><Relationship Id="rId14" Type="http://schemas.openxmlformats.org/officeDocument/2006/relationships/hyperlink" Target="https://doi.org/10.1136/bmj.q2357" TargetMode="External"/><Relationship Id="rId22" Type="http://schemas.openxmlformats.org/officeDocument/2006/relationships/hyperlink" Target="https://doi.org/10.36351/pjo.v37i1.114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4532</Words>
  <Characters>25836</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1022</cp:lastModifiedBy>
  <cp:revision>6</cp:revision>
  <dcterms:created xsi:type="dcterms:W3CDTF">2025-12-27T16:36:00Z</dcterms:created>
  <dcterms:modified xsi:type="dcterms:W3CDTF">2025-12-29T10:10:00Z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ed7dbb79-01a3-4436-baee-40c55dfecf5a</vt:lpwstr>
  </property>
</Properties>
</file>