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1789" w14:textId="77777777" w:rsidR="00004441" w:rsidRPr="0013254B" w:rsidRDefault="00004441" w:rsidP="0013254B">
      <w:pPr>
        <w:pStyle w:val="Title"/>
        <w:spacing w:after="0"/>
        <w:jc w:val="both"/>
        <w:rPr>
          <w:rFonts w:ascii="Arial" w:hAnsi="Arial" w:cs="Arial"/>
        </w:rPr>
      </w:pPr>
    </w:p>
    <w:p w14:paraId="4230029F" w14:textId="77777777" w:rsidR="003535D0" w:rsidRPr="0013254B" w:rsidRDefault="003535D0" w:rsidP="0013254B">
      <w:pPr>
        <w:pStyle w:val="Author"/>
        <w:spacing w:line="240" w:lineRule="auto"/>
        <w:rPr>
          <w:rFonts w:ascii="Arial" w:hAnsi="Arial" w:cs="Arial"/>
          <w:bCs/>
          <w:iCs/>
          <w:kern w:val="28"/>
          <w:sz w:val="36"/>
        </w:rPr>
      </w:pPr>
      <w:r w:rsidRPr="0013254B">
        <w:rPr>
          <w:rFonts w:ascii="Arial" w:hAnsi="Arial" w:cs="Arial"/>
          <w:bCs/>
          <w:iCs/>
          <w:kern w:val="28"/>
          <w:sz w:val="36"/>
        </w:rPr>
        <w:t>Exploring Marine Microorganisms for Antibacterial Activity Against Pathogenic Bacteria: A Susceptibility-Based Approach</w:t>
      </w:r>
    </w:p>
    <w:p w14:paraId="5B65AC35" w14:textId="5875ED78" w:rsidR="00163BC4" w:rsidRPr="0013254B" w:rsidRDefault="00163BC4" w:rsidP="0013254B">
      <w:pPr>
        <w:pStyle w:val="Author"/>
        <w:spacing w:line="240" w:lineRule="auto"/>
        <w:rPr>
          <w:rFonts w:ascii="Arial" w:hAnsi="Arial" w:cs="Arial"/>
          <w:bCs/>
          <w:iCs/>
          <w:kern w:val="28"/>
          <w:sz w:val="36"/>
        </w:rPr>
      </w:pPr>
    </w:p>
    <w:p w14:paraId="668C5208" w14:textId="77777777" w:rsidR="00A258C3" w:rsidRPr="0013254B" w:rsidRDefault="00A258C3" w:rsidP="0013254B">
      <w:pPr>
        <w:pStyle w:val="Author"/>
        <w:spacing w:line="240" w:lineRule="auto"/>
        <w:jc w:val="both"/>
        <w:rPr>
          <w:rFonts w:ascii="Arial" w:hAnsi="Arial" w:cs="Arial"/>
          <w:sz w:val="36"/>
        </w:rPr>
      </w:pPr>
    </w:p>
    <w:p w14:paraId="40530926" w14:textId="77777777" w:rsidR="002C57D2" w:rsidRPr="0013254B" w:rsidRDefault="002C57D2" w:rsidP="0013254B">
      <w:pPr>
        <w:pStyle w:val="Affiliation"/>
        <w:spacing w:after="0" w:line="240" w:lineRule="auto"/>
        <w:jc w:val="both"/>
        <w:rPr>
          <w:rFonts w:ascii="Arial" w:hAnsi="Arial" w:cs="Arial"/>
        </w:rPr>
      </w:pPr>
    </w:p>
    <w:p w14:paraId="4C92C900" w14:textId="052B2D5B" w:rsidR="00B01FCD" w:rsidRPr="0013254B" w:rsidRDefault="004043B3" w:rsidP="0013254B">
      <w:pPr>
        <w:pStyle w:val="Copyright"/>
        <w:spacing w:after="0" w:line="240" w:lineRule="auto"/>
        <w:jc w:val="both"/>
        <w:rPr>
          <w:rFonts w:ascii="Arial" w:hAnsi="Arial" w:cs="Arial"/>
        </w:rPr>
        <w:sectPr w:rsidR="00B01FCD" w:rsidRPr="0013254B" w:rsidSect="00C84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3254B">
        <w:rPr>
          <w:rFonts w:ascii="Arial" w:hAnsi="Arial" w:cs="Arial"/>
          <w:noProof/>
        </w:rPr>
        <mc:AlternateContent>
          <mc:Choice Requires="wps">
            <w:drawing>
              <wp:inline distT="0" distB="0" distL="0" distR="0" wp14:anchorId="79DC4E5A" wp14:editId="62662F23">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5F866A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3254B">
        <w:rPr>
          <w:rFonts w:ascii="Arial" w:hAnsi="Arial" w:cs="Arial"/>
        </w:rPr>
        <w:t>.</w:t>
      </w:r>
    </w:p>
    <w:p w14:paraId="3635E8CE" w14:textId="6BAD94C2" w:rsidR="00B01FCD" w:rsidRPr="0013254B" w:rsidRDefault="00B01FCD" w:rsidP="0013254B">
      <w:pPr>
        <w:pStyle w:val="AbstHead"/>
        <w:spacing w:after="0"/>
        <w:jc w:val="both"/>
        <w:rPr>
          <w:rFonts w:ascii="Arial" w:hAnsi="Arial" w:cs="Arial"/>
        </w:rPr>
      </w:pPr>
      <w:r w:rsidRPr="0013254B">
        <w:rPr>
          <w:rFonts w:ascii="Arial" w:hAnsi="Arial" w:cs="Arial"/>
        </w:rPr>
        <w:t>ABSTRACT</w:t>
      </w:r>
      <w:r w:rsidR="0066510A" w:rsidRPr="0013254B">
        <w:rPr>
          <w:rFonts w:ascii="Arial" w:hAnsi="Arial" w:cs="Arial"/>
        </w:rPr>
        <w:t xml:space="preserve"> </w:t>
      </w:r>
    </w:p>
    <w:p w14:paraId="4D30FE94" w14:textId="77777777" w:rsidR="00790ADA" w:rsidRPr="0013254B" w:rsidRDefault="00790ADA" w:rsidP="0013254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3254B" w14:paraId="41C5B6F6" w14:textId="77777777" w:rsidTr="001E44FE">
        <w:tc>
          <w:tcPr>
            <w:tcW w:w="9576" w:type="dxa"/>
            <w:shd w:val="clear" w:color="auto" w:fill="F2F2F2"/>
          </w:tcPr>
          <w:p w14:paraId="69CDAB06" w14:textId="77777777" w:rsidR="00482222" w:rsidRPr="0013254B" w:rsidRDefault="004043B3" w:rsidP="0013254B">
            <w:pPr>
              <w:pStyle w:val="Body"/>
              <w:spacing w:after="0"/>
              <w:rPr>
                <w:rFonts w:ascii="Arial" w:eastAsia="Calibri" w:hAnsi="Arial" w:cs="Arial"/>
                <w:bCs/>
              </w:rPr>
            </w:pPr>
            <w:r w:rsidRPr="0013254B">
              <w:rPr>
                <w:rFonts w:ascii="Arial" w:eastAsia="Calibri" w:hAnsi="Arial" w:cs="Arial"/>
                <w:b/>
              </w:rPr>
              <w:t xml:space="preserve">Aim: </w:t>
            </w:r>
            <w:r w:rsidRPr="0013254B">
              <w:rPr>
                <w:rFonts w:ascii="Arial" w:eastAsia="Calibri" w:hAnsi="Arial" w:cs="Arial"/>
                <w:bCs/>
              </w:rPr>
              <w:t xml:space="preserve">To isolate and identify marine microorganisms, assess their antibiotic sensitivity patterns against commonly used antibiotics, and evaluate their potential antibacterial activity against pathogenic </w:t>
            </w:r>
            <w:r w:rsidRPr="0013254B">
              <w:rPr>
                <w:rFonts w:ascii="Arial" w:eastAsia="Calibri" w:hAnsi="Arial" w:cs="Arial"/>
                <w:bCs/>
                <w:i/>
                <w:iCs/>
              </w:rPr>
              <w:t>Staphylococcus aureus</w:t>
            </w:r>
            <w:r w:rsidRPr="0013254B">
              <w:rPr>
                <w:rFonts w:ascii="Arial" w:eastAsia="Calibri" w:hAnsi="Arial" w:cs="Arial"/>
                <w:bCs/>
              </w:rPr>
              <w:t xml:space="preserve"> and </w:t>
            </w:r>
            <w:r w:rsidRPr="0013254B">
              <w:rPr>
                <w:rFonts w:ascii="Arial" w:eastAsia="Calibri" w:hAnsi="Arial" w:cs="Arial"/>
                <w:bCs/>
                <w:i/>
                <w:iCs/>
              </w:rPr>
              <w:t>Escherichia coli</w:t>
            </w:r>
            <w:r w:rsidRPr="0013254B">
              <w:rPr>
                <w:rFonts w:ascii="Arial" w:eastAsia="Calibri" w:hAnsi="Arial" w:cs="Arial"/>
                <w:bCs/>
              </w:rPr>
              <w:t>.</w:t>
            </w:r>
          </w:p>
          <w:p w14:paraId="60477B23" w14:textId="01F777D0" w:rsidR="004043B3" w:rsidRPr="0013254B" w:rsidRDefault="004043B3" w:rsidP="0013254B">
            <w:pPr>
              <w:pStyle w:val="Body"/>
              <w:spacing w:after="0"/>
              <w:rPr>
                <w:rFonts w:ascii="Arial" w:eastAsia="Calibri" w:hAnsi="Arial" w:cs="Arial"/>
                <w:b/>
              </w:rPr>
            </w:pPr>
            <w:r w:rsidRPr="0013254B">
              <w:rPr>
                <w:rFonts w:ascii="Arial" w:eastAsia="Calibri" w:hAnsi="Arial" w:cs="Arial"/>
                <w:b/>
              </w:rPr>
              <w:t xml:space="preserve">Study design:  </w:t>
            </w:r>
            <w:r w:rsidRPr="0013254B">
              <w:rPr>
                <w:rFonts w:ascii="Arial" w:eastAsia="Calibri" w:hAnsi="Arial" w:cs="Arial"/>
                <w:bCs/>
              </w:rPr>
              <w:t xml:space="preserve">This study investigated the diversity, antimicrobial resistance (AMR), and antibacterial potential of marine microorganisms isolated from Coco Beach, Dar es Salaam, Tanzania. Water samples were randomly collected from three different sites along the beach at depths of 0.5–1.0 meters using pre-sterilized bottles. Samples were transported in </w:t>
            </w:r>
            <w:r w:rsidR="005E5DD8" w:rsidRPr="0013254B">
              <w:rPr>
                <w:rFonts w:ascii="Arial" w:eastAsia="Calibri" w:hAnsi="Arial" w:cs="Arial"/>
                <w:bCs/>
              </w:rPr>
              <w:t xml:space="preserve">a </w:t>
            </w:r>
            <w:r w:rsidRPr="0013254B">
              <w:rPr>
                <w:rFonts w:ascii="Arial" w:eastAsia="Calibri" w:hAnsi="Arial" w:cs="Arial"/>
                <w:bCs/>
              </w:rPr>
              <w:t>cool box to the Pharmaceutical Microbiology Laboratory at Muhimbili University of Health and Allied Sciences for analysis.</w:t>
            </w:r>
          </w:p>
          <w:p w14:paraId="314BD903" w14:textId="5D304DB5" w:rsidR="004043B3" w:rsidRPr="0013254B" w:rsidRDefault="004043B3" w:rsidP="0013254B">
            <w:pPr>
              <w:pStyle w:val="Body"/>
              <w:spacing w:after="0"/>
              <w:rPr>
                <w:rFonts w:ascii="Arial" w:eastAsia="Calibri" w:hAnsi="Arial" w:cs="Arial"/>
                <w:b/>
              </w:rPr>
            </w:pPr>
            <w:r w:rsidRPr="0013254B">
              <w:rPr>
                <w:rFonts w:ascii="Arial" w:eastAsia="Calibri" w:hAnsi="Arial" w:cs="Arial"/>
                <w:b/>
              </w:rPr>
              <w:t xml:space="preserve">Duration of study: </w:t>
            </w:r>
            <w:r w:rsidRPr="0013254B">
              <w:rPr>
                <w:rFonts w:ascii="Arial" w:eastAsia="Calibri" w:hAnsi="Arial" w:cs="Arial"/>
                <w:bCs/>
              </w:rPr>
              <w:t xml:space="preserve">The study was conducted between </w:t>
            </w:r>
            <w:r w:rsidR="002E69C1" w:rsidRPr="0013254B">
              <w:rPr>
                <w:rFonts w:ascii="Arial" w:eastAsia="Calibri" w:hAnsi="Arial" w:cs="Arial"/>
                <w:bCs/>
              </w:rPr>
              <w:t>February 2025</w:t>
            </w:r>
            <w:r w:rsidRPr="0013254B">
              <w:rPr>
                <w:rFonts w:ascii="Arial" w:eastAsia="Calibri" w:hAnsi="Arial" w:cs="Arial"/>
                <w:bCs/>
              </w:rPr>
              <w:t xml:space="preserve"> and </w:t>
            </w:r>
            <w:r w:rsidR="002E69C1" w:rsidRPr="0013254B">
              <w:rPr>
                <w:rFonts w:ascii="Arial" w:eastAsia="Calibri" w:hAnsi="Arial" w:cs="Arial"/>
                <w:bCs/>
              </w:rPr>
              <w:t>June</w:t>
            </w:r>
            <w:r w:rsidRPr="0013254B">
              <w:rPr>
                <w:rFonts w:ascii="Arial" w:eastAsia="Calibri" w:hAnsi="Arial" w:cs="Arial"/>
                <w:bCs/>
              </w:rPr>
              <w:t xml:space="preserve"> 2025.</w:t>
            </w:r>
            <w:r w:rsidRPr="0013254B">
              <w:rPr>
                <w:rFonts w:ascii="Arial" w:eastAsia="Calibri" w:hAnsi="Arial" w:cs="Arial"/>
                <w:b/>
              </w:rPr>
              <w:t xml:space="preserve"> </w:t>
            </w:r>
          </w:p>
          <w:p w14:paraId="45D12620" w14:textId="3A31ABC9" w:rsidR="004043B3" w:rsidRPr="0013254B" w:rsidRDefault="004043B3" w:rsidP="0013254B">
            <w:pPr>
              <w:pStyle w:val="Body"/>
              <w:spacing w:after="0"/>
              <w:rPr>
                <w:rFonts w:ascii="Arial" w:eastAsia="Calibri" w:hAnsi="Arial" w:cs="Arial"/>
                <w:bCs/>
              </w:rPr>
            </w:pPr>
            <w:r w:rsidRPr="0013254B">
              <w:rPr>
                <w:rFonts w:ascii="Arial" w:eastAsia="Calibri" w:hAnsi="Arial" w:cs="Arial"/>
                <w:b/>
              </w:rPr>
              <w:t xml:space="preserve">Methodology: </w:t>
            </w:r>
            <w:r w:rsidRPr="0013254B">
              <w:rPr>
                <w:rFonts w:ascii="Arial" w:eastAsia="Calibri" w:hAnsi="Arial" w:cs="Arial"/>
                <w:bCs/>
              </w:rPr>
              <w:t xml:space="preserve">Conventional microbiological methods were used for </w:t>
            </w:r>
            <w:r w:rsidR="005E5DD8" w:rsidRPr="0013254B">
              <w:rPr>
                <w:rFonts w:ascii="Arial" w:eastAsia="Calibri" w:hAnsi="Arial" w:cs="Arial"/>
                <w:bCs/>
              </w:rPr>
              <w:t xml:space="preserve">the </w:t>
            </w:r>
            <w:r w:rsidRPr="0013254B">
              <w:rPr>
                <w:rFonts w:ascii="Arial" w:eastAsia="Calibri" w:hAnsi="Arial" w:cs="Arial"/>
                <w:bCs/>
              </w:rPr>
              <w:t xml:space="preserve">isolation and identification of microorganisms. Antibiotic sensitivity testing was performed using the Kirby–Bauer disc diffusion method on </w:t>
            </w:r>
            <w:r w:rsidR="005E5DD8" w:rsidRPr="0013254B">
              <w:rPr>
                <w:rFonts w:ascii="Arial" w:eastAsia="Calibri" w:hAnsi="Arial" w:cs="Arial"/>
                <w:bCs/>
              </w:rPr>
              <w:t xml:space="preserve">the </w:t>
            </w:r>
            <w:r w:rsidRPr="0013254B">
              <w:rPr>
                <w:rFonts w:ascii="Arial" w:eastAsia="Calibri" w:hAnsi="Arial" w:cs="Arial"/>
                <w:bCs/>
              </w:rPr>
              <w:t xml:space="preserve">Mueller Hinton agar. Discrete marine microbial colonies were sonicated, and the resulting suspensions were screened for antibacterial activity against pathogenic </w:t>
            </w:r>
            <w:r w:rsidRPr="0013254B">
              <w:rPr>
                <w:rFonts w:ascii="Arial" w:eastAsia="Calibri" w:hAnsi="Arial" w:cs="Arial"/>
                <w:bCs/>
                <w:i/>
                <w:iCs/>
              </w:rPr>
              <w:t>S. aureus</w:t>
            </w:r>
            <w:r w:rsidRPr="0013254B">
              <w:rPr>
                <w:rFonts w:ascii="Arial" w:eastAsia="Calibri" w:hAnsi="Arial" w:cs="Arial"/>
                <w:bCs/>
              </w:rPr>
              <w:t xml:space="preserve"> and </w:t>
            </w:r>
            <w:r w:rsidRPr="0013254B">
              <w:rPr>
                <w:rFonts w:ascii="Arial" w:eastAsia="Calibri" w:hAnsi="Arial" w:cs="Arial"/>
                <w:bCs/>
                <w:i/>
                <w:iCs/>
              </w:rPr>
              <w:t>E. coli</w:t>
            </w:r>
            <w:r w:rsidRPr="0013254B">
              <w:rPr>
                <w:rFonts w:ascii="Arial" w:eastAsia="Calibri" w:hAnsi="Arial" w:cs="Arial"/>
                <w:bCs/>
              </w:rPr>
              <w:t>.</w:t>
            </w:r>
          </w:p>
          <w:p w14:paraId="03B071E5" w14:textId="77777777" w:rsidR="004043B3" w:rsidRPr="0013254B" w:rsidRDefault="004043B3" w:rsidP="0013254B">
            <w:pPr>
              <w:pStyle w:val="Body"/>
              <w:spacing w:after="0"/>
              <w:rPr>
                <w:rFonts w:ascii="Arial" w:eastAsia="Calibri" w:hAnsi="Arial" w:cs="Arial"/>
                <w:bCs/>
              </w:rPr>
            </w:pPr>
            <w:r w:rsidRPr="0013254B">
              <w:rPr>
                <w:rFonts w:ascii="Arial" w:eastAsia="Calibri" w:hAnsi="Arial" w:cs="Arial"/>
                <w:b/>
              </w:rPr>
              <w:t xml:space="preserve">Results: </w:t>
            </w:r>
            <w:r w:rsidRPr="0013254B">
              <w:rPr>
                <w:rFonts w:ascii="Arial" w:eastAsia="Calibri" w:hAnsi="Arial" w:cs="Arial"/>
                <w:bCs/>
              </w:rPr>
              <w:t xml:space="preserve">A total of 63 water samples yielded 73 marine microorganisms, categorized into </w:t>
            </w:r>
            <w:r w:rsidRPr="0013254B">
              <w:rPr>
                <w:rFonts w:ascii="Arial" w:eastAsia="Calibri" w:hAnsi="Arial" w:cs="Arial"/>
                <w:bCs/>
                <w:i/>
                <w:iCs/>
              </w:rPr>
              <w:t>Vibrio cholerae</w:t>
            </w:r>
            <w:r w:rsidRPr="0013254B">
              <w:rPr>
                <w:rFonts w:ascii="Arial" w:eastAsia="Calibri" w:hAnsi="Arial" w:cs="Arial"/>
                <w:bCs/>
              </w:rPr>
              <w:t xml:space="preserve">, </w:t>
            </w:r>
            <w:r w:rsidRPr="0013254B">
              <w:rPr>
                <w:rFonts w:ascii="Arial" w:eastAsia="Calibri" w:hAnsi="Arial" w:cs="Arial"/>
                <w:bCs/>
                <w:i/>
                <w:iCs/>
              </w:rPr>
              <w:t>Staphylococcus aureus</w:t>
            </w:r>
            <w:r w:rsidRPr="0013254B">
              <w:rPr>
                <w:rFonts w:ascii="Arial" w:eastAsia="Calibri" w:hAnsi="Arial" w:cs="Arial"/>
                <w:bCs/>
              </w:rPr>
              <w:t xml:space="preserve">, </w:t>
            </w:r>
            <w:r w:rsidRPr="0013254B">
              <w:rPr>
                <w:rFonts w:ascii="Arial" w:eastAsia="Calibri" w:hAnsi="Arial" w:cs="Arial"/>
                <w:bCs/>
                <w:i/>
                <w:iCs/>
              </w:rPr>
              <w:t>Pseudomonas aeruginosa</w:t>
            </w:r>
            <w:r w:rsidRPr="0013254B">
              <w:rPr>
                <w:rFonts w:ascii="Arial" w:eastAsia="Calibri" w:hAnsi="Arial" w:cs="Arial"/>
                <w:bCs/>
              </w:rPr>
              <w:t xml:space="preserve">, </w:t>
            </w:r>
            <w:r w:rsidRPr="0013254B">
              <w:rPr>
                <w:rFonts w:ascii="Arial" w:eastAsia="Calibri" w:hAnsi="Arial" w:cs="Arial"/>
                <w:bCs/>
                <w:i/>
                <w:iCs/>
              </w:rPr>
              <w:t>Escherichia coli</w:t>
            </w:r>
            <w:r w:rsidRPr="0013254B">
              <w:rPr>
                <w:rFonts w:ascii="Arial" w:eastAsia="Calibri" w:hAnsi="Arial" w:cs="Arial"/>
                <w:bCs/>
              </w:rPr>
              <w:t xml:space="preserve">, </w:t>
            </w:r>
            <w:r w:rsidRPr="0013254B">
              <w:rPr>
                <w:rFonts w:ascii="Arial" w:eastAsia="Calibri" w:hAnsi="Arial" w:cs="Arial"/>
                <w:bCs/>
                <w:i/>
                <w:iCs/>
              </w:rPr>
              <w:t>Aspergillus flavus</w:t>
            </w:r>
            <w:r w:rsidRPr="0013254B">
              <w:rPr>
                <w:rFonts w:ascii="Arial" w:eastAsia="Calibri" w:hAnsi="Arial" w:cs="Arial"/>
                <w:bCs/>
              </w:rPr>
              <w:t xml:space="preserve">, and </w:t>
            </w:r>
            <w:r w:rsidRPr="0013254B">
              <w:rPr>
                <w:rFonts w:ascii="Arial" w:eastAsia="Calibri" w:hAnsi="Arial" w:cs="Arial"/>
                <w:bCs/>
                <w:i/>
                <w:iCs/>
              </w:rPr>
              <w:t>Rhizopus</w:t>
            </w:r>
            <w:r w:rsidRPr="0013254B">
              <w:rPr>
                <w:rFonts w:ascii="Arial" w:eastAsia="Calibri" w:hAnsi="Arial" w:cs="Arial"/>
                <w:bCs/>
              </w:rPr>
              <w:t xml:space="preserve"> species. </w:t>
            </w:r>
            <w:r w:rsidRPr="0013254B">
              <w:rPr>
                <w:rFonts w:ascii="Arial" w:eastAsia="Calibri" w:hAnsi="Arial" w:cs="Arial"/>
                <w:bCs/>
                <w:i/>
                <w:iCs/>
              </w:rPr>
              <w:t>V. cholerae</w:t>
            </w:r>
            <w:r w:rsidRPr="0013254B">
              <w:rPr>
                <w:rFonts w:ascii="Arial" w:eastAsia="Calibri" w:hAnsi="Arial" w:cs="Arial"/>
                <w:bCs/>
              </w:rPr>
              <w:t xml:space="preserve"> was the predominant organism, accounting for 56 of the 73 isolates. Antibiotic resistance levels ranged from 30% to 100%. All fungal isolates were resistant to fluconazole, while </w:t>
            </w:r>
            <w:r w:rsidRPr="0013254B">
              <w:rPr>
                <w:rFonts w:ascii="Arial" w:eastAsia="Calibri" w:hAnsi="Arial" w:cs="Arial"/>
                <w:bCs/>
                <w:i/>
                <w:iCs/>
              </w:rPr>
              <w:t>Rhizopus</w:t>
            </w:r>
            <w:r w:rsidRPr="0013254B">
              <w:rPr>
                <w:rFonts w:ascii="Arial" w:eastAsia="Calibri" w:hAnsi="Arial" w:cs="Arial"/>
                <w:bCs/>
              </w:rPr>
              <w:t xml:space="preserve"> species also showed resistance to amphotericin B. Notably, seven microbial suspensions (9.6%) demonstrated antibacterial activity against pathogenic </w:t>
            </w:r>
            <w:r w:rsidRPr="0013254B">
              <w:rPr>
                <w:rFonts w:ascii="Arial" w:eastAsia="Calibri" w:hAnsi="Arial" w:cs="Arial"/>
                <w:bCs/>
                <w:i/>
                <w:iCs/>
              </w:rPr>
              <w:t>S. aureus</w:t>
            </w:r>
            <w:r w:rsidRPr="0013254B">
              <w:rPr>
                <w:rFonts w:ascii="Arial" w:eastAsia="Calibri" w:hAnsi="Arial" w:cs="Arial"/>
                <w:bCs/>
              </w:rPr>
              <w:t xml:space="preserve"> and </w:t>
            </w:r>
            <w:r w:rsidRPr="0013254B">
              <w:rPr>
                <w:rFonts w:ascii="Arial" w:eastAsia="Calibri" w:hAnsi="Arial" w:cs="Arial"/>
                <w:bCs/>
                <w:i/>
                <w:iCs/>
              </w:rPr>
              <w:t>E. coli</w:t>
            </w:r>
            <w:r w:rsidRPr="0013254B">
              <w:rPr>
                <w:rFonts w:ascii="Arial" w:eastAsia="Calibri" w:hAnsi="Arial" w:cs="Arial"/>
                <w:bCs/>
              </w:rPr>
              <w:t xml:space="preserve">, with most activity observed among </w:t>
            </w:r>
            <w:r w:rsidRPr="0013254B">
              <w:rPr>
                <w:rFonts w:ascii="Arial" w:eastAsia="Calibri" w:hAnsi="Arial" w:cs="Arial"/>
                <w:bCs/>
                <w:i/>
                <w:iCs/>
              </w:rPr>
              <w:t>V. cholerae</w:t>
            </w:r>
            <w:r w:rsidRPr="0013254B">
              <w:rPr>
                <w:rFonts w:ascii="Arial" w:eastAsia="Calibri" w:hAnsi="Arial" w:cs="Arial"/>
                <w:bCs/>
              </w:rPr>
              <w:t xml:space="preserve"> isolates.</w:t>
            </w:r>
          </w:p>
          <w:p w14:paraId="36A06169" w14:textId="21D89333" w:rsidR="00505F06" w:rsidRPr="0013254B" w:rsidRDefault="004043B3" w:rsidP="0013254B">
            <w:pPr>
              <w:pStyle w:val="Body"/>
              <w:spacing w:after="0"/>
              <w:jc w:val="left"/>
              <w:rPr>
                <w:rFonts w:ascii="Arial" w:eastAsia="Calibri" w:hAnsi="Arial" w:cs="Arial"/>
                <w:bCs/>
              </w:rPr>
            </w:pPr>
            <w:r w:rsidRPr="0013254B">
              <w:rPr>
                <w:rFonts w:ascii="Arial" w:eastAsia="Calibri" w:hAnsi="Arial" w:cs="Arial"/>
                <w:b/>
              </w:rPr>
              <w:t xml:space="preserve">Conclusion: </w:t>
            </w:r>
            <w:r w:rsidRPr="0013254B">
              <w:rPr>
                <w:rFonts w:ascii="Arial" w:eastAsia="Calibri" w:hAnsi="Arial" w:cs="Arial"/>
                <w:bCs/>
              </w:rPr>
              <w:t>The marine microorganisms from Coco Beach exhibit high levels of antibiotic resistance but also possess notable antibacterial potential. Further research is recommended to identify bioactive compounds and improve waste and pharmaceutical disposal practices to curb AMR spread and protect marine ecosystems.</w:t>
            </w:r>
          </w:p>
        </w:tc>
      </w:tr>
    </w:tbl>
    <w:p w14:paraId="5908CF96" w14:textId="77777777" w:rsidR="00636EB2" w:rsidRPr="0013254B" w:rsidRDefault="00636EB2" w:rsidP="0013254B">
      <w:pPr>
        <w:pStyle w:val="Body"/>
        <w:spacing w:after="0"/>
        <w:rPr>
          <w:rFonts w:ascii="Arial" w:hAnsi="Arial" w:cs="Arial"/>
          <w:i/>
        </w:rPr>
      </w:pPr>
    </w:p>
    <w:p w14:paraId="42108DA0" w14:textId="227ED1E5" w:rsidR="00A24E7E" w:rsidRPr="0013254B" w:rsidRDefault="00A24E7E" w:rsidP="0013254B">
      <w:pPr>
        <w:pStyle w:val="Body"/>
        <w:spacing w:after="0"/>
        <w:rPr>
          <w:rFonts w:ascii="Arial" w:hAnsi="Arial" w:cs="Arial"/>
          <w:i/>
        </w:rPr>
      </w:pPr>
      <w:r w:rsidRPr="0013254B">
        <w:rPr>
          <w:rFonts w:ascii="Arial" w:hAnsi="Arial" w:cs="Arial"/>
          <w:b/>
          <w:bCs/>
          <w:i/>
        </w:rPr>
        <w:t>Keywords:</w:t>
      </w:r>
      <w:r w:rsidRPr="0013254B">
        <w:rPr>
          <w:rFonts w:ascii="Arial" w:hAnsi="Arial" w:cs="Arial"/>
          <w:i/>
        </w:rPr>
        <w:t xml:space="preserve"> </w:t>
      </w:r>
      <w:r w:rsidR="00C07D19" w:rsidRPr="0013254B">
        <w:rPr>
          <w:rFonts w:ascii="Arial" w:hAnsi="Arial" w:cs="Arial"/>
          <w:i/>
        </w:rPr>
        <w:t>Marine microorganisms, antibiotics, antibacterial activity, antimicrobial resistance, pathogenic bacteria</w:t>
      </w:r>
    </w:p>
    <w:p w14:paraId="10160EB1" w14:textId="77777777" w:rsidR="00790ADA" w:rsidRPr="0013254B" w:rsidRDefault="00790ADA" w:rsidP="0013254B">
      <w:pPr>
        <w:pStyle w:val="Body"/>
        <w:spacing w:after="0"/>
        <w:rPr>
          <w:rFonts w:ascii="Arial" w:hAnsi="Arial" w:cs="Arial"/>
          <w:i/>
        </w:rPr>
      </w:pPr>
    </w:p>
    <w:p w14:paraId="7C5F9ED5" w14:textId="77777777" w:rsidR="0024282C" w:rsidRPr="0013254B" w:rsidRDefault="0024282C" w:rsidP="0013254B">
      <w:pPr>
        <w:pStyle w:val="Body"/>
        <w:spacing w:after="0"/>
        <w:rPr>
          <w:rFonts w:ascii="Arial" w:hAnsi="Arial" w:cs="Arial"/>
          <w:i/>
          <w:sz w:val="18"/>
        </w:rPr>
      </w:pPr>
    </w:p>
    <w:p w14:paraId="7B5D5CAB" w14:textId="77777777" w:rsidR="00505F06" w:rsidRPr="0013254B" w:rsidRDefault="00505F06" w:rsidP="0013254B">
      <w:pPr>
        <w:pStyle w:val="Body"/>
        <w:spacing w:after="0"/>
        <w:rPr>
          <w:rFonts w:ascii="Arial" w:hAnsi="Arial" w:cs="Arial"/>
          <w:i/>
        </w:rPr>
      </w:pPr>
    </w:p>
    <w:p w14:paraId="47B8FFBC" w14:textId="163F08E9" w:rsidR="007F7B32" w:rsidRPr="0013254B" w:rsidRDefault="00902823" w:rsidP="0013254B">
      <w:pPr>
        <w:pStyle w:val="AbstHead"/>
        <w:spacing w:after="0"/>
        <w:jc w:val="both"/>
        <w:rPr>
          <w:rFonts w:ascii="Arial" w:hAnsi="Arial" w:cs="Arial"/>
        </w:rPr>
      </w:pPr>
      <w:r w:rsidRPr="0013254B">
        <w:rPr>
          <w:rFonts w:ascii="Arial" w:hAnsi="Arial" w:cs="Arial"/>
        </w:rPr>
        <w:t xml:space="preserve">1. </w:t>
      </w:r>
      <w:r w:rsidR="00B01FCD" w:rsidRPr="0013254B">
        <w:rPr>
          <w:rFonts w:ascii="Arial" w:hAnsi="Arial" w:cs="Arial"/>
        </w:rPr>
        <w:t>INTRODUCTION</w:t>
      </w:r>
      <w:r w:rsidR="007F7B32" w:rsidRPr="0013254B">
        <w:rPr>
          <w:rFonts w:ascii="Arial" w:hAnsi="Arial" w:cs="Arial"/>
        </w:rPr>
        <w:t xml:space="preserve"> </w:t>
      </w:r>
    </w:p>
    <w:p w14:paraId="1F37B3A1" w14:textId="77777777" w:rsidR="00790ADA" w:rsidRPr="0013254B" w:rsidRDefault="00790ADA" w:rsidP="0013254B">
      <w:pPr>
        <w:pStyle w:val="AbstHead"/>
        <w:spacing w:after="0"/>
        <w:jc w:val="both"/>
        <w:rPr>
          <w:rFonts w:ascii="Arial" w:hAnsi="Arial" w:cs="Arial"/>
        </w:rPr>
      </w:pPr>
    </w:p>
    <w:p w14:paraId="27252140" w14:textId="06062475" w:rsidR="00CD00CD" w:rsidRPr="0013254B" w:rsidRDefault="00CD00CD" w:rsidP="0013254B">
      <w:pPr>
        <w:pStyle w:val="Body"/>
        <w:rPr>
          <w:rFonts w:ascii="Arial" w:hAnsi="Arial" w:cs="Arial"/>
        </w:rPr>
      </w:pPr>
      <w:bookmarkStart w:id="0" w:name="_Hlk216883453"/>
      <w:r w:rsidRPr="0013254B">
        <w:rPr>
          <w:rFonts w:ascii="Arial" w:hAnsi="Arial" w:cs="Arial"/>
        </w:rPr>
        <w:t>Antimicrobial resistance occurs when infectious agents (bacteria, virus</w:t>
      </w:r>
      <w:r w:rsidR="00124350" w:rsidRPr="0013254B">
        <w:rPr>
          <w:rFonts w:ascii="Arial" w:hAnsi="Arial" w:cs="Arial"/>
        </w:rPr>
        <w:t>es</w:t>
      </w:r>
      <w:r w:rsidRPr="0013254B">
        <w:rPr>
          <w:rFonts w:ascii="Arial" w:hAnsi="Arial" w:cs="Arial"/>
        </w:rPr>
        <w:t xml:space="preserve">, fungi and parasites) fail to respond to antimicrobial medications </w:t>
      </w:r>
      <w:r w:rsidRPr="0013254B">
        <w:rPr>
          <w:rFonts w:ascii="Arial" w:hAnsi="Arial" w:cs="Arial"/>
        </w:rPr>
        <w:fldChar w:fldCharType="begin"/>
      </w:r>
      <w:r w:rsidRPr="0013254B">
        <w:rPr>
          <w:rFonts w:ascii="Arial" w:hAnsi="Arial" w:cs="Arial"/>
        </w:rPr>
        <w:instrText xml:space="preserve"> ADDIN ZOTERO_ITEM CSL_CITATION {"citationID":"AgFtytSZ","properties":{"formattedCitation":"(Tang, Millar and Moore, 2023)","plainCitation":"(Tang, Millar and Moore, 2023)","noteIndex":0},"citationItems":[{"id":44,"uris":["http://zotero.org/users/local/nGk6xpoH/items/58LMZUPN"],"itemData":{"id":44,"type":"article-journal","abstract":"Antimicrobial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“\n              One Health Approach\n              ,”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Science","DOI":"10.3389/bjbs.2023.11387","ISSN":"2474-0896","journalAbbreviation":"Br J Biomed Sci","page":"11387","source":"DOI.org (Crossref)","title":"Antimicrobial Resistance (AMR)","volume":"80","author":[{"family":"Tang","given":"Ka Wah Kelly"},{"family":"Millar","given":"Beverley C."},{"family":"Moore","given":"John E."}],"issued":{"date-parts":[["2023",6,28]]}}}],"schema":"https://github.com/citation-style-language/schema/raw/master/csl-citation.json"} </w:instrText>
      </w:r>
      <w:r w:rsidRPr="0013254B">
        <w:rPr>
          <w:rFonts w:ascii="Arial" w:hAnsi="Arial" w:cs="Arial"/>
        </w:rPr>
        <w:fldChar w:fldCharType="separate"/>
      </w:r>
      <w:r w:rsidRPr="0013254B">
        <w:rPr>
          <w:rFonts w:ascii="Arial" w:hAnsi="Arial" w:cs="Arial"/>
        </w:rPr>
        <w:t>(Tang et al., 2023)</w:t>
      </w:r>
      <w:r w:rsidRPr="0013254B">
        <w:rPr>
          <w:rFonts w:ascii="Arial" w:hAnsi="Arial" w:cs="Arial"/>
        </w:rPr>
        <w:fldChar w:fldCharType="end"/>
      </w:r>
      <w:r w:rsidRPr="0013254B">
        <w:rPr>
          <w:rFonts w:ascii="Arial" w:hAnsi="Arial" w:cs="Arial"/>
        </w:rPr>
        <w:t>. This has now become a global challenge</w:t>
      </w:r>
      <w:r w:rsidR="00124350" w:rsidRPr="0013254B">
        <w:rPr>
          <w:rFonts w:ascii="Arial" w:hAnsi="Arial" w:cs="Arial"/>
        </w:rPr>
        <w:t>,</w:t>
      </w:r>
      <w:r w:rsidRPr="0013254B">
        <w:rPr>
          <w:rFonts w:ascii="Arial" w:hAnsi="Arial" w:cs="Arial"/>
        </w:rPr>
        <w:t xml:space="preserve"> since many infectious diseases which were once easy to treat with antibiotics are </w:t>
      </w:r>
      <w:r w:rsidRPr="0013254B">
        <w:rPr>
          <w:rFonts w:ascii="Arial" w:hAnsi="Arial" w:cs="Arial"/>
        </w:rPr>
        <w:lastRenderedPageBreak/>
        <w:t xml:space="preserve">no longer responding to the agents </w:t>
      </w:r>
      <w:r w:rsidRPr="0013254B">
        <w:rPr>
          <w:rFonts w:ascii="Arial" w:hAnsi="Arial" w:cs="Arial"/>
        </w:rPr>
        <w:fldChar w:fldCharType="begin"/>
      </w:r>
      <w:r w:rsidRPr="0013254B">
        <w:rPr>
          <w:rFonts w:ascii="Arial" w:hAnsi="Arial" w:cs="Arial"/>
        </w:rPr>
        <w:instrText xml:space="preserve"> ADDIN ZOTERO_ITEM CSL_CITATION {"citationID":"E2WKYBly","properties":{"formattedCitation":"(Alves {\\i{}et al.}, 2020)","plainCitation":"(Alves et al., 2020)","noteIndex":0},"citationItems":[{"id":26,"uris":["http://zotero.org/users/local/nGk6xpoH/items/UF69DNYW"],"itemData":{"id":26,"type":"article-journal","abstract":"In the actual post-antibiotic era, novel ways of rethinking antimicrobial research approaches are more urgent than ever. Natural compounds with antimicrobial activity such as fatty acids and monoacylglycerols have been investigated for decades. Additionally, the interest in other lipid classes as antimicrobial agents is rising. This review provides an overview on the research about plant and marine lipids with potential antimicrobial activity, the methods for obtaining and analyzing these compounds, with emphasis on lipidomics, and future perspectives for bioprospection and applications for antimicrobial lipids. Lipid extracts or lipids isolated from higher plants, algae or marine invertebrates are promising molecules to inactivate a wide spectrum of microorganisms. These lipids include a variety of chemical structures. Present and future challenges in the research of antimicrobial lipids from natural origin are related to the investment and optimization of the analytical workflow based on lipidomics tools, complementary to the bioassay-guided fractionation, to identify the active compound(s). Also, further work is needed regarding the study of their mechanism of action, the structure–activity relationship, the synergistic effect with conventional antibiotics, and the eventual development of resistance to lipids, which, as far as is known, is unlikely.","container-title":"Antibiotics","DOI":"10.3390/antibiotics9080441","ISSN":"2079-6382","issue":"8","journalAbbreviation":"Antibiotics","language":"en","license":"https://creativecommons.org/licenses/by/4.0/","page":"441","source":"DOI.org (Crossref)","title":"Antimicrobial Lipids from Plants and Marine Organisms: An Overview of the Current State-of-the-Art and Future Prospects","title-short":"Antimicrobial Lipids from Plants and Marine Organisms","volume":"9","author":[{"family":"Alves","given":"Eliana"},{"family":"Dias","given":"Marina"},{"family":"Lopes","given":"Diana"},{"family":"Almeida","given":"Adelaide"},{"family":"Domingues","given":"Maria Do Rosário"},{"family":"Rey","given":"Felisa"}],"issued":{"date-parts":[["2020",7,24]]}}}],"schema":"https://github.com/citation-style-language/schema/raw/master/csl-citation.json"} </w:instrText>
      </w:r>
      <w:r w:rsidRPr="0013254B">
        <w:rPr>
          <w:rFonts w:ascii="Arial" w:hAnsi="Arial" w:cs="Arial"/>
        </w:rPr>
        <w:fldChar w:fldCharType="separate"/>
      </w:r>
      <w:r w:rsidRPr="0013254B">
        <w:rPr>
          <w:rFonts w:ascii="Arial" w:hAnsi="Arial" w:cs="Arial"/>
        </w:rPr>
        <w:t>(Ozochi et al., 2025; Khan et al., 2024; Solanki and Das, 2024)</w:t>
      </w:r>
      <w:r w:rsidRPr="0013254B">
        <w:rPr>
          <w:rFonts w:ascii="Arial" w:hAnsi="Arial" w:cs="Arial"/>
        </w:rPr>
        <w:fldChar w:fldCharType="end"/>
      </w:r>
      <w:r w:rsidRPr="0013254B">
        <w:rPr>
          <w:rFonts w:ascii="Arial" w:hAnsi="Arial" w:cs="Arial"/>
        </w:rPr>
        <w:t xml:space="preserve">.The most human health threatening microorganisms due to their resistance to antimicrobial agents (antibiotics) and as sources of high morbidity and mortality include </w:t>
      </w:r>
      <w:r w:rsidRPr="0013254B">
        <w:rPr>
          <w:rFonts w:ascii="Arial" w:hAnsi="Arial" w:cs="Arial"/>
          <w:i/>
          <w:iCs/>
        </w:rPr>
        <w:t>Enterobacteriaceae, S. aureus,</w:t>
      </w:r>
      <w:r w:rsidR="00482222" w:rsidRPr="0013254B">
        <w:rPr>
          <w:rFonts w:ascii="Arial" w:hAnsi="Arial" w:cs="Arial"/>
          <w:i/>
          <w:iCs/>
        </w:rPr>
        <w:t xml:space="preserve"> </w:t>
      </w:r>
      <w:r w:rsidRPr="0013254B">
        <w:rPr>
          <w:rFonts w:ascii="Arial" w:hAnsi="Arial" w:cs="Arial"/>
          <w:i/>
          <w:iCs/>
        </w:rPr>
        <w:t>Klebsiella pneumoniae, Acinetobacter baumannii, Pseudomonas aeruginosa</w:t>
      </w:r>
      <w:r w:rsidRPr="0013254B">
        <w:rPr>
          <w:rFonts w:ascii="Arial" w:hAnsi="Arial" w:cs="Arial"/>
        </w:rPr>
        <w:t xml:space="preserve">, and Enterobacter, nicknamed as ESKAPE </w:t>
      </w:r>
      <w:r w:rsidRPr="0013254B">
        <w:rPr>
          <w:rFonts w:ascii="Arial" w:hAnsi="Arial" w:cs="Arial"/>
        </w:rPr>
        <w:fldChar w:fldCharType="begin"/>
      </w:r>
      <w:r w:rsidRPr="0013254B">
        <w:rPr>
          <w:rFonts w:ascii="Arial" w:hAnsi="Arial" w:cs="Arial"/>
        </w:rPr>
        <w:instrText xml:space="preserve"> ADDIN ZOTERO_ITEM CSL_CITATION {"citationID":"Z5FhI9f1","properties":{"formattedCitation":"(Solanki and Kumar Das, 2024)","plainCitation":"(Solanki and Kumar Das, 2024)","noteIndex":0},"citationItems":[{"id":34,"uris":["http://zotero.org/users/local/nGk6xpoH/items/K5G999U7"],"itemData":{"id":34,"type":"article-journal","container-title":"Journal of Medicine, Surgery, and Public Health","DOI":"10.1016/j.glmedi.2024.100122","ISSN":"2949916X","journalAbbreviation":"Journal of Medicine, Surgery, and Public Health","language":"en","page":"100122","source":"DOI.org (Crossref)","title":"Antimicrobial resistance: Molecular drivers and underlying mechanisms","title-short":"Antimicrobial resistance","volume":"3","author":[{"family":"Solanki","given":"Shivangee"},{"family":"Kumar Das","given":"Hemanga"}],"issued":{"date-parts":[["2024",8]]}}}],"schema":"https://github.com/citation-style-language/schema/raw/master/csl-citation.json"} </w:instrText>
      </w:r>
      <w:r w:rsidRPr="0013254B">
        <w:rPr>
          <w:rFonts w:ascii="Arial" w:hAnsi="Arial" w:cs="Arial"/>
        </w:rPr>
        <w:fldChar w:fldCharType="separate"/>
      </w:r>
      <w:r w:rsidRPr="0013254B">
        <w:rPr>
          <w:rFonts w:ascii="Arial" w:hAnsi="Arial" w:cs="Arial"/>
        </w:rPr>
        <w:t>(Solanki and Das, 2024)</w:t>
      </w:r>
      <w:r w:rsidRPr="0013254B">
        <w:rPr>
          <w:rFonts w:ascii="Arial" w:hAnsi="Arial" w:cs="Arial"/>
        </w:rPr>
        <w:fldChar w:fldCharType="end"/>
      </w:r>
      <w:r w:rsidRPr="0013254B">
        <w:rPr>
          <w:rFonts w:ascii="Arial" w:hAnsi="Arial" w:cs="Arial"/>
        </w:rPr>
        <w:t xml:space="preserve">. Most of these bacteria are fast spreading multi-drug-resistant microorganisms while the development of new antimicrobials is stagnant, making the situation even worse </w:t>
      </w:r>
      <w:r w:rsidRPr="0013254B">
        <w:rPr>
          <w:rFonts w:ascii="Arial" w:hAnsi="Arial" w:cs="Arial"/>
        </w:rPr>
        <w:fldChar w:fldCharType="begin"/>
      </w:r>
      <w:r w:rsidRPr="0013254B">
        <w:rPr>
          <w:rFonts w:ascii="Arial" w:hAnsi="Arial" w:cs="Arial"/>
        </w:rPr>
        <w:instrText xml:space="preserve"> ADDIN ZOTERO_ITEM CSL_CITATION {"citationID":"ZOdVWTPE","properties":{"formattedCitation":"(Hossain, 2024)","plainCitation":"(Hossain, 2024)","noteIndex":0},"citationItems":[{"id":48,"uris":["http://zotero.org/users/local/nGk6xpoH/items/LLC7SWWS"],"itemData":{"id":48,"type":"article-journal","abstract":"Abstract\n            Infectious diseases pose a formidable global challenge, compounded by the emergence of antimicrobial resistance. Consequently, researchers are actively exploring novel antimicrobial compounds as potential solutions. This endeavor underscores the pivotal role of methods employed for screening and evaluating antimicrobial activity—a critical step in discovery and characterization of antimicrobial agents. While traditional techniques such as well-diffusion, disk-diffusion, and broth-dilution are commonly utilized in antimicrobial assays, they may encounter limitations concerning reproducibility and speed. Additionally, a diverse array of antimicrobial assays including cross-streaking, poisoned-food, co-culture, time-kill kinetics, resazurin assay, bioautography, etc., are routinely employed in antimicrobial evaluations. Advanced techniques such as flow-cytometry, impedance analysis, and bioluminescent technique may offer rapid and sensitive results, providing deeper insights into the impact of antimicrobials on cellular integrity. However, their higher cost and limited accessibility in certain laboratory settings may present challenges. This article provides a comprehensive overview of assays designed to characterize antimicrobial activity, elucidating their underlying principles, protocols, advantages, and limitations. The primary objective is to enhance understanding of the methodologies designed for evaluating antimicrobial agents in our relentless battle against infectious diseases. By selecting the appropriate antimicrobial testing method, researchers can discern suitable conditions and streamline the identification of effective antimicrobial agents.","container-title":"European Journal of Microbiology and Immunology","DOI":"10.1556/1886.2024.00035","ISSN":"2062-509X, 2062-8633","issue":"2","journalAbbreviation":"EuJMI","page":"97-115","source":"DOI.org (Crossref)","title":"Methods for screening and evaluation of antimicrobial activity: A review of protocols, advantages, and limitations","title-short":"Methods for screening and evaluation of antimicrobial activity","volume":"14","author":[{"family":"Hossain","given":"Tanim Jabid"}],"issued":{"date-parts":[["2024",5,14]]}}}],"schema":"https://github.com/citation-style-language/schema/raw/master/csl-citation.json"} </w:instrText>
      </w:r>
      <w:r w:rsidRPr="0013254B">
        <w:rPr>
          <w:rFonts w:ascii="Arial" w:hAnsi="Arial" w:cs="Arial"/>
        </w:rPr>
        <w:fldChar w:fldCharType="separate"/>
      </w:r>
      <w:r w:rsidRPr="0013254B">
        <w:rPr>
          <w:rFonts w:ascii="Arial" w:hAnsi="Arial" w:cs="Arial"/>
        </w:rPr>
        <w:t>(Hossain, 2024)</w:t>
      </w:r>
      <w:r w:rsidRPr="0013254B">
        <w:rPr>
          <w:rFonts w:ascii="Arial" w:hAnsi="Arial" w:cs="Arial"/>
        </w:rPr>
        <w:fldChar w:fldCharType="end"/>
      </w:r>
      <w:r w:rsidRPr="0013254B">
        <w:rPr>
          <w:rFonts w:ascii="Arial" w:hAnsi="Arial" w:cs="Arial"/>
        </w:rPr>
        <w:t xml:space="preserve">. It is forecast that by 2050, there will be about 10 million deaths per year due to AMR if appropriate measures are not adopted </w:t>
      </w:r>
      <w:r w:rsidRPr="0013254B">
        <w:rPr>
          <w:rFonts w:ascii="Arial" w:hAnsi="Arial" w:cs="Arial"/>
        </w:rPr>
        <w:fldChar w:fldCharType="begin"/>
      </w:r>
      <w:r w:rsidRPr="0013254B">
        <w:rPr>
          <w:rFonts w:ascii="Arial" w:hAnsi="Arial" w:cs="Arial"/>
        </w:rPr>
        <w:instrText xml:space="preserve"> ADDIN ZOTERO_ITEM CSL_CITATION {"citationID":"jYp2uM9b","properties":{"formattedCitation":"(Tang, Millar and Moore, 2023)","plainCitation":"(Tang, Millar and Moore, 2023)","noteIndex":0},"citationItems":[{"id":44,"uris":["http://zotero.org/users/local/nGk6xpoH/items/58LMZUPN"],"itemData":{"id":44,"type":"article-journal","abstract":"Antimicrobial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“\n              One Health Approach\n              ,”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Science","DOI":"10.3389/bjbs.2023.11387","ISSN":"2474-0896","journalAbbreviation":"Br J Biomed Sci","page":"11387","source":"DOI.org (Crossref)","title":"Antimicrobial Resistance (AMR)","volume":"80","author":[{"family":"Tang","given":"Ka Wah Kelly"},{"family":"Millar","given":"Beverley C."},{"family":"Moore","given":"John E."}],"issued":{"date-parts":[["2023",6,28]]}}}],"schema":"https://github.com/citation-style-language/schema/raw/master/csl-citation.json"} </w:instrText>
      </w:r>
      <w:r w:rsidRPr="0013254B">
        <w:rPr>
          <w:rFonts w:ascii="Arial" w:hAnsi="Arial" w:cs="Arial"/>
        </w:rPr>
        <w:fldChar w:fldCharType="separate"/>
      </w:r>
      <w:r w:rsidRPr="0013254B">
        <w:rPr>
          <w:rFonts w:ascii="Arial" w:hAnsi="Arial" w:cs="Arial"/>
        </w:rPr>
        <w:t>(Tang et al., 2023)</w:t>
      </w:r>
      <w:r w:rsidRPr="0013254B">
        <w:rPr>
          <w:rFonts w:ascii="Arial" w:hAnsi="Arial" w:cs="Arial"/>
        </w:rPr>
        <w:fldChar w:fldCharType="end"/>
      </w:r>
      <w:r w:rsidRPr="0013254B">
        <w:rPr>
          <w:rFonts w:ascii="Arial" w:hAnsi="Arial" w:cs="Arial"/>
        </w:rPr>
        <w:t>.</w:t>
      </w:r>
    </w:p>
    <w:p w14:paraId="0B6A3B11" w14:textId="137F0A00" w:rsidR="00CD00CD" w:rsidRPr="0013254B" w:rsidRDefault="00CD00CD" w:rsidP="0013254B">
      <w:pPr>
        <w:pStyle w:val="Body"/>
        <w:rPr>
          <w:rFonts w:ascii="Arial" w:hAnsi="Arial" w:cs="Arial"/>
        </w:rPr>
      </w:pPr>
      <w:r w:rsidRPr="0013254B">
        <w:rPr>
          <w:rFonts w:ascii="Arial" w:hAnsi="Arial" w:cs="Arial"/>
          <w:lang w:val="en-GB"/>
        </w:rPr>
        <w:t>Due to intensive farming to meet the food demands, the use of antibiotics is also increasing in aquaculture</w:t>
      </w:r>
      <w:r w:rsidR="00625AE0" w:rsidRPr="0013254B">
        <w:rPr>
          <w:rFonts w:ascii="Arial" w:hAnsi="Arial" w:cs="Arial"/>
          <w:lang w:val="en-GB"/>
        </w:rPr>
        <w:t xml:space="preserve"> </w:t>
      </w:r>
      <w:r w:rsidRPr="0013254B">
        <w:rPr>
          <w:rFonts w:ascii="Arial" w:hAnsi="Arial" w:cs="Arial"/>
          <w:lang w:val="en-GB"/>
        </w:rPr>
        <w:fldChar w:fldCharType="begin"/>
      </w:r>
      <w:r w:rsidRPr="0013254B">
        <w:rPr>
          <w:rFonts w:ascii="Arial" w:hAnsi="Arial" w:cs="Arial"/>
          <w:lang w:val="en-GB"/>
        </w:rPr>
        <w:instrText xml:space="preserve"> ADDIN ZOTERO_ITEM CSL_CITATION {"citationID":"aqoFo80f","properties":{"formattedCitation":"(Henriksson {\\i{}et al.}, 2018)","plainCitation":"(Henriksson et al., 2018)","noteIndex":0},"citationItems":[{"id":59,"uris":["http://zotero.org/users/local/nGk6xpoH/items/MAMYQNQK"],"itemData":{"id":59,"type":"article-journal","container-title":"Sustainability Science","DOI":"10.1007/s11625-017-0511-8","ISSN":"1862-4065, 1862-4057","issue":"4","journalAbbreviation":"Sustain Sci","language":"en","page":"1105-1120","source":"DOI.org (Crossref)","title":"Unpacking factors influencing antimicrobial use in global aquaculture and their implication for management: a review from a systems perspective","title-short":"Unpacking factors influencing antimicrobial use in global aquaculture and their implication for management","volume":"13","author":[{"family":"Henriksson","given":"Patrik J. G."},{"family":"Rico","given":"Andreu"},{"family":"Troell","given":"Max"},{"family":"Klinger","given":"Dane H."},{"family":"Buschmann","given":"Alejandro H."},{"family":"Saksida","given":"Sonja"},{"family":"Chadag","given":"Mohan V."},{"family":"Zhang","given":"Wenbo"}],"issued":{"date-parts":[["2018",7]]}}}],"schema":"https://github.com/citation-style-language/schema/raw/master/csl-citation.json"} </w:instrText>
      </w:r>
      <w:r w:rsidRPr="0013254B">
        <w:rPr>
          <w:rFonts w:ascii="Arial" w:hAnsi="Arial" w:cs="Arial"/>
          <w:lang w:val="en-GB"/>
        </w:rPr>
        <w:fldChar w:fldCharType="separate"/>
      </w:r>
      <w:r w:rsidRPr="0013254B">
        <w:rPr>
          <w:rFonts w:ascii="Arial" w:hAnsi="Arial" w:cs="Arial"/>
        </w:rPr>
        <w:t>(Pepi &amp; Focardi,</w:t>
      </w:r>
      <w:r w:rsidR="00625AE0" w:rsidRPr="0013254B">
        <w:rPr>
          <w:rFonts w:ascii="Arial" w:hAnsi="Arial" w:cs="Arial"/>
        </w:rPr>
        <w:t xml:space="preserve"> </w:t>
      </w:r>
      <w:r w:rsidRPr="0013254B">
        <w:rPr>
          <w:rFonts w:ascii="Arial" w:hAnsi="Arial" w:cs="Arial"/>
        </w:rPr>
        <w:t>2021; Hendrickson et al.,</w:t>
      </w:r>
      <w:r w:rsidR="00625AE0" w:rsidRPr="0013254B">
        <w:rPr>
          <w:rFonts w:ascii="Arial" w:hAnsi="Arial" w:cs="Arial"/>
        </w:rPr>
        <w:t xml:space="preserve"> </w:t>
      </w:r>
      <w:r w:rsidRPr="0013254B">
        <w:rPr>
          <w:rFonts w:ascii="Arial" w:hAnsi="Arial" w:cs="Arial"/>
        </w:rPr>
        <w:t>2018)</w:t>
      </w:r>
      <w:r w:rsidRPr="0013254B">
        <w:rPr>
          <w:rFonts w:ascii="Arial" w:hAnsi="Arial" w:cs="Arial"/>
        </w:rPr>
        <w:fldChar w:fldCharType="end"/>
      </w:r>
      <w:r w:rsidRPr="0013254B">
        <w:rPr>
          <w:rFonts w:ascii="Arial" w:hAnsi="Arial" w:cs="Arial"/>
          <w:lang w:val="en-GB"/>
        </w:rPr>
        <w:t>. As a result, pharmaceutical-grade antibiotics are now widely present in man-made settings such</w:t>
      </w:r>
      <w:r w:rsidR="00124350" w:rsidRPr="0013254B">
        <w:rPr>
          <w:rFonts w:ascii="Arial" w:hAnsi="Arial" w:cs="Arial"/>
          <w:lang w:val="en-GB"/>
        </w:rPr>
        <w:t xml:space="preserve"> as</w:t>
      </w:r>
      <w:r w:rsidRPr="0013254B">
        <w:rPr>
          <w:rFonts w:ascii="Arial" w:hAnsi="Arial" w:cs="Arial"/>
          <w:lang w:val="en-GB"/>
        </w:rPr>
        <w:t xml:space="preserve"> sewage and wastewater treatment facilities </w:t>
      </w:r>
      <w:r w:rsidRPr="0013254B">
        <w:rPr>
          <w:rFonts w:ascii="Arial" w:hAnsi="Arial" w:cs="Arial"/>
          <w:lang w:val="en-GB"/>
        </w:rPr>
        <w:fldChar w:fldCharType="begin"/>
      </w:r>
      <w:r w:rsidRPr="0013254B">
        <w:rPr>
          <w:rFonts w:ascii="Arial" w:hAnsi="Arial" w:cs="Arial"/>
          <w:lang w:val="en-GB"/>
        </w:rPr>
        <w:instrText xml:space="preserve"> ADDIN ZOTERO_ITEM CSL_CITATION {"citationID":"hOymRXaV","properties":{"formattedCitation":"(Rizzo {\\i{}et al.}, 2013)","plainCitation":"(Rizzo et al., 2013)","noteIndex":0},"citationItems":[{"id":61,"uris":["http://zotero.org/users/local/nGk6xpoH/items/4X6D7AIU"],"itemData":{"id":61,"type":"article-journal","container-title":"Science of The Total Environment","DOI":"10.1016/j.scitotenv.2013.01.032","ISSN":"00489697","journalAbbreviation":"Science of The Total Environment","language":"en","license":"https://www.elsevier.com/tdm/userlicense/1.0/","page":"345-360","source":"DOI.org (Crossref)","title":"Urban wastewater treatment plants as hotspots for antibiotic resistant bacteria and genes spread into the environment: A review","title-short":"Urban wastewater treatment plants as hotspots for antibiotic resistant bacteria and genes spread into the environment","volume":"447","author":[{"family":"Rizzo","given":"L."},{"family":"Manaia","given":"C."},{"family":"Merlin","given":"C."},{"family":"Schwartz","given":"T."},{"family":"Dagot","given":"C."},{"family":"Ploy","given":"M.C."},{"family":"Michael","given":"I."},{"family":"Fatta-Kassinos","given":"D."}],"issued":{"date-parts":[["2013",3]]}}}],"schema":"https://github.com/citation-style-language/schema/raw/master/csl-citation.json"} </w:instrText>
      </w:r>
      <w:r w:rsidRPr="0013254B">
        <w:rPr>
          <w:rFonts w:ascii="Arial" w:hAnsi="Arial" w:cs="Arial"/>
          <w:lang w:val="en-GB"/>
        </w:rPr>
        <w:fldChar w:fldCharType="separate"/>
      </w:r>
      <w:r w:rsidRPr="0013254B">
        <w:rPr>
          <w:rFonts w:ascii="Arial" w:hAnsi="Arial" w:cs="Arial"/>
        </w:rPr>
        <w:t>(Rizzo et al., 2013)</w:t>
      </w:r>
      <w:r w:rsidRPr="0013254B">
        <w:rPr>
          <w:rFonts w:ascii="Arial" w:hAnsi="Arial" w:cs="Arial"/>
        </w:rPr>
        <w:fldChar w:fldCharType="end"/>
      </w:r>
      <w:r w:rsidRPr="0013254B">
        <w:rPr>
          <w:rFonts w:ascii="Arial" w:hAnsi="Arial" w:cs="Arial"/>
          <w:lang w:val="en-GB"/>
        </w:rPr>
        <w:t xml:space="preserve">. Additionally, antibiotic compounds are becoming more prevalent in freshwater, marine, and terrestrial habitats due to inadequate local and global regulation of antibiotic use and disposal </w:t>
      </w:r>
      <w:r w:rsidRPr="0013254B">
        <w:rPr>
          <w:rFonts w:ascii="Arial" w:hAnsi="Arial" w:cs="Arial"/>
          <w:lang w:val="en-GB"/>
        </w:rPr>
        <w:fldChar w:fldCharType="begin"/>
      </w:r>
      <w:r w:rsidRPr="0013254B">
        <w:rPr>
          <w:rFonts w:ascii="Arial" w:hAnsi="Arial" w:cs="Arial"/>
          <w:lang w:val="en-GB"/>
        </w:rPr>
        <w:instrText xml:space="preserve"> ADDIN ZOTERO_ITEM CSL_CITATION {"citationID":"L2lBiR0P","properties":{"formattedCitation":"(Boy-Roura {\\i{}et al.}, 2018)","plainCitation":"(Boy-Roura et al., 2018)","noteIndex":0},"citationItems":[{"id":63,"uris":["http://zotero.org/users/local/nGk6xpoH/items/CJGYS2ZM"],"itemData":{"id":63,"type":"article-journal","container-title":"Science of The Total Environment","DOI":"10.1016/j.scitotenv.2017.09.012","ISSN":"00489697","journalAbbreviation":"Science of The Total Environment","language":"en","page":"1387-1406","source":"DOI.org (Crossref)","title":"Towards the understanding of antibiotic occurrence and transport in groundwater: Findings from the Baix Fluvià alluvial aquifer (NE Catalonia, Spain)","title-short":"Towards the understanding of antibiotic occurrence and transport in groundwater","volume":"612","author":[{"family":"Boy-Roura","given":"M."},{"family":"Mas-Pla","given":"J."},{"family":"Petrovic","given":"M."},{"family":"Gros","given":"M."},{"family":"Soler","given":"D."},{"family":"Brusi","given":"D."},{"family":"Menció","given":"A."}],"issued":{"date-parts":[["2018",1]]}}}],"schema":"https://github.com/citation-style-language/schema/raw/master/csl-citation.json"} </w:instrText>
      </w:r>
      <w:r w:rsidRPr="0013254B">
        <w:rPr>
          <w:rFonts w:ascii="Arial" w:hAnsi="Arial" w:cs="Arial"/>
          <w:lang w:val="en-GB"/>
        </w:rPr>
        <w:fldChar w:fldCharType="separate"/>
      </w:r>
      <w:r w:rsidRPr="0013254B">
        <w:rPr>
          <w:rFonts w:ascii="Arial" w:hAnsi="Arial" w:cs="Arial"/>
        </w:rPr>
        <w:t>(Khan &amp; Abbas, 2024; Marijani 2022; Cristina et al., 2021)</w:t>
      </w:r>
      <w:r w:rsidRPr="0013254B">
        <w:rPr>
          <w:rFonts w:ascii="Arial" w:hAnsi="Arial" w:cs="Arial"/>
        </w:rPr>
        <w:fldChar w:fldCharType="end"/>
      </w:r>
      <w:r w:rsidRPr="0013254B">
        <w:rPr>
          <w:rFonts w:ascii="Arial" w:hAnsi="Arial" w:cs="Arial"/>
          <w:lang w:val="en-GB"/>
        </w:rPr>
        <w:t>.</w:t>
      </w:r>
      <w:r w:rsidRPr="0013254B">
        <w:rPr>
          <w:rFonts w:ascii="Arial" w:hAnsi="Arial" w:cs="Arial"/>
        </w:rPr>
        <w:t xml:space="preserve"> Research ha</w:t>
      </w:r>
      <w:r w:rsidR="00124350" w:rsidRPr="0013254B">
        <w:rPr>
          <w:rFonts w:ascii="Arial" w:hAnsi="Arial" w:cs="Arial"/>
        </w:rPr>
        <w:t>s</w:t>
      </w:r>
      <w:r w:rsidRPr="0013254B">
        <w:rPr>
          <w:rFonts w:ascii="Arial" w:hAnsi="Arial" w:cs="Arial"/>
        </w:rPr>
        <w:t xml:space="preserve"> reported </w:t>
      </w:r>
      <w:r w:rsidR="00124350" w:rsidRPr="0013254B">
        <w:rPr>
          <w:rFonts w:ascii="Arial" w:hAnsi="Arial" w:cs="Arial"/>
        </w:rPr>
        <w:t xml:space="preserve">that </w:t>
      </w:r>
      <w:r w:rsidRPr="0013254B">
        <w:rPr>
          <w:rFonts w:ascii="Arial" w:hAnsi="Arial" w:cs="Arial"/>
        </w:rPr>
        <w:t>terrestrial microorganisms originated from health care facilities capable of transferring antibiotic</w:t>
      </w:r>
      <w:r w:rsidR="00124350" w:rsidRPr="0013254B">
        <w:rPr>
          <w:rFonts w:ascii="Arial" w:hAnsi="Arial" w:cs="Arial"/>
        </w:rPr>
        <w:t>-</w:t>
      </w:r>
      <w:r w:rsidRPr="0013254B">
        <w:rPr>
          <w:rFonts w:ascii="Arial" w:hAnsi="Arial" w:cs="Arial"/>
        </w:rPr>
        <w:t xml:space="preserve">resistant traits to marine microorganisms </w:t>
      </w:r>
      <w:r w:rsidRPr="0013254B">
        <w:rPr>
          <w:rFonts w:ascii="Arial" w:hAnsi="Arial" w:cs="Arial"/>
        </w:rPr>
        <w:fldChar w:fldCharType="begin"/>
      </w:r>
      <w:r w:rsidRPr="0013254B">
        <w:rPr>
          <w:rFonts w:ascii="Arial" w:hAnsi="Arial" w:cs="Arial"/>
        </w:rPr>
        <w:instrText xml:space="preserve"> ADDIN ZOTERO_ITEM CSL_CITATION {"citationID":"GejMEsYE","properties":{"formattedCitation":"(Khan {\\i{}et al.}, 2021)","plainCitation":"(Khan et al., 2021)","noteIndex":0},"citationItems":[{"id":56,"uris":["http://zotero.org/users/local/nGk6xpoH/items/XHEB9ASZ"],"itemData":{"id":56,"type":"article-journal","abstract":"The present study has been carried out to examine the extent of antibiotic resistance in the microbial flora of the marine environment. The antibiotic resistance of the microbes was tested by ‘disc diffusion method’. The susceptibility of marine organisms against Cefazolin, Cefixime, Gatifloxacin, Enoxabid, Urixin, Levofloxacin, Ceftizoxime, Cefpirome, Erythrocin and Cefdinir was investigated. This preliminary research suggests that the terrestrial organisms not only harbor the antibiotic resistance but also have the ability to transfer their resistance to indigenous microbial flora of marine environment.","container-title":"INTERNATIONAL JOURNAL OF BIOLOGY AND BIOTECHNOLOGY","language":"en","source":"Zotero","title":"ANTIBIOTIC SUSCEPTIBILITY OF MARINE BACTERIA ISOLATED FROM KARACHI COAST","author":[{"family":"Khan","given":"Moazzam Ali"},{"family":"Tayyab","given":"Nageen"},{"family":"Arif","given":"Sarah"},{"family":"Almani","given":"Khalida Faryal"},{"family":"Shaukat","given":"S Shahid"}],"issued":{"date-parts":[["2021"]]}}}],"schema":"https://github.com/citation-style-language/schema/raw/master/csl-citation.json"} </w:instrText>
      </w:r>
      <w:r w:rsidRPr="0013254B">
        <w:rPr>
          <w:rFonts w:ascii="Arial" w:hAnsi="Arial" w:cs="Arial"/>
        </w:rPr>
        <w:fldChar w:fldCharType="separate"/>
      </w:r>
      <w:r w:rsidRPr="0013254B">
        <w:rPr>
          <w:rFonts w:ascii="Arial" w:hAnsi="Arial" w:cs="Arial"/>
        </w:rPr>
        <w:t xml:space="preserve">( Khan &amp; Abbas, 2024; </w:t>
      </w:r>
      <w:r w:rsidRPr="0013254B">
        <w:rPr>
          <w:rFonts w:ascii="Arial" w:hAnsi="Arial" w:cs="Arial"/>
        </w:rPr>
        <w:fldChar w:fldCharType="begin"/>
      </w:r>
      <w:r w:rsidRPr="0013254B">
        <w:rPr>
          <w:rFonts w:ascii="Arial" w:hAnsi="Arial" w:cs="Arial"/>
        </w:rPr>
        <w:instrText xml:space="preserve"> ADDIN ZOTERO_ITEM CSL_CITATION {"citationID":"ZOdVWTPE","properties":{"formattedCitation":"(Hossain, 2024)","plainCitation":"(Hossain, 2024)","noteIndex":0},"citationItems":[{"id":48,"uris":["http://zotero.org/users/local/nGk6xpoH/items/LLC7SWWS"],"itemData":{"id":48,"type":"article-journal","abstract":"Abstract\n            Infectious diseases pose a formidable global challenge, compounded by the emergence of antimicrobial resistance. Consequently, researchers are actively exploring novel antimicrobial compounds as potential solutions. This endeavor underscores the pivotal role of methods employed for screening and evaluating antimicrobial activity—a critical step in discovery and characterization of antimicrobial agents. While traditional techniques such as well-diffusion, disk-diffusion, and broth-dilution are commonly utilized in antimicrobial assays, they may encounter limitations concerning reproducibility and speed. Additionally, a diverse array of antimicrobial assays including cross-streaking, poisoned-food, co-culture, time-kill kinetics, resazurin assay, bioautography, etc., are routinely employed in antimicrobial evaluations. Advanced techniques such as flow-cytometry, impedance analysis, and bioluminescent technique may offer rapid and sensitive results, providing deeper insights into the impact of antimicrobials on cellular integrity. However, their higher cost and limited accessibility in certain laboratory settings may present challenges. This article provides a comprehensive overview of assays designed to characterize antimicrobial activity, elucidating their underlying principles, protocols, advantages, and limitations. The primary objective is to enhance understanding of the methodologies designed for evaluating antimicrobial agents in our relentless battle against infectious diseases. By selecting the appropriate antimicrobial testing method, researchers can discern suitable conditions and streamline the identification of effective antimicrobial agents.","container-title":"European Journal of Microbiology and Immunology","DOI":"10.1556/1886.2024.00035","ISSN":"2062-509X, 2062-8633","issue":"2","journalAbbreviation":"EuJMI","page":"97-115","source":"DOI.org (Crossref)","title":"Methods for screening and evaluation of antimicrobial activity: A review of protocols, advantages, and limitations","title-short":"Methods for screening and evaluation of antimicrobial activity","volume":"14","author":[{"family":"Hossain","given":"Tanim Jabid"}],"issued":{"date-parts":[["2024",5,14]]}}}],"schema":"https://github.com/citation-style-language/schema/raw/master/csl-citation.json"} </w:instrText>
      </w:r>
      <w:r w:rsidRPr="0013254B">
        <w:rPr>
          <w:rFonts w:ascii="Arial" w:hAnsi="Arial" w:cs="Arial"/>
        </w:rPr>
        <w:fldChar w:fldCharType="separate"/>
      </w:r>
      <w:r w:rsidRPr="0013254B">
        <w:rPr>
          <w:rFonts w:ascii="Arial" w:hAnsi="Arial" w:cs="Arial"/>
        </w:rPr>
        <w:t>Hossain, 2024</w:t>
      </w:r>
      <w:r w:rsidRPr="0013254B">
        <w:rPr>
          <w:rFonts w:ascii="Arial" w:hAnsi="Arial" w:cs="Arial"/>
        </w:rPr>
        <w:fldChar w:fldCharType="end"/>
      </w:r>
      <w:r w:rsidRPr="0013254B">
        <w:rPr>
          <w:rFonts w:ascii="Arial" w:hAnsi="Arial" w:cs="Arial"/>
        </w:rPr>
        <w:t>)</w:t>
      </w:r>
      <w:r w:rsidRPr="0013254B">
        <w:rPr>
          <w:rFonts w:ascii="Arial" w:hAnsi="Arial" w:cs="Arial"/>
        </w:rPr>
        <w:fldChar w:fldCharType="end"/>
      </w:r>
      <w:r w:rsidRPr="0013254B">
        <w:rPr>
          <w:rFonts w:ascii="Arial" w:hAnsi="Arial" w:cs="Arial"/>
        </w:rPr>
        <w:t xml:space="preserve">. Another research conducted in Tanzania </w:t>
      </w:r>
      <w:r w:rsidRPr="0013254B">
        <w:rPr>
          <w:rFonts w:ascii="Arial" w:hAnsi="Arial" w:cs="Arial"/>
        </w:rPr>
        <w:fldChar w:fldCharType="begin"/>
      </w:r>
      <w:r w:rsidRPr="0013254B">
        <w:rPr>
          <w:rFonts w:ascii="Arial" w:hAnsi="Arial" w:cs="Arial"/>
        </w:rPr>
        <w:instrText xml:space="preserve"> ADDIN ZOTERO_ITEM CSL_CITATION {"citationID":"E9PFCQIF","properties":{"formattedCitation":"(Marijani, 2022)","plainCitation":"(Marijani, 2022)","noteIndex":0},"citationItems":[{"id":57,"uris":["http://zotero.org/users/local/nGk6xpoH/items/R97B67NW"],"itemData":{"id":57,"type":"article-journal","abstract":"This study aimed to determine the prevalence and antimicrobial resistance of bacteria isolated from retail fish and shrimp in Tanzania. A total of 92 fish and 20 shrimp samples were analyzed. Fish samples consisted of 24 Nile tilapia, 24 Nile perch, and 24 red snapper. The isolates were identified by their morphological characteristics, conventional biochemical tests, and analytical profile index test kits. The antibiotic susceptibility of selected bacteria was determined by the disc diffusion method. Out of the 92 samples analyzed, 96.7% were contaminated with 7 different bacterial species. E. coli was the most prevalent bacteria (39%), followed by Klebsiella spp. (28%) and Salmonella spp. (16%). Other species isolated from this study were Staphylococcus spp. (8%), Citrobacter (4%), Shigella spp. (3%), and Pseudomonas spp. (1%). All samples were analyzed for Campylobacter spp.; however, none of the samples tested were positive for Campylobacter spp. Fish from the open-air market were contaminated by six bacterial species: E. coli (40%), Klebsiella spp. (26%), Salmonella spp. (24%), Shigella spp. (6.7%), Citrobacter spp. (6.5%), and Pseudomonas spp. (2%), while E. coli (37%), Klebsiella spp. (33%), Staphylococcus spp. (23%), and Shigella spp. (2%) were isolated in supermarket samples. According to the International Commission on Microbiological Specifications for Foods criteria, 54 (58.7%) and 38 (41.3%) samples were good and marginally acceptable, respectively. E. coli isolates were resistant to penicillin (PEN), erythromycin (ERY), gentamicin (GEN), azithromycin (AZM), and tetracycline (TET), while Salmonella spp. isolates exhibited resistance to gentamicin (CN), tetracycline (TET), penicillin (PEN), and erythromycin (ERY). These results suggest that the presence of these bacteria might cause a health risk/hazard to human beings and may cause disease to susceptible individuals, especially immune-compromised consumers.","container-title":"International Journal of Microbiology","DOI":"10.1155/2022/4652326","ISSN":"1687-9198, 1687-918X","journalAbbreviation":"International Journal of Microbiology","language":"en","license":"https://creativecommons.org/licenses/by/4.0/","page":"1-8","source":"DOI.org (Crossref)","title":"Prevalence and Antimicrobial Resistance of Bacteria Isolated from Marine and Freshwater Fish in Tanzania","volume":"2022","author":[{"family":"Marijani","given":"Esther"}],"editor":[{"family":"Chaves Lopez","given":"Clemencia"}],"issued":{"date-parts":[["2022",3,4]]}}}],"schema":"https://github.com/citation-style-language/schema/raw/master/csl-citation.json"} </w:instrText>
      </w:r>
      <w:r w:rsidRPr="0013254B">
        <w:rPr>
          <w:rFonts w:ascii="Arial" w:hAnsi="Arial" w:cs="Arial"/>
        </w:rPr>
        <w:fldChar w:fldCharType="separate"/>
      </w:r>
      <w:r w:rsidRPr="0013254B">
        <w:rPr>
          <w:rFonts w:ascii="Arial" w:hAnsi="Arial" w:cs="Arial"/>
        </w:rPr>
        <w:t>(Marijani, 2022)</w:t>
      </w:r>
      <w:r w:rsidRPr="0013254B">
        <w:rPr>
          <w:rFonts w:ascii="Arial" w:hAnsi="Arial" w:cs="Arial"/>
        </w:rPr>
        <w:fldChar w:fldCharType="end"/>
      </w:r>
      <w:r w:rsidRPr="0013254B">
        <w:rPr>
          <w:rFonts w:ascii="Arial" w:hAnsi="Arial" w:cs="Arial"/>
        </w:rPr>
        <w:t xml:space="preserve">, suggested that fishes from marine water may contain resistant bacteria, suggesting that the sources of such resistant bacteria </w:t>
      </w:r>
      <w:r w:rsidR="00F50D65" w:rsidRPr="0013254B">
        <w:rPr>
          <w:rFonts w:ascii="Arial" w:hAnsi="Arial" w:cs="Arial"/>
        </w:rPr>
        <w:t>are</w:t>
      </w:r>
      <w:r w:rsidRPr="0013254B">
        <w:rPr>
          <w:rFonts w:ascii="Arial" w:hAnsi="Arial" w:cs="Arial"/>
        </w:rPr>
        <w:t xml:space="preserve"> due to human antimicrobial agents’ manipulation such as food during handling, processing, and heavy fly infestation. </w:t>
      </w:r>
    </w:p>
    <w:p w14:paraId="1B20D86E" w14:textId="34115CB9" w:rsidR="00CD00CD" w:rsidRPr="0013254B" w:rsidRDefault="00CD00CD" w:rsidP="0013254B">
      <w:pPr>
        <w:pStyle w:val="Body"/>
        <w:rPr>
          <w:rFonts w:ascii="Arial" w:hAnsi="Arial" w:cs="Arial"/>
          <w:lang w:val="en-GB"/>
        </w:rPr>
      </w:pPr>
      <w:r w:rsidRPr="0013254B">
        <w:rPr>
          <w:rFonts w:ascii="Arial" w:hAnsi="Arial" w:cs="Arial"/>
        </w:rPr>
        <w:t xml:space="preserve">Recognizing that more than 70% of the Earth’s surface is covered by the ocean, which means there is </w:t>
      </w:r>
      <w:r w:rsidR="00F50D65" w:rsidRPr="0013254B">
        <w:rPr>
          <w:rFonts w:ascii="Arial" w:hAnsi="Arial" w:cs="Arial"/>
        </w:rPr>
        <w:t xml:space="preserve">a </w:t>
      </w:r>
      <w:r w:rsidRPr="0013254B">
        <w:rPr>
          <w:rFonts w:ascii="Arial" w:hAnsi="Arial" w:cs="Arial"/>
        </w:rPr>
        <w:t xml:space="preserve">wide range of organisms found in it including plants, animals and microorganisms </w:t>
      </w:r>
      <w:r w:rsidRPr="0013254B">
        <w:rPr>
          <w:rFonts w:ascii="Arial" w:hAnsi="Arial" w:cs="Arial"/>
        </w:rPr>
        <w:fldChar w:fldCharType="begin"/>
      </w:r>
      <w:r w:rsidRPr="0013254B">
        <w:rPr>
          <w:rFonts w:ascii="Arial" w:hAnsi="Arial" w:cs="Arial"/>
        </w:rPr>
        <w:instrText xml:space="preserve"> ADDIN ZOTERO_ITEM CSL_CITATION {"citationID":"OVG0kIpm","properties":{"formattedCitation":"(Mohamed, Abdelhamid and Ali, 2021)","plainCitation":"(Mohamed, Abdelhamid and Ali, 2021)","noteIndex":0},"citationItems":[{"id":28,"uris":["http://zotero.org/users/local/nGk6xpoH/items/XAVW8CI7"],"itemData":{"id":28,"type":"article-journal","container-title":"Journal of Genetic Engineering and Biotechnology","DOI":"10.1186/s43141-021-00259-3","ISSN":"1687157X","issue":"1","journalAbbreviation":"Journal of Genetic Engineering and Biotechnology","language":"en","page":"162","source":"DOI.org (Crossref)","title":"Isolation and identification of marine microbial products","volume":"19","author":[{"family":"Mohamed","given":"Sahar Saleh"},{"family":"Abdelhamid","given":"Sayeda Abdelrazek"},{"family":"Ali","given":"Radwa Hassaan"}],"issued":{"date-parts":[["2021",12]]}}}],"schema":"https://github.com/citation-style-language/schema/raw/master/csl-citation.json"} </w:instrText>
      </w:r>
      <w:r w:rsidRPr="0013254B">
        <w:rPr>
          <w:rFonts w:ascii="Arial" w:hAnsi="Arial" w:cs="Arial"/>
        </w:rPr>
        <w:fldChar w:fldCharType="separate"/>
      </w:r>
      <w:r w:rsidRPr="0013254B">
        <w:rPr>
          <w:rFonts w:ascii="Arial" w:hAnsi="Arial" w:cs="Arial"/>
        </w:rPr>
        <w:t>(Mohamed et al., 2021)</w:t>
      </w:r>
      <w:r w:rsidRPr="0013254B">
        <w:rPr>
          <w:rFonts w:ascii="Arial" w:hAnsi="Arial" w:cs="Arial"/>
        </w:rPr>
        <w:fldChar w:fldCharType="end"/>
      </w:r>
      <w:r w:rsidRPr="0013254B">
        <w:rPr>
          <w:rFonts w:ascii="Arial" w:hAnsi="Arial" w:cs="Arial"/>
        </w:rPr>
        <w:t xml:space="preserve">. </w:t>
      </w:r>
      <w:r w:rsidR="00F50D65" w:rsidRPr="0013254B">
        <w:rPr>
          <w:rFonts w:ascii="Arial" w:hAnsi="Arial" w:cs="Arial"/>
        </w:rPr>
        <w:t>M</w:t>
      </w:r>
      <w:r w:rsidRPr="0013254B">
        <w:rPr>
          <w:rFonts w:ascii="Arial" w:hAnsi="Arial" w:cs="Arial"/>
        </w:rPr>
        <w:t xml:space="preserve">aritime organisms have numerous advantages because </w:t>
      </w:r>
      <w:r w:rsidR="00F50D65" w:rsidRPr="0013254B">
        <w:rPr>
          <w:rFonts w:ascii="Arial" w:hAnsi="Arial" w:cs="Arial"/>
        </w:rPr>
        <w:t xml:space="preserve">the </w:t>
      </w:r>
      <w:r w:rsidRPr="0013254B">
        <w:rPr>
          <w:rFonts w:ascii="Arial" w:hAnsi="Arial" w:cs="Arial"/>
        </w:rPr>
        <w:t>marine environment is quite different from terrestrial are</w:t>
      </w:r>
      <w:r w:rsidR="00F50D65" w:rsidRPr="0013254B">
        <w:rPr>
          <w:rFonts w:ascii="Arial" w:hAnsi="Arial" w:cs="Arial"/>
        </w:rPr>
        <w:t>as</w:t>
      </w:r>
      <w:r w:rsidRPr="0013254B">
        <w:rPr>
          <w:rFonts w:ascii="Arial" w:hAnsi="Arial" w:cs="Arial"/>
        </w:rPr>
        <w:t xml:space="preserve"> in which </w:t>
      </w:r>
      <w:r w:rsidR="00F50D65" w:rsidRPr="0013254B">
        <w:rPr>
          <w:rFonts w:ascii="Arial" w:hAnsi="Arial" w:cs="Arial"/>
        </w:rPr>
        <w:t xml:space="preserve">the </w:t>
      </w:r>
      <w:r w:rsidRPr="0013254B">
        <w:rPr>
          <w:rFonts w:ascii="Arial" w:hAnsi="Arial" w:cs="Arial"/>
        </w:rPr>
        <w:t xml:space="preserve">majority of antibiotics have been discovered. Besides, the uniqueness of the marine organisms is from the extreme habitat conditions they survive. The fact that antibiotics are becoming ineffective in treating </w:t>
      </w:r>
      <w:r w:rsidR="00F50D65" w:rsidRPr="0013254B">
        <w:rPr>
          <w:rFonts w:ascii="Arial" w:hAnsi="Arial" w:cs="Arial"/>
        </w:rPr>
        <w:t>various</w:t>
      </w:r>
      <w:r w:rsidRPr="0013254B">
        <w:rPr>
          <w:rFonts w:ascii="Arial" w:hAnsi="Arial" w:cs="Arial"/>
        </w:rPr>
        <w:t xml:space="preserve"> microbial infections, preventive measures like antimicrobial stewardship </w:t>
      </w:r>
      <w:r w:rsidR="00F50D65" w:rsidRPr="0013254B">
        <w:rPr>
          <w:rFonts w:ascii="Arial" w:hAnsi="Arial" w:cs="Arial"/>
        </w:rPr>
        <w:t xml:space="preserve">alone </w:t>
      </w:r>
      <w:r w:rsidRPr="0013254B">
        <w:rPr>
          <w:rFonts w:ascii="Arial" w:hAnsi="Arial" w:cs="Arial"/>
        </w:rPr>
        <w:t>wil</w:t>
      </w:r>
      <w:r w:rsidR="00F50D65" w:rsidRPr="0013254B">
        <w:rPr>
          <w:rFonts w:ascii="Arial" w:hAnsi="Arial" w:cs="Arial"/>
        </w:rPr>
        <w:t xml:space="preserve">l </w:t>
      </w:r>
      <w:r w:rsidRPr="0013254B">
        <w:rPr>
          <w:rFonts w:ascii="Arial" w:hAnsi="Arial" w:cs="Arial"/>
        </w:rPr>
        <w:t>not solve this global challenge</w:t>
      </w:r>
      <w:r w:rsidR="00F50D65" w:rsidRPr="0013254B">
        <w:rPr>
          <w:rFonts w:ascii="Arial" w:hAnsi="Arial" w:cs="Arial"/>
        </w:rPr>
        <w:t>. H</w:t>
      </w:r>
      <w:r w:rsidRPr="0013254B">
        <w:rPr>
          <w:rFonts w:ascii="Arial" w:hAnsi="Arial" w:cs="Arial"/>
        </w:rPr>
        <w:t>ence</w:t>
      </w:r>
      <w:r w:rsidR="00F50D65" w:rsidRPr="0013254B">
        <w:rPr>
          <w:rFonts w:ascii="Arial" w:hAnsi="Arial" w:cs="Arial"/>
        </w:rPr>
        <w:t>,</w:t>
      </w:r>
      <w:r w:rsidRPr="0013254B">
        <w:rPr>
          <w:rFonts w:ascii="Arial" w:hAnsi="Arial" w:cs="Arial"/>
        </w:rPr>
        <w:t xml:space="preserve"> the need for researchers to explore novel antimicrobial compounds from marine resources seems to be an alternative workable approach</w:t>
      </w:r>
      <w:r w:rsidR="00625AE0" w:rsidRPr="0013254B">
        <w:rPr>
          <w:rFonts w:ascii="Arial" w:hAnsi="Arial" w:cs="Arial"/>
        </w:rPr>
        <w:t xml:space="preserve"> (</w:t>
      </w:r>
      <w:proofErr w:type="spellStart"/>
      <w:r w:rsidR="00625AE0" w:rsidRPr="0013254B">
        <w:rPr>
          <w:rFonts w:ascii="Arial" w:hAnsi="Arial" w:cs="Arial"/>
        </w:rPr>
        <w:t>Andryukov</w:t>
      </w:r>
      <w:proofErr w:type="spellEnd"/>
      <w:r w:rsidR="00625AE0" w:rsidRPr="0013254B">
        <w:rPr>
          <w:rFonts w:ascii="Arial" w:hAnsi="Arial" w:cs="Arial"/>
        </w:rPr>
        <w:t xml:space="preserve"> et al., 20</w:t>
      </w:r>
      <w:r w:rsidR="00482222" w:rsidRPr="0013254B">
        <w:rPr>
          <w:rFonts w:ascii="Arial" w:hAnsi="Arial" w:cs="Arial"/>
        </w:rPr>
        <w:t>18</w:t>
      </w:r>
      <w:r w:rsidR="00625AE0" w:rsidRPr="0013254B">
        <w:rPr>
          <w:rFonts w:ascii="Arial" w:hAnsi="Arial" w:cs="Arial"/>
        </w:rPr>
        <w:t>)</w:t>
      </w:r>
      <w:r w:rsidRPr="0013254B">
        <w:rPr>
          <w:rFonts w:ascii="Arial" w:hAnsi="Arial" w:cs="Arial"/>
        </w:rPr>
        <w:t>. However, most of the research have focused on Actinomyces.</w:t>
      </w:r>
      <w:r w:rsidR="00F50D65" w:rsidRPr="0013254B">
        <w:rPr>
          <w:rFonts w:ascii="Arial" w:hAnsi="Arial" w:cs="Arial"/>
          <w:color w:val="414141"/>
          <w:shd w:val="clear" w:color="auto" w:fill="FFFFFF"/>
        </w:rPr>
        <w:t xml:space="preserve"> </w:t>
      </w:r>
      <w:r w:rsidR="00F50D65" w:rsidRPr="0013254B">
        <w:rPr>
          <w:rFonts w:ascii="Arial" w:hAnsi="Arial" w:cs="Arial"/>
        </w:rPr>
        <w:t>Therefore, our study aims to isolate and identify marine microorganisms and subject them to antibiotic sensitivity testing (AST) against commonly used antibiotics to ascertain levels of AMR in the marine environment as well as determine their potential antibacterial activity against pathogenic bacterial species of</w:t>
      </w:r>
      <w:r w:rsidRPr="0013254B">
        <w:rPr>
          <w:rFonts w:ascii="Arial" w:hAnsi="Arial" w:cs="Arial"/>
          <w:lang w:val="en-GB"/>
        </w:rPr>
        <w:t xml:space="preserve"> </w:t>
      </w:r>
      <w:r w:rsidRPr="0013254B">
        <w:rPr>
          <w:rFonts w:ascii="Arial" w:hAnsi="Arial" w:cs="Arial"/>
          <w:i/>
          <w:iCs/>
          <w:lang w:val="en-GB"/>
        </w:rPr>
        <w:t xml:space="preserve">S. aureus </w:t>
      </w:r>
      <w:r w:rsidRPr="0013254B">
        <w:rPr>
          <w:rFonts w:ascii="Arial" w:hAnsi="Arial" w:cs="Arial"/>
          <w:lang w:val="en-GB"/>
        </w:rPr>
        <w:t xml:space="preserve">and </w:t>
      </w:r>
      <w:r w:rsidRPr="0013254B">
        <w:rPr>
          <w:rFonts w:ascii="Arial" w:hAnsi="Arial" w:cs="Arial"/>
          <w:i/>
          <w:iCs/>
          <w:lang w:val="en-GB"/>
        </w:rPr>
        <w:t>E. coli</w:t>
      </w:r>
      <w:r w:rsidRPr="0013254B">
        <w:rPr>
          <w:rFonts w:ascii="Arial" w:hAnsi="Arial" w:cs="Arial"/>
          <w:lang w:val="en-GB"/>
        </w:rPr>
        <w:t>.</w:t>
      </w:r>
    </w:p>
    <w:bookmarkEnd w:id="0"/>
    <w:p w14:paraId="1FA840EF" w14:textId="77777777" w:rsidR="00790ADA" w:rsidRPr="0013254B" w:rsidRDefault="00790ADA" w:rsidP="0013254B">
      <w:pPr>
        <w:pStyle w:val="Body"/>
        <w:spacing w:after="0"/>
        <w:rPr>
          <w:rFonts w:ascii="Arial" w:hAnsi="Arial" w:cs="Arial"/>
        </w:rPr>
      </w:pPr>
    </w:p>
    <w:p w14:paraId="14CFD550" w14:textId="65D6352E" w:rsidR="007F7B32" w:rsidRPr="0013254B" w:rsidRDefault="00902823" w:rsidP="0013254B">
      <w:pPr>
        <w:pStyle w:val="AbstHead"/>
        <w:spacing w:after="0"/>
        <w:jc w:val="both"/>
        <w:rPr>
          <w:rFonts w:ascii="Arial" w:hAnsi="Arial" w:cs="Arial"/>
        </w:rPr>
      </w:pPr>
      <w:r w:rsidRPr="0013254B">
        <w:rPr>
          <w:rFonts w:ascii="Arial" w:hAnsi="Arial" w:cs="Arial"/>
        </w:rPr>
        <w:t>2. material and method</w:t>
      </w:r>
      <w:r w:rsidR="00000F8F" w:rsidRPr="0013254B">
        <w:rPr>
          <w:rFonts w:ascii="Arial" w:hAnsi="Arial" w:cs="Arial"/>
        </w:rPr>
        <w:t>s</w:t>
      </w:r>
    </w:p>
    <w:p w14:paraId="0437124B" w14:textId="77777777" w:rsidR="00790ADA" w:rsidRPr="0013254B" w:rsidRDefault="00790ADA" w:rsidP="0013254B">
      <w:pPr>
        <w:pStyle w:val="AbstHead"/>
        <w:spacing w:after="0"/>
        <w:jc w:val="both"/>
        <w:rPr>
          <w:rFonts w:ascii="Arial" w:hAnsi="Arial" w:cs="Arial"/>
        </w:rPr>
      </w:pPr>
    </w:p>
    <w:p w14:paraId="4046CB14" w14:textId="656FA6EB" w:rsidR="00761835" w:rsidRPr="0013254B" w:rsidRDefault="00CA7DCB" w:rsidP="0013254B">
      <w:pPr>
        <w:pStyle w:val="Body"/>
        <w:rPr>
          <w:rFonts w:ascii="Arial" w:hAnsi="Arial" w:cs="Arial"/>
          <w:b/>
          <w:bCs/>
          <w:sz w:val="22"/>
          <w:szCs w:val="22"/>
        </w:rPr>
      </w:pPr>
      <w:r w:rsidRPr="0013254B">
        <w:rPr>
          <w:rFonts w:ascii="Arial" w:hAnsi="Arial" w:cs="Arial"/>
          <w:b/>
          <w:bCs/>
          <w:sz w:val="22"/>
          <w:szCs w:val="22"/>
        </w:rPr>
        <w:t xml:space="preserve">2.1 </w:t>
      </w:r>
      <w:r w:rsidR="00761835" w:rsidRPr="0013254B">
        <w:rPr>
          <w:rFonts w:ascii="Arial" w:hAnsi="Arial" w:cs="Arial"/>
          <w:b/>
          <w:bCs/>
          <w:sz w:val="22"/>
          <w:szCs w:val="22"/>
        </w:rPr>
        <w:t xml:space="preserve">Study </w:t>
      </w:r>
      <w:r w:rsidR="00BF542D" w:rsidRPr="0013254B">
        <w:rPr>
          <w:rFonts w:ascii="Arial" w:hAnsi="Arial" w:cs="Arial"/>
          <w:b/>
          <w:bCs/>
          <w:sz w:val="22"/>
          <w:szCs w:val="22"/>
        </w:rPr>
        <w:t>A</w:t>
      </w:r>
      <w:r w:rsidR="00761835" w:rsidRPr="0013254B">
        <w:rPr>
          <w:rFonts w:ascii="Arial" w:hAnsi="Arial" w:cs="Arial"/>
          <w:b/>
          <w:bCs/>
          <w:sz w:val="22"/>
          <w:szCs w:val="22"/>
        </w:rPr>
        <w:t xml:space="preserve">reas and </w:t>
      </w:r>
      <w:r w:rsidR="00BF542D" w:rsidRPr="0013254B">
        <w:rPr>
          <w:rFonts w:ascii="Arial" w:hAnsi="Arial" w:cs="Arial"/>
          <w:b/>
          <w:bCs/>
          <w:sz w:val="22"/>
          <w:szCs w:val="22"/>
        </w:rPr>
        <w:t>S</w:t>
      </w:r>
      <w:r w:rsidR="00761835" w:rsidRPr="0013254B">
        <w:rPr>
          <w:rFonts w:ascii="Arial" w:hAnsi="Arial" w:cs="Arial"/>
          <w:b/>
          <w:bCs/>
          <w:sz w:val="22"/>
          <w:szCs w:val="22"/>
        </w:rPr>
        <w:t xml:space="preserve">amples </w:t>
      </w:r>
      <w:r w:rsidR="00BF542D" w:rsidRPr="0013254B">
        <w:rPr>
          <w:rFonts w:ascii="Arial" w:hAnsi="Arial" w:cs="Arial"/>
          <w:b/>
          <w:bCs/>
          <w:sz w:val="22"/>
          <w:szCs w:val="22"/>
        </w:rPr>
        <w:t>C</w:t>
      </w:r>
      <w:r w:rsidR="00761835" w:rsidRPr="0013254B">
        <w:rPr>
          <w:rFonts w:ascii="Arial" w:hAnsi="Arial" w:cs="Arial"/>
          <w:b/>
          <w:bCs/>
          <w:sz w:val="22"/>
          <w:szCs w:val="22"/>
        </w:rPr>
        <w:t>ollection</w:t>
      </w:r>
    </w:p>
    <w:p w14:paraId="76E98765" w14:textId="48AE2B38" w:rsidR="00761835" w:rsidRPr="0013254B" w:rsidRDefault="00761835" w:rsidP="0013254B">
      <w:pPr>
        <w:pStyle w:val="Body"/>
        <w:rPr>
          <w:rFonts w:ascii="Arial" w:hAnsi="Arial" w:cs="Arial"/>
        </w:rPr>
      </w:pPr>
      <w:r w:rsidRPr="0013254B">
        <w:rPr>
          <w:rFonts w:ascii="Arial" w:hAnsi="Arial" w:cs="Arial"/>
        </w:rPr>
        <w:t>A total of 63 seawater samples were collected during different time intervals and weather conditions (rainy and sunny), from dissimilar locations around Coco Beach, in Dar es Salaam City (Tanzania) at the geographic positioning system (GPS) of 6.76</w:t>
      </w:r>
      <w:r w:rsidRPr="0013254B">
        <w:rPr>
          <w:rFonts w:ascii="Arial" w:hAnsi="Arial" w:cs="Arial"/>
        </w:rPr>
        <w:sym w:font="Symbol" w:char="F0B0"/>
      </w:r>
      <w:r w:rsidRPr="0013254B">
        <w:rPr>
          <w:rFonts w:ascii="Arial" w:hAnsi="Arial" w:cs="Arial"/>
        </w:rPr>
        <w:t>S, 39.3</w:t>
      </w:r>
      <w:r w:rsidRPr="0013254B">
        <w:rPr>
          <w:rFonts w:ascii="Arial" w:hAnsi="Arial" w:cs="Arial"/>
        </w:rPr>
        <w:sym w:font="Symbol" w:char="F0B0"/>
      </w:r>
      <w:r w:rsidRPr="0013254B">
        <w:rPr>
          <w:rFonts w:ascii="Arial" w:hAnsi="Arial" w:cs="Arial"/>
        </w:rPr>
        <w:t>E. Three types of locations were chosen arbitrary designated as B, W, and R (Fig</w:t>
      </w:r>
      <w:r w:rsidR="00ED5532" w:rsidRPr="0013254B">
        <w:rPr>
          <w:rFonts w:ascii="Arial" w:hAnsi="Arial" w:cs="Arial"/>
        </w:rPr>
        <w:t>.</w:t>
      </w:r>
      <w:r w:rsidRPr="0013254B">
        <w:rPr>
          <w:rFonts w:ascii="Arial" w:hAnsi="Arial" w:cs="Arial"/>
        </w:rPr>
        <w:t xml:space="preserve"> 1). The choice of the locations </w:t>
      </w:r>
      <w:r w:rsidR="00F50D65" w:rsidRPr="0013254B">
        <w:rPr>
          <w:rFonts w:ascii="Arial" w:hAnsi="Arial" w:cs="Arial"/>
        </w:rPr>
        <w:t xml:space="preserve">is </w:t>
      </w:r>
      <w:r w:rsidRPr="0013254B">
        <w:rPr>
          <w:rFonts w:ascii="Arial" w:hAnsi="Arial" w:cs="Arial"/>
        </w:rPr>
        <w:t>based on human activities such as recreational sites, and natural/ undisturbed areas with or without rocks underneath. At a depth of about 0.5-1.0-meter, water samples were collected in pre-sterilized universal bottles and appropriately labelled, deposited in a cool box and transport</w:t>
      </w:r>
      <w:r w:rsidR="00C36E28" w:rsidRPr="0013254B">
        <w:rPr>
          <w:rFonts w:ascii="Arial" w:hAnsi="Arial" w:cs="Arial"/>
        </w:rPr>
        <w:t>ed</w:t>
      </w:r>
      <w:r w:rsidRPr="0013254B">
        <w:rPr>
          <w:rFonts w:ascii="Arial" w:hAnsi="Arial" w:cs="Arial"/>
        </w:rPr>
        <w:t xml:space="preserve"> them to the Pharmaceutical Microbiology Laboratory at MUHAS. </w:t>
      </w:r>
    </w:p>
    <w:p w14:paraId="77FC1251" w14:textId="77777777" w:rsidR="00761835" w:rsidRPr="0013254B" w:rsidRDefault="00761835" w:rsidP="0013254B">
      <w:pPr>
        <w:pStyle w:val="Body"/>
        <w:jc w:val="center"/>
        <w:rPr>
          <w:rFonts w:ascii="Arial" w:hAnsi="Arial" w:cs="Arial"/>
        </w:rPr>
      </w:pPr>
      <w:r w:rsidRPr="0013254B">
        <w:rPr>
          <w:rFonts w:ascii="Arial" w:hAnsi="Arial" w:cs="Arial"/>
          <w:noProof/>
        </w:rPr>
        <w:lastRenderedPageBreak/>
        <w:drawing>
          <wp:inline distT="0" distB="0" distL="0" distR="0" wp14:anchorId="1D2A0BF6" wp14:editId="6BF5F51D">
            <wp:extent cx="3351442" cy="3033371"/>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2395" cy="3097590"/>
                    </a:xfrm>
                    <a:prstGeom prst="rect">
                      <a:avLst/>
                    </a:prstGeom>
                    <a:noFill/>
                    <a:ln>
                      <a:noFill/>
                    </a:ln>
                  </pic:spPr>
                </pic:pic>
              </a:graphicData>
            </a:graphic>
          </wp:inline>
        </w:drawing>
      </w:r>
    </w:p>
    <w:p w14:paraId="7C81FE69" w14:textId="2EF8EB45" w:rsidR="006B5AE2" w:rsidRDefault="006B5AE2" w:rsidP="0013254B">
      <w:pPr>
        <w:pStyle w:val="Body"/>
        <w:spacing w:after="120"/>
        <w:rPr>
          <w:rFonts w:ascii="Arial" w:hAnsi="Arial" w:cs="Arial"/>
        </w:rPr>
      </w:pPr>
      <w:r w:rsidRPr="006B5AE2">
        <w:rPr>
          <w:rFonts w:ascii="Arial" w:hAnsi="Arial" w:cs="Arial"/>
        </w:rPr>
        <w:t>Figure 1: The collection sites of marine microorganisms at Coco Beach, Dar es Salaam, Tanzania</w:t>
      </w:r>
    </w:p>
    <w:p w14:paraId="1C57AB88" w14:textId="1A926038" w:rsidR="00761835" w:rsidRPr="0013254B" w:rsidRDefault="00761835" w:rsidP="0013254B">
      <w:pPr>
        <w:pStyle w:val="Body"/>
        <w:spacing w:after="120"/>
        <w:rPr>
          <w:rFonts w:ascii="Arial" w:hAnsi="Arial" w:cs="Arial"/>
        </w:rPr>
      </w:pPr>
      <w:r w:rsidRPr="0013254B">
        <w:rPr>
          <w:rFonts w:ascii="Arial" w:hAnsi="Arial" w:cs="Arial"/>
        </w:rPr>
        <w:t>Keys: The sites were assigned letters W, B and R arbitrary.</w:t>
      </w:r>
      <w:r w:rsidR="000756A5" w:rsidRPr="0013254B">
        <w:rPr>
          <w:rFonts w:ascii="Arial" w:hAnsi="Arial" w:cs="Arial"/>
        </w:rPr>
        <w:t xml:space="preserve"> Map ®</w:t>
      </w:r>
      <w:proofErr w:type="spellStart"/>
      <w:r w:rsidR="005E5DD8" w:rsidRPr="0013254B">
        <w:rPr>
          <w:rFonts w:ascii="Arial" w:hAnsi="Arial" w:cs="Arial"/>
        </w:rPr>
        <w:t>Myp</w:t>
      </w:r>
      <w:r w:rsidR="000756A5" w:rsidRPr="0013254B">
        <w:rPr>
          <w:rFonts w:ascii="Arial" w:hAnsi="Arial" w:cs="Arial"/>
        </w:rPr>
        <w:t>acer</w:t>
      </w:r>
      <w:proofErr w:type="spellEnd"/>
    </w:p>
    <w:p w14:paraId="49CAA9BD" w14:textId="77777777" w:rsidR="00ED5532" w:rsidRPr="0013254B" w:rsidRDefault="00ED5532" w:rsidP="0013254B">
      <w:pPr>
        <w:pStyle w:val="Body"/>
        <w:spacing w:after="0"/>
        <w:rPr>
          <w:rFonts w:ascii="Arial" w:hAnsi="Arial" w:cs="Arial"/>
        </w:rPr>
      </w:pPr>
    </w:p>
    <w:p w14:paraId="2351BEA6" w14:textId="60608114" w:rsidR="00761835" w:rsidRPr="0013254B" w:rsidRDefault="00CA7DCB" w:rsidP="0013254B">
      <w:pPr>
        <w:pStyle w:val="Body"/>
        <w:rPr>
          <w:rFonts w:ascii="Arial" w:eastAsia="Calibri" w:hAnsi="Arial" w:cs="Arial"/>
          <w:b/>
          <w:bCs/>
          <w:sz w:val="22"/>
          <w:szCs w:val="22"/>
        </w:rPr>
      </w:pPr>
      <w:r w:rsidRPr="0013254B">
        <w:rPr>
          <w:rFonts w:ascii="Arial" w:eastAsia="Calibri" w:hAnsi="Arial" w:cs="Arial"/>
          <w:b/>
          <w:bCs/>
          <w:sz w:val="22"/>
          <w:szCs w:val="22"/>
        </w:rPr>
        <w:t xml:space="preserve">2.2 </w:t>
      </w:r>
      <w:r w:rsidR="00761835" w:rsidRPr="0013254B">
        <w:rPr>
          <w:rFonts w:ascii="Arial" w:eastAsia="Calibri" w:hAnsi="Arial" w:cs="Arial"/>
          <w:b/>
          <w:bCs/>
          <w:sz w:val="22"/>
          <w:szCs w:val="22"/>
        </w:rPr>
        <w:t xml:space="preserve">Isolation and </w:t>
      </w:r>
      <w:r w:rsidR="00BF542D" w:rsidRPr="0013254B">
        <w:rPr>
          <w:rFonts w:ascii="Arial" w:eastAsia="Calibri" w:hAnsi="Arial" w:cs="Arial"/>
          <w:b/>
          <w:bCs/>
          <w:sz w:val="22"/>
          <w:szCs w:val="22"/>
        </w:rPr>
        <w:t>I</w:t>
      </w:r>
      <w:r w:rsidR="00761835" w:rsidRPr="0013254B">
        <w:rPr>
          <w:rFonts w:ascii="Arial" w:eastAsia="Calibri" w:hAnsi="Arial" w:cs="Arial"/>
          <w:b/>
          <w:bCs/>
          <w:sz w:val="22"/>
          <w:szCs w:val="22"/>
        </w:rPr>
        <w:t xml:space="preserve">dentification of </w:t>
      </w:r>
      <w:r w:rsidR="00BF542D" w:rsidRPr="0013254B">
        <w:rPr>
          <w:rFonts w:ascii="Arial" w:eastAsia="Calibri" w:hAnsi="Arial" w:cs="Arial"/>
          <w:b/>
          <w:bCs/>
          <w:sz w:val="22"/>
          <w:szCs w:val="22"/>
        </w:rPr>
        <w:t>M</w:t>
      </w:r>
      <w:r w:rsidR="00761835" w:rsidRPr="0013254B">
        <w:rPr>
          <w:rFonts w:ascii="Arial" w:eastAsia="Calibri" w:hAnsi="Arial" w:cs="Arial"/>
          <w:b/>
          <w:bCs/>
          <w:sz w:val="22"/>
          <w:szCs w:val="22"/>
        </w:rPr>
        <w:t xml:space="preserve">arine </w:t>
      </w:r>
      <w:r w:rsidR="00BF542D" w:rsidRPr="0013254B">
        <w:rPr>
          <w:rFonts w:ascii="Arial" w:eastAsia="Calibri" w:hAnsi="Arial" w:cs="Arial"/>
          <w:b/>
          <w:bCs/>
          <w:sz w:val="22"/>
          <w:szCs w:val="22"/>
        </w:rPr>
        <w:t>M</w:t>
      </w:r>
      <w:r w:rsidR="00761835" w:rsidRPr="0013254B">
        <w:rPr>
          <w:rFonts w:ascii="Arial" w:eastAsia="Calibri" w:hAnsi="Arial" w:cs="Arial"/>
          <w:b/>
          <w:bCs/>
          <w:sz w:val="22"/>
          <w:szCs w:val="22"/>
        </w:rPr>
        <w:t>icroorganisms</w:t>
      </w:r>
    </w:p>
    <w:p w14:paraId="120B9FB4" w14:textId="25404535" w:rsidR="00761835" w:rsidRPr="0013254B" w:rsidRDefault="00761835" w:rsidP="0013254B">
      <w:pPr>
        <w:pStyle w:val="Body"/>
        <w:rPr>
          <w:rFonts w:ascii="Arial" w:eastAsia="Calibri" w:hAnsi="Arial" w:cs="Arial"/>
          <w:szCs w:val="22"/>
        </w:rPr>
      </w:pPr>
      <w:r w:rsidRPr="0013254B">
        <w:rPr>
          <w:rFonts w:ascii="Arial" w:eastAsia="Calibri" w:hAnsi="Arial" w:cs="Arial"/>
          <w:szCs w:val="22"/>
        </w:rPr>
        <w:t>Non-selective media for bacteria and fungi</w:t>
      </w:r>
      <w:r w:rsidR="00C36E28" w:rsidRPr="0013254B">
        <w:rPr>
          <w:rFonts w:ascii="Arial" w:eastAsia="Calibri" w:hAnsi="Arial" w:cs="Arial"/>
          <w:szCs w:val="22"/>
        </w:rPr>
        <w:t>,</w:t>
      </w:r>
      <w:r w:rsidRPr="0013254B">
        <w:rPr>
          <w:rFonts w:ascii="Arial" w:eastAsia="Calibri" w:hAnsi="Arial" w:cs="Arial"/>
          <w:szCs w:val="22"/>
        </w:rPr>
        <w:t xml:space="preserve"> viz. Nutrient agar (NA) and Sabouraud’s dextrose agar (SDA), respectively</w:t>
      </w:r>
      <w:r w:rsidR="00C36E28" w:rsidRPr="0013254B">
        <w:rPr>
          <w:rFonts w:ascii="Arial" w:eastAsia="Calibri" w:hAnsi="Arial" w:cs="Arial"/>
          <w:szCs w:val="22"/>
        </w:rPr>
        <w:t>,</w:t>
      </w:r>
      <w:r w:rsidRPr="0013254B">
        <w:rPr>
          <w:rFonts w:ascii="Arial" w:eastAsia="Calibri" w:hAnsi="Arial" w:cs="Arial"/>
          <w:szCs w:val="22"/>
        </w:rPr>
        <w:t xml:space="preserve"> were used by sub-culturing 1 mL of each of </w:t>
      </w:r>
      <w:r w:rsidR="00C36E28" w:rsidRPr="0013254B">
        <w:rPr>
          <w:rFonts w:ascii="Arial" w:eastAsia="Calibri" w:hAnsi="Arial" w:cs="Arial"/>
          <w:szCs w:val="22"/>
        </w:rPr>
        <w:t xml:space="preserve">the </w:t>
      </w:r>
      <w:r w:rsidRPr="0013254B">
        <w:rPr>
          <w:rFonts w:ascii="Arial" w:eastAsia="Calibri" w:hAnsi="Arial" w:cs="Arial"/>
          <w:szCs w:val="22"/>
        </w:rPr>
        <w:t>collected samples following a serial dilution of 1:10,000 (10</w:t>
      </w:r>
      <w:r w:rsidRPr="0013254B">
        <w:rPr>
          <w:rFonts w:ascii="Arial" w:eastAsia="Calibri" w:hAnsi="Arial" w:cs="Arial"/>
          <w:szCs w:val="22"/>
          <w:vertAlign w:val="superscript"/>
        </w:rPr>
        <w:t>-4</w:t>
      </w:r>
      <w:r w:rsidRPr="0013254B">
        <w:rPr>
          <w:rFonts w:ascii="Arial" w:eastAsia="Calibri" w:hAnsi="Arial" w:cs="Arial"/>
          <w:szCs w:val="22"/>
        </w:rPr>
        <w:t>). To confirm the obligate requirement of salt for fungal growth, SDA and Malt Extract Agar (MEA) were supplemented with 2% NaCl. Three replicas were made for each dilution, which were incubated at 28-30°C for 2-7 days. Then, each of the isolated bacterial colon</w:t>
      </w:r>
      <w:r w:rsidR="00C36E28" w:rsidRPr="0013254B">
        <w:rPr>
          <w:rFonts w:ascii="Arial" w:eastAsia="Calibri" w:hAnsi="Arial" w:cs="Arial"/>
          <w:szCs w:val="22"/>
        </w:rPr>
        <w:t>ies</w:t>
      </w:r>
      <w:r w:rsidRPr="0013254B">
        <w:rPr>
          <w:rFonts w:ascii="Arial" w:eastAsia="Calibri" w:hAnsi="Arial" w:cs="Arial"/>
          <w:szCs w:val="22"/>
        </w:rPr>
        <w:t xml:space="preserve"> was sub-cultured into selective media [MacConkey agar (MCA), Cystine Lactose Electrolyte Deficient agar (CLED) and Thiosulfate-Citrate-Bile Salts-Sucrose Agar (TCBS)]; and incubated at 28-30°C for over 24 hours. The isolated fungi were identified to the genus level and, when feasible, to the species based on macro morphological (focus was on types of growth (slow or rapid), topography (colony morphology), texture (yeas</w:t>
      </w:r>
      <w:r w:rsidR="00C36E28" w:rsidRPr="0013254B">
        <w:rPr>
          <w:rFonts w:ascii="Arial" w:eastAsia="Calibri" w:hAnsi="Arial" w:cs="Arial"/>
          <w:szCs w:val="22"/>
        </w:rPr>
        <w:t>t-</w:t>
      </w:r>
      <w:r w:rsidRPr="0013254B">
        <w:rPr>
          <w:rFonts w:ascii="Arial" w:eastAsia="Calibri" w:hAnsi="Arial" w:cs="Arial"/>
          <w:szCs w:val="22"/>
        </w:rPr>
        <w:t>like, powdery, granular, smooth or cottony), surface and reverse pigmentations, and micro morphological (macro-conidia, micro-conidia, chlamydospores, and other typical fungal features) as previously described (Palak et al., 2025; Nayak et al., 2012).</w:t>
      </w:r>
    </w:p>
    <w:p w14:paraId="62FA751C" w14:textId="77777777" w:rsidR="00761835" w:rsidRPr="0013254B" w:rsidRDefault="00761835" w:rsidP="0013254B">
      <w:pPr>
        <w:pStyle w:val="Body"/>
        <w:spacing w:after="0"/>
        <w:rPr>
          <w:rFonts w:ascii="Arial" w:eastAsia="Calibri" w:hAnsi="Arial" w:cs="Arial"/>
          <w:szCs w:val="22"/>
        </w:rPr>
      </w:pPr>
    </w:p>
    <w:p w14:paraId="18CC511A" w14:textId="77777777" w:rsidR="00CD00CD" w:rsidRPr="0013254B" w:rsidRDefault="00CD00CD" w:rsidP="0013254B">
      <w:pPr>
        <w:pStyle w:val="Body"/>
        <w:spacing w:after="0"/>
        <w:rPr>
          <w:rFonts w:ascii="Arial" w:eastAsia="Calibri" w:hAnsi="Arial" w:cs="Arial"/>
          <w:szCs w:val="22"/>
        </w:rPr>
      </w:pPr>
    </w:p>
    <w:p w14:paraId="6F4EC921" w14:textId="6FF4198B" w:rsidR="00761835" w:rsidRPr="0013254B" w:rsidRDefault="00CA7DCB" w:rsidP="0013254B">
      <w:pPr>
        <w:pStyle w:val="Body"/>
        <w:spacing w:after="0"/>
        <w:rPr>
          <w:rFonts w:ascii="Arial" w:eastAsia="Calibri" w:hAnsi="Arial" w:cs="Arial"/>
          <w:b/>
          <w:bCs/>
          <w:szCs w:val="22"/>
        </w:rPr>
      </w:pPr>
      <w:r w:rsidRPr="0013254B">
        <w:rPr>
          <w:rFonts w:ascii="Arial" w:eastAsia="Calibri" w:hAnsi="Arial" w:cs="Arial"/>
          <w:b/>
          <w:bCs/>
          <w:szCs w:val="22"/>
        </w:rPr>
        <w:t xml:space="preserve">2.3 </w:t>
      </w:r>
      <w:r w:rsidR="00761835" w:rsidRPr="0013254B">
        <w:rPr>
          <w:rFonts w:ascii="Arial" w:eastAsia="Calibri" w:hAnsi="Arial" w:cs="Arial"/>
          <w:b/>
          <w:bCs/>
          <w:szCs w:val="22"/>
        </w:rPr>
        <w:t xml:space="preserve">Antimicrobial </w:t>
      </w:r>
      <w:r w:rsidR="00BF542D" w:rsidRPr="0013254B">
        <w:rPr>
          <w:rFonts w:ascii="Arial" w:eastAsia="Calibri" w:hAnsi="Arial" w:cs="Arial"/>
          <w:b/>
          <w:bCs/>
          <w:szCs w:val="22"/>
        </w:rPr>
        <w:t>S</w:t>
      </w:r>
      <w:r w:rsidR="00761835" w:rsidRPr="0013254B">
        <w:rPr>
          <w:rFonts w:ascii="Arial" w:eastAsia="Calibri" w:hAnsi="Arial" w:cs="Arial"/>
          <w:b/>
          <w:bCs/>
          <w:szCs w:val="22"/>
        </w:rPr>
        <w:t xml:space="preserve">ensitivity </w:t>
      </w:r>
      <w:r w:rsidR="00BF542D" w:rsidRPr="0013254B">
        <w:rPr>
          <w:rFonts w:ascii="Arial" w:eastAsia="Calibri" w:hAnsi="Arial" w:cs="Arial"/>
          <w:b/>
          <w:bCs/>
          <w:szCs w:val="22"/>
        </w:rPr>
        <w:t>T</w:t>
      </w:r>
      <w:r w:rsidR="00761835" w:rsidRPr="0013254B">
        <w:rPr>
          <w:rFonts w:ascii="Arial" w:eastAsia="Calibri" w:hAnsi="Arial" w:cs="Arial"/>
          <w:b/>
          <w:bCs/>
          <w:szCs w:val="22"/>
        </w:rPr>
        <w:t xml:space="preserve">ests of </w:t>
      </w:r>
      <w:r w:rsidR="00BF542D" w:rsidRPr="0013254B">
        <w:rPr>
          <w:rFonts w:ascii="Arial" w:eastAsia="Calibri" w:hAnsi="Arial" w:cs="Arial"/>
          <w:b/>
          <w:bCs/>
          <w:szCs w:val="22"/>
        </w:rPr>
        <w:t>T</w:t>
      </w:r>
      <w:r w:rsidR="00761835" w:rsidRPr="0013254B">
        <w:rPr>
          <w:rFonts w:ascii="Arial" w:eastAsia="Calibri" w:hAnsi="Arial" w:cs="Arial"/>
          <w:b/>
          <w:bCs/>
          <w:szCs w:val="22"/>
        </w:rPr>
        <w:t xml:space="preserve">he </w:t>
      </w:r>
      <w:r w:rsidR="00BF542D" w:rsidRPr="0013254B">
        <w:rPr>
          <w:rFonts w:ascii="Arial" w:eastAsia="Calibri" w:hAnsi="Arial" w:cs="Arial"/>
          <w:b/>
          <w:bCs/>
          <w:szCs w:val="22"/>
        </w:rPr>
        <w:t>I</w:t>
      </w:r>
      <w:r w:rsidR="00761835" w:rsidRPr="0013254B">
        <w:rPr>
          <w:rFonts w:ascii="Arial" w:eastAsia="Calibri" w:hAnsi="Arial" w:cs="Arial"/>
          <w:b/>
          <w:bCs/>
          <w:szCs w:val="22"/>
        </w:rPr>
        <w:t xml:space="preserve">dentified </w:t>
      </w:r>
      <w:r w:rsidR="00BF542D" w:rsidRPr="0013254B">
        <w:rPr>
          <w:rFonts w:ascii="Arial" w:eastAsia="Calibri" w:hAnsi="Arial" w:cs="Arial"/>
          <w:b/>
          <w:bCs/>
          <w:szCs w:val="22"/>
        </w:rPr>
        <w:t>M</w:t>
      </w:r>
      <w:r w:rsidR="00761835" w:rsidRPr="0013254B">
        <w:rPr>
          <w:rFonts w:ascii="Arial" w:eastAsia="Calibri" w:hAnsi="Arial" w:cs="Arial"/>
          <w:b/>
          <w:bCs/>
          <w:szCs w:val="22"/>
        </w:rPr>
        <w:t>icroorganisms</w:t>
      </w:r>
    </w:p>
    <w:p w14:paraId="448D4322" w14:textId="77777777" w:rsidR="00CD00CD" w:rsidRPr="0013254B" w:rsidRDefault="00CD00CD" w:rsidP="0013254B">
      <w:pPr>
        <w:pStyle w:val="Body"/>
        <w:spacing w:after="0"/>
        <w:rPr>
          <w:rFonts w:ascii="Arial" w:eastAsia="Calibri" w:hAnsi="Arial" w:cs="Arial"/>
          <w:b/>
          <w:bCs/>
          <w:szCs w:val="22"/>
        </w:rPr>
      </w:pPr>
    </w:p>
    <w:p w14:paraId="751D3B86" w14:textId="7E1B0B4E" w:rsidR="00CD00CD" w:rsidRPr="0013254B" w:rsidRDefault="00CD00CD" w:rsidP="0013254B">
      <w:pPr>
        <w:pStyle w:val="Body"/>
        <w:rPr>
          <w:rFonts w:ascii="Arial" w:eastAsia="Calibri" w:hAnsi="Arial" w:cs="Arial"/>
          <w:szCs w:val="22"/>
        </w:rPr>
      </w:pPr>
      <w:r w:rsidRPr="0013254B">
        <w:rPr>
          <w:rFonts w:ascii="Arial" w:eastAsia="Calibri" w:hAnsi="Arial" w:cs="Arial"/>
          <w:szCs w:val="22"/>
        </w:rPr>
        <w:t xml:space="preserve">Following identification of the isolated microorganisms, discrete bacterial colonies were suspended in sterile normal saline and the inoculum suspension was adjusted to 0.5 McFarland turbidity standards. Antibiotic susceptibility testing (AST) was conducted on Muller-Hinton agar (Oxoid Ltd, UK) by Kirby–Bauer Disk diffusion </w:t>
      </w:r>
      <w:r w:rsidR="00730C6B" w:rsidRPr="0013254B">
        <w:rPr>
          <w:rFonts w:ascii="Arial" w:eastAsia="Calibri" w:hAnsi="Arial" w:cs="Arial"/>
          <w:szCs w:val="22"/>
        </w:rPr>
        <w:t xml:space="preserve">(DD) </w:t>
      </w:r>
      <w:r w:rsidRPr="0013254B">
        <w:rPr>
          <w:rFonts w:ascii="Arial" w:eastAsia="Calibri" w:hAnsi="Arial" w:cs="Arial"/>
          <w:szCs w:val="22"/>
        </w:rPr>
        <w:t>method as per the Clinical Laboratory Standard Institute (CLSI, 2021) guidelines. Equally, discrete fungal colonies were suspended in normal saline. Then each of the resultant fungal suspension</w:t>
      </w:r>
      <w:r w:rsidR="00C36E28" w:rsidRPr="0013254B">
        <w:rPr>
          <w:rFonts w:ascii="Arial" w:eastAsia="Calibri" w:hAnsi="Arial" w:cs="Arial"/>
          <w:szCs w:val="22"/>
        </w:rPr>
        <w:t>s</w:t>
      </w:r>
      <w:r w:rsidRPr="0013254B">
        <w:rPr>
          <w:rFonts w:ascii="Arial" w:eastAsia="Calibri" w:hAnsi="Arial" w:cs="Arial"/>
          <w:szCs w:val="22"/>
        </w:rPr>
        <w:t xml:space="preserve"> was adjusted with </w:t>
      </w:r>
      <w:r w:rsidRPr="0013254B">
        <w:rPr>
          <w:rFonts w:ascii="Arial" w:eastAsia="Calibri" w:hAnsi="Arial" w:cs="Arial"/>
          <w:szCs w:val="22"/>
        </w:rPr>
        <w:lastRenderedPageBreak/>
        <w:t>a spectrophotometer at 530nm to give a final inoculum size of 0.5 - 2.59 x10</w:t>
      </w:r>
      <w:r w:rsidRPr="0013254B">
        <w:rPr>
          <w:rFonts w:ascii="Arial" w:eastAsia="Calibri" w:hAnsi="Arial" w:cs="Arial"/>
          <w:szCs w:val="22"/>
          <w:vertAlign w:val="superscript"/>
        </w:rPr>
        <w:t>3</w:t>
      </w:r>
      <w:r w:rsidRPr="0013254B">
        <w:rPr>
          <w:rFonts w:ascii="Arial" w:eastAsia="Calibri" w:hAnsi="Arial" w:cs="Arial"/>
          <w:szCs w:val="22"/>
        </w:rPr>
        <w:t xml:space="preserve"> and 2.0 - 4.9x10</w:t>
      </w:r>
      <w:r w:rsidRPr="0013254B">
        <w:rPr>
          <w:rFonts w:ascii="Arial" w:eastAsia="Calibri" w:hAnsi="Arial" w:cs="Arial"/>
          <w:szCs w:val="22"/>
          <w:vertAlign w:val="superscript"/>
        </w:rPr>
        <w:t>4</w:t>
      </w:r>
      <w:r w:rsidRPr="0013254B">
        <w:rPr>
          <w:rFonts w:ascii="Arial" w:eastAsia="Calibri" w:hAnsi="Arial" w:cs="Arial"/>
          <w:szCs w:val="22"/>
        </w:rPr>
        <w:t xml:space="preserve"> colony-forming units (CFU)/mL for yeast and filamentous fungi respectively (Silva et al., 2014). The accuracy of the final inoculum of filamentous fungi was verified by determining the viable number of CFU/ml on SDA (CLSI, 2021; Espinel-Ingroff et al., 2012). Using the agar </w:t>
      </w:r>
      <w:r w:rsidR="00730C6B" w:rsidRPr="0013254B">
        <w:rPr>
          <w:rFonts w:ascii="Arial" w:eastAsia="Calibri" w:hAnsi="Arial" w:cs="Arial"/>
          <w:szCs w:val="22"/>
        </w:rPr>
        <w:t>DD</w:t>
      </w:r>
      <w:r w:rsidRPr="0013254B">
        <w:rPr>
          <w:rFonts w:ascii="Arial" w:eastAsia="Calibri" w:hAnsi="Arial" w:cs="Arial"/>
          <w:szCs w:val="22"/>
        </w:rPr>
        <w:t xml:space="preserve"> procedure, the entire surfaces of plates containing Mueller-Hinton agar (Oxoid Ltd, UK) supplemented with 2% glucose and 0.5µg /mL methylene blue were inoculated with tested fungi.</w:t>
      </w:r>
    </w:p>
    <w:p w14:paraId="68F5D194" w14:textId="77777777" w:rsidR="00CD00CD" w:rsidRPr="0013254B" w:rsidRDefault="00CD00CD" w:rsidP="0013254B">
      <w:pPr>
        <w:pStyle w:val="Body"/>
        <w:rPr>
          <w:rFonts w:ascii="Arial" w:eastAsia="Calibri" w:hAnsi="Arial" w:cs="Arial"/>
          <w:szCs w:val="22"/>
        </w:rPr>
      </w:pPr>
      <w:r w:rsidRPr="0013254B">
        <w:rPr>
          <w:rFonts w:ascii="Arial" w:eastAsia="Calibri" w:hAnsi="Arial" w:cs="Arial"/>
          <w:szCs w:val="22"/>
        </w:rPr>
        <w:t>The antimicrobial agents (Himedia Laboratories, Mumbai, India) used for testing the bacterial isolates were azithromycin (15µg), imipenem (10µg), doxycycline (30µg), cefotaxime (30µg), meropenem (10µg), amoxiclav (20/1µg), ceftazidime (30µg), cefotaxime (30µg), gentamicin (10µg) and ciprofloxacin (5µg). While amphotericin B (10µg) and fluconazole (10µg) (</w:t>
      </w:r>
      <w:proofErr w:type="spellStart"/>
      <w:r w:rsidRPr="0013254B">
        <w:rPr>
          <w:rFonts w:ascii="Arial" w:eastAsia="Calibri" w:hAnsi="Arial" w:cs="Arial"/>
          <w:szCs w:val="22"/>
        </w:rPr>
        <w:t>Abtek</w:t>
      </w:r>
      <w:proofErr w:type="spellEnd"/>
      <w:r w:rsidRPr="0013254B">
        <w:rPr>
          <w:rFonts w:ascii="Arial" w:eastAsia="Calibri" w:hAnsi="Arial" w:cs="Arial"/>
          <w:szCs w:val="22"/>
        </w:rPr>
        <w:t xml:space="preserve"> Biologics Ltd, Liverpool, UK) were used for testing the identified fungal isolates. These antimicrobial agents were selected based on the availability and current prescription practice for the management of the respective microbial infections (STG, 2021). </w:t>
      </w:r>
    </w:p>
    <w:p w14:paraId="005A8BC6" w14:textId="5ECE6AAC" w:rsidR="00CD00CD" w:rsidRPr="0013254B" w:rsidRDefault="00CD00CD" w:rsidP="0013254B">
      <w:pPr>
        <w:pStyle w:val="Body"/>
        <w:rPr>
          <w:rFonts w:ascii="Arial" w:eastAsia="Calibri" w:hAnsi="Arial" w:cs="Arial"/>
          <w:szCs w:val="22"/>
        </w:rPr>
      </w:pPr>
      <w:r w:rsidRPr="0013254B">
        <w:rPr>
          <w:rFonts w:ascii="Arial" w:eastAsia="Calibri" w:hAnsi="Arial" w:cs="Arial"/>
          <w:szCs w:val="22"/>
        </w:rPr>
        <w:t xml:space="preserve">The plates were incubated </w:t>
      </w:r>
      <w:r w:rsidR="00C36E28" w:rsidRPr="0013254B">
        <w:rPr>
          <w:rFonts w:ascii="Arial" w:eastAsia="Calibri" w:hAnsi="Arial" w:cs="Arial"/>
          <w:szCs w:val="22"/>
        </w:rPr>
        <w:t>at an</w:t>
      </w:r>
      <w:r w:rsidRPr="0013254B">
        <w:rPr>
          <w:rFonts w:ascii="Arial" w:eastAsia="Calibri" w:hAnsi="Arial" w:cs="Arial"/>
          <w:szCs w:val="22"/>
        </w:rPr>
        <w:t xml:space="preserve"> ambient temperature of 35°C for 15 minutes, the disks were applied to the inoculated agars. </w:t>
      </w:r>
      <w:r w:rsidRPr="0013254B">
        <w:rPr>
          <w:rFonts w:ascii="Arial" w:eastAsia="Calibri" w:hAnsi="Arial" w:cs="Arial"/>
          <w:i/>
          <w:iCs/>
          <w:szCs w:val="22"/>
        </w:rPr>
        <w:t>Escherichia coli</w:t>
      </w:r>
      <w:r w:rsidRPr="0013254B">
        <w:rPr>
          <w:rFonts w:ascii="Arial" w:eastAsia="Calibri" w:hAnsi="Arial" w:cs="Arial"/>
          <w:szCs w:val="22"/>
        </w:rPr>
        <w:t xml:space="preserve"> (ATCC-25922), and </w:t>
      </w:r>
      <w:r w:rsidRPr="0013254B">
        <w:rPr>
          <w:rFonts w:ascii="Arial" w:eastAsia="Calibri" w:hAnsi="Arial" w:cs="Arial"/>
          <w:i/>
          <w:iCs/>
          <w:szCs w:val="22"/>
        </w:rPr>
        <w:t>S. aureus</w:t>
      </w:r>
      <w:r w:rsidRPr="0013254B">
        <w:rPr>
          <w:rFonts w:ascii="Arial" w:eastAsia="Calibri" w:hAnsi="Arial" w:cs="Arial"/>
          <w:szCs w:val="22"/>
        </w:rPr>
        <w:t xml:space="preserve"> (ATCC 25923), as well as </w:t>
      </w:r>
      <w:r w:rsidRPr="0013254B">
        <w:rPr>
          <w:rFonts w:ascii="Arial" w:eastAsia="Calibri" w:hAnsi="Arial" w:cs="Arial"/>
          <w:i/>
          <w:iCs/>
          <w:szCs w:val="22"/>
        </w:rPr>
        <w:t>A. flavus</w:t>
      </w:r>
      <w:r w:rsidRPr="0013254B">
        <w:rPr>
          <w:rFonts w:ascii="Arial" w:eastAsia="Calibri" w:hAnsi="Arial" w:cs="Arial"/>
          <w:szCs w:val="22"/>
        </w:rPr>
        <w:t xml:space="preserve"> ATCC 204304 were used for the quality controls of the antibiotics to check for their performance against the tested marine bacterial and fungal isolates, respectively. The zone diameters in the </w:t>
      </w:r>
      <w:r w:rsidR="00730C6B" w:rsidRPr="0013254B">
        <w:rPr>
          <w:rFonts w:ascii="Arial" w:eastAsia="Calibri" w:hAnsi="Arial" w:cs="Arial"/>
          <w:szCs w:val="22"/>
        </w:rPr>
        <w:t>DD</w:t>
      </w:r>
      <w:r w:rsidRPr="0013254B">
        <w:rPr>
          <w:rFonts w:ascii="Arial" w:eastAsia="Calibri" w:hAnsi="Arial" w:cs="Arial"/>
          <w:szCs w:val="22"/>
        </w:rPr>
        <w:t xml:space="preserve"> assay were measured to the nearest whole millimeter at the point where there was a prominent reduction of growth after 16 to 24 hours for bacterial isolates and zygomycetes, and after 24</w:t>
      </w:r>
      <w:r w:rsidR="00C36E28" w:rsidRPr="0013254B">
        <w:rPr>
          <w:rFonts w:ascii="Arial" w:eastAsia="Calibri" w:hAnsi="Arial" w:cs="Arial"/>
          <w:szCs w:val="22"/>
        </w:rPr>
        <w:t>-</w:t>
      </w:r>
      <w:r w:rsidRPr="0013254B">
        <w:rPr>
          <w:rFonts w:ascii="Arial" w:eastAsia="Calibri" w:hAnsi="Arial" w:cs="Arial"/>
          <w:szCs w:val="22"/>
        </w:rPr>
        <w:t>72 hours for the other fungal species (Yerbanga et al., 2023).</w:t>
      </w:r>
    </w:p>
    <w:p w14:paraId="6AEF18C5" w14:textId="77777777" w:rsidR="00CD00CD" w:rsidRPr="0013254B" w:rsidRDefault="00CD00CD" w:rsidP="0013254B">
      <w:pPr>
        <w:pStyle w:val="Body"/>
        <w:spacing w:after="0"/>
        <w:rPr>
          <w:rFonts w:ascii="Arial" w:eastAsia="Calibri" w:hAnsi="Arial" w:cs="Arial"/>
          <w:b/>
          <w:bCs/>
          <w:szCs w:val="22"/>
        </w:rPr>
      </w:pPr>
    </w:p>
    <w:p w14:paraId="3A11EA45" w14:textId="66901917" w:rsidR="00761835" w:rsidRPr="0013254B" w:rsidRDefault="00CA7DCB" w:rsidP="0013254B">
      <w:pPr>
        <w:pStyle w:val="Body"/>
        <w:rPr>
          <w:rFonts w:ascii="Arial" w:eastAsia="Calibri" w:hAnsi="Arial" w:cs="Arial"/>
          <w:b/>
          <w:bCs/>
          <w:sz w:val="22"/>
          <w:szCs w:val="22"/>
        </w:rPr>
      </w:pPr>
      <w:r w:rsidRPr="0013254B">
        <w:rPr>
          <w:rFonts w:ascii="Arial" w:eastAsia="Calibri" w:hAnsi="Arial" w:cs="Arial"/>
          <w:b/>
          <w:bCs/>
          <w:sz w:val="22"/>
          <w:szCs w:val="22"/>
        </w:rPr>
        <w:t xml:space="preserve">2.4 </w:t>
      </w:r>
      <w:r w:rsidR="00761835" w:rsidRPr="0013254B">
        <w:rPr>
          <w:rFonts w:ascii="Arial" w:eastAsia="Calibri" w:hAnsi="Arial" w:cs="Arial"/>
          <w:b/>
          <w:bCs/>
          <w:sz w:val="22"/>
          <w:szCs w:val="22"/>
        </w:rPr>
        <w:t xml:space="preserve">Screening for </w:t>
      </w:r>
      <w:r w:rsidR="00BF542D" w:rsidRPr="0013254B">
        <w:rPr>
          <w:rFonts w:ascii="Arial" w:eastAsia="Calibri" w:hAnsi="Arial" w:cs="Arial"/>
          <w:b/>
          <w:bCs/>
          <w:sz w:val="22"/>
          <w:szCs w:val="22"/>
        </w:rPr>
        <w:t>A</w:t>
      </w:r>
      <w:r w:rsidR="00761835" w:rsidRPr="0013254B">
        <w:rPr>
          <w:rFonts w:ascii="Arial" w:eastAsia="Calibri" w:hAnsi="Arial" w:cs="Arial"/>
          <w:b/>
          <w:bCs/>
          <w:sz w:val="22"/>
          <w:szCs w:val="22"/>
        </w:rPr>
        <w:t xml:space="preserve">ntibacterial </w:t>
      </w:r>
      <w:r w:rsidR="00BF542D" w:rsidRPr="0013254B">
        <w:rPr>
          <w:rFonts w:ascii="Arial" w:eastAsia="Calibri" w:hAnsi="Arial" w:cs="Arial"/>
          <w:b/>
          <w:bCs/>
          <w:sz w:val="22"/>
          <w:szCs w:val="22"/>
        </w:rPr>
        <w:t>P</w:t>
      </w:r>
      <w:r w:rsidR="00761835" w:rsidRPr="0013254B">
        <w:rPr>
          <w:rFonts w:ascii="Arial" w:eastAsia="Calibri" w:hAnsi="Arial" w:cs="Arial"/>
          <w:b/>
          <w:bCs/>
          <w:sz w:val="22"/>
          <w:szCs w:val="22"/>
        </w:rPr>
        <w:t xml:space="preserve">roperties of </w:t>
      </w:r>
      <w:r w:rsidR="00BF542D" w:rsidRPr="0013254B">
        <w:rPr>
          <w:rFonts w:ascii="Arial" w:eastAsia="Calibri" w:hAnsi="Arial" w:cs="Arial"/>
          <w:b/>
          <w:bCs/>
          <w:sz w:val="22"/>
          <w:szCs w:val="22"/>
        </w:rPr>
        <w:t>I</w:t>
      </w:r>
      <w:r w:rsidR="00761835" w:rsidRPr="0013254B">
        <w:rPr>
          <w:rFonts w:ascii="Arial" w:eastAsia="Calibri" w:hAnsi="Arial" w:cs="Arial"/>
          <w:b/>
          <w:bCs/>
          <w:sz w:val="22"/>
          <w:szCs w:val="22"/>
        </w:rPr>
        <w:t xml:space="preserve">solated </w:t>
      </w:r>
      <w:r w:rsidR="00BF542D" w:rsidRPr="0013254B">
        <w:rPr>
          <w:rFonts w:ascii="Arial" w:eastAsia="Calibri" w:hAnsi="Arial" w:cs="Arial"/>
          <w:b/>
          <w:bCs/>
          <w:sz w:val="22"/>
          <w:szCs w:val="22"/>
        </w:rPr>
        <w:t>M</w:t>
      </w:r>
      <w:r w:rsidR="00761835" w:rsidRPr="0013254B">
        <w:rPr>
          <w:rFonts w:ascii="Arial" w:eastAsia="Calibri" w:hAnsi="Arial" w:cs="Arial"/>
          <w:b/>
          <w:bCs/>
          <w:sz w:val="22"/>
          <w:szCs w:val="22"/>
        </w:rPr>
        <w:t xml:space="preserve">arine </w:t>
      </w:r>
      <w:r w:rsidR="00BF542D" w:rsidRPr="0013254B">
        <w:rPr>
          <w:rFonts w:ascii="Arial" w:eastAsia="Calibri" w:hAnsi="Arial" w:cs="Arial"/>
          <w:b/>
          <w:bCs/>
          <w:sz w:val="22"/>
          <w:szCs w:val="22"/>
        </w:rPr>
        <w:t>M</w:t>
      </w:r>
      <w:r w:rsidR="00761835" w:rsidRPr="0013254B">
        <w:rPr>
          <w:rFonts w:ascii="Arial" w:eastAsia="Calibri" w:hAnsi="Arial" w:cs="Arial"/>
          <w:b/>
          <w:bCs/>
          <w:sz w:val="22"/>
          <w:szCs w:val="22"/>
        </w:rPr>
        <w:t>icroorganisms</w:t>
      </w:r>
    </w:p>
    <w:p w14:paraId="7DAF3BA6" w14:textId="33873860" w:rsidR="00D528E0" w:rsidRPr="0013254B" w:rsidRDefault="00D528E0" w:rsidP="0013254B">
      <w:pPr>
        <w:pStyle w:val="Body"/>
        <w:rPr>
          <w:rFonts w:ascii="Arial" w:eastAsia="Calibri" w:hAnsi="Arial" w:cs="Arial"/>
        </w:rPr>
      </w:pPr>
      <w:r w:rsidRPr="00306839">
        <w:rPr>
          <w:rFonts w:ascii="Arial" w:eastAsia="Calibri" w:hAnsi="Arial" w:cs="Arial"/>
          <w:highlight w:val="yellow"/>
        </w:rPr>
        <w:t>A total of 68 identified microorganisms were subjected to antibacterial activity testing.</w:t>
      </w:r>
      <w:r w:rsidRPr="0013254B">
        <w:rPr>
          <w:rFonts w:ascii="Arial" w:eastAsia="Calibri" w:hAnsi="Arial" w:cs="Arial"/>
        </w:rPr>
        <w:t xml:space="preserve"> Screening of antibacterial compounds in the suspensions of the identified microorganisms (bacteria and fungi) was performed using the agar well diffusion method. Each of the isolated microorganisms was vigorously vortexed for 30 seconds and the resultant suspension was centrifuged to obtain a supernatant. About 30</w:t>
      </w:r>
      <w:r w:rsidRPr="0013254B">
        <w:rPr>
          <w:rFonts w:ascii="Arial" w:eastAsia="Calibri" w:hAnsi="Arial" w:cs="Arial"/>
        </w:rPr>
        <w:sym w:font="Symbol" w:char="F06D"/>
      </w:r>
      <w:r w:rsidRPr="0013254B">
        <w:rPr>
          <w:rFonts w:ascii="Arial" w:eastAsia="Calibri" w:hAnsi="Arial" w:cs="Arial"/>
        </w:rPr>
        <w:t xml:space="preserve">l of the supernatant of the marine bacteria suspension were deposited into a 6mm-wide well on Muller Hinton agar plate containing either of the pathogenic bacteria, namely </w:t>
      </w:r>
      <w:r w:rsidRPr="0013254B">
        <w:rPr>
          <w:rFonts w:ascii="Arial" w:eastAsia="Calibri" w:hAnsi="Arial" w:cs="Arial"/>
          <w:i/>
          <w:iCs/>
        </w:rPr>
        <w:t>S. aureus</w:t>
      </w:r>
      <w:r w:rsidRPr="0013254B">
        <w:rPr>
          <w:rFonts w:ascii="Arial" w:eastAsia="Calibri" w:hAnsi="Arial" w:cs="Arial"/>
        </w:rPr>
        <w:t xml:space="preserve"> or </w:t>
      </w:r>
      <w:r w:rsidRPr="0013254B">
        <w:rPr>
          <w:rFonts w:ascii="Arial" w:eastAsia="Calibri" w:hAnsi="Arial" w:cs="Arial"/>
          <w:i/>
          <w:iCs/>
        </w:rPr>
        <w:t>E. coli</w:t>
      </w:r>
      <w:r w:rsidRPr="0013254B">
        <w:rPr>
          <w:rFonts w:ascii="Arial" w:eastAsia="Calibri" w:hAnsi="Arial" w:cs="Arial"/>
        </w:rPr>
        <w:t>, and then incubated at 37</w:t>
      </w:r>
      <w:r w:rsidRPr="0013254B">
        <w:rPr>
          <w:rFonts w:ascii="Arial" w:eastAsia="Calibri" w:hAnsi="Arial" w:cs="Arial"/>
        </w:rPr>
        <w:sym w:font="Symbol" w:char="F0B0"/>
      </w:r>
      <w:r w:rsidRPr="0013254B">
        <w:rPr>
          <w:rFonts w:ascii="Arial" w:eastAsia="Calibri" w:hAnsi="Arial" w:cs="Arial"/>
        </w:rPr>
        <w:t xml:space="preserve">C for 18–24 hours before determining the zone of inhibition. </w:t>
      </w:r>
      <w:r w:rsidRPr="00306839">
        <w:rPr>
          <w:rFonts w:ascii="Arial" w:eastAsia="Calibri" w:hAnsi="Arial" w:cs="Arial"/>
          <w:highlight w:val="yellow"/>
        </w:rPr>
        <w:t>A cell-free microbial suspension containing sterile normal saline was used as a negative control.</w:t>
      </w:r>
    </w:p>
    <w:p w14:paraId="546A9FB2" w14:textId="5CF31548" w:rsidR="00761835" w:rsidRPr="0013254B" w:rsidRDefault="00CA7DCB" w:rsidP="0013254B">
      <w:pPr>
        <w:pStyle w:val="Body"/>
        <w:spacing w:after="0"/>
        <w:rPr>
          <w:rFonts w:ascii="Arial" w:eastAsia="Calibri" w:hAnsi="Arial" w:cs="Arial"/>
          <w:b/>
          <w:bCs/>
          <w:sz w:val="22"/>
          <w:szCs w:val="22"/>
        </w:rPr>
      </w:pPr>
      <w:r w:rsidRPr="0013254B">
        <w:rPr>
          <w:rFonts w:ascii="Arial" w:eastAsia="Calibri" w:hAnsi="Arial" w:cs="Arial"/>
          <w:b/>
          <w:bCs/>
          <w:sz w:val="22"/>
          <w:szCs w:val="22"/>
        </w:rPr>
        <w:t xml:space="preserve">2.5 </w:t>
      </w:r>
      <w:r w:rsidR="00761835" w:rsidRPr="0013254B">
        <w:rPr>
          <w:rFonts w:ascii="Arial" w:eastAsia="Calibri" w:hAnsi="Arial" w:cs="Arial"/>
          <w:b/>
          <w:bCs/>
          <w:sz w:val="22"/>
          <w:szCs w:val="22"/>
        </w:rPr>
        <w:t xml:space="preserve">Data </w:t>
      </w:r>
      <w:r w:rsidR="00BF542D" w:rsidRPr="0013254B">
        <w:rPr>
          <w:rFonts w:ascii="Arial" w:eastAsia="Calibri" w:hAnsi="Arial" w:cs="Arial"/>
          <w:b/>
          <w:bCs/>
          <w:sz w:val="22"/>
          <w:szCs w:val="22"/>
        </w:rPr>
        <w:t>P</w:t>
      </w:r>
      <w:r w:rsidR="00761835" w:rsidRPr="0013254B">
        <w:rPr>
          <w:rFonts w:ascii="Arial" w:eastAsia="Calibri" w:hAnsi="Arial" w:cs="Arial"/>
          <w:b/>
          <w:bCs/>
          <w:sz w:val="22"/>
          <w:szCs w:val="22"/>
        </w:rPr>
        <w:t xml:space="preserve">rocessing and </w:t>
      </w:r>
      <w:r w:rsidR="00BF542D" w:rsidRPr="0013254B">
        <w:rPr>
          <w:rFonts w:ascii="Arial" w:eastAsia="Calibri" w:hAnsi="Arial" w:cs="Arial"/>
          <w:b/>
          <w:bCs/>
          <w:sz w:val="22"/>
          <w:szCs w:val="22"/>
        </w:rPr>
        <w:t>A</w:t>
      </w:r>
      <w:r w:rsidR="00761835" w:rsidRPr="0013254B">
        <w:rPr>
          <w:rFonts w:ascii="Arial" w:eastAsia="Calibri" w:hAnsi="Arial" w:cs="Arial"/>
          <w:b/>
          <w:bCs/>
          <w:sz w:val="22"/>
          <w:szCs w:val="22"/>
        </w:rPr>
        <w:t>nalysis</w:t>
      </w:r>
    </w:p>
    <w:p w14:paraId="6F8D4502" w14:textId="77777777" w:rsidR="00CD00CD" w:rsidRPr="0013254B" w:rsidRDefault="00CD00CD" w:rsidP="0013254B">
      <w:pPr>
        <w:pStyle w:val="Body"/>
        <w:spacing w:after="0"/>
        <w:rPr>
          <w:rFonts w:ascii="Arial" w:eastAsia="Calibri" w:hAnsi="Arial" w:cs="Arial"/>
          <w:b/>
          <w:bCs/>
          <w:sz w:val="22"/>
          <w:szCs w:val="22"/>
        </w:rPr>
      </w:pPr>
    </w:p>
    <w:p w14:paraId="197D43D0" w14:textId="067C7F20" w:rsidR="00761835" w:rsidRPr="0013254B" w:rsidRDefault="00761835" w:rsidP="0013254B">
      <w:pPr>
        <w:pStyle w:val="Body"/>
        <w:rPr>
          <w:rFonts w:ascii="Arial" w:eastAsia="Calibri" w:hAnsi="Arial" w:cs="Arial"/>
          <w:szCs w:val="22"/>
        </w:rPr>
      </w:pPr>
      <w:r w:rsidRPr="0013254B">
        <w:rPr>
          <w:rFonts w:ascii="Arial" w:eastAsia="Calibri" w:hAnsi="Arial" w:cs="Arial"/>
          <w:szCs w:val="22"/>
        </w:rPr>
        <w:t>Each of the above procedures w</w:t>
      </w:r>
      <w:r w:rsidR="00C36E28" w:rsidRPr="0013254B">
        <w:rPr>
          <w:rFonts w:ascii="Arial" w:eastAsia="Calibri" w:hAnsi="Arial" w:cs="Arial"/>
          <w:szCs w:val="22"/>
        </w:rPr>
        <w:t>as</w:t>
      </w:r>
      <w:r w:rsidRPr="0013254B">
        <w:rPr>
          <w:rFonts w:ascii="Arial" w:eastAsia="Calibri" w:hAnsi="Arial" w:cs="Arial"/>
          <w:szCs w:val="22"/>
        </w:rPr>
        <w:t xml:space="preserve"> conducted twice in duplicate for consistency of the results and statistical purpose. Therefore, all numerical variables are expressed as means. Laboratory data were entered and analyzed using Statistical Package for the Social Sciences (SPSS) version 26 (IBM Corp., Armonk, NY). </w:t>
      </w:r>
      <w:r w:rsidR="00595091" w:rsidRPr="0013254B">
        <w:rPr>
          <w:rFonts w:ascii="Arial" w:eastAsia="Calibri" w:hAnsi="Arial" w:cs="Arial"/>
          <w:szCs w:val="22"/>
        </w:rPr>
        <w:t>Tables and figures used percentages, numbers and frequencies to display descriptive statistics. P&lt;0.05 was used to determine the significance of differences and associations between the various parameters under investigation.</w:t>
      </w:r>
    </w:p>
    <w:p w14:paraId="19D6FA13" w14:textId="77777777" w:rsidR="00902823" w:rsidRPr="0013254B" w:rsidRDefault="00000F8F" w:rsidP="0013254B">
      <w:pPr>
        <w:pStyle w:val="Head1"/>
        <w:spacing w:after="0"/>
        <w:jc w:val="both"/>
        <w:rPr>
          <w:rFonts w:ascii="Arial" w:hAnsi="Arial" w:cs="Arial"/>
        </w:rPr>
      </w:pPr>
      <w:r w:rsidRPr="0013254B">
        <w:rPr>
          <w:rFonts w:ascii="Arial" w:hAnsi="Arial" w:cs="Arial"/>
        </w:rPr>
        <w:t>3</w:t>
      </w:r>
      <w:r w:rsidR="00902823" w:rsidRPr="0013254B">
        <w:rPr>
          <w:rFonts w:ascii="Arial" w:hAnsi="Arial" w:cs="Arial"/>
        </w:rPr>
        <w:t xml:space="preserve">. </w:t>
      </w:r>
      <w:r w:rsidRPr="0013254B">
        <w:rPr>
          <w:rFonts w:ascii="Arial" w:hAnsi="Arial" w:cs="Arial"/>
        </w:rPr>
        <w:t>results and discussion</w:t>
      </w:r>
    </w:p>
    <w:p w14:paraId="67445C6E" w14:textId="77777777" w:rsidR="00790ADA" w:rsidRPr="0013254B" w:rsidRDefault="00790ADA" w:rsidP="0013254B">
      <w:pPr>
        <w:pStyle w:val="Head1"/>
        <w:spacing w:after="0"/>
        <w:jc w:val="both"/>
        <w:rPr>
          <w:rFonts w:ascii="Arial" w:hAnsi="Arial" w:cs="Arial"/>
        </w:rPr>
      </w:pPr>
    </w:p>
    <w:p w14:paraId="5299BDF7" w14:textId="4370E3D8" w:rsidR="00CD00CD" w:rsidRPr="0013254B" w:rsidRDefault="00ED5532" w:rsidP="0013254B">
      <w:pPr>
        <w:spacing w:line="360" w:lineRule="auto"/>
        <w:ind w:left="-144" w:right="-144"/>
        <w:jc w:val="both"/>
        <w:rPr>
          <w:rFonts w:ascii="Aptos" w:eastAsia="Aptos" w:hAnsi="Aptos"/>
          <w:b/>
          <w:bCs/>
          <w:kern w:val="2"/>
          <w:sz w:val="24"/>
          <w:szCs w:val="24"/>
          <w14:ligatures w14:val="standardContextual"/>
        </w:rPr>
      </w:pPr>
      <w:r w:rsidRPr="0013254B">
        <w:rPr>
          <w:rFonts w:ascii="Aptos" w:eastAsia="Aptos" w:hAnsi="Aptos"/>
          <w:b/>
          <w:bCs/>
          <w:kern w:val="2"/>
          <w:sz w:val="24"/>
          <w:szCs w:val="24"/>
          <w14:ligatures w14:val="standardContextual"/>
        </w:rPr>
        <w:t xml:space="preserve">3.1 </w:t>
      </w:r>
      <w:r w:rsidR="00CD00CD" w:rsidRPr="0013254B">
        <w:rPr>
          <w:rFonts w:ascii="Aptos" w:eastAsia="Aptos" w:hAnsi="Aptos"/>
          <w:b/>
          <w:bCs/>
          <w:kern w:val="2"/>
          <w:sz w:val="24"/>
          <w:szCs w:val="24"/>
          <w14:ligatures w14:val="standardContextual"/>
        </w:rPr>
        <w:t xml:space="preserve">Microbial </w:t>
      </w:r>
      <w:r w:rsidR="00BF542D" w:rsidRPr="0013254B">
        <w:rPr>
          <w:rFonts w:ascii="Aptos" w:eastAsia="Aptos" w:hAnsi="Aptos"/>
          <w:b/>
          <w:bCs/>
          <w:kern w:val="2"/>
          <w:sz w:val="24"/>
          <w:szCs w:val="24"/>
          <w14:ligatures w14:val="standardContextual"/>
        </w:rPr>
        <w:t>I</w:t>
      </w:r>
      <w:r w:rsidR="00CD00CD" w:rsidRPr="0013254B">
        <w:rPr>
          <w:rFonts w:ascii="Aptos" w:eastAsia="Aptos" w:hAnsi="Aptos"/>
          <w:b/>
          <w:bCs/>
          <w:kern w:val="2"/>
          <w:sz w:val="24"/>
          <w:szCs w:val="24"/>
          <w14:ligatures w14:val="standardContextual"/>
        </w:rPr>
        <w:t xml:space="preserve">solation and </w:t>
      </w:r>
      <w:r w:rsidR="00BF542D" w:rsidRPr="0013254B">
        <w:rPr>
          <w:rFonts w:ascii="Aptos" w:eastAsia="Aptos" w:hAnsi="Aptos"/>
          <w:b/>
          <w:bCs/>
          <w:kern w:val="2"/>
          <w:sz w:val="24"/>
          <w:szCs w:val="24"/>
          <w14:ligatures w14:val="standardContextual"/>
        </w:rPr>
        <w:t>I</w:t>
      </w:r>
      <w:r w:rsidR="00CD00CD" w:rsidRPr="0013254B">
        <w:rPr>
          <w:rFonts w:ascii="Aptos" w:eastAsia="Aptos" w:hAnsi="Aptos"/>
          <w:b/>
          <w:bCs/>
          <w:kern w:val="2"/>
          <w:sz w:val="24"/>
          <w:szCs w:val="24"/>
          <w14:ligatures w14:val="standardContextual"/>
        </w:rPr>
        <w:t>dentification</w:t>
      </w:r>
    </w:p>
    <w:p w14:paraId="13A5B8DB" w14:textId="6028C533" w:rsidR="00CD00CD" w:rsidRPr="0013254B" w:rsidRDefault="00CD00CD" w:rsidP="0013254B">
      <w:pPr>
        <w:pStyle w:val="Body"/>
        <w:rPr>
          <w:rFonts w:ascii="Arial" w:hAnsi="Arial" w:cs="Arial"/>
        </w:rPr>
      </w:pPr>
      <w:r w:rsidRPr="0013254B">
        <w:rPr>
          <w:rFonts w:ascii="Arial" w:hAnsi="Arial" w:cs="Arial"/>
        </w:rPr>
        <w:t xml:space="preserve">A total of 63 ocean water samples were collected from three different sites along the coast of the Indian Ocean (at Coco Beach in Dar es Salaam), as indicated in Fig.1. From the tested </w:t>
      </w:r>
      <w:r w:rsidRPr="0013254B">
        <w:rPr>
          <w:rFonts w:ascii="Arial" w:hAnsi="Arial" w:cs="Arial"/>
        </w:rPr>
        <w:lastRenderedPageBreak/>
        <w:t>water samples, a total of 73 microorganisms were isolated; that is, one or more marine microorganisms were isolated from one water sample. While 3 (4.0%) of the isolated marine microorganisms could not be identified (Table 1). The majority (76.7%; n=56) of the identified microorganisms were comp</w:t>
      </w:r>
      <w:r w:rsidR="00B972EC" w:rsidRPr="0013254B">
        <w:rPr>
          <w:rFonts w:ascii="Arial" w:hAnsi="Arial" w:cs="Arial"/>
        </w:rPr>
        <w:t>osed of</w:t>
      </w:r>
      <w:r w:rsidRPr="0013254B">
        <w:rPr>
          <w:rFonts w:ascii="Arial" w:hAnsi="Arial" w:cs="Arial"/>
        </w:rPr>
        <w:t xml:space="preserve"> </w:t>
      </w:r>
      <w:r w:rsidRPr="0013254B">
        <w:rPr>
          <w:rFonts w:ascii="Arial" w:hAnsi="Arial" w:cs="Arial"/>
          <w:i/>
          <w:iCs/>
        </w:rPr>
        <w:t xml:space="preserve">Vibrio cholerae, </w:t>
      </w:r>
      <w:r w:rsidRPr="0013254B">
        <w:rPr>
          <w:rFonts w:ascii="Arial" w:hAnsi="Arial" w:cs="Arial"/>
        </w:rPr>
        <w:t xml:space="preserve">as shown in Table 1 and Fig. 2. The fact that </w:t>
      </w:r>
      <w:r w:rsidRPr="0013254B">
        <w:rPr>
          <w:rFonts w:ascii="Arial" w:hAnsi="Arial" w:cs="Arial"/>
          <w:i/>
          <w:iCs/>
        </w:rPr>
        <w:t xml:space="preserve">V. cholerae </w:t>
      </w:r>
      <w:r w:rsidRPr="0013254B">
        <w:rPr>
          <w:rFonts w:ascii="Arial" w:hAnsi="Arial" w:cs="Arial"/>
        </w:rPr>
        <w:t xml:space="preserve">isolates were the most frequently identified microorganisms differs from the findings of Guan et al. (2023), who identified </w:t>
      </w:r>
      <w:r w:rsidRPr="0013254B">
        <w:rPr>
          <w:rFonts w:ascii="Arial" w:hAnsi="Arial" w:cs="Arial"/>
          <w:i/>
          <w:iCs/>
        </w:rPr>
        <w:t>Bacillus</w:t>
      </w:r>
      <w:r w:rsidRPr="0013254B">
        <w:rPr>
          <w:rFonts w:ascii="Arial" w:hAnsi="Arial" w:cs="Arial"/>
        </w:rPr>
        <w:t xml:space="preserve"> species as the main type. The difference may result from variations in seasonal conditions and economic activities in the study areas. In Dar es Salaam, </w:t>
      </w:r>
      <w:r w:rsidRPr="0013254B">
        <w:rPr>
          <w:rFonts w:ascii="Arial" w:hAnsi="Arial" w:cs="Arial"/>
          <w:i/>
          <w:iCs/>
        </w:rPr>
        <w:t>V. cholerae</w:t>
      </w:r>
      <w:r w:rsidRPr="0013254B">
        <w:rPr>
          <w:rFonts w:ascii="Arial" w:hAnsi="Arial" w:cs="Arial"/>
        </w:rPr>
        <w:t xml:space="preserve"> appears to increase during the rainy season, aligning with a rise in cholera cases, a pattern previously observed (Lugomela et al., 2014; Vijayan &amp; Lee, 2014; Wong et al., 2024).</w:t>
      </w:r>
    </w:p>
    <w:p w14:paraId="3AF9215F" w14:textId="640EDC49" w:rsidR="00745F8C" w:rsidRPr="0013254B" w:rsidRDefault="00ED5532" w:rsidP="0013254B">
      <w:pPr>
        <w:spacing w:line="276" w:lineRule="auto"/>
        <w:ind w:left="720" w:right="-144"/>
        <w:jc w:val="both"/>
        <w:rPr>
          <w:rFonts w:ascii="Aptos" w:hAnsi="Aptos"/>
          <w:sz w:val="24"/>
          <w:szCs w:val="24"/>
        </w:rPr>
      </w:pPr>
      <w:r w:rsidRPr="0013254B">
        <w:rPr>
          <w:rFonts w:ascii="Aptos" w:hAnsi="Aptos"/>
          <w:b/>
          <w:bCs/>
          <w:sz w:val="24"/>
          <w:szCs w:val="24"/>
        </w:rPr>
        <w:t>Table 1: Distribution of isolated marine microorganisms per collection site.</w:t>
      </w:r>
    </w:p>
    <w:tbl>
      <w:tblPr>
        <w:tblStyle w:val="TableGrid"/>
        <w:tblW w:w="7596" w:type="dxa"/>
        <w:tblInd w:w="58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510"/>
        <w:gridCol w:w="3469"/>
      </w:tblGrid>
      <w:tr w:rsidR="00745F8C" w:rsidRPr="0013254B" w14:paraId="43794FE6" w14:textId="77777777" w:rsidTr="001462DF">
        <w:trPr>
          <w:trHeight w:val="557"/>
        </w:trPr>
        <w:tc>
          <w:tcPr>
            <w:tcW w:w="1617" w:type="dxa"/>
            <w:tcBorders>
              <w:bottom w:val="single" w:sz="8" w:space="0" w:color="auto"/>
            </w:tcBorders>
          </w:tcPr>
          <w:p w14:paraId="0282184D" w14:textId="77777777" w:rsidR="00745F8C" w:rsidRPr="0013254B" w:rsidRDefault="00745F8C" w:rsidP="0013254B">
            <w:pPr>
              <w:ind w:left="-144" w:right="-144"/>
              <w:jc w:val="center"/>
              <w:rPr>
                <w:rFonts w:ascii="Aptos" w:hAnsi="Aptos"/>
                <w:b/>
                <w:bCs/>
                <w:sz w:val="24"/>
                <w:szCs w:val="24"/>
              </w:rPr>
            </w:pPr>
            <w:r w:rsidRPr="0013254B">
              <w:rPr>
                <w:rFonts w:ascii="Aptos" w:hAnsi="Aptos"/>
                <w:b/>
                <w:bCs/>
                <w:sz w:val="24"/>
                <w:szCs w:val="24"/>
              </w:rPr>
              <w:t>Collection sites</w:t>
            </w:r>
          </w:p>
        </w:tc>
        <w:tc>
          <w:tcPr>
            <w:tcW w:w="2510" w:type="dxa"/>
            <w:tcBorders>
              <w:bottom w:val="single" w:sz="8" w:space="0" w:color="auto"/>
            </w:tcBorders>
          </w:tcPr>
          <w:p w14:paraId="53EAECD5" w14:textId="77777777" w:rsidR="00745F8C" w:rsidRPr="0013254B" w:rsidRDefault="00745F8C" w:rsidP="0013254B">
            <w:pPr>
              <w:ind w:left="-144" w:right="-144"/>
              <w:jc w:val="center"/>
              <w:rPr>
                <w:rFonts w:ascii="Aptos" w:hAnsi="Aptos"/>
                <w:b/>
                <w:bCs/>
                <w:sz w:val="24"/>
                <w:szCs w:val="24"/>
              </w:rPr>
            </w:pPr>
            <w:r w:rsidRPr="0013254B">
              <w:rPr>
                <w:rFonts w:ascii="Aptos" w:hAnsi="Aptos"/>
                <w:b/>
                <w:bCs/>
                <w:sz w:val="24"/>
                <w:szCs w:val="24"/>
              </w:rPr>
              <w:t xml:space="preserve">Number of samples tested </w:t>
            </w:r>
          </w:p>
        </w:tc>
        <w:tc>
          <w:tcPr>
            <w:tcW w:w="3469" w:type="dxa"/>
            <w:tcBorders>
              <w:bottom w:val="single" w:sz="8" w:space="0" w:color="auto"/>
            </w:tcBorders>
          </w:tcPr>
          <w:p w14:paraId="768C7D52" w14:textId="77777777" w:rsidR="00745F8C" w:rsidRPr="0013254B" w:rsidRDefault="00745F8C" w:rsidP="0013254B">
            <w:pPr>
              <w:ind w:left="-144" w:right="-144"/>
              <w:jc w:val="center"/>
              <w:rPr>
                <w:rFonts w:ascii="Aptos" w:hAnsi="Aptos"/>
                <w:b/>
                <w:bCs/>
                <w:sz w:val="24"/>
                <w:szCs w:val="24"/>
              </w:rPr>
            </w:pPr>
            <w:r w:rsidRPr="0013254B">
              <w:rPr>
                <w:rFonts w:ascii="Aptos" w:hAnsi="Aptos"/>
                <w:b/>
                <w:bCs/>
                <w:sz w:val="24"/>
                <w:szCs w:val="24"/>
              </w:rPr>
              <w:t>Isolated</w:t>
            </w:r>
          </w:p>
          <w:p w14:paraId="06B0B0BF" w14:textId="77777777" w:rsidR="00745F8C" w:rsidRPr="0013254B" w:rsidRDefault="00745F8C" w:rsidP="0013254B">
            <w:pPr>
              <w:ind w:left="-144" w:right="-144"/>
              <w:jc w:val="center"/>
              <w:rPr>
                <w:rFonts w:ascii="Aptos" w:hAnsi="Aptos"/>
                <w:b/>
                <w:bCs/>
                <w:sz w:val="24"/>
                <w:szCs w:val="24"/>
              </w:rPr>
            </w:pPr>
            <w:r w:rsidRPr="0013254B">
              <w:rPr>
                <w:rFonts w:ascii="Aptos" w:hAnsi="Aptos"/>
                <w:b/>
                <w:bCs/>
                <w:sz w:val="24"/>
                <w:szCs w:val="24"/>
              </w:rPr>
              <w:t>Microorganisms (n)</w:t>
            </w:r>
          </w:p>
        </w:tc>
      </w:tr>
      <w:tr w:rsidR="00745F8C" w:rsidRPr="0013254B" w14:paraId="4A77B31F" w14:textId="77777777" w:rsidTr="001462DF">
        <w:trPr>
          <w:trHeight w:val="423"/>
        </w:trPr>
        <w:tc>
          <w:tcPr>
            <w:tcW w:w="1617" w:type="dxa"/>
            <w:tcBorders>
              <w:top w:val="single" w:sz="8" w:space="0" w:color="auto"/>
              <w:bottom w:val="dotted" w:sz="4" w:space="0" w:color="auto"/>
            </w:tcBorders>
          </w:tcPr>
          <w:p w14:paraId="1FFB1375"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W</w:t>
            </w:r>
          </w:p>
        </w:tc>
        <w:tc>
          <w:tcPr>
            <w:tcW w:w="2510" w:type="dxa"/>
            <w:tcBorders>
              <w:top w:val="single" w:sz="8" w:space="0" w:color="auto"/>
              <w:bottom w:val="dotted" w:sz="4" w:space="0" w:color="auto"/>
            </w:tcBorders>
          </w:tcPr>
          <w:p w14:paraId="7E262E5E"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20</w:t>
            </w:r>
          </w:p>
        </w:tc>
        <w:tc>
          <w:tcPr>
            <w:tcW w:w="3469" w:type="dxa"/>
            <w:tcBorders>
              <w:top w:val="single" w:sz="8" w:space="0" w:color="auto"/>
              <w:bottom w:val="dotted" w:sz="4" w:space="0" w:color="auto"/>
            </w:tcBorders>
          </w:tcPr>
          <w:p w14:paraId="19CDB533" w14:textId="77777777" w:rsidR="00745F8C" w:rsidRPr="0013254B" w:rsidRDefault="00745F8C" w:rsidP="0013254B">
            <w:pPr>
              <w:ind w:left="144" w:right="144"/>
              <w:jc w:val="center"/>
              <w:rPr>
                <w:rFonts w:ascii="Aptos" w:hAnsi="Aptos"/>
                <w:i/>
                <w:iCs/>
                <w:sz w:val="24"/>
                <w:szCs w:val="24"/>
              </w:rPr>
            </w:pPr>
            <w:r w:rsidRPr="0013254B">
              <w:rPr>
                <w:rFonts w:ascii="Aptos" w:hAnsi="Aptos"/>
                <w:i/>
                <w:iCs/>
                <w:sz w:val="24"/>
                <w:szCs w:val="24"/>
              </w:rPr>
              <w:t xml:space="preserve">S. aureus </w:t>
            </w:r>
            <w:r w:rsidRPr="0013254B">
              <w:rPr>
                <w:rFonts w:ascii="Aptos" w:hAnsi="Aptos"/>
                <w:sz w:val="24"/>
                <w:szCs w:val="24"/>
              </w:rPr>
              <w:t>(1)</w:t>
            </w:r>
          </w:p>
          <w:p w14:paraId="03AD327C" w14:textId="77777777" w:rsidR="00745F8C" w:rsidRPr="0013254B" w:rsidRDefault="00745F8C" w:rsidP="0013254B">
            <w:pPr>
              <w:ind w:left="144" w:right="144"/>
              <w:jc w:val="center"/>
              <w:rPr>
                <w:rFonts w:ascii="Aptos" w:hAnsi="Aptos"/>
                <w:i/>
                <w:iCs/>
                <w:sz w:val="24"/>
                <w:szCs w:val="24"/>
              </w:rPr>
            </w:pPr>
            <w:r w:rsidRPr="0013254B">
              <w:rPr>
                <w:rFonts w:ascii="Aptos" w:hAnsi="Aptos"/>
                <w:i/>
                <w:iCs/>
                <w:sz w:val="24"/>
                <w:szCs w:val="24"/>
              </w:rPr>
              <w:t xml:space="preserve">E. coli </w:t>
            </w:r>
            <w:r w:rsidRPr="0013254B">
              <w:rPr>
                <w:rFonts w:ascii="Aptos" w:hAnsi="Aptos"/>
                <w:sz w:val="24"/>
                <w:szCs w:val="24"/>
              </w:rPr>
              <w:t>(1)</w:t>
            </w:r>
          </w:p>
          <w:p w14:paraId="26766111" w14:textId="77777777" w:rsidR="00745F8C" w:rsidRPr="0013254B" w:rsidRDefault="00745F8C" w:rsidP="0013254B">
            <w:pPr>
              <w:ind w:left="144" w:right="144"/>
              <w:jc w:val="center"/>
              <w:rPr>
                <w:rFonts w:ascii="Aptos" w:hAnsi="Aptos"/>
                <w:i/>
                <w:iCs/>
                <w:sz w:val="24"/>
                <w:szCs w:val="24"/>
              </w:rPr>
            </w:pPr>
            <w:r w:rsidRPr="0013254B">
              <w:rPr>
                <w:rFonts w:ascii="Aptos" w:hAnsi="Aptos"/>
                <w:i/>
                <w:iCs/>
                <w:sz w:val="24"/>
                <w:szCs w:val="24"/>
              </w:rPr>
              <w:t xml:space="preserve">P. aeruginosa </w:t>
            </w:r>
            <w:r w:rsidRPr="0013254B">
              <w:rPr>
                <w:rFonts w:ascii="Aptos" w:hAnsi="Aptos"/>
                <w:sz w:val="24"/>
                <w:szCs w:val="24"/>
              </w:rPr>
              <w:t>(1</w:t>
            </w:r>
            <w:r w:rsidRPr="0013254B">
              <w:rPr>
                <w:rFonts w:ascii="Aptos" w:hAnsi="Aptos"/>
                <w:i/>
                <w:iCs/>
                <w:sz w:val="24"/>
                <w:szCs w:val="24"/>
              </w:rPr>
              <w:t>)</w:t>
            </w:r>
          </w:p>
          <w:p w14:paraId="26768E7D" w14:textId="77777777" w:rsidR="00745F8C" w:rsidRPr="0013254B" w:rsidRDefault="00745F8C" w:rsidP="0013254B">
            <w:pPr>
              <w:ind w:left="144" w:right="144"/>
              <w:jc w:val="center"/>
              <w:rPr>
                <w:rFonts w:ascii="Aptos" w:hAnsi="Aptos"/>
                <w:i/>
                <w:iCs/>
                <w:sz w:val="24"/>
                <w:szCs w:val="24"/>
              </w:rPr>
            </w:pPr>
            <w:r w:rsidRPr="0013254B">
              <w:rPr>
                <w:rFonts w:ascii="Aptos" w:hAnsi="Aptos"/>
                <w:i/>
                <w:iCs/>
                <w:sz w:val="24"/>
                <w:szCs w:val="24"/>
              </w:rPr>
              <w:t xml:space="preserve">Vibrio spp. </w:t>
            </w:r>
            <w:r w:rsidRPr="0013254B">
              <w:rPr>
                <w:rFonts w:ascii="Aptos" w:hAnsi="Aptos"/>
                <w:sz w:val="24"/>
                <w:szCs w:val="24"/>
              </w:rPr>
              <w:t>(24)</w:t>
            </w:r>
          </w:p>
          <w:p w14:paraId="2D450590" w14:textId="77777777" w:rsidR="00745F8C" w:rsidRPr="0013254B" w:rsidRDefault="00745F8C" w:rsidP="0013254B">
            <w:pPr>
              <w:pStyle w:val="ListParagraph"/>
              <w:numPr>
                <w:ilvl w:val="0"/>
                <w:numId w:val="31"/>
              </w:numPr>
              <w:spacing w:after="0" w:line="240" w:lineRule="auto"/>
              <w:ind w:right="144"/>
              <w:jc w:val="center"/>
              <w:rPr>
                <w:rFonts w:ascii="Aptos" w:hAnsi="Aptos"/>
                <w:sz w:val="24"/>
                <w:szCs w:val="24"/>
              </w:rPr>
            </w:pPr>
            <w:r w:rsidRPr="0013254B">
              <w:rPr>
                <w:rFonts w:ascii="Aptos" w:hAnsi="Aptos"/>
                <w:i/>
                <w:iCs/>
                <w:sz w:val="24"/>
                <w:szCs w:val="24"/>
              </w:rPr>
              <w:t xml:space="preserve">niger </w:t>
            </w:r>
            <w:r w:rsidRPr="0013254B">
              <w:rPr>
                <w:rFonts w:ascii="Aptos" w:hAnsi="Aptos"/>
                <w:sz w:val="24"/>
                <w:szCs w:val="24"/>
              </w:rPr>
              <w:t>(1)</w:t>
            </w:r>
          </w:p>
          <w:p w14:paraId="4BF328F9" w14:textId="77777777" w:rsidR="00745F8C" w:rsidRPr="0013254B" w:rsidRDefault="00745F8C" w:rsidP="0013254B">
            <w:pPr>
              <w:ind w:left="144" w:right="144"/>
              <w:jc w:val="center"/>
              <w:rPr>
                <w:rFonts w:ascii="Aptos" w:hAnsi="Aptos"/>
                <w:i/>
                <w:iCs/>
                <w:sz w:val="24"/>
                <w:szCs w:val="24"/>
              </w:rPr>
            </w:pPr>
            <w:r w:rsidRPr="0013254B">
              <w:rPr>
                <w:rFonts w:ascii="Aptos" w:hAnsi="Aptos"/>
                <w:i/>
                <w:iCs/>
                <w:sz w:val="24"/>
                <w:szCs w:val="24"/>
              </w:rPr>
              <w:t xml:space="preserve">Not identified </w:t>
            </w:r>
            <w:r w:rsidRPr="0013254B">
              <w:rPr>
                <w:rFonts w:ascii="Aptos" w:hAnsi="Aptos"/>
                <w:sz w:val="24"/>
                <w:szCs w:val="24"/>
              </w:rPr>
              <w:t>(NID) (2)</w:t>
            </w:r>
          </w:p>
        </w:tc>
      </w:tr>
      <w:tr w:rsidR="00745F8C" w:rsidRPr="0013254B" w14:paraId="630949C2" w14:textId="77777777" w:rsidTr="001462DF">
        <w:trPr>
          <w:trHeight w:val="423"/>
        </w:trPr>
        <w:tc>
          <w:tcPr>
            <w:tcW w:w="1617" w:type="dxa"/>
            <w:tcBorders>
              <w:top w:val="dotted" w:sz="4" w:space="0" w:color="auto"/>
              <w:bottom w:val="dotted" w:sz="4" w:space="0" w:color="auto"/>
            </w:tcBorders>
          </w:tcPr>
          <w:p w14:paraId="6D1F7DDB"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B</w:t>
            </w:r>
          </w:p>
        </w:tc>
        <w:tc>
          <w:tcPr>
            <w:tcW w:w="2510" w:type="dxa"/>
            <w:tcBorders>
              <w:top w:val="dotted" w:sz="4" w:space="0" w:color="auto"/>
              <w:bottom w:val="dotted" w:sz="4" w:space="0" w:color="auto"/>
            </w:tcBorders>
          </w:tcPr>
          <w:p w14:paraId="6C2C3357"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21</w:t>
            </w:r>
          </w:p>
        </w:tc>
        <w:tc>
          <w:tcPr>
            <w:tcW w:w="3469" w:type="dxa"/>
            <w:tcBorders>
              <w:top w:val="dotted" w:sz="4" w:space="0" w:color="auto"/>
              <w:bottom w:val="dotted" w:sz="4" w:space="0" w:color="auto"/>
            </w:tcBorders>
          </w:tcPr>
          <w:p w14:paraId="76BA8950"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 xml:space="preserve">S. aureus </w:t>
            </w:r>
            <w:r w:rsidRPr="0013254B">
              <w:rPr>
                <w:rFonts w:ascii="Aptos" w:hAnsi="Aptos"/>
                <w:sz w:val="24"/>
                <w:szCs w:val="24"/>
              </w:rPr>
              <w:t>(2)</w:t>
            </w:r>
          </w:p>
          <w:p w14:paraId="6D32B3E0"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 xml:space="preserve">P. aeruginosa </w:t>
            </w:r>
            <w:r w:rsidRPr="0013254B">
              <w:rPr>
                <w:rFonts w:ascii="Aptos" w:hAnsi="Aptos"/>
                <w:sz w:val="24"/>
                <w:szCs w:val="24"/>
              </w:rPr>
              <w:t>(1)</w:t>
            </w:r>
          </w:p>
          <w:p w14:paraId="4D2B9548"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Vibrio spp.</w:t>
            </w:r>
            <w:r w:rsidRPr="0013254B">
              <w:rPr>
                <w:rFonts w:ascii="Aptos" w:hAnsi="Aptos"/>
                <w:sz w:val="24"/>
                <w:szCs w:val="24"/>
              </w:rPr>
              <w:t xml:space="preserve"> (15)</w:t>
            </w:r>
          </w:p>
          <w:p w14:paraId="1C0ABD35" w14:textId="77777777" w:rsidR="00745F8C" w:rsidRPr="0013254B" w:rsidRDefault="00745F8C" w:rsidP="0013254B">
            <w:pPr>
              <w:pStyle w:val="ListParagraph"/>
              <w:numPr>
                <w:ilvl w:val="0"/>
                <w:numId w:val="32"/>
              </w:numPr>
              <w:spacing w:after="0" w:line="240" w:lineRule="auto"/>
              <w:ind w:right="144"/>
              <w:jc w:val="center"/>
              <w:rPr>
                <w:rFonts w:ascii="Aptos" w:hAnsi="Aptos"/>
                <w:sz w:val="24"/>
                <w:szCs w:val="24"/>
              </w:rPr>
            </w:pPr>
            <w:r w:rsidRPr="0013254B">
              <w:rPr>
                <w:rFonts w:ascii="Aptos" w:hAnsi="Aptos"/>
                <w:i/>
                <w:iCs/>
                <w:sz w:val="24"/>
                <w:szCs w:val="24"/>
              </w:rPr>
              <w:t xml:space="preserve">flavus </w:t>
            </w:r>
            <w:r w:rsidRPr="0013254B">
              <w:rPr>
                <w:rFonts w:ascii="Aptos" w:hAnsi="Aptos"/>
                <w:sz w:val="24"/>
                <w:szCs w:val="24"/>
              </w:rPr>
              <w:t>(3)</w:t>
            </w:r>
          </w:p>
        </w:tc>
      </w:tr>
      <w:tr w:rsidR="00745F8C" w:rsidRPr="0013254B" w14:paraId="1E8845A3" w14:textId="77777777" w:rsidTr="001462DF">
        <w:trPr>
          <w:trHeight w:val="397"/>
        </w:trPr>
        <w:tc>
          <w:tcPr>
            <w:tcW w:w="1617" w:type="dxa"/>
            <w:tcBorders>
              <w:top w:val="dotted" w:sz="4" w:space="0" w:color="auto"/>
              <w:bottom w:val="single" w:sz="12" w:space="0" w:color="auto"/>
            </w:tcBorders>
          </w:tcPr>
          <w:p w14:paraId="765F7775"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R</w:t>
            </w:r>
          </w:p>
        </w:tc>
        <w:tc>
          <w:tcPr>
            <w:tcW w:w="2510" w:type="dxa"/>
            <w:tcBorders>
              <w:top w:val="dotted" w:sz="4" w:space="0" w:color="auto"/>
              <w:bottom w:val="single" w:sz="12" w:space="0" w:color="auto"/>
            </w:tcBorders>
          </w:tcPr>
          <w:p w14:paraId="4776B77E" w14:textId="77777777" w:rsidR="00745F8C" w:rsidRPr="0013254B" w:rsidRDefault="00745F8C" w:rsidP="0013254B">
            <w:pPr>
              <w:ind w:left="-144" w:right="-144"/>
              <w:jc w:val="center"/>
              <w:rPr>
                <w:rFonts w:ascii="Aptos" w:hAnsi="Aptos"/>
                <w:sz w:val="24"/>
                <w:szCs w:val="24"/>
              </w:rPr>
            </w:pPr>
            <w:r w:rsidRPr="0013254B">
              <w:rPr>
                <w:rFonts w:ascii="Aptos" w:hAnsi="Aptos"/>
                <w:sz w:val="24"/>
                <w:szCs w:val="24"/>
              </w:rPr>
              <w:t>22</w:t>
            </w:r>
          </w:p>
        </w:tc>
        <w:tc>
          <w:tcPr>
            <w:tcW w:w="3469" w:type="dxa"/>
            <w:tcBorders>
              <w:top w:val="dotted" w:sz="4" w:space="0" w:color="auto"/>
              <w:bottom w:val="single" w:sz="12" w:space="0" w:color="auto"/>
            </w:tcBorders>
          </w:tcPr>
          <w:p w14:paraId="306A3D82"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Vibrio spp.</w:t>
            </w:r>
            <w:r w:rsidRPr="0013254B">
              <w:rPr>
                <w:rFonts w:ascii="Aptos" w:hAnsi="Aptos"/>
                <w:sz w:val="24"/>
                <w:szCs w:val="24"/>
              </w:rPr>
              <w:t xml:space="preserve"> (17)</w:t>
            </w:r>
          </w:p>
          <w:p w14:paraId="76C66ACE"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 xml:space="preserve">A niger </w:t>
            </w:r>
            <w:r w:rsidRPr="0013254B">
              <w:rPr>
                <w:rFonts w:ascii="Aptos" w:hAnsi="Aptos"/>
                <w:sz w:val="24"/>
                <w:szCs w:val="24"/>
              </w:rPr>
              <w:t>(1)</w:t>
            </w:r>
          </w:p>
          <w:p w14:paraId="34FC6516"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 xml:space="preserve">A. flavus </w:t>
            </w:r>
            <w:r w:rsidRPr="0013254B">
              <w:rPr>
                <w:rFonts w:ascii="Aptos" w:hAnsi="Aptos"/>
                <w:sz w:val="24"/>
                <w:szCs w:val="24"/>
              </w:rPr>
              <w:t>(2)</w:t>
            </w:r>
          </w:p>
          <w:p w14:paraId="51BEC765" w14:textId="77777777" w:rsidR="00745F8C" w:rsidRPr="0013254B" w:rsidRDefault="00745F8C" w:rsidP="0013254B">
            <w:pPr>
              <w:ind w:left="144" w:right="144"/>
              <w:jc w:val="center"/>
              <w:rPr>
                <w:rFonts w:ascii="Aptos" w:hAnsi="Aptos"/>
                <w:sz w:val="24"/>
                <w:szCs w:val="24"/>
              </w:rPr>
            </w:pPr>
            <w:r w:rsidRPr="0013254B">
              <w:rPr>
                <w:rFonts w:ascii="Aptos" w:hAnsi="Aptos"/>
                <w:i/>
                <w:iCs/>
                <w:sz w:val="24"/>
                <w:szCs w:val="24"/>
              </w:rPr>
              <w:t xml:space="preserve">Rhizopus </w:t>
            </w:r>
            <w:r w:rsidRPr="0013254B">
              <w:rPr>
                <w:rFonts w:ascii="Aptos" w:hAnsi="Aptos"/>
                <w:sz w:val="24"/>
                <w:szCs w:val="24"/>
              </w:rPr>
              <w:t>(1)</w:t>
            </w:r>
          </w:p>
          <w:p w14:paraId="1EF455B2" w14:textId="77777777" w:rsidR="00745F8C" w:rsidRPr="0013254B" w:rsidRDefault="00745F8C" w:rsidP="0013254B">
            <w:pPr>
              <w:ind w:left="144" w:right="144"/>
              <w:jc w:val="center"/>
              <w:rPr>
                <w:rFonts w:ascii="Aptos" w:hAnsi="Aptos"/>
                <w:i/>
                <w:iCs/>
                <w:sz w:val="24"/>
                <w:szCs w:val="24"/>
              </w:rPr>
            </w:pPr>
            <w:r w:rsidRPr="0013254B">
              <w:rPr>
                <w:rFonts w:ascii="Aptos" w:hAnsi="Aptos"/>
                <w:sz w:val="24"/>
                <w:szCs w:val="24"/>
              </w:rPr>
              <w:t>NID (1)</w:t>
            </w:r>
          </w:p>
        </w:tc>
      </w:tr>
    </w:tbl>
    <w:p w14:paraId="6CE44BFD" w14:textId="77777777" w:rsidR="00745F8C" w:rsidRPr="0013254B" w:rsidRDefault="00745F8C" w:rsidP="0013254B">
      <w:pPr>
        <w:spacing w:line="360" w:lineRule="auto"/>
        <w:ind w:left="-144" w:right="-144"/>
        <w:jc w:val="center"/>
        <w:rPr>
          <w:rFonts w:ascii="Aptos" w:hAnsi="Aptos"/>
        </w:rPr>
      </w:pPr>
      <w:r w:rsidRPr="0013254B">
        <w:rPr>
          <w:rFonts w:ascii="Aptos" w:hAnsi="Aptos"/>
        </w:rPr>
        <w:t>Key: NID-not identified; study sites randomly assigned letters W, B and R.</w:t>
      </w:r>
    </w:p>
    <w:p w14:paraId="1566F80C" w14:textId="6C73748C" w:rsidR="00745F8C" w:rsidRPr="0013254B" w:rsidRDefault="00745F8C" w:rsidP="0013254B">
      <w:pPr>
        <w:pStyle w:val="Body"/>
        <w:rPr>
          <w:rFonts w:ascii="Arial" w:hAnsi="Arial" w:cs="Arial"/>
        </w:rPr>
      </w:pPr>
      <w:r w:rsidRPr="0013254B">
        <w:rPr>
          <w:rFonts w:ascii="Arial" w:hAnsi="Arial" w:cs="Arial"/>
        </w:rPr>
        <w:t>The isolation of the marine microorganisms was equally distributed, as the T-test revealed no significant difference among them (</w:t>
      </w:r>
      <w:r w:rsidRPr="0013254B">
        <w:rPr>
          <w:rFonts w:ascii="Arial" w:hAnsi="Arial" w:cs="Arial"/>
          <w:i/>
          <w:iCs/>
        </w:rPr>
        <w:t>P</w:t>
      </w:r>
      <w:r w:rsidRPr="0013254B">
        <w:rPr>
          <w:rFonts w:ascii="Arial" w:hAnsi="Arial" w:cs="Arial"/>
        </w:rPr>
        <w:t xml:space="preserve"> =.05). Nevertheless, </w:t>
      </w:r>
      <w:r w:rsidRPr="0013254B">
        <w:rPr>
          <w:rFonts w:ascii="Arial" w:hAnsi="Arial" w:cs="Arial"/>
          <w:i/>
          <w:iCs/>
        </w:rPr>
        <w:t>Rhizopus</w:t>
      </w:r>
      <w:r w:rsidRPr="0013254B">
        <w:rPr>
          <w:rFonts w:ascii="Arial" w:hAnsi="Arial" w:cs="Arial"/>
        </w:rPr>
        <w:t xml:space="preserve"> and </w:t>
      </w:r>
      <w:r w:rsidRPr="0013254B">
        <w:rPr>
          <w:rFonts w:ascii="Arial" w:hAnsi="Arial" w:cs="Arial"/>
          <w:i/>
          <w:iCs/>
        </w:rPr>
        <w:t>E. coli</w:t>
      </w:r>
      <w:r w:rsidRPr="0013254B">
        <w:rPr>
          <w:rFonts w:ascii="Arial" w:hAnsi="Arial" w:cs="Arial"/>
        </w:rPr>
        <w:t xml:space="preserve"> were only isolated from sites W and R, respectively. Similarly, the three unidentified microorganisms were from sites W and R. </w:t>
      </w:r>
      <w:r w:rsidRPr="0013254B">
        <w:rPr>
          <w:rFonts w:ascii="Arial" w:hAnsi="Arial" w:cs="Arial"/>
          <w:i/>
          <w:iCs/>
        </w:rPr>
        <w:t>Aspergillus flavus</w:t>
      </w:r>
      <w:r w:rsidRPr="0013254B">
        <w:rPr>
          <w:rFonts w:ascii="Arial" w:hAnsi="Arial" w:cs="Arial"/>
        </w:rPr>
        <w:t xml:space="preserve"> isolates were recovered from sites R and B (Table 1).</w:t>
      </w:r>
      <w:r w:rsidR="00482222" w:rsidRPr="0013254B">
        <w:rPr>
          <w:rFonts w:ascii="Arial" w:hAnsi="Arial" w:cs="Arial"/>
        </w:rPr>
        <w:t xml:space="preserve"> </w:t>
      </w:r>
      <w:r w:rsidRPr="0013254B">
        <w:rPr>
          <w:rFonts w:ascii="Arial" w:hAnsi="Arial" w:cs="Arial"/>
        </w:rPr>
        <w:t>The</w:t>
      </w:r>
      <w:r w:rsidR="00482222" w:rsidRPr="0013254B">
        <w:rPr>
          <w:rFonts w:ascii="Arial" w:hAnsi="Arial" w:cs="Arial"/>
        </w:rPr>
        <w:t xml:space="preserve"> </w:t>
      </w:r>
      <w:r w:rsidRPr="0013254B">
        <w:rPr>
          <w:rFonts w:ascii="Arial" w:hAnsi="Arial" w:cs="Arial"/>
        </w:rPr>
        <w:t xml:space="preserve">Pareto chart indicates the distribution of frequency of the isolated marine microorganisms in descending order with their respective percentages (Fig. 2).  All isolates of </w:t>
      </w:r>
      <w:r w:rsidRPr="0013254B">
        <w:rPr>
          <w:rFonts w:ascii="Arial" w:hAnsi="Arial" w:cs="Arial"/>
          <w:i/>
          <w:iCs/>
        </w:rPr>
        <w:t>V. cholerae</w:t>
      </w:r>
      <w:r w:rsidRPr="0013254B">
        <w:rPr>
          <w:rFonts w:ascii="Arial" w:hAnsi="Arial" w:cs="Arial"/>
        </w:rPr>
        <w:t xml:space="preserve"> and one of the three unidentified marine microorganisms were obtained during the rainy season.</w:t>
      </w:r>
      <w:r w:rsidR="00482222" w:rsidRPr="0013254B">
        <w:rPr>
          <w:rFonts w:ascii="Arial" w:hAnsi="Arial" w:cs="Arial"/>
        </w:rPr>
        <w:t xml:space="preserve"> </w:t>
      </w:r>
      <w:r w:rsidRPr="0013254B">
        <w:rPr>
          <w:rFonts w:ascii="Arial" w:hAnsi="Arial" w:cs="Arial"/>
        </w:rPr>
        <w:t>The rest of the microorganisms were isolated during dry and rainy-day weather (data not included). Also, the Fisher’s exact test showed a significant association between the sites of sample collection season and types of isolated marine microorganisms (</w:t>
      </w:r>
      <w:r w:rsidRPr="0013254B">
        <w:rPr>
          <w:rFonts w:ascii="Arial" w:hAnsi="Arial" w:cs="Arial"/>
          <w:i/>
          <w:iCs/>
        </w:rPr>
        <w:t xml:space="preserve">P </w:t>
      </w:r>
      <w:r w:rsidRPr="0013254B">
        <w:rPr>
          <w:rFonts w:ascii="Arial" w:hAnsi="Arial" w:cs="Arial"/>
        </w:rPr>
        <w:t>&lt; .001).</w:t>
      </w:r>
    </w:p>
    <w:p w14:paraId="491A387D" w14:textId="5293A056" w:rsidR="00745F8C" w:rsidRPr="0013254B" w:rsidRDefault="0013254B" w:rsidP="0013254B">
      <w:pPr>
        <w:pStyle w:val="Body"/>
        <w:rPr>
          <w:rFonts w:ascii="Arial" w:hAnsi="Arial" w:cs="Arial"/>
        </w:rPr>
      </w:pPr>
      <w:r w:rsidRPr="0013254B">
        <w:rPr>
          <w:noProof/>
        </w:rPr>
        <w:lastRenderedPageBreak/>
        <mc:AlternateContent>
          <mc:Choice Requires="cx1">
            <w:drawing>
              <wp:inline distT="0" distB="0" distL="0" distR="0" wp14:anchorId="047AEB52" wp14:editId="5A4DB855">
                <wp:extent cx="5212080" cy="3543300"/>
                <wp:effectExtent l="0" t="0" r="7620" b="0"/>
                <wp:docPr id="2" name="Chart 2">
                  <a:extLst xmlns:a="http://schemas.openxmlformats.org/drawingml/2006/main">
                    <a:ext uri="{FF2B5EF4-FFF2-40B4-BE49-F238E27FC236}">
                      <a16:creationId xmlns:a16="http://schemas.microsoft.com/office/drawing/2014/main" id="{10B46AB7-5F74-31EF-C6C9-9E9E47F5995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drawing>
              <wp:inline distT="0" distB="0" distL="0" distR="0" wp14:anchorId="047AEB52" wp14:editId="5A4DB855">
                <wp:extent cx="5212080" cy="3543300"/>
                <wp:effectExtent l="0" t="0" r="7620" b="0"/>
                <wp:docPr id="2" name="Chart 2">
                  <a:extLst xmlns:a="http://schemas.openxmlformats.org/drawingml/2006/main">
                    <a:ext uri="{FF2B5EF4-FFF2-40B4-BE49-F238E27FC236}">
                      <a16:creationId xmlns:a16="http://schemas.microsoft.com/office/drawing/2014/main" id="{10B46AB7-5F74-31EF-C6C9-9E9E47F5995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id="{10B46AB7-5F74-31EF-C6C9-9E9E47F59954}"/>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212080" cy="3543300"/>
                        </a:xfrm>
                        <a:prstGeom prst="rect">
                          <a:avLst/>
                        </a:prstGeom>
                      </pic:spPr>
                    </pic:pic>
                  </a:graphicData>
                </a:graphic>
              </wp:inline>
            </w:drawing>
          </mc:Fallback>
        </mc:AlternateContent>
      </w:r>
    </w:p>
    <w:p w14:paraId="584B1302" w14:textId="77777777" w:rsidR="00745F8C" w:rsidRPr="0013254B" w:rsidRDefault="00745F8C" w:rsidP="0013254B">
      <w:pPr>
        <w:pStyle w:val="Body"/>
        <w:rPr>
          <w:rFonts w:ascii="Arial" w:hAnsi="Arial" w:cs="Arial"/>
        </w:rPr>
      </w:pPr>
      <w:r w:rsidRPr="0013254B">
        <w:rPr>
          <w:rFonts w:ascii="Arial" w:hAnsi="Arial" w:cs="Arial"/>
        </w:rPr>
        <w:t>Key: VIBR-</w:t>
      </w:r>
      <w:r w:rsidRPr="0013254B">
        <w:rPr>
          <w:rFonts w:ascii="Arial" w:hAnsi="Arial" w:cs="Arial"/>
          <w:i/>
          <w:iCs/>
        </w:rPr>
        <w:t>Vibrio cholerae</w:t>
      </w:r>
      <w:r w:rsidRPr="0013254B">
        <w:rPr>
          <w:rFonts w:ascii="Arial" w:hAnsi="Arial" w:cs="Arial"/>
        </w:rPr>
        <w:t>, NID-not identified, STA-</w:t>
      </w:r>
      <w:r w:rsidRPr="0013254B">
        <w:rPr>
          <w:rFonts w:ascii="Arial" w:hAnsi="Arial" w:cs="Arial"/>
          <w:i/>
          <w:iCs/>
        </w:rPr>
        <w:t>Staphylococcus aureus</w:t>
      </w:r>
      <w:r w:rsidRPr="0013254B">
        <w:rPr>
          <w:rFonts w:ascii="Arial" w:hAnsi="Arial" w:cs="Arial"/>
        </w:rPr>
        <w:t>, AFLU-</w:t>
      </w:r>
      <w:r w:rsidRPr="0013254B">
        <w:rPr>
          <w:rFonts w:ascii="Arial" w:hAnsi="Arial" w:cs="Arial"/>
          <w:i/>
          <w:iCs/>
        </w:rPr>
        <w:t>Aspergillus flavus</w:t>
      </w:r>
      <w:r w:rsidRPr="0013254B">
        <w:rPr>
          <w:rFonts w:ascii="Arial" w:hAnsi="Arial" w:cs="Arial"/>
        </w:rPr>
        <w:t>, ANIG-</w:t>
      </w:r>
      <w:r w:rsidRPr="0013254B">
        <w:rPr>
          <w:rFonts w:ascii="Arial" w:hAnsi="Arial" w:cs="Arial"/>
          <w:i/>
          <w:iCs/>
        </w:rPr>
        <w:t>Aspergillus niger</w:t>
      </w:r>
      <w:r w:rsidRPr="0013254B">
        <w:rPr>
          <w:rFonts w:ascii="Arial" w:hAnsi="Arial" w:cs="Arial"/>
        </w:rPr>
        <w:t>, ECO-</w:t>
      </w:r>
      <w:r w:rsidRPr="0013254B">
        <w:rPr>
          <w:rFonts w:ascii="Arial" w:hAnsi="Arial" w:cs="Arial"/>
          <w:i/>
          <w:iCs/>
        </w:rPr>
        <w:t>Escherichia coli</w:t>
      </w:r>
      <w:r w:rsidRPr="0013254B">
        <w:rPr>
          <w:rFonts w:ascii="Arial" w:hAnsi="Arial" w:cs="Arial"/>
        </w:rPr>
        <w:t>, RHZO-</w:t>
      </w:r>
      <w:r w:rsidRPr="0013254B">
        <w:rPr>
          <w:rFonts w:ascii="Arial" w:hAnsi="Arial" w:cs="Arial"/>
          <w:i/>
          <w:iCs/>
        </w:rPr>
        <w:t>Rhizopus</w:t>
      </w:r>
      <w:r w:rsidRPr="0013254B">
        <w:rPr>
          <w:rFonts w:ascii="Arial" w:hAnsi="Arial" w:cs="Arial"/>
        </w:rPr>
        <w:t xml:space="preserve"> species.</w:t>
      </w:r>
    </w:p>
    <w:p w14:paraId="4E8F1078" w14:textId="77777777" w:rsidR="00745F8C" w:rsidRPr="0013254B" w:rsidRDefault="00745F8C" w:rsidP="0013254B">
      <w:pPr>
        <w:pStyle w:val="Body"/>
        <w:rPr>
          <w:rFonts w:ascii="Arial" w:hAnsi="Arial" w:cs="Arial"/>
          <w:b/>
          <w:bCs/>
        </w:rPr>
      </w:pPr>
      <w:r w:rsidRPr="0013254B">
        <w:rPr>
          <w:rFonts w:ascii="Arial" w:hAnsi="Arial" w:cs="Arial"/>
          <w:b/>
          <w:bCs/>
        </w:rPr>
        <w:t>Fig. 2: Frequency and percentages of types of isolated marine microorganisms</w:t>
      </w:r>
    </w:p>
    <w:p w14:paraId="5D29DCA4" w14:textId="1F2890B0" w:rsidR="00745F8C" w:rsidRPr="0013254B" w:rsidRDefault="00ED5532" w:rsidP="0013254B">
      <w:pPr>
        <w:pStyle w:val="Body"/>
        <w:spacing w:after="120"/>
        <w:rPr>
          <w:rFonts w:ascii="Arial" w:hAnsi="Arial" w:cs="Arial"/>
          <w:b/>
          <w:bCs/>
        </w:rPr>
      </w:pPr>
      <w:r w:rsidRPr="0013254B">
        <w:rPr>
          <w:rFonts w:ascii="Arial" w:hAnsi="Arial" w:cs="Arial"/>
          <w:b/>
          <w:bCs/>
        </w:rPr>
        <w:t xml:space="preserve">3.2 </w:t>
      </w:r>
      <w:r w:rsidR="00745F8C" w:rsidRPr="0013254B">
        <w:rPr>
          <w:rFonts w:ascii="Arial" w:hAnsi="Arial" w:cs="Arial"/>
          <w:b/>
          <w:bCs/>
        </w:rPr>
        <w:t>Antibiotic sensitivity profiles of isolated marine microorganisms</w:t>
      </w:r>
    </w:p>
    <w:p w14:paraId="2A025A65" w14:textId="15C3A39F" w:rsidR="00745F8C" w:rsidRPr="0013254B" w:rsidRDefault="00745F8C" w:rsidP="0013254B">
      <w:pPr>
        <w:pStyle w:val="Body"/>
        <w:spacing w:after="120"/>
        <w:rPr>
          <w:rFonts w:ascii="Arial" w:hAnsi="Arial" w:cs="Arial"/>
        </w:rPr>
      </w:pPr>
      <w:r w:rsidRPr="0013254B">
        <w:rPr>
          <w:rFonts w:ascii="Arial" w:hAnsi="Arial" w:cs="Arial"/>
        </w:rPr>
        <w:t> Antimicrobial resistance testing revealed diverse resistance patterns among the bacteria. Three identified bacterial species (</w:t>
      </w:r>
      <w:r w:rsidRPr="0013254B">
        <w:rPr>
          <w:rFonts w:ascii="Arial" w:hAnsi="Arial" w:cs="Arial"/>
          <w:i/>
          <w:iCs/>
        </w:rPr>
        <w:t>V. cholerae, S. aureus</w:t>
      </w:r>
      <w:r w:rsidRPr="0013254B">
        <w:rPr>
          <w:rFonts w:ascii="Arial" w:hAnsi="Arial" w:cs="Arial"/>
        </w:rPr>
        <w:t xml:space="preserve"> and </w:t>
      </w:r>
      <w:r w:rsidRPr="0013254B">
        <w:rPr>
          <w:rFonts w:ascii="Arial" w:hAnsi="Arial" w:cs="Arial"/>
          <w:i/>
          <w:iCs/>
        </w:rPr>
        <w:t>E. coli</w:t>
      </w:r>
      <w:r w:rsidRPr="0013254B">
        <w:rPr>
          <w:rFonts w:ascii="Arial" w:hAnsi="Arial" w:cs="Arial"/>
        </w:rPr>
        <w:t xml:space="preserve">) were subjected to the AST against antibiotics commonly used for treating their respective infections (STG, 2021). Of the 56 isolates of </w:t>
      </w:r>
      <w:r w:rsidRPr="0013254B">
        <w:rPr>
          <w:rFonts w:ascii="Arial" w:hAnsi="Arial" w:cs="Arial"/>
          <w:i/>
          <w:iCs/>
        </w:rPr>
        <w:t>Vibrio cholerae</w:t>
      </w:r>
      <w:r w:rsidRPr="0013254B">
        <w:rPr>
          <w:rFonts w:ascii="Arial" w:hAnsi="Arial" w:cs="Arial"/>
        </w:rPr>
        <w:t>, 89.3% (n=50) were resistant to doxycycline, and the majority (95%) were resistant to ciprofloxacin, while only 57% (n=32) were sensitive to both erythromycin and azithromycin, as shown in Table 2. These results match those from Ozochi et al. (2025) but differ from Kheir et al. (2023) and Wilcox et al</w:t>
      </w:r>
      <w:r w:rsidR="00B972EC" w:rsidRPr="0013254B">
        <w:rPr>
          <w:rFonts w:ascii="Arial" w:hAnsi="Arial" w:cs="Arial"/>
        </w:rPr>
        <w:t>.</w:t>
      </w:r>
      <w:r w:rsidRPr="0013254B">
        <w:rPr>
          <w:rFonts w:ascii="Arial" w:hAnsi="Arial" w:cs="Arial"/>
        </w:rPr>
        <w:t xml:space="preserve"> (2023), who reported full sensitivity to these antibiotics.</w:t>
      </w:r>
    </w:p>
    <w:p w14:paraId="37529C40" w14:textId="77777777" w:rsidR="00745F8C" w:rsidRPr="0013254B" w:rsidRDefault="00745F8C" w:rsidP="0013254B">
      <w:pPr>
        <w:pStyle w:val="Body"/>
        <w:rPr>
          <w:rFonts w:ascii="Arial" w:hAnsi="Arial" w:cs="Arial"/>
        </w:rPr>
      </w:pPr>
      <w:r w:rsidRPr="0013254B">
        <w:rPr>
          <w:rFonts w:ascii="Arial" w:hAnsi="Arial" w:cs="Arial"/>
        </w:rPr>
        <w:t xml:space="preserve">Marine </w:t>
      </w:r>
      <w:r w:rsidRPr="0013254B">
        <w:rPr>
          <w:rFonts w:ascii="Arial" w:hAnsi="Arial" w:cs="Arial"/>
          <w:i/>
          <w:iCs/>
        </w:rPr>
        <w:t>Staphylococcus aureus</w:t>
      </w:r>
      <w:r w:rsidRPr="0013254B">
        <w:rPr>
          <w:rFonts w:ascii="Arial" w:hAnsi="Arial" w:cs="Arial"/>
        </w:rPr>
        <w:t xml:space="preserve"> isolates showed sensitivity to amoxiclav, intermediate resistance to erythromycin, and resistance to cefotaxime. Although </w:t>
      </w:r>
      <w:r w:rsidRPr="0013254B">
        <w:rPr>
          <w:rFonts w:ascii="Arial" w:hAnsi="Arial" w:cs="Arial"/>
          <w:i/>
          <w:iCs/>
        </w:rPr>
        <w:t>S. aureus</w:t>
      </w:r>
      <w:r w:rsidRPr="0013254B">
        <w:rPr>
          <w:rFonts w:ascii="Arial" w:hAnsi="Arial" w:cs="Arial"/>
        </w:rPr>
        <w:t xml:space="preserve"> is known for developing resistance to multiple drugs (Vanamala et al., 2021), finding resistant strains in open marine environments is rare, as such strains are more frequently found in marine food products (Oladipo et al., 2019; Roberts &amp; </w:t>
      </w:r>
      <w:proofErr w:type="spellStart"/>
      <w:r w:rsidRPr="0013254B">
        <w:rPr>
          <w:rFonts w:ascii="Arial" w:hAnsi="Arial" w:cs="Arial"/>
        </w:rPr>
        <w:t>Soge</w:t>
      </w:r>
      <w:proofErr w:type="spellEnd"/>
      <w:r w:rsidRPr="0013254B">
        <w:rPr>
          <w:rFonts w:ascii="Arial" w:hAnsi="Arial" w:cs="Arial"/>
        </w:rPr>
        <w:t xml:space="preserve">, 2013). </w:t>
      </w:r>
      <w:r w:rsidRPr="0013254B">
        <w:rPr>
          <w:rFonts w:ascii="Arial" w:hAnsi="Arial" w:cs="Arial"/>
          <w:i/>
          <w:iCs/>
        </w:rPr>
        <w:t>Pseudomonas aeruginosa</w:t>
      </w:r>
      <w:r w:rsidRPr="0013254B">
        <w:rPr>
          <w:rFonts w:ascii="Arial" w:hAnsi="Arial" w:cs="Arial"/>
        </w:rPr>
        <w:t xml:space="preserve"> isolates were mostly sensitive to gentamicin, imipenem, and ceftazidime, but some showed resistance to ciprofloxacin (Table 2).  Prior studies have linked healthcare waste to the presence of resistant </w:t>
      </w:r>
      <w:r w:rsidRPr="0013254B">
        <w:rPr>
          <w:rFonts w:ascii="Arial" w:hAnsi="Arial" w:cs="Arial"/>
          <w:i/>
          <w:iCs/>
        </w:rPr>
        <w:t>P. aeruginosa</w:t>
      </w:r>
      <w:r w:rsidRPr="0013254B">
        <w:rPr>
          <w:rFonts w:ascii="Arial" w:hAnsi="Arial" w:cs="Arial"/>
        </w:rPr>
        <w:t xml:space="preserve"> in marine environments, suggesting that resistant traits can spread and contribute to the presence of multidrug-resistant organisms in ocean systems (Fulke et al., 2025; Pepi et al., 2021; Maravić et al., 2018).</w:t>
      </w:r>
    </w:p>
    <w:p w14:paraId="54A1822B" w14:textId="78A1E8DD" w:rsidR="00745F8C" w:rsidRPr="0013254B" w:rsidRDefault="00745F8C" w:rsidP="0013254B">
      <w:pPr>
        <w:pStyle w:val="Body"/>
        <w:rPr>
          <w:rFonts w:ascii="Arial" w:hAnsi="Arial" w:cs="Arial"/>
        </w:rPr>
      </w:pPr>
      <w:r w:rsidRPr="0013254B">
        <w:rPr>
          <w:rFonts w:ascii="Arial" w:hAnsi="Arial" w:cs="Arial"/>
        </w:rPr>
        <w:t xml:space="preserve">The single marine isolate of </w:t>
      </w:r>
      <w:r w:rsidRPr="0013254B">
        <w:rPr>
          <w:rFonts w:ascii="Arial" w:hAnsi="Arial" w:cs="Arial"/>
          <w:i/>
          <w:iCs/>
        </w:rPr>
        <w:t>E. coli</w:t>
      </w:r>
      <w:r w:rsidRPr="0013254B">
        <w:rPr>
          <w:rFonts w:ascii="Arial" w:hAnsi="Arial" w:cs="Arial"/>
        </w:rPr>
        <w:t xml:space="preserve"> was sensitive to the four tested antibiotics, namely amoxiclav, gentamicin, ciprofloxacin, and imipenem (Table 2).  Marine </w:t>
      </w:r>
      <w:r w:rsidRPr="0013254B">
        <w:rPr>
          <w:rFonts w:ascii="Arial" w:hAnsi="Arial" w:cs="Arial"/>
          <w:i/>
          <w:iCs/>
        </w:rPr>
        <w:t>Escherichia coli</w:t>
      </w:r>
      <w:r w:rsidRPr="0013254B">
        <w:rPr>
          <w:rFonts w:ascii="Arial" w:hAnsi="Arial" w:cs="Arial"/>
        </w:rPr>
        <w:t xml:space="preserve"> </w:t>
      </w:r>
      <w:r w:rsidRPr="0013254B">
        <w:rPr>
          <w:rFonts w:ascii="Arial" w:hAnsi="Arial" w:cs="Arial"/>
        </w:rPr>
        <w:lastRenderedPageBreak/>
        <w:t xml:space="preserve">isolates were sensitive to all tested antibiotics, including amoxiclav, gentamicin, ciprofloxacin, and imipenem. This is different from other studies that found </w:t>
      </w:r>
      <w:r w:rsidRPr="0013254B">
        <w:rPr>
          <w:rFonts w:ascii="Arial" w:hAnsi="Arial" w:cs="Arial"/>
          <w:i/>
          <w:iCs/>
        </w:rPr>
        <w:t>E. coli</w:t>
      </w:r>
      <w:r w:rsidRPr="0013254B">
        <w:rPr>
          <w:rFonts w:ascii="Arial" w:hAnsi="Arial" w:cs="Arial"/>
        </w:rPr>
        <w:t xml:space="preserve"> resistant in marine mammals and fish (Gross et al., 2022). </w:t>
      </w:r>
      <w:r w:rsidR="00323907" w:rsidRPr="0013254B">
        <w:rPr>
          <w:rFonts w:ascii="Arial" w:hAnsi="Arial" w:cs="Arial"/>
        </w:rPr>
        <w:t xml:space="preserve">Firm conclusions, however, are not possible because of the limited sample size. </w:t>
      </w:r>
      <w:r w:rsidRPr="0013254B">
        <w:rPr>
          <w:rFonts w:ascii="Arial" w:hAnsi="Arial" w:cs="Arial"/>
        </w:rPr>
        <w:t xml:space="preserve">The presence of </w:t>
      </w:r>
      <w:r w:rsidRPr="0013254B">
        <w:rPr>
          <w:rFonts w:ascii="Arial" w:hAnsi="Arial" w:cs="Arial"/>
          <w:i/>
          <w:iCs/>
        </w:rPr>
        <w:t>E. coli</w:t>
      </w:r>
      <w:r w:rsidRPr="0013254B">
        <w:rPr>
          <w:rFonts w:ascii="Arial" w:hAnsi="Arial" w:cs="Arial"/>
        </w:rPr>
        <w:t xml:space="preserve"> indicates fecal contamination of the marine environment, raising public health concerns (Desta et al., 2024; Erb et al., 2024).</w:t>
      </w:r>
    </w:p>
    <w:p w14:paraId="7E5ED6C4" w14:textId="7147D25F" w:rsidR="00745F8C" w:rsidRPr="0013254B" w:rsidRDefault="00745F8C" w:rsidP="0013254B">
      <w:pPr>
        <w:pStyle w:val="Body"/>
        <w:rPr>
          <w:rFonts w:ascii="Arial" w:hAnsi="Arial" w:cs="Arial"/>
        </w:rPr>
      </w:pPr>
      <w:r w:rsidRPr="0013254B">
        <w:rPr>
          <w:rFonts w:ascii="Arial" w:hAnsi="Arial" w:cs="Arial"/>
        </w:rPr>
        <w:t xml:space="preserve"> All the identified marine fungal isolates were resistant to fluconazole. The isolated </w:t>
      </w:r>
      <w:r w:rsidRPr="0013254B">
        <w:rPr>
          <w:rFonts w:ascii="Arial" w:hAnsi="Arial" w:cs="Arial"/>
          <w:i/>
          <w:iCs/>
        </w:rPr>
        <w:t>Rhizopus</w:t>
      </w:r>
      <w:r w:rsidRPr="0013254B">
        <w:rPr>
          <w:rFonts w:ascii="Arial" w:hAnsi="Arial" w:cs="Arial"/>
        </w:rPr>
        <w:t xml:space="preserve"> sp</w:t>
      </w:r>
      <w:r w:rsidR="00B972EC" w:rsidRPr="0013254B">
        <w:rPr>
          <w:rFonts w:ascii="Arial" w:hAnsi="Arial" w:cs="Arial"/>
        </w:rPr>
        <w:t>ecies</w:t>
      </w:r>
      <w:r w:rsidRPr="0013254B">
        <w:rPr>
          <w:rFonts w:ascii="Arial" w:hAnsi="Arial" w:cs="Arial"/>
        </w:rPr>
        <w:t xml:space="preserve"> exhibited resistance to both tested antifungal agents. While 75% of isolates of </w:t>
      </w:r>
      <w:r w:rsidRPr="0013254B">
        <w:rPr>
          <w:rFonts w:ascii="Arial" w:hAnsi="Arial" w:cs="Arial"/>
          <w:i/>
          <w:iCs/>
        </w:rPr>
        <w:t>A. flavus</w:t>
      </w:r>
      <w:r w:rsidRPr="0013254B">
        <w:rPr>
          <w:rFonts w:ascii="Arial" w:hAnsi="Arial" w:cs="Arial"/>
        </w:rPr>
        <w:t xml:space="preserve"> were resistant to Amphotericin B (Table 2).  The revelation of all fungal isolates being resistant to fluconazole indicates this commonly used antifungal may no longer work well for infections such as aspergillosis and mucormycosis (STG, 2021). This is consistent with prior findings showing high fluconazole resistance among </w:t>
      </w:r>
      <w:r w:rsidRPr="0013254B">
        <w:rPr>
          <w:rFonts w:ascii="Arial" w:hAnsi="Arial" w:cs="Arial"/>
          <w:i/>
          <w:iCs/>
        </w:rPr>
        <w:t>Aspergillus</w:t>
      </w:r>
      <w:r w:rsidRPr="0013254B">
        <w:rPr>
          <w:rFonts w:ascii="Arial" w:hAnsi="Arial" w:cs="Arial"/>
        </w:rPr>
        <w:t xml:space="preserve"> and </w:t>
      </w:r>
      <w:r w:rsidRPr="0013254B">
        <w:rPr>
          <w:rFonts w:ascii="Arial" w:hAnsi="Arial" w:cs="Arial"/>
          <w:i/>
          <w:iCs/>
        </w:rPr>
        <w:t>Rhizopus</w:t>
      </w:r>
      <w:r w:rsidRPr="0013254B">
        <w:rPr>
          <w:rFonts w:ascii="Arial" w:hAnsi="Arial" w:cs="Arial"/>
        </w:rPr>
        <w:t xml:space="preserve"> species (Mustafa, 2025; Farian &amp; Wójcik-Fatla, 2022). Fluconazole works by stopping the production of ergosterol, a key component of fungal cell membranes, while amphotericin B destroys the membrane by creating pores (</w:t>
      </w:r>
      <w:proofErr w:type="spellStart"/>
      <w:r w:rsidRPr="0013254B">
        <w:rPr>
          <w:rFonts w:ascii="Arial" w:hAnsi="Arial" w:cs="Arial"/>
        </w:rPr>
        <w:t>Baghirova</w:t>
      </w:r>
      <w:proofErr w:type="spellEnd"/>
      <w:r w:rsidRPr="0013254B">
        <w:rPr>
          <w:rFonts w:ascii="Arial" w:hAnsi="Arial" w:cs="Arial"/>
        </w:rPr>
        <w:t xml:space="preserve"> et al., 2022). The development of amphotericin B resistance, especially in marine fungi, is concerning, as this drug is often used for treating infections resistant to azoles (De Francesco, 2023; Wiederhold, 2022). Resistance could be due to long-term use of triazoles, the use of antifungal chemicals in agriculture, or the spread of resistant genes across human, animal, and environmental systems (Hossain et al., 2025; Khan &amp; Abbas, 2024; Lee et al., 2023).</w:t>
      </w:r>
    </w:p>
    <w:p w14:paraId="3988BABD" w14:textId="77777777" w:rsidR="00745F8C" w:rsidRPr="0013254B" w:rsidRDefault="00745F8C" w:rsidP="0013254B">
      <w:pPr>
        <w:pStyle w:val="Body"/>
        <w:spacing w:after="0"/>
        <w:rPr>
          <w:rFonts w:ascii="Arial" w:hAnsi="Arial" w:cs="Arial"/>
        </w:rPr>
        <w:sectPr w:rsidR="00745F8C" w:rsidRPr="0013254B" w:rsidSect="00C8488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tbl>
      <w:tblPr>
        <w:tblStyle w:val="TableGrid"/>
        <w:tblpPr w:leftFromText="180" w:rightFromText="180" w:vertAnchor="text" w:horzAnchor="margin" w:tblpXSpec="center" w:tblpY="605"/>
        <w:tblW w:w="5319" w:type="pct"/>
        <w:tblBorders>
          <w:top w:val="single" w:sz="12" w:space="0" w:color="auto"/>
          <w:left w:val="none" w:sz="0" w:space="0" w:color="auto"/>
          <w:bottom w:val="single" w:sz="12"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522"/>
        <w:gridCol w:w="1143"/>
        <w:gridCol w:w="1040"/>
        <w:gridCol w:w="1057"/>
        <w:gridCol w:w="1041"/>
        <w:gridCol w:w="941"/>
        <w:gridCol w:w="1041"/>
        <w:gridCol w:w="1041"/>
        <w:gridCol w:w="1146"/>
        <w:gridCol w:w="1115"/>
        <w:gridCol w:w="1041"/>
        <w:gridCol w:w="1046"/>
      </w:tblGrid>
      <w:tr w:rsidR="00310E75" w:rsidRPr="0013254B" w14:paraId="423A52B2" w14:textId="77777777" w:rsidTr="00310E75">
        <w:trPr>
          <w:trHeight w:val="637"/>
        </w:trPr>
        <w:tc>
          <w:tcPr>
            <w:tcW w:w="578" w:type="pct"/>
            <w:vMerge w:val="restart"/>
          </w:tcPr>
          <w:p w14:paraId="7A22921A" w14:textId="77777777" w:rsidR="00310E75" w:rsidRPr="0013254B" w:rsidRDefault="00310E75" w:rsidP="0013254B">
            <w:pPr>
              <w:ind w:right="144"/>
              <w:jc w:val="center"/>
              <w:rPr>
                <w:rFonts w:ascii="Aptos" w:hAnsi="Aptos"/>
                <w:b/>
                <w:bCs/>
                <w:color w:val="000000" w:themeColor="text1"/>
                <w:sz w:val="24"/>
                <w:szCs w:val="24"/>
              </w:rPr>
            </w:pPr>
            <w:r w:rsidRPr="0013254B">
              <w:rPr>
                <w:rFonts w:ascii="Aptos" w:hAnsi="Aptos"/>
                <w:b/>
                <w:bCs/>
                <w:color w:val="000000" w:themeColor="text1"/>
                <w:sz w:val="24"/>
                <w:szCs w:val="24"/>
              </w:rPr>
              <w:lastRenderedPageBreak/>
              <w:t>Tested microbes</w:t>
            </w:r>
          </w:p>
          <w:p w14:paraId="1B4BDAAC" w14:textId="77777777" w:rsidR="00310E75" w:rsidRPr="0013254B" w:rsidRDefault="00310E75" w:rsidP="0013254B">
            <w:pPr>
              <w:ind w:right="144"/>
              <w:jc w:val="center"/>
              <w:rPr>
                <w:rFonts w:ascii="Aptos" w:hAnsi="Aptos"/>
                <w:b/>
                <w:bCs/>
                <w:color w:val="000000" w:themeColor="text1"/>
                <w:sz w:val="24"/>
                <w:szCs w:val="24"/>
              </w:rPr>
            </w:pPr>
            <w:r w:rsidRPr="0013254B">
              <w:rPr>
                <w:rFonts w:ascii="Aptos" w:hAnsi="Aptos"/>
                <w:b/>
                <w:bCs/>
                <w:color w:val="000000" w:themeColor="text1"/>
                <w:sz w:val="24"/>
                <w:szCs w:val="24"/>
              </w:rPr>
              <w:t>(n)</w:t>
            </w:r>
          </w:p>
        </w:tc>
        <w:tc>
          <w:tcPr>
            <w:tcW w:w="4422" w:type="pct"/>
            <w:gridSpan w:val="11"/>
          </w:tcPr>
          <w:p w14:paraId="4810A943" w14:textId="77777777" w:rsidR="00310E75" w:rsidRPr="0013254B" w:rsidRDefault="00310E75" w:rsidP="0013254B">
            <w:pPr>
              <w:ind w:left="-144" w:right="144"/>
              <w:jc w:val="center"/>
              <w:rPr>
                <w:rFonts w:ascii="Aptos" w:hAnsi="Aptos"/>
                <w:b/>
                <w:bCs/>
                <w:color w:val="000000" w:themeColor="text1"/>
                <w:sz w:val="24"/>
                <w:szCs w:val="24"/>
              </w:rPr>
            </w:pPr>
            <w:r w:rsidRPr="0013254B">
              <w:rPr>
                <w:rFonts w:ascii="Aptos" w:hAnsi="Aptos"/>
                <w:b/>
                <w:bCs/>
                <w:color w:val="000000" w:themeColor="text1"/>
                <w:sz w:val="24"/>
                <w:szCs w:val="24"/>
              </w:rPr>
              <w:t>Antimicrobial susceptibility profiles of isolated microbes (%)</w:t>
            </w:r>
          </w:p>
        </w:tc>
      </w:tr>
      <w:tr w:rsidR="00310E75" w:rsidRPr="0013254B" w14:paraId="04C174F9" w14:textId="77777777" w:rsidTr="00310E75">
        <w:trPr>
          <w:trHeight w:val="94"/>
        </w:trPr>
        <w:tc>
          <w:tcPr>
            <w:tcW w:w="578" w:type="pct"/>
            <w:vMerge/>
            <w:tcBorders>
              <w:bottom w:val="single" w:sz="6" w:space="0" w:color="auto"/>
            </w:tcBorders>
          </w:tcPr>
          <w:p w14:paraId="52834AF5" w14:textId="77777777" w:rsidR="00310E75" w:rsidRPr="0013254B" w:rsidRDefault="00310E75" w:rsidP="0013254B">
            <w:pPr>
              <w:ind w:right="144"/>
              <w:jc w:val="center"/>
              <w:rPr>
                <w:rFonts w:ascii="Aptos" w:hAnsi="Aptos"/>
                <w:b/>
                <w:bCs/>
                <w:color w:val="000000" w:themeColor="text1"/>
                <w:sz w:val="20"/>
                <w:szCs w:val="20"/>
              </w:rPr>
            </w:pPr>
          </w:p>
        </w:tc>
        <w:tc>
          <w:tcPr>
            <w:tcW w:w="434" w:type="pct"/>
            <w:tcBorders>
              <w:bottom w:val="single" w:sz="6" w:space="0" w:color="auto"/>
            </w:tcBorders>
          </w:tcPr>
          <w:p w14:paraId="11DF801C" w14:textId="77777777" w:rsidR="00310E75" w:rsidRPr="0013254B" w:rsidRDefault="00310E75" w:rsidP="0013254B">
            <w:pPr>
              <w:ind w:right="144"/>
              <w:jc w:val="center"/>
              <w:rPr>
                <w:rFonts w:ascii="Aptos" w:hAnsi="Aptos"/>
                <w:b/>
                <w:bCs/>
                <w:color w:val="000000" w:themeColor="text1"/>
                <w:sz w:val="20"/>
                <w:szCs w:val="20"/>
              </w:rPr>
            </w:pPr>
            <w:r w:rsidRPr="0013254B">
              <w:rPr>
                <w:rFonts w:ascii="Aptos" w:hAnsi="Aptos"/>
                <w:b/>
                <w:bCs/>
                <w:color w:val="000000" w:themeColor="text1"/>
                <w:sz w:val="20"/>
                <w:szCs w:val="20"/>
              </w:rPr>
              <w:t>AMB10</w:t>
            </w:r>
          </w:p>
        </w:tc>
        <w:tc>
          <w:tcPr>
            <w:tcW w:w="395" w:type="pct"/>
            <w:tcBorders>
              <w:top w:val="single" w:sz="6" w:space="0" w:color="auto"/>
              <w:bottom w:val="single" w:sz="6" w:space="0" w:color="auto"/>
            </w:tcBorders>
          </w:tcPr>
          <w:p w14:paraId="46426340" w14:textId="77777777" w:rsidR="00310E75" w:rsidRPr="0013254B" w:rsidRDefault="00310E75" w:rsidP="0013254B">
            <w:pPr>
              <w:ind w:left="-144" w:right="144"/>
              <w:jc w:val="center"/>
              <w:rPr>
                <w:rFonts w:ascii="Aptos" w:hAnsi="Aptos"/>
                <w:b/>
                <w:bCs/>
                <w:color w:val="000000" w:themeColor="text1"/>
                <w:sz w:val="20"/>
                <w:szCs w:val="20"/>
              </w:rPr>
            </w:pPr>
            <w:r w:rsidRPr="0013254B">
              <w:rPr>
                <w:rFonts w:ascii="Aptos" w:hAnsi="Aptos"/>
                <w:b/>
                <w:bCs/>
                <w:color w:val="000000" w:themeColor="text1"/>
                <w:sz w:val="20"/>
                <w:szCs w:val="20"/>
              </w:rPr>
              <w:t>FLU10</w:t>
            </w:r>
          </w:p>
          <w:p w14:paraId="7BE6671D" w14:textId="77777777" w:rsidR="00310E75" w:rsidRPr="0013254B" w:rsidRDefault="00310E75" w:rsidP="0013254B">
            <w:pPr>
              <w:ind w:left="-144" w:right="144"/>
              <w:jc w:val="center"/>
              <w:rPr>
                <w:rFonts w:ascii="Aptos" w:hAnsi="Aptos"/>
                <w:b/>
                <w:bCs/>
                <w:color w:val="000000" w:themeColor="text1"/>
                <w:sz w:val="20"/>
                <w:szCs w:val="20"/>
              </w:rPr>
            </w:pPr>
          </w:p>
        </w:tc>
        <w:tc>
          <w:tcPr>
            <w:tcW w:w="401" w:type="pct"/>
            <w:tcBorders>
              <w:top w:val="single" w:sz="6" w:space="0" w:color="auto"/>
              <w:bottom w:val="single" w:sz="6" w:space="0" w:color="auto"/>
            </w:tcBorders>
          </w:tcPr>
          <w:p w14:paraId="510EADB5" w14:textId="77777777" w:rsidR="00310E75" w:rsidRPr="0013254B" w:rsidRDefault="00310E75" w:rsidP="0013254B">
            <w:pPr>
              <w:ind w:left="-144" w:right="144"/>
              <w:jc w:val="center"/>
              <w:rPr>
                <w:rFonts w:ascii="Aptos" w:hAnsi="Aptos"/>
                <w:b/>
                <w:bCs/>
                <w:color w:val="000000" w:themeColor="text1"/>
                <w:sz w:val="20"/>
                <w:szCs w:val="20"/>
              </w:rPr>
            </w:pPr>
            <w:r w:rsidRPr="0013254B">
              <w:rPr>
                <w:rFonts w:ascii="Aptos" w:hAnsi="Aptos"/>
                <w:b/>
                <w:bCs/>
                <w:color w:val="000000" w:themeColor="text1"/>
                <w:sz w:val="20"/>
                <w:szCs w:val="20"/>
              </w:rPr>
              <w:t>DOX30</w:t>
            </w:r>
          </w:p>
        </w:tc>
        <w:tc>
          <w:tcPr>
            <w:tcW w:w="395" w:type="pct"/>
            <w:tcBorders>
              <w:top w:val="single" w:sz="6" w:space="0" w:color="auto"/>
              <w:bottom w:val="single" w:sz="6" w:space="0" w:color="auto"/>
            </w:tcBorders>
          </w:tcPr>
          <w:p w14:paraId="3B2AE16E" w14:textId="77777777" w:rsidR="00310E75" w:rsidRPr="0013254B" w:rsidRDefault="00310E75" w:rsidP="0013254B">
            <w:pPr>
              <w:ind w:left="-144" w:right="144"/>
              <w:jc w:val="center"/>
              <w:rPr>
                <w:rFonts w:ascii="Aptos" w:hAnsi="Aptos"/>
                <w:b/>
                <w:bCs/>
                <w:color w:val="000000" w:themeColor="text1"/>
                <w:sz w:val="20"/>
                <w:szCs w:val="20"/>
              </w:rPr>
            </w:pPr>
            <w:r w:rsidRPr="0013254B">
              <w:rPr>
                <w:rFonts w:ascii="Aptos" w:hAnsi="Aptos"/>
                <w:b/>
                <w:bCs/>
                <w:color w:val="000000" w:themeColor="text1"/>
                <w:sz w:val="20"/>
                <w:szCs w:val="20"/>
              </w:rPr>
              <w:t>E 15</w:t>
            </w:r>
          </w:p>
        </w:tc>
        <w:tc>
          <w:tcPr>
            <w:tcW w:w="357" w:type="pct"/>
            <w:tcBorders>
              <w:top w:val="single" w:sz="6" w:space="0" w:color="auto"/>
              <w:bottom w:val="single" w:sz="6" w:space="0" w:color="auto"/>
            </w:tcBorders>
          </w:tcPr>
          <w:p w14:paraId="77170948" w14:textId="77777777" w:rsidR="00310E75" w:rsidRPr="0013254B" w:rsidRDefault="00310E75" w:rsidP="0013254B">
            <w:pPr>
              <w:ind w:left="-144" w:right="144"/>
              <w:jc w:val="center"/>
              <w:rPr>
                <w:rFonts w:ascii="Aptos" w:hAnsi="Aptos"/>
                <w:b/>
                <w:bCs/>
                <w:color w:val="000000" w:themeColor="text1"/>
                <w:sz w:val="20"/>
                <w:szCs w:val="20"/>
              </w:rPr>
            </w:pPr>
            <w:r w:rsidRPr="0013254B">
              <w:rPr>
                <w:rFonts w:ascii="Aptos" w:hAnsi="Aptos"/>
                <w:b/>
                <w:bCs/>
                <w:color w:val="000000" w:themeColor="text1"/>
                <w:sz w:val="20"/>
                <w:szCs w:val="20"/>
              </w:rPr>
              <w:t>AZIT 15</w:t>
            </w:r>
          </w:p>
        </w:tc>
        <w:tc>
          <w:tcPr>
            <w:tcW w:w="395" w:type="pct"/>
            <w:tcBorders>
              <w:top w:val="single" w:sz="6" w:space="0" w:color="auto"/>
              <w:bottom w:val="single" w:sz="6" w:space="0" w:color="auto"/>
            </w:tcBorders>
          </w:tcPr>
          <w:p w14:paraId="49CC0492" w14:textId="77777777" w:rsidR="00310E75" w:rsidRPr="0013254B" w:rsidRDefault="00310E75" w:rsidP="0013254B">
            <w:pPr>
              <w:ind w:left="-144" w:right="144"/>
              <w:jc w:val="center"/>
              <w:rPr>
                <w:rFonts w:ascii="Aptos" w:hAnsi="Aptos"/>
                <w:b/>
                <w:bCs/>
                <w:color w:val="000000" w:themeColor="text1"/>
                <w:sz w:val="20"/>
                <w:szCs w:val="20"/>
              </w:rPr>
            </w:pPr>
            <w:r w:rsidRPr="0013254B">
              <w:rPr>
                <w:rFonts w:ascii="Aptos" w:hAnsi="Aptos"/>
                <w:b/>
                <w:bCs/>
                <w:color w:val="000000" w:themeColor="text1"/>
                <w:sz w:val="20"/>
                <w:szCs w:val="20"/>
              </w:rPr>
              <w:t>CTX 30</w:t>
            </w:r>
          </w:p>
        </w:tc>
        <w:tc>
          <w:tcPr>
            <w:tcW w:w="395" w:type="pct"/>
            <w:tcBorders>
              <w:top w:val="single" w:sz="6" w:space="0" w:color="auto"/>
              <w:bottom w:val="single" w:sz="6" w:space="0" w:color="auto"/>
            </w:tcBorders>
          </w:tcPr>
          <w:p w14:paraId="32D820CB" w14:textId="77777777" w:rsidR="00310E75" w:rsidRPr="0013254B" w:rsidRDefault="00310E75" w:rsidP="0013254B">
            <w:pPr>
              <w:ind w:right="144"/>
              <w:jc w:val="right"/>
              <w:rPr>
                <w:rFonts w:ascii="Aptos" w:hAnsi="Aptos"/>
                <w:b/>
                <w:bCs/>
                <w:color w:val="000000" w:themeColor="text1"/>
                <w:sz w:val="20"/>
                <w:szCs w:val="20"/>
              </w:rPr>
            </w:pPr>
            <w:r w:rsidRPr="0013254B">
              <w:rPr>
                <w:rFonts w:ascii="Aptos" w:hAnsi="Aptos"/>
                <w:b/>
                <w:bCs/>
                <w:color w:val="000000" w:themeColor="text1"/>
                <w:sz w:val="20"/>
                <w:szCs w:val="20"/>
              </w:rPr>
              <w:t>AMC 20/10</w:t>
            </w:r>
          </w:p>
        </w:tc>
        <w:tc>
          <w:tcPr>
            <w:tcW w:w="435" w:type="pct"/>
            <w:tcBorders>
              <w:top w:val="single" w:sz="6" w:space="0" w:color="auto"/>
              <w:bottom w:val="single" w:sz="6" w:space="0" w:color="auto"/>
            </w:tcBorders>
          </w:tcPr>
          <w:p w14:paraId="286ED7BA" w14:textId="77777777" w:rsidR="00310E75" w:rsidRPr="0013254B" w:rsidRDefault="00310E75" w:rsidP="0013254B">
            <w:pPr>
              <w:ind w:right="144"/>
              <w:jc w:val="center"/>
              <w:rPr>
                <w:rFonts w:ascii="Aptos" w:hAnsi="Aptos"/>
                <w:b/>
                <w:bCs/>
                <w:color w:val="000000" w:themeColor="text1"/>
                <w:sz w:val="20"/>
                <w:szCs w:val="20"/>
              </w:rPr>
            </w:pPr>
            <w:r w:rsidRPr="0013254B">
              <w:rPr>
                <w:rFonts w:ascii="Aptos" w:hAnsi="Aptos"/>
                <w:b/>
                <w:bCs/>
                <w:color w:val="000000" w:themeColor="text1"/>
                <w:sz w:val="20"/>
                <w:szCs w:val="20"/>
              </w:rPr>
              <w:t>GENT10</w:t>
            </w:r>
          </w:p>
        </w:tc>
        <w:tc>
          <w:tcPr>
            <w:tcW w:w="423" w:type="pct"/>
            <w:tcBorders>
              <w:top w:val="single" w:sz="6" w:space="0" w:color="auto"/>
              <w:bottom w:val="single" w:sz="6" w:space="0" w:color="auto"/>
            </w:tcBorders>
          </w:tcPr>
          <w:p w14:paraId="3F56B517" w14:textId="77777777" w:rsidR="00310E75" w:rsidRPr="0013254B" w:rsidRDefault="00310E75" w:rsidP="0013254B">
            <w:pPr>
              <w:ind w:right="144"/>
              <w:jc w:val="center"/>
              <w:rPr>
                <w:rFonts w:ascii="Aptos" w:hAnsi="Aptos"/>
                <w:b/>
                <w:bCs/>
                <w:color w:val="000000" w:themeColor="text1"/>
                <w:sz w:val="20"/>
                <w:szCs w:val="20"/>
              </w:rPr>
            </w:pPr>
            <w:r w:rsidRPr="0013254B">
              <w:rPr>
                <w:rFonts w:ascii="Aptos" w:hAnsi="Aptos"/>
                <w:b/>
                <w:bCs/>
                <w:color w:val="000000" w:themeColor="text1"/>
                <w:sz w:val="20"/>
                <w:szCs w:val="20"/>
              </w:rPr>
              <w:t>CIP 5</w:t>
            </w:r>
          </w:p>
        </w:tc>
        <w:tc>
          <w:tcPr>
            <w:tcW w:w="395" w:type="pct"/>
            <w:tcBorders>
              <w:top w:val="single" w:sz="6" w:space="0" w:color="auto"/>
              <w:bottom w:val="single" w:sz="6" w:space="0" w:color="auto"/>
            </w:tcBorders>
          </w:tcPr>
          <w:p w14:paraId="7C6E07DF" w14:textId="77777777" w:rsidR="00310E75" w:rsidRPr="0013254B" w:rsidRDefault="00310E75" w:rsidP="0013254B">
            <w:pPr>
              <w:ind w:right="144"/>
              <w:jc w:val="center"/>
              <w:rPr>
                <w:rFonts w:ascii="Aptos" w:hAnsi="Aptos"/>
                <w:b/>
                <w:bCs/>
                <w:color w:val="000000" w:themeColor="text1"/>
                <w:sz w:val="20"/>
                <w:szCs w:val="20"/>
              </w:rPr>
            </w:pPr>
            <w:r w:rsidRPr="0013254B">
              <w:rPr>
                <w:rFonts w:ascii="Aptos" w:hAnsi="Aptos"/>
                <w:b/>
                <w:bCs/>
                <w:color w:val="000000" w:themeColor="text1"/>
                <w:sz w:val="20"/>
                <w:szCs w:val="20"/>
              </w:rPr>
              <w:t>IMI 10</w:t>
            </w:r>
          </w:p>
        </w:tc>
        <w:tc>
          <w:tcPr>
            <w:tcW w:w="397" w:type="pct"/>
            <w:tcBorders>
              <w:top w:val="single" w:sz="6" w:space="0" w:color="auto"/>
              <w:bottom w:val="single" w:sz="6" w:space="0" w:color="auto"/>
            </w:tcBorders>
          </w:tcPr>
          <w:p w14:paraId="2430F205" w14:textId="77777777" w:rsidR="00310E75" w:rsidRPr="0013254B" w:rsidRDefault="00310E75" w:rsidP="0013254B">
            <w:pPr>
              <w:ind w:right="144"/>
              <w:jc w:val="center"/>
              <w:rPr>
                <w:rFonts w:ascii="Aptos" w:hAnsi="Aptos"/>
                <w:b/>
                <w:bCs/>
                <w:color w:val="000000" w:themeColor="text1"/>
                <w:sz w:val="20"/>
                <w:szCs w:val="20"/>
              </w:rPr>
            </w:pPr>
            <w:r w:rsidRPr="0013254B">
              <w:rPr>
                <w:rFonts w:ascii="Aptos" w:hAnsi="Aptos"/>
                <w:b/>
                <w:bCs/>
                <w:color w:val="000000" w:themeColor="text1"/>
                <w:sz w:val="20"/>
                <w:szCs w:val="20"/>
              </w:rPr>
              <w:t>CEF 30</w:t>
            </w:r>
          </w:p>
        </w:tc>
      </w:tr>
      <w:tr w:rsidR="00310E75" w:rsidRPr="0013254B" w14:paraId="3C7F35F1" w14:textId="77777777" w:rsidTr="00310E75">
        <w:trPr>
          <w:trHeight w:val="281"/>
        </w:trPr>
        <w:tc>
          <w:tcPr>
            <w:tcW w:w="578" w:type="pct"/>
            <w:tcBorders>
              <w:top w:val="single" w:sz="6" w:space="0" w:color="auto"/>
              <w:bottom w:val="dashSmallGap" w:sz="4" w:space="0" w:color="auto"/>
            </w:tcBorders>
          </w:tcPr>
          <w:p w14:paraId="0CB12F0E"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S. aureus (3)</w:t>
            </w:r>
          </w:p>
        </w:tc>
        <w:tc>
          <w:tcPr>
            <w:tcW w:w="434" w:type="pct"/>
            <w:tcBorders>
              <w:top w:val="single" w:sz="6" w:space="0" w:color="auto"/>
              <w:bottom w:val="dashSmallGap" w:sz="4" w:space="0" w:color="auto"/>
            </w:tcBorders>
          </w:tcPr>
          <w:p w14:paraId="0466E137"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single" w:sz="6" w:space="0" w:color="auto"/>
              <w:bottom w:val="dashSmallGap" w:sz="4" w:space="0" w:color="auto"/>
            </w:tcBorders>
          </w:tcPr>
          <w:p w14:paraId="79DAA623"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01" w:type="pct"/>
            <w:tcBorders>
              <w:top w:val="single" w:sz="6" w:space="0" w:color="auto"/>
              <w:bottom w:val="dashSmallGap" w:sz="4" w:space="0" w:color="auto"/>
            </w:tcBorders>
          </w:tcPr>
          <w:p w14:paraId="54247E88"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single" w:sz="6" w:space="0" w:color="auto"/>
              <w:bottom w:val="dashSmallGap" w:sz="4" w:space="0" w:color="auto"/>
            </w:tcBorders>
          </w:tcPr>
          <w:p w14:paraId="1716FDF4"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I (100.0)</w:t>
            </w:r>
          </w:p>
        </w:tc>
        <w:tc>
          <w:tcPr>
            <w:tcW w:w="357" w:type="pct"/>
            <w:tcBorders>
              <w:top w:val="single" w:sz="6" w:space="0" w:color="auto"/>
              <w:bottom w:val="dashSmallGap" w:sz="4" w:space="0" w:color="auto"/>
            </w:tcBorders>
          </w:tcPr>
          <w:p w14:paraId="6819253F"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single" w:sz="6" w:space="0" w:color="auto"/>
              <w:bottom w:val="dashSmallGap" w:sz="4" w:space="0" w:color="auto"/>
            </w:tcBorders>
          </w:tcPr>
          <w:p w14:paraId="27B6D727"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R (100.0)</w:t>
            </w:r>
          </w:p>
        </w:tc>
        <w:tc>
          <w:tcPr>
            <w:tcW w:w="395" w:type="pct"/>
            <w:tcBorders>
              <w:top w:val="single" w:sz="6" w:space="0" w:color="auto"/>
              <w:bottom w:val="dashSmallGap" w:sz="4" w:space="0" w:color="auto"/>
            </w:tcBorders>
          </w:tcPr>
          <w:p w14:paraId="2C68B0E9"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S (100.0)</w:t>
            </w:r>
          </w:p>
        </w:tc>
        <w:tc>
          <w:tcPr>
            <w:tcW w:w="435" w:type="pct"/>
            <w:tcBorders>
              <w:top w:val="single" w:sz="6" w:space="0" w:color="auto"/>
              <w:bottom w:val="dashSmallGap" w:sz="4" w:space="0" w:color="auto"/>
            </w:tcBorders>
          </w:tcPr>
          <w:p w14:paraId="4757A7E5"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23" w:type="pct"/>
            <w:tcBorders>
              <w:top w:val="single" w:sz="6" w:space="0" w:color="auto"/>
              <w:bottom w:val="dashSmallGap" w:sz="4" w:space="0" w:color="auto"/>
            </w:tcBorders>
          </w:tcPr>
          <w:p w14:paraId="08D0E073"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single" w:sz="6" w:space="0" w:color="auto"/>
              <w:bottom w:val="dashSmallGap" w:sz="4" w:space="0" w:color="auto"/>
            </w:tcBorders>
          </w:tcPr>
          <w:p w14:paraId="503F509A"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7" w:type="pct"/>
            <w:tcBorders>
              <w:top w:val="single" w:sz="6" w:space="0" w:color="auto"/>
              <w:bottom w:val="dashSmallGap" w:sz="4" w:space="0" w:color="auto"/>
            </w:tcBorders>
          </w:tcPr>
          <w:p w14:paraId="2803FFF6"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r w:rsidR="00310E75" w:rsidRPr="0013254B" w14:paraId="695F0E0B" w14:textId="77777777" w:rsidTr="00310E75">
        <w:trPr>
          <w:trHeight w:val="553"/>
        </w:trPr>
        <w:tc>
          <w:tcPr>
            <w:tcW w:w="578" w:type="pct"/>
            <w:tcBorders>
              <w:top w:val="dashSmallGap" w:sz="4" w:space="0" w:color="auto"/>
            </w:tcBorders>
          </w:tcPr>
          <w:p w14:paraId="77453384"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P. aeruginosa (2)</w:t>
            </w:r>
          </w:p>
        </w:tc>
        <w:tc>
          <w:tcPr>
            <w:tcW w:w="434" w:type="pct"/>
            <w:tcBorders>
              <w:top w:val="dashSmallGap" w:sz="4" w:space="0" w:color="auto"/>
            </w:tcBorders>
          </w:tcPr>
          <w:p w14:paraId="34D64E68"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dashSmallGap" w:sz="4" w:space="0" w:color="auto"/>
            </w:tcBorders>
          </w:tcPr>
          <w:p w14:paraId="1C8AC493"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01" w:type="pct"/>
            <w:tcBorders>
              <w:top w:val="dashSmallGap" w:sz="4" w:space="0" w:color="auto"/>
            </w:tcBorders>
          </w:tcPr>
          <w:p w14:paraId="12A3F83F"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dashSmallGap" w:sz="4" w:space="0" w:color="auto"/>
            </w:tcBorders>
          </w:tcPr>
          <w:p w14:paraId="37774F3F"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57" w:type="pct"/>
            <w:tcBorders>
              <w:top w:val="dashSmallGap" w:sz="4" w:space="0" w:color="auto"/>
            </w:tcBorders>
          </w:tcPr>
          <w:p w14:paraId="7727ECDD"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dashSmallGap" w:sz="4" w:space="0" w:color="auto"/>
            </w:tcBorders>
          </w:tcPr>
          <w:p w14:paraId="51B6D757"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Borders>
              <w:top w:val="dashSmallGap" w:sz="4" w:space="0" w:color="auto"/>
            </w:tcBorders>
          </w:tcPr>
          <w:p w14:paraId="6E700496"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ND</w:t>
            </w:r>
          </w:p>
        </w:tc>
        <w:tc>
          <w:tcPr>
            <w:tcW w:w="435" w:type="pct"/>
            <w:tcBorders>
              <w:top w:val="dashSmallGap" w:sz="4" w:space="0" w:color="auto"/>
            </w:tcBorders>
          </w:tcPr>
          <w:p w14:paraId="5A6CE27B"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c>
          <w:tcPr>
            <w:tcW w:w="423" w:type="pct"/>
            <w:tcBorders>
              <w:top w:val="dashSmallGap" w:sz="4" w:space="0" w:color="auto"/>
            </w:tcBorders>
          </w:tcPr>
          <w:p w14:paraId="1E39696B"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(50.0)</w:t>
            </w:r>
          </w:p>
          <w:p w14:paraId="1B8DF475"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I (50.0)</w:t>
            </w:r>
          </w:p>
        </w:tc>
        <w:tc>
          <w:tcPr>
            <w:tcW w:w="395" w:type="pct"/>
            <w:tcBorders>
              <w:top w:val="dashSmallGap" w:sz="4" w:space="0" w:color="auto"/>
            </w:tcBorders>
          </w:tcPr>
          <w:p w14:paraId="2FE7E407"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c>
          <w:tcPr>
            <w:tcW w:w="397" w:type="pct"/>
            <w:tcBorders>
              <w:top w:val="dashSmallGap" w:sz="4" w:space="0" w:color="auto"/>
            </w:tcBorders>
          </w:tcPr>
          <w:p w14:paraId="6E23AADF"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r>
      <w:tr w:rsidR="00310E75" w:rsidRPr="0013254B" w14:paraId="26281353" w14:textId="77777777" w:rsidTr="00310E75">
        <w:trPr>
          <w:trHeight w:val="553"/>
        </w:trPr>
        <w:tc>
          <w:tcPr>
            <w:tcW w:w="578" w:type="pct"/>
          </w:tcPr>
          <w:p w14:paraId="7EAA9E86"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Vibrio spp (56)</w:t>
            </w:r>
          </w:p>
        </w:tc>
        <w:tc>
          <w:tcPr>
            <w:tcW w:w="434" w:type="pct"/>
          </w:tcPr>
          <w:p w14:paraId="72907569"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2AF52B5E"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01" w:type="pct"/>
          </w:tcPr>
          <w:p w14:paraId="1A8D701F"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(18.0)</w:t>
            </w:r>
          </w:p>
          <w:p w14:paraId="3F1306DD"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R (82.0)</w:t>
            </w:r>
          </w:p>
        </w:tc>
        <w:tc>
          <w:tcPr>
            <w:tcW w:w="395" w:type="pct"/>
          </w:tcPr>
          <w:p w14:paraId="57FB2F90"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(64.0)</w:t>
            </w:r>
          </w:p>
          <w:p w14:paraId="5A5C9B00"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R (36.0)</w:t>
            </w:r>
          </w:p>
        </w:tc>
        <w:tc>
          <w:tcPr>
            <w:tcW w:w="357" w:type="pct"/>
          </w:tcPr>
          <w:p w14:paraId="2DB33A39"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S (64.0)</w:t>
            </w:r>
          </w:p>
          <w:p w14:paraId="4FCD73C6"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(36.0)</w:t>
            </w:r>
          </w:p>
        </w:tc>
        <w:tc>
          <w:tcPr>
            <w:tcW w:w="395" w:type="pct"/>
          </w:tcPr>
          <w:p w14:paraId="17DF4F5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6CF2AED7"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ND</w:t>
            </w:r>
          </w:p>
        </w:tc>
        <w:tc>
          <w:tcPr>
            <w:tcW w:w="435" w:type="pct"/>
          </w:tcPr>
          <w:p w14:paraId="352A54D5"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23" w:type="pct"/>
          </w:tcPr>
          <w:p w14:paraId="34054A6B"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(5.0)</w:t>
            </w:r>
          </w:p>
          <w:p w14:paraId="4A04B8F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R (95.0)</w:t>
            </w:r>
          </w:p>
        </w:tc>
        <w:tc>
          <w:tcPr>
            <w:tcW w:w="395" w:type="pct"/>
          </w:tcPr>
          <w:p w14:paraId="32380018"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7" w:type="pct"/>
          </w:tcPr>
          <w:p w14:paraId="29686CF1"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r w:rsidR="00310E75" w:rsidRPr="0013254B" w14:paraId="4186C498" w14:textId="77777777" w:rsidTr="00310E75">
        <w:trPr>
          <w:trHeight w:val="270"/>
        </w:trPr>
        <w:tc>
          <w:tcPr>
            <w:tcW w:w="578" w:type="pct"/>
          </w:tcPr>
          <w:p w14:paraId="6A7A0C59"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E. coli (1)</w:t>
            </w:r>
          </w:p>
        </w:tc>
        <w:tc>
          <w:tcPr>
            <w:tcW w:w="434" w:type="pct"/>
          </w:tcPr>
          <w:p w14:paraId="6738B12F"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04F245C6" w14:textId="77777777" w:rsidR="00310E75" w:rsidRPr="0013254B" w:rsidRDefault="00310E75" w:rsidP="0013254B">
            <w:pPr>
              <w:spacing w:line="360" w:lineRule="auto"/>
              <w:ind w:left="-144"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01" w:type="pct"/>
          </w:tcPr>
          <w:p w14:paraId="5D6B6D68"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7D511C9F"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57" w:type="pct"/>
          </w:tcPr>
          <w:p w14:paraId="2BC40AE8"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1AE32599"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172624B8"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S (100.0)</w:t>
            </w:r>
          </w:p>
        </w:tc>
        <w:tc>
          <w:tcPr>
            <w:tcW w:w="435" w:type="pct"/>
          </w:tcPr>
          <w:p w14:paraId="2D5B5AEC"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c>
          <w:tcPr>
            <w:tcW w:w="423" w:type="pct"/>
          </w:tcPr>
          <w:p w14:paraId="24BBCC6E"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c>
          <w:tcPr>
            <w:tcW w:w="395" w:type="pct"/>
          </w:tcPr>
          <w:p w14:paraId="539E506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S (100.0)</w:t>
            </w:r>
          </w:p>
        </w:tc>
        <w:tc>
          <w:tcPr>
            <w:tcW w:w="397" w:type="pct"/>
          </w:tcPr>
          <w:p w14:paraId="7B7E90D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r w:rsidR="00310E75" w:rsidRPr="0013254B" w14:paraId="3EF03D50" w14:textId="77777777" w:rsidTr="00310E75">
        <w:trPr>
          <w:trHeight w:val="608"/>
        </w:trPr>
        <w:tc>
          <w:tcPr>
            <w:tcW w:w="578" w:type="pct"/>
          </w:tcPr>
          <w:p w14:paraId="6A30E23E"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A. flavus (5)</w:t>
            </w:r>
          </w:p>
        </w:tc>
        <w:tc>
          <w:tcPr>
            <w:tcW w:w="434" w:type="pct"/>
          </w:tcPr>
          <w:p w14:paraId="70645B5B"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S (25.0)</w:t>
            </w:r>
          </w:p>
          <w:p w14:paraId="5511B568"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(75.0)</w:t>
            </w:r>
          </w:p>
        </w:tc>
        <w:tc>
          <w:tcPr>
            <w:tcW w:w="395" w:type="pct"/>
          </w:tcPr>
          <w:p w14:paraId="236940A8"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(100.0)</w:t>
            </w:r>
          </w:p>
        </w:tc>
        <w:tc>
          <w:tcPr>
            <w:tcW w:w="401" w:type="pct"/>
          </w:tcPr>
          <w:p w14:paraId="17E239C3"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5CCEA150"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57" w:type="pct"/>
          </w:tcPr>
          <w:p w14:paraId="7E0F7218"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31990279"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5600AA42"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ND</w:t>
            </w:r>
          </w:p>
        </w:tc>
        <w:tc>
          <w:tcPr>
            <w:tcW w:w="435" w:type="pct"/>
          </w:tcPr>
          <w:p w14:paraId="729078B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23" w:type="pct"/>
          </w:tcPr>
          <w:p w14:paraId="2B7332E3"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7D73E96E"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7" w:type="pct"/>
          </w:tcPr>
          <w:p w14:paraId="62CF1F4A"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r w:rsidR="00310E75" w:rsidRPr="0013254B" w14:paraId="7BF330C4" w14:textId="77777777" w:rsidTr="00310E75">
        <w:trPr>
          <w:trHeight w:val="522"/>
        </w:trPr>
        <w:tc>
          <w:tcPr>
            <w:tcW w:w="578" w:type="pct"/>
          </w:tcPr>
          <w:p w14:paraId="216D0154"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Rhizopus (1)</w:t>
            </w:r>
          </w:p>
        </w:tc>
        <w:tc>
          <w:tcPr>
            <w:tcW w:w="434" w:type="pct"/>
          </w:tcPr>
          <w:p w14:paraId="6DD8B021"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(100.0)</w:t>
            </w:r>
          </w:p>
        </w:tc>
        <w:tc>
          <w:tcPr>
            <w:tcW w:w="395" w:type="pct"/>
          </w:tcPr>
          <w:p w14:paraId="2CE9E02B"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(100.0)</w:t>
            </w:r>
          </w:p>
        </w:tc>
        <w:tc>
          <w:tcPr>
            <w:tcW w:w="401" w:type="pct"/>
          </w:tcPr>
          <w:p w14:paraId="2349A6F7"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5B97274C"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57" w:type="pct"/>
          </w:tcPr>
          <w:p w14:paraId="50CB7915"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28F0F8BE"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3F8349E5"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ND</w:t>
            </w:r>
          </w:p>
        </w:tc>
        <w:tc>
          <w:tcPr>
            <w:tcW w:w="435" w:type="pct"/>
          </w:tcPr>
          <w:p w14:paraId="2AB6AADD"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23" w:type="pct"/>
          </w:tcPr>
          <w:p w14:paraId="3CC59D81"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043820B4"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7" w:type="pct"/>
          </w:tcPr>
          <w:p w14:paraId="784B4DC3"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r w:rsidR="00310E75" w:rsidRPr="0013254B" w14:paraId="122D02E3" w14:textId="77777777" w:rsidTr="00310E75">
        <w:trPr>
          <w:trHeight w:val="661"/>
        </w:trPr>
        <w:tc>
          <w:tcPr>
            <w:tcW w:w="578" w:type="pct"/>
          </w:tcPr>
          <w:p w14:paraId="3BA2C404" w14:textId="77777777" w:rsidR="00310E75" w:rsidRPr="0013254B" w:rsidRDefault="00310E75" w:rsidP="0013254B">
            <w:pPr>
              <w:spacing w:line="360" w:lineRule="auto"/>
              <w:ind w:right="144"/>
              <w:rPr>
                <w:rFonts w:ascii="Aptos" w:hAnsi="Aptos"/>
                <w:i/>
                <w:iCs/>
                <w:color w:val="000000" w:themeColor="text1"/>
                <w:sz w:val="20"/>
                <w:szCs w:val="20"/>
              </w:rPr>
            </w:pPr>
            <w:r w:rsidRPr="0013254B">
              <w:rPr>
                <w:rFonts w:ascii="Aptos" w:hAnsi="Aptos"/>
                <w:i/>
                <w:iCs/>
                <w:color w:val="000000" w:themeColor="text1"/>
                <w:sz w:val="20"/>
                <w:szCs w:val="20"/>
              </w:rPr>
              <w:t>A. niger (2)</w:t>
            </w:r>
          </w:p>
        </w:tc>
        <w:tc>
          <w:tcPr>
            <w:tcW w:w="434" w:type="pct"/>
          </w:tcPr>
          <w:p w14:paraId="6E46AE2F"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S (50.0)</w:t>
            </w:r>
          </w:p>
          <w:p w14:paraId="28952E06"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(50.0)</w:t>
            </w:r>
          </w:p>
        </w:tc>
        <w:tc>
          <w:tcPr>
            <w:tcW w:w="395" w:type="pct"/>
          </w:tcPr>
          <w:p w14:paraId="7E1353D9"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R (100.0)</w:t>
            </w:r>
          </w:p>
        </w:tc>
        <w:tc>
          <w:tcPr>
            <w:tcW w:w="401" w:type="pct"/>
          </w:tcPr>
          <w:p w14:paraId="4684AA76"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6A8C49CE"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57" w:type="pct"/>
          </w:tcPr>
          <w:p w14:paraId="22F854FB" w14:textId="77777777" w:rsidR="00310E75" w:rsidRPr="0013254B" w:rsidRDefault="00310E75" w:rsidP="0013254B">
            <w:pPr>
              <w:spacing w:line="360" w:lineRule="auto"/>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2BE0DF4D"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6CE356B3" w14:textId="77777777" w:rsidR="00310E75" w:rsidRPr="0013254B" w:rsidRDefault="00310E75" w:rsidP="0013254B">
            <w:pPr>
              <w:spacing w:line="360" w:lineRule="auto"/>
              <w:ind w:right="144"/>
              <w:jc w:val="right"/>
              <w:rPr>
                <w:rFonts w:ascii="Aptos" w:hAnsi="Aptos"/>
                <w:color w:val="000000" w:themeColor="text1"/>
                <w:sz w:val="20"/>
                <w:szCs w:val="20"/>
              </w:rPr>
            </w:pPr>
            <w:r w:rsidRPr="0013254B">
              <w:rPr>
                <w:rFonts w:ascii="Aptos" w:hAnsi="Aptos"/>
                <w:color w:val="000000" w:themeColor="text1"/>
                <w:sz w:val="20"/>
                <w:szCs w:val="20"/>
              </w:rPr>
              <w:t>ND</w:t>
            </w:r>
          </w:p>
        </w:tc>
        <w:tc>
          <w:tcPr>
            <w:tcW w:w="435" w:type="pct"/>
          </w:tcPr>
          <w:p w14:paraId="6882070A"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423" w:type="pct"/>
          </w:tcPr>
          <w:p w14:paraId="5F54E7C4"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5" w:type="pct"/>
          </w:tcPr>
          <w:p w14:paraId="574C41F0"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c>
          <w:tcPr>
            <w:tcW w:w="397" w:type="pct"/>
          </w:tcPr>
          <w:p w14:paraId="238A7812" w14:textId="77777777" w:rsidR="00310E75" w:rsidRPr="0013254B" w:rsidRDefault="00310E75" w:rsidP="0013254B">
            <w:pPr>
              <w:spacing w:line="360" w:lineRule="auto"/>
              <w:ind w:right="144"/>
              <w:jc w:val="center"/>
              <w:rPr>
                <w:rFonts w:ascii="Aptos" w:hAnsi="Aptos"/>
                <w:color w:val="000000" w:themeColor="text1"/>
                <w:sz w:val="20"/>
                <w:szCs w:val="20"/>
              </w:rPr>
            </w:pPr>
            <w:r w:rsidRPr="0013254B">
              <w:rPr>
                <w:rFonts w:ascii="Aptos" w:hAnsi="Aptos"/>
                <w:color w:val="000000" w:themeColor="text1"/>
                <w:sz w:val="20"/>
                <w:szCs w:val="20"/>
              </w:rPr>
              <w:t>ND</w:t>
            </w:r>
          </w:p>
        </w:tc>
      </w:tr>
    </w:tbl>
    <w:p w14:paraId="044BE081" w14:textId="77777777" w:rsidR="00ED5532" w:rsidRPr="0013254B" w:rsidRDefault="00ED5532" w:rsidP="0013254B">
      <w:pPr>
        <w:pStyle w:val="Body"/>
        <w:rPr>
          <w:rFonts w:ascii="Arial" w:hAnsi="Arial" w:cs="Arial"/>
        </w:rPr>
      </w:pPr>
      <w:r w:rsidRPr="0013254B">
        <w:rPr>
          <w:rFonts w:ascii="Arial" w:hAnsi="Arial" w:cs="Arial"/>
          <w:b/>
          <w:bCs/>
        </w:rPr>
        <w:t>Table 2:</w:t>
      </w:r>
      <w:r w:rsidRPr="0013254B">
        <w:rPr>
          <w:rFonts w:ascii="Arial" w:hAnsi="Arial" w:cs="Arial"/>
        </w:rPr>
        <w:t xml:space="preserve">  </w:t>
      </w:r>
      <w:r w:rsidRPr="0013254B">
        <w:rPr>
          <w:rFonts w:ascii="Arial" w:hAnsi="Arial" w:cs="Arial"/>
          <w:b/>
          <w:bCs/>
        </w:rPr>
        <w:t>Antimicrobial susceptibility profiles of the isolated marine microorganisms against commonly used antibiotics</w:t>
      </w:r>
    </w:p>
    <w:p w14:paraId="19979EAD" w14:textId="28BF726A" w:rsidR="00745F8C" w:rsidRPr="0013254B" w:rsidRDefault="00745F8C" w:rsidP="0013254B">
      <w:pPr>
        <w:pStyle w:val="Body"/>
        <w:rPr>
          <w:rFonts w:ascii="Arial" w:hAnsi="Arial" w:cs="Arial"/>
        </w:rPr>
      </w:pPr>
      <w:r w:rsidRPr="0013254B">
        <w:rPr>
          <w:rFonts w:ascii="Arial" w:hAnsi="Arial" w:cs="Arial"/>
        </w:rPr>
        <w:t>Key: n= number of tested isolates;</w:t>
      </w:r>
      <w:r w:rsidR="00EE08F5">
        <w:rPr>
          <w:rFonts w:ascii="Arial" w:hAnsi="Arial" w:cs="Arial"/>
        </w:rPr>
        <w:t xml:space="preserve"> </w:t>
      </w:r>
      <w:r w:rsidRPr="0013254B">
        <w:rPr>
          <w:rFonts w:ascii="Arial" w:hAnsi="Arial" w:cs="Arial"/>
        </w:rPr>
        <w:t xml:space="preserve">AMB-amphoteric B, FLU- fluconazole, DOX- doxycycline, E-erythromycin, AZIT- Azithromycin, CTX- Cefotaxime, AMC-Amoxiclav, GENT- Gentamicin, CIP- ciprofloxacin, IMI -imipenem, CEF- ceftazidime; ND-not done, S- Sensitive, I- Intermediate sensitive, R- Resistant. </w:t>
      </w:r>
    </w:p>
    <w:p w14:paraId="2E82E5ED" w14:textId="639A885D" w:rsidR="00745F8C" w:rsidRPr="0013254B" w:rsidRDefault="00745F8C" w:rsidP="0013254B">
      <w:pPr>
        <w:pStyle w:val="Body"/>
        <w:spacing w:after="0"/>
        <w:rPr>
          <w:rFonts w:ascii="Arial" w:hAnsi="Arial" w:cs="Arial"/>
        </w:rPr>
        <w:sectPr w:rsidR="00745F8C" w:rsidRPr="0013254B" w:rsidSect="00C84881">
          <w:type w:val="continuous"/>
          <w:pgSz w:w="15840" w:h="12240" w:orient="landscape"/>
          <w:pgMar w:top="2016" w:right="1440" w:bottom="2016" w:left="2016" w:header="720" w:footer="1123" w:gutter="0"/>
          <w:cols w:space="720"/>
          <w:docGrid w:linePitch="272"/>
        </w:sectPr>
      </w:pPr>
    </w:p>
    <w:p w14:paraId="6AEBC776" w14:textId="4FE366D8" w:rsidR="00745F8C" w:rsidRPr="0013254B" w:rsidRDefault="00ED5532" w:rsidP="0013254B">
      <w:pPr>
        <w:pStyle w:val="Body"/>
        <w:rPr>
          <w:rFonts w:ascii="Arial" w:hAnsi="Arial" w:cs="Arial"/>
          <w:b/>
          <w:bCs/>
        </w:rPr>
      </w:pPr>
      <w:r w:rsidRPr="0013254B">
        <w:rPr>
          <w:rFonts w:ascii="Arial" w:hAnsi="Arial" w:cs="Arial"/>
          <w:b/>
          <w:bCs/>
        </w:rPr>
        <w:lastRenderedPageBreak/>
        <w:t xml:space="preserve">3.3 </w:t>
      </w:r>
      <w:r w:rsidR="00745F8C" w:rsidRPr="0013254B">
        <w:rPr>
          <w:rFonts w:ascii="Arial" w:hAnsi="Arial" w:cs="Arial"/>
          <w:b/>
          <w:bCs/>
        </w:rPr>
        <w:t>Potential antibacterial activity of isolated marine microorganisms</w:t>
      </w:r>
    </w:p>
    <w:p w14:paraId="724FD7D3" w14:textId="77777777" w:rsidR="00745F8C" w:rsidRPr="0013254B" w:rsidRDefault="00745F8C" w:rsidP="0013254B">
      <w:pPr>
        <w:pStyle w:val="Body"/>
        <w:rPr>
          <w:rFonts w:ascii="Arial" w:hAnsi="Arial" w:cs="Arial"/>
        </w:rPr>
      </w:pPr>
      <w:r w:rsidRPr="0013254B">
        <w:rPr>
          <w:rFonts w:ascii="Arial" w:hAnsi="Arial" w:cs="Arial"/>
        </w:rPr>
        <w:t xml:space="preserve">Seven (9.6%) of the isolated marine microorganisms demonstrated some potential antibacterial activity against the tested pathogenic bacteria. Of these, 2 (28.6%) were fungal isolates and 5 (71.4%) were </w:t>
      </w:r>
      <w:r w:rsidRPr="0013254B">
        <w:rPr>
          <w:rFonts w:ascii="Arial" w:hAnsi="Arial" w:cs="Arial"/>
          <w:i/>
          <w:iCs/>
        </w:rPr>
        <w:t>Vibrio cholerae</w:t>
      </w:r>
      <w:r w:rsidRPr="0013254B">
        <w:rPr>
          <w:rFonts w:ascii="Arial" w:hAnsi="Arial" w:cs="Arial"/>
        </w:rPr>
        <w:t xml:space="preserve"> (Table 3). Fungal isolates, </w:t>
      </w:r>
      <w:r w:rsidRPr="0013254B">
        <w:rPr>
          <w:rFonts w:ascii="Arial" w:hAnsi="Arial" w:cs="Arial"/>
          <w:i/>
          <w:iCs/>
        </w:rPr>
        <w:t>A. flavus</w:t>
      </w:r>
      <w:r w:rsidRPr="0013254B">
        <w:rPr>
          <w:rFonts w:ascii="Arial" w:hAnsi="Arial" w:cs="Arial"/>
        </w:rPr>
        <w:t xml:space="preserve"> (S-R2) and </w:t>
      </w:r>
      <w:r w:rsidRPr="0013254B">
        <w:rPr>
          <w:rFonts w:ascii="Arial" w:hAnsi="Arial" w:cs="Arial"/>
          <w:i/>
          <w:iCs/>
        </w:rPr>
        <w:t>Rhizopus</w:t>
      </w:r>
      <w:r w:rsidRPr="0013254B">
        <w:rPr>
          <w:rFonts w:ascii="Arial" w:hAnsi="Arial" w:cs="Arial"/>
        </w:rPr>
        <w:t xml:space="preserve"> species (S-W26), exhibited moderate activity against </w:t>
      </w:r>
      <w:r w:rsidRPr="0013254B">
        <w:rPr>
          <w:rFonts w:ascii="Arial" w:hAnsi="Arial" w:cs="Arial"/>
          <w:i/>
          <w:iCs/>
        </w:rPr>
        <w:t>E. coli</w:t>
      </w:r>
      <w:r w:rsidRPr="0013254B">
        <w:rPr>
          <w:rFonts w:ascii="Arial" w:hAnsi="Arial" w:cs="Arial"/>
        </w:rPr>
        <w:t>.</w:t>
      </w:r>
    </w:p>
    <w:p w14:paraId="1B4E9CFA" w14:textId="0DDD3AE8" w:rsidR="00ED5532" w:rsidRPr="0013254B" w:rsidRDefault="00ED5532" w:rsidP="0013254B">
      <w:pPr>
        <w:pStyle w:val="Body"/>
        <w:rPr>
          <w:rFonts w:ascii="Arial" w:hAnsi="Arial" w:cs="Arial"/>
        </w:rPr>
      </w:pPr>
      <w:r w:rsidRPr="0013254B">
        <w:rPr>
          <w:rFonts w:ascii="Arial" w:hAnsi="Arial" w:cs="Arial"/>
          <w:b/>
          <w:bCs/>
        </w:rPr>
        <w:t>Table 3: Potential antibacterial activity of isolated marine microorganisms against pathogenic bacteria (</w:t>
      </w:r>
      <w:r w:rsidRPr="0013254B">
        <w:rPr>
          <w:rFonts w:ascii="Arial" w:hAnsi="Arial" w:cs="Arial"/>
          <w:b/>
          <w:bCs/>
          <w:i/>
          <w:iCs/>
        </w:rPr>
        <w:t xml:space="preserve">S. aureus </w:t>
      </w:r>
      <w:r w:rsidRPr="0013254B">
        <w:rPr>
          <w:rFonts w:ascii="Arial" w:hAnsi="Arial" w:cs="Arial"/>
          <w:b/>
          <w:bCs/>
        </w:rPr>
        <w:t>and</w:t>
      </w:r>
      <w:r w:rsidRPr="0013254B">
        <w:rPr>
          <w:rFonts w:ascii="Arial" w:hAnsi="Arial" w:cs="Arial"/>
          <w:b/>
          <w:bCs/>
          <w:i/>
          <w:iCs/>
        </w:rPr>
        <w:t xml:space="preserve"> E. coli</w:t>
      </w:r>
      <w:r w:rsidRPr="0013254B">
        <w:rPr>
          <w:rFonts w:ascii="Arial" w:hAnsi="Arial" w:cs="Arial"/>
          <w:b/>
          <w:bCs/>
        </w:rPr>
        <w:t>)</w:t>
      </w:r>
    </w:p>
    <w:p w14:paraId="69BF56E4" w14:textId="77777777" w:rsidR="00ED5532" w:rsidRPr="0013254B" w:rsidRDefault="00ED5532" w:rsidP="0013254B">
      <w:pPr>
        <w:pStyle w:val="Body"/>
        <w:rPr>
          <w:rFonts w:ascii="Arial" w:hAnsi="Arial" w:cs="Arial"/>
        </w:rPr>
      </w:pPr>
    </w:p>
    <w:p w14:paraId="395EE9DF" w14:textId="77777777" w:rsidR="00ED5532" w:rsidRPr="0013254B" w:rsidRDefault="00ED5532" w:rsidP="0013254B">
      <w:pPr>
        <w:pStyle w:val="Body"/>
        <w:spacing w:after="0"/>
        <w:rPr>
          <w:rFonts w:ascii="Arial" w:hAnsi="Arial" w:cs="Arial"/>
        </w:rPr>
      </w:pPr>
    </w:p>
    <w:tbl>
      <w:tblPr>
        <w:tblStyle w:val="TableGrid"/>
        <w:tblpPr w:leftFromText="180" w:rightFromText="180" w:vertAnchor="page" w:horzAnchor="margin" w:tblpY="4011"/>
        <w:tblW w:w="869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1308"/>
        <w:gridCol w:w="1227"/>
        <w:gridCol w:w="3542"/>
      </w:tblGrid>
      <w:tr w:rsidR="00ED5532" w:rsidRPr="0013254B" w14:paraId="736F3567" w14:textId="77777777" w:rsidTr="00ED5532">
        <w:trPr>
          <w:trHeight w:val="849"/>
        </w:trPr>
        <w:tc>
          <w:tcPr>
            <w:tcW w:w="2613" w:type="dxa"/>
            <w:vMerge w:val="restart"/>
            <w:tcBorders>
              <w:top w:val="single" w:sz="12" w:space="0" w:color="auto"/>
            </w:tcBorders>
          </w:tcPr>
          <w:p w14:paraId="1B385509" w14:textId="77777777" w:rsidR="00ED5532" w:rsidRPr="0013254B" w:rsidRDefault="00ED5532" w:rsidP="0013254B">
            <w:pPr>
              <w:pStyle w:val="Body"/>
              <w:spacing w:after="0"/>
              <w:rPr>
                <w:rFonts w:ascii="Arial" w:hAnsi="Arial" w:cs="Arial"/>
                <w:b/>
                <w:bCs/>
                <w:sz w:val="20"/>
              </w:rPr>
            </w:pPr>
            <w:r w:rsidRPr="0013254B">
              <w:rPr>
                <w:rFonts w:ascii="Arial" w:hAnsi="Arial" w:cs="Arial"/>
                <w:b/>
                <w:bCs/>
                <w:sz w:val="20"/>
              </w:rPr>
              <w:t xml:space="preserve">Isolated marine </w:t>
            </w:r>
          </w:p>
          <w:p w14:paraId="5B23002D" w14:textId="77777777" w:rsidR="00ED5532" w:rsidRPr="0013254B" w:rsidRDefault="00ED5532" w:rsidP="0013254B">
            <w:pPr>
              <w:pStyle w:val="Body"/>
              <w:spacing w:after="0"/>
              <w:rPr>
                <w:rFonts w:ascii="Arial" w:hAnsi="Arial" w:cs="Arial"/>
                <w:b/>
                <w:bCs/>
                <w:sz w:val="20"/>
              </w:rPr>
            </w:pPr>
            <w:r w:rsidRPr="0013254B">
              <w:rPr>
                <w:rFonts w:ascii="Arial" w:hAnsi="Arial" w:cs="Arial"/>
                <w:b/>
                <w:bCs/>
                <w:sz w:val="20"/>
              </w:rPr>
              <w:t>microbes</w:t>
            </w:r>
          </w:p>
        </w:tc>
        <w:tc>
          <w:tcPr>
            <w:tcW w:w="2535" w:type="dxa"/>
            <w:gridSpan w:val="2"/>
            <w:tcBorders>
              <w:top w:val="single" w:sz="12" w:space="0" w:color="auto"/>
              <w:bottom w:val="single" w:sz="6" w:space="0" w:color="auto"/>
            </w:tcBorders>
          </w:tcPr>
          <w:p w14:paraId="68CAAA3E" w14:textId="77777777" w:rsidR="00ED5532" w:rsidRPr="0013254B" w:rsidRDefault="00ED5532" w:rsidP="0013254B">
            <w:pPr>
              <w:pStyle w:val="Body"/>
              <w:spacing w:after="0"/>
              <w:rPr>
                <w:rFonts w:ascii="Arial" w:hAnsi="Arial" w:cs="Arial"/>
                <w:b/>
                <w:bCs/>
                <w:sz w:val="20"/>
              </w:rPr>
            </w:pPr>
            <w:r w:rsidRPr="0013254B">
              <w:rPr>
                <w:rFonts w:ascii="Arial" w:hAnsi="Arial" w:cs="Arial"/>
                <w:b/>
                <w:bCs/>
                <w:sz w:val="20"/>
              </w:rPr>
              <w:t>Tested bacteria</w:t>
            </w:r>
          </w:p>
          <w:p w14:paraId="41F1FBF1" w14:textId="77777777" w:rsidR="00ED5532" w:rsidRPr="0013254B" w:rsidRDefault="00ED5532" w:rsidP="0013254B">
            <w:pPr>
              <w:pStyle w:val="Body"/>
              <w:spacing w:after="0"/>
              <w:rPr>
                <w:rFonts w:ascii="Arial" w:hAnsi="Arial" w:cs="Arial"/>
                <w:b/>
                <w:bCs/>
                <w:sz w:val="20"/>
              </w:rPr>
            </w:pPr>
            <w:r w:rsidRPr="0013254B">
              <w:rPr>
                <w:rFonts w:ascii="Arial" w:hAnsi="Arial" w:cs="Arial"/>
                <w:b/>
                <w:bCs/>
                <w:sz w:val="20"/>
              </w:rPr>
              <w:t>(IZ in mm)</w:t>
            </w:r>
          </w:p>
        </w:tc>
        <w:tc>
          <w:tcPr>
            <w:tcW w:w="3542" w:type="dxa"/>
            <w:vMerge w:val="restart"/>
            <w:tcBorders>
              <w:top w:val="single" w:sz="12" w:space="0" w:color="auto"/>
            </w:tcBorders>
          </w:tcPr>
          <w:p w14:paraId="7B5B2A35" w14:textId="77777777" w:rsidR="00ED5532" w:rsidRPr="0013254B" w:rsidRDefault="00ED5532" w:rsidP="0013254B">
            <w:pPr>
              <w:pStyle w:val="Body"/>
              <w:spacing w:after="0"/>
              <w:jc w:val="center"/>
              <w:rPr>
                <w:rFonts w:ascii="Arial" w:hAnsi="Arial" w:cs="Arial"/>
                <w:b/>
                <w:bCs/>
                <w:i/>
                <w:iCs/>
                <w:sz w:val="20"/>
              </w:rPr>
            </w:pPr>
            <w:r w:rsidRPr="0013254B">
              <w:rPr>
                <w:rFonts w:ascii="Arial" w:hAnsi="Arial" w:cs="Arial"/>
                <w:b/>
                <w:bCs/>
                <w:i/>
                <w:iCs/>
                <w:sz w:val="20"/>
              </w:rPr>
              <w:t>Observations</w:t>
            </w:r>
          </w:p>
        </w:tc>
      </w:tr>
      <w:tr w:rsidR="00ED5532" w:rsidRPr="0013254B" w14:paraId="77EE7775" w14:textId="77777777" w:rsidTr="00ED5532">
        <w:trPr>
          <w:trHeight w:val="130"/>
        </w:trPr>
        <w:tc>
          <w:tcPr>
            <w:tcW w:w="2613" w:type="dxa"/>
            <w:vMerge/>
            <w:tcBorders>
              <w:bottom w:val="single" w:sz="6" w:space="0" w:color="auto"/>
            </w:tcBorders>
          </w:tcPr>
          <w:p w14:paraId="0C609DE4" w14:textId="77777777" w:rsidR="00ED5532" w:rsidRPr="0013254B" w:rsidRDefault="00ED5532" w:rsidP="0013254B">
            <w:pPr>
              <w:pStyle w:val="Body"/>
              <w:spacing w:after="0"/>
              <w:rPr>
                <w:rFonts w:ascii="Arial" w:hAnsi="Arial" w:cs="Arial"/>
                <w:sz w:val="20"/>
              </w:rPr>
            </w:pPr>
          </w:p>
        </w:tc>
        <w:tc>
          <w:tcPr>
            <w:tcW w:w="1308" w:type="dxa"/>
            <w:tcBorders>
              <w:top w:val="single" w:sz="6" w:space="0" w:color="auto"/>
              <w:bottom w:val="single" w:sz="6" w:space="0" w:color="auto"/>
            </w:tcBorders>
          </w:tcPr>
          <w:p w14:paraId="7195F5D6" w14:textId="77777777" w:rsidR="00ED5532" w:rsidRPr="0013254B" w:rsidRDefault="00ED5532" w:rsidP="0013254B">
            <w:pPr>
              <w:pStyle w:val="Body"/>
              <w:spacing w:after="0"/>
              <w:rPr>
                <w:rFonts w:ascii="Arial" w:hAnsi="Arial" w:cs="Arial"/>
                <w:i/>
                <w:iCs/>
                <w:sz w:val="20"/>
              </w:rPr>
            </w:pPr>
            <w:r w:rsidRPr="0013254B">
              <w:rPr>
                <w:rFonts w:ascii="Arial" w:hAnsi="Arial" w:cs="Arial"/>
                <w:i/>
                <w:iCs/>
                <w:sz w:val="20"/>
              </w:rPr>
              <w:t>E. coli</w:t>
            </w:r>
          </w:p>
        </w:tc>
        <w:tc>
          <w:tcPr>
            <w:tcW w:w="1227" w:type="dxa"/>
            <w:tcBorders>
              <w:top w:val="single" w:sz="6" w:space="0" w:color="auto"/>
              <w:bottom w:val="single" w:sz="6" w:space="0" w:color="auto"/>
            </w:tcBorders>
          </w:tcPr>
          <w:p w14:paraId="210513EC" w14:textId="77777777" w:rsidR="00ED5532" w:rsidRPr="0013254B" w:rsidRDefault="00ED5532" w:rsidP="0013254B">
            <w:pPr>
              <w:pStyle w:val="Body"/>
              <w:spacing w:after="0"/>
              <w:rPr>
                <w:rFonts w:ascii="Arial" w:hAnsi="Arial" w:cs="Arial"/>
                <w:i/>
                <w:iCs/>
                <w:sz w:val="20"/>
              </w:rPr>
            </w:pPr>
            <w:r w:rsidRPr="0013254B">
              <w:rPr>
                <w:rFonts w:ascii="Arial" w:hAnsi="Arial" w:cs="Arial"/>
                <w:i/>
                <w:iCs/>
                <w:sz w:val="20"/>
              </w:rPr>
              <w:t>S. aureus</w:t>
            </w:r>
          </w:p>
        </w:tc>
        <w:tc>
          <w:tcPr>
            <w:tcW w:w="3542" w:type="dxa"/>
            <w:vMerge/>
            <w:tcBorders>
              <w:bottom w:val="single" w:sz="6" w:space="0" w:color="auto"/>
            </w:tcBorders>
          </w:tcPr>
          <w:p w14:paraId="5AD9FDE7" w14:textId="77777777" w:rsidR="00ED5532" w:rsidRPr="0013254B" w:rsidRDefault="00ED5532" w:rsidP="0013254B">
            <w:pPr>
              <w:pStyle w:val="Body"/>
              <w:spacing w:after="0"/>
              <w:rPr>
                <w:rFonts w:ascii="Arial" w:hAnsi="Arial" w:cs="Arial"/>
                <w:i/>
                <w:iCs/>
                <w:sz w:val="20"/>
              </w:rPr>
            </w:pPr>
          </w:p>
        </w:tc>
      </w:tr>
      <w:tr w:rsidR="00ED5532" w:rsidRPr="0013254B" w14:paraId="2E4B8176" w14:textId="77777777" w:rsidTr="00ED5532">
        <w:trPr>
          <w:trHeight w:val="424"/>
        </w:trPr>
        <w:tc>
          <w:tcPr>
            <w:tcW w:w="2613" w:type="dxa"/>
            <w:tcBorders>
              <w:top w:val="single" w:sz="6" w:space="0" w:color="auto"/>
              <w:bottom w:val="nil"/>
            </w:tcBorders>
          </w:tcPr>
          <w:p w14:paraId="1269BCF7" w14:textId="77777777" w:rsidR="00ED5532" w:rsidRPr="0013254B" w:rsidRDefault="00ED5532" w:rsidP="0013254B">
            <w:pPr>
              <w:pStyle w:val="Body"/>
              <w:spacing w:after="0"/>
              <w:rPr>
                <w:rFonts w:ascii="Arial" w:hAnsi="Arial" w:cs="Arial"/>
                <w:sz w:val="20"/>
              </w:rPr>
            </w:pPr>
            <w:r w:rsidRPr="0013254B">
              <w:rPr>
                <w:rFonts w:ascii="Arial" w:hAnsi="Arial" w:cs="Arial"/>
                <w:sz w:val="20"/>
              </w:rPr>
              <w:t>Aspergillus flavus (S-R2)</w:t>
            </w:r>
          </w:p>
        </w:tc>
        <w:tc>
          <w:tcPr>
            <w:tcW w:w="1308" w:type="dxa"/>
            <w:tcBorders>
              <w:top w:val="single" w:sz="6" w:space="0" w:color="auto"/>
              <w:bottom w:val="nil"/>
            </w:tcBorders>
          </w:tcPr>
          <w:p w14:paraId="7D831423" w14:textId="77777777" w:rsidR="00ED5532" w:rsidRPr="0013254B" w:rsidRDefault="00ED5532" w:rsidP="0013254B">
            <w:pPr>
              <w:pStyle w:val="Body"/>
              <w:spacing w:after="0"/>
              <w:rPr>
                <w:rFonts w:ascii="Arial" w:hAnsi="Arial" w:cs="Arial"/>
                <w:sz w:val="20"/>
              </w:rPr>
            </w:pPr>
            <w:r w:rsidRPr="0013254B">
              <w:rPr>
                <w:rFonts w:ascii="Arial" w:hAnsi="Arial" w:cs="Arial"/>
                <w:sz w:val="20"/>
              </w:rPr>
              <w:t>12</w:t>
            </w:r>
          </w:p>
        </w:tc>
        <w:tc>
          <w:tcPr>
            <w:tcW w:w="1227" w:type="dxa"/>
            <w:tcBorders>
              <w:top w:val="single" w:sz="6" w:space="0" w:color="auto"/>
              <w:bottom w:val="nil"/>
            </w:tcBorders>
          </w:tcPr>
          <w:p w14:paraId="28A87CB3"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3542" w:type="dxa"/>
            <w:vMerge w:val="restart"/>
            <w:tcBorders>
              <w:top w:val="single" w:sz="6" w:space="0" w:color="auto"/>
              <w:bottom w:val="nil"/>
            </w:tcBorders>
          </w:tcPr>
          <w:p w14:paraId="62C4ADC6" w14:textId="77777777" w:rsidR="00ED5532" w:rsidRPr="0013254B" w:rsidRDefault="00ED5532" w:rsidP="0013254B">
            <w:pPr>
              <w:pStyle w:val="Body"/>
              <w:spacing w:after="0"/>
              <w:rPr>
                <w:rFonts w:ascii="Arial" w:hAnsi="Arial" w:cs="Arial"/>
                <w:sz w:val="20"/>
              </w:rPr>
            </w:pPr>
            <w:r w:rsidRPr="0013254B">
              <w:rPr>
                <w:rFonts w:ascii="Arial" w:hAnsi="Arial" w:cs="Arial"/>
                <w:sz w:val="20"/>
              </w:rPr>
              <w:t>S-R2 exhibited moderate effect against Gram-negative bacteria.</w:t>
            </w:r>
          </w:p>
        </w:tc>
      </w:tr>
      <w:tr w:rsidR="00ED5532" w:rsidRPr="0013254B" w14:paraId="72945F36" w14:textId="77777777" w:rsidTr="00ED5532">
        <w:trPr>
          <w:trHeight w:val="424"/>
        </w:trPr>
        <w:tc>
          <w:tcPr>
            <w:tcW w:w="2613" w:type="dxa"/>
            <w:tcBorders>
              <w:top w:val="nil"/>
              <w:bottom w:val="dotted" w:sz="4" w:space="0" w:color="auto"/>
            </w:tcBorders>
          </w:tcPr>
          <w:p w14:paraId="21B2615D" w14:textId="77777777" w:rsidR="00ED5532" w:rsidRPr="0013254B" w:rsidRDefault="00ED5532" w:rsidP="0013254B">
            <w:pPr>
              <w:pStyle w:val="Body"/>
              <w:spacing w:after="0"/>
              <w:rPr>
                <w:rFonts w:ascii="Arial" w:hAnsi="Arial" w:cs="Arial"/>
                <w:sz w:val="20"/>
              </w:rPr>
            </w:pPr>
            <w:r w:rsidRPr="0013254B">
              <w:rPr>
                <w:rFonts w:ascii="Arial" w:hAnsi="Arial" w:cs="Arial"/>
                <w:sz w:val="20"/>
              </w:rPr>
              <w:t>Rhizopus (S-W26)</w:t>
            </w:r>
          </w:p>
        </w:tc>
        <w:tc>
          <w:tcPr>
            <w:tcW w:w="1308" w:type="dxa"/>
            <w:tcBorders>
              <w:top w:val="nil"/>
              <w:bottom w:val="dotted" w:sz="4" w:space="0" w:color="auto"/>
            </w:tcBorders>
          </w:tcPr>
          <w:p w14:paraId="534DE9ED" w14:textId="77777777" w:rsidR="00ED5532" w:rsidRPr="0013254B" w:rsidRDefault="00ED5532" w:rsidP="0013254B">
            <w:pPr>
              <w:pStyle w:val="Body"/>
              <w:spacing w:after="0"/>
              <w:rPr>
                <w:rFonts w:ascii="Arial" w:hAnsi="Arial" w:cs="Arial"/>
                <w:sz w:val="20"/>
              </w:rPr>
            </w:pPr>
            <w:r w:rsidRPr="0013254B">
              <w:rPr>
                <w:rFonts w:ascii="Arial" w:hAnsi="Arial" w:cs="Arial"/>
                <w:sz w:val="20"/>
              </w:rPr>
              <w:t>13</w:t>
            </w:r>
          </w:p>
        </w:tc>
        <w:tc>
          <w:tcPr>
            <w:tcW w:w="1227" w:type="dxa"/>
            <w:tcBorders>
              <w:top w:val="nil"/>
              <w:bottom w:val="dotted" w:sz="4" w:space="0" w:color="auto"/>
            </w:tcBorders>
          </w:tcPr>
          <w:p w14:paraId="6F140B53"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3542" w:type="dxa"/>
            <w:vMerge/>
            <w:tcBorders>
              <w:top w:val="nil"/>
              <w:bottom w:val="dotted" w:sz="4" w:space="0" w:color="auto"/>
            </w:tcBorders>
          </w:tcPr>
          <w:p w14:paraId="6F03745F" w14:textId="77777777" w:rsidR="00ED5532" w:rsidRPr="0013254B" w:rsidRDefault="00ED5532" w:rsidP="0013254B">
            <w:pPr>
              <w:pStyle w:val="Body"/>
              <w:spacing w:after="0"/>
              <w:rPr>
                <w:rFonts w:ascii="Arial" w:hAnsi="Arial" w:cs="Arial"/>
                <w:sz w:val="20"/>
              </w:rPr>
            </w:pPr>
          </w:p>
        </w:tc>
      </w:tr>
      <w:tr w:rsidR="00ED5532" w:rsidRPr="0013254B" w14:paraId="7D178FAE" w14:textId="77777777" w:rsidTr="00ED5532">
        <w:trPr>
          <w:trHeight w:val="632"/>
        </w:trPr>
        <w:tc>
          <w:tcPr>
            <w:tcW w:w="2613" w:type="dxa"/>
            <w:tcBorders>
              <w:top w:val="dotted" w:sz="4" w:space="0" w:color="auto"/>
              <w:bottom w:val="dotted" w:sz="4" w:space="0" w:color="auto"/>
            </w:tcBorders>
          </w:tcPr>
          <w:p w14:paraId="4115A0D0" w14:textId="77777777" w:rsidR="00ED5532" w:rsidRPr="0013254B" w:rsidRDefault="00ED5532" w:rsidP="0013254B">
            <w:pPr>
              <w:pStyle w:val="Body"/>
              <w:spacing w:after="0"/>
              <w:rPr>
                <w:rFonts w:ascii="Arial" w:hAnsi="Arial" w:cs="Arial"/>
                <w:sz w:val="20"/>
              </w:rPr>
            </w:pPr>
            <w:r w:rsidRPr="0013254B">
              <w:rPr>
                <w:rFonts w:ascii="Arial" w:hAnsi="Arial" w:cs="Arial"/>
                <w:sz w:val="20"/>
              </w:rPr>
              <w:t>Vibrio cholerae (S- 11)</w:t>
            </w:r>
          </w:p>
        </w:tc>
        <w:tc>
          <w:tcPr>
            <w:tcW w:w="1308" w:type="dxa"/>
            <w:tcBorders>
              <w:top w:val="dotted" w:sz="4" w:space="0" w:color="auto"/>
              <w:bottom w:val="dotted" w:sz="4" w:space="0" w:color="auto"/>
            </w:tcBorders>
          </w:tcPr>
          <w:p w14:paraId="75C731B0" w14:textId="77777777" w:rsidR="00ED5532" w:rsidRPr="0013254B" w:rsidRDefault="00ED5532" w:rsidP="0013254B">
            <w:pPr>
              <w:pStyle w:val="Body"/>
              <w:spacing w:after="0"/>
              <w:rPr>
                <w:rFonts w:ascii="Arial" w:hAnsi="Arial" w:cs="Arial"/>
                <w:sz w:val="20"/>
              </w:rPr>
            </w:pPr>
            <w:r w:rsidRPr="0013254B">
              <w:rPr>
                <w:rFonts w:ascii="Arial" w:hAnsi="Arial" w:cs="Arial"/>
                <w:sz w:val="20"/>
              </w:rPr>
              <w:t>12</w:t>
            </w:r>
          </w:p>
        </w:tc>
        <w:tc>
          <w:tcPr>
            <w:tcW w:w="1227" w:type="dxa"/>
            <w:tcBorders>
              <w:top w:val="dotted" w:sz="4" w:space="0" w:color="auto"/>
              <w:bottom w:val="dotted" w:sz="4" w:space="0" w:color="auto"/>
            </w:tcBorders>
          </w:tcPr>
          <w:p w14:paraId="75CA1CE1" w14:textId="77777777" w:rsidR="00ED5532" w:rsidRPr="0013254B" w:rsidRDefault="00ED5532" w:rsidP="0013254B">
            <w:pPr>
              <w:pStyle w:val="Body"/>
              <w:spacing w:after="0"/>
              <w:rPr>
                <w:rFonts w:ascii="Arial" w:hAnsi="Arial" w:cs="Arial"/>
                <w:sz w:val="20"/>
              </w:rPr>
            </w:pPr>
            <w:r w:rsidRPr="0013254B">
              <w:rPr>
                <w:rFonts w:ascii="Arial" w:hAnsi="Arial" w:cs="Arial"/>
                <w:sz w:val="20"/>
              </w:rPr>
              <w:t>13</w:t>
            </w:r>
          </w:p>
        </w:tc>
        <w:tc>
          <w:tcPr>
            <w:tcW w:w="3542" w:type="dxa"/>
            <w:tcBorders>
              <w:top w:val="dotted" w:sz="4" w:space="0" w:color="auto"/>
              <w:bottom w:val="dotted" w:sz="4" w:space="0" w:color="auto"/>
            </w:tcBorders>
          </w:tcPr>
          <w:p w14:paraId="65C2CBF6" w14:textId="77777777" w:rsidR="00ED5532" w:rsidRPr="0013254B" w:rsidRDefault="00ED5532" w:rsidP="0013254B">
            <w:pPr>
              <w:pStyle w:val="Body"/>
              <w:spacing w:after="0"/>
              <w:rPr>
                <w:rFonts w:ascii="Arial" w:hAnsi="Arial" w:cs="Arial"/>
                <w:sz w:val="20"/>
              </w:rPr>
            </w:pPr>
            <w:r w:rsidRPr="0013254B">
              <w:rPr>
                <w:rFonts w:ascii="Arial" w:hAnsi="Arial" w:cs="Arial"/>
                <w:sz w:val="20"/>
              </w:rPr>
              <w:t>S-11 has potential broad spectrum antibiotic effect</w:t>
            </w:r>
          </w:p>
        </w:tc>
      </w:tr>
      <w:tr w:rsidR="00ED5532" w:rsidRPr="0013254B" w14:paraId="6252CCAA" w14:textId="77777777" w:rsidTr="00ED5532">
        <w:trPr>
          <w:trHeight w:val="632"/>
        </w:trPr>
        <w:tc>
          <w:tcPr>
            <w:tcW w:w="2613" w:type="dxa"/>
            <w:tcBorders>
              <w:top w:val="dotted" w:sz="4" w:space="0" w:color="auto"/>
              <w:bottom w:val="dotted" w:sz="4" w:space="0" w:color="auto"/>
            </w:tcBorders>
          </w:tcPr>
          <w:p w14:paraId="0BEFF4F5" w14:textId="77777777" w:rsidR="00ED5532" w:rsidRPr="0013254B" w:rsidRDefault="00ED5532" w:rsidP="0013254B">
            <w:pPr>
              <w:pStyle w:val="Body"/>
              <w:spacing w:after="0"/>
              <w:rPr>
                <w:rFonts w:ascii="Arial" w:hAnsi="Arial" w:cs="Arial"/>
                <w:sz w:val="20"/>
              </w:rPr>
            </w:pPr>
            <w:r w:rsidRPr="0013254B">
              <w:rPr>
                <w:rFonts w:ascii="Arial" w:hAnsi="Arial" w:cs="Arial"/>
                <w:sz w:val="20"/>
              </w:rPr>
              <w:t>Vibrio cholerae (S-23)</w:t>
            </w:r>
          </w:p>
        </w:tc>
        <w:tc>
          <w:tcPr>
            <w:tcW w:w="1308" w:type="dxa"/>
            <w:tcBorders>
              <w:top w:val="dotted" w:sz="4" w:space="0" w:color="auto"/>
              <w:bottom w:val="dotted" w:sz="4" w:space="0" w:color="auto"/>
            </w:tcBorders>
          </w:tcPr>
          <w:p w14:paraId="0F952077" w14:textId="77777777" w:rsidR="00ED5532" w:rsidRPr="0013254B" w:rsidRDefault="00ED5532" w:rsidP="0013254B">
            <w:pPr>
              <w:pStyle w:val="Body"/>
              <w:spacing w:after="0"/>
              <w:rPr>
                <w:rFonts w:ascii="Arial" w:hAnsi="Arial" w:cs="Arial"/>
                <w:sz w:val="20"/>
              </w:rPr>
            </w:pPr>
            <w:r w:rsidRPr="0013254B">
              <w:rPr>
                <w:rFonts w:ascii="Arial" w:hAnsi="Arial" w:cs="Arial"/>
                <w:sz w:val="20"/>
              </w:rPr>
              <w:t>11</w:t>
            </w:r>
          </w:p>
        </w:tc>
        <w:tc>
          <w:tcPr>
            <w:tcW w:w="1227" w:type="dxa"/>
            <w:tcBorders>
              <w:top w:val="dotted" w:sz="4" w:space="0" w:color="auto"/>
              <w:bottom w:val="dotted" w:sz="4" w:space="0" w:color="auto"/>
            </w:tcBorders>
          </w:tcPr>
          <w:p w14:paraId="670B3751"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3542" w:type="dxa"/>
            <w:tcBorders>
              <w:top w:val="dotted" w:sz="4" w:space="0" w:color="auto"/>
              <w:bottom w:val="dotted" w:sz="4" w:space="0" w:color="auto"/>
            </w:tcBorders>
          </w:tcPr>
          <w:p w14:paraId="34560035" w14:textId="77777777" w:rsidR="00ED5532" w:rsidRPr="0013254B" w:rsidRDefault="00ED5532" w:rsidP="0013254B">
            <w:pPr>
              <w:pStyle w:val="Body"/>
              <w:spacing w:after="0"/>
              <w:rPr>
                <w:rFonts w:ascii="Arial" w:hAnsi="Arial" w:cs="Arial"/>
                <w:sz w:val="20"/>
              </w:rPr>
            </w:pPr>
            <w:r w:rsidRPr="0013254B">
              <w:rPr>
                <w:rFonts w:ascii="Arial" w:hAnsi="Arial" w:cs="Arial"/>
                <w:sz w:val="20"/>
              </w:rPr>
              <w:t>S-23 showed mild but selective effect against Gram-negative bacteria.</w:t>
            </w:r>
          </w:p>
        </w:tc>
      </w:tr>
      <w:tr w:rsidR="00ED5532" w:rsidRPr="0013254B" w14:paraId="43DB1742" w14:textId="77777777" w:rsidTr="00ED5532">
        <w:trPr>
          <w:trHeight w:val="424"/>
        </w:trPr>
        <w:tc>
          <w:tcPr>
            <w:tcW w:w="2613" w:type="dxa"/>
            <w:tcBorders>
              <w:top w:val="dotted" w:sz="4" w:space="0" w:color="auto"/>
              <w:bottom w:val="nil"/>
            </w:tcBorders>
          </w:tcPr>
          <w:p w14:paraId="1D8286AD" w14:textId="77777777" w:rsidR="00ED5532" w:rsidRPr="0013254B" w:rsidRDefault="00ED5532" w:rsidP="0013254B">
            <w:pPr>
              <w:pStyle w:val="Body"/>
              <w:spacing w:after="0"/>
              <w:rPr>
                <w:rFonts w:ascii="Arial" w:hAnsi="Arial" w:cs="Arial"/>
                <w:sz w:val="20"/>
              </w:rPr>
            </w:pPr>
            <w:r w:rsidRPr="0013254B">
              <w:rPr>
                <w:rFonts w:ascii="Arial" w:hAnsi="Arial" w:cs="Arial"/>
                <w:sz w:val="20"/>
              </w:rPr>
              <w:t>Vibrio cholerae (S-38)</w:t>
            </w:r>
          </w:p>
        </w:tc>
        <w:tc>
          <w:tcPr>
            <w:tcW w:w="1308" w:type="dxa"/>
            <w:tcBorders>
              <w:top w:val="dotted" w:sz="4" w:space="0" w:color="auto"/>
              <w:bottom w:val="nil"/>
            </w:tcBorders>
          </w:tcPr>
          <w:p w14:paraId="33756A6C"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1227" w:type="dxa"/>
            <w:tcBorders>
              <w:top w:val="dotted" w:sz="4" w:space="0" w:color="auto"/>
              <w:bottom w:val="nil"/>
            </w:tcBorders>
          </w:tcPr>
          <w:p w14:paraId="3A808754" w14:textId="77777777" w:rsidR="00ED5532" w:rsidRPr="0013254B" w:rsidRDefault="00ED5532" w:rsidP="0013254B">
            <w:pPr>
              <w:pStyle w:val="Body"/>
              <w:spacing w:after="0"/>
              <w:rPr>
                <w:rFonts w:ascii="Arial" w:hAnsi="Arial" w:cs="Arial"/>
                <w:sz w:val="20"/>
              </w:rPr>
            </w:pPr>
            <w:r w:rsidRPr="0013254B">
              <w:rPr>
                <w:rFonts w:ascii="Arial" w:hAnsi="Arial" w:cs="Arial"/>
                <w:sz w:val="20"/>
              </w:rPr>
              <w:t>11</w:t>
            </w:r>
          </w:p>
        </w:tc>
        <w:tc>
          <w:tcPr>
            <w:tcW w:w="3542" w:type="dxa"/>
            <w:vMerge w:val="restart"/>
            <w:tcBorders>
              <w:top w:val="dotted" w:sz="4" w:space="0" w:color="auto"/>
              <w:bottom w:val="nil"/>
            </w:tcBorders>
          </w:tcPr>
          <w:p w14:paraId="6FD4700A" w14:textId="77777777" w:rsidR="00ED5532" w:rsidRPr="0013254B" w:rsidRDefault="00ED5532" w:rsidP="0013254B">
            <w:pPr>
              <w:pStyle w:val="Body"/>
              <w:spacing w:after="0"/>
              <w:rPr>
                <w:rFonts w:ascii="Arial" w:hAnsi="Arial" w:cs="Arial"/>
                <w:sz w:val="20"/>
              </w:rPr>
            </w:pPr>
            <w:r w:rsidRPr="0013254B">
              <w:rPr>
                <w:rFonts w:ascii="Arial" w:hAnsi="Arial" w:cs="Arial"/>
                <w:sz w:val="20"/>
              </w:rPr>
              <w:t>S-38, S-51 and S-63, showed mild selective effect on Gram-positive bacteria.</w:t>
            </w:r>
          </w:p>
        </w:tc>
      </w:tr>
      <w:tr w:rsidR="00ED5532" w:rsidRPr="0013254B" w14:paraId="4377842E" w14:textId="77777777" w:rsidTr="00ED5532">
        <w:trPr>
          <w:trHeight w:val="424"/>
        </w:trPr>
        <w:tc>
          <w:tcPr>
            <w:tcW w:w="2613" w:type="dxa"/>
            <w:tcBorders>
              <w:top w:val="nil"/>
              <w:bottom w:val="nil"/>
            </w:tcBorders>
          </w:tcPr>
          <w:p w14:paraId="471820E8" w14:textId="77777777" w:rsidR="00ED5532" w:rsidRPr="0013254B" w:rsidRDefault="00ED5532" w:rsidP="0013254B">
            <w:pPr>
              <w:pStyle w:val="Body"/>
              <w:spacing w:after="0"/>
              <w:rPr>
                <w:rFonts w:ascii="Arial" w:hAnsi="Arial" w:cs="Arial"/>
                <w:sz w:val="20"/>
              </w:rPr>
            </w:pPr>
            <w:r w:rsidRPr="0013254B">
              <w:rPr>
                <w:rFonts w:ascii="Arial" w:hAnsi="Arial" w:cs="Arial"/>
                <w:sz w:val="20"/>
              </w:rPr>
              <w:t>Vibrio cholerae (S-51)</w:t>
            </w:r>
          </w:p>
        </w:tc>
        <w:tc>
          <w:tcPr>
            <w:tcW w:w="1308" w:type="dxa"/>
            <w:tcBorders>
              <w:top w:val="nil"/>
              <w:bottom w:val="nil"/>
            </w:tcBorders>
          </w:tcPr>
          <w:p w14:paraId="03B34DA2"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1227" w:type="dxa"/>
            <w:tcBorders>
              <w:top w:val="nil"/>
              <w:bottom w:val="nil"/>
            </w:tcBorders>
          </w:tcPr>
          <w:p w14:paraId="10B6022B" w14:textId="77777777" w:rsidR="00ED5532" w:rsidRPr="0013254B" w:rsidRDefault="00ED5532" w:rsidP="0013254B">
            <w:pPr>
              <w:pStyle w:val="Body"/>
              <w:spacing w:after="0"/>
              <w:rPr>
                <w:rFonts w:ascii="Arial" w:hAnsi="Arial" w:cs="Arial"/>
                <w:sz w:val="20"/>
              </w:rPr>
            </w:pPr>
            <w:r w:rsidRPr="0013254B">
              <w:rPr>
                <w:rFonts w:ascii="Arial" w:hAnsi="Arial" w:cs="Arial"/>
                <w:sz w:val="20"/>
              </w:rPr>
              <w:t>11</w:t>
            </w:r>
          </w:p>
        </w:tc>
        <w:tc>
          <w:tcPr>
            <w:tcW w:w="3542" w:type="dxa"/>
            <w:vMerge/>
            <w:tcBorders>
              <w:top w:val="nil"/>
              <w:bottom w:val="nil"/>
            </w:tcBorders>
          </w:tcPr>
          <w:p w14:paraId="317DD595" w14:textId="77777777" w:rsidR="00ED5532" w:rsidRPr="0013254B" w:rsidRDefault="00ED5532" w:rsidP="0013254B">
            <w:pPr>
              <w:pStyle w:val="Body"/>
              <w:spacing w:after="0"/>
              <w:rPr>
                <w:rFonts w:ascii="Arial" w:hAnsi="Arial" w:cs="Arial"/>
                <w:b/>
                <w:bCs/>
                <w:sz w:val="20"/>
              </w:rPr>
            </w:pPr>
          </w:p>
        </w:tc>
      </w:tr>
      <w:tr w:rsidR="00ED5532" w:rsidRPr="0013254B" w14:paraId="0B13CE13" w14:textId="77777777" w:rsidTr="00ED5532">
        <w:trPr>
          <w:trHeight w:val="424"/>
        </w:trPr>
        <w:tc>
          <w:tcPr>
            <w:tcW w:w="2613" w:type="dxa"/>
            <w:tcBorders>
              <w:top w:val="nil"/>
              <w:bottom w:val="single" w:sz="12" w:space="0" w:color="auto"/>
            </w:tcBorders>
          </w:tcPr>
          <w:p w14:paraId="5B16A463" w14:textId="77777777" w:rsidR="00ED5532" w:rsidRPr="0013254B" w:rsidRDefault="00ED5532" w:rsidP="0013254B">
            <w:pPr>
              <w:pStyle w:val="Body"/>
              <w:spacing w:after="0"/>
              <w:rPr>
                <w:rFonts w:ascii="Arial" w:hAnsi="Arial" w:cs="Arial"/>
                <w:sz w:val="20"/>
              </w:rPr>
            </w:pPr>
            <w:r w:rsidRPr="0013254B">
              <w:rPr>
                <w:rFonts w:ascii="Arial" w:hAnsi="Arial" w:cs="Arial"/>
                <w:sz w:val="20"/>
              </w:rPr>
              <w:t>Vibrio cholerae (S- 63)</w:t>
            </w:r>
          </w:p>
        </w:tc>
        <w:tc>
          <w:tcPr>
            <w:tcW w:w="1308" w:type="dxa"/>
            <w:tcBorders>
              <w:top w:val="nil"/>
              <w:bottom w:val="single" w:sz="12" w:space="0" w:color="auto"/>
            </w:tcBorders>
          </w:tcPr>
          <w:p w14:paraId="0EAD5557" w14:textId="77777777" w:rsidR="00ED5532" w:rsidRPr="0013254B" w:rsidRDefault="00ED5532" w:rsidP="0013254B">
            <w:pPr>
              <w:pStyle w:val="Body"/>
              <w:spacing w:after="0"/>
              <w:rPr>
                <w:rFonts w:ascii="Arial" w:hAnsi="Arial" w:cs="Arial"/>
                <w:sz w:val="20"/>
              </w:rPr>
            </w:pPr>
            <w:r w:rsidRPr="0013254B">
              <w:rPr>
                <w:rFonts w:ascii="Arial" w:hAnsi="Arial" w:cs="Arial"/>
                <w:sz w:val="20"/>
              </w:rPr>
              <w:t>Nil</w:t>
            </w:r>
          </w:p>
        </w:tc>
        <w:tc>
          <w:tcPr>
            <w:tcW w:w="1227" w:type="dxa"/>
            <w:tcBorders>
              <w:top w:val="nil"/>
              <w:bottom w:val="single" w:sz="12" w:space="0" w:color="auto"/>
            </w:tcBorders>
          </w:tcPr>
          <w:p w14:paraId="2AAFA93F" w14:textId="77777777" w:rsidR="00ED5532" w:rsidRPr="0013254B" w:rsidRDefault="00ED5532" w:rsidP="0013254B">
            <w:pPr>
              <w:pStyle w:val="Body"/>
              <w:spacing w:after="0"/>
              <w:rPr>
                <w:rFonts w:ascii="Arial" w:hAnsi="Arial" w:cs="Arial"/>
                <w:sz w:val="20"/>
              </w:rPr>
            </w:pPr>
            <w:r w:rsidRPr="0013254B">
              <w:rPr>
                <w:rFonts w:ascii="Arial" w:hAnsi="Arial" w:cs="Arial"/>
                <w:sz w:val="20"/>
              </w:rPr>
              <w:t>10</w:t>
            </w:r>
          </w:p>
        </w:tc>
        <w:tc>
          <w:tcPr>
            <w:tcW w:w="3542" w:type="dxa"/>
            <w:vMerge/>
            <w:tcBorders>
              <w:top w:val="nil"/>
              <w:bottom w:val="single" w:sz="12" w:space="0" w:color="auto"/>
            </w:tcBorders>
          </w:tcPr>
          <w:p w14:paraId="2FFCAA08" w14:textId="77777777" w:rsidR="00ED5532" w:rsidRPr="0013254B" w:rsidRDefault="00ED5532" w:rsidP="0013254B">
            <w:pPr>
              <w:pStyle w:val="Body"/>
              <w:spacing w:after="0"/>
              <w:rPr>
                <w:rFonts w:ascii="Arial" w:hAnsi="Arial" w:cs="Arial"/>
                <w:b/>
                <w:bCs/>
                <w:sz w:val="20"/>
              </w:rPr>
            </w:pPr>
          </w:p>
        </w:tc>
      </w:tr>
    </w:tbl>
    <w:p w14:paraId="22CD7AD3" w14:textId="77777777" w:rsidR="00ED5532" w:rsidRPr="0013254B" w:rsidRDefault="00ED5532" w:rsidP="0013254B">
      <w:pPr>
        <w:pStyle w:val="Body"/>
        <w:spacing w:after="0"/>
        <w:rPr>
          <w:rFonts w:ascii="Arial" w:hAnsi="Arial" w:cs="Arial"/>
          <w:b/>
          <w:bCs/>
        </w:rPr>
      </w:pPr>
      <w:r w:rsidRPr="0013254B">
        <w:rPr>
          <w:rFonts w:ascii="Arial" w:hAnsi="Arial" w:cs="Arial"/>
        </w:rPr>
        <w:t>Keys: (S-11)-number designated for each sample; Nil-no effect</w:t>
      </w:r>
      <w:r w:rsidRPr="0013254B">
        <w:rPr>
          <w:rFonts w:ascii="Arial" w:hAnsi="Arial" w:cs="Arial"/>
          <w:b/>
          <w:bCs/>
        </w:rPr>
        <w:t xml:space="preserve"> </w:t>
      </w:r>
    </w:p>
    <w:p w14:paraId="1DF73196" w14:textId="77777777" w:rsidR="001038D9" w:rsidRPr="0013254B" w:rsidRDefault="001038D9" w:rsidP="0013254B">
      <w:pPr>
        <w:pStyle w:val="Body"/>
        <w:spacing w:after="0"/>
        <w:rPr>
          <w:rFonts w:ascii="Arial" w:hAnsi="Arial" w:cs="Arial"/>
        </w:rPr>
      </w:pPr>
    </w:p>
    <w:p w14:paraId="26BB8997" w14:textId="77777777" w:rsidR="00ED5532" w:rsidRPr="0013254B" w:rsidRDefault="00ED5532" w:rsidP="0013254B">
      <w:pPr>
        <w:pStyle w:val="Body"/>
        <w:rPr>
          <w:rFonts w:ascii="Arial" w:hAnsi="Arial" w:cs="Arial"/>
        </w:rPr>
      </w:pPr>
      <w:r w:rsidRPr="0013254B">
        <w:rPr>
          <w:rFonts w:ascii="Arial" w:hAnsi="Arial" w:cs="Arial"/>
        </w:rPr>
        <w:t xml:space="preserve">Approximately 9% (n=5) of the </w:t>
      </w:r>
      <w:r w:rsidRPr="0013254B">
        <w:rPr>
          <w:rFonts w:ascii="Arial" w:hAnsi="Arial" w:cs="Arial"/>
          <w:i/>
          <w:iCs/>
        </w:rPr>
        <w:t xml:space="preserve">V. cholerae </w:t>
      </w:r>
      <w:r w:rsidRPr="0013254B">
        <w:rPr>
          <w:rFonts w:ascii="Arial" w:hAnsi="Arial" w:cs="Arial"/>
        </w:rPr>
        <w:t xml:space="preserve">isolates exhibited strong antibacterial effects on the tested pathogenic bacteria. Notably, the </w:t>
      </w:r>
      <w:r w:rsidRPr="0013254B">
        <w:rPr>
          <w:rFonts w:ascii="Arial" w:hAnsi="Arial" w:cs="Arial"/>
          <w:i/>
          <w:iCs/>
        </w:rPr>
        <w:t>V. cholerae</w:t>
      </w:r>
      <w:r w:rsidRPr="0013254B">
        <w:rPr>
          <w:rFonts w:ascii="Arial" w:hAnsi="Arial" w:cs="Arial"/>
        </w:rPr>
        <w:t xml:space="preserve"> isolate S-11 had strong activity against both </w:t>
      </w:r>
      <w:r w:rsidRPr="0013254B">
        <w:rPr>
          <w:rFonts w:ascii="Arial" w:hAnsi="Arial" w:cs="Arial"/>
          <w:i/>
          <w:iCs/>
        </w:rPr>
        <w:t>E. coli</w:t>
      </w:r>
      <w:r w:rsidRPr="0013254B">
        <w:rPr>
          <w:rFonts w:ascii="Arial" w:hAnsi="Arial" w:cs="Arial"/>
        </w:rPr>
        <w:t xml:space="preserve"> and </w:t>
      </w:r>
      <w:r w:rsidRPr="0013254B">
        <w:rPr>
          <w:rFonts w:ascii="Arial" w:hAnsi="Arial" w:cs="Arial"/>
          <w:i/>
          <w:iCs/>
        </w:rPr>
        <w:t>S. aureus</w:t>
      </w:r>
      <w:r w:rsidRPr="0013254B">
        <w:rPr>
          <w:rFonts w:ascii="Arial" w:hAnsi="Arial" w:cs="Arial"/>
        </w:rPr>
        <w:t xml:space="preserve"> (Table 3), suggesting it could be a source of broad-spectrum antibacterial compounds. Some fungal isolates, including </w:t>
      </w:r>
      <w:r w:rsidRPr="0013254B">
        <w:rPr>
          <w:rFonts w:ascii="Arial" w:hAnsi="Arial" w:cs="Arial"/>
          <w:i/>
          <w:iCs/>
        </w:rPr>
        <w:t xml:space="preserve">Aspergillus flavus </w:t>
      </w:r>
      <w:r w:rsidRPr="0013254B">
        <w:rPr>
          <w:rFonts w:ascii="Arial" w:hAnsi="Arial" w:cs="Arial"/>
        </w:rPr>
        <w:t xml:space="preserve">(S-R2) and </w:t>
      </w:r>
      <w:r w:rsidRPr="0013254B">
        <w:rPr>
          <w:rFonts w:ascii="Arial" w:hAnsi="Arial" w:cs="Arial"/>
          <w:i/>
          <w:iCs/>
        </w:rPr>
        <w:t xml:space="preserve">Rhizopus </w:t>
      </w:r>
      <w:r w:rsidRPr="0013254B">
        <w:rPr>
          <w:rFonts w:ascii="Arial" w:hAnsi="Arial" w:cs="Arial"/>
        </w:rPr>
        <w:t xml:space="preserve">species (S-W26), exhibited moderate antibacterial activity against </w:t>
      </w:r>
      <w:r w:rsidRPr="0013254B">
        <w:rPr>
          <w:rFonts w:ascii="Arial" w:hAnsi="Arial" w:cs="Arial"/>
          <w:i/>
          <w:iCs/>
        </w:rPr>
        <w:t>E. coli</w:t>
      </w:r>
      <w:r w:rsidRPr="0013254B">
        <w:rPr>
          <w:rFonts w:ascii="Arial" w:hAnsi="Arial" w:cs="Arial"/>
        </w:rPr>
        <w:t>. These findings align with previous reports of antibacterial compounds produced by marine fungi (Khattak et al., 2021).</w:t>
      </w:r>
    </w:p>
    <w:p w14:paraId="7E9F1320" w14:textId="1F70974E" w:rsidR="00730C6B" w:rsidRPr="00521359" w:rsidRDefault="00ED5532" w:rsidP="0013254B">
      <w:pPr>
        <w:pStyle w:val="Body"/>
        <w:rPr>
          <w:rFonts w:ascii="Arial" w:hAnsi="Arial" w:cs="Arial"/>
        </w:rPr>
      </w:pPr>
      <w:r w:rsidRPr="0013254B">
        <w:rPr>
          <w:rFonts w:ascii="Arial" w:hAnsi="Arial" w:cs="Arial"/>
        </w:rPr>
        <w:t xml:space="preserve">Four isolates of </w:t>
      </w:r>
      <w:r w:rsidRPr="0013254B">
        <w:rPr>
          <w:rFonts w:ascii="Arial" w:hAnsi="Arial" w:cs="Arial"/>
          <w:i/>
          <w:iCs/>
        </w:rPr>
        <w:t>Vibrio cholerae</w:t>
      </w:r>
      <w:r w:rsidRPr="0013254B">
        <w:rPr>
          <w:rFonts w:ascii="Arial" w:hAnsi="Arial" w:cs="Arial"/>
        </w:rPr>
        <w:t xml:space="preserve"> (S-23, S-38, S-51, S-63) demonstrated selective mild antibacterial activities for the Gram-positive bacterium (</w:t>
      </w:r>
      <w:r w:rsidRPr="0013254B">
        <w:rPr>
          <w:rFonts w:ascii="Arial" w:hAnsi="Arial" w:cs="Arial"/>
          <w:i/>
          <w:iCs/>
        </w:rPr>
        <w:t xml:space="preserve">S. aureus), </w:t>
      </w:r>
      <w:r w:rsidRPr="0013254B">
        <w:rPr>
          <w:rFonts w:ascii="Arial" w:hAnsi="Arial" w:cs="Arial"/>
        </w:rPr>
        <w:t xml:space="preserve">with only one isolate (S-23) that was active against </w:t>
      </w:r>
      <w:r w:rsidRPr="0013254B">
        <w:rPr>
          <w:rFonts w:ascii="Arial" w:hAnsi="Arial" w:cs="Arial"/>
          <w:i/>
          <w:iCs/>
        </w:rPr>
        <w:t>E. coli</w:t>
      </w:r>
      <w:r w:rsidRPr="0013254B">
        <w:rPr>
          <w:rFonts w:ascii="Arial" w:hAnsi="Arial" w:cs="Arial"/>
        </w:rPr>
        <w:t xml:space="preserve"> (Table 3). ANOVA revealed no significant association between the collection sites and the antibacterial activity/effect of the marine microorganisms on the tested pathogenic bacteria (df=1; F=0.1627; </w:t>
      </w:r>
      <w:r w:rsidRPr="0013254B">
        <w:rPr>
          <w:rFonts w:ascii="Arial" w:hAnsi="Arial" w:cs="Arial"/>
          <w:i/>
          <w:iCs/>
        </w:rPr>
        <w:t xml:space="preserve">P </w:t>
      </w:r>
      <w:r w:rsidRPr="0013254B">
        <w:rPr>
          <w:rFonts w:ascii="Arial" w:hAnsi="Arial" w:cs="Arial"/>
        </w:rPr>
        <w:t>=.694). However, the paired samples T-test showed significant differences in the antibacterial activity of marine microbial suspensions against the tested pathogenic bacteria in respect to the positive control antibiotics (</w:t>
      </w:r>
      <w:r w:rsidRPr="0013254B">
        <w:rPr>
          <w:rFonts w:ascii="Arial" w:hAnsi="Arial" w:cs="Arial"/>
          <w:i/>
          <w:iCs/>
        </w:rPr>
        <w:t>P</w:t>
      </w:r>
      <w:r w:rsidRPr="0013254B">
        <w:rPr>
          <w:rFonts w:ascii="Arial" w:hAnsi="Arial" w:cs="Arial"/>
        </w:rPr>
        <w:t xml:space="preserve"> =&lt; .01). Though antibacterial activity in</w:t>
      </w:r>
      <w:r w:rsidRPr="0013254B">
        <w:rPr>
          <w:rFonts w:ascii="Arial" w:hAnsi="Arial" w:cs="Arial"/>
          <w:i/>
          <w:iCs/>
        </w:rPr>
        <w:t xml:space="preserve"> Vibrio </w:t>
      </w:r>
      <w:r w:rsidRPr="0013254B">
        <w:rPr>
          <w:rFonts w:ascii="Arial" w:hAnsi="Arial" w:cs="Arial"/>
        </w:rPr>
        <w:t>species is rare (</w:t>
      </w:r>
      <w:proofErr w:type="spellStart"/>
      <w:r w:rsidRPr="0013254B">
        <w:rPr>
          <w:rFonts w:ascii="Arial" w:hAnsi="Arial" w:cs="Arial"/>
        </w:rPr>
        <w:t>Nursyam</w:t>
      </w:r>
      <w:proofErr w:type="spellEnd"/>
      <w:r w:rsidRPr="0013254B">
        <w:rPr>
          <w:rFonts w:ascii="Arial" w:hAnsi="Arial" w:cs="Arial"/>
        </w:rPr>
        <w:t xml:space="preserve">, 2017), similar observations have been made in other studies uncovering marine bacteria capable of inhibiting </w:t>
      </w:r>
      <w:r w:rsidRPr="0013254B">
        <w:rPr>
          <w:rFonts w:ascii="Arial" w:hAnsi="Arial" w:cs="Arial"/>
          <w:i/>
          <w:iCs/>
        </w:rPr>
        <w:t>S. aureus</w:t>
      </w:r>
      <w:r w:rsidRPr="0013254B">
        <w:rPr>
          <w:rFonts w:ascii="Arial" w:hAnsi="Arial" w:cs="Arial"/>
        </w:rPr>
        <w:t xml:space="preserve"> and </w:t>
      </w:r>
      <w:r w:rsidRPr="0013254B">
        <w:rPr>
          <w:rFonts w:ascii="Arial" w:hAnsi="Arial" w:cs="Arial"/>
          <w:i/>
          <w:iCs/>
        </w:rPr>
        <w:t>P. aeruginosa</w:t>
      </w:r>
      <w:r w:rsidRPr="0013254B">
        <w:rPr>
          <w:rFonts w:ascii="Arial" w:hAnsi="Arial" w:cs="Arial"/>
        </w:rPr>
        <w:t xml:space="preserve"> (</w:t>
      </w:r>
      <w:proofErr w:type="spellStart"/>
      <w:r w:rsidRPr="0013254B">
        <w:rPr>
          <w:rFonts w:ascii="Arial" w:hAnsi="Arial" w:cs="Arial"/>
        </w:rPr>
        <w:t>Vladkova</w:t>
      </w:r>
      <w:proofErr w:type="spellEnd"/>
      <w:r w:rsidRPr="0013254B">
        <w:rPr>
          <w:rFonts w:ascii="Arial" w:hAnsi="Arial" w:cs="Arial"/>
        </w:rPr>
        <w:t xml:space="preserve"> et al., 2023). However, due to the limited number of samples, these results require careful consideration. The study had some limitations. It was not possible </w:t>
      </w:r>
      <w:r w:rsidRPr="0013254B">
        <w:rPr>
          <w:rFonts w:ascii="Arial" w:hAnsi="Arial" w:cs="Arial"/>
        </w:rPr>
        <w:lastRenderedPageBreak/>
        <w:t xml:space="preserve">to test the antimicrobial activity of the isolated </w:t>
      </w:r>
      <w:r w:rsidRPr="0013254B">
        <w:rPr>
          <w:rFonts w:ascii="Arial" w:hAnsi="Arial" w:cs="Arial"/>
          <w:i/>
          <w:iCs/>
        </w:rPr>
        <w:t xml:space="preserve">E. coli, P. aeruginosa, </w:t>
      </w:r>
      <w:r w:rsidRPr="0013254B">
        <w:rPr>
          <w:rFonts w:ascii="Arial" w:hAnsi="Arial" w:cs="Arial"/>
        </w:rPr>
        <w:t>and</w:t>
      </w:r>
      <w:r w:rsidRPr="0013254B">
        <w:rPr>
          <w:rFonts w:ascii="Arial" w:hAnsi="Arial" w:cs="Arial"/>
          <w:i/>
          <w:iCs/>
        </w:rPr>
        <w:t xml:space="preserve"> S. aureus </w:t>
      </w:r>
      <w:r w:rsidRPr="0013254B">
        <w:rPr>
          <w:rFonts w:ascii="Arial" w:hAnsi="Arial" w:cs="Arial"/>
        </w:rPr>
        <w:t>against their respective pathogens due to technical issues and insufficient material.</w:t>
      </w:r>
      <w:r w:rsidR="00336F6E" w:rsidRPr="0013254B">
        <w:rPr>
          <w:rFonts w:ascii="Arial" w:hAnsi="Arial" w:cs="Arial"/>
        </w:rPr>
        <w:t xml:space="preserve"> </w:t>
      </w:r>
      <w:r w:rsidR="00730C6B" w:rsidRPr="00521359">
        <w:rPr>
          <w:rFonts w:ascii="Arial" w:hAnsi="Arial" w:cs="Arial"/>
          <w:highlight w:val="yellow"/>
        </w:rPr>
        <w:t xml:space="preserve">For </w:t>
      </w:r>
      <w:r w:rsidR="00730C6B" w:rsidRPr="00521359">
        <w:rPr>
          <w:rFonts w:ascii="Arial" w:hAnsi="Arial" w:cs="Arial"/>
          <w:i/>
          <w:iCs/>
          <w:highlight w:val="yellow"/>
        </w:rPr>
        <w:t>Candida</w:t>
      </w:r>
      <w:r w:rsidR="00730C6B" w:rsidRPr="00521359">
        <w:rPr>
          <w:rFonts w:ascii="Arial" w:hAnsi="Arial" w:cs="Arial"/>
          <w:highlight w:val="yellow"/>
        </w:rPr>
        <w:t xml:space="preserve"> species, the CLSI M44 guideline was </w:t>
      </w:r>
      <w:r w:rsidR="00730C6B" w:rsidRPr="00306839">
        <w:rPr>
          <w:rFonts w:ascii="Arial" w:hAnsi="Arial" w:cs="Arial"/>
          <w:highlight w:val="yellow"/>
        </w:rPr>
        <w:t>established</w:t>
      </w:r>
      <w:r w:rsidR="00730C6B" w:rsidRPr="00521359">
        <w:rPr>
          <w:rFonts w:ascii="Arial" w:hAnsi="Arial" w:cs="Arial"/>
          <w:highlight w:val="yellow"/>
        </w:rPr>
        <w:t xml:space="preserve"> for the </w:t>
      </w:r>
      <w:r w:rsidR="00730C6B" w:rsidRPr="00306839">
        <w:rPr>
          <w:rFonts w:ascii="Arial" w:hAnsi="Arial" w:cs="Arial"/>
          <w:highlight w:val="yellow"/>
        </w:rPr>
        <w:t>DD</w:t>
      </w:r>
      <w:r w:rsidR="00730C6B" w:rsidRPr="00521359">
        <w:rPr>
          <w:rFonts w:ascii="Arial" w:hAnsi="Arial" w:cs="Arial"/>
          <w:highlight w:val="yellow"/>
        </w:rPr>
        <w:t xml:space="preserve"> method. However, it is frequently mentioned as the methodological </w:t>
      </w:r>
      <w:r w:rsidR="00D028D1" w:rsidRPr="00306839">
        <w:rPr>
          <w:rFonts w:ascii="Arial" w:hAnsi="Arial" w:cs="Arial"/>
          <w:highlight w:val="yellow"/>
        </w:rPr>
        <w:t>basis</w:t>
      </w:r>
      <w:r w:rsidR="00730C6B" w:rsidRPr="00521359">
        <w:rPr>
          <w:rFonts w:ascii="Arial" w:hAnsi="Arial" w:cs="Arial"/>
          <w:highlight w:val="yellow"/>
        </w:rPr>
        <w:t xml:space="preserve"> for DD adaptation to filamentous fungus (Gupta et al., 2024; Jayaraman et al., 2024;</w:t>
      </w:r>
      <w:r w:rsidR="00730C6B" w:rsidRPr="00306839">
        <w:rPr>
          <w:rFonts w:ascii="Arial" w:eastAsia="Calibri" w:hAnsi="Arial" w:cs="Arial"/>
          <w:szCs w:val="22"/>
          <w:highlight w:val="yellow"/>
        </w:rPr>
        <w:t xml:space="preserve"> Espinel-Ingroff et al., 2012;</w:t>
      </w:r>
      <w:r w:rsidR="00730C6B" w:rsidRPr="00521359">
        <w:rPr>
          <w:rFonts w:ascii="Arial" w:hAnsi="Arial" w:cs="Arial"/>
          <w:highlight w:val="yellow"/>
        </w:rPr>
        <w:t xml:space="preserve"> Maida et al., 2008). Although the CLSI does not endorse the DD-based approach for clinical applications, it can be modified for regular assessment of mold resistance because it is straightforward, affordable, and does not require speciali</w:t>
      </w:r>
      <w:r w:rsidR="00730C6B" w:rsidRPr="00306839">
        <w:rPr>
          <w:rFonts w:ascii="Arial" w:hAnsi="Arial" w:cs="Arial"/>
          <w:highlight w:val="yellow"/>
        </w:rPr>
        <w:t>z</w:t>
      </w:r>
      <w:r w:rsidR="00730C6B" w:rsidRPr="00521359">
        <w:rPr>
          <w:rFonts w:ascii="Arial" w:hAnsi="Arial" w:cs="Arial"/>
          <w:highlight w:val="yellow"/>
        </w:rPr>
        <w:t>ed equipment (Yerbanga et al.,</w:t>
      </w:r>
      <w:r w:rsidR="00D028D1" w:rsidRPr="00306839">
        <w:rPr>
          <w:rFonts w:ascii="Arial" w:hAnsi="Arial" w:cs="Arial"/>
          <w:highlight w:val="yellow"/>
        </w:rPr>
        <w:t xml:space="preserve"> </w:t>
      </w:r>
      <w:r w:rsidR="00730C6B" w:rsidRPr="00521359">
        <w:rPr>
          <w:rFonts w:ascii="Arial" w:hAnsi="Arial" w:cs="Arial"/>
          <w:highlight w:val="yellow"/>
        </w:rPr>
        <w:t>2023).</w:t>
      </w:r>
      <w:r w:rsidR="00306839">
        <w:rPr>
          <w:rFonts w:ascii="Arial" w:hAnsi="Arial" w:cs="Arial"/>
          <w:highlight w:val="yellow"/>
        </w:rPr>
        <w:t xml:space="preserve"> The </w:t>
      </w:r>
      <w:r w:rsidR="00730C6B" w:rsidRPr="00521359">
        <w:rPr>
          <w:rFonts w:ascii="Arial" w:hAnsi="Arial" w:cs="Arial"/>
          <w:highlight w:val="yellow"/>
        </w:rPr>
        <w:t xml:space="preserve">DD testing for environmental isolates like </w:t>
      </w:r>
      <w:r w:rsidR="00730C6B" w:rsidRPr="00521359">
        <w:rPr>
          <w:rFonts w:ascii="Arial" w:hAnsi="Arial" w:cs="Arial"/>
          <w:i/>
          <w:iCs/>
          <w:highlight w:val="yellow"/>
        </w:rPr>
        <w:t>Vibrio cholerae</w:t>
      </w:r>
      <w:r w:rsidR="00730C6B" w:rsidRPr="00521359">
        <w:rPr>
          <w:rFonts w:ascii="Arial" w:hAnsi="Arial" w:cs="Arial"/>
          <w:highlight w:val="yellow"/>
        </w:rPr>
        <w:t xml:space="preserve"> is not advised by the CLSI, however it is still used in </w:t>
      </w:r>
      <w:r w:rsidR="00730C6B" w:rsidRPr="00306839">
        <w:rPr>
          <w:rFonts w:ascii="Arial" w:hAnsi="Arial" w:cs="Arial"/>
          <w:highlight w:val="yellow"/>
        </w:rPr>
        <w:t>resources-limited countries</w:t>
      </w:r>
      <w:r w:rsidR="00730C6B" w:rsidRPr="00521359">
        <w:rPr>
          <w:rFonts w:ascii="Arial" w:hAnsi="Arial" w:cs="Arial"/>
          <w:highlight w:val="yellow"/>
        </w:rPr>
        <w:t xml:space="preserve"> (Ozochi et al., 2025).</w:t>
      </w:r>
    </w:p>
    <w:p w14:paraId="04FF00E9" w14:textId="77777777" w:rsidR="00ED5532" w:rsidRPr="0013254B" w:rsidRDefault="00ED5532" w:rsidP="0013254B">
      <w:pPr>
        <w:pStyle w:val="ConcHead"/>
        <w:spacing w:after="0"/>
        <w:jc w:val="both"/>
        <w:rPr>
          <w:rFonts w:ascii="Arial" w:hAnsi="Arial" w:cs="Arial"/>
        </w:rPr>
      </w:pPr>
      <w:r w:rsidRPr="0013254B">
        <w:rPr>
          <w:rFonts w:ascii="Arial" w:hAnsi="Arial" w:cs="Arial"/>
        </w:rPr>
        <w:t>4. Conclusion</w:t>
      </w:r>
    </w:p>
    <w:p w14:paraId="43406B38" w14:textId="18B36B48" w:rsidR="00ED5532" w:rsidRPr="0013254B" w:rsidRDefault="00217D8A" w:rsidP="0013254B">
      <w:pPr>
        <w:pStyle w:val="Body"/>
        <w:rPr>
          <w:rFonts w:ascii="Arial" w:hAnsi="Arial" w:cs="Arial"/>
        </w:rPr>
      </w:pPr>
      <w:r w:rsidRPr="0013254B">
        <w:rPr>
          <w:rFonts w:ascii="Arial" w:hAnsi="Arial" w:cs="Arial"/>
        </w:rPr>
        <w:t>The s</w:t>
      </w:r>
      <w:r w:rsidR="00ED5532" w:rsidRPr="0013254B">
        <w:rPr>
          <w:rFonts w:ascii="Arial" w:hAnsi="Arial" w:cs="Arial"/>
        </w:rPr>
        <w:t xml:space="preserve">tudy identified several marine microorganisms, including </w:t>
      </w:r>
      <w:r w:rsidR="00ED5532" w:rsidRPr="0013254B">
        <w:rPr>
          <w:rFonts w:ascii="Arial" w:hAnsi="Arial" w:cs="Arial"/>
          <w:i/>
          <w:iCs/>
        </w:rPr>
        <w:t>Vibrio cholerae</w:t>
      </w:r>
      <w:r w:rsidR="00ED5532" w:rsidRPr="0013254B">
        <w:rPr>
          <w:rFonts w:ascii="Arial" w:hAnsi="Arial" w:cs="Arial"/>
        </w:rPr>
        <w:t xml:space="preserve">, </w:t>
      </w:r>
      <w:r w:rsidR="00ED5532" w:rsidRPr="0013254B">
        <w:rPr>
          <w:rFonts w:ascii="Arial" w:hAnsi="Arial" w:cs="Arial"/>
          <w:i/>
          <w:iCs/>
        </w:rPr>
        <w:t>Staphylococcus aureus, Pseudomonas aeruginosa, Escherichia coli, Rhizopus</w:t>
      </w:r>
      <w:r w:rsidR="00ED5532" w:rsidRPr="0013254B">
        <w:rPr>
          <w:rFonts w:ascii="Arial" w:hAnsi="Arial" w:cs="Arial"/>
        </w:rPr>
        <w:t xml:space="preserve"> spp., and</w:t>
      </w:r>
      <w:r w:rsidR="00ED5532" w:rsidRPr="0013254B">
        <w:rPr>
          <w:rFonts w:ascii="Arial" w:hAnsi="Arial" w:cs="Arial"/>
          <w:i/>
          <w:iCs/>
        </w:rPr>
        <w:t xml:space="preserve"> Aspergillus </w:t>
      </w:r>
      <w:r w:rsidR="00ED5532" w:rsidRPr="0013254B">
        <w:rPr>
          <w:rFonts w:ascii="Arial" w:hAnsi="Arial" w:cs="Arial"/>
        </w:rPr>
        <w:t xml:space="preserve">spp. A high level of resistance was found in </w:t>
      </w:r>
      <w:r w:rsidR="00ED5532" w:rsidRPr="0013254B">
        <w:rPr>
          <w:rFonts w:ascii="Arial" w:hAnsi="Arial" w:cs="Arial"/>
          <w:i/>
          <w:iCs/>
        </w:rPr>
        <w:t>V. cholerae</w:t>
      </w:r>
      <w:r w:rsidR="00ED5532" w:rsidRPr="0013254B">
        <w:rPr>
          <w:rFonts w:ascii="Arial" w:hAnsi="Arial" w:cs="Arial"/>
        </w:rPr>
        <w:t xml:space="preserve"> against ciprofloxacin and doxycycline. All fungal isolates were resistant to fluconazole, with Rhizopus also showing resistance to amphotericin B. Some isolates, particularly </w:t>
      </w:r>
      <w:r w:rsidR="00ED5532" w:rsidRPr="0013254B">
        <w:rPr>
          <w:rFonts w:ascii="Arial" w:hAnsi="Arial" w:cs="Arial"/>
          <w:i/>
          <w:iCs/>
        </w:rPr>
        <w:t xml:space="preserve">V. cholerae </w:t>
      </w:r>
      <w:r w:rsidR="00ED5532" w:rsidRPr="0013254B">
        <w:rPr>
          <w:rFonts w:ascii="Arial" w:hAnsi="Arial" w:cs="Arial"/>
        </w:rPr>
        <w:t xml:space="preserve">(S-11), </w:t>
      </w:r>
      <w:r w:rsidR="00ED5532" w:rsidRPr="0013254B">
        <w:rPr>
          <w:rFonts w:ascii="Arial" w:hAnsi="Arial" w:cs="Arial"/>
          <w:i/>
          <w:iCs/>
        </w:rPr>
        <w:t>Rhizopus spp</w:t>
      </w:r>
      <w:r w:rsidR="00ED5532" w:rsidRPr="0013254B">
        <w:rPr>
          <w:rFonts w:ascii="Arial" w:hAnsi="Arial" w:cs="Arial"/>
        </w:rPr>
        <w:t xml:space="preserve">., and </w:t>
      </w:r>
      <w:r w:rsidR="00ED5532" w:rsidRPr="0013254B">
        <w:rPr>
          <w:rFonts w:ascii="Arial" w:hAnsi="Arial" w:cs="Arial"/>
          <w:i/>
          <w:iCs/>
        </w:rPr>
        <w:t>Aspergillus flavus</w:t>
      </w:r>
      <w:r w:rsidR="00ED5532" w:rsidRPr="0013254B">
        <w:rPr>
          <w:rFonts w:ascii="Arial" w:hAnsi="Arial" w:cs="Arial"/>
        </w:rPr>
        <w:t>, demonstrated antibacterial activity, with S-11 showing potential for broad-spectrum use. Further research with larger sample sizes and a wider range of marine sources is essential to confirm these findings and support the discovery of new antimicrobial agents. Additionally, better practices for waste and drug disposal are needed to control the spread of AMR and protect marine ecosystems.</w:t>
      </w:r>
    </w:p>
    <w:p w14:paraId="5BFC4EDD" w14:textId="77777777" w:rsidR="006B5AE2" w:rsidRDefault="006B5AE2" w:rsidP="0013254B">
      <w:pPr>
        <w:pStyle w:val="ReferHead"/>
        <w:spacing w:after="0"/>
        <w:jc w:val="both"/>
        <w:rPr>
          <w:rFonts w:ascii="Arial" w:hAnsi="Arial" w:cs="Arial"/>
          <w:bCs/>
        </w:rPr>
      </w:pPr>
      <w:r w:rsidRPr="006B5AE2">
        <w:rPr>
          <w:rFonts w:ascii="Arial" w:hAnsi="Arial" w:cs="Arial"/>
          <w:bCs/>
        </w:rPr>
        <w:t>Ethical approval</w:t>
      </w:r>
      <w:r>
        <w:rPr>
          <w:rFonts w:ascii="Arial" w:hAnsi="Arial" w:cs="Arial"/>
          <w:bCs/>
        </w:rPr>
        <w:t xml:space="preserve">: </w:t>
      </w:r>
    </w:p>
    <w:p w14:paraId="02213B6B" w14:textId="57BF2BB3" w:rsidR="00273CC4" w:rsidRPr="0013254B" w:rsidRDefault="00273CC4" w:rsidP="0013254B">
      <w:pPr>
        <w:pStyle w:val="ReferHead"/>
        <w:spacing w:after="0"/>
        <w:jc w:val="both"/>
        <w:rPr>
          <w:rFonts w:ascii="Arial" w:hAnsi="Arial" w:cs="Arial"/>
          <w:b w:val="0"/>
          <w:caps w:val="0"/>
          <w:sz w:val="20"/>
        </w:rPr>
      </w:pPr>
      <w:r w:rsidRPr="0013254B">
        <w:rPr>
          <w:rFonts w:ascii="Arial" w:hAnsi="Arial" w:cs="Arial"/>
          <w:b w:val="0"/>
          <w:caps w:val="0"/>
          <w:sz w:val="20"/>
        </w:rPr>
        <w:t>As per the university regulation; t</w:t>
      </w:r>
      <w:r w:rsidR="00217D8A" w:rsidRPr="0013254B">
        <w:rPr>
          <w:rFonts w:ascii="Arial" w:hAnsi="Arial" w:cs="Arial"/>
          <w:b w:val="0"/>
          <w:caps w:val="0"/>
          <w:sz w:val="20"/>
        </w:rPr>
        <w:t xml:space="preserve">he research proposal was revise and approved by the School of Pharmacy Research Project Committee and permission to conduct the study was obtained from the </w:t>
      </w:r>
      <w:r w:rsidRPr="0013254B">
        <w:rPr>
          <w:rFonts w:ascii="Arial" w:hAnsi="Arial" w:cs="Arial"/>
          <w:b w:val="0"/>
          <w:caps w:val="0"/>
          <w:sz w:val="20"/>
        </w:rPr>
        <w:t>University/</w:t>
      </w:r>
      <w:r w:rsidR="00217D8A" w:rsidRPr="0013254B">
        <w:rPr>
          <w:rFonts w:ascii="Arial" w:hAnsi="Arial" w:cs="Arial"/>
          <w:b w:val="0"/>
          <w:caps w:val="0"/>
          <w:sz w:val="20"/>
        </w:rPr>
        <w:t xml:space="preserve">Institution </w:t>
      </w:r>
      <w:r w:rsidRPr="0013254B">
        <w:rPr>
          <w:rFonts w:ascii="Arial" w:hAnsi="Arial" w:cs="Arial"/>
          <w:b w:val="0"/>
          <w:caps w:val="0"/>
          <w:sz w:val="20"/>
        </w:rPr>
        <w:t>Revies Board (IRB).</w:t>
      </w:r>
    </w:p>
    <w:p w14:paraId="1FA722ED" w14:textId="77777777" w:rsidR="00A347C0" w:rsidRPr="0013254B" w:rsidRDefault="00A347C0" w:rsidP="0013254B">
      <w:pPr>
        <w:pStyle w:val="ReferHead"/>
        <w:spacing w:after="0"/>
        <w:jc w:val="both"/>
        <w:rPr>
          <w:rFonts w:ascii="Arial" w:hAnsi="Arial" w:cs="Arial"/>
          <w:b w:val="0"/>
          <w:caps w:val="0"/>
          <w:sz w:val="20"/>
        </w:rPr>
      </w:pPr>
    </w:p>
    <w:p w14:paraId="2738DEF0" w14:textId="7E918FCD" w:rsidR="005C784C" w:rsidRPr="0013254B" w:rsidRDefault="005C784C" w:rsidP="0013254B">
      <w:pPr>
        <w:pStyle w:val="ReferHead"/>
        <w:spacing w:after="0"/>
        <w:jc w:val="both"/>
        <w:rPr>
          <w:rFonts w:ascii="Arial" w:hAnsi="Arial" w:cs="Arial"/>
          <w:bCs/>
        </w:rPr>
      </w:pPr>
      <w:bookmarkStart w:id="1" w:name="_GoBack"/>
      <w:bookmarkEnd w:id="1"/>
    </w:p>
    <w:p w14:paraId="2D4EB065" w14:textId="09BF9359" w:rsidR="00AE2273" w:rsidRPr="0013254B" w:rsidRDefault="001038D9" w:rsidP="0013254B">
      <w:pPr>
        <w:pStyle w:val="NoSpacing"/>
        <w:rPr>
          <w:rFonts w:ascii="Arial" w:hAnsi="Arial" w:cs="Arial"/>
          <w:b/>
          <w:bCs/>
        </w:rPr>
      </w:pPr>
      <w:bookmarkStart w:id="2" w:name="_Hlk198031404"/>
      <w:r w:rsidRPr="0013254B">
        <w:rPr>
          <w:rFonts w:ascii="Arial" w:hAnsi="Arial" w:cs="Arial"/>
          <w:b/>
          <w:bCs/>
        </w:rPr>
        <w:t>DISCLAIMER (ARTIFICIAL INTELLIGENCE)</w:t>
      </w:r>
    </w:p>
    <w:p w14:paraId="15637AFB" w14:textId="784277FB" w:rsidR="00AE2273" w:rsidRPr="0013254B" w:rsidRDefault="00AE2273" w:rsidP="0013254B">
      <w:pPr>
        <w:pStyle w:val="NoSpacing"/>
        <w:rPr>
          <w:rFonts w:ascii="Arial" w:hAnsi="Arial" w:cs="Arial"/>
        </w:rPr>
      </w:pPr>
      <w:r w:rsidRPr="00306839">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13254B">
        <w:rPr>
          <w:rFonts w:ascii="Arial" w:hAnsi="Arial" w:cs="Arial"/>
        </w:rPr>
        <w:t xml:space="preserve"> </w:t>
      </w:r>
    </w:p>
    <w:bookmarkEnd w:id="2"/>
    <w:p w14:paraId="7B7E09E6" w14:textId="77777777" w:rsidR="00AE2273" w:rsidRPr="0013254B" w:rsidRDefault="00AE2273" w:rsidP="0013254B">
      <w:pPr>
        <w:pStyle w:val="ReferHead"/>
        <w:spacing w:after="0"/>
        <w:jc w:val="both"/>
        <w:rPr>
          <w:rFonts w:ascii="Arial" w:hAnsi="Arial" w:cs="Arial"/>
          <w:bCs/>
        </w:rPr>
      </w:pPr>
    </w:p>
    <w:p w14:paraId="3C01571B" w14:textId="77777777" w:rsidR="00B01FCD" w:rsidRPr="0013254B" w:rsidRDefault="00B01FCD" w:rsidP="0013254B">
      <w:pPr>
        <w:pStyle w:val="ReferHead"/>
        <w:spacing w:after="0"/>
        <w:jc w:val="both"/>
        <w:rPr>
          <w:rFonts w:ascii="Arial" w:hAnsi="Arial" w:cs="Arial"/>
        </w:rPr>
      </w:pPr>
      <w:r w:rsidRPr="0013254B">
        <w:rPr>
          <w:rFonts w:ascii="Arial" w:hAnsi="Arial" w:cs="Arial"/>
        </w:rPr>
        <w:t>References</w:t>
      </w:r>
    </w:p>
    <w:p w14:paraId="1A776DD8" w14:textId="77777777" w:rsidR="00790ADA" w:rsidRPr="0013254B" w:rsidRDefault="00790ADA" w:rsidP="0013254B">
      <w:pPr>
        <w:pStyle w:val="ReferHead"/>
        <w:spacing w:after="0"/>
        <w:ind w:left="576" w:hanging="576"/>
        <w:jc w:val="both"/>
        <w:rPr>
          <w:rFonts w:ascii="Arial" w:hAnsi="Arial" w:cs="Arial"/>
        </w:rPr>
      </w:pPr>
    </w:p>
    <w:p w14:paraId="43BD7086" w14:textId="77777777" w:rsidR="00736CAA" w:rsidRPr="0013254B" w:rsidRDefault="00736CAA" w:rsidP="0013254B">
      <w:pPr>
        <w:pStyle w:val="Body"/>
        <w:spacing w:after="0"/>
        <w:ind w:left="576" w:hanging="576"/>
      </w:pPr>
      <w:bookmarkStart w:id="3" w:name="_Hlk216890766"/>
      <w:proofErr w:type="spellStart"/>
      <w:r w:rsidRPr="00306839">
        <w:rPr>
          <w:highlight w:val="yellow"/>
        </w:rPr>
        <w:t>Andryukov</w:t>
      </w:r>
      <w:proofErr w:type="spellEnd"/>
      <w:r w:rsidRPr="00306839">
        <w:rPr>
          <w:highlight w:val="yellow"/>
        </w:rPr>
        <w:t xml:space="preserve">, B. G., Mikhaylov, V. V., </w:t>
      </w:r>
      <w:proofErr w:type="spellStart"/>
      <w:r w:rsidRPr="00306839">
        <w:rPr>
          <w:highlight w:val="yellow"/>
        </w:rPr>
        <w:t>Besednova</w:t>
      </w:r>
      <w:proofErr w:type="spellEnd"/>
      <w:r w:rsidRPr="00306839">
        <w:rPr>
          <w:highlight w:val="yellow"/>
        </w:rPr>
        <w:t xml:space="preserve">, N. N., </w:t>
      </w:r>
      <w:proofErr w:type="spellStart"/>
      <w:r w:rsidRPr="00306839">
        <w:rPr>
          <w:highlight w:val="yellow"/>
        </w:rPr>
        <w:t>Zaporozhets</w:t>
      </w:r>
      <w:proofErr w:type="spellEnd"/>
      <w:r w:rsidRPr="00306839">
        <w:rPr>
          <w:highlight w:val="yellow"/>
        </w:rPr>
        <w:t xml:space="preserve">, T. S., </w:t>
      </w:r>
      <w:proofErr w:type="spellStart"/>
      <w:r w:rsidRPr="00306839">
        <w:rPr>
          <w:highlight w:val="yellow"/>
        </w:rPr>
        <w:t>Bynina</w:t>
      </w:r>
      <w:proofErr w:type="spellEnd"/>
      <w:r w:rsidRPr="00306839">
        <w:rPr>
          <w:highlight w:val="yellow"/>
        </w:rPr>
        <w:t xml:space="preserve">, M. P., &amp; </w:t>
      </w:r>
      <w:proofErr w:type="spellStart"/>
      <w:r w:rsidRPr="00306839">
        <w:rPr>
          <w:highlight w:val="yellow"/>
        </w:rPr>
        <w:t>Matosova</w:t>
      </w:r>
      <w:proofErr w:type="spellEnd"/>
      <w:r w:rsidRPr="00306839">
        <w:rPr>
          <w:highlight w:val="yellow"/>
        </w:rPr>
        <w:t xml:space="preserve">, E. V. (2018). The </w:t>
      </w:r>
      <w:proofErr w:type="spellStart"/>
      <w:r w:rsidRPr="00306839">
        <w:rPr>
          <w:highlight w:val="yellow"/>
        </w:rPr>
        <w:t>bacteriocinogenic</w:t>
      </w:r>
      <w:proofErr w:type="spellEnd"/>
      <w:r w:rsidRPr="00306839">
        <w:rPr>
          <w:highlight w:val="yellow"/>
        </w:rPr>
        <w:t xml:space="preserve"> potential of marine microorganism. Russ J Mar Biol. </w:t>
      </w:r>
      <w:r w:rsidRPr="00306839">
        <w:rPr>
          <w:i/>
          <w:iCs/>
          <w:highlight w:val="yellow"/>
        </w:rPr>
        <w:t>44</w:t>
      </w:r>
      <w:r w:rsidRPr="00306839">
        <w:rPr>
          <w:highlight w:val="yellow"/>
        </w:rPr>
        <w:t>(6), 433-441. DOI: 10.1134/S1063074018060020</w:t>
      </w:r>
    </w:p>
    <w:p w14:paraId="5592959A" w14:textId="77777777" w:rsidR="00736CAA" w:rsidRPr="0013254B" w:rsidRDefault="00736CAA" w:rsidP="0013254B">
      <w:pPr>
        <w:pStyle w:val="Body"/>
        <w:spacing w:after="0"/>
        <w:ind w:left="576" w:hanging="576"/>
      </w:pPr>
      <w:proofErr w:type="spellStart"/>
      <w:r w:rsidRPr="0013254B">
        <w:t>Baghirova</w:t>
      </w:r>
      <w:proofErr w:type="spellEnd"/>
      <w:r w:rsidRPr="0013254B">
        <w:t>, A. A., &amp; Kasumov, K. M. (2022). Antifungal macrocycle antibiotic amphotericin B-its present and future. Multidisciplinary perspective for the use in the medical practice. </w:t>
      </w:r>
      <w:r w:rsidRPr="0013254B">
        <w:rPr>
          <w:i/>
          <w:iCs/>
        </w:rPr>
        <w:t>Biochemistry (Moscow), Supplement Series B: Biomedical Chemistry</w:t>
      </w:r>
      <w:r w:rsidRPr="0013254B">
        <w:t>, </w:t>
      </w:r>
      <w:r w:rsidRPr="0013254B">
        <w:rPr>
          <w:i/>
          <w:iCs/>
        </w:rPr>
        <w:t>16</w:t>
      </w:r>
      <w:r w:rsidRPr="0013254B">
        <w:t>(1), 1-12. https://doi.org/10.1134/S1990750822010024</w:t>
      </w:r>
    </w:p>
    <w:p w14:paraId="73821560" w14:textId="77777777" w:rsidR="00736CAA" w:rsidRPr="0013254B" w:rsidRDefault="00736CAA" w:rsidP="0013254B">
      <w:pPr>
        <w:pStyle w:val="Body"/>
        <w:spacing w:after="0"/>
        <w:ind w:left="576" w:hanging="576"/>
      </w:pPr>
      <w:r w:rsidRPr="0013254B">
        <w:t>CLSI. 2021. </w:t>
      </w:r>
      <w:r w:rsidRPr="0013254B">
        <w:rPr>
          <w:i/>
          <w:iCs/>
        </w:rPr>
        <w:t>Performance standards for antimicrobial susceptibility testing</w:t>
      </w:r>
      <w:r w:rsidRPr="0013254B">
        <w:t>, M100, 31st ed. Clinical and Laboratory Standards Institute, Wayne, PA.</w:t>
      </w:r>
    </w:p>
    <w:p w14:paraId="607AFB4F" w14:textId="77777777" w:rsidR="00736CAA" w:rsidRPr="0013254B" w:rsidRDefault="00736CAA" w:rsidP="0013254B">
      <w:pPr>
        <w:pStyle w:val="Body"/>
        <w:spacing w:after="0"/>
        <w:ind w:left="576" w:hanging="576"/>
        <w:jc w:val="left"/>
      </w:pPr>
      <w:r w:rsidRPr="0013254B">
        <w:t xml:space="preserve">Cristina, M. L., Sartini, M., </w:t>
      </w:r>
      <w:proofErr w:type="spellStart"/>
      <w:r w:rsidRPr="0013254B">
        <w:t>Schinca</w:t>
      </w:r>
      <w:proofErr w:type="spellEnd"/>
      <w:r w:rsidRPr="0013254B">
        <w:t xml:space="preserve">, E., </w:t>
      </w:r>
      <w:proofErr w:type="spellStart"/>
      <w:r w:rsidRPr="0013254B">
        <w:t>Ottria</w:t>
      </w:r>
      <w:proofErr w:type="spellEnd"/>
      <w:r w:rsidRPr="0013254B">
        <w:t xml:space="preserve">, G., Casini, B., et al., (2021). Evaluation of multidrug-resistant </w:t>
      </w:r>
      <w:r w:rsidRPr="0013254B">
        <w:rPr>
          <w:i/>
          <w:iCs/>
        </w:rPr>
        <w:t>P. aeruginosa</w:t>
      </w:r>
      <w:r w:rsidRPr="0013254B">
        <w:t xml:space="preserve"> in healthcare facility water systems. Antibiotics, 10(12), 1500. </w:t>
      </w:r>
      <w:hyperlink r:id="rId21" w:history="1">
        <w:r w:rsidRPr="0013254B">
          <w:rPr>
            <w:rStyle w:val="Hyperlink"/>
          </w:rPr>
          <w:t>https://doi.org/10.3390/antibiotics10121500</w:t>
        </w:r>
      </w:hyperlink>
    </w:p>
    <w:p w14:paraId="6907F437" w14:textId="77777777" w:rsidR="00736CAA" w:rsidRPr="0013254B" w:rsidRDefault="00736CAA" w:rsidP="0013254B">
      <w:pPr>
        <w:pStyle w:val="Body"/>
        <w:spacing w:after="0"/>
        <w:ind w:left="576" w:hanging="576"/>
      </w:pPr>
      <w:r w:rsidRPr="0013254B">
        <w:t>De Francesco, M. A. (2023). Drug-resistant Aspergillus spp.: a literature review of its resistance mechanisms and its prevalence in Europe. </w:t>
      </w:r>
      <w:r w:rsidRPr="0013254B">
        <w:rPr>
          <w:i/>
          <w:iCs/>
        </w:rPr>
        <w:t>Pathogens</w:t>
      </w:r>
      <w:r w:rsidRPr="0013254B">
        <w:t>, </w:t>
      </w:r>
      <w:r w:rsidRPr="0013254B">
        <w:rPr>
          <w:i/>
          <w:iCs/>
        </w:rPr>
        <w:t>12</w:t>
      </w:r>
      <w:r w:rsidRPr="0013254B">
        <w:t xml:space="preserve">(11), 1305. DOI: </w:t>
      </w:r>
      <w:hyperlink r:id="rId22" w:history="1">
        <w:r w:rsidRPr="0013254B">
          <w:rPr>
            <w:rStyle w:val="Hyperlink"/>
          </w:rPr>
          <w:t>10.3390/pathogens12111305</w:t>
        </w:r>
      </w:hyperlink>
      <w:r w:rsidRPr="0013254B">
        <w:t> </w:t>
      </w:r>
    </w:p>
    <w:p w14:paraId="7130DF1C" w14:textId="77777777" w:rsidR="00736CAA" w:rsidRPr="0013254B" w:rsidRDefault="00736CAA" w:rsidP="0013254B">
      <w:pPr>
        <w:pStyle w:val="Body"/>
        <w:spacing w:after="0"/>
        <w:ind w:left="576" w:hanging="576"/>
      </w:pPr>
      <w:r w:rsidRPr="0013254B">
        <w:lastRenderedPageBreak/>
        <w:t xml:space="preserve">Desta, B. N., Tustin, J., Sanchez, J. J., Heasley, C., Schwandt, M., Bishay, F., et al., (2024). Environmental predictors of </w:t>
      </w:r>
      <w:r w:rsidRPr="0013254B">
        <w:rPr>
          <w:i/>
          <w:iCs/>
        </w:rPr>
        <w:t>Escherichia coli</w:t>
      </w:r>
      <w:r w:rsidRPr="0013254B">
        <w:t xml:space="preserve"> concentration at marine beaches in Vancouver, Canada: a Bayesian mixed-effects modelling analysis. Epidemiol Infect.152, e38. https://doi.org/10.1017/S0950268824000311</w:t>
      </w:r>
    </w:p>
    <w:p w14:paraId="7AEC1C0C" w14:textId="77777777" w:rsidR="00736CAA" w:rsidRPr="0013254B" w:rsidRDefault="00736CAA" w:rsidP="0013254B">
      <w:pPr>
        <w:pStyle w:val="Body"/>
        <w:spacing w:after="0"/>
        <w:ind w:left="576" w:hanging="576"/>
      </w:pPr>
      <w:r w:rsidRPr="0013254B">
        <w:t xml:space="preserve">Erb, I. K., Suarez, C., Frank, E. M., Bengtsson-Palme, J., Lindberg, E., &amp; Paul, C. J. (2024). </w:t>
      </w:r>
      <w:r w:rsidRPr="0013254B">
        <w:rPr>
          <w:i/>
          <w:iCs/>
        </w:rPr>
        <w:t>Escherichia coli</w:t>
      </w:r>
      <w:r w:rsidRPr="0013254B">
        <w:t xml:space="preserve"> in urban marine sediments: interpreting virulence, biofilm formation, halotolerance, and antibiotic resistance to infer contamination or naturalization. </w:t>
      </w:r>
      <w:r w:rsidRPr="0013254B">
        <w:rPr>
          <w:i/>
          <w:iCs/>
        </w:rPr>
        <w:t>FEMS microbes</w:t>
      </w:r>
      <w:r w:rsidRPr="0013254B">
        <w:t>, </w:t>
      </w:r>
      <w:r w:rsidRPr="0013254B">
        <w:rPr>
          <w:i/>
          <w:iCs/>
        </w:rPr>
        <w:t>5</w:t>
      </w:r>
      <w:r w:rsidRPr="0013254B">
        <w:t>, xtae024. DOI: 10.1093/</w:t>
      </w:r>
      <w:proofErr w:type="spellStart"/>
      <w:r w:rsidRPr="0013254B">
        <w:t>femsmc</w:t>
      </w:r>
      <w:proofErr w:type="spellEnd"/>
      <w:r w:rsidRPr="0013254B">
        <w:t>/xtae024</w:t>
      </w:r>
    </w:p>
    <w:p w14:paraId="4EFCE155" w14:textId="77777777" w:rsidR="00736CAA" w:rsidRPr="0013254B" w:rsidRDefault="00736CAA" w:rsidP="0013254B">
      <w:pPr>
        <w:pStyle w:val="Body"/>
        <w:spacing w:after="0"/>
        <w:ind w:left="576" w:hanging="576"/>
      </w:pPr>
      <w:r w:rsidRPr="0013254B">
        <w:t xml:space="preserve">Espinel-Ingroff, A., Cuenca-Estrella, M., &amp; </w:t>
      </w:r>
      <w:proofErr w:type="spellStart"/>
      <w:r w:rsidRPr="0013254B">
        <w:t>Cantón</w:t>
      </w:r>
      <w:proofErr w:type="spellEnd"/>
      <w:r w:rsidRPr="0013254B">
        <w:t>, E. (2013). EUCAST and CLSI: working together towards a harmonized method for antifungal susceptibility testing. Curr Fungal Infect Rep, </w:t>
      </w:r>
      <w:r w:rsidRPr="0013254B">
        <w:rPr>
          <w:i/>
          <w:iCs/>
        </w:rPr>
        <w:t>7</w:t>
      </w:r>
      <w:r w:rsidRPr="0013254B">
        <w:t>(1), 59-67. DOIhttps://doi.org/10.1007/s12281-012-0125-7</w:t>
      </w:r>
    </w:p>
    <w:p w14:paraId="565D6626" w14:textId="77777777" w:rsidR="00736CAA" w:rsidRPr="0013254B" w:rsidRDefault="00736CAA" w:rsidP="0013254B">
      <w:pPr>
        <w:pStyle w:val="Body"/>
        <w:spacing w:after="0"/>
        <w:ind w:left="576" w:hanging="576"/>
        <w:jc w:val="left"/>
      </w:pPr>
      <w:r w:rsidRPr="0013254B">
        <w:t>Farian, E., &amp; Wójcik-Fatla, A. (2022). Diversity and drug resistance of filamentous fungi isolated from the fresh raspberries. Indian J Microbiol.  </w:t>
      </w:r>
      <w:r w:rsidRPr="0013254B">
        <w:rPr>
          <w:i/>
          <w:iCs/>
        </w:rPr>
        <w:t>62</w:t>
      </w:r>
      <w:r w:rsidRPr="0013254B">
        <w:t>(1), 146-151. https://doi.org/10.1007/s12088-021-00966-y</w:t>
      </w:r>
    </w:p>
    <w:p w14:paraId="5824ABB3" w14:textId="77777777" w:rsidR="00736CAA" w:rsidRPr="0013254B" w:rsidRDefault="00736CAA" w:rsidP="0013254B">
      <w:pPr>
        <w:pStyle w:val="Body"/>
        <w:spacing w:after="0"/>
        <w:ind w:left="576" w:hanging="576"/>
      </w:pPr>
      <w:r w:rsidRPr="0013254B">
        <w:t xml:space="preserve">Fulke, A. B., </w:t>
      </w:r>
      <w:proofErr w:type="spellStart"/>
      <w:r w:rsidRPr="0013254B">
        <w:t>Eranezhath</w:t>
      </w:r>
      <w:proofErr w:type="spellEnd"/>
      <w:r w:rsidRPr="0013254B">
        <w:t xml:space="preserve">, S., Swain, G. K., Tiwari, N., &amp; Dora, G. U. (2025). Land Use Land Cover structural impact on abundance of antibiotic-resistant </w:t>
      </w:r>
      <w:r w:rsidRPr="0013254B">
        <w:rPr>
          <w:i/>
          <w:iCs/>
        </w:rPr>
        <w:t>Bacillus</w:t>
      </w:r>
      <w:r w:rsidRPr="0013254B">
        <w:t xml:space="preserve"> species in Tropical Estuary of India. </w:t>
      </w:r>
      <w:r w:rsidRPr="0013254B">
        <w:rPr>
          <w:i/>
          <w:iCs/>
        </w:rPr>
        <w:t>Regional Studies in Marine Science</w:t>
      </w:r>
      <w:r w:rsidRPr="0013254B">
        <w:t>, </w:t>
      </w:r>
      <w:r w:rsidRPr="0013254B">
        <w:rPr>
          <w:i/>
          <w:iCs/>
        </w:rPr>
        <w:t>82</w:t>
      </w:r>
      <w:r w:rsidRPr="0013254B">
        <w:t>, 104005.</w:t>
      </w:r>
    </w:p>
    <w:p w14:paraId="11DBE173" w14:textId="36018B9A" w:rsidR="00736CAA" w:rsidRPr="0013254B" w:rsidRDefault="00736CAA" w:rsidP="0013254B">
      <w:pPr>
        <w:pStyle w:val="Body"/>
        <w:spacing w:after="0"/>
        <w:ind w:left="576" w:hanging="576"/>
        <w:jc w:val="left"/>
      </w:pPr>
      <w:r w:rsidRPr="0013254B">
        <w:t xml:space="preserve">Gross, S., Müller, A., </w:t>
      </w:r>
      <w:proofErr w:type="spellStart"/>
      <w:r w:rsidRPr="0013254B">
        <w:t>Seinige</w:t>
      </w:r>
      <w:proofErr w:type="spellEnd"/>
      <w:r w:rsidRPr="0013254B">
        <w:t xml:space="preserve">, D., </w:t>
      </w:r>
      <w:proofErr w:type="spellStart"/>
      <w:r w:rsidRPr="0013254B">
        <w:t>Wohlsein</w:t>
      </w:r>
      <w:proofErr w:type="spellEnd"/>
      <w:r w:rsidRPr="0013254B">
        <w:t xml:space="preserve">, P., Oliveira, M., </w:t>
      </w:r>
      <w:proofErr w:type="spellStart"/>
      <w:r w:rsidRPr="0013254B">
        <w:t>Steinhagen</w:t>
      </w:r>
      <w:proofErr w:type="spellEnd"/>
      <w:r w:rsidRPr="0013254B">
        <w:t>, D.et</w:t>
      </w:r>
      <w:r w:rsidR="00614161" w:rsidRPr="0013254B">
        <w:t xml:space="preserve"> </w:t>
      </w:r>
      <w:r w:rsidRPr="0013254B">
        <w:t xml:space="preserve">al. (2022). Occurrence of antimicrobial-resistant Escherichia coli in marine mammals of the north and </w:t>
      </w:r>
      <w:proofErr w:type="spellStart"/>
      <w:r w:rsidRPr="0013254B">
        <w:t>baltic</w:t>
      </w:r>
      <w:proofErr w:type="spellEnd"/>
      <w:r w:rsidRPr="0013254B">
        <w:t xml:space="preserve"> seas: Sentinels for human health. </w:t>
      </w:r>
      <w:r w:rsidRPr="0013254B">
        <w:rPr>
          <w:i/>
          <w:iCs/>
        </w:rPr>
        <w:t>Antibiotics</w:t>
      </w:r>
      <w:r w:rsidRPr="0013254B">
        <w:t>, </w:t>
      </w:r>
      <w:r w:rsidRPr="0013254B">
        <w:rPr>
          <w:i/>
          <w:iCs/>
        </w:rPr>
        <w:t>11</w:t>
      </w:r>
      <w:r w:rsidRPr="0013254B">
        <w:t xml:space="preserve">(9), 1248. </w:t>
      </w:r>
      <w:hyperlink r:id="rId23" w:history="1">
        <w:r w:rsidRPr="0013254B">
          <w:rPr>
            <w:rStyle w:val="Hyperlink"/>
          </w:rPr>
          <w:t>https://doi.org/10.3390/antibiotics11091248</w:t>
        </w:r>
      </w:hyperlink>
    </w:p>
    <w:p w14:paraId="3B64B013" w14:textId="77777777" w:rsidR="00736CAA" w:rsidRPr="0013254B" w:rsidRDefault="00736CAA" w:rsidP="0013254B">
      <w:pPr>
        <w:pStyle w:val="Body"/>
        <w:spacing w:after="0"/>
        <w:ind w:left="576" w:hanging="576"/>
        <w:jc w:val="left"/>
      </w:pPr>
      <w:r w:rsidRPr="0013254B">
        <w:t>Guan, L., Wang, H., Chen, J., Yang, F., Yang, J., Li, J., et al. (2023). Isolation and Identification of Culturable Bacteria from South China Seawater and Preliminary Screening of Marine Biocontrol Bacteria. </w:t>
      </w:r>
      <w:r w:rsidRPr="0013254B">
        <w:rPr>
          <w:i/>
          <w:iCs/>
        </w:rPr>
        <w:t>Microorganisms</w:t>
      </w:r>
      <w:r w:rsidRPr="0013254B">
        <w:t>, </w:t>
      </w:r>
      <w:r w:rsidRPr="0013254B">
        <w:rPr>
          <w:i/>
          <w:iCs/>
        </w:rPr>
        <w:t>11</w:t>
      </w:r>
      <w:r w:rsidRPr="0013254B">
        <w:t xml:space="preserve">(12), 2933. </w:t>
      </w:r>
      <w:hyperlink r:id="rId24" w:history="1">
        <w:r w:rsidRPr="0013254B">
          <w:rPr>
            <w:rStyle w:val="Hyperlink"/>
          </w:rPr>
          <w:t>https://doi.org/10.3390/microorganisms11122933</w:t>
        </w:r>
      </w:hyperlink>
    </w:p>
    <w:p w14:paraId="20C3A4B1" w14:textId="77777777" w:rsidR="00736CAA" w:rsidRPr="00736CAA" w:rsidRDefault="00736CAA" w:rsidP="0013254B">
      <w:pPr>
        <w:pStyle w:val="Body"/>
        <w:spacing w:after="0"/>
        <w:ind w:left="576" w:hanging="576"/>
      </w:pPr>
      <w:r w:rsidRPr="00736CAA">
        <w:t xml:space="preserve">Gupta, N., </w:t>
      </w:r>
      <w:proofErr w:type="spellStart"/>
      <w:r w:rsidRPr="00736CAA">
        <w:t>Deopa</w:t>
      </w:r>
      <w:proofErr w:type="spellEnd"/>
      <w:r w:rsidRPr="00736CAA">
        <w:t xml:space="preserve">, M. S., Singh, A., Kumar, R., &amp; Goyal, S. G. (2024). Antifungal susceptibility testing using agar-based disc diffusion method of </w:t>
      </w:r>
      <w:proofErr w:type="spellStart"/>
      <w:r w:rsidRPr="00736CAA">
        <w:t>dermatophytic</w:t>
      </w:r>
      <w:proofErr w:type="spellEnd"/>
      <w:r w:rsidRPr="00736CAA">
        <w:t xml:space="preserve"> isolates in a tertiary teaching institute. </w:t>
      </w:r>
      <w:r w:rsidRPr="00736CAA">
        <w:rPr>
          <w:i/>
          <w:iCs/>
        </w:rPr>
        <w:t xml:space="preserve">Int J </w:t>
      </w:r>
      <w:proofErr w:type="spellStart"/>
      <w:r w:rsidRPr="00736CAA">
        <w:rPr>
          <w:i/>
          <w:iCs/>
        </w:rPr>
        <w:t>Acad</w:t>
      </w:r>
      <w:proofErr w:type="spellEnd"/>
      <w:r w:rsidRPr="00736CAA">
        <w:rPr>
          <w:i/>
          <w:iCs/>
        </w:rPr>
        <w:t xml:space="preserve"> Med Pharm</w:t>
      </w:r>
      <w:r w:rsidRPr="00736CAA">
        <w:t>, </w:t>
      </w:r>
      <w:r w:rsidRPr="00736CAA">
        <w:rPr>
          <w:i/>
          <w:iCs/>
        </w:rPr>
        <w:t>6</w:t>
      </w:r>
      <w:r w:rsidRPr="00736CAA">
        <w:t>(4), 979-982.</w:t>
      </w:r>
    </w:p>
    <w:p w14:paraId="0C91E156" w14:textId="77777777" w:rsidR="00736CAA" w:rsidRPr="0013254B" w:rsidRDefault="00736CAA" w:rsidP="0013254B">
      <w:pPr>
        <w:pStyle w:val="Body"/>
        <w:spacing w:after="0"/>
        <w:ind w:left="576" w:hanging="576"/>
      </w:pPr>
      <w:r w:rsidRPr="0013254B">
        <w:t>Hendrickson, M. K., Howard, P. H., Miller, E. M., &amp; Constance, D. H. (2020). The food system: Concentration and its impacts. </w:t>
      </w:r>
      <w:r w:rsidRPr="0013254B">
        <w:rPr>
          <w:i/>
          <w:iCs/>
        </w:rPr>
        <w:t>A Special Report to the Family Farm Action Alliance</w:t>
      </w:r>
      <w:r w:rsidRPr="0013254B">
        <w:t>, </w:t>
      </w:r>
      <w:r w:rsidRPr="0013254B">
        <w:rPr>
          <w:i/>
          <w:iCs/>
        </w:rPr>
        <w:t>26</w:t>
      </w:r>
      <w:r w:rsidRPr="0013254B">
        <w:t>, 1-26.</w:t>
      </w:r>
    </w:p>
    <w:p w14:paraId="537E5B36" w14:textId="77777777" w:rsidR="00736CAA" w:rsidRPr="0013254B" w:rsidRDefault="00736CAA" w:rsidP="0013254B">
      <w:pPr>
        <w:pStyle w:val="Body"/>
        <w:spacing w:after="0"/>
        <w:ind w:left="576" w:hanging="576"/>
        <w:jc w:val="left"/>
      </w:pPr>
      <w:r w:rsidRPr="0013254B">
        <w:t>Hossain, M. M., Sultana, F., Mostafa, M., Ferdus, H., Kundu, M., Adhikary, S. et al. (2025). Stress responses and mechanisms of phytopathogens infecting humans: threats, drivers, and recommendations. </w:t>
      </w:r>
      <w:r w:rsidRPr="0013254B">
        <w:rPr>
          <w:i/>
          <w:iCs/>
        </w:rPr>
        <w:t>Stresses</w:t>
      </w:r>
      <w:r w:rsidRPr="0013254B">
        <w:t>, </w:t>
      </w:r>
      <w:r w:rsidRPr="0013254B">
        <w:rPr>
          <w:i/>
          <w:iCs/>
        </w:rPr>
        <w:t>5</w:t>
      </w:r>
      <w:r w:rsidRPr="0013254B">
        <w:t xml:space="preserve">(2), 28. </w:t>
      </w:r>
      <w:hyperlink r:id="rId25" w:history="1">
        <w:r w:rsidRPr="0013254B">
          <w:rPr>
            <w:rStyle w:val="Hyperlink"/>
          </w:rPr>
          <w:t>https://doi.org/10.3390/stresses5020028</w:t>
        </w:r>
      </w:hyperlink>
    </w:p>
    <w:p w14:paraId="317DFE96" w14:textId="77777777" w:rsidR="00736CAA" w:rsidRPr="00736CAA" w:rsidRDefault="00736CAA" w:rsidP="0013254B">
      <w:pPr>
        <w:pStyle w:val="Body"/>
        <w:spacing w:after="0"/>
        <w:ind w:left="576" w:hanging="576"/>
      </w:pPr>
      <w:bookmarkStart w:id="4" w:name="_Hlk219377653"/>
      <w:r w:rsidRPr="00736CAA">
        <w:rPr>
          <w:highlight w:val="yellow"/>
        </w:rPr>
        <w:t>Jayaraman</w:t>
      </w:r>
      <w:bookmarkEnd w:id="4"/>
      <w:r w:rsidRPr="00736CAA">
        <w:rPr>
          <w:highlight w:val="yellow"/>
        </w:rPr>
        <w:t>, J., Bhat, R. M., Babu, A., Anusha, R., &amp; Dias, M. (2024). Antifungal drug sensitivity testing in clinical specimens from dermatophyte infection using E-strip disk diffusion technique. </w:t>
      </w:r>
      <w:r w:rsidRPr="00736CAA">
        <w:rPr>
          <w:i/>
          <w:iCs/>
          <w:highlight w:val="yellow"/>
        </w:rPr>
        <w:t>Muller Journal of Medical Sciences and Research</w:t>
      </w:r>
      <w:r w:rsidRPr="00736CAA">
        <w:rPr>
          <w:highlight w:val="yellow"/>
        </w:rPr>
        <w:t>, </w:t>
      </w:r>
      <w:r w:rsidRPr="00736CAA">
        <w:rPr>
          <w:i/>
          <w:iCs/>
          <w:highlight w:val="yellow"/>
        </w:rPr>
        <w:t>15</w:t>
      </w:r>
      <w:r w:rsidRPr="00736CAA">
        <w:rPr>
          <w:highlight w:val="yellow"/>
        </w:rPr>
        <w:t>(2), 101-107.</w:t>
      </w:r>
    </w:p>
    <w:p w14:paraId="499C7D69" w14:textId="77777777" w:rsidR="00736CAA" w:rsidRPr="0013254B" w:rsidRDefault="00736CAA" w:rsidP="0013254B">
      <w:pPr>
        <w:pStyle w:val="Body"/>
        <w:spacing w:after="0"/>
        <w:ind w:left="576" w:hanging="576"/>
        <w:jc w:val="left"/>
      </w:pPr>
      <w:bookmarkStart w:id="5" w:name="_Hlk217654319"/>
      <w:r w:rsidRPr="0013254B">
        <w:t>Khan, M. W., &amp; Abbas</w:t>
      </w:r>
      <w:bookmarkEnd w:id="5"/>
      <w:r w:rsidRPr="0013254B">
        <w:t xml:space="preserve">, G. (2024). Review on fisheries resources and the effect of marine pollution in coastal waters of Pakistan. J </w:t>
      </w:r>
      <w:proofErr w:type="spellStart"/>
      <w:r w:rsidRPr="0013254B">
        <w:t>Zool</w:t>
      </w:r>
      <w:proofErr w:type="spellEnd"/>
      <w:r w:rsidRPr="0013254B">
        <w:t xml:space="preserve"> Systematic, </w:t>
      </w:r>
      <w:r w:rsidRPr="0013254B">
        <w:rPr>
          <w:i/>
          <w:iCs/>
        </w:rPr>
        <w:t>2</w:t>
      </w:r>
      <w:r w:rsidRPr="0013254B">
        <w:t>(1),23-43. https://doi.org/10.56946/jzs.v2i1.312</w:t>
      </w:r>
    </w:p>
    <w:p w14:paraId="1383F279" w14:textId="77777777" w:rsidR="00736CAA" w:rsidRPr="0013254B" w:rsidRDefault="00736CAA" w:rsidP="0013254B">
      <w:pPr>
        <w:pStyle w:val="Body"/>
        <w:spacing w:after="0"/>
        <w:ind w:left="576" w:hanging="576"/>
      </w:pPr>
      <w:r w:rsidRPr="0013254B">
        <w:t>Khattak, S. U., Lutfullah, G., Iqbal, Z., Ahmad, J., Rehman, I. U., Shi, Y., et al. (2021). Aspergillus flavus originated pure compound as a potential antibacterial. </w:t>
      </w:r>
      <w:r w:rsidRPr="0013254B">
        <w:rPr>
          <w:i/>
          <w:iCs/>
        </w:rPr>
        <w:t>BMC microbiology</w:t>
      </w:r>
      <w:r w:rsidRPr="0013254B">
        <w:t>, </w:t>
      </w:r>
      <w:r w:rsidRPr="0013254B">
        <w:rPr>
          <w:i/>
          <w:iCs/>
        </w:rPr>
        <w:t>21</w:t>
      </w:r>
      <w:r w:rsidRPr="0013254B">
        <w:t xml:space="preserve">(1), 322. </w:t>
      </w:r>
      <w:hyperlink r:id="rId26" w:history="1">
        <w:r w:rsidRPr="0013254B">
          <w:rPr>
            <w:rStyle w:val="Hyperlink"/>
          </w:rPr>
          <w:t>https://doi.org/10.1186/s12866-021-02371-3</w:t>
        </w:r>
      </w:hyperlink>
      <w:r w:rsidRPr="0013254B">
        <w:t>.</w:t>
      </w:r>
    </w:p>
    <w:p w14:paraId="47F9D0D1" w14:textId="77777777" w:rsidR="00736CAA" w:rsidRPr="0013254B" w:rsidRDefault="00736CAA" w:rsidP="0013254B">
      <w:pPr>
        <w:pStyle w:val="Body"/>
        <w:spacing w:after="0"/>
        <w:ind w:left="576" w:hanging="576"/>
      </w:pPr>
      <w:proofErr w:type="spellStart"/>
      <w:r w:rsidRPr="0013254B">
        <w:t>Kheir</w:t>
      </w:r>
      <w:proofErr w:type="spellEnd"/>
      <w:r w:rsidRPr="0013254B">
        <w:t xml:space="preserve">, K., </w:t>
      </w:r>
      <w:proofErr w:type="spellStart"/>
      <w:r w:rsidRPr="0013254B">
        <w:t>Mbwele</w:t>
      </w:r>
      <w:proofErr w:type="spellEnd"/>
      <w:r w:rsidRPr="0013254B">
        <w:t xml:space="preserve">, B., Omar, K., Damas, M., &amp; </w:t>
      </w:r>
      <w:proofErr w:type="spellStart"/>
      <w:r w:rsidRPr="0013254B">
        <w:t>Namkinga</w:t>
      </w:r>
      <w:proofErr w:type="spellEnd"/>
      <w:r w:rsidRPr="0013254B">
        <w:t>, L. O. N. (2023). Epidemiological Linkages of Diarrheagenic Vibrio Species from Seawater, Seafood and Patient’s Stool and their Antimicrobial Susceptibility Patterns in Zanzibar, Tanzania. </w:t>
      </w:r>
      <w:r w:rsidRPr="0013254B">
        <w:rPr>
          <w:i/>
          <w:iCs/>
        </w:rPr>
        <w:t>Tanzania Medical Journal</w:t>
      </w:r>
      <w:r w:rsidRPr="0013254B">
        <w:t>, </w:t>
      </w:r>
      <w:r w:rsidRPr="0013254B">
        <w:rPr>
          <w:i/>
          <w:iCs/>
        </w:rPr>
        <w:t>34</w:t>
      </w:r>
      <w:r w:rsidRPr="0013254B">
        <w:t>(2), 15-30.</w:t>
      </w:r>
    </w:p>
    <w:p w14:paraId="55CCB8FE" w14:textId="77777777" w:rsidR="00736CAA" w:rsidRPr="0013254B" w:rsidRDefault="00736CAA" w:rsidP="0013254B">
      <w:pPr>
        <w:pStyle w:val="Body"/>
        <w:spacing w:after="0"/>
        <w:ind w:left="576" w:hanging="576"/>
      </w:pPr>
      <w:r w:rsidRPr="0013254B">
        <w:t>Lee, Y., Robbins, N., &amp; Cowen, L. E. (2023). Molecular mechanisms governing antifungal drug resistance. </w:t>
      </w:r>
      <w:proofErr w:type="spellStart"/>
      <w:r w:rsidRPr="0013254B">
        <w:rPr>
          <w:i/>
          <w:iCs/>
        </w:rPr>
        <w:t>npj</w:t>
      </w:r>
      <w:proofErr w:type="spellEnd"/>
      <w:r w:rsidRPr="0013254B">
        <w:rPr>
          <w:i/>
          <w:iCs/>
        </w:rPr>
        <w:t xml:space="preserve"> </w:t>
      </w:r>
      <w:proofErr w:type="spellStart"/>
      <w:r w:rsidRPr="0013254B">
        <w:rPr>
          <w:i/>
          <w:iCs/>
        </w:rPr>
        <w:t>Antimicrob</w:t>
      </w:r>
      <w:proofErr w:type="spellEnd"/>
      <w:r w:rsidRPr="0013254B">
        <w:rPr>
          <w:i/>
          <w:iCs/>
        </w:rPr>
        <w:t xml:space="preserve"> Resist.</w:t>
      </w:r>
      <w:r w:rsidRPr="0013254B">
        <w:t> </w:t>
      </w:r>
      <w:r w:rsidRPr="0013254B">
        <w:rPr>
          <w:i/>
          <w:iCs/>
        </w:rPr>
        <w:t>1</w:t>
      </w:r>
      <w:r w:rsidRPr="0013254B">
        <w:t>(1), 5. DOIhttps://doi.org/10.1038/s44259-023-00007-2</w:t>
      </w:r>
    </w:p>
    <w:p w14:paraId="29E1C4A9" w14:textId="77777777" w:rsidR="00736CAA" w:rsidRPr="0013254B" w:rsidRDefault="00736CAA" w:rsidP="0013254B">
      <w:pPr>
        <w:pStyle w:val="Body"/>
        <w:spacing w:after="0"/>
        <w:ind w:left="576" w:hanging="576"/>
      </w:pPr>
      <w:r w:rsidRPr="0013254B">
        <w:lastRenderedPageBreak/>
        <w:t xml:space="preserve">Lugomela, C., Moyo, S., Lyimo, T. J., </w:t>
      </w:r>
      <w:proofErr w:type="spellStart"/>
      <w:r w:rsidRPr="0013254B">
        <w:t>Namkinga</w:t>
      </w:r>
      <w:proofErr w:type="spellEnd"/>
      <w:r w:rsidRPr="0013254B">
        <w:t xml:space="preserve">, L. A., Goericke, R., &amp; </w:t>
      </w:r>
      <w:proofErr w:type="spellStart"/>
      <w:r w:rsidRPr="0013254B">
        <w:t>Sjöling</w:t>
      </w:r>
      <w:proofErr w:type="spellEnd"/>
      <w:r w:rsidRPr="0013254B">
        <w:t>, S. (2014). Co-variations of cholera with climatic and environmental parameters in coastal regions of Tanzania. Western Indian Ocean J. Mar. Sci., </w:t>
      </w:r>
      <w:r w:rsidRPr="0013254B">
        <w:rPr>
          <w:i/>
          <w:iCs/>
        </w:rPr>
        <w:t>13</w:t>
      </w:r>
      <w:r w:rsidRPr="0013254B">
        <w:t>(1), 93-105.</w:t>
      </w:r>
    </w:p>
    <w:p w14:paraId="55425FCF" w14:textId="77777777" w:rsidR="00736CAA" w:rsidRPr="00736CAA" w:rsidRDefault="00736CAA" w:rsidP="0013254B">
      <w:pPr>
        <w:pStyle w:val="Body"/>
        <w:spacing w:after="0"/>
        <w:ind w:left="576" w:hanging="576"/>
      </w:pPr>
      <w:r w:rsidRPr="00736CAA">
        <w:rPr>
          <w:highlight w:val="yellow"/>
        </w:rPr>
        <w:t xml:space="preserve">Maida CM, </w:t>
      </w:r>
      <w:proofErr w:type="spellStart"/>
      <w:r w:rsidRPr="00736CAA">
        <w:rPr>
          <w:highlight w:val="yellow"/>
        </w:rPr>
        <w:t>Milici</w:t>
      </w:r>
      <w:proofErr w:type="spellEnd"/>
      <w:r w:rsidRPr="00736CAA">
        <w:rPr>
          <w:highlight w:val="yellow"/>
        </w:rPr>
        <w:t xml:space="preserve"> ME, </w:t>
      </w:r>
      <w:proofErr w:type="spellStart"/>
      <w:r w:rsidRPr="00736CAA">
        <w:rPr>
          <w:highlight w:val="yellow"/>
        </w:rPr>
        <w:t>Trovato</w:t>
      </w:r>
      <w:proofErr w:type="spellEnd"/>
      <w:r w:rsidRPr="00736CAA">
        <w:rPr>
          <w:highlight w:val="yellow"/>
        </w:rPr>
        <w:t xml:space="preserve"> L, </w:t>
      </w:r>
      <w:proofErr w:type="spellStart"/>
      <w:r w:rsidRPr="00736CAA">
        <w:rPr>
          <w:highlight w:val="yellow"/>
        </w:rPr>
        <w:t>Oliveri</w:t>
      </w:r>
      <w:proofErr w:type="spellEnd"/>
      <w:r w:rsidRPr="00736CAA">
        <w:rPr>
          <w:highlight w:val="yellow"/>
        </w:rPr>
        <w:t xml:space="preserve"> S, </w:t>
      </w:r>
      <w:proofErr w:type="spellStart"/>
      <w:r w:rsidRPr="00736CAA">
        <w:rPr>
          <w:highlight w:val="yellow"/>
        </w:rPr>
        <w:t>Amodio</w:t>
      </w:r>
      <w:proofErr w:type="spellEnd"/>
      <w:r w:rsidRPr="00736CAA">
        <w:rPr>
          <w:highlight w:val="yellow"/>
        </w:rPr>
        <w:t xml:space="preserve"> E, </w:t>
      </w:r>
      <w:proofErr w:type="spellStart"/>
      <w:r w:rsidRPr="00736CAA">
        <w:rPr>
          <w:highlight w:val="yellow"/>
        </w:rPr>
        <w:t>Spreghini</w:t>
      </w:r>
      <w:proofErr w:type="spellEnd"/>
      <w:r w:rsidRPr="00736CAA">
        <w:rPr>
          <w:highlight w:val="yellow"/>
        </w:rPr>
        <w:t xml:space="preserve"> E, Scalise G, </w:t>
      </w:r>
      <w:proofErr w:type="spellStart"/>
      <w:r w:rsidRPr="00736CAA">
        <w:rPr>
          <w:highlight w:val="yellow"/>
        </w:rPr>
        <w:t>Barchiesi</w:t>
      </w:r>
      <w:proofErr w:type="spellEnd"/>
      <w:r w:rsidRPr="00736CAA">
        <w:rPr>
          <w:highlight w:val="yellow"/>
        </w:rPr>
        <w:t xml:space="preserve"> F. Evaluation of the disk diffusion method compared to the microdilution method in susceptibility testing of anidulafungin against filamentous fungi. J Clin Microbiol. 2008 Dec;46(12):4071-4.</w:t>
      </w:r>
    </w:p>
    <w:bookmarkEnd w:id="3"/>
    <w:p w14:paraId="6E626EEC" w14:textId="77777777" w:rsidR="00736CAA" w:rsidRPr="0013254B" w:rsidRDefault="00736CAA" w:rsidP="0013254B">
      <w:pPr>
        <w:pStyle w:val="Body"/>
        <w:spacing w:after="0"/>
        <w:ind w:left="576" w:hanging="576"/>
        <w:jc w:val="left"/>
      </w:pPr>
      <w:proofErr w:type="spellStart"/>
      <w:r w:rsidRPr="0013254B">
        <w:t>Maravić</w:t>
      </w:r>
      <w:proofErr w:type="spellEnd"/>
      <w:r w:rsidRPr="0013254B">
        <w:t xml:space="preserve">, A., </w:t>
      </w:r>
      <w:proofErr w:type="spellStart"/>
      <w:r w:rsidRPr="0013254B">
        <w:t>Šamanić</w:t>
      </w:r>
      <w:proofErr w:type="spellEnd"/>
      <w:r w:rsidRPr="0013254B">
        <w:t xml:space="preserve">, I., </w:t>
      </w:r>
      <w:proofErr w:type="spellStart"/>
      <w:r w:rsidRPr="0013254B">
        <w:t>Šprung</w:t>
      </w:r>
      <w:proofErr w:type="spellEnd"/>
      <w:r w:rsidRPr="0013254B">
        <w:t xml:space="preserve">, M., Fredotović, Ž., Ilić, N., Dragičević, J.et al. (2018). Broad-spectrum resistance of </w:t>
      </w:r>
      <w:r w:rsidRPr="0013254B">
        <w:rPr>
          <w:i/>
          <w:iCs/>
        </w:rPr>
        <w:t>Pseudomonas aeruginosa</w:t>
      </w:r>
      <w:r w:rsidRPr="0013254B">
        <w:t xml:space="preserve"> from shellfish: infrequent acquisition of novel resistance mechanisms. </w:t>
      </w:r>
      <w:r w:rsidRPr="0013254B">
        <w:rPr>
          <w:i/>
          <w:iCs/>
        </w:rPr>
        <w:t>Environ Monit Assess</w:t>
      </w:r>
      <w:r w:rsidRPr="0013254B">
        <w:t>, </w:t>
      </w:r>
      <w:r w:rsidRPr="0013254B">
        <w:rPr>
          <w:i/>
          <w:iCs/>
        </w:rPr>
        <w:t>190</w:t>
      </w:r>
      <w:r w:rsidRPr="0013254B">
        <w:t>(2), 81. https://doi.org/10.1007/s10661-018-6471-3</w:t>
      </w:r>
    </w:p>
    <w:p w14:paraId="5146550F" w14:textId="77777777" w:rsidR="00736CAA" w:rsidRPr="0013254B" w:rsidRDefault="00736CAA" w:rsidP="0013254B">
      <w:pPr>
        <w:pStyle w:val="Body"/>
        <w:spacing w:after="0"/>
        <w:ind w:left="576" w:hanging="576"/>
        <w:jc w:val="left"/>
      </w:pPr>
      <w:proofErr w:type="spellStart"/>
      <w:r w:rsidRPr="0013254B">
        <w:t>Marijani</w:t>
      </w:r>
      <w:proofErr w:type="spellEnd"/>
      <w:r w:rsidRPr="0013254B">
        <w:t>, E. (2022). Prevalence and antimicrobial resistance of bacteria isolated from marine and freshwater fish in Tanzania. </w:t>
      </w:r>
      <w:r w:rsidRPr="0013254B">
        <w:rPr>
          <w:i/>
          <w:iCs/>
        </w:rPr>
        <w:t>Int J Microbiol.</w:t>
      </w:r>
      <w:r w:rsidRPr="0013254B">
        <w:t>, </w:t>
      </w:r>
      <w:r w:rsidRPr="0013254B">
        <w:rPr>
          <w:i/>
          <w:iCs/>
        </w:rPr>
        <w:t>2022</w:t>
      </w:r>
      <w:r w:rsidRPr="0013254B">
        <w:t>(1), 4652326. https://doi.org/10.1155/2022/4652326.</w:t>
      </w:r>
    </w:p>
    <w:p w14:paraId="123A0E13" w14:textId="77777777" w:rsidR="00736CAA" w:rsidRPr="0013254B" w:rsidRDefault="00736CAA" w:rsidP="0013254B">
      <w:pPr>
        <w:pStyle w:val="Body"/>
        <w:spacing w:after="0"/>
        <w:ind w:left="576" w:hanging="576"/>
      </w:pPr>
      <w:r w:rsidRPr="0013254B">
        <w:t>Mohamed, T. (2021). Marine energy. In </w:t>
      </w:r>
      <w:r w:rsidRPr="0013254B">
        <w:rPr>
          <w:i/>
          <w:iCs/>
        </w:rPr>
        <w:t>Distributed renewable energies for off-grid communities</w:t>
      </w:r>
      <w:r w:rsidRPr="0013254B">
        <w:t xml:space="preserve"> (pp. 231-245). Elsevier. </w:t>
      </w:r>
      <w:hyperlink r:id="rId27" w:tgtFrame="_blank" w:tooltip="Persistent link using digital object identifier" w:history="1">
        <w:r w:rsidRPr="0013254B">
          <w:rPr>
            <w:rStyle w:val="Hyperlink"/>
          </w:rPr>
          <w:t>https://doi.org/10.1016/B978-0-12-821605-7.00012-X</w:t>
        </w:r>
      </w:hyperlink>
    </w:p>
    <w:p w14:paraId="583A9869" w14:textId="77777777" w:rsidR="00736CAA" w:rsidRPr="0013254B" w:rsidRDefault="00736CAA" w:rsidP="0013254B">
      <w:pPr>
        <w:pStyle w:val="Body"/>
        <w:spacing w:after="0"/>
        <w:ind w:left="576" w:hanging="576"/>
      </w:pPr>
      <w:r w:rsidRPr="0013254B">
        <w:t>Mustafa, S. (2025). Comparison between two Techniques to evaluate the effect of fluconazole on some fungi isolated from laboratory instruments. </w:t>
      </w:r>
      <w:r w:rsidRPr="0013254B">
        <w:rPr>
          <w:i/>
          <w:iCs/>
        </w:rPr>
        <w:t>Iraqi J Appl Sci</w:t>
      </w:r>
      <w:r w:rsidRPr="0013254B">
        <w:t>, </w:t>
      </w:r>
      <w:r w:rsidRPr="0013254B">
        <w:rPr>
          <w:i/>
          <w:iCs/>
        </w:rPr>
        <w:t>2</w:t>
      </w:r>
      <w:r w:rsidRPr="0013254B">
        <w:t>(1), 29-35. DOI: 10.69923/er966f98</w:t>
      </w:r>
    </w:p>
    <w:p w14:paraId="5AF5E61C" w14:textId="77777777" w:rsidR="00736CAA" w:rsidRPr="0013254B" w:rsidRDefault="00736CAA" w:rsidP="0013254B">
      <w:pPr>
        <w:pStyle w:val="Body"/>
        <w:spacing w:after="0"/>
        <w:ind w:left="576" w:hanging="576"/>
      </w:pPr>
      <w:r w:rsidRPr="0013254B">
        <w:t>Nayak, S. S., Gonsalves, V., &amp; Nazareth, S. W. (2012). Isolation and salt tolerance of halophilic fungi from mangroves and solar salterns in Goa-India. </w:t>
      </w:r>
      <w:r w:rsidRPr="0013254B">
        <w:rPr>
          <w:i/>
          <w:iCs/>
        </w:rPr>
        <w:t xml:space="preserve">Indian J </w:t>
      </w:r>
      <w:proofErr w:type="spellStart"/>
      <w:r w:rsidRPr="0013254B">
        <w:rPr>
          <w:i/>
          <w:iCs/>
        </w:rPr>
        <w:t>Geomarine</w:t>
      </w:r>
      <w:proofErr w:type="spellEnd"/>
      <w:r w:rsidRPr="0013254B">
        <w:rPr>
          <w:i/>
          <w:iCs/>
        </w:rPr>
        <w:t xml:space="preserve"> Sci</w:t>
      </w:r>
      <w:r w:rsidRPr="0013254B">
        <w:t>, </w:t>
      </w:r>
      <w:r w:rsidRPr="0013254B">
        <w:rPr>
          <w:i/>
          <w:iCs/>
        </w:rPr>
        <w:t>41</w:t>
      </w:r>
      <w:r w:rsidRPr="0013254B">
        <w:t>, 164-172.</w:t>
      </w:r>
    </w:p>
    <w:p w14:paraId="2689A494" w14:textId="77777777" w:rsidR="00736CAA" w:rsidRPr="0013254B" w:rsidRDefault="00736CAA" w:rsidP="0013254B">
      <w:pPr>
        <w:pStyle w:val="Body"/>
        <w:spacing w:after="0"/>
        <w:ind w:left="576" w:hanging="576"/>
      </w:pPr>
      <w:proofErr w:type="spellStart"/>
      <w:r w:rsidRPr="0013254B">
        <w:t>Nursyam</w:t>
      </w:r>
      <w:proofErr w:type="spellEnd"/>
      <w:r w:rsidRPr="0013254B">
        <w:t xml:space="preserve">, H. (2017). Antibacterial activity of metabolites products of Vibrio alginolyticus isolated from sponge </w:t>
      </w:r>
      <w:proofErr w:type="spellStart"/>
      <w:r w:rsidRPr="0013254B">
        <w:rPr>
          <w:i/>
          <w:iCs/>
        </w:rPr>
        <w:t>Haliclona</w:t>
      </w:r>
      <w:proofErr w:type="spellEnd"/>
      <w:r w:rsidRPr="0013254B">
        <w:t xml:space="preserve"> sp. against </w:t>
      </w:r>
      <w:r w:rsidRPr="0013254B">
        <w:rPr>
          <w:i/>
          <w:iCs/>
        </w:rPr>
        <w:t>Staphylococcus aureus</w:t>
      </w:r>
      <w:r w:rsidRPr="0013254B">
        <w:t xml:space="preserve">. Ital J Food Saf. 6(1), 6237. </w:t>
      </w:r>
      <w:hyperlink r:id="rId28" w:history="1">
        <w:r w:rsidRPr="0013254B">
          <w:rPr>
            <w:rStyle w:val="Hyperlink"/>
          </w:rPr>
          <w:t>https://doi.org/10.4081/ijfs.2017.6237</w:t>
        </w:r>
      </w:hyperlink>
      <w:r w:rsidRPr="0013254B">
        <w:t>.</w:t>
      </w:r>
    </w:p>
    <w:p w14:paraId="097B8488" w14:textId="77777777" w:rsidR="00736CAA" w:rsidRPr="0013254B" w:rsidRDefault="00736CAA" w:rsidP="0013254B">
      <w:pPr>
        <w:pStyle w:val="Body"/>
        <w:spacing w:after="0"/>
        <w:ind w:left="576" w:hanging="576"/>
      </w:pPr>
      <w:r w:rsidRPr="0013254B">
        <w:t xml:space="preserve">Oladipo, A. O., Oladipo, O. G., &amp; Bezuidenhout, C. C. (2019). Multi-drug resistance traits of methicillin-resistant </w:t>
      </w:r>
      <w:r w:rsidRPr="0013254B">
        <w:rPr>
          <w:i/>
          <w:iCs/>
        </w:rPr>
        <w:t>Staphylococcus aureus</w:t>
      </w:r>
      <w:r w:rsidRPr="0013254B">
        <w:t xml:space="preserve"> and other Staphylococcal species from clinical and environmental sources. </w:t>
      </w:r>
      <w:r w:rsidRPr="0013254B">
        <w:rPr>
          <w:i/>
          <w:iCs/>
        </w:rPr>
        <w:t>Journal of Water and Health</w:t>
      </w:r>
      <w:r w:rsidRPr="0013254B">
        <w:t>, </w:t>
      </w:r>
      <w:r w:rsidRPr="0013254B">
        <w:rPr>
          <w:i/>
          <w:iCs/>
        </w:rPr>
        <w:t>17</w:t>
      </w:r>
      <w:r w:rsidRPr="0013254B">
        <w:t>(6), 930-943.</w:t>
      </w:r>
    </w:p>
    <w:p w14:paraId="629802D0" w14:textId="77777777" w:rsidR="00736CAA" w:rsidRPr="0013254B" w:rsidRDefault="00736CAA" w:rsidP="0013254B">
      <w:pPr>
        <w:pStyle w:val="Body"/>
        <w:spacing w:after="0"/>
        <w:ind w:left="576" w:hanging="576"/>
      </w:pPr>
      <w:r w:rsidRPr="0013254B">
        <w:t xml:space="preserve">Ozochi, C. A., </w:t>
      </w:r>
      <w:proofErr w:type="spellStart"/>
      <w:r w:rsidRPr="0013254B">
        <w:t>Ibangha</w:t>
      </w:r>
      <w:proofErr w:type="spellEnd"/>
      <w:r w:rsidRPr="0013254B">
        <w:t xml:space="preserve">, I. A. I., </w:t>
      </w:r>
      <w:proofErr w:type="spellStart"/>
      <w:r w:rsidRPr="0013254B">
        <w:t>Onuora</w:t>
      </w:r>
      <w:proofErr w:type="spellEnd"/>
      <w:r w:rsidRPr="0013254B">
        <w:t xml:space="preserve">, S. O., Nwankwo, C. E., </w:t>
      </w:r>
      <w:proofErr w:type="spellStart"/>
      <w:r w:rsidRPr="0013254B">
        <w:t>Enebe</w:t>
      </w:r>
      <w:proofErr w:type="spellEnd"/>
      <w:r w:rsidRPr="0013254B">
        <w:t xml:space="preserve">, M. C., </w:t>
      </w:r>
      <w:proofErr w:type="spellStart"/>
      <w:r w:rsidRPr="0013254B">
        <w:t>Adukwu</w:t>
      </w:r>
      <w:proofErr w:type="spellEnd"/>
      <w:r w:rsidRPr="0013254B">
        <w:t>, E. C.et al. (2025). Prevalence and characterization of antibiotic resistance genes of Vibrio species from Asata River, Enugu, Southeast Nigeria. </w:t>
      </w:r>
      <w:r w:rsidRPr="0013254B">
        <w:rPr>
          <w:i/>
          <w:iCs/>
        </w:rPr>
        <w:t>The Microbe</w:t>
      </w:r>
      <w:r w:rsidRPr="0013254B">
        <w:t>, </w:t>
      </w:r>
      <w:r w:rsidRPr="0013254B">
        <w:rPr>
          <w:i/>
          <w:iCs/>
        </w:rPr>
        <w:t>7</w:t>
      </w:r>
      <w:r w:rsidRPr="0013254B">
        <w:t xml:space="preserve">, 100349. </w:t>
      </w:r>
      <w:hyperlink r:id="rId29" w:tgtFrame="_blank" w:tooltip="Persistent link using digital object identifier" w:history="1">
        <w:r w:rsidRPr="0013254B">
          <w:rPr>
            <w:rStyle w:val="Hyperlink"/>
          </w:rPr>
          <w:t>https://doi.org/10.1016/j.microb.2025.100349</w:t>
        </w:r>
      </w:hyperlink>
    </w:p>
    <w:p w14:paraId="7CB0C23F" w14:textId="77777777" w:rsidR="00736CAA" w:rsidRPr="0013254B" w:rsidRDefault="00736CAA" w:rsidP="0013254B">
      <w:pPr>
        <w:pStyle w:val="Body"/>
        <w:spacing w:after="0"/>
        <w:ind w:left="576" w:hanging="576"/>
        <w:jc w:val="left"/>
      </w:pPr>
      <w:r w:rsidRPr="0013254B">
        <w:t xml:space="preserve">Palak, K., Kumar, R., Ragini, R., &amp; Ashutosh, K. (2025). Isolation, characterization and identification of potential fungal isolates from soil and water samples of </w:t>
      </w:r>
      <w:proofErr w:type="spellStart"/>
      <w:r w:rsidRPr="0013254B">
        <w:t>Hazaribag</w:t>
      </w:r>
      <w:proofErr w:type="spellEnd"/>
      <w:r w:rsidRPr="0013254B">
        <w:t xml:space="preserve"> Lake. </w:t>
      </w:r>
      <w:r w:rsidRPr="0013254B">
        <w:rPr>
          <w:i/>
          <w:iCs/>
        </w:rPr>
        <w:t>Journal of Advances in Microbiology Research</w:t>
      </w:r>
      <w:r w:rsidRPr="0013254B">
        <w:t>, </w:t>
      </w:r>
      <w:r w:rsidRPr="0013254B">
        <w:rPr>
          <w:i/>
          <w:iCs/>
        </w:rPr>
        <w:t>6</w:t>
      </w:r>
      <w:r w:rsidRPr="0013254B">
        <w:t>(1), 06-11. DOI: https://dx.doi.org/10.22271/micro.2025.v6.i1a.191</w:t>
      </w:r>
    </w:p>
    <w:p w14:paraId="2418DF2D" w14:textId="38A796BC" w:rsidR="00736CAA" w:rsidRPr="0013254B" w:rsidRDefault="00736CAA" w:rsidP="0013254B">
      <w:pPr>
        <w:pStyle w:val="Body"/>
        <w:spacing w:after="0"/>
        <w:ind w:left="576" w:hanging="576"/>
      </w:pPr>
      <w:bookmarkStart w:id="6" w:name="_Hlk217653728"/>
      <w:proofErr w:type="spellStart"/>
      <w:r w:rsidRPr="0013254B">
        <w:t>Pepi</w:t>
      </w:r>
      <w:proofErr w:type="spellEnd"/>
      <w:r w:rsidRPr="0013254B">
        <w:t xml:space="preserve">, M., &amp; Focardi, </w:t>
      </w:r>
      <w:bookmarkEnd w:id="6"/>
      <w:r w:rsidRPr="0013254B">
        <w:t>S. (2021). Antibiotic-resistant bacteria in aquaculture and climate change: A challenge for health in the Mediterranean are</w:t>
      </w:r>
      <w:r w:rsidR="00D66EEC" w:rsidRPr="0013254B">
        <w:t>a. Int J Environ Res Public Health.</w:t>
      </w:r>
      <w:r w:rsidRPr="0013254B">
        <w:t> 18(11), 5723;</w:t>
      </w:r>
      <w:hyperlink r:id="rId30" w:history="1">
        <w:r w:rsidRPr="0013254B">
          <w:rPr>
            <w:rStyle w:val="Hyperlink"/>
          </w:rPr>
          <w:t>https://doi.org/10.3390/ijerph18115723</w:t>
        </w:r>
      </w:hyperlink>
    </w:p>
    <w:p w14:paraId="69369797" w14:textId="56940F55" w:rsidR="00736CAA" w:rsidRPr="0013254B" w:rsidRDefault="00736CAA" w:rsidP="0013254B">
      <w:pPr>
        <w:pStyle w:val="Body"/>
        <w:spacing w:after="0"/>
        <w:ind w:left="576" w:hanging="576"/>
        <w:jc w:val="left"/>
        <w:rPr>
          <w:sz w:val="18"/>
          <w:szCs w:val="18"/>
        </w:rPr>
      </w:pPr>
      <w:r w:rsidRPr="0013254B">
        <w:rPr>
          <w:sz w:val="18"/>
          <w:szCs w:val="18"/>
        </w:rPr>
        <w:t xml:space="preserve">Rizzo, L., Fiorentino, A., &amp; Anselmo, A. (2013). Advanced treatment of urban wastewater by UV radiation: Effect on antibiotics and antibiotic-resistant </w:t>
      </w:r>
      <w:r w:rsidRPr="0013254B">
        <w:rPr>
          <w:i/>
          <w:iCs/>
          <w:sz w:val="18"/>
          <w:szCs w:val="18"/>
        </w:rPr>
        <w:t>E. coli</w:t>
      </w:r>
      <w:r w:rsidR="00D66EEC" w:rsidRPr="0013254B">
        <w:rPr>
          <w:sz w:val="18"/>
          <w:szCs w:val="18"/>
        </w:rPr>
        <w:t xml:space="preserve"> </w:t>
      </w:r>
      <w:r w:rsidRPr="0013254B">
        <w:rPr>
          <w:sz w:val="18"/>
          <w:szCs w:val="18"/>
        </w:rPr>
        <w:t>strains. </w:t>
      </w:r>
      <w:r w:rsidRPr="0013254B">
        <w:rPr>
          <w:i/>
          <w:iCs/>
          <w:sz w:val="18"/>
          <w:szCs w:val="18"/>
        </w:rPr>
        <w:t>Chemosphere</w:t>
      </w:r>
      <w:r w:rsidRPr="0013254B">
        <w:rPr>
          <w:sz w:val="18"/>
          <w:szCs w:val="18"/>
        </w:rPr>
        <w:t>, </w:t>
      </w:r>
      <w:r w:rsidRPr="0013254B">
        <w:rPr>
          <w:i/>
          <w:iCs/>
          <w:sz w:val="18"/>
          <w:szCs w:val="18"/>
        </w:rPr>
        <w:t>92</w:t>
      </w:r>
      <w:r w:rsidRPr="0013254B">
        <w:rPr>
          <w:sz w:val="18"/>
          <w:szCs w:val="18"/>
        </w:rPr>
        <w:t>(2), 171-176. http://dx.doi.org/10.1016/j.chemosphere.2013.03.021</w:t>
      </w:r>
    </w:p>
    <w:p w14:paraId="6E625851" w14:textId="77777777" w:rsidR="00736CAA" w:rsidRPr="0013254B" w:rsidRDefault="00736CAA" w:rsidP="0013254B">
      <w:pPr>
        <w:pStyle w:val="Body"/>
        <w:spacing w:after="0"/>
        <w:ind w:left="576" w:hanging="576"/>
      </w:pPr>
      <w:r w:rsidRPr="0013254B">
        <w:t xml:space="preserve">Roberts, M. C., </w:t>
      </w:r>
      <w:proofErr w:type="spellStart"/>
      <w:r w:rsidRPr="0013254B">
        <w:t>Soge</w:t>
      </w:r>
      <w:proofErr w:type="spellEnd"/>
      <w:r w:rsidRPr="0013254B">
        <w:t>, O. O., &amp; No, D. (2013). Comparison of multi-drug-resistant environmental methicillin-resistant Staphylococcus aureus isolated from recreational beaches and high touch surfaces in built environments. </w:t>
      </w:r>
      <w:r w:rsidRPr="0013254B">
        <w:rPr>
          <w:i/>
          <w:iCs/>
        </w:rPr>
        <w:t>Frontiers in Microbiology</w:t>
      </w:r>
      <w:r w:rsidRPr="0013254B">
        <w:t>, </w:t>
      </w:r>
      <w:r w:rsidRPr="0013254B">
        <w:rPr>
          <w:i/>
          <w:iCs/>
        </w:rPr>
        <w:t>4</w:t>
      </w:r>
      <w:r w:rsidRPr="0013254B">
        <w:t>, 74.</w:t>
      </w:r>
    </w:p>
    <w:p w14:paraId="4DE2FACF" w14:textId="69550ADA" w:rsidR="00736CAA" w:rsidRPr="0013254B" w:rsidRDefault="00736CAA" w:rsidP="0013254B">
      <w:pPr>
        <w:pStyle w:val="Body"/>
        <w:spacing w:after="0"/>
        <w:ind w:left="576" w:hanging="576"/>
        <w:jc w:val="left"/>
      </w:pPr>
      <w:r w:rsidRPr="0013254B">
        <w:t>Silva, L. B., De Oliveira, D. B. C., Da Silva, B. V., De Souza, R. A., Da Silva, P. R., Ferreira</w:t>
      </w:r>
      <w:r w:rsidRPr="0013254B">
        <w:rPr>
          <w:rFonts w:ascii="Cambria Math" w:hAnsi="Cambria Math" w:cs="Cambria Math"/>
        </w:rPr>
        <w:t>‐</w:t>
      </w:r>
      <w:r w:rsidRPr="0013254B">
        <w:t xml:space="preserve">Paim, K.et al. (2014). Identification and antifungal susceptibility of fungi isolated from dermatomycoses. J Eur </w:t>
      </w:r>
      <w:proofErr w:type="spellStart"/>
      <w:r w:rsidRPr="0013254B">
        <w:t>Acad</w:t>
      </w:r>
      <w:proofErr w:type="spellEnd"/>
      <w:r w:rsidRPr="0013254B">
        <w:t xml:space="preserve"> Dermatol </w:t>
      </w:r>
      <w:proofErr w:type="spellStart"/>
      <w:r w:rsidRPr="0013254B">
        <w:t>Venereol</w:t>
      </w:r>
      <w:proofErr w:type="spellEnd"/>
      <w:r w:rsidRPr="0013254B">
        <w:rPr>
          <w:i/>
          <w:iCs/>
        </w:rPr>
        <w:t>.</w:t>
      </w:r>
      <w:r w:rsidRPr="0013254B">
        <w:t> </w:t>
      </w:r>
      <w:r w:rsidRPr="0013254B">
        <w:rPr>
          <w:i/>
          <w:iCs/>
        </w:rPr>
        <w:t>28</w:t>
      </w:r>
      <w:r w:rsidRPr="0013254B">
        <w:t>(5), 633-640. DOI: 10.1111/jdv.12151</w:t>
      </w:r>
    </w:p>
    <w:p w14:paraId="17BCB9E2" w14:textId="77777777" w:rsidR="00736CAA" w:rsidRPr="0013254B" w:rsidRDefault="00736CAA" w:rsidP="0013254B">
      <w:pPr>
        <w:pStyle w:val="Body"/>
        <w:spacing w:after="0"/>
        <w:ind w:left="576" w:hanging="576"/>
      </w:pPr>
      <w:r w:rsidRPr="0013254B">
        <w:t>Solanki, S., &amp; Das, H. K. (2024). Antimicrobial resistance: Molecular drivers and underlying mechanisms. </w:t>
      </w:r>
      <w:r w:rsidRPr="0013254B">
        <w:rPr>
          <w:i/>
          <w:iCs/>
        </w:rPr>
        <w:t>Journal of Medicine, Surgery, and Public Health</w:t>
      </w:r>
      <w:r w:rsidRPr="0013254B">
        <w:t>, </w:t>
      </w:r>
      <w:r w:rsidRPr="0013254B">
        <w:rPr>
          <w:i/>
          <w:iCs/>
        </w:rPr>
        <w:t>3</w:t>
      </w:r>
      <w:r w:rsidRPr="0013254B">
        <w:t xml:space="preserve">, 100122. </w:t>
      </w:r>
      <w:hyperlink r:id="rId31" w:tgtFrame="_blank" w:tooltip="Persistent link using digital object identifier" w:history="1">
        <w:r w:rsidRPr="0013254B">
          <w:rPr>
            <w:rStyle w:val="Hyperlink"/>
          </w:rPr>
          <w:t>https://doi.org/10.1016/j.glmedi.2024.100122</w:t>
        </w:r>
      </w:hyperlink>
    </w:p>
    <w:p w14:paraId="40B1D50C" w14:textId="0146F7D8" w:rsidR="00D66EEC" w:rsidRPr="00736CAA" w:rsidRDefault="00736CAA" w:rsidP="0013254B">
      <w:pPr>
        <w:pStyle w:val="Body"/>
        <w:spacing w:after="0"/>
        <w:ind w:left="576" w:hanging="576"/>
      </w:pPr>
      <w:proofErr w:type="spellStart"/>
      <w:r w:rsidRPr="00736CAA">
        <w:rPr>
          <w:highlight w:val="yellow"/>
        </w:rPr>
        <w:lastRenderedPageBreak/>
        <w:t>Spreghini</w:t>
      </w:r>
      <w:proofErr w:type="spellEnd"/>
      <w:r w:rsidRPr="00736CAA">
        <w:rPr>
          <w:highlight w:val="yellow"/>
        </w:rPr>
        <w:t xml:space="preserve">, Giorgio Scalise and Francesco </w:t>
      </w:r>
      <w:proofErr w:type="spellStart"/>
      <w:r w:rsidRPr="00736CAA">
        <w:rPr>
          <w:highlight w:val="yellow"/>
        </w:rPr>
        <w:t>Barchiesi</w:t>
      </w:r>
      <w:proofErr w:type="spellEnd"/>
      <w:r w:rsidRPr="00736CAA">
        <w:rPr>
          <w:highlight w:val="yellow"/>
        </w:rPr>
        <w:t xml:space="preserve"> </w:t>
      </w:r>
      <w:proofErr w:type="spellStart"/>
      <w:r w:rsidRPr="00736CAA">
        <w:rPr>
          <w:highlight w:val="yellow"/>
        </w:rPr>
        <w:t>Trovato</w:t>
      </w:r>
      <w:proofErr w:type="spellEnd"/>
      <w:r w:rsidRPr="00736CAA">
        <w:rPr>
          <w:highlight w:val="yellow"/>
        </w:rPr>
        <w:t xml:space="preserve">, Salvatore </w:t>
      </w:r>
      <w:proofErr w:type="spellStart"/>
      <w:r w:rsidRPr="00736CAA">
        <w:rPr>
          <w:highlight w:val="yellow"/>
        </w:rPr>
        <w:t>Oliveri</w:t>
      </w:r>
      <w:proofErr w:type="spellEnd"/>
      <w:r w:rsidRPr="00736CAA">
        <w:rPr>
          <w:highlight w:val="yellow"/>
        </w:rPr>
        <w:t xml:space="preserve">, Emanuele </w:t>
      </w:r>
      <w:proofErr w:type="spellStart"/>
      <w:r w:rsidRPr="00736CAA">
        <w:rPr>
          <w:highlight w:val="yellow"/>
        </w:rPr>
        <w:t>Amodio</w:t>
      </w:r>
      <w:proofErr w:type="spellEnd"/>
      <w:r w:rsidRPr="00736CAA">
        <w:rPr>
          <w:highlight w:val="yellow"/>
        </w:rPr>
        <w:t xml:space="preserve">, Elisabetta Carmelo Massimo Maida, Maria Eleonora </w:t>
      </w:r>
      <w:proofErr w:type="spellStart"/>
      <w:r w:rsidRPr="00736CAA">
        <w:rPr>
          <w:highlight w:val="yellow"/>
        </w:rPr>
        <w:t>Milici</w:t>
      </w:r>
      <w:proofErr w:type="spellEnd"/>
      <w:r w:rsidRPr="00736CAA">
        <w:rPr>
          <w:highlight w:val="yellow"/>
        </w:rPr>
        <w:t>, Laura. Evaluation of the Disk Diffusion Method. J Clin Microbiol. Dec. 2008, 46(12):4071-4074. Doi:10.1128/JCM.01088-08</w:t>
      </w:r>
    </w:p>
    <w:p w14:paraId="649ABED2" w14:textId="77777777" w:rsidR="00736CAA" w:rsidRPr="0013254B" w:rsidRDefault="00736CAA" w:rsidP="0013254B">
      <w:pPr>
        <w:pStyle w:val="Body"/>
        <w:spacing w:after="0"/>
        <w:ind w:left="576" w:hanging="576"/>
      </w:pPr>
      <w:r w:rsidRPr="0013254B">
        <w:t xml:space="preserve">STG- Ministry of Health-Tanzania (2021). Standard Treatment Guidelines and National Essential Medicines List for Tanzania Mainland. 6th Ed. 2021. Available at: </w:t>
      </w:r>
      <w:hyperlink r:id="rId32" w:history="1">
        <w:r w:rsidRPr="0013254B">
          <w:rPr>
            <w:rStyle w:val="Hyperlink"/>
          </w:rPr>
          <w:t>Microsoft Word - STG FOR APPROVAL USE.docx</w:t>
        </w:r>
      </w:hyperlink>
    </w:p>
    <w:p w14:paraId="1F9778B9" w14:textId="77777777" w:rsidR="00736CAA" w:rsidRPr="0013254B" w:rsidRDefault="00736CAA" w:rsidP="0013254B">
      <w:pPr>
        <w:pStyle w:val="Body"/>
        <w:spacing w:after="0"/>
        <w:ind w:left="576" w:hanging="576"/>
      </w:pPr>
      <w:r w:rsidRPr="0013254B">
        <w:t>Tang, K. W. K., Millar, B. C., &amp; Moore, J. E. (2023). Antimicrobial resistance (AMR). Br J Biomed Sci. </w:t>
      </w:r>
      <w:r w:rsidRPr="0013254B">
        <w:rPr>
          <w:i/>
          <w:iCs/>
        </w:rPr>
        <w:t>80</w:t>
      </w:r>
      <w:r w:rsidRPr="0013254B">
        <w:t xml:space="preserve">, 11387. </w:t>
      </w:r>
      <w:hyperlink r:id="rId33" w:history="1">
        <w:r w:rsidRPr="0013254B">
          <w:rPr>
            <w:rStyle w:val="Hyperlink"/>
          </w:rPr>
          <w:t>https://doi.org/10.3389/bjbs.2023.11387</w:t>
        </w:r>
      </w:hyperlink>
      <w:r w:rsidRPr="0013254B">
        <w:t xml:space="preserve"> </w:t>
      </w:r>
    </w:p>
    <w:p w14:paraId="10FF2368" w14:textId="77777777" w:rsidR="00736CAA" w:rsidRPr="0013254B" w:rsidRDefault="00736CAA" w:rsidP="0013254B">
      <w:pPr>
        <w:pStyle w:val="Body"/>
        <w:spacing w:after="0"/>
        <w:ind w:left="576" w:hanging="576"/>
      </w:pPr>
      <w:proofErr w:type="spellStart"/>
      <w:r w:rsidRPr="0013254B">
        <w:t>Vanamala</w:t>
      </w:r>
      <w:proofErr w:type="spellEnd"/>
      <w:r w:rsidRPr="0013254B">
        <w:t>, K., Tatiparti, K., Bhise, K., Sau, S., Scheetz, M. H., Rybak, M. J.et al. (2021). Novel approaches for the treatment of methicillin-resistant Staphylococcus aureus: Using nanoparticles to overcome multidrug resistance. Drug Discov Today. 26(1): 31–43. DOI:10.1016/j. drudis.2020.10.011.</w:t>
      </w:r>
    </w:p>
    <w:p w14:paraId="26FE0A39" w14:textId="77777777" w:rsidR="00736CAA" w:rsidRPr="0013254B" w:rsidRDefault="00736CAA" w:rsidP="0013254B">
      <w:pPr>
        <w:pStyle w:val="Body"/>
        <w:spacing w:after="0"/>
        <w:ind w:left="576" w:hanging="576"/>
        <w:jc w:val="left"/>
      </w:pPr>
      <w:r w:rsidRPr="0013254B">
        <w:t>Vijayan, M., &amp; Lee, C. W. (2014). Seasonality and diversity of culturable vibrios in tropical coastal waters. </w:t>
      </w:r>
      <w:r w:rsidRPr="0013254B">
        <w:rPr>
          <w:i/>
          <w:iCs/>
        </w:rPr>
        <w:t>Bull Mar Sci</w:t>
      </w:r>
      <w:r w:rsidRPr="0013254B">
        <w:t>, </w:t>
      </w:r>
      <w:r w:rsidRPr="0013254B">
        <w:rPr>
          <w:i/>
          <w:iCs/>
        </w:rPr>
        <w:t>90</w:t>
      </w:r>
      <w:r w:rsidRPr="0013254B">
        <w:t>(2), 599-610.</w:t>
      </w:r>
      <w:r w:rsidRPr="0013254B">
        <w:rPr>
          <w:b/>
          <w:bCs/>
        </w:rPr>
        <w:t xml:space="preserve"> </w:t>
      </w:r>
      <w:r w:rsidRPr="0013254B">
        <w:t>DOI: </w:t>
      </w:r>
      <w:hyperlink r:id="rId34" w:history="1">
        <w:r w:rsidRPr="0013254B">
          <w:rPr>
            <w:rStyle w:val="Hyperlink"/>
          </w:rPr>
          <w:t>https://doi.org/10.5343/bms.2013.1034</w:t>
        </w:r>
      </w:hyperlink>
    </w:p>
    <w:p w14:paraId="7ADB0472" w14:textId="77777777" w:rsidR="00736CAA" w:rsidRPr="0013254B" w:rsidRDefault="00736CAA" w:rsidP="0013254B">
      <w:pPr>
        <w:pStyle w:val="Body"/>
        <w:spacing w:after="0"/>
        <w:ind w:left="576" w:hanging="576"/>
      </w:pPr>
      <w:proofErr w:type="spellStart"/>
      <w:r w:rsidRPr="0013254B">
        <w:t>Vladkova</w:t>
      </w:r>
      <w:proofErr w:type="spellEnd"/>
      <w:r w:rsidRPr="0013254B">
        <w:t xml:space="preserve">, T. G., Martinov, B. L., &amp; </w:t>
      </w:r>
      <w:proofErr w:type="spellStart"/>
      <w:r w:rsidRPr="0013254B">
        <w:t>Gospodinova</w:t>
      </w:r>
      <w:proofErr w:type="spellEnd"/>
      <w:r w:rsidRPr="0013254B">
        <w:t>, D. N. (2023). Anti-biofilm agents from marine biota. J Chem Technol Metall, 58(5), 825-839.</w:t>
      </w:r>
    </w:p>
    <w:p w14:paraId="3F467E27" w14:textId="77777777" w:rsidR="00736CAA" w:rsidRPr="0013254B" w:rsidRDefault="00736CAA" w:rsidP="0013254B">
      <w:pPr>
        <w:pStyle w:val="Body"/>
        <w:spacing w:after="0"/>
        <w:ind w:left="576" w:hanging="576"/>
        <w:jc w:val="left"/>
      </w:pPr>
      <w:r w:rsidRPr="0013254B">
        <w:t>Wiederhold, N. P. (2022). Emerging fungal infections: new species, new names, and antifungal resistance. Clin Chem. </w:t>
      </w:r>
      <w:r w:rsidRPr="0013254B">
        <w:rPr>
          <w:i/>
          <w:iCs/>
        </w:rPr>
        <w:t>68</w:t>
      </w:r>
      <w:r w:rsidRPr="0013254B">
        <w:t xml:space="preserve">(1), 83-90. </w:t>
      </w:r>
      <w:hyperlink r:id="rId35" w:history="1">
        <w:r w:rsidRPr="0013254B">
          <w:rPr>
            <w:rStyle w:val="Hyperlink"/>
            <w:sz w:val="18"/>
            <w:szCs w:val="18"/>
          </w:rPr>
          <w:t>https://doi.org/10.1093/clinchem/hvab217</w:t>
        </w:r>
      </w:hyperlink>
    </w:p>
    <w:p w14:paraId="0E627803" w14:textId="77777777" w:rsidR="00736CAA" w:rsidRPr="0013254B" w:rsidRDefault="00736CAA" w:rsidP="0013254B">
      <w:pPr>
        <w:pStyle w:val="Body"/>
        <w:spacing w:after="0"/>
        <w:ind w:left="576" w:hanging="576"/>
      </w:pPr>
      <w:r w:rsidRPr="0013254B">
        <w:t xml:space="preserve">Wilcox, I. M., </w:t>
      </w:r>
      <w:proofErr w:type="spellStart"/>
      <w:r w:rsidRPr="0013254B">
        <w:t>Sokari</w:t>
      </w:r>
      <w:proofErr w:type="spellEnd"/>
      <w:r w:rsidRPr="0013254B">
        <w:t>, T. G., Akani, N. P., &amp; Amadi, L. O. (2023). Water Quality and Antibiogram of Bacteria Isolated from Drinking Water Supplies in Bonny Island, Rivers State, Nigeria. </w:t>
      </w:r>
      <w:r w:rsidRPr="0013254B">
        <w:rPr>
          <w:i/>
          <w:iCs/>
        </w:rPr>
        <w:t>Int J Microbiol Appl Sciences</w:t>
      </w:r>
      <w:r w:rsidRPr="0013254B">
        <w:t>, </w:t>
      </w:r>
      <w:r w:rsidRPr="0013254B">
        <w:rPr>
          <w:i/>
          <w:iCs/>
        </w:rPr>
        <w:t>2</w:t>
      </w:r>
      <w:r w:rsidRPr="0013254B">
        <w:t>(2), 73-84.</w:t>
      </w:r>
    </w:p>
    <w:p w14:paraId="72A2B665" w14:textId="77777777" w:rsidR="00736CAA" w:rsidRPr="0013254B" w:rsidRDefault="00736CAA" w:rsidP="0013254B">
      <w:pPr>
        <w:pStyle w:val="Body"/>
        <w:spacing w:after="0"/>
        <w:ind w:left="576" w:hanging="576"/>
      </w:pPr>
      <w:r w:rsidRPr="0013254B">
        <w:t>Wong, Y. Y., Lee, C. W., Bong, C. W., Lim, J. H., Ng, C. C., Narayanan, K. et al. (2024). Environmental factors that regulate Vibrio spp. abundance and community structure in tropical waters. </w:t>
      </w:r>
      <w:r w:rsidRPr="0013254B">
        <w:rPr>
          <w:i/>
          <w:iCs/>
        </w:rPr>
        <w:t>Anthropocene Coasts</w:t>
      </w:r>
      <w:r w:rsidRPr="0013254B">
        <w:t>, </w:t>
      </w:r>
      <w:r w:rsidRPr="0013254B">
        <w:rPr>
          <w:i/>
          <w:iCs/>
        </w:rPr>
        <w:t>7</w:t>
      </w:r>
      <w:r w:rsidRPr="0013254B">
        <w:t>(1), 21. https://doi.org/10.1007/s44218-024-00054-w</w:t>
      </w:r>
    </w:p>
    <w:p w14:paraId="673C4071" w14:textId="77777777" w:rsidR="00736CAA" w:rsidRPr="00B254DF" w:rsidRDefault="00736CAA" w:rsidP="0013254B">
      <w:pPr>
        <w:pStyle w:val="Body"/>
        <w:spacing w:after="0"/>
        <w:ind w:left="576" w:hanging="576"/>
        <w:jc w:val="left"/>
      </w:pPr>
      <w:r w:rsidRPr="00306839">
        <w:rPr>
          <w:highlight w:val="yellow"/>
        </w:rPr>
        <w:t>Yerbanga, I. W., Diallo, S. N., Rouamba, T., Resendiz-Sharpe, A., Lagrou, K., Denis, O.et al. (2023). Performances of disk diffusion method for determining triazole susceptibility of Aspergillus species: Systematic review. </w:t>
      </w:r>
      <w:r w:rsidRPr="00306839">
        <w:rPr>
          <w:i/>
          <w:iCs/>
          <w:highlight w:val="yellow"/>
        </w:rPr>
        <w:t>J Med Mycol.</w:t>
      </w:r>
      <w:r w:rsidRPr="00306839">
        <w:rPr>
          <w:highlight w:val="yellow"/>
        </w:rPr>
        <w:t> </w:t>
      </w:r>
      <w:r w:rsidRPr="00306839">
        <w:rPr>
          <w:i/>
          <w:iCs/>
          <w:highlight w:val="yellow"/>
        </w:rPr>
        <w:t>33</w:t>
      </w:r>
      <w:r w:rsidRPr="00306839">
        <w:rPr>
          <w:highlight w:val="yellow"/>
        </w:rPr>
        <w:t xml:space="preserve">(4), 101413. </w:t>
      </w:r>
      <w:hyperlink r:id="rId36" w:tgtFrame="_blank" w:tooltip="Persistent link using digital object identifier" w:history="1">
        <w:r w:rsidRPr="00306839">
          <w:rPr>
            <w:rStyle w:val="Hyperlink"/>
            <w:highlight w:val="yellow"/>
          </w:rPr>
          <w:t>https://doi.org/10.1016/j.mycmed.2023.101413</w:t>
        </w:r>
      </w:hyperlink>
    </w:p>
    <w:p w14:paraId="40C0397A" w14:textId="77777777" w:rsidR="00B254DF" w:rsidRPr="00273CC4" w:rsidRDefault="00B254DF" w:rsidP="0013254B">
      <w:pPr>
        <w:pStyle w:val="Body"/>
      </w:pPr>
    </w:p>
    <w:p w14:paraId="24C75CEC" w14:textId="77777777" w:rsidR="004E663F" w:rsidRDefault="004E663F" w:rsidP="0013254B">
      <w:pPr>
        <w:pStyle w:val="Appendix"/>
        <w:spacing w:after="0"/>
        <w:jc w:val="both"/>
        <w:rPr>
          <w:rFonts w:ascii="Arial" w:hAnsi="Arial" w:cs="Arial"/>
        </w:rPr>
      </w:pPr>
    </w:p>
    <w:p w14:paraId="4A2EA59C" w14:textId="77777777" w:rsidR="004E663F" w:rsidRPr="00FB3A86" w:rsidRDefault="004E663F" w:rsidP="0013254B">
      <w:pPr>
        <w:pStyle w:val="Appendix"/>
        <w:spacing w:after="0"/>
        <w:jc w:val="both"/>
        <w:rPr>
          <w:rFonts w:ascii="Arial" w:hAnsi="Arial" w:cs="Arial"/>
          <w:b w:val="0"/>
        </w:rPr>
        <w:sectPr w:rsidR="004E663F" w:rsidRPr="00FB3A86" w:rsidSect="00C84881">
          <w:pgSz w:w="12240" w:h="15840"/>
          <w:pgMar w:top="1440" w:right="2016" w:bottom="2016" w:left="2016" w:header="720" w:footer="1123" w:gutter="0"/>
          <w:cols w:space="720"/>
          <w:docGrid w:linePitch="272"/>
        </w:sectPr>
      </w:pPr>
    </w:p>
    <w:p w14:paraId="3D36C62D" w14:textId="06851CF8" w:rsidR="0066292C" w:rsidRDefault="0066292C" w:rsidP="0013254B">
      <w:pPr>
        <w:pStyle w:val="Appendix"/>
        <w:spacing w:after="0"/>
        <w:jc w:val="center"/>
      </w:pPr>
    </w:p>
    <w:p w14:paraId="1A8A5A7C" w14:textId="176B4B6E" w:rsidR="00FF7D45" w:rsidRDefault="00FF7D45" w:rsidP="0013254B">
      <w:pPr>
        <w:pStyle w:val="Appendix"/>
        <w:spacing w:after="0"/>
        <w:jc w:val="both"/>
        <w:rPr>
          <w:b w:val="0"/>
          <w:bCs/>
        </w:rPr>
      </w:pPr>
    </w:p>
    <w:p w14:paraId="4FBD8C36" w14:textId="77777777" w:rsidR="00FF7D45" w:rsidRDefault="00FF7D45" w:rsidP="0013254B">
      <w:pPr>
        <w:pStyle w:val="Appendix"/>
        <w:spacing w:after="0"/>
        <w:jc w:val="both"/>
        <w:rPr>
          <w:b w:val="0"/>
          <w:bCs/>
        </w:rPr>
      </w:pPr>
    </w:p>
    <w:p w14:paraId="24CAFD6F" w14:textId="18F3464B" w:rsidR="00FF7D45" w:rsidRPr="00FF7D45" w:rsidRDefault="00FF7D45" w:rsidP="0013254B">
      <w:pPr>
        <w:pStyle w:val="Appendix"/>
        <w:spacing w:after="0"/>
        <w:jc w:val="both"/>
        <w:rPr>
          <w:b w:val="0"/>
          <w:bCs/>
        </w:rPr>
      </w:pPr>
    </w:p>
    <w:sectPr w:rsidR="00FF7D45" w:rsidRPr="00FF7D45" w:rsidSect="00C848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5A2B" w14:textId="77777777" w:rsidR="0075487D" w:rsidRDefault="0075487D" w:rsidP="00C37E61">
      <w:r>
        <w:separator/>
      </w:r>
    </w:p>
  </w:endnote>
  <w:endnote w:type="continuationSeparator" w:id="0">
    <w:p w14:paraId="416E632A" w14:textId="77777777" w:rsidR="0075487D" w:rsidRDefault="007548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B20C" w14:textId="77777777" w:rsidR="00C84881" w:rsidRDefault="00C8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92F3" w14:textId="717E1249" w:rsidR="00C07D19" w:rsidRPr="00C07D19" w:rsidRDefault="00C07D19" w:rsidP="00C07D19">
    <w:pPr>
      <w:pStyle w:val="Footer"/>
      <w:rPr>
        <w:i/>
      </w:rPr>
    </w:pPr>
  </w:p>
  <w:p w14:paraId="4A9D00D2" w14:textId="034C3E29" w:rsidR="00C37E61" w:rsidRDefault="00C37E61" w:rsidP="00C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C9BC" w14:textId="4BFF5575" w:rsidR="00754C9A" w:rsidRPr="00981639" w:rsidRDefault="00754C9A" w:rsidP="00981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FA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DF69" w14:textId="77777777" w:rsidR="0075487D" w:rsidRDefault="0075487D" w:rsidP="00C37E61">
      <w:r>
        <w:separator/>
      </w:r>
    </w:p>
  </w:footnote>
  <w:footnote w:type="continuationSeparator" w:id="0">
    <w:p w14:paraId="5DA6E1F7" w14:textId="77777777" w:rsidR="0075487D" w:rsidRDefault="007548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2489" w14:textId="24A88744" w:rsidR="00C84881" w:rsidRDefault="0075487D">
    <w:pPr>
      <w:pStyle w:val="Header"/>
    </w:pPr>
    <w:r>
      <w:rPr>
        <w:noProof/>
      </w:rPr>
      <w:pict w14:anchorId="0D4ED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7E5A" w14:textId="0D0957DD" w:rsidR="00C84881" w:rsidRDefault="0075487D">
    <w:pPr>
      <w:pStyle w:val="Header"/>
    </w:pPr>
    <w:r>
      <w:rPr>
        <w:noProof/>
      </w:rPr>
      <w:pict w14:anchorId="1AAD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25FA" w14:textId="0B1B2AA0" w:rsidR="00296529" w:rsidRPr="00296529" w:rsidRDefault="0075487D" w:rsidP="00296529">
    <w:pPr>
      <w:ind w:left="2160"/>
      <w:jc w:val="center"/>
      <w:rPr>
        <w:rFonts w:ascii="Times New Roman" w:eastAsia="Calibri" w:hAnsi="Times New Roman"/>
        <w:i/>
        <w:sz w:val="18"/>
        <w:szCs w:val="22"/>
      </w:rPr>
    </w:pPr>
    <w:r>
      <w:rPr>
        <w:noProof/>
      </w:rPr>
      <w:pict w14:anchorId="2646F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3DA2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9B8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6979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5E17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AAC0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A51B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57EE" w14:textId="66F76FAE" w:rsidR="00C84881" w:rsidRDefault="0075487D">
    <w:pPr>
      <w:pStyle w:val="Header"/>
    </w:pPr>
    <w:r>
      <w:rPr>
        <w:noProof/>
      </w:rPr>
      <w:pict w14:anchorId="08DED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5026" w14:textId="0A87E5F7" w:rsidR="00C84881" w:rsidRDefault="0075487D">
    <w:pPr>
      <w:pStyle w:val="Header"/>
    </w:pPr>
    <w:r>
      <w:rPr>
        <w:noProof/>
      </w:rPr>
      <w:pict w14:anchorId="01ADF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67BB" w14:textId="1D6C511E" w:rsidR="00C84881" w:rsidRDefault="0075487D">
    <w:pPr>
      <w:pStyle w:val="Header"/>
    </w:pPr>
    <w:r>
      <w:rPr>
        <w:noProof/>
      </w:rPr>
      <w:pict w14:anchorId="4538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36403B"/>
    <w:multiLevelType w:val="hybridMultilevel"/>
    <w:tmpl w:val="4F0C0342"/>
    <w:lvl w:ilvl="0" w:tplc="C46867D2">
      <w:start w:val="1"/>
      <w:numFmt w:val="upperLetter"/>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21CB5"/>
    <w:multiLevelType w:val="hybridMultilevel"/>
    <w:tmpl w:val="CD3C0236"/>
    <w:lvl w:ilvl="0" w:tplc="308A86E0">
      <w:start w:val="1"/>
      <w:numFmt w:val="upperLetter"/>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27"/>
    <w:rsid w:val="00000F8F"/>
    <w:rsid w:val="00004441"/>
    <w:rsid w:val="00030174"/>
    <w:rsid w:val="00033A9D"/>
    <w:rsid w:val="00040827"/>
    <w:rsid w:val="0004579C"/>
    <w:rsid w:val="00071E79"/>
    <w:rsid w:val="000756A5"/>
    <w:rsid w:val="00086B6F"/>
    <w:rsid w:val="000A47FA"/>
    <w:rsid w:val="000A65D3"/>
    <w:rsid w:val="000B1E33"/>
    <w:rsid w:val="000B485A"/>
    <w:rsid w:val="000D689F"/>
    <w:rsid w:val="000E7B7B"/>
    <w:rsid w:val="000E7D62"/>
    <w:rsid w:val="00103357"/>
    <w:rsid w:val="001038D9"/>
    <w:rsid w:val="00123C9F"/>
    <w:rsid w:val="00124350"/>
    <w:rsid w:val="00126190"/>
    <w:rsid w:val="00130F17"/>
    <w:rsid w:val="001320BF"/>
    <w:rsid w:val="0013254B"/>
    <w:rsid w:val="00152CF4"/>
    <w:rsid w:val="00163BC4"/>
    <w:rsid w:val="001825AC"/>
    <w:rsid w:val="00184FA1"/>
    <w:rsid w:val="00185F17"/>
    <w:rsid w:val="00191062"/>
    <w:rsid w:val="00192B72"/>
    <w:rsid w:val="001A29D8"/>
    <w:rsid w:val="001A5CAA"/>
    <w:rsid w:val="001B0427"/>
    <w:rsid w:val="001D3A51"/>
    <w:rsid w:val="001E10D2"/>
    <w:rsid w:val="001E25B4"/>
    <w:rsid w:val="001E44FE"/>
    <w:rsid w:val="001F19EC"/>
    <w:rsid w:val="001F2C76"/>
    <w:rsid w:val="00200595"/>
    <w:rsid w:val="00204835"/>
    <w:rsid w:val="002064CF"/>
    <w:rsid w:val="00217D8A"/>
    <w:rsid w:val="00231920"/>
    <w:rsid w:val="0023195C"/>
    <w:rsid w:val="00241608"/>
    <w:rsid w:val="0024282C"/>
    <w:rsid w:val="002460DC"/>
    <w:rsid w:val="0024693B"/>
    <w:rsid w:val="002500F7"/>
    <w:rsid w:val="00250985"/>
    <w:rsid w:val="002556F6"/>
    <w:rsid w:val="00273CC4"/>
    <w:rsid w:val="00283105"/>
    <w:rsid w:val="00284C4C"/>
    <w:rsid w:val="00287E68"/>
    <w:rsid w:val="00296529"/>
    <w:rsid w:val="002B27FB"/>
    <w:rsid w:val="002B685A"/>
    <w:rsid w:val="002C3B92"/>
    <w:rsid w:val="002C57D2"/>
    <w:rsid w:val="002E0D56"/>
    <w:rsid w:val="002E69C1"/>
    <w:rsid w:val="00306839"/>
    <w:rsid w:val="00310E75"/>
    <w:rsid w:val="00315186"/>
    <w:rsid w:val="00323907"/>
    <w:rsid w:val="0033343E"/>
    <w:rsid w:val="00336F6E"/>
    <w:rsid w:val="003512C2"/>
    <w:rsid w:val="003535D0"/>
    <w:rsid w:val="00371FB6"/>
    <w:rsid w:val="003763C1"/>
    <w:rsid w:val="00376BBE"/>
    <w:rsid w:val="0039224F"/>
    <w:rsid w:val="003A43A4"/>
    <w:rsid w:val="003A7E18"/>
    <w:rsid w:val="003C15EE"/>
    <w:rsid w:val="003C4C86"/>
    <w:rsid w:val="003C6258"/>
    <w:rsid w:val="003E2904"/>
    <w:rsid w:val="003F3D63"/>
    <w:rsid w:val="003F650C"/>
    <w:rsid w:val="00401927"/>
    <w:rsid w:val="00403CDB"/>
    <w:rsid w:val="004043B3"/>
    <w:rsid w:val="0041027F"/>
    <w:rsid w:val="004115B6"/>
    <w:rsid w:val="00412475"/>
    <w:rsid w:val="00423789"/>
    <w:rsid w:val="00440F43"/>
    <w:rsid w:val="00441B6F"/>
    <w:rsid w:val="00446221"/>
    <w:rsid w:val="00450E62"/>
    <w:rsid w:val="004539DB"/>
    <w:rsid w:val="00471A80"/>
    <w:rsid w:val="00482222"/>
    <w:rsid w:val="004C7BDD"/>
    <w:rsid w:val="004D305E"/>
    <w:rsid w:val="004D4277"/>
    <w:rsid w:val="004D70E1"/>
    <w:rsid w:val="004E663F"/>
    <w:rsid w:val="00502516"/>
    <w:rsid w:val="00505F06"/>
    <w:rsid w:val="00506828"/>
    <w:rsid w:val="00510011"/>
    <w:rsid w:val="0053056E"/>
    <w:rsid w:val="00554FDA"/>
    <w:rsid w:val="00582B05"/>
    <w:rsid w:val="00595091"/>
    <w:rsid w:val="005A3DA9"/>
    <w:rsid w:val="005B07BF"/>
    <w:rsid w:val="005C6AAF"/>
    <w:rsid w:val="005C784C"/>
    <w:rsid w:val="005D17F6"/>
    <w:rsid w:val="005E1D80"/>
    <w:rsid w:val="005E5539"/>
    <w:rsid w:val="005E5DD8"/>
    <w:rsid w:val="00600457"/>
    <w:rsid w:val="00602BF5"/>
    <w:rsid w:val="0060621D"/>
    <w:rsid w:val="00614161"/>
    <w:rsid w:val="00617FDD"/>
    <w:rsid w:val="00625AE0"/>
    <w:rsid w:val="00633614"/>
    <w:rsid w:val="00633F68"/>
    <w:rsid w:val="00636EB2"/>
    <w:rsid w:val="006375B8"/>
    <w:rsid w:val="006423EE"/>
    <w:rsid w:val="0066292C"/>
    <w:rsid w:val="0066510A"/>
    <w:rsid w:val="00673F9F"/>
    <w:rsid w:val="00686953"/>
    <w:rsid w:val="00687DEA"/>
    <w:rsid w:val="00687E67"/>
    <w:rsid w:val="006967F7"/>
    <w:rsid w:val="006A250C"/>
    <w:rsid w:val="006B21D3"/>
    <w:rsid w:val="006B2257"/>
    <w:rsid w:val="006B57D0"/>
    <w:rsid w:val="006B5AE2"/>
    <w:rsid w:val="006D0F8F"/>
    <w:rsid w:val="006D30FF"/>
    <w:rsid w:val="006D4E8C"/>
    <w:rsid w:val="006D5D1C"/>
    <w:rsid w:val="006D6940"/>
    <w:rsid w:val="006F11EC"/>
    <w:rsid w:val="0070082C"/>
    <w:rsid w:val="00730C6B"/>
    <w:rsid w:val="00732A54"/>
    <w:rsid w:val="007369E6"/>
    <w:rsid w:val="00736CAA"/>
    <w:rsid w:val="00745F8C"/>
    <w:rsid w:val="00746E59"/>
    <w:rsid w:val="0075487D"/>
    <w:rsid w:val="00754C9A"/>
    <w:rsid w:val="0075599A"/>
    <w:rsid w:val="00761835"/>
    <w:rsid w:val="00761D52"/>
    <w:rsid w:val="0077749E"/>
    <w:rsid w:val="00790ADA"/>
    <w:rsid w:val="007D2288"/>
    <w:rsid w:val="007E088F"/>
    <w:rsid w:val="007F7B32"/>
    <w:rsid w:val="00804BC2"/>
    <w:rsid w:val="0081355E"/>
    <w:rsid w:val="0081431A"/>
    <w:rsid w:val="008152B7"/>
    <w:rsid w:val="0083216F"/>
    <w:rsid w:val="0084288B"/>
    <w:rsid w:val="00860000"/>
    <w:rsid w:val="00863BD3"/>
    <w:rsid w:val="008641ED"/>
    <w:rsid w:val="00866D66"/>
    <w:rsid w:val="008671C6"/>
    <w:rsid w:val="00875803"/>
    <w:rsid w:val="008B459E"/>
    <w:rsid w:val="008C28F1"/>
    <w:rsid w:val="008E13AE"/>
    <w:rsid w:val="008E1506"/>
    <w:rsid w:val="008E3FE3"/>
    <w:rsid w:val="008E710C"/>
    <w:rsid w:val="008F69D6"/>
    <w:rsid w:val="00902823"/>
    <w:rsid w:val="00915CA6"/>
    <w:rsid w:val="00927834"/>
    <w:rsid w:val="009500A6"/>
    <w:rsid w:val="00957C18"/>
    <w:rsid w:val="009659BA"/>
    <w:rsid w:val="00981639"/>
    <w:rsid w:val="00983040"/>
    <w:rsid w:val="009951FB"/>
    <w:rsid w:val="009A2B03"/>
    <w:rsid w:val="009B3FB9"/>
    <w:rsid w:val="009C2465"/>
    <w:rsid w:val="009D35A0"/>
    <w:rsid w:val="009D44CC"/>
    <w:rsid w:val="009D7EB7"/>
    <w:rsid w:val="009E048A"/>
    <w:rsid w:val="009E08E9"/>
    <w:rsid w:val="009E3DB9"/>
    <w:rsid w:val="009E6E35"/>
    <w:rsid w:val="009F0EDA"/>
    <w:rsid w:val="00A03B96"/>
    <w:rsid w:val="00A05B19"/>
    <w:rsid w:val="00A1134E"/>
    <w:rsid w:val="00A21730"/>
    <w:rsid w:val="00A24E7E"/>
    <w:rsid w:val="00A258C3"/>
    <w:rsid w:val="00A27D75"/>
    <w:rsid w:val="00A347C0"/>
    <w:rsid w:val="00A40B83"/>
    <w:rsid w:val="00A51431"/>
    <w:rsid w:val="00A539AD"/>
    <w:rsid w:val="00A94063"/>
    <w:rsid w:val="00AA6219"/>
    <w:rsid w:val="00AA74E0"/>
    <w:rsid w:val="00AB703F"/>
    <w:rsid w:val="00AB7078"/>
    <w:rsid w:val="00AC6BB8"/>
    <w:rsid w:val="00AC7229"/>
    <w:rsid w:val="00AD5A8B"/>
    <w:rsid w:val="00AE008F"/>
    <w:rsid w:val="00AE2273"/>
    <w:rsid w:val="00B01FCD"/>
    <w:rsid w:val="00B1776C"/>
    <w:rsid w:val="00B254DF"/>
    <w:rsid w:val="00B35B83"/>
    <w:rsid w:val="00B36ED6"/>
    <w:rsid w:val="00B52583"/>
    <w:rsid w:val="00B52896"/>
    <w:rsid w:val="00B95236"/>
    <w:rsid w:val="00B96BD9"/>
    <w:rsid w:val="00B972EC"/>
    <w:rsid w:val="00BA1B01"/>
    <w:rsid w:val="00BA2641"/>
    <w:rsid w:val="00BA441F"/>
    <w:rsid w:val="00BB37AA"/>
    <w:rsid w:val="00BC53A0"/>
    <w:rsid w:val="00BE62AD"/>
    <w:rsid w:val="00BF121F"/>
    <w:rsid w:val="00BF1F80"/>
    <w:rsid w:val="00BF542D"/>
    <w:rsid w:val="00BF6C74"/>
    <w:rsid w:val="00C07D19"/>
    <w:rsid w:val="00C14822"/>
    <w:rsid w:val="00C166EF"/>
    <w:rsid w:val="00C17EB0"/>
    <w:rsid w:val="00C27F5F"/>
    <w:rsid w:val="00C30A0F"/>
    <w:rsid w:val="00C35D1F"/>
    <w:rsid w:val="00C36E28"/>
    <w:rsid w:val="00C37E61"/>
    <w:rsid w:val="00C70F1B"/>
    <w:rsid w:val="00C71A47"/>
    <w:rsid w:val="00C7464C"/>
    <w:rsid w:val="00C84881"/>
    <w:rsid w:val="00C85588"/>
    <w:rsid w:val="00CA7DCB"/>
    <w:rsid w:val="00CD00CD"/>
    <w:rsid w:val="00CD6755"/>
    <w:rsid w:val="00CD6856"/>
    <w:rsid w:val="00CE0089"/>
    <w:rsid w:val="00CE6371"/>
    <w:rsid w:val="00CE793C"/>
    <w:rsid w:val="00CF193C"/>
    <w:rsid w:val="00D028D1"/>
    <w:rsid w:val="00D0729F"/>
    <w:rsid w:val="00D173F1"/>
    <w:rsid w:val="00D20396"/>
    <w:rsid w:val="00D44F60"/>
    <w:rsid w:val="00D528E0"/>
    <w:rsid w:val="00D66EEC"/>
    <w:rsid w:val="00D74CB0"/>
    <w:rsid w:val="00D8295D"/>
    <w:rsid w:val="00DA74BA"/>
    <w:rsid w:val="00DB433D"/>
    <w:rsid w:val="00DB5A00"/>
    <w:rsid w:val="00DC2A65"/>
    <w:rsid w:val="00DD2E47"/>
    <w:rsid w:val="00DE15F0"/>
    <w:rsid w:val="00DE5663"/>
    <w:rsid w:val="00DE5A99"/>
    <w:rsid w:val="00DE78AA"/>
    <w:rsid w:val="00E053D0"/>
    <w:rsid w:val="00E15994"/>
    <w:rsid w:val="00E3114E"/>
    <w:rsid w:val="00E31A70"/>
    <w:rsid w:val="00E35B02"/>
    <w:rsid w:val="00E517CF"/>
    <w:rsid w:val="00E527A9"/>
    <w:rsid w:val="00E66496"/>
    <w:rsid w:val="00E66B35"/>
    <w:rsid w:val="00E66E10"/>
    <w:rsid w:val="00E769F6"/>
    <w:rsid w:val="00E8407C"/>
    <w:rsid w:val="00E84F3C"/>
    <w:rsid w:val="00E95629"/>
    <w:rsid w:val="00EA012C"/>
    <w:rsid w:val="00EB7A7F"/>
    <w:rsid w:val="00EC4BBF"/>
    <w:rsid w:val="00EC6A55"/>
    <w:rsid w:val="00ED0288"/>
    <w:rsid w:val="00ED5532"/>
    <w:rsid w:val="00EE08F5"/>
    <w:rsid w:val="00EE1F20"/>
    <w:rsid w:val="00EE52CB"/>
    <w:rsid w:val="00EF581D"/>
    <w:rsid w:val="00EF7FD8"/>
    <w:rsid w:val="00F06F59"/>
    <w:rsid w:val="00F17988"/>
    <w:rsid w:val="00F469F0"/>
    <w:rsid w:val="00F50D65"/>
    <w:rsid w:val="00F53273"/>
    <w:rsid w:val="00F755E4"/>
    <w:rsid w:val="00F77D02"/>
    <w:rsid w:val="00F91EA8"/>
    <w:rsid w:val="00FB3A86"/>
    <w:rsid w:val="00FD36C8"/>
    <w:rsid w:val="00FD724F"/>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E7AD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45F8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AE227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53198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35366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186/s12866-021-02371-3" TargetMode="External"/><Relationship Id="rId21" Type="http://schemas.openxmlformats.org/officeDocument/2006/relationships/hyperlink" Target="https://doi.org/10.3390/antibiotics10121500" TargetMode="External"/><Relationship Id="rId34" Type="http://schemas.openxmlformats.org/officeDocument/2006/relationships/hyperlink" Target="https://doi.org/10.5343/bms.2013.10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3390/stresses5020028" TargetMode="External"/><Relationship Id="rId33" Type="http://schemas.openxmlformats.org/officeDocument/2006/relationships/hyperlink" Target="https://doi.org/10.3389/bjbs.2023.1138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hyperlink" Target="https://doi.org/10.1016/j.microb.2025.100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icroorganisms11122933" TargetMode="External"/><Relationship Id="rId32" Type="http://schemas.openxmlformats.org/officeDocument/2006/relationships/hyperlink" Target="https://www.moh.go.tz/storage/app/uploads/public/663/c8f/ceb/663c8fceb418d132695047.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hyperlink" Target="https://doi.org/10.3390/antibiotics11091248" TargetMode="External"/><Relationship Id="rId28" Type="http://schemas.openxmlformats.org/officeDocument/2006/relationships/hyperlink" Target="https://doi.org/10.4081/ijfs.2017.6237" TargetMode="External"/><Relationship Id="rId36" Type="http://schemas.openxmlformats.org/officeDocument/2006/relationships/hyperlink" Target="https://doi.org/10.1016/j.mycmed.2023.101413"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oi.org/10.1016/j.glmedi.2024.1001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dpi.com/2076-0817/12/11/1305" TargetMode="External"/><Relationship Id="rId27" Type="http://schemas.openxmlformats.org/officeDocument/2006/relationships/hyperlink" Target="https://doi.org/10.1016/B978-0-12-821605-7.00012-X" TargetMode="External"/><Relationship Id="rId30" Type="http://schemas.openxmlformats.org/officeDocument/2006/relationships/hyperlink" Target="https://doi.org/10.3390/ijerph18115723" TargetMode="External"/><Relationship Id="rId35" Type="http://schemas.openxmlformats.org/officeDocument/2006/relationships/hyperlink" Target="https://doi.org/10.1093/clinchem/hvab217"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rof%20Kennedy\Desktop\Docs%202025\Toroto%202025\Toroto%20figures.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Sheet1!$G$54:$G$61</cx:f>
        <cx:lvl ptCount="8">
          <cx:pt idx="0">STA</cx:pt>
          <cx:pt idx="1">ECO</cx:pt>
          <cx:pt idx="2">PSE</cx:pt>
          <cx:pt idx="3">AFLU</cx:pt>
          <cx:pt idx="4">ANIG</cx:pt>
          <cx:pt idx="5">NID</cx:pt>
          <cx:pt idx="6">RHZO</cx:pt>
          <cx:pt idx="7">VIBR</cx:pt>
        </cx:lvl>
      </cx:strDim>
      <cx:numDim type="val">
        <cx:f>Sheet1!$H$54:$H$61</cx:f>
        <cx:lvl ptCount="8" formatCode="General">
          <cx:pt idx="0">3</cx:pt>
          <cx:pt idx="1">1</cx:pt>
          <cx:pt idx="2">2</cx:pt>
          <cx:pt idx="3">5</cx:pt>
          <cx:pt idx="4">2</cx:pt>
          <cx:pt idx="5">3</cx:pt>
          <cx:pt idx="6">1</cx:pt>
          <cx:pt idx="7">56</cx:pt>
        </cx:lvl>
      </cx:numDim>
    </cx:data>
  </cx:chartData>
  <cx:chart>
    <cx:plotArea>
      <cx:plotAreaRegion>
        <cx:series layoutId="clusteredColumn" uniqueId="{4DBEF46A-834D-4416-A3CB-E2EA5E638DD0}">
          <cx:tx>
            <cx:txData>
              <cx:f>Sheet1!$H$53</cx:f>
              <cx:v>No.</cx:v>
            </cx:txData>
          </cx:tx>
          <cx:dataLabels>
            <cx:txPr>
              <a:bodyPr spcFirstLastPara="1" vertOverflow="ellipsis" horzOverflow="overflow" wrap="square" lIns="0" tIns="0" rIns="0" bIns="0" anchor="ctr" anchorCtr="1"/>
              <a:lstStyle/>
              <a:p>
                <a:pPr algn="ctr" rtl="0">
                  <a:defRPr sz="1200">
                    <a:solidFill>
                      <a:sysClr val="windowText" lastClr="000000"/>
                    </a:solidFill>
                  </a:defRPr>
                </a:pPr>
                <a:endParaRPr lang="en-US" sz="1200" b="0" i="0" u="none" strike="noStrike" baseline="0">
                  <a:solidFill>
                    <a:sysClr val="windowText" lastClr="000000"/>
                  </a:solidFill>
                  <a:latin typeface="Aptos Narrow" panose="02110004020202020204"/>
                </a:endParaRPr>
              </a:p>
            </cx:txPr>
            <cx:visibility seriesName="0" categoryName="0" value="1"/>
          </cx:dataLabels>
          <cx:dataId val="0"/>
          <cx:layoutPr>
            <cx:aggregation/>
          </cx:layoutPr>
          <cx:axisId val="0"/>
        </cx:series>
        <cx:series layoutId="paretoLine" ownerIdx="0" uniqueId="{7D447D37-F096-422A-B1AF-B466C9F6A94C}">
          <cx:axisId val="2"/>
        </cx:series>
      </cx:plotAreaRegion>
      <cx:axis id="0">
        <cx:valScaling/>
        <cx:title>
          <cx:tx>
            <cx:txData>
              <cx:v>Frequency of isolation</cx:v>
            </cx:txData>
          </cx:tx>
          <cx:txPr>
            <a:bodyPr spcFirstLastPara="1" vertOverflow="ellipsis" horzOverflow="overflow" wrap="square" lIns="0" tIns="0" rIns="0" bIns="0" anchor="ctr" anchorCtr="1"/>
            <a:lstStyle/>
            <a:p>
              <a:pPr algn="ctr" rtl="0">
                <a:defRPr>
                  <a:solidFill>
                    <a:sysClr val="windowText" lastClr="000000"/>
                  </a:solidFill>
                </a:defRPr>
              </a:pPr>
              <a:r>
                <a:rPr lang="en-US" sz="1200" b="1" i="0" u="none" strike="noStrike" baseline="0">
                  <a:solidFill>
                    <a:sysClr val="windowText" lastClr="000000"/>
                  </a:solidFill>
                  <a:latin typeface="Aptos Narrow" panose="02110004020202020204"/>
                </a:rPr>
                <a:t>Frequency of isolation</a:t>
              </a:r>
            </a:p>
          </cx:txPr>
        </cx:title>
        <cx:tickLabels/>
        <cx:txPr>
          <a:bodyPr spcFirstLastPara="1" vertOverflow="ellipsis" horzOverflow="overflow" wrap="square" lIns="0" tIns="0" rIns="0" bIns="0" anchor="ctr" anchorCtr="1"/>
          <a:lstStyle/>
          <a:p>
            <a:pPr algn="ctr" rtl="0">
              <a:defRPr sz="12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200" b="0"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axis id="1">
        <cx:catScaling gapWidth="0"/>
        <cx:title>
          <cx:tx>
            <cx:txData>
              <cx:v>Isolated microorganisms</cx:v>
            </cx:txData>
          </cx:tx>
          <cx:txPr>
            <a:bodyPr spcFirstLastPara="1" vertOverflow="ellipsis" horzOverflow="overflow" wrap="square" lIns="0" tIns="0" rIns="0" bIns="0" anchor="ctr" anchorCtr="1"/>
            <a:lstStyle/>
            <a:p>
              <a:pPr algn="ctr" rtl="0">
                <a:defRPr>
                  <a:solidFill>
                    <a:sysClr val="windowText" lastClr="000000"/>
                  </a:solidFill>
                </a:defRPr>
              </a:pPr>
              <a:r>
                <a:rPr lang="en-US" sz="1200" b="1" i="0" u="none" strike="noStrike" baseline="0">
                  <a:solidFill>
                    <a:sysClr val="windowText" lastClr="000000"/>
                  </a:solidFill>
                  <a:latin typeface="Aptos Narrow" panose="02110004020202020204"/>
                </a:rPr>
                <a:t>Isolated microorganisms</a:t>
              </a:r>
            </a:p>
          </cx:txPr>
        </cx:title>
        <cx:tickLabels/>
        <cx:txPr>
          <a:bodyPr spcFirstLastPara="1" vertOverflow="ellipsis" horzOverflow="overflow" wrap="square" lIns="0" tIns="0" rIns="0" bIns="0" anchor="ctr" anchorCtr="1"/>
          <a:lstStyle/>
          <a:p>
            <a:pPr algn="ctr" rtl="0">
              <a:defRPr sz="1200">
                <a:solidFill>
                  <a:sysClr val="windowText" lastClr="000000"/>
                </a:solidFill>
                <a:latin typeface="+mn-lt"/>
                <a:ea typeface="Times New Roman" panose="02020603050405020304" pitchFamily="18" charset="0"/>
                <a:cs typeface="Times New Roman" panose="02020603050405020304" pitchFamily="18" charset="0"/>
              </a:defRPr>
            </a:pPr>
            <a:endParaRPr lang="en-US" sz="1200" b="0" i="0" u="none" strike="noStrike" baseline="0">
              <a:solidFill>
                <a:sysClr val="windowText" lastClr="000000"/>
              </a:solidFill>
              <a:latin typeface="+mn-lt"/>
              <a:cs typeface="Times New Roman" panose="02020603050405020304" pitchFamily="18" charset="0"/>
            </a:endParaRPr>
          </a:p>
        </cx:txPr>
      </cx:axis>
      <cx:axis id="2">
        <cx:valScaling max="1" min="0"/>
        <cx:title>
          <cx:tx>
            <cx:txData>
              <cx:v>Precentage of isolation</cx:v>
            </cx:txData>
          </cx:tx>
          <cx:txPr>
            <a:bodyPr spcFirstLastPara="1" vertOverflow="ellipsis" horzOverflow="overflow" wrap="square" lIns="0" tIns="0" rIns="0" bIns="0" anchor="ctr" anchorCtr="1"/>
            <a:lstStyle/>
            <a:p>
              <a:pPr algn="ctr" rtl="0">
                <a:defRPr>
                  <a:solidFill>
                    <a:sysClr val="windowText" lastClr="000000"/>
                  </a:solidFill>
                </a:defRPr>
              </a:pPr>
              <a:r>
                <a:rPr lang="en-US" sz="1200" b="1" i="0" u="none" strike="noStrike" baseline="0">
                  <a:solidFill>
                    <a:sysClr val="windowText" lastClr="000000"/>
                  </a:solidFill>
                  <a:latin typeface="Aptos Narrow" panose="02110004020202020204"/>
                </a:rPr>
                <a:t>Precentage of isolation</a:t>
              </a:r>
            </a:p>
          </cx:txPr>
        </cx:title>
        <cx:tickLabels/>
        <cx:numFmt formatCode="0%" sourceLinked="0"/>
        <cx:txPr>
          <a:bodyPr spcFirstLastPara="1" vertOverflow="ellipsis" horzOverflow="overflow" wrap="square" lIns="0" tIns="0" rIns="0" bIns="0" anchor="ctr" anchorCtr="1"/>
          <a:lstStyle/>
          <a:p>
            <a:pPr algn="ctr" rtl="0">
              <a:defRPr sz="12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200" b="0"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7">
  <cs:axisTitle>
    <cs:lnRef idx="0"/>
    <cs:fillRef idx="0"/>
    <cs:effectRef idx="0"/>
    <cs:fontRef idx="minor">
      <a:schemeClr val="tx1">
        <a:lumMod val="65000"/>
        <a:lumOff val="35000"/>
      </a:schemeClr>
    </cs:fontRef>
    <cs:defRPr sz="900" b="1"/>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solidFill>
        <a:schemeClr val="phClr"/>
      </a:solid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25000"/>
            <a:lumOff val="75000"/>
          </a:schemeClr>
        </a:solidFill>
      </a:ln>
    </cs:spPr>
    <cs:defRPr sz="9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25000"/>
            <a:lumOff val="75000"/>
          </a:schemeClr>
        </a:solidFill>
      </a:ln>
    </cs:spPr>
  </cs:gridlineMajor>
  <cs:gridlineMinor>
    <cs:lnRef idx="0"/>
    <cs:fillRef idx="0"/>
    <cs:effectRef idx="0"/>
    <cs:fontRef idx="minor">
      <a:schemeClr val="dk1"/>
    </cs:fontRef>
    <cs:spPr>
      <a:ln>
        <a:solidFill>
          <a:schemeClr val="tx1">
            <a:lumMod val="25000"/>
            <a:lumOff val="75000"/>
            <a:lumOff val="10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800" b="1" cap="all" spc="15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2BCC-8C87-4555-A99A-95059A2F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13</Pages>
  <Words>9114</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60943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1999-07-06T11:00:00Z</cp:lastPrinted>
  <dcterms:created xsi:type="dcterms:W3CDTF">2026-01-16T07:08:00Z</dcterms:created>
  <dcterms:modified xsi:type="dcterms:W3CDTF">2026-01-23T07:52:00Z</dcterms:modified>
</cp:coreProperties>
</file>