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0C3A" w14:textId="0D81EEA8" w:rsidR="00A83839" w:rsidRPr="00A83839" w:rsidRDefault="006D611C" w:rsidP="00A83839">
      <w:pPr>
        <w:tabs>
          <w:tab w:val="left" w:pos="1766"/>
        </w:tabs>
        <w:jc w:val="right"/>
        <w:rPr>
          <w:rFonts w:cs="Arial"/>
          <w:b/>
          <w:bCs/>
          <w:noProof/>
          <w:sz w:val="28"/>
          <w:szCs w:val="28"/>
        </w:rPr>
      </w:pPr>
      <w:bookmarkStart w:id="0" w:name="_Hlk209684104"/>
      <w:bookmarkStart w:id="1" w:name="_Hlk195564718"/>
      <w:r>
        <w:rPr>
          <w:rFonts w:cs="Arial"/>
          <w:b/>
          <w:bCs/>
          <w:noProof/>
          <w:sz w:val="28"/>
          <w:szCs w:val="28"/>
        </w:rPr>
        <w:t xml:space="preserve"> </w:t>
      </w:r>
      <w:r w:rsidR="0058699E">
        <w:rPr>
          <w:rFonts w:cs="Arial"/>
          <w:b/>
          <w:bCs/>
          <w:noProof/>
          <w:sz w:val="28"/>
          <w:szCs w:val="28"/>
        </w:rPr>
        <w:t xml:space="preserve">     </w:t>
      </w:r>
      <w:r w:rsidR="003746E2">
        <w:rPr>
          <w:rFonts w:cs="Arial"/>
          <w:b/>
          <w:bCs/>
          <w:noProof/>
          <w:sz w:val="28"/>
          <w:szCs w:val="28"/>
        </w:rPr>
        <w:t xml:space="preserve">                                                                  </w:t>
      </w:r>
    </w:p>
    <w:p w14:paraId="493200C9" w14:textId="3A062CC5" w:rsidR="00254AB2" w:rsidRPr="00127E0F" w:rsidRDefault="00254AB2" w:rsidP="00127E0F">
      <w:pPr>
        <w:jc w:val="right"/>
        <w:rPr>
          <w:rStyle w:val="AucunA"/>
          <w:b/>
          <w:bCs/>
          <w:sz w:val="36"/>
          <w:szCs w:val="44"/>
        </w:rPr>
      </w:pPr>
      <w:r w:rsidRPr="00127E0F">
        <w:rPr>
          <w:rStyle w:val="AucunA"/>
          <w:b/>
          <w:bCs/>
          <w:sz w:val="36"/>
          <w:szCs w:val="44"/>
        </w:rPr>
        <w:t xml:space="preserve">Prevalence </w:t>
      </w:r>
      <w:r w:rsidR="00707716" w:rsidRPr="00127E0F">
        <w:rPr>
          <w:rStyle w:val="AucunA"/>
          <w:b/>
          <w:bCs/>
          <w:sz w:val="36"/>
          <w:szCs w:val="44"/>
        </w:rPr>
        <w:t>and</w:t>
      </w:r>
      <w:r w:rsidRPr="00127E0F">
        <w:rPr>
          <w:rStyle w:val="AucunA"/>
          <w:b/>
          <w:bCs/>
          <w:sz w:val="36"/>
          <w:szCs w:val="44"/>
        </w:rPr>
        <w:t xml:space="preserve"> Antimicrobial Resistance </w:t>
      </w:r>
      <w:r w:rsidR="00707716" w:rsidRPr="00127E0F">
        <w:rPr>
          <w:rStyle w:val="AucunA"/>
          <w:b/>
          <w:bCs/>
          <w:sz w:val="36"/>
          <w:szCs w:val="44"/>
        </w:rPr>
        <w:t>of</w:t>
      </w:r>
      <w:r w:rsidRPr="00127E0F">
        <w:rPr>
          <w:rStyle w:val="AucunA"/>
          <w:b/>
          <w:bCs/>
          <w:sz w:val="36"/>
          <w:szCs w:val="44"/>
        </w:rPr>
        <w:t xml:space="preserve"> </w:t>
      </w:r>
      <w:r w:rsidRPr="00127E0F">
        <w:rPr>
          <w:rStyle w:val="AucunA"/>
          <w:b/>
          <w:bCs/>
          <w:i/>
          <w:iCs/>
          <w:sz w:val="36"/>
          <w:szCs w:val="44"/>
        </w:rPr>
        <w:t>Escherichia coli</w:t>
      </w:r>
      <w:r w:rsidRPr="00127E0F">
        <w:rPr>
          <w:rStyle w:val="AucunA"/>
          <w:b/>
          <w:bCs/>
          <w:sz w:val="36"/>
          <w:szCs w:val="44"/>
        </w:rPr>
        <w:t xml:space="preserve"> Isolate</w:t>
      </w:r>
      <w:r w:rsidR="001065DF" w:rsidRPr="00127E0F">
        <w:rPr>
          <w:rStyle w:val="AucunA"/>
          <w:b/>
          <w:bCs/>
          <w:sz w:val="36"/>
          <w:szCs w:val="44"/>
        </w:rPr>
        <w:t>d</w:t>
      </w:r>
      <w:r w:rsidRPr="00127E0F">
        <w:rPr>
          <w:rStyle w:val="AucunA"/>
          <w:b/>
          <w:bCs/>
          <w:sz w:val="36"/>
          <w:szCs w:val="44"/>
        </w:rPr>
        <w:t xml:space="preserve"> from </w:t>
      </w:r>
      <w:r w:rsidR="00707716" w:rsidRPr="00127E0F">
        <w:rPr>
          <w:rStyle w:val="AucunA"/>
          <w:b/>
          <w:bCs/>
          <w:sz w:val="36"/>
          <w:szCs w:val="44"/>
        </w:rPr>
        <w:t xml:space="preserve">selected </w:t>
      </w:r>
      <w:r w:rsidR="00127E0F" w:rsidRPr="00127E0F">
        <w:rPr>
          <w:rStyle w:val="AucunA"/>
          <w:b/>
          <w:bCs/>
          <w:sz w:val="36"/>
          <w:szCs w:val="44"/>
        </w:rPr>
        <w:t xml:space="preserve">Farms </w:t>
      </w:r>
      <w:r w:rsidR="00707716" w:rsidRPr="00127E0F">
        <w:rPr>
          <w:rStyle w:val="AucunA"/>
          <w:b/>
          <w:bCs/>
          <w:sz w:val="36"/>
          <w:szCs w:val="44"/>
        </w:rPr>
        <w:t>(</w:t>
      </w:r>
      <w:r w:rsidRPr="00127E0F">
        <w:rPr>
          <w:rStyle w:val="AucunA"/>
          <w:b/>
          <w:bCs/>
          <w:sz w:val="36"/>
          <w:szCs w:val="44"/>
        </w:rPr>
        <w:t xml:space="preserve">Lettuce, </w:t>
      </w:r>
      <w:r w:rsidR="00707716" w:rsidRPr="00127E0F">
        <w:rPr>
          <w:rStyle w:val="AucunA"/>
          <w:b/>
          <w:bCs/>
          <w:sz w:val="36"/>
          <w:szCs w:val="44"/>
        </w:rPr>
        <w:t xml:space="preserve">Soil and </w:t>
      </w:r>
      <w:r w:rsidRPr="00127E0F">
        <w:rPr>
          <w:rStyle w:val="AucunA"/>
          <w:b/>
          <w:bCs/>
          <w:sz w:val="36"/>
          <w:szCs w:val="44"/>
        </w:rPr>
        <w:t>Irrigation Water</w:t>
      </w:r>
      <w:r w:rsidR="00707716" w:rsidRPr="00127E0F">
        <w:rPr>
          <w:rStyle w:val="AucunA"/>
          <w:b/>
          <w:bCs/>
          <w:sz w:val="36"/>
          <w:szCs w:val="44"/>
        </w:rPr>
        <w:t>)</w:t>
      </w:r>
      <w:r w:rsidRPr="00127E0F">
        <w:rPr>
          <w:rStyle w:val="AucunA"/>
          <w:b/>
          <w:bCs/>
          <w:sz w:val="36"/>
          <w:szCs w:val="44"/>
        </w:rPr>
        <w:t xml:space="preserve"> surrounding </w:t>
      </w:r>
      <w:r w:rsidR="00707716" w:rsidRPr="00127E0F">
        <w:rPr>
          <w:rStyle w:val="AucunA"/>
          <w:b/>
          <w:bCs/>
          <w:sz w:val="36"/>
          <w:szCs w:val="44"/>
        </w:rPr>
        <w:t xml:space="preserve">the </w:t>
      </w:r>
      <w:r w:rsidRPr="00127E0F">
        <w:rPr>
          <w:rStyle w:val="AucunA"/>
          <w:b/>
          <w:bCs/>
          <w:sz w:val="36"/>
          <w:szCs w:val="44"/>
        </w:rPr>
        <w:t>Benue River in Garoua, North-Cameroon</w:t>
      </w:r>
    </w:p>
    <w:p w14:paraId="2FC53CC4" w14:textId="77777777" w:rsidR="008D4619" w:rsidRPr="00127E0F" w:rsidRDefault="008D4619" w:rsidP="00127E0F">
      <w:pPr>
        <w:spacing w:before="100" w:beforeAutospacing="1" w:after="100" w:afterAutospacing="1"/>
        <w:jc w:val="right"/>
        <w:rPr>
          <w:rFonts w:cs="Arial"/>
          <w:szCs w:val="20"/>
        </w:rPr>
      </w:pPr>
    </w:p>
    <w:bookmarkEnd w:id="0"/>
    <w:bookmarkEnd w:id="1"/>
    <w:p w14:paraId="5B809219" w14:textId="77777777" w:rsidR="00B935CA" w:rsidRPr="00345B15" w:rsidRDefault="00B935CA" w:rsidP="00345B15">
      <w:r w:rsidRPr="00595469">
        <w:t>Abstract</w:t>
      </w:r>
    </w:p>
    <w:p w14:paraId="6E719FC6" w14:textId="7025FF44" w:rsidR="00B935CA" w:rsidRPr="00E74688" w:rsidRDefault="00B935CA" w:rsidP="005352E8">
      <w:pPr>
        <w:rPr>
          <w:lang w:val="en-US"/>
        </w:rPr>
      </w:pPr>
      <w:r w:rsidRPr="005B1010">
        <w:rPr>
          <w:lang w:val="en-US"/>
        </w:rPr>
        <w:t xml:space="preserve">The contamination of fresh vegetables with antimicrobial-resistant bacteria </w:t>
      </w:r>
      <w:r w:rsidR="00BF7B4C">
        <w:rPr>
          <w:lang w:val="en-US"/>
        </w:rPr>
        <w:t xml:space="preserve">is </w:t>
      </w:r>
      <w:r w:rsidRPr="005B1010">
        <w:rPr>
          <w:lang w:val="en-US"/>
        </w:rPr>
        <w:t>a threat to food safety, especially in regions with poor agricultural hygien</w:t>
      </w:r>
      <w:r w:rsidR="00707716">
        <w:rPr>
          <w:lang w:val="en-US"/>
        </w:rPr>
        <w:t>ic</w:t>
      </w:r>
      <w:r w:rsidRPr="005B1010">
        <w:rPr>
          <w:lang w:val="en-US"/>
        </w:rPr>
        <w:t xml:space="preserve"> practices. T</w:t>
      </w:r>
      <w:r w:rsidR="00707716">
        <w:rPr>
          <w:lang w:val="en-US"/>
        </w:rPr>
        <w:t xml:space="preserve">o </w:t>
      </w:r>
      <w:r w:rsidRPr="005B1010">
        <w:rPr>
          <w:lang w:val="en-US"/>
        </w:rPr>
        <w:t>investigate the prevalence and antimicrobial resistan</w:t>
      </w:r>
      <w:r>
        <w:rPr>
          <w:lang w:val="en-US"/>
        </w:rPr>
        <w:t>t</w:t>
      </w:r>
      <w:r w:rsidRPr="005B1010">
        <w:rPr>
          <w:lang w:val="en-US"/>
        </w:rPr>
        <w:t xml:space="preserve"> (AMR) </w:t>
      </w:r>
      <w:r w:rsidRPr="00687E63">
        <w:rPr>
          <w:i/>
          <w:iCs/>
          <w:lang w:val="en-US"/>
        </w:rPr>
        <w:t>Escherichia coli</w:t>
      </w:r>
      <w:r w:rsidRPr="005B1010">
        <w:rPr>
          <w:lang w:val="en-US"/>
        </w:rPr>
        <w:t xml:space="preserve"> in selected farms </w:t>
      </w:r>
      <w:r w:rsidR="00707716">
        <w:rPr>
          <w:lang w:val="en-US"/>
        </w:rPr>
        <w:t xml:space="preserve">around </w:t>
      </w:r>
      <w:r w:rsidRPr="005B1010">
        <w:rPr>
          <w:lang w:val="en-US"/>
        </w:rPr>
        <w:t>the Benue River</w:t>
      </w:r>
      <w:r w:rsidR="00707716">
        <w:rPr>
          <w:lang w:val="en-US"/>
        </w:rPr>
        <w:t>, we</w:t>
      </w:r>
      <w:r w:rsidRPr="005B1010">
        <w:rPr>
          <w:lang w:val="en-US"/>
        </w:rPr>
        <w:t xml:space="preserve"> </w:t>
      </w:r>
      <w:r>
        <w:rPr>
          <w:lang w:val="en-US"/>
        </w:rPr>
        <w:t>conducted a cross-sectional study from April 01</w:t>
      </w:r>
      <w:r w:rsidRPr="00E74688">
        <w:rPr>
          <w:vertAlign w:val="superscript"/>
          <w:lang w:val="en-US"/>
        </w:rPr>
        <w:t>st</w:t>
      </w:r>
      <w:r>
        <w:rPr>
          <w:lang w:val="en-US"/>
        </w:rPr>
        <w:t xml:space="preserve"> to 3</w:t>
      </w:r>
      <w:r w:rsidR="002B3B77">
        <w:rPr>
          <w:lang w:val="en-US"/>
        </w:rPr>
        <w:t>1</w:t>
      </w:r>
      <w:r w:rsidR="002B3B77" w:rsidRPr="009258A7">
        <w:rPr>
          <w:vertAlign w:val="superscript"/>
          <w:lang w:val="en-US"/>
        </w:rPr>
        <w:t>st</w:t>
      </w:r>
      <w:r>
        <w:rPr>
          <w:lang w:val="en-US"/>
        </w:rPr>
        <w:t xml:space="preserve"> May</w:t>
      </w:r>
      <w:r w:rsidR="009258A7">
        <w:rPr>
          <w:lang w:val="en-US"/>
        </w:rPr>
        <w:t xml:space="preserve"> 2025</w:t>
      </w:r>
      <w:r>
        <w:rPr>
          <w:lang w:val="en-US"/>
        </w:rPr>
        <w:t xml:space="preserve">. </w:t>
      </w:r>
      <w:r w:rsidRPr="005B1010">
        <w:rPr>
          <w:lang w:val="en-US"/>
        </w:rPr>
        <w:t xml:space="preserve"> A total of 17</w:t>
      </w:r>
      <w:r>
        <w:rPr>
          <w:lang w:val="en-US"/>
        </w:rPr>
        <w:t>0</w:t>
      </w:r>
      <w:r w:rsidRPr="005B1010">
        <w:rPr>
          <w:lang w:val="en-US"/>
        </w:rPr>
        <w:t xml:space="preserve"> samples</w:t>
      </w:r>
      <w:r w:rsidR="008C1C1D">
        <w:rPr>
          <w:lang w:val="en-US"/>
        </w:rPr>
        <w:t xml:space="preserve"> </w:t>
      </w:r>
      <w:r w:rsidRPr="005B1010">
        <w:rPr>
          <w:lang w:val="en-US"/>
        </w:rPr>
        <w:t xml:space="preserve">including lettuce, soil, </w:t>
      </w:r>
      <w:r>
        <w:rPr>
          <w:lang w:val="en-US"/>
        </w:rPr>
        <w:t xml:space="preserve">and </w:t>
      </w:r>
      <w:r w:rsidRPr="005B1010">
        <w:rPr>
          <w:lang w:val="en-US"/>
        </w:rPr>
        <w:t>irrigation water</w:t>
      </w:r>
      <w:r>
        <w:rPr>
          <w:lang w:val="en-US"/>
        </w:rPr>
        <w:t xml:space="preserve"> </w:t>
      </w:r>
      <w:r w:rsidRPr="005B1010">
        <w:rPr>
          <w:lang w:val="en-US"/>
        </w:rPr>
        <w:t xml:space="preserve">were collected from five </w:t>
      </w:r>
      <w:r w:rsidR="004851C0">
        <w:rPr>
          <w:lang w:val="en-US"/>
        </w:rPr>
        <w:t xml:space="preserve">small </w:t>
      </w:r>
      <w:r w:rsidRPr="005B1010">
        <w:rPr>
          <w:lang w:val="en-US"/>
        </w:rPr>
        <w:t xml:space="preserve">farms. Standard microbiological techniques were used for isolation and identification of </w:t>
      </w:r>
      <w:r w:rsidRPr="008C1C1D">
        <w:rPr>
          <w:i/>
          <w:iCs/>
          <w:lang w:val="en-US"/>
        </w:rPr>
        <w:t>E. coli</w:t>
      </w:r>
      <w:r w:rsidRPr="005B1010">
        <w:rPr>
          <w:lang w:val="en-US"/>
        </w:rPr>
        <w:t xml:space="preserve">, </w:t>
      </w:r>
      <w:r w:rsidR="00707716">
        <w:rPr>
          <w:lang w:val="en-US"/>
        </w:rPr>
        <w:t>while</w:t>
      </w:r>
      <w:r w:rsidRPr="005B1010">
        <w:rPr>
          <w:lang w:val="en-US"/>
        </w:rPr>
        <w:t xml:space="preserve"> antibiotic susceptibility testing was performed on confirmed isolates using the Kirby-Bauer disk diffusion method</w:t>
      </w:r>
      <w:r w:rsidR="00707716">
        <w:rPr>
          <w:lang w:val="en-US"/>
        </w:rPr>
        <w:t>. Out of the 170 collected samples</w:t>
      </w:r>
      <w:r w:rsidRPr="005B1010">
        <w:rPr>
          <w:lang w:val="en-US"/>
        </w:rPr>
        <w:t xml:space="preserve"> </w:t>
      </w:r>
      <w:r w:rsidR="008C1C1D">
        <w:rPr>
          <w:lang w:val="en-US"/>
        </w:rPr>
        <w:t>(</w:t>
      </w:r>
      <w:r w:rsidR="008C1C1D" w:rsidRPr="005B1010">
        <w:rPr>
          <w:lang w:val="en-US"/>
        </w:rPr>
        <w:t>lettuce</w:t>
      </w:r>
      <w:r w:rsidR="008C1C1D">
        <w:rPr>
          <w:lang w:val="en-US"/>
        </w:rPr>
        <w:t>:85</w:t>
      </w:r>
      <w:r w:rsidR="008C1C1D" w:rsidRPr="005B1010">
        <w:rPr>
          <w:lang w:val="en-US"/>
        </w:rPr>
        <w:t>, soil</w:t>
      </w:r>
      <w:r w:rsidR="008C1C1D">
        <w:rPr>
          <w:lang w:val="en-US"/>
        </w:rPr>
        <w:t>:75</w:t>
      </w:r>
      <w:r w:rsidR="008C1C1D" w:rsidRPr="005B1010">
        <w:rPr>
          <w:lang w:val="en-US"/>
        </w:rPr>
        <w:t xml:space="preserve">, </w:t>
      </w:r>
      <w:r w:rsidR="008C1C1D">
        <w:rPr>
          <w:lang w:val="en-US"/>
        </w:rPr>
        <w:t>and water:10)</w:t>
      </w:r>
      <w:r w:rsidRPr="005B1010">
        <w:rPr>
          <w:lang w:val="en-US"/>
        </w:rPr>
        <w:t>,</w:t>
      </w:r>
      <w:r w:rsidR="008C1C1D">
        <w:rPr>
          <w:lang w:val="en-US"/>
        </w:rPr>
        <w:t xml:space="preserve"> </w:t>
      </w:r>
      <w:r>
        <w:rPr>
          <w:lang w:val="en-US"/>
        </w:rPr>
        <w:t>79</w:t>
      </w:r>
      <w:r w:rsidRPr="005B1010">
        <w:rPr>
          <w:lang w:val="en-US"/>
        </w:rPr>
        <w:t xml:space="preserve"> </w:t>
      </w:r>
      <w:r w:rsidRPr="00E31319">
        <w:rPr>
          <w:lang w:val="en-US"/>
        </w:rPr>
        <w:t>(46.</w:t>
      </w:r>
      <w:r w:rsidR="00E31319" w:rsidRPr="00E31319">
        <w:rPr>
          <w:lang w:val="en-US"/>
        </w:rPr>
        <w:t>47</w:t>
      </w:r>
      <w:r w:rsidRPr="00E31319">
        <w:rPr>
          <w:lang w:val="en-US"/>
        </w:rPr>
        <w:t>%)</w:t>
      </w:r>
      <w:r w:rsidRPr="005B1010">
        <w:rPr>
          <w:lang w:val="en-US"/>
        </w:rPr>
        <w:t xml:space="preserve"> </w:t>
      </w:r>
      <w:r w:rsidR="001F32E2">
        <w:rPr>
          <w:lang w:val="en-US"/>
        </w:rPr>
        <w:t xml:space="preserve">were </w:t>
      </w:r>
      <w:r w:rsidRPr="005B1010">
        <w:rPr>
          <w:lang w:val="en-US"/>
        </w:rPr>
        <w:t xml:space="preserve">tested positive for </w:t>
      </w:r>
      <w:r w:rsidRPr="00E31319">
        <w:rPr>
          <w:i/>
          <w:iCs/>
          <w:lang w:val="en-US"/>
        </w:rPr>
        <w:t>E. coli</w:t>
      </w:r>
      <w:r w:rsidRPr="005B1010">
        <w:rPr>
          <w:lang w:val="en-US"/>
        </w:rPr>
        <w:t xml:space="preserve">. The highest contamination rate was found in lettuce (55.3%), </w:t>
      </w:r>
      <w:r w:rsidR="00BE0B00">
        <w:rPr>
          <w:lang w:val="en-US"/>
        </w:rPr>
        <w:t xml:space="preserve">followed by </w:t>
      </w:r>
      <w:r w:rsidRPr="005B1010">
        <w:rPr>
          <w:lang w:val="en-US"/>
        </w:rPr>
        <w:t>irr</w:t>
      </w:r>
      <w:r>
        <w:rPr>
          <w:lang w:val="en-US"/>
        </w:rPr>
        <w:t>igation water (50%)</w:t>
      </w:r>
      <w:r w:rsidR="00F75F2E">
        <w:rPr>
          <w:lang w:val="en-US"/>
        </w:rPr>
        <w:t xml:space="preserve"> and </w:t>
      </w:r>
      <w:r>
        <w:rPr>
          <w:lang w:val="en-US"/>
        </w:rPr>
        <w:t>soil (36%)</w:t>
      </w:r>
      <w:r w:rsidRPr="005B1010">
        <w:rPr>
          <w:lang w:val="en-US"/>
        </w:rPr>
        <w:t xml:space="preserve">. </w:t>
      </w:r>
      <w:r w:rsidR="00F36CA1">
        <w:rPr>
          <w:lang w:val="en-US"/>
        </w:rPr>
        <w:t>The r</w:t>
      </w:r>
      <w:r w:rsidRPr="005B1010">
        <w:rPr>
          <w:lang w:val="en-US"/>
        </w:rPr>
        <w:t>esistance profil</w:t>
      </w:r>
      <w:r w:rsidR="00F75F2E">
        <w:rPr>
          <w:lang w:val="en-US"/>
        </w:rPr>
        <w:t xml:space="preserve">e </w:t>
      </w:r>
      <w:r w:rsidRPr="005B1010">
        <w:rPr>
          <w:lang w:val="en-US"/>
        </w:rPr>
        <w:t xml:space="preserve">revealed a high prevalence of </w:t>
      </w:r>
      <w:r w:rsidR="00C161D2" w:rsidRPr="005B1010">
        <w:rPr>
          <w:lang w:val="en-US"/>
        </w:rPr>
        <w:t>multidrug</w:t>
      </w:r>
      <w:r w:rsidR="00C161D2">
        <w:rPr>
          <w:lang w:val="en-US"/>
        </w:rPr>
        <w:t xml:space="preserve"> r</w:t>
      </w:r>
      <w:r w:rsidR="00C161D2" w:rsidRPr="005B1010">
        <w:rPr>
          <w:lang w:val="en-US"/>
        </w:rPr>
        <w:t>esistant</w:t>
      </w:r>
      <w:r w:rsidRPr="005B1010">
        <w:rPr>
          <w:lang w:val="en-US"/>
        </w:rPr>
        <w:t xml:space="preserve"> (</w:t>
      </w:r>
      <w:r w:rsidR="00541CC7">
        <w:rPr>
          <w:rFonts w:cs="Arial"/>
          <w:lang w:val="en-US"/>
        </w:rPr>
        <w:t>≥</w:t>
      </w:r>
      <w:r w:rsidR="00541CC7">
        <w:rPr>
          <w:lang w:val="en-US"/>
        </w:rPr>
        <w:t xml:space="preserve"> 3 antibiotic classes</w:t>
      </w:r>
      <w:r w:rsidRPr="005B1010">
        <w:rPr>
          <w:lang w:val="en-US"/>
        </w:rPr>
        <w:t xml:space="preserve">) strains across all matrices. Lettuce isolates exhibited </w:t>
      </w:r>
      <w:r w:rsidR="00F36CA1">
        <w:rPr>
          <w:lang w:val="en-US"/>
        </w:rPr>
        <w:t xml:space="preserve">the </w:t>
      </w:r>
      <w:r w:rsidRPr="005B1010">
        <w:rPr>
          <w:lang w:val="en-US"/>
        </w:rPr>
        <w:t>high</w:t>
      </w:r>
      <w:r w:rsidR="00F75F2E">
        <w:rPr>
          <w:lang w:val="en-US"/>
        </w:rPr>
        <w:t>est</w:t>
      </w:r>
      <w:r w:rsidRPr="005B1010">
        <w:rPr>
          <w:lang w:val="en-US"/>
        </w:rPr>
        <w:t xml:space="preserve"> resistance to </w:t>
      </w:r>
      <w:r w:rsidR="001F32E2">
        <w:rPr>
          <w:lang w:val="en-US"/>
        </w:rPr>
        <w:t>Amoxicillin-clavulanate</w:t>
      </w:r>
      <w:r w:rsidRPr="005B1010">
        <w:rPr>
          <w:lang w:val="en-US"/>
        </w:rPr>
        <w:t xml:space="preserve"> (</w:t>
      </w:r>
      <w:r w:rsidR="007D7CCB">
        <w:rPr>
          <w:lang w:val="en-US"/>
        </w:rPr>
        <w:t>87</w:t>
      </w:r>
      <w:r w:rsidR="00424A36">
        <w:rPr>
          <w:lang w:val="en-US"/>
        </w:rPr>
        <w:t>.</w:t>
      </w:r>
      <w:r w:rsidR="007D7CCB">
        <w:rPr>
          <w:lang w:val="en-US"/>
        </w:rPr>
        <w:t>23</w:t>
      </w:r>
      <w:r w:rsidRPr="005B1010">
        <w:rPr>
          <w:lang w:val="en-US"/>
        </w:rPr>
        <w:t>%), Ceftazidime (</w:t>
      </w:r>
      <w:r w:rsidR="007D7CCB">
        <w:rPr>
          <w:lang w:val="en-US"/>
        </w:rPr>
        <w:t>82</w:t>
      </w:r>
      <w:r w:rsidR="00424A36">
        <w:rPr>
          <w:lang w:val="en-US"/>
        </w:rPr>
        <w:t>.</w:t>
      </w:r>
      <w:r w:rsidR="007D7CCB">
        <w:rPr>
          <w:lang w:val="en-US"/>
        </w:rPr>
        <w:t>98</w:t>
      </w:r>
      <w:r w:rsidRPr="005B1010">
        <w:rPr>
          <w:lang w:val="en-US"/>
        </w:rPr>
        <w:t>%), and Ciprofloxacin (8</w:t>
      </w:r>
      <w:r w:rsidR="007D7CCB">
        <w:rPr>
          <w:lang w:val="en-US"/>
        </w:rPr>
        <w:t>7</w:t>
      </w:r>
      <w:r w:rsidR="00424A36">
        <w:rPr>
          <w:lang w:val="en-US"/>
        </w:rPr>
        <w:t>.</w:t>
      </w:r>
      <w:r w:rsidR="007D7CCB">
        <w:rPr>
          <w:lang w:val="en-US"/>
        </w:rPr>
        <w:t>23</w:t>
      </w:r>
      <w:r w:rsidRPr="005B1010">
        <w:rPr>
          <w:lang w:val="en-US"/>
        </w:rPr>
        <w:t xml:space="preserve">%). Irrigation water isolates showed 100% resistance to </w:t>
      </w:r>
      <w:r w:rsidR="004D68B0">
        <w:rPr>
          <w:lang w:val="en-US"/>
        </w:rPr>
        <w:t xml:space="preserve">almost all </w:t>
      </w:r>
      <w:r w:rsidR="00F75F2E">
        <w:rPr>
          <w:lang w:val="en-US"/>
        </w:rPr>
        <w:t xml:space="preserve">tested </w:t>
      </w:r>
      <w:proofErr w:type="spellStart"/>
      <w:r w:rsidR="004D68B0">
        <w:rPr>
          <w:lang w:val="en-US"/>
        </w:rPr>
        <w:t>betalactam</w:t>
      </w:r>
      <w:proofErr w:type="spellEnd"/>
      <w:r w:rsidR="004D68B0">
        <w:rPr>
          <w:lang w:val="en-US"/>
        </w:rPr>
        <w:t xml:space="preserve"> </w:t>
      </w:r>
      <w:r w:rsidRPr="005B1010">
        <w:rPr>
          <w:lang w:val="en-US"/>
        </w:rPr>
        <w:t>antibiotics</w:t>
      </w:r>
      <w:r w:rsidR="007D7CCB">
        <w:rPr>
          <w:lang w:val="en-US"/>
        </w:rPr>
        <w:t xml:space="preserve"> </w:t>
      </w:r>
      <w:r w:rsidR="004D68B0">
        <w:rPr>
          <w:lang w:val="en-US"/>
        </w:rPr>
        <w:t xml:space="preserve">(except </w:t>
      </w:r>
      <w:r w:rsidR="00BF7B4C">
        <w:rPr>
          <w:lang w:val="en-US"/>
        </w:rPr>
        <w:t xml:space="preserve">for </w:t>
      </w:r>
      <w:r w:rsidR="004D68B0">
        <w:rPr>
          <w:lang w:val="en-US"/>
        </w:rPr>
        <w:t>meropenem 100% sensitive)</w:t>
      </w:r>
      <w:r w:rsidRPr="005B1010">
        <w:rPr>
          <w:lang w:val="en-US"/>
        </w:rPr>
        <w:t xml:space="preserve">. Soil isolates presented </w:t>
      </w:r>
      <w:r w:rsidR="00F36CA1">
        <w:rPr>
          <w:lang w:val="en-US"/>
        </w:rPr>
        <w:t xml:space="preserve">a </w:t>
      </w:r>
      <w:r w:rsidRPr="005B1010">
        <w:rPr>
          <w:lang w:val="en-US"/>
        </w:rPr>
        <w:t xml:space="preserve">resistance </w:t>
      </w:r>
      <w:r w:rsidR="004D68B0">
        <w:rPr>
          <w:lang w:val="en-US"/>
        </w:rPr>
        <w:t xml:space="preserve">rate of </w:t>
      </w:r>
      <w:r w:rsidR="007D7CCB" w:rsidRPr="005B1010">
        <w:rPr>
          <w:lang w:val="en-US"/>
        </w:rPr>
        <w:t>(5</w:t>
      </w:r>
      <w:r w:rsidR="007D7CCB">
        <w:rPr>
          <w:lang w:val="en-US"/>
        </w:rPr>
        <w:t>9</w:t>
      </w:r>
      <w:r w:rsidR="007D7CCB" w:rsidRPr="005B1010">
        <w:rPr>
          <w:lang w:val="en-US"/>
        </w:rPr>
        <w:t>.</w:t>
      </w:r>
      <w:r w:rsidR="007D7CCB">
        <w:rPr>
          <w:lang w:val="en-US"/>
        </w:rPr>
        <w:t>2</w:t>
      </w:r>
      <w:r w:rsidR="007D7CCB" w:rsidRPr="005B1010">
        <w:rPr>
          <w:lang w:val="en-US"/>
        </w:rPr>
        <w:t>6%</w:t>
      </w:r>
      <w:r w:rsidR="007D7CCB">
        <w:rPr>
          <w:lang w:val="en-US"/>
        </w:rPr>
        <w:t xml:space="preserve">) </w:t>
      </w:r>
      <w:r w:rsidRPr="005B1010">
        <w:rPr>
          <w:lang w:val="en-US"/>
        </w:rPr>
        <w:t xml:space="preserve">to </w:t>
      </w:r>
      <w:r w:rsidR="007D7CCB">
        <w:rPr>
          <w:lang w:val="en-US"/>
        </w:rPr>
        <w:t xml:space="preserve">cefotaxime and </w:t>
      </w:r>
      <w:r w:rsidRPr="005B1010">
        <w:rPr>
          <w:lang w:val="en-US"/>
        </w:rPr>
        <w:t xml:space="preserve">Fosfomycin. </w:t>
      </w:r>
      <w:r w:rsidR="002B3B77">
        <w:rPr>
          <w:lang w:val="en-US"/>
        </w:rPr>
        <w:t>ESBL phenotypes were also present in each sample type with 16</w:t>
      </w:r>
      <w:r w:rsidR="00424A36">
        <w:rPr>
          <w:lang w:val="en-US"/>
        </w:rPr>
        <w:t>.</w:t>
      </w:r>
      <w:r w:rsidR="002B3B77">
        <w:rPr>
          <w:lang w:val="en-US"/>
        </w:rPr>
        <w:t>47% in lettuce, 6</w:t>
      </w:r>
      <w:r w:rsidR="00424A36">
        <w:rPr>
          <w:lang w:val="en-US"/>
        </w:rPr>
        <w:t>.</w:t>
      </w:r>
      <w:r w:rsidR="002B3B77">
        <w:rPr>
          <w:lang w:val="en-US"/>
        </w:rPr>
        <w:t xml:space="preserve">66% in soil and 30% in irrigation water. </w:t>
      </w:r>
      <w:r w:rsidR="008C1C1D">
        <w:rPr>
          <w:lang w:val="en-US"/>
        </w:rPr>
        <w:t>These</w:t>
      </w:r>
      <w:r w:rsidR="008C1C1D" w:rsidRPr="005B1010">
        <w:rPr>
          <w:lang w:val="en-US"/>
        </w:rPr>
        <w:t xml:space="preserve"> </w:t>
      </w:r>
      <w:r w:rsidR="008C1C1D">
        <w:rPr>
          <w:lang w:val="en-US"/>
        </w:rPr>
        <w:t>results</w:t>
      </w:r>
      <w:r w:rsidRPr="005B1010">
        <w:rPr>
          <w:lang w:val="en-US"/>
        </w:rPr>
        <w:t xml:space="preserve"> reveal th</w:t>
      </w:r>
      <w:r w:rsidR="00F75F2E">
        <w:rPr>
          <w:lang w:val="en-US"/>
        </w:rPr>
        <w:t xml:space="preserve">e prevalence of </w:t>
      </w:r>
      <w:r w:rsidRPr="00E847DD">
        <w:rPr>
          <w:i/>
          <w:iCs/>
          <w:lang w:val="en-US"/>
        </w:rPr>
        <w:t>E. coli</w:t>
      </w:r>
      <w:r w:rsidRPr="005B1010">
        <w:rPr>
          <w:lang w:val="en-US"/>
        </w:rPr>
        <w:t xml:space="preserve"> </w:t>
      </w:r>
      <w:r w:rsidR="00F75F2E">
        <w:rPr>
          <w:lang w:val="en-US"/>
        </w:rPr>
        <w:t>exhibiting MDR</w:t>
      </w:r>
      <w:r w:rsidRPr="005B1010">
        <w:rPr>
          <w:lang w:val="en-US"/>
        </w:rPr>
        <w:t xml:space="preserve"> in farms surrounding the Benue River, with lettuce</w:t>
      </w:r>
      <w:r w:rsidR="005E1E35">
        <w:rPr>
          <w:lang w:val="en-US"/>
        </w:rPr>
        <w:t xml:space="preserve"> potentially</w:t>
      </w:r>
      <w:r w:rsidRPr="005B1010">
        <w:rPr>
          <w:lang w:val="en-US"/>
        </w:rPr>
        <w:t xml:space="preserve"> acting as a key </w:t>
      </w:r>
      <w:r w:rsidR="00F75F2E">
        <w:rPr>
          <w:lang w:val="en-US"/>
        </w:rPr>
        <w:t xml:space="preserve">transmission </w:t>
      </w:r>
      <w:r w:rsidRPr="005B1010">
        <w:rPr>
          <w:lang w:val="en-US"/>
        </w:rPr>
        <w:t xml:space="preserve">vector </w:t>
      </w:r>
      <w:r w:rsidR="00F75F2E">
        <w:rPr>
          <w:lang w:val="en-US"/>
        </w:rPr>
        <w:t>of</w:t>
      </w:r>
      <w:r w:rsidR="00F75F2E" w:rsidRPr="005B1010">
        <w:rPr>
          <w:lang w:val="en-US"/>
        </w:rPr>
        <w:t xml:space="preserve"> </w:t>
      </w:r>
      <w:r w:rsidRPr="005B1010">
        <w:rPr>
          <w:lang w:val="en-US"/>
        </w:rPr>
        <w:t>resistant strains</w:t>
      </w:r>
      <w:r w:rsidR="005E1E35">
        <w:rPr>
          <w:lang w:val="en-US"/>
        </w:rPr>
        <w:t xml:space="preserve"> to consumers</w:t>
      </w:r>
      <w:r w:rsidRPr="005B1010">
        <w:rPr>
          <w:lang w:val="en-US"/>
        </w:rPr>
        <w:t>.</w:t>
      </w:r>
      <w:r w:rsidR="005E1E35">
        <w:rPr>
          <w:lang w:val="en-US"/>
        </w:rPr>
        <w:t xml:space="preserve"> </w:t>
      </w:r>
      <w:r w:rsidRPr="005B1010">
        <w:rPr>
          <w:lang w:val="en-US"/>
        </w:rPr>
        <w:t>These findings underscore the urgent need for integrated One Health interventions, including farmer training, water treatment, and AMR awareness programs to safeguard food safety and public health.</w:t>
      </w:r>
    </w:p>
    <w:p w14:paraId="3B7D4CFA" w14:textId="57349395" w:rsidR="00B42A11" w:rsidRPr="00852C3C" w:rsidRDefault="00B935CA" w:rsidP="00B42A11">
      <w:pPr>
        <w:rPr>
          <w:lang w:val="en-US"/>
        </w:rPr>
      </w:pPr>
      <w:r w:rsidRPr="00DD7EF1">
        <w:rPr>
          <w:b/>
          <w:bCs/>
        </w:rPr>
        <w:t>Keywords</w:t>
      </w:r>
      <w:r w:rsidRPr="00CB1C60">
        <w:t>:</w:t>
      </w:r>
      <w:r w:rsidR="00F75F2E">
        <w:t xml:space="preserve"> prevalence,</w:t>
      </w:r>
      <w:r w:rsidRPr="00CB1C60">
        <w:t xml:space="preserve"> </w:t>
      </w:r>
      <w:r w:rsidR="00F75F2E" w:rsidRPr="00254AB2">
        <w:rPr>
          <w:rStyle w:val="AucunA"/>
        </w:rPr>
        <w:t xml:space="preserve">antimicrobial </w:t>
      </w:r>
      <w:r w:rsidRPr="00CB1C60">
        <w:t xml:space="preserve">resistance, </w:t>
      </w:r>
      <w:r w:rsidRPr="007367EE">
        <w:rPr>
          <w:i/>
          <w:iCs/>
        </w:rPr>
        <w:t>E</w:t>
      </w:r>
      <w:r w:rsidR="005E1E35" w:rsidRPr="007367EE">
        <w:rPr>
          <w:i/>
          <w:iCs/>
        </w:rPr>
        <w:t>. coli</w:t>
      </w:r>
      <w:r w:rsidR="005E1E35">
        <w:t>, lettuce, irrigation water, soil, one health</w:t>
      </w:r>
      <w:r w:rsidRPr="00CB1C60">
        <w:t>.</w:t>
      </w:r>
    </w:p>
    <w:p w14:paraId="50FEE0E5" w14:textId="77777777" w:rsidR="00B42A11" w:rsidRPr="00623716" w:rsidRDefault="00B42A11" w:rsidP="00EB5A92">
      <w:pPr>
        <w:pStyle w:val="Heading1"/>
      </w:pPr>
      <w:r w:rsidRPr="00623716">
        <w:t>Introduction</w:t>
      </w:r>
    </w:p>
    <w:p w14:paraId="36E9183E" w14:textId="4E2278D4" w:rsidR="00B935CA" w:rsidRPr="00694E0B" w:rsidRDefault="000A1F2D" w:rsidP="004334A4">
      <w:r w:rsidRPr="00694E0B">
        <w:t>The increasing prevalence of antimicrobial</w:t>
      </w:r>
      <w:r w:rsidRPr="00694E0B">
        <w:rPr>
          <w:b/>
          <w:bCs/>
        </w:rPr>
        <w:t xml:space="preserve"> </w:t>
      </w:r>
      <w:r w:rsidRPr="00694E0B">
        <w:t>resistance</w:t>
      </w:r>
      <w:r w:rsidRPr="00694E0B">
        <w:rPr>
          <w:b/>
          <w:bCs/>
        </w:rPr>
        <w:t xml:space="preserve"> (</w:t>
      </w:r>
      <w:r w:rsidRPr="00694E0B">
        <w:t>AMR</w:t>
      </w:r>
      <w:r w:rsidRPr="00694E0B">
        <w:rPr>
          <w:b/>
          <w:bCs/>
        </w:rPr>
        <w:t>)</w:t>
      </w:r>
      <w:r w:rsidRPr="00694E0B">
        <w:t xml:space="preserve"> in </w:t>
      </w:r>
      <w:r w:rsidRPr="00694E0B">
        <w:rPr>
          <w:i/>
          <w:iCs/>
        </w:rPr>
        <w:t>E. coli</w:t>
      </w:r>
      <w:r w:rsidRPr="00694E0B">
        <w:t xml:space="preserve"> presents a serious public health challenge, as resistant strains reduce the effectiveness of antibiotics used </w:t>
      </w:r>
      <w:r w:rsidR="00F75F2E">
        <w:t>by</w:t>
      </w:r>
      <w:r w:rsidRPr="00694E0B">
        <w:t xml:space="preserve"> human</w:t>
      </w:r>
      <w:r w:rsidR="007367EE">
        <w:t>s</w:t>
      </w:r>
      <w:r w:rsidRPr="00694E0B">
        <w:t xml:space="preserve"> </w:t>
      </w:r>
      <w:r w:rsidRPr="00694E0B">
        <w:rPr>
          <w:rFonts w:eastAsia="Times New Roman"/>
        </w:rPr>
        <w:fldChar w:fldCharType="begin"/>
      </w:r>
      <w:r w:rsidR="009258A7">
        <w:rPr>
          <w:rFonts w:eastAsia="Times New Roman"/>
        </w:rPr>
        <w:instrText xml:space="preserve"> ADDIN ZOTERO_ITEM CSL_CITATION {"citationID":"fKkiTx36","properties":{"formattedCitation":"(WHO, 2023)","plainCitation":"(WHO, 2023)","noteIndex":0},"citationItems":[{"id":1860,"uris":["http://zotero.org/users/local/69Swh1ES/items/R95RKEJE"],"itemData":{"id":1860,"type":"webpage","title":"Antimicrobial resistance","URL":"https://www.who.int/news-room/fact-sheets/detail/antimicrobial-resistance","author":[{"literal":"WHO"}],"accessed":{"date-parts":[["2025",12,11]]},"issued":{"date-parts":[["2023"]]}}}],"schema":"https://github.com/citation-style-language/schema/raw/master/csl-citation.json"} </w:instrText>
      </w:r>
      <w:r w:rsidRPr="00694E0B">
        <w:rPr>
          <w:rFonts w:eastAsia="Times New Roman"/>
        </w:rPr>
        <w:fldChar w:fldCharType="separate"/>
      </w:r>
      <w:r w:rsidR="009258A7" w:rsidRPr="009258A7">
        <w:rPr>
          <w:rFonts w:cs="Arial"/>
        </w:rPr>
        <w:t>(WHO, 2023)</w:t>
      </w:r>
      <w:r w:rsidRPr="00694E0B">
        <w:rPr>
          <w:rFonts w:eastAsia="Times New Roman"/>
        </w:rPr>
        <w:fldChar w:fldCharType="end"/>
      </w:r>
      <w:r w:rsidRPr="00694E0B">
        <w:rPr>
          <w:rFonts w:eastAsia="Times New Roman"/>
        </w:rPr>
        <w:t xml:space="preserve">.  </w:t>
      </w:r>
      <w:r w:rsidR="007367EE">
        <w:t>F</w:t>
      </w:r>
      <w:r w:rsidR="008325FA" w:rsidRPr="004B621C">
        <w:t>ruits and vegetables</w:t>
      </w:r>
      <w:r w:rsidR="008325FA">
        <w:t xml:space="preserve"> are known to be nutritious and healthy foods, that is why WHO and FAO promote the</w:t>
      </w:r>
      <w:r w:rsidR="002B3B77">
        <w:t>ir</w:t>
      </w:r>
      <w:r w:rsidR="008325FA">
        <w:t xml:space="preserve"> consumption </w:t>
      </w:r>
      <w:r w:rsidR="008325FA">
        <w:fldChar w:fldCharType="begin"/>
      </w:r>
      <w:r w:rsidR="009258A7">
        <w:instrText xml:space="preserve"> ADDIN ZOTERO_ITEM CSL_CITATION {"citationID":"DzkaD7YZ","properties":{"formattedCitation":"(WHO, 2003)","plainCitation":"(WHO, 2003)","noteIndex":0},"citationItems":[{"id":1924,"uris":["http://zotero.org/users/local/69Swh1ES/items/XV6GWTWR"],"itemData":{"id":1924,"type":"webpage","title":"WHO and FAO announce global initiative to promote consumption of fruit and vegetables","URL":"https://www.who.int/news/item/11-11-2003-who-and-fao-announce-global-initiative-to-promote-consumption-of-fruit-and-vegetables","author":[{"literal":"WHO"}],"accessed":{"date-parts":[["2025",12,13]]},"issued":{"date-parts":[["2003"]]}}}],"schema":"https://github.com/citation-style-language/schema/raw/master/csl-citation.json"} </w:instrText>
      </w:r>
      <w:r w:rsidR="008325FA">
        <w:fldChar w:fldCharType="separate"/>
      </w:r>
      <w:r w:rsidR="009258A7" w:rsidRPr="009258A7">
        <w:rPr>
          <w:rFonts w:cs="Arial"/>
        </w:rPr>
        <w:t>(WHO, 2003)</w:t>
      </w:r>
      <w:r w:rsidR="008325FA">
        <w:fldChar w:fldCharType="end"/>
      </w:r>
      <w:r w:rsidR="008325FA">
        <w:t xml:space="preserve">. </w:t>
      </w:r>
      <w:r w:rsidRPr="00694E0B">
        <w:t xml:space="preserve">Unlike cooked foods, vegetables </w:t>
      </w:r>
      <w:r>
        <w:t>like Lettuce (</w:t>
      </w:r>
      <w:proofErr w:type="spellStart"/>
      <w:r w:rsidRPr="00BF2FDA">
        <w:rPr>
          <w:i/>
          <w:iCs/>
        </w:rPr>
        <w:t>Lactuca</w:t>
      </w:r>
      <w:proofErr w:type="spellEnd"/>
      <w:r>
        <w:rPr>
          <w:i/>
          <w:iCs/>
        </w:rPr>
        <w:t xml:space="preserve"> sativa) </w:t>
      </w:r>
      <w:r w:rsidRPr="00694E0B">
        <w:t xml:space="preserve">are often consumed </w:t>
      </w:r>
      <w:r w:rsidR="00002FB9" w:rsidRPr="00694E0B">
        <w:t xml:space="preserve">raw </w:t>
      </w:r>
      <w:r w:rsidRPr="00694E0B">
        <w:t xml:space="preserve">without </w:t>
      </w:r>
      <w:r w:rsidR="006C7008">
        <w:t>processing</w:t>
      </w:r>
      <w:r w:rsidRPr="00694E0B">
        <w:t>, increasing the risk of ingesting pathogenic bacteria</w:t>
      </w:r>
      <w:r w:rsidR="009258A7">
        <w:t xml:space="preserve"> </w:t>
      </w:r>
      <w:r w:rsidR="00EE5DCB">
        <w:fldChar w:fldCharType="begin"/>
      </w:r>
      <w:r w:rsidR="009258A7">
        <w:instrText xml:space="preserve"> ADDIN ZOTERO_ITEM CSL_CITATION {"citationID":"3TVwycGS","properties":{"formattedCitation":"(Iwu and Okoh, 2019; Liguori {\\i{}et al.}, 2022)","plainCitation":"(Iwu and Okoh, 2019; Liguori et al., 2022)","noteIndex":0},"citationItems":[{"id":1845,"uris":["http://zotero.org/users/local/69Swh1ES/items/9PK2DCPY"],"itemData":{"id":1845,"type":"article-journal","abstract":"Disease outbreaks caused by the ingestion of contaminated vegetables and fruits pose a significant problem to human health. The sources of contamination of these food products at the preharvest level of agricultural production, most importantly, agricultural soil and irrigation water, serve as potential reservoirs of some clinically significant foodborne pathogenic bacteria. These clinically important bacteria include: Klebsiella spp., Salmonella spp., Citrobacter spp., Shigella spp., Enterobacter spp., Listeria monocytogenes and pathogenic E. coli (and E. coli O157:H7) all of which have the potential to cause disease outbreaks. Most of these pathogens acquire antimicrobial resistance (AR) determinants due to AR selective pressure within the agroecosystem and become resistant against most available treatment options, further aggravating risks to human and environmental health, and food safety. This review critically outlines the following issues with regards to fresh produce; the global burden of fresh produce-related foodborne diseases, contamination between the continuum of farm to table, preharvest transmission routes, AR profiles, and possible interventions to minimize the preharvest contamination of fresh produce. This review reveals that the primary production niches of the agro-ecosystem play a significant role in the transmission of fresh produce associated pathogens as well as their resistant variants, thus detrimental to food safety and public health.","container-title":"International Journal of Environmental Research and Public Health","DOI":"10.3390/ijerph16224407","ISSN":"1660-4601","issue":"22","journalAbbreviation":"IJERPH","language":"en","page":"4407","source":"DOI.org (Crossref)","title":"Preharvest Transmission Routes of Fresh Produce Associated Bacterial Pathogens with Outbreak Potentials: A Review","title-short":"Preharvest Transmission Routes of Fresh Produce Associated Bacterial Pathogens with Outbreak Potentials","volume":"16","author":[{"family":"Iwu","given":"Chidozie Declan"},{"family":"Okoh","given":"Anthony Ifeanyi"}],"issued":{"date-parts":[["2019",11,11]]}}},{"id":1557,"uris":["http://zotero.org/users/local/69Swh1ES/items/SPL3ZU28"],"itemData":{"id":1557,"type":"article-journal","abstract":"Antimicrobial resistance (AMR) is a grand societal challenge with important dimensions in the water environment that contribute to its evolution and spread. Environmental monitoring could provide vital information for mitigating the spread of AMR; this includes assessing antibiotic resistance genes (ARGs) circulating among human populations, identifying key hotspots for evolution and dissemination of resistance, informing epidemiological and human health risk assessment models, and quantifying removal eﬃciencies by domestic wastewater infrastructure. However, standardized methods for monitoring AMR in the water environment will be vital to producing the comparable data sets needed to address such questions. Here we sought to establish scientiﬁc consensus on a framework for such standardization, evaluating the state of the science and practice of AMR monitoring of wastewater, recycled water, and surface water, through a literature review, survey, and workshop leveraging the expertise of academic, governmental, consulting, and water utility professionals.","container-title":"Environmental Science &amp; Technology","DOI":"10.1021/acs.est.1c08918","ISSN":"0013-936X, 1520-5851","issue":"13","journalAbbreviation":"Environ. Sci. Technol.","language":"en","license":"https://creativecommons.org/licenses/by-nc-nd/4.0/","page":"9149-9160","source":"DOI.org (Crossref)","title":"Antimicrobial Resistance Monitoring of Water Environments: A Framework for Standardized Methods and Quality Control","title-short":"Antimicrobial Resistance Monitoring of Water Environments","volume":"56","author":[{"family":"Liguori","given":"Krista"},{"family":"Keenum","given":"Ishi"},{"family":"Davis","given":"Benjamin C."},{"family":"Calarco","given":"Jeanette"},{"family":"Milligan","given":"Erin"},{"family":"Harwood","given":"Valerie J."},{"family":"Pruden","given":"Amy"}],"issued":{"date-parts":[["2022",7,5]]}}}],"schema":"https://github.com/citation-style-language/schema/raw/master/csl-citation.json"} </w:instrText>
      </w:r>
      <w:r w:rsidR="00EE5DCB">
        <w:fldChar w:fldCharType="separate"/>
      </w:r>
      <w:r w:rsidR="009258A7" w:rsidRPr="009258A7">
        <w:rPr>
          <w:rFonts w:cs="Arial"/>
        </w:rPr>
        <w:t xml:space="preserve">(Iwu and Okoh, 2019; Liguori </w:t>
      </w:r>
      <w:r w:rsidR="009258A7" w:rsidRPr="009258A7">
        <w:rPr>
          <w:rFonts w:cs="Arial"/>
          <w:i/>
          <w:iCs/>
        </w:rPr>
        <w:t>et al.</w:t>
      </w:r>
      <w:r w:rsidR="009258A7" w:rsidRPr="009258A7">
        <w:rPr>
          <w:rFonts w:cs="Arial"/>
        </w:rPr>
        <w:t>, 2022)</w:t>
      </w:r>
      <w:r w:rsidR="00EE5DCB">
        <w:fldChar w:fldCharType="end"/>
      </w:r>
      <w:r w:rsidRPr="00694E0B">
        <w:t>.</w:t>
      </w:r>
      <w:r w:rsidRPr="00694E0B">
        <w:rPr>
          <w:i/>
          <w:iCs/>
        </w:rPr>
        <w:t xml:space="preserve"> E. coli</w:t>
      </w:r>
      <w:r>
        <w:t xml:space="preserve"> is</w:t>
      </w:r>
      <w:r w:rsidR="006C7008">
        <w:t xml:space="preserve"> a gram negative bacilli,</w:t>
      </w:r>
      <w:r w:rsidRPr="00694E0B">
        <w:t xml:space="preserve"> a</w:t>
      </w:r>
      <w:r w:rsidR="006C7008">
        <w:t>n enteric commensal of mammals,</w:t>
      </w:r>
      <w:r w:rsidRPr="00694E0B">
        <w:t xml:space="preserve"> </w:t>
      </w:r>
      <w:r w:rsidR="00054E04">
        <w:t xml:space="preserve">a </w:t>
      </w:r>
      <w:r w:rsidRPr="00694E0B">
        <w:t xml:space="preserve">common contaminant of agricultural environments </w:t>
      </w:r>
      <w:r w:rsidR="00C161D2">
        <w:t>which</w:t>
      </w:r>
      <w:r w:rsidRPr="00694E0B">
        <w:t xml:space="preserve"> can be introduced through irrigation water, manure, soil, and human contact during farming and handling </w:t>
      </w:r>
      <w:r w:rsidRPr="00694E0B">
        <w:fldChar w:fldCharType="begin"/>
      </w:r>
      <w:r w:rsidR="009258A7">
        <w:instrText xml:space="preserve"> ADDIN ZOTERO_ITEM CSL_CITATION {"citationID":"gwdf6Lp9","properties":{"formattedCitation":"(Liguori {\\i{}et al.}, 2022)","plainCitation":"(Liguori et al., 2022)","noteIndex":0},"citationItems":[{"id":1557,"uris":["http://zotero.org/users/local/69Swh1ES/items/SPL3ZU28"],"itemData":{"id":1557,"type":"article-journal","abstract":"Antimicrobial resistance (AMR) is a grand societal challenge with important dimensions in the water environment that contribute to its evolution and spread. Environmental monitoring could provide vital information for mitigating the spread of AMR; this includes assessing antibiotic resistance genes (ARGs) circulating among human populations, identifying key hotspots for evolution and dissemination of resistance, informing epidemiological and human health risk assessment models, and quantifying removal eﬃciencies by domestic wastewater infrastructure. However, standardized methods for monitoring AMR in the water environment will be vital to producing the comparable data sets needed to address such questions. Here we sought to establish scientiﬁc consensus on a framework for such standardization, evaluating the state of the science and practice of AMR monitoring of wastewater, recycled water, and surface water, through a literature review, survey, and workshop leveraging the expertise of academic, governmental, consulting, and water utility professionals.","container-title":"Environmental Science &amp; Technology","DOI":"10.1021/acs.est.1c08918","ISSN":"0013-936X, 1520-5851","issue":"13","journalAbbreviation":"Environ. Sci. Technol.","language":"en","license":"https://creativecommons.org/licenses/by-nc-nd/4.0/","page":"9149-9160","source":"DOI.org (Crossref)","title":"Antimicrobial Resistance Monitoring of Water Environments: A Framework for Standardized Methods and Quality Control","title-short":"Antimicrobial Resistance Monitoring of Water Environments","volume":"56","author":[{"family":"Liguori","given":"Krista"},{"family":"Keenum","given":"Ishi"},{"family":"Davis","given":"Benjamin C."},{"family":"Calarco","given":"Jeanette"},{"family":"Milligan","given":"Erin"},{"family":"Harwood","given":"Valerie J."},{"family":"Pruden","given":"Amy"}],"issued":{"date-parts":[["2022",7,5]]}}}],"schema":"https://github.com/citation-style-language/schema/raw/master/csl-citation.json"} </w:instrText>
      </w:r>
      <w:r w:rsidRPr="00694E0B">
        <w:fldChar w:fldCharType="separate"/>
      </w:r>
      <w:r w:rsidR="009258A7" w:rsidRPr="009258A7">
        <w:rPr>
          <w:rFonts w:cs="Arial"/>
        </w:rPr>
        <w:t xml:space="preserve">(Liguori </w:t>
      </w:r>
      <w:r w:rsidR="009258A7" w:rsidRPr="009258A7">
        <w:rPr>
          <w:rFonts w:cs="Arial"/>
          <w:i/>
          <w:iCs/>
        </w:rPr>
        <w:t>et al.</w:t>
      </w:r>
      <w:r w:rsidR="009258A7" w:rsidRPr="009258A7">
        <w:rPr>
          <w:rFonts w:cs="Arial"/>
        </w:rPr>
        <w:t>, 2022)</w:t>
      </w:r>
      <w:r w:rsidRPr="00694E0B">
        <w:fldChar w:fldCharType="end"/>
      </w:r>
      <w:r w:rsidRPr="00694E0B">
        <w:t xml:space="preserve">. While some strains are harmless, pathogenic </w:t>
      </w:r>
      <w:r w:rsidRPr="00694E0B">
        <w:rPr>
          <w:i/>
          <w:iCs/>
        </w:rPr>
        <w:t>E. coli</w:t>
      </w:r>
      <w:r w:rsidRPr="00694E0B">
        <w:t xml:space="preserve"> can cause severe illnesses, such as </w:t>
      </w:r>
      <w:r w:rsidR="00C161D2" w:rsidRPr="00694E0B">
        <w:t>diarrhoea</w:t>
      </w:r>
      <w:r w:rsidRPr="00694E0B">
        <w:t xml:space="preserve">, urinary tract infections, and haemolytic uremic syndrome </w:t>
      </w:r>
      <w:r w:rsidRPr="00694E0B">
        <w:rPr>
          <w:rFonts w:eastAsia="Times New Roman"/>
        </w:rPr>
        <w:fldChar w:fldCharType="begin"/>
      </w:r>
      <w:r w:rsidR="009258A7">
        <w:rPr>
          <w:rFonts w:eastAsia="Times New Roman"/>
        </w:rPr>
        <w:instrText xml:space="preserve"> ADDIN ZOTERO_ITEM CSL_CITATION {"citationID":"Bi6n6yWf","properties":{"formattedCitation":"(CDC, 2024)","plainCitation":"(CDC, 2024)","noteIndex":0},"citationItems":[{"id":1855,"uris":["http://zotero.org/users/local/69Swh1ES/items/F22FG9RC"],"itemData":{"id":1855,"type":"webpage","title":"About Escherichia coli Infection | E. coli infection","URL":"https://www.cdc.gov/ecoli/about/index.html","author":[{"literal":"CDC"}],"accessed":{"date-parts":[["2025",12,11]]},"issued":{"date-parts":[["2024"]]}}}],"schema":"https://github.com/citation-style-language/schema/raw/master/csl-citation.json"} </w:instrText>
      </w:r>
      <w:r w:rsidRPr="00694E0B">
        <w:rPr>
          <w:rFonts w:eastAsia="Times New Roman"/>
        </w:rPr>
        <w:fldChar w:fldCharType="separate"/>
      </w:r>
      <w:r w:rsidR="009258A7" w:rsidRPr="009258A7">
        <w:rPr>
          <w:rFonts w:cs="Arial"/>
        </w:rPr>
        <w:t>(CDC, 2024)</w:t>
      </w:r>
      <w:r w:rsidRPr="00694E0B">
        <w:rPr>
          <w:rFonts w:eastAsia="Times New Roman"/>
        </w:rPr>
        <w:fldChar w:fldCharType="end"/>
      </w:r>
      <w:r w:rsidRPr="00694E0B">
        <w:rPr>
          <w:rFonts w:eastAsia="Times New Roman"/>
        </w:rPr>
        <w:t xml:space="preserve">. </w:t>
      </w:r>
      <w:r>
        <w:rPr>
          <w:rFonts w:eastAsia="Times New Roman"/>
        </w:rPr>
        <w:t xml:space="preserve"> </w:t>
      </w:r>
      <w:r w:rsidRPr="00694E0B">
        <w:t>Foodborne illnesses remain a significant public health concern worldwide, with fresh produ</w:t>
      </w:r>
      <w:r w:rsidR="00F75F2E">
        <w:t>cts</w:t>
      </w:r>
      <w:r w:rsidRPr="00694E0B">
        <w:t xml:space="preserve"> serving as a major vector for foodborne pathogens. Lettuce is among the most widely consumed vegetables </w:t>
      </w:r>
      <w:r w:rsidR="00450CDD">
        <w:t>worldwide</w:t>
      </w:r>
      <w:r w:rsidRPr="00694E0B">
        <w:t xml:space="preserve"> </w:t>
      </w:r>
      <w:r w:rsidR="00002FB9">
        <w:t>but</w:t>
      </w:r>
      <w:r w:rsidRPr="00694E0B">
        <w:t xml:space="preserve"> </w:t>
      </w:r>
      <w:r w:rsidR="006E0CE6">
        <w:t>is</w:t>
      </w:r>
      <w:r w:rsidRPr="00694E0B">
        <w:t xml:space="preserve"> particularly susceptible to microbial contamination due to </w:t>
      </w:r>
      <w:r w:rsidR="006E0CE6">
        <w:t>its</w:t>
      </w:r>
      <w:r w:rsidRPr="00694E0B">
        <w:t xml:space="preserve"> direct exposure to soil, irrigation water and handling practices during cultivation </w:t>
      </w:r>
      <w:r w:rsidRPr="00694E0B">
        <w:fldChar w:fldCharType="begin"/>
      </w:r>
      <w:r w:rsidR="000E6C20">
        <w:instrText xml:space="preserve"> ADDIN ZOTERO_ITEM CSL_CITATION {"citationID":"0gPmBCf5","properties":{"formattedCitation":"(Zaman and Bari, 2024)","plainCitation":"(Zaman and Bari, 2024)","noteIndex":0},"citationItems":[{"id":"afLFJHYp/2OkYkYEe","uris":["http://zotero.org/users/local/RsCuSPJU/items/SFCMQTAK"],"itemData":{"id":23,"type":"article-journal","abstract":"The prevalence of undesirable microbial contaminants in fresh vegetables, often consumed raw as salad vegetables, is a concern for the global public health community. In this study, samples from different local markets in Dhaka were collected to evaluate the microbiological quality and safety of four raw salad vegetables, namely, lettuce, tomato, cucumber, and coriander leaves. Microbiological analyses revealed a higher total aerobic bacterial count (3.10 to 8.71 log CFU/g) and coliform count (non-detectable to 7.61 log CFU/g) regardless of RSV type. In all of the examined shop types, foodborne pathogens like Escherichia coli and Salmonella spp. were found in more than 60% of the analyzed vegetable samples, and the isolated E. coli and Salmonella spp. were found to be completely resistant to 3 different antibiotics (Amoxicillin, Erythromycin, and Rifampicin) and intermediately resistant to 2 other antibiotics (Bacitracin and Novobiocin). Therefore, the study findings revealed that the presence of multidrug-resistant E. coli and Salmonella spp. in fresh vegetable samples is a cause for worry when consumed raw. Controlled environment production approaches, such as indoor farming of vegetables and washing with plenty of fresh water before consumption, can help to reduce pathogen and antimicrobial resistance bacteria.","container-title":"Journal of Science and Technology Research","DOI":"10.3329/jscitr.v6i1.77374","ISSN":"2709-5371","issue":"1","journalAbbreviation":"J. of Sci. and Tech. Res.","language":"en","license":"https://creativecommons.org/licenses/by/4.0","page":"45-51","source":"DOI.org (Crossref)","title":"Antimicrobial Pattern of Foodborne Bacterial Hazards Isolated from Vegetables in Dhaka City","volume":"6","author":[{"family":"Zaman","given":"Sharmin"},{"family":"Bari","given":"Md Latiful"}],"issued":{"date-parts":[["2024",12,18]]}}}],"schema":"https://github.com/citation-style-language/schema/raw/master/csl-citation.json"} </w:instrText>
      </w:r>
      <w:r w:rsidRPr="00694E0B">
        <w:fldChar w:fldCharType="separate"/>
      </w:r>
      <w:r w:rsidR="009258A7" w:rsidRPr="009258A7">
        <w:rPr>
          <w:rFonts w:cs="Arial"/>
        </w:rPr>
        <w:t>(Zaman and Bari, 2024)</w:t>
      </w:r>
      <w:r w:rsidRPr="00694E0B">
        <w:fldChar w:fldCharType="end"/>
      </w:r>
      <w:r w:rsidRPr="00694E0B">
        <w:rPr>
          <w:rFonts w:eastAsia="Times New Roman"/>
        </w:rPr>
        <w:t xml:space="preserve">. </w:t>
      </w:r>
      <w:r w:rsidRPr="00694E0B">
        <w:t>The overuse and misuse of antibiotics in agriculture</w:t>
      </w:r>
      <w:r w:rsidR="009F2745">
        <w:t>,</w:t>
      </w:r>
      <w:r w:rsidRPr="00694E0B">
        <w:t xml:space="preserve"> particularly in </w:t>
      </w:r>
      <w:r w:rsidR="00186A83">
        <w:t xml:space="preserve">animal </w:t>
      </w:r>
      <w:r w:rsidRPr="00694E0B">
        <w:t xml:space="preserve">farming, have contributed to the persistence of AMR in environmental reservoirs </w:t>
      </w:r>
      <w:r w:rsidR="00186A83">
        <w:t>through manure, and polluted effluents used in irrigation</w:t>
      </w:r>
      <w:r w:rsidRPr="00694E0B">
        <w:t xml:space="preserve"> </w:t>
      </w:r>
      <w:r w:rsidRPr="00694E0B">
        <w:fldChar w:fldCharType="begin"/>
      </w:r>
      <w:r w:rsidR="000E6C20">
        <w:instrText xml:space="preserve"> ADDIN ZOTERO_ITEM CSL_CITATION {"citationID":"isiYhXmE","properties":{"formattedCitation":"(Gemeda et al. 2023a)","plainCitation":"(Gemeda et al. 2023a)","dontUpdate":true,"noteIndex":0},"citationItems":[{"id":"afLFJHYp/YNt14zEp","uris":["http://zotero.org/users/local/RsCuSPJU/items/PZDWAARD"],"itemData":{"id":43,"type":"article-journal","abstract":"The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694E0B">
        <w:fldChar w:fldCharType="separate"/>
      </w:r>
      <w:r w:rsidR="00B54DD1" w:rsidRPr="00B54DD1">
        <w:rPr>
          <w:rFonts w:cs="Arial"/>
        </w:rPr>
        <w:t xml:space="preserve">(Gemeda </w:t>
      </w:r>
      <w:r w:rsidR="00B54DD1" w:rsidRPr="009258A7">
        <w:rPr>
          <w:rFonts w:cs="Arial"/>
          <w:i/>
          <w:iCs/>
        </w:rPr>
        <w:t>et</w:t>
      </w:r>
      <w:r w:rsidR="00B54DD1" w:rsidRPr="00B54DD1">
        <w:rPr>
          <w:rFonts w:cs="Arial"/>
        </w:rPr>
        <w:t xml:space="preserve"> </w:t>
      </w:r>
      <w:r w:rsidR="00B54DD1" w:rsidRPr="009258A7">
        <w:rPr>
          <w:rFonts w:cs="Arial"/>
          <w:i/>
          <w:iCs/>
        </w:rPr>
        <w:t>al.</w:t>
      </w:r>
      <w:r w:rsidR="00450CDD">
        <w:rPr>
          <w:rFonts w:cs="Arial"/>
        </w:rPr>
        <w:t>,</w:t>
      </w:r>
      <w:r w:rsidR="00B54DD1" w:rsidRPr="00B54DD1">
        <w:rPr>
          <w:rFonts w:cs="Arial"/>
        </w:rPr>
        <w:t xml:space="preserve"> 2023)</w:t>
      </w:r>
      <w:r w:rsidRPr="00694E0B">
        <w:fldChar w:fldCharType="end"/>
      </w:r>
      <w:r w:rsidRPr="00694E0B">
        <w:t xml:space="preserve">. </w:t>
      </w:r>
      <w:r w:rsidRPr="00694E0B">
        <w:rPr>
          <w:rFonts w:eastAsia="Times New Roman"/>
        </w:rPr>
        <w:t>Globally,</w:t>
      </w:r>
      <w:r w:rsidRPr="00694E0B">
        <w:t xml:space="preserve"> foodborne diseases are primarily caused by microbial </w:t>
      </w:r>
      <w:r w:rsidR="006E0CE6">
        <w:t>pollution</w:t>
      </w:r>
      <w:r w:rsidRPr="00694E0B">
        <w:t xml:space="preserve">. The World Health Organization (WHO) estimates that foodborne diseases cause </w:t>
      </w:r>
      <w:r w:rsidR="00B7483E" w:rsidRPr="00B7483E">
        <w:t xml:space="preserve">over 420 000 deaths. Children are disproportionately affected, with 125 000 deaths every year in people under 5 years of age. The majority of these cases are caused by diarrhoeal </w:t>
      </w:r>
      <w:r w:rsidR="00B7483E" w:rsidRPr="00694E0B">
        <w:t xml:space="preserve">enteric </w:t>
      </w:r>
      <w:r w:rsidR="00B7483E" w:rsidRPr="00694E0B">
        <w:lastRenderedPageBreak/>
        <w:t>bacteri</w:t>
      </w:r>
      <w:r w:rsidR="00450CDD">
        <w:t>a</w:t>
      </w:r>
      <w:r w:rsidR="00B95A68">
        <w:t xml:space="preserve">, among which </w:t>
      </w:r>
      <w:r w:rsidR="00B7483E" w:rsidRPr="00694E0B">
        <w:rPr>
          <w:rStyle w:val="Emphasis"/>
        </w:rPr>
        <w:t>E. coli</w:t>
      </w:r>
      <w:r w:rsidR="00B7483E" w:rsidRPr="00694E0B">
        <w:t xml:space="preserve"> are commonly implicated</w:t>
      </w:r>
      <w:r w:rsidR="00B7483E">
        <w:t xml:space="preserve"> </w:t>
      </w:r>
      <w:r w:rsidR="00B7483E">
        <w:fldChar w:fldCharType="begin"/>
      </w:r>
      <w:r w:rsidR="009258A7">
        <w:instrText xml:space="preserve"> ADDIN ZOTERO_ITEM CSL_CITATION {"citationID":"D0TnuHIO","properties":{"formattedCitation":"(WHO, 2025)","plainCitation":"(WHO, 2025)","noteIndex":0},"citationItems":[{"id":1858,"uris":["http://zotero.org/users/local/69Swh1ES/items/5XU4GUAZ"],"itemData":{"id":1858,"type":"webpage","title":"Foodborne diseases","URL":"https://www.who.int/health-topics/foodborne-diseases/","author":[{"literal":"WHO"}],"accessed":{"date-parts":[["2025",12,11]]},"issued":{"date-parts":[["2025"]]}}}],"schema":"https://github.com/citation-style-language/schema/raw/master/csl-citation.json"} </w:instrText>
      </w:r>
      <w:r w:rsidR="00B7483E">
        <w:fldChar w:fldCharType="separate"/>
      </w:r>
      <w:r w:rsidR="009258A7" w:rsidRPr="009258A7">
        <w:rPr>
          <w:rFonts w:cs="Arial"/>
        </w:rPr>
        <w:t>(WHO, 2025)</w:t>
      </w:r>
      <w:r w:rsidR="00B7483E">
        <w:fldChar w:fldCharType="end"/>
      </w:r>
      <w:r w:rsidR="00B7483E">
        <w:t>.</w:t>
      </w:r>
      <w:r w:rsidRPr="00694E0B">
        <w:rPr>
          <w:rFonts w:eastAsia="Times New Roman"/>
        </w:rPr>
        <w:t xml:space="preserve"> A key challenge in Africa is the growing issue of antimicrobial resistance, which complicates the treatment of infections caused by </w:t>
      </w:r>
      <w:r w:rsidRPr="00694E0B">
        <w:rPr>
          <w:rFonts w:eastAsia="Times New Roman"/>
          <w:i/>
          <w:iCs/>
        </w:rPr>
        <w:t>E. coli</w:t>
      </w:r>
      <w:r w:rsidRPr="00694E0B">
        <w:rPr>
          <w:rFonts w:eastAsia="Times New Roman"/>
        </w:rPr>
        <w:t xml:space="preserve"> and other </w:t>
      </w:r>
      <w:r w:rsidR="00994905">
        <w:rPr>
          <w:rFonts w:eastAsia="Times New Roman"/>
        </w:rPr>
        <w:t>pathogens</w:t>
      </w:r>
      <w:r w:rsidRPr="00694E0B">
        <w:rPr>
          <w:rFonts w:eastAsia="Times New Roman"/>
        </w:rPr>
        <w:t xml:space="preserve">. The inappropriate use of antibiotics in agriculture, as well as the indiscriminate use of antibiotics in human medicine has contributed to the spread of AMR in both humans and animals, which in turn </w:t>
      </w:r>
      <w:r w:rsidR="00135F11">
        <w:rPr>
          <w:rFonts w:eastAsia="Times New Roman"/>
        </w:rPr>
        <w:t xml:space="preserve">has </w:t>
      </w:r>
      <w:r w:rsidRPr="00694E0B">
        <w:rPr>
          <w:rFonts w:eastAsia="Times New Roman"/>
        </w:rPr>
        <w:t>increase</w:t>
      </w:r>
      <w:r w:rsidR="00135F11">
        <w:rPr>
          <w:rFonts w:eastAsia="Times New Roman"/>
        </w:rPr>
        <w:t>d</w:t>
      </w:r>
      <w:r w:rsidRPr="00694E0B">
        <w:rPr>
          <w:rFonts w:eastAsia="Times New Roman"/>
        </w:rPr>
        <w:t xml:space="preserve"> the risk of more severe and resistant infections </w:t>
      </w:r>
      <w:r w:rsidRPr="00694E0B">
        <w:rPr>
          <w:rFonts w:eastAsia="Times New Roman"/>
          <w:b/>
          <w:bCs/>
        </w:rPr>
        <w:fldChar w:fldCharType="begin"/>
      </w:r>
      <w:r w:rsidR="000E6C20">
        <w:rPr>
          <w:rFonts w:eastAsia="Times New Roman"/>
          <w:b/>
          <w:bCs/>
        </w:rPr>
        <w:instrText xml:space="preserve"> ADDIN ZOTERO_ITEM CSL_CITATION {"citationID":"fTnnDi4I","properties":{"formattedCitation":"(Gemeda et al. 2023a)","plainCitation":"(Gemeda et al. 2023a)","dontUpdate":true,"noteIndex":0},"citationItems":[{"id":"afLFJHYp/YNt14zEp","uris":["http://zotero.org/users/local/RsCuSPJU/items/PZDWAARD"],"itemData":{"id":43,"type":"article-journal","abstract":"The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694E0B">
        <w:rPr>
          <w:rFonts w:eastAsia="Times New Roman"/>
          <w:b/>
          <w:bCs/>
        </w:rPr>
        <w:fldChar w:fldCharType="separate"/>
      </w:r>
      <w:r w:rsidR="00B54DD1" w:rsidRPr="00B54DD1">
        <w:rPr>
          <w:rFonts w:cs="Arial"/>
        </w:rPr>
        <w:t>(Gemeda et al. 2023)</w:t>
      </w:r>
      <w:r w:rsidRPr="00694E0B">
        <w:rPr>
          <w:rFonts w:eastAsia="Times New Roman"/>
          <w:b/>
          <w:bCs/>
        </w:rPr>
        <w:fldChar w:fldCharType="end"/>
      </w:r>
      <w:r w:rsidRPr="00694E0B">
        <w:rPr>
          <w:rFonts w:eastAsia="Times New Roman"/>
        </w:rPr>
        <w:t>. This issue has made it imperative to monitor and assess antimicrobial resistance in pathogens from food sources, including vegetables, as part of global efforts to mitigate AMR</w:t>
      </w:r>
      <w:r w:rsidR="00293C41">
        <w:rPr>
          <w:rFonts w:eastAsia="Times New Roman"/>
        </w:rPr>
        <w:t xml:space="preserve"> </w:t>
      </w:r>
      <w:r w:rsidR="00293C41">
        <w:rPr>
          <w:rFonts w:eastAsia="Times New Roman"/>
        </w:rPr>
        <w:fldChar w:fldCharType="begin"/>
      </w:r>
      <w:r w:rsidR="009258A7">
        <w:rPr>
          <w:rFonts w:eastAsia="Times New Roman"/>
        </w:rPr>
        <w:instrText xml:space="preserve"> ADDIN ZOTERO_ITEM CSL_CITATION {"citationID":"UQkYcUS1","properties":{"formattedCitation":"(FAO, 2025)","plainCitation":"(FAO, 2025)","noteIndex":0},"citationItems":[{"id":1862,"uris":["http://zotero.org/users/local/69Swh1ES/items/B44DUB4Z"],"itemData":{"id":1862,"type":"webpage","title":"Surveillance and monitoring | Antimicrobial Resistance | Food and Agriculture Organization of the United Nations","URL":"https://www.fao.org/antimicrobial-resistance/key-sectors/surveillance-and-monitoring/en/","author":[{"literal":"FAO"}],"accessed":{"date-parts":[["2025",12,11]]},"issued":{"date-parts":[["2025"]]}}}],"schema":"https://github.com/citation-style-language/schema/raw/master/csl-citation.json"} </w:instrText>
      </w:r>
      <w:r w:rsidR="00293C41">
        <w:rPr>
          <w:rFonts w:eastAsia="Times New Roman"/>
        </w:rPr>
        <w:fldChar w:fldCharType="separate"/>
      </w:r>
      <w:r w:rsidR="009258A7" w:rsidRPr="009258A7">
        <w:rPr>
          <w:rFonts w:cs="Arial"/>
        </w:rPr>
        <w:t>(FAO, 2025)</w:t>
      </w:r>
      <w:r w:rsidR="00293C41">
        <w:rPr>
          <w:rFonts w:eastAsia="Times New Roman"/>
        </w:rPr>
        <w:fldChar w:fldCharType="end"/>
      </w:r>
      <w:r w:rsidRPr="00694E0B">
        <w:rPr>
          <w:rFonts w:eastAsia="Times New Roman"/>
        </w:rPr>
        <w:t>.</w:t>
      </w:r>
      <w:r w:rsidRPr="00694E0B">
        <w:rPr>
          <w:rFonts w:eastAsia="Times New Roman"/>
          <w:i/>
          <w:iCs/>
        </w:rPr>
        <w:t xml:space="preserve"> </w:t>
      </w:r>
      <w:r w:rsidRPr="00694E0B">
        <w:rPr>
          <w:rFonts w:eastAsia="Times New Roman"/>
        </w:rPr>
        <w:t xml:space="preserve">In sub-Saharan Africa, the risks of </w:t>
      </w:r>
      <w:r w:rsidR="006E0CE6">
        <w:rPr>
          <w:rFonts w:eastAsia="Times New Roman"/>
        </w:rPr>
        <w:t>pollution</w:t>
      </w:r>
      <w:r w:rsidRPr="00694E0B">
        <w:rPr>
          <w:rFonts w:eastAsia="Times New Roman"/>
        </w:rPr>
        <w:t xml:space="preserve"> are further exacerbated by limited access to clean water and poor agricultural practices. Studies in African countries have reported significant contamination of fresh produc</w:t>
      </w:r>
      <w:r w:rsidR="00450CDD">
        <w:rPr>
          <w:rFonts w:eastAsia="Times New Roman"/>
        </w:rPr>
        <w:t>ts</w:t>
      </w:r>
      <w:r w:rsidRPr="00694E0B">
        <w:rPr>
          <w:rFonts w:eastAsia="Times New Roman"/>
        </w:rPr>
        <w:t xml:space="preserve"> with </w:t>
      </w:r>
      <w:r w:rsidRPr="00694E0B">
        <w:rPr>
          <w:rFonts w:eastAsia="Times New Roman"/>
          <w:i/>
          <w:iCs/>
        </w:rPr>
        <w:t>E. coli</w:t>
      </w:r>
      <w:r w:rsidRPr="00694E0B">
        <w:rPr>
          <w:rFonts w:eastAsia="Times New Roman"/>
        </w:rPr>
        <w:t xml:space="preserve"> and other enteric pathogens</w:t>
      </w:r>
      <w:r w:rsidR="005E1E35">
        <w:rPr>
          <w:rFonts w:eastAsia="Times New Roman"/>
        </w:rPr>
        <w:t xml:space="preserve"> </w:t>
      </w:r>
      <w:r w:rsidR="00D03D2A" w:rsidRPr="009258A7">
        <w:rPr>
          <w:rFonts w:eastAsia="Times New Roman"/>
        </w:rPr>
        <w:fldChar w:fldCharType="begin"/>
      </w:r>
      <w:r w:rsidR="007350A6">
        <w:rPr>
          <w:rFonts w:eastAsia="Times New Roman"/>
        </w:rPr>
        <w:instrText xml:space="preserve"> ADDIN ZOTERO_ITEM CSL_CITATION {"citationID":"a1t7qvcav47","properties":{"formattedCitation":"(Saeed, 2013; Iwu and Okoh, 2019; Maikai and Akubo, 2019; Ma\\uc0\\u239{}wore {\\i{}et al.}, 2020; Anokyewaa Appau and Ofori, 2024)","plainCitation":"(Saeed, 2013; Iwu and Okoh, 2019; Maikai and Akubo, 2019; Maïwore et al., 2020; Anokyewaa Appau and Ofori, 2024)","noteIndex":0},"citationItems":[{"id":1457,"uris":["http://zotero.org/users/local/69Swh1ES/items/V4G6UVPN"],"itemData":{"id":1457,"type":"article-journal","abstract":"Vegetables can be vehicles for transmitting E. coli O157 to humans; therefore this study was carried out in order to investigate the presence of this strain of Enterohemorrhagic E.coli in different kinds of vegetables as well as vegetable salads served inrestaurants and cafeteria of Duhok city. A total of 200 samples of vegetables namely cucumber, seleq, lettuce, green onion, parsley, tomato, cabbage, carrot, green paper and corgette were collected from retail stores and 55 samples of vegetable salads collected from restaurants and cafeteria.E .coli was isolated in 39 (19.5%) vegetable samples being highest (90%) in parsley and lowest (10%) in tomato but no E. coli O157 was detected in all vegetable samples. E. coli was isolated in 18 (32%) vegetable salads being highest (80%) in the salads of cafeteria and lowest (22.2%) in the salads of restaurants. E. coli O157 was not detected among all isolated E. coli. Conclusion: E. coli O157 is very rare in our area but further studies are required to cover more numbers of samples and to investigate non-O157 shiga-toxin producing E.coli.","container-title":"IOSR Journal of Agriculture and Veterinary Science","DOI":"10.9790/2380-0621618","ISSN":"23192372, 23192380","issue":"2","journalAbbreviation":"IOSR-JAVS","language":"en","page":"16-18","source":"DOI.org (Crossref)","title":"Detection of Escherichia coli O157 in vegetables","volume":"6","author":[{"family":"Saeed","given":"Ali Yahya"}],"issued":{"date-parts":[["2013"]]}}},{"id":1845,"uris":["http://zotero.org/users/local/69Swh1ES/items/9PK2DCPY"],"itemData":{"id":1845,"type":"article-journal","abstract":"Disease outbreaks caused by the ingestion of contaminated vegetables and fruits pose a significant problem to human health. The sources of contamination of these food products at the preharvest level of agricultural production, most importantly, agricultural soil and irrigation water, serve as potential reservoirs of some clinically significant foodborne pathogenic bacteria. These clinically important bacteria include: Klebsiella spp., Salmonella spp., Citrobacter spp., Shigella spp., Enterobacter spp., Listeria monocytogenes and pathogenic E. coli (and E. coli O157:H7) all of which have the potential to cause disease outbreaks. Most of these pathogens acquire antimicrobial resistance (AR) determinants due to AR selective pressure within the agroecosystem and become resistant against most available treatment options, further aggravating risks to human and environmental health, and food safety. This review critically outlines the following issues with regards to fresh produce; the global burden of fresh produce-related foodborne diseases, contamination between the continuum of farm to table, preharvest transmission routes, AR profiles, and possible interventions to minimize the preharvest contamination of fresh produce. This review reveals that the primary production niches of the agro-ecosystem play a significant role in the transmission of fresh produce associated pathogens as well as their resistant variants, thus detrimental to food safety and public health.","container-title":"International Journal of Environmental Research and Public Health","DOI":"10.3390/ijerph16224407","ISSN":"1660-4601","issue":"22","journalAbbreviation":"IJERPH","language":"en","page":"4407","source":"DOI.org (Crossref)","title":"Preharvest Transmission Routes of Fresh Produce Associated Bacterial Pathogens with Outbreak Potentials: A Review","title-short":"Preharvest Transmission Routes of Fresh Produce Associated Bacterial Pathogens with Outbreak Potentials","volume":"16","author":[{"family":"Iwu","given":"Chidozie Declan"},{"family":"Okoh","given":"Anthony Ifeanyi"}],"issued":{"date-parts":[["2019",11,11]]}}},{"id":1590,"uris":["http://zotero.org/users/local/69Swh1ES/items/QI7FDJ5J"],"itemData":{"id":1590,"type":"article-journal","abstract":"Vegetables and fruits are commonly viewed as potential risk factors for infection with enteropathogens. One hundred and eight vegetables and fruits sold within Samaru, Zaria were cultured for coliforms and Escherichia coli using total aerobic plate and coliform counts on Nutrient and MacConkey agar plates respectively, and Eosin Methylene Blue for Escherichia coli isolation. The mean total aerobic plate count (TAPC) ranged between 1.05 ×1011 to 1. 64 ×1011. The highest TAPC (1.64 ×1011) was in pineapple while the lowest count (1.05 ×1011) was in water melon. There was no much difference between the TAPC of lettuce (1.44 ×1011) and cabbage (1.42 ×1011) as well as carrot (1.37 ×1011) and cucumber (1.39 ×1011). Samaru market had the highest (1.56 ×1011) TAPC while Suleiman market had the least (1.30 ×1011). The mean coliform count (TCC) ranged from 1.28×109 to 3.55 ×109 CFU/ml. Carrot (1.28×109) had the lowest TCC while cucumber (3.55 ×109) had the highest. Others were pineapple (2.02 ×109), water melon (3.05 ×109), lettuce (3.17 ×109) and cabbage (2.72 ×109) CFU/ml. Out of 108 samples obtained, 50 (46.3%) were suspected to be E. coli with 23 (46%) yielding reactions typical of E. coli, with an overall prevalence of 21.3%. Cucumber had the highest isolation of 5 (27.8%) while the least was water melon 1 (5.6%). Other coliforms isolated were Klebsiella (8.3%), Enterobacter (7.4%), Citrobacter (5.5%), Proteus (2.7%) and Serratia (0.93%) spp. This study has demonstrated the public health significance of consuming fresh fruits and vegetables sold in the study area as they may be sources of infection to consumers especially if the produces are not properly washed or cooked.","container-title":"Nigerian Veterinary Journal","DOI":"10.4314/nvj.v39i4.5","ISSN":"0331-3026","issue":"4","journalAbbreviation":"Nig. Vet. J.","language":"en","page":"327","source":"DOI.org (Crossref)","title":"Coliform count and isolation of &lt;i&gt;Escherichia coli&lt;/i&gt; in fresh fruits and vegetables sold at retail outlets in Samaru, Kaduna State, Nigeria","volume":"39","author":[{"family":"Maikai","given":"B.V."},{"family":"Akubo","given":"D.O."}],"issued":{"date-parts":[["2019",12,10]]}}},{"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Tatsadjieu"}],"issued":{"date-parts":[["2020"]]}}},{"id":1540,"uris":["http://zotero.org/users/local/69Swh1ES/items/CAA53TSJ"],"itemData":{"id":1540,"type":"article-journal","abstract":"Inputs such as irrigation water and poultry manure used in lettuce cultivation have been found to be associated with antibiotic</w:instrText>
      </w:r>
      <w:r w:rsidR="007350A6">
        <w:rPr>
          <w:rFonts w:ascii="Cambria Math" w:eastAsia="Times New Roman" w:hAnsi="Cambria Math" w:cs="Cambria Math"/>
        </w:rPr>
        <w:instrText>‐</w:instrText>
      </w:r>
      <w:r w:rsidR="007350A6">
        <w:rPr>
          <w:rFonts w:eastAsia="Times New Roman"/>
        </w:rPr>
        <w:instrText>resistant pathogens. The study assessed the antibiotic resistance profile of\n              Escherichia coli\n              isolated from lettuce, poultry manure, irrigation water, and soil in Kumasi. One hundred and fifty</w:instrText>
      </w:r>
      <w:r w:rsidR="007350A6">
        <w:rPr>
          <w:rFonts w:ascii="Cambria Math" w:eastAsia="Times New Roman" w:hAnsi="Cambria Math" w:cs="Cambria Math"/>
        </w:rPr>
        <w:instrText>‐</w:instrText>
      </w:r>
      <w:r w:rsidR="007350A6">
        <w:rPr>
          <w:rFonts w:eastAsia="Times New Roman"/>
        </w:rPr>
        <w:instrText>six samples of lettuce, irrigation water, soil, and manure were collected from three farms over a seven</w:instrText>
      </w:r>
      <w:r w:rsidR="007350A6">
        <w:rPr>
          <w:rFonts w:ascii="Cambria Math" w:eastAsia="Times New Roman" w:hAnsi="Cambria Math" w:cs="Cambria Math"/>
        </w:rPr>
        <w:instrText>‐</w:instrText>
      </w:r>
      <w:r w:rsidR="007350A6">
        <w:rPr>
          <w:rFonts w:eastAsia="Times New Roman"/>
        </w:rPr>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7350A6">
        <w:rPr>
          <w:rFonts w:ascii="Cambria Math" w:eastAsia="Times New Roman" w:hAnsi="Cambria Math" w:cs="Cambria Math"/>
        </w:rPr>
        <w:instrText>‐</w:instrText>
      </w:r>
      <w:r w:rsidR="007350A6">
        <w:rPr>
          <w:rFonts w:eastAsia="Times New Roman"/>
        </w:rPr>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7350A6">
        <w:rPr>
          <w:rFonts w:ascii="Cambria Math" w:eastAsia="Times New Roman" w:hAnsi="Cambria Math" w:cs="Cambria Math"/>
        </w:rPr>
        <w:instrText>‐</w:instrText>
      </w:r>
      <w:r w:rsidR="007350A6">
        <w:rPr>
          <w:rFonts w:eastAsia="Times New Roman"/>
        </w:rPr>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D03D2A" w:rsidRPr="009258A7">
        <w:rPr>
          <w:rFonts w:eastAsia="Times New Roman"/>
        </w:rPr>
        <w:fldChar w:fldCharType="separate"/>
      </w:r>
      <w:r w:rsidR="007350A6" w:rsidRPr="007350A6">
        <w:rPr>
          <w:rFonts w:cs="Arial"/>
        </w:rPr>
        <w:t xml:space="preserve">(Saeed, 2013; Iwu and Okoh, 2019; Maikai and Akubo, 2019; Maïwore </w:t>
      </w:r>
      <w:r w:rsidR="007350A6" w:rsidRPr="007350A6">
        <w:rPr>
          <w:rFonts w:cs="Arial"/>
          <w:i/>
          <w:iCs/>
        </w:rPr>
        <w:t>et al.</w:t>
      </w:r>
      <w:r w:rsidR="007350A6" w:rsidRPr="007350A6">
        <w:rPr>
          <w:rFonts w:cs="Arial"/>
        </w:rPr>
        <w:t>, 2020; Anokyewaa Appau and Ofori, 2024)</w:t>
      </w:r>
      <w:r w:rsidR="00D03D2A" w:rsidRPr="009258A7">
        <w:rPr>
          <w:rFonts w:eastAsia="Times New Roman"/>
        </w:rPr>
        <w:fldChar w:fldCharType="end"/>
      </w:r>
      <w:r w:rsidRPr="009258A7">
        <w:rPr>
          <w:rFonts w:eastAsia="Times New Roman"/>
        </w:rPr>
        <w:t>.</w:t>
      </w:r>
      <w:r w:rsidR="00A72EC3">
        <w:rPr>
          <w:rFonts w:eastAsia="Times New Roman"/>
        </w:rPr>
        <w:t xml:space="preserve"> The </w:t>
      </w:r>
      <w:r w:rsidR="00450CDD">
        <w:rPr>
          <w:lang w:val="en-US"/>
        </w:rPr>
        <w:t xml:space="preserve">transmission </w:t>
      </w:r>
      <w:r w:rsidR="00A72EC3">
        <w:rPr>
          <w:rFonts w:eastAsia="Times New Roman"/>
        </w:rPr>
        <w:t xml:space="preserve">risk of antimicrobial resistant pathogens has been addressed in some African countries </w:t>
      </w:r>
      <w:r w:rsidR="00A72EC3">
        <w:rPr>
          <w:rFonts w:eastAsia="Times New Roman"/>
        </w:rPr>
        <w:fldChar w:fldCharType="begin"/>
      </w:r>
      <w:r w:rsidR="000E6C20">
        <w:rPr>
          <w:rFonts w:eastAsia="Times New Roman"/>
        </w:rPr>
        <w:instrText xml:space="preserve"> ADDIN ZOTERO_ITEM CSL_CITATION {"citationID":"fAGxihUh","properties":{"formattedCitation":"(Anokyewaa Appau and Ofori 2024; Gemeda et al. 2023b; Zaman and Bari 2024; Salmanov et al. 2021; Rahube et al. 2014)","plainCitation":"(Anokyewaa Appau and Ofori 2024; Gemeda et al. 2023b; Zaman and Bari 2024; Salmanov et al. 2021; Rahube et al. 2014)","dontUpdate":true,"noteIndex":0},"citationItems":[{"id":1540,"uris":["http://zotero.org/users/local/69Swh1ES/items/CAA53TSJ"],"itemData":{"id":1540,"type":"article-journal","abstract":"Inputs such as irrigation water and poultry manure used in lettuce cultivation have been found to be associated with antibiotic</w:instrText>
      </w:r>
      <w:r w:rsidR="000E6C20">
        <w:rPr>
          <w:rFonts w:ascii="Cambria Math" w:eastAsia="Times New Roman" w:hAnsi="Cambria Math" w:cs="Cambria Math"/>
        </w:rPr>
        <w:instrText>‐</w:instrText>
      </w:r>
      <w:r w:rsidR="000E6C20">
        <w:rPr>
          <w:rFonts w:eastAsia="Times New Roman"/>
        </w:rPr>
        <w:instrText>resistant pathogens. The study assessed the antibiotic resistance profile of\n              Escherichia coli\n              isolated from lettuce, poultry manure, irrigation water, and soil in Kumasi. One hundred and fifty</w:instrText>
      </w:r>
      <w:r w:rsidR="000E6C20">
        <w:rPr>
          <w:rFonts w:ascii="Cambria Math" w:eastAsia="Times New Roman" w:hAnsi="Cambria Math" w:cs="Cambria Math"/>
        </w:rPr>
        <w:instrText>‐</w:instrText>
      </w:r>
      <w:r w:rsidR="000E6C20">
        <w:rPr>
          <w:rFonts w:eastAsia="Times New Roman"/>
        </w:rPr>
        <w:instrText>six samples of lettuce, irrigation water, soil, and manure were collected from three farms over a seven</w:instrText>
      </w:r>
      <w:r w:rsidR="000E6C20">
        <w:rPr>
          <w:rFonts w:ascii="Cambria Math" w:eastAsia="Times New Roman" w:hAnsi="Cambria Math" w:cs="Cambria Math"/>
        </w:rPr>
        <w:instrText>‐</w:instrText>
      </w:r>
      <w:r w:rsidR="000E6C20">
        <w:rPr>
          <w:rFonts w:eastAsia="Times New Roman"/>
        </w:rPr>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0E6C20">
        <w:rPr>
          <w:rFonts w:ascii="Cambria Math" w:eastAsia="Times New Roman" w:hAnsi="Cambria Math" w:cs="Cambria Math"/>
        </w:rPr>
        <w:instrText>‐</w:instrText>
      </w:r>
      <w:r w:rsidR="000E6C20">
        <w:rPr>
          <w:rFonts w:eastAsia="Times New Roman"/>
        </w:rPr>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0E6C20">
        <w:rPr>
          <w:rFonts w:ascii="Cambria Math" w:eastAsia="Times New Roman" w:hAnsi="Cambria Math" w:cs="Cambria Math"/>
        </w:rPr>
        <w:instrText>‐</w:instrText>
      </w:r>
      <w:r w:rsidR="000E6C20">
        <w:rPr>
          <w:rFonts w:eastAsia="Times New Roman"/>
        </w:rPr>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R."}],"issued":{"date-parts":[["2024",1]]}}},{"id":1536,"uris":["http://zotero.org/users/local/69Swh1ES/items/9WJU88ZJ"],"itemData":{"id":1536,"type":"article-journal","abstract":"The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id":"afLFJHYp/2OkYkYEe","uris":["http://zotero.org/users/local/RsCuSPJU/items/SFCMQTAK"],"itemData":{"id":"3sFFAfk3/E9DCRIey","type":"article-journal","abstract":"The prevalence of undesirable microbial contaminants in fresh vegetables, often consumed raw as salad vegetables, is a concern for the global public health community. In this study, samples from different local markets in Dhaka were collected to evaluate the microbiological quality and safety of four raw salad vegetables, namely, lettuce, tomato, cucumber, and coriander leaves. Microbiological analyses revealed a higher total aerobic bacterial count (3.10 to 8.71 log CFU/g) and coliform count (non-detectable to 7.61 log CFU/g) regardless of RSV type. In all of the examined shop types, foodborne pathogens like Escherichia coli and Salmonella spp. were found in more than 60% of the analyzed vegetable samples, and the isolated E. coli and Salmonella spp. were found to be completely resistant to 3 different antibiotics (Amoxicillin, Erythromycin, and Rifampicin) and intermediately resistant to 2 other antibiotics (Bacitracin and Novobiocin). Therefore, the study findings revealed that the presence of multidrug-resistant E. coli and Salmonella spp. in fresh vegetable samples is a cause for worry when consumed raw. Controlled environment production approaches, such as indoor farming of vegetables and washing with plenty of fresh water before consumption, can help to reduce pathogen and antimicrobial resistance bacteria.","container-title":"Journal of Science and Technology Research","DOI":"10.3329/jscitr.v6i1.77374","ISSN":"2709-5371","issue":"1","journalAbbreviation":"J. of Sci. and Tech. Res.","language":"en","license":"https://creativecommons.org/licenses/by/4.0","page":"45-51","source":"DOI.org (Crossref)","title":"Antimicrobial Pattern of Foodborne Bacterial Hazards Isolated from Vegetables in Dhaka City","volume":"6","author":[{"family":"Zaman","given":"Sharmin"},{"family":"Bari","given":"Md Latiful"}],"issued":{"date-parts":[["2024",12,18]]}}},{"id":"afLFJHYp/pJaqdjhc","uris":["http://zotero.org/users/local/RsCuSPJU/items/PZZ69A4B"],"itemData":{"id":"3sFFAfk3/3XVAIRIP","type":"article-journal","abstract":"The aim: To obtain the first estimates data on the occurrence of antibiotic-resistant bacteria in a wide range of fresh vegetables available in the Kyiv city markets. Materials and methods: We performed a multicenter study. Fresh vegetables samples were collected of the six different commodity groups from eleven of retail stores located in Kyiv, Ukraine. Samples were tested for up to eight bacteria of concern. The susceptibility to antibiotics was determined by disk diffusion method according to the European Committee on Antimicrobial Susceptibility Testing.","container-title":"Wiadomości Lekarskie","DOI":"10.36740/WLek202101116","ISSN":"00435147","issue":"1","journalAbbreviation":"Wiad Lek","language":"en","page":"83-89","source":"DOI.org (Crossref)","title":"ONE HEALTH: ANTIBIOTIC-RESISTANT BACTERIA CONTAMINATION IN FRESH VEGETABLES SOLD AT A RETAIL MARKETS IN KYIV, UKRAINE","title-short":"ONE HEALTH","volume":"74","author":[{"family":"Salmanov","given":"Aidyn G."},{"family":"Ushkalov","given":"Valerii O."},{"family":"Shunko","given":"Yelizaveta Ye."},{"family":"Piven","given":"Natalie"},{"family":"Vygovska","given":"Liliia M."},{"family":"Verner","given":"Olha M."},{"family":"Kushnirenko","given":"Stella"}],"issued":{"date-parts":[["2021",1]]}}},{"id":1894,"uris":["http://zotero.org/users/local/69Swh1ES/items/X2G3PVTI"],"itemData":{"id":1894,"type":"article-journal","abstract":"ABSTRACT\n            The consumption of crops fertilized with human waste represents a potential route of exposure to antibiotic-resistant fecal bacteria. The present study evaluated the abundance of bacteria and antibiotic resistance genes by using both culture-dependent and molecular methods. Various vegetables (lettuce, carrots, radish, and tomatoes) were sown into field plots fertilized inorganically or with class B biosolids or untreated municipal sewage sludge and harvested when of marketable quality. Analysis of viable pathogenic bacteria or antibiotic-resistant coliform bacteria by plate counts did not reveal significant treatment effects of fertilization with class B biosolids or untreated sewage sludge on the vegetables. Numerous targeted genes associated with antibiotic resistance and mobile genetic elements were detected by PCR in soil and on vegetables at harvest from plots that received no organic amendment. However, in the season of application, vegetables harvested from plots treated with either material carried gene targets not detected in the absence of amendment. Several gene targets evaluated by using quantitative PCR (qPCR) were considerably more abundant on vegetables harvested from sewage sludge-treated plots than on vegetables from control plots in the season of application, whereas vegetables harvested the following year revealed no treatment effect. Overall, the results of the present study suggest that producing vegetable crops in ground fertilized with human waste without appropriate delay or pretreatment will result in an additional burden of antibiotic resistance genes on harvested crops. Managing human exposure to antibiotic resistance genes carried in human waste must be undertaken through judicious agricultural practice.","container-title":"Applied and Environmental Microbiology","DOI":"10.1128/AEM.02389-14","ISSN":"0099-2240, 1098-5336","issue":"22","journalAbbreviation":"Appl Environ Microbiol","language":"en","page":"6898-6907","source":"DOI.org (Crossref)","title":"Impact of Fertilizing with Raw or Anaerobically Digested Sewage Sludge on the Abundance of Antibiotic-Resistant Coliforms, Antibiotic Resistance Genes, and Pathogenic Bacteria in Soil and on Vegetables at Harvest","volume":"80","author":[{"family":"Rahube","given":"Teddie O."},{"family":"Marti","given":"Romain"},{"family":"Scott","given":"Andrew"},{"family":"Tien","given":"Yuan-Ching"},{"family":"Murray","given":"Roger"},{"family":"Sabourin","given":"Lyne"},{"family":"Zhang","given":"Yun"},{"family":"Duenk","given":"Peter"},{"family":"Lapen","given":"David R."},{"family":"Topp","given":"Edward"}],"editor":[{"family":"Schaffner","given":"D. W."}],"issued":{"date-parts":[["2014",11,15]]}}}],"schema":"https://github.com/citation-style-language/schema/raw/master/csl-citation.json"} </w:instrText>
      </w:r>
      <w:r w:rsidR="00A72EC3">
        <w:rPr>
          <w:rFonts w:eastAsia="Times New Roman"/>
        </w:rPr>
        <w:fldChar w:fldCharType="separate"/>
      </w:r>
      <w:r w:rsidR="000255C6" w:rsidRPr="00A51546">
        <w:rPr>
          <w:rFonts w:cs="Arial"/>
        </w:rPr>
        <w:t xml:space="preserve">(Anokyewaa Appau and Ofori 2024; Gemeda </w:t>
      </w:r>
      <w:r w:rsidR="000255C6" w:rsidRPr="009258A7">
        <w:rPr>
          <w:rFonts w:cs="Arial"/>
          <w:i/>
          <w:iCs/>
        </w:rPr>
        <w:t>et al.</w:t>
      </w:r>
      <w:r w:rsidR="00450CDD">
        <w:rPr>
          <w:rFonts w:cs="Arial"/>
        </w:rPr>
        <w:t>,</w:t>
      </w:r>
      <w:r w:rsidR="000255C6" w:rsidRPr="00A51546">
        <w:rPr>
          <w:rFonts w:cs="Arial"/>
        </w:rPr>
        <w:t xml:space="preserve"> 2023; Zaman and Bari 2024; Rahube et al.</w:t>
      </w:r>
      <w:r w:rsidR="00450CDD">
        <w:rPr>
          <w:rFonts w:cs="Arial"/>
        </w:rPr>
        <w:t>,</w:t>
      </w:r>
      <w:r w:rsidR="000255C6" w:rsidRPr="00A51546">
        <w:rPr>
          <w:rFonts w:cs="Arial"/>
        </w:rPr>
        <w:t xml:space="preserve"> 2014)</w:t>
      </w:r>
      <w:r w:rsidR="00A72EC3">
        <w:rPr>
          <w:rFonts w:eastAsia="Times New Roman"/>
        </w:rPr>
        <w:fldChar w:fldCharType="end"/>
      </w:r>
      <w:r w:rsidR="00A72EC3" w:rsidRPr="00A51546">
        <w:rPr>
          <w:rFonts w:eastAsia="Times New Roman"/>
        </w:rPr>
        <w:t xml:space="preserve">. </w:t>
      </w:r>
      <w:r w:rsidR="00A72EC3">
        <w:rPr>
          <w:rFonts w:eastAsia="Times New Roman"/>
        </w:rPr>
        <w:t xml:space="preserve">In </w:t>
      </w:r>
      <w:r w:rsidR="00346706">
        <w:rPr>
          <w:rFonts w:eastAsia="Times New Roman"/>
        </w:rPr>
        <w:t>Cameroon</w:t>
      </w:r>
      <w:r w:rsidR="00A72EC3">
        <w:rPr>
          <w:rFonts w:eastAsia="Times New Roman"/>
        </w:rPr>
        <w:t xml:space="preserve">, studies have addressed the microbial </w:t>
      </w:r>
      <w:r w:rsidR="00B54DD1">
        <w:rPr>
          <w:rFonts w:eastAsia="Times New Roman"/>
        </w:rPr>
        <w:t xml:space="preserve">pathogens </w:t>
      </w:r>
      <w:r w:rsidR="00A72EC3">
        <w:rPr>
          <w:rFonts w:eastAsia="Times New Roman"/>
        </w:rPr>
        <w:t>contamination of vegetables</w:t>
      </w:r>
      <w:r w:rsidR="00B54DD1">
        <w:rPr>
          <w:rFonts w:eastAsia="Times New Roman"/>
        </w:rPr>
        <w:t xml:space="preserve"> </w:t>
      </w:r>
      <w:r w:rsidR="00B54DD1" w:rsidRPr="00932196">
        <w:rPr>
          <w:rFonts w:eastAsia="Times New Roman"/>
        </w:rPr>
        <w:fldChar w:fldCharType="begin"/>
      </w:r>
      <w:r w:rsidR="007350A6">
        <w:rPr>
          <w:rFonts w:eastAsia="Times New Roman"/>
        </w:rPr>
        <w:instrText xml:space="preserve"> ADDIN ZOTERO_ITEM CSL_CITATION {"citationID":"ako4vvlild","properties":{"formattedCitation":"(Ma\\uc0\\u239{}wore {\\i{}et al.}, 2020; Dalambert {\\i{}et al.}, 2024)","plainCitation":"(Maïwore et al., 2020; Dalambert et al., 2024)","noteIndex":0},"citationItems":[{"id":2030,"uris":["http://zotero.org/users/local/69Swh1ES/items/JR3TJZGG"],"itemData":{"id":2030,"type":"article-journal","abstract":"Objectives: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B54DD1" w:rsidRPr="00932196">
        <w:rPr>
          <w:rFonts w:eastAsia="Times New Roman"/>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xml:space="preserve">, 2020; Dalambert </w:t>
      </w:r>
      <w:r w:rsidR="007350A6" w:rsidRPr="007350A6">
        <w:rPr>
          <w:rFonts w:cs="Arial"/>
          <w:i/>
          <w:iCs/>
        </w:rPr>
        <w:t>et al.</w:t>
      </w:r>
      <w:r w:rsidR="007350A6" w:rsidRPr="007350A6">
        <w:rPr>
          <w:rFonts w:cs="Arial"/>
        </w:rPr>
        <w:t>, 2024)</w:t>
      </w:r>
      <w:r w:rsidR="00B54DD1" w:rsidRPr="00932196">
        <w:rPr>
          <w:rFonts w:eastAsia="Times New Roman"/>
        </w:rPr>
        <w:fldChar w:fldCharType="end"/>
      </w:r>
      <w:r w:rsidR="00B54DD1">
        <w:rPr>
          <w:rFonts w:eastAsia="Times New Roman"/>
        </w:rPr>
        <w:t>,</w:t>
      </w:r>
      <w:r w:rsidR="00A72EC3">
        <w:rPr>
          <w:rFonts w:eastAsia="Times New Roman"/>
        </w:rPr>
        <w:t xml:space="preserve"> but </w:t>
      </w:r>
      <w:r w:rsidR="00B54DD1">
        <w:rPr>
          <w:rFonts w:eastAsia="Times New Roman"/>
        </w:rPr>
        <w:t xml:space="preserve">the </w:t>
      </w:r>
      <w:r w:rsidR="00450CDD">
        <w:rPr>
          <w:rFonts w:eastAsia="Times New Roman"/>
        </w:rPr>
        <w:t xml:space="preserve">transmission </w:t>
      </w:r>
      <w:r w:rsidR="00B54DD1">
        <w:rPr>
          <w:rFonts w:eastAsia="Times New Roman"/>
        </w:rPr>
        <w:t xml:space="preserve">risk </w:t>
      </w:r>
      <w:r w:rsidR="00346706">
        <w:rPr>
          <w:rFonts w:eastAsia="Times New Roman"/>
        </w:rPr>
        <w:t xml:space="preserve">of antimicrobial resistant strains </w:t>
      </w:r>
      <w:r w:rsidR="00CF56E2">
        <w:rPr>
          <w:rFonts w:eastAsia="Times New Roman"/>
        </w:rPr>
        <w:t>has</w:t>
      </w:r>
      <w:r w:rsidR="00A72EC3">
        <w:rPr>
          <w:rFonts w:eastAsia="Times New Roman"/>
        </w:rPr>
        <w:t xml:space="preserve"> not yet </w:t>
      </w:r>
      <w:r w:rsidR="006E0CE6">
        <w:rPr>
          <w:rFonts w:eastAsia="Times New Roman"/>
        </w:rPr>
        <w:t xml:space="preserve">being </w:t>
      </w:r>
      <w:r w:rsidR="00A72EC3">
        <w:rPr>
          <w:rFonts w:eastAsia="Times New Roman"/>
        </w:rPr>
        <w:t>explored in northern regions of Cameroon</w:t>
      </w:r>
      <w:r w:rsidR="00290090">
        <w:rPr>
          <w:rFonts w:eastAsia="Times New Roman"/>
        </w:rPr>
        <w:t xml:space="preserve">. </w:t>
      </w:r>
      <w:r w:rsidR="00450CDD">
        <w:t xml:space="preserve">In </w:t>
      </w:r>
      <w:r w:rsidR="00B935CA">
        <w:t xml:space="preserve">this study </w:t>
      </w:r>
      <w:r w:rsidR="00BC6200">
        <w:t>w</w:t>
      </w:r>
      <w:r w:rsidR="00450CDD">
        <w:t xml:space="preserve">e </w:t>
      </w:r>
      <w:r w:rsidR="00B935CA" w:rsidRPr="00694E0B">
        <w:t xml:space="preserve">evaluate the antimicrobial resistance profile of </w:t>
      </w:r>
      <w:r w:rsidR="00B935CA" w:rsidRPr="00694E0B">
        <w:rPr>
          <w:i/>
          <w:iCs/>
        </w:rPr>
        <w:t>Escherichia coli</w:t>
      </w:r>
      <w:r w:rsidR="00B935CA" w:rsidRPr="00694E0B">
        <w:t xml:space="preserve"> contaminating </w:t>
      </w:r>
      <w:r w:rsidR="00B935CA">
        <w:t>Lettuce</w:t>
      </w:r>
      <w:r w:rsidR="00B935CA" w:rsidRPr="00694E0B">
        <w:t>, soil and irrigation water in farms surrounding the Benue River in Garoua, North Cameroon.</w:t>
      </w:r>
    </w:p>
    <w:p w14:paraId="6C502126" w14:textId="53B66E21" w:rsidR="00B42A11" w:rsidRDefault="00B42A11" w:rsidP="00EB5A92">
      <w:pPr>
        <w:pStyle w:val="Heading1"/>
      </w:pPr>
      <w:r w:rsidRPr="00623716">
        <w:t>Material and Methods</w:t>
      </w:r>
    </w:p>
    <w:p w14:paraId="7A0D4AFB" w14:textId="77777777" w:rsidR="00EB5A92" w:rsidRPr="00EB5A92"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4"/>
          <w:shd w:val="clear" w:color="auto" w:fill="FFFFFF"/>
          <w:lang w:val="en-GB" w:eastAsia="en-GB"/>
        </w:rPr>
      </w:pPr>
      <w:bookmarkStart w:id="2" w:name="_Toc201584145"/>
    </w:p>
    <w:p w14:paraId="560C8D9C" w14:textId="77777777" w:rsidR="00EB5A92" w:rsidRPr="00EB5A92"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4"/>
          <w:shd w:val="clear" w:color="auto" w:fill="FFFFFF"/>
          <w:lang w:val="en-GB" w:eastAsia="en-GB"/>
        </w:rPr>
      </w:pPr>
    </w:p>
    <w:p w14:paraId="266875DB" w14:textId="6B0265E9" w:rsidR="000A1F2D" w:rsidRPr="00694E0B" w:rsidRDefault="000A1F2D" w:rsidP="00036F10">
      <w:pPr>
        <w:pStyle w:val="Heading2"/>
      </w:pPr>
      <w:r w:rsidRPr="00694E0B">
        <w:t>Type of Study</w:t>
      </w:r>
      <w:bookmarkEnd w:id="2"/>
    </w:p>
    <w:p w14:paraId="107E0FEE" w14:textId="47331469" w:rsidR="000A1F2D" w:rsidRPr="00694E0B" w:rsidRDefault="006830A1" w:rsidP="005352E8">
      <w:r>
        <w:t xml:space="preserve">This was </w:t>
      </w:r>
      <w:r w:rsidR="000A1F2D" w:rsidRPr="006830A1">
        <w:t>an observational cross-sectional study</w:t>
      </w:r>
      <w:r w:rsidR="00BC6200">
        <w:t xml:space="preserve">, </w:t>
      </w:r>
      <w:r w:rsidR="000A1F2D" w:rsidRPr="00694E0B">
        <w:t>focus</w:t>
      </w:r>
      <w:r w:rsidR="000A1F2D">
        <w:t xml:space="preserve">ed </w:t>
      </w:r>
      <w:r w:rsidR="000A1F2D" w:rsidRPr="00694E0B">
        <w:t xml:space="preserve">on the measurement of the prevalence of </w:t>
      </w:r>
      <w:r w:rsidR="000A1F2D" w:rsidRPr="00694E0B">
        <w:rPr>
          <w:i/>
          <w:iCs/>
        </w:rPr>
        <w:t>E. coli</w:t>
      </w:r>
      <w:r w:rsidR="000A1F2D" w:rsidRPr="00694E0B">
        <w:t xml:space="preserve"> resistance</w:t>
      </w:r>
      <w:r w:rsidR="00CE76B8">
        <w:t xml:space="preserve"> in isolates from </w:t>
      </w:r>
      <w:r w:rsidR="00186A83">
        <w:t>lettuce</w:t>
      </w:r>
      <w:r w:rsidR="00CE76B8">
        <w:t>, soil and irrigation water</w:t>
      </w:r>
      <w:r w:rsidR="00994905">
        <w:t>.</w:t>
      </w:r>
    </w:p>
    <w:p w14:paraId="63683D71" w14:textId="58D96177" w:rsidR="00B935CA" w:rsidRPr="00595469" w:rsidRDefault="005E1E35" w:rsidP="00036F10">
      <w:pPr>
        <w:pStyle w:val="Heading2"/>
      </w:pPr>
      <w:r>
        <w:t>Sampling sites and period</w:t>
      </w:r>
    </w:p>
    <w:p w14:paraId="17A27C20" w14:textId="2109E251" w:rsidR="006830A1" w:rsidRDefault="00450CDD" w:rsidP="000A1F2D">
      <w:r>
        <w:t>Samples were collected</w:t>
      </w:r>
      <w:r w:rsidR="000A1F2D" w:rsidRPr="00694E0B">
        <w:t xml:space="preserve"> from </w:t>
      </w:r>
      <w:r w:rsidR="009C1950">
        <w:t>march</w:t>
      </w:r>
      <w:r w:rsidR="009C1950" w:rsidRPr="00694E0B">
        <w:t xml:space="preserve"> 1</w:t>
      </w:r>
      <w:r w:rsidR="009C1950" w:rsidRPr="003C0FF9">
        <w:rPr>
          <w:vertAlign w:val="superscript"/>
        </w:rPr>
        <w:t>st</w:t>
      </w:r>
      <w:r w:rsidR="009C1950" w:rsidRPr="00694E0B">
        <w:t xml:space="preserve"> </w:t>
      </w:r>
      <w:r w:rsidR="005E1E35">
        <w:t>to</w:t>
      </w:r>
      <w:r w:rsidR="009C1950" w:rsidRPr="00694E0B">
        <w:t xml:space="preserve"> May</w:t>
      </w:r>
      <w:r w:rsidR="009C1950">
        <w:t xml:space="preserve"> </w:t>
      </w:r>
      <w:r w:rsidR="009C1950" w:rsidRPr="00694E0B">
        <w:t>3</w:t>
      </w:r>
      <w:r w:rsidR="009C1950">
        <w:t>1</w:t>
      </w:r>
      <w:r w:rsidR="009C1950" w:rsidRPr="00694E0B">
        <w:rPr>
          <w:vertAlign w:val="superscript"/>
        </w:rPr>
        <w:t>th</w:t>
      </w:r>
      <w:r w:rsidR="009C1950" w:rsidRPr="00694E0B">
        <w:t xml:space="preserve"> 2025</w:t>
      </w:r>
      <w:r>
        <w:t xml:space="preserve"> in</w:t>
      </w:r>
      <w:r w:rsidR="005E1E35">
        <w:t xml:space="preserve"> </w:t>
      </w:r>
      <w:r w:rsidR="009C1950">
        <w:t xml:space="preserve">five open air </w:t>
      </w:r>
      <w:r w:rsidR="00186A83">
        <w:t xml:space="preserve">small </w:t>
      </w:r>
      <w:r w:rsidR="009C1950">
        <w:t>farm</w:t>
      </w:r>
      <w:r w:rsidR="005E1E35">
        <w:t xml:space="preserve"> lands</w:t>
      </w:r>
      <w:r w:rsidR="009C1950">
        <w:t xml:space="preserve"> of lettuce (</w:t>
      </w:r>
      <w:proofErr w:type="spellStart"/>
      <w:r w:rsidR="009C1950" w:rsidRPr="00DF53B5">
        <w:rPr>
          <w:i/>
          <w:iCs/>
        </w:rPr>
        <w:t>Lactuca</w:t>
      </w:r>
      <w:proofErr w:type="spellEnd"/>
      <w:r w:rsidR="009C1950" w:rsidRPr="00DF53B5">
        <w:rPr>
          <w:i/>
          <w:iCs/>
        </w:rPr>
        <w:t xml:space="preserve"> sativa</w:t>
      </w:r>
      <w:r w:rsidR="009C1950">
        <w:t>) near Benue River in Garoua were sampled.</w:t>
      </w:r>
      <w:r w:rsidR="00186A83">
        <w:t xml:space="preserve"> Sampling sites are indicated in the figure 1.</w:t>
      </w:r>
    </w:p>
    <w:p w14:paraId="390E96B8" w14:textId="77777777" w:rsidR="000A1F2D" w:rsidRDefault="000A1F2D" w:rsidP="00CD60B2">
      <w:pPr>
        <w:jc w:val="center"/>
        <w:rPr>
          <w:b/>
          <w:bCs/>
        </w:rPr>
      </w:pPr>
      <w:r w:rsidRPr="00490ED8">
        <w:rPr>
          <w:b/>
          <w:bCs/>
          <w:noProof/>
          <w:lang w:val="fr-FR" w:eastAsia="fr-FR"/>
        </w:rPr>
        <w:drawing>
          <wp:inline distT="0" distB="0" distL="0" distR="0" wp14:anchorId="7066F767" wp14:editId="49ADD7BC">
            <wp:extent cx="5534137" cy="3736428"/>
            <wp:effectExtent l="0" t="0" r="0" b="0"/>
            <wp:docPr id="6" name="Image 5">
              <a:extLst xmlns:a="http://schemas.openxmlformats.org/drawingml/2006/main">
                <a:ext uri="{FF2B5EF4-FFF2-40B4-BE49-F238E27FC236}">
                  <a16:creationId xmlns:a16="http://schemas.microsoft.com/office/drawing/2014/main" id="{AF9EE645-AE6F-E89C-B059-D0E08A527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F9EE645-AE6F-E89C-B059-D0E08A52786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94118" cy="3776925"/>
                    </a:xfrm>
                    <a:prstGeom prst="rect">
                      <a:avLst/>
                    </a:prstGeom>
                  </pic:spPr>
                </pic:pic>
              </a:graphicData>
            </a:graphic>
          </wp:inline>
        </w:drawing>
      </w:r>
    </w:p>
    <w:p w14:paraId="718F22AA" w14:textId="4C063A6C" w:rsidR="00C06EA9" w:rsidRPr="00C06EA9" w:rsidRDefault="000A1F2D" w:rsidP="00C06EA9">
      <w:pPr>
        <w:rPr>
          <w:i/>
          <w:iCs/>
        </w:rPr>
      </w:pPr>
      <w:bookmarkStart w:id="3" w:name="_Toc201351673"/>
      <w:bookmarkStart w:id="4" w:name="_Toc201584144"/>
      <w:r w:rsidRPr="00C06EA9">
        <w:rPr>
          <w:i/>
          <w:iCs/>
        </w:rPr>
        <w:lastRenderedPageBreak/>
        <w:t xml:space="preserve">Figure </w:t>
      </w:r>
      <w:r w:rsidR="00C06EA9" w:rsidRPr="00C06EA9">
        <w:rPr>
          <w:i/>
          <w:iCs/>
        </w:rPr>
        <w:t>1</w:t>
      </w:r>
      <w:r w:rsidRPr="00C06EA9">
        <w:rPr>
          <w:i/>
          <w:iCs/>
        </w:rPr>
        <w:t xml:space="preserve">: Farm </w:t>
      </w:r>
      <w:r w:rsidR="0008213F">
        <w:rPr>
          <w:i/>
          <w:iCs/>
        </w:rPr>
        <w:t xml:space="preserve">sampling </w:t>
      </w:r>
      <w:r w:rsidRPr="00C06EA9">
        <w:rPr>
          <w:i/>
          <w:iCs/>
        </w:rPr>
        <w:t>sites studied</w:t>
      </w:r>
      <w:bookmarkEnd w:id="3"/>
      <w:bookmarkEnd w:id="4"/>
      <w:r w:rsidR="00852C3C">
        <w:rPr>
          <w:i/>
          <w:iCs/>
        </w:rPr>
        <w:t xml:space="preserve"> </w:t>
      </w:r>
      <w:r w:rsidR="0008213F">
        <w:rPr>
          <w:i/>
          <w:iCs/>
        </w:rPr>
        <w:t>(FA, FB, FC, FD, FE)</w:t>
      </w:r>
    </w:p>
    <w:p w14:paraId="4D3CA3ED" w14:textId="3F2B6E0E" w:rsidR="00DF53B5" w:rsidRDefault="009C1950" w:rsidP="00036F10">
      <w:pPr>
        <w:pStyle w:val="Heading2"/>
      </w:pPr>
      <w:r>
        <w:t>S</w:t>
      </w:r>
      <w:r w:rsidR="00DF53B5">
        <w:t>amples</w:t>
      </w:r>
      <w:r>
        <w:t xml:space="preserve"> Collection</w:t>
      </w:r>
    </w:p>
    <w:p w14:paraId="0830A249" w14:textId="6BC82810" w:rsidR="009C1950" w:rsidRDefault="0008213F" w:rsidP="009C1950">
      <w:pPr>
        <w:rPr>
          <w:rFonts w:cs="Arial"/>
        </w:rPr>
      </w:pPr>
      <w:r w:rsidRPr="003B6CAB">
        <w:rPr>
          <w:rFonts w:cs="Arial"/>
        </w:rPr>
        <w:t>S</w:t>
      </w:r>
      <w:r w:rsidR="009C1950" w:rsidRPr="003B6CAB">
        <w:rPr>
          <w:rFonts w:cs="Arial"/>
        </w:rPr>
        <w:t>ample</w:t>
      </w:r>
      <w:r>
        <w:rPr>
          <w:rFonts w:cs="Arial"/>
        </w:rPr>
        <w:t>s were</w:t>
      </w:r>
      <w:r w:rsidR="009C1950" w:rsidRPr="003B6CAB">
        <w:rPr>
          <w:rFonts w:cs="Arial"/>
        </w:rPr>
        <w:t xml:space="preserve"> collect</w:t>
      </w:r>
      <w:r>
        <w:rPr>
          <w:rFonts w:cs="Arial"/>
        </w:rPr>
        <w:t>ed after</w:t>
      </w:r>
      <w:r w:rsidR="009C1950" w:rsidRPr="003B6CAB">
        <w:rPr>
          <w:rFonts w:cs="Arial"/>
        </w:rPr>
        <w:t xml:space="preserve"> farmers </w:t>
      </w:r>
      <w:r>
        <w:rPr>
          <w:rFonts w:cs="Arial"/>
        </w:rPr>
        <w:t>ha</w:t>
      </w:r>
      <w:r w:rsidR="00A750F8">
        <w:rPr>
          <w:rFonts w:cs="Arial"/>
        </w:rPr>
        <w:t>d</w:t>
      </w:r>
      <w:r>
        <w:rPr>
          <w:rFonts w:cs="Arial"/>
        </w:rPr>
        <w:t xml:space="preserve"> </w:t>
      </w:r>
      <w:r w:rsidR="009C1950" w:rsidRPr="003B6CAB">
        <w:rPr>
          <w:rFonts w:cs="Arial"/>
        </w:rPr>
        <w:t>g</w:t>
      </w:r>
      <w:r>
        <w:rPr>
          <w:rFonts w:cs="Arial"/>
        </w:rPr>
        <w:t>i</w:t>
      </w:r>
      <w:r w:rsidR="009C1950" w:rsidRPr="003B6CAB">
        <w:rPr>
          <w:rFonts w:cs="Arial"/>
        </w:rPr>
        <w:t>ve</w:t>
      </w:r>
      <w:r>
        <w:rPr>
          <w:rFonts w:cs="Arial"/>
        </w:rPr>
        <w:t>n</w:t>
      </w:r>
      <w:r w:rsidR="009C1950" w:rsidRPr="003B6CAB">
        <w:rPr>
          <w:rFonts w:cs="Arial"/>
        </w:rPr>
        <w:t xml:space="preserve"> their consent to conduct the study </w:t>
      </w:r>
      <w:r w:rsidR="00A750F8">
        <w:rPr>
          <w:rFonts w:cs="Arial"/>
        </w:rPr>
        <w:t>o</w:t>
      </w:r>
      <w:r w:rsidR="009C1950" w:rsidRPr="003B6CAB">
        <w:rPr>
          <w:rFonts w:cs="Arial"/>
        </w:rPr>
        <w:t>n their farms. Lettuce</w:t>
      </w:r>
      <w:r w:rsidR="00290090">
        <w:rPr>
          <w:rFonts w:cs="Arial"/>
        </w:rPr>
        <w:t xml:space="preserve"> and</w:t>
      </w:r>
      <w:r w:rsidR="009C1950" w:rsidRPr="003B6CAB">
        <w:rPr>
          <w:rFonts w:cs="Arial"/>
        </w:rPr>
        <w:t xml:space="preserve"> soil samples were picked </w:t>
      </w:r>
      <w:r w:rsidR="00B935CA">
        <w:rPr>
          <w:rFonts w:cs="Arial"/>
        </w:rPr>
        <w:t>aseptically</w:t>
      </w:r>
      <w:r w:rsidR="009C1950" w:rsidRPr="003B6CAB">
        <w:rPr>
          <w:rFonts w:cs="Arial"/>
        </w:rPr>
        <w:t xml:space="preserve"> and were put into</w:t>
      </w:r>
      <w:r>
        <w:rPr>
          <w:rFonts w:cs="Arial"/>
        </w:rPr>
        <w:t xml:space="preserve"> </w:t>
      </w:r>
      <w:r w:rsidR="009C1950" w:rsidRPr="003B6CAB">
        <w:rPr>
          <w:rFonts w:cs="Arial"/>
        </w:rPr>
        <w:t>labelled sterile appropriate plastic bags</w:t>
      </w:r>
      <w:r w:rsidR="00B935CA">
        <w:rPr>
          <w:rFonts w:cs="Arial"/>
        </w:rPr>
        <w:t xml:space="preserve"> or tube</w:t>
      </w:r>
      <w:r w:rsidR="00BC6200">
        <w:rPr>
          <w:rFonts w:cs="Arial"/>
        </w:rPr>
        <w:t>s</w:t>
      </w:r>
      <w:r w:rsidR="009C1950" w:rsidRPr="003B6CAB">
        <w:rPr>
          <w:rFonts w:cs="Arial"/>
        </w:rPr>
        <w:t>.</w:t>
      </w:r>
      <w:r w:rsidR="005173FC">
        <w:rPr>
          <w:rFonts w:cs="Arial"/>
        </w:rPr>
        <w:t xml:space="preserve"> </w:t>
      </w:r>
      <w:r w:rsidR="009C1950" w:rsidRPr="003B6CAB">
        <w:rPr>
          <w:rFonts w:cs="Arial"/>
        </w:rPr>
        <w:t xml:space="preserve">Lettuce samples were selected using a </w:t>
      </w:r>
      <w:r w:rsidR="009C1950" w:rsidRPr="00BC6200">
        <w:rPr>
          <w:rFonts w:cs="Arial"/>
          <w:bCs/>
        </w:rPr>
        <w:t>Systematic random sampling</w:t>
      </w:r>
      <w:r w:rsidR="009C1950" w:rsidRPr="003B6CAB">
        <w:rPr>
          <w:rFonts w:cs="Arial"/>
        </w:rPr>
        <w:t xml:space="preserve"> design. Each farm was divided following alignment of plants systematically by points respecting a regular interval, </w:t>
      </w:r>
      <w:r>
        <w:rPr>
          <w:rFonts w:cs="Arial"/>
        </w:rPr>
        <w:t xml:space="preserve">to provide </w:t>
      </w:r>
      <w:r w:rsidR="009C1950" w:rsidRPr="003B6CAB">
        <w:rPr>
          <w:rFonts w:cs="Arial"/>
        </w:rPr>
        <w:t>a representative sample for the whole farm.</w:t>
      </w:r>
      <w:r w:rsidR="005173FC">
        <w:rPr>
          <w:rFonts w:cs="Arial"/>
        </w:rPr>
        <w:t xml:space="preserve"> </w:t>
      </w:r>
      <w:r w:rsidR="00404A0B" w:rsidRPr="003B6CAB">
        <w:rPr>
          <w:rFonts w:cs="Arial"/>
        </w:rPr>
        <w:t xml:space="preserve">Loamy </w:t>
      </w:r>
      <w:r w:rsidR="009C1950" w:rsidRPr="003B6CAB">
        <w:rPr>
          <w:rFonts w:cs="Arial"/>
        </w:rPr>
        <w:t>soil</w:t>
      </w:r>
      <w:r>
        <w:rPr>
          <w:rFonts w:cs="Arial"/>
        </w:rPr>
        <w:t xml:space="preserve"> was sampled at </w:t>
      </w:r>
      <w:r w:rsidR="009C1950" w:rsidRPr="003B6CAB">
        <w:rPr>
          <w:rFonts w:cs="Arial"/>
        </w:rPr>
        <w:t>a depth of 2</w:t>
      </w:r>
      <w:r w:rsidR="00186A83">
        <w:rPr>
          <w:rFonts w:cs="Arial"/>
        </w:rPr>
        <w:t xml:space="preserve"> - 4</w:t>
      </w:r>
      <w:r w:rsidR="009C1950" w:rsidRPr="003B6CAB">
        <w:rPr>
          <w:rFonts w:cs="Arial"/>
        </w:rPr>
        <w:t xml:space="preserve"> cm. </w:t>
      </w:r>
      <w:r w:rsidR="00CF56E2">
        <w:rPr>
          <w:rFonts w:cs="Arial"/>
        </w:rPr>
        <w:t>A</w:t>
      </w:r>
      <w:r w:rsidR="007367EE">
        <w:rPr>
          <w:rFonts w:cs="Arial"/>
        </w:rPr>
        <w:t xml:space="preserve"> </w:t>
      </w:r>
      <w:r w:rsidR="009C1950" w:rsidRPr="003B6CAB">
        <w:rPr>
          <w:rFonts w:cs="Arial"/>
        </w:rPr>
        <w:t>f</w:t>
      </w:r>
      <w:r w:rsidR="009C1950" w:rsidRPr="003B6CAB">
        <w:rPr>
          <w:rFonts w:eastAsia="Times New Roman" w:cs="Arial"/>
        </w:rPr>
        <w:t xml:space="preserve">lame sterilised spoon </w:t>
      </w:r>
      <w:r w:rsidR="00CF56E2">
        <w:rPr>
          <w:rFonts w:eastAsia="Times New Roman" w:cs="Arial"/>
        </w:rPr>
        <w:t>was</w:t>
      </w:r>
      <w:r w:rsidR="00CF56E2" w:rsidRPr="003B6CAB">
        <w:rPr>
          <w:rFonts w:cs="Arial"/>
        </w:rPr>
        <w:t xml:space="preserve"> used </w:t>
      </w:r>
      <w:r w:rsidR="009C1950" w:rsidRPr="003B6CAB">
        <w:rPr>
          <w:rFonts w:eastAsia="Times New Roman" w:cs="Arial"/>
        </w:rPr>
        <w:t xml:space="preserve">to collected 1g of soil from each selected point, and placed in sterile tubes. </w:t>
      </w:r>
      <w:r w:rsidR="005173FC">
        <w:rPr>
          <w:rFonts w:eastAsia="Times New Roman" w:cs="Arial"/>
        </w:rPr>
        <w:t>S</w:t>
      </w:r>
      <w:r w:rsidR="009C1950" w:rsidRPr="003B6CAB">
        <w:rPr>
          <w:rFonts w:eastAsia="Times New Roman" w:cs="Arial"/>
        </w:rPr>
        <w:t xml:space="preserve">amples were identified by </w:t>
      </w:r>
      <w:r w:rsidR="007367EE">
        <w:rPr>
          <w:rFonts w:eastAsia="Times New Roman" w:cs="Arial"/>
        </w:rPr>
        <w:t xml:space="preserve">a unique </w:t>
      </w:r>
      <w:r w:rsidR="009C1950" w:rsidRPr="003B6CAB">
        <w:rPr>
          <w:rFonts w:eastAsia="Times New Roman" w:cs="Arial"/>
        </w:rPr>
        <w:t>sample code</w:t>
      </w:r>
      <w:r w:rsidR="00B8734A">
        <w:rPr>
          <w:rFonts w:eastAsia="Times New Roman" w:cs="Arial"/>
        </w:rPr>
        <w:t xml:space="preserve"> </w:t>
      </w:r>
      <w:r w:rsidR="00B8734A" w:rsidRPr="00B8734A">
        <w:rPr>
          <w:rFonts w:eastAsia="Times New Roman" w:cs="Arial"/>
        </w:rPr>
        <w:t>(</w:t>
      </w:r>
      <w:proofErr w:type="spellStart"/>
      <w:r w:rsidR="00B8734A" w:rsidRPr="00B8734A">
        <w:rPr>
          <w:rFonts w:eastAsia="Times New Roman" w:cs="Arial"/>
        </w:rPr>
        <w:t>Lupindu</w:t>
      </w:r>
      <w:proofErr w:type="spellEnd"/>
      <w:r w:rsidR="00B8734A" w:rsidRPr="00B8734A">
        <w:rPr>
          <w:rFonts w:eastAsia="Times New Roman" w:cs="Arial"/>
        </w:rPr>
        <w:t>, 2017)</w:t>
      </w:r>
      <w:r w:rsidR="009C1950" w:rsidRPr="003B6CAB">
        <w:rPr>
          <w:rFonts w:eastAsia="Times New Roman" w:cs="Arial"/>
        </w:rPr>
        <w:t>.</w:t>
      </w:r>
      <w:r w:rsidR="005173FC">
        <w:rPr>
          <w:rFonts w:eastAsia="Times New Roman" w:cs="Arial"/>
        </w:rPr>
        <w:t xml:space="preserve"> </w:t>
      </w:r>
      <w:r w:rsidR="009C1950" w:rsidRPr="003B6CAB">
        <w:rPr>
          <w:rFonts w:cs="Arial"/>
        </w:rPr>
        <w:t xml:space="preserve">Water samples were collected with sterile </w:t>
      </w:r>
      <w:r>
        <w:rPr>
          <w:rFonts w:cs="Arial"/>
        </w:rPr>
        <w:t>glass</w:t>
      </w:r>
      <w:r w:rsidR="009C1950" w:rsidRPr="003B6CAB">
        <w:rPr>
          <w:rFonts w:cs="Arial"/>
        </w:rPr>
        <w:t xml:space="preserve"> bottles by dipping </w:t>
      </w:r>
      <w:r w:rsidR="00A750F8">
        <w:rPr>
          <w:rFonts w:cs="Arial"/>
        </w:rPr>
        <w:t>them</w:t>
      </w:r>
      <w:r w:rsidR="009C1950" w:rsidRPr="003B6CAB">
        <w:rPr>
          <w:rFonts w:cs="Arial"/>
        </w:rPr>
        <w:t xml:space="preserve"> </w:t>
      </w:r>
      <w:r w:rsidR="00186A83">
        <w:rPr>
          <w:rFonts w:cs="Arial"/>
        </w:rPr>
        <w:t>5</w:t>
      </w:r>
      <w:r w:rsidR="009C1950" w:rsidRPr="003B6CAB">
        <w:rPr>
          <w:rFonts w:cs="Arial"/>
        </w:rPr>
        <w:t xml:space="preserve"> c</w:t>
      </w:r>
      <w:r w:rsidR="007367EE">
        <w:rPr>
          <w:rFonts w:cs="Arial"/>
        </w:rPr>
        <w:t>m</w:t>
      </w:r>
      <w:r w:rsidR="009C1950" w:rsidRPr="003B6CAB">
        <w:rPr>
          <w:rFonts w:cs="Arial"/>
        </w:rPr>
        <w:t xml:space="preserve"> below the water surface to avoid collecting </w:t>
      </w:r>
      <w:r w:rsidR="007367EE">
        <w:rPr>
          <w:rFonts w:cs="Arial"/>
        </w:rPr>
        <w:t xml:space="preserve">large </w:t>
      </w:r>
      <w:r w:rsidR="00A750F8">
        <w:rPr>
          <w:rFonts w:cs="Arial"/>
        </w:rPr>
        <w:t>particles’</w:t>
      </w:r>
      <w:r w:rsidR="007367EE">
        <w:rPr>
          <w:rFonts w:cs="Arial"/>
        </w:rPr>
        <w:t xml:space="preserve"> </w:t>
      </w:r>
      <w:r w:rsidR="00A750F8">
        <w:rPr>
          <w:rFonts w:cs="Arial"/>
        </w:rPr>
        <w:t xml:space="preserve">of </w:t>
      </w:r>
      <w:r w:rsidR="009C1950" w:rsidRPr="003B6CAB">
        <w:rPr>
          <w:rFonts w:cs="Arial"/>
        </w:rPr>
        <w:t>debris on the surface</w:t>
      </w:r>
      <w:r>
        <w:rPr>
          <w:rFonts w:cs="Arial"/>
        </w:rPr>
        <w:t xml:space="preserve"> </w:t>
      </w:r>
      <w:r w:rsidR="00B8734A">
        <w:rPr>
          <w:rFonts w:cs="Arial"/>
        </w:rPr>
        <w:fldChar w:fldCharType="begin"/>
      </w:r>
      <w:r w:rsidR="009258A7">
        <w:rPr>
          <w:rFonts w:cs="Arial"/>
        </w:rPr>
        <w:instrText xml:space="preserve"> ADDIN ZOTERO_ITEM CSL_CITATION {"citationID":"iReSg8an","properties":{"formattedCitation":"(Lupindu,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B8734A">
        <w:rPr>
          <w:rFonts w:cs="Arial"/>
        </w:rPr>
        <w:fldChar w:fldCharType="separate"/>
      </w:r>
      <w:r w:rsidR="009258A7" w:rsidRPr="009258A7">
        <w:rPr>
          <w:rFonts w:cs="Arial"/>
        </w:rPr>
        <w:t>(Lupindu, 2017)</w:t>
      </w:r>
      <w:r w:rsidR="00B8734A">
        <w:rPr>
          <w:rFonts w:cs="Arial"/>
        </w:rPr>
        <w:fldChar w:fldCharType="end"/>
      </w:r>
      <w:r w:rsidR="009C1950" w:rsidRPr="003B6CAB">
        <w:rPr>
          <w:rFonts w:cs="Arial"/>
        </w:rPr>
        <w:t>. To prevent contamination, all samples were picked with different gloves. All samples were preserved in their raw state and transported on ice in a cool box within two hours to the laboratory for analysis.</w:t>
      </w:r>
    </w:p>
    <w:p w14:paraId="00B7B572" w14:textId="1417B243" w:rsidR="00631231" w:rsidRPr="00B22BF3" w:rsidRDefault="00631231" w:rsidP="00631231">
      <w:pPr>
        <w:pStyle w:val="Caption"/>
        <w:jc w:val="center"/>
        <w:rPr>
          <w:rFonts w:ascii="Arial" w:hAnsi="Arial" w:cs="Arial"/>
          <w:color w:val="auto"/>
          <w:sz w:val="20"/>
          <w:szCs w:val="20"/>
          <w:lang w:val="en-GB"/>
        </w:rPr>
      </w:pPr>
      <w:bookmarkStart w:id="5" w:name="_Toc201351698"/>
      <w:bookmarkStart w:id="6" w:name="_Toc201584169"/>
      <w:r w:rsidRPr="00B22BF3">
        <w:rPr>
          <w:rFonts w:ascii="Arial" w:hAnsi="Arial" w:cs="Arial"/>
          <w:color w:val="auto"/>
          <w:sz w:val="20"/>
          <w:szCs w:val="20"/>
          <w:lang w:val="en-GB"/>
        </w:rPr>
        <w:t xml:space="preserve">Table </w:t>
      </w:r>
      <w:r w:rsidR="00E734BD">
        <w:rPr>
          <w:rFonts w:ascii="Arial" w:hAnsi="Arial" w:cs="Arial"/>
          <w:color w:val="auto"/>
          <w:sz w:val="20"/>
          <w:szCs w:val="20"/>
        </w:rPr>
        <w:t>1</w:t>
      </w:r>
      <w:r w:rsidRPr="00B22BF3">
        <w:rPr>
          <w:rFonts w:ascii="Arial" w:hAnsi="Arial" w:cs="Arial"/>
          <w:b/>
          <w:bCs/>
          <w:color w:val="auto"/>
          <w:sz w:val="20"/>
          <w:szCs w:val="20"/>
          <w:lang w:val="en-GB"/>
        </w:rPr>
        <w:t>:</w:t>
      </w:r>
      <w:r w:rsidRPr="00B22BF3">
        <w:rPr>
          <w:rFonts w:ascii="Arial" w:hAnsi="Arial" w:cs="Arial"/>
          <w:color w:val="auto"/>
          <w:sz w:val="20"/>
          <w:szCs w:val="20"/>
          <w:lang w:val="en-GB"/>
        </w:rPr>
        <w:t xml:space="preserve"> </w:t>
      </w:r>
      <w:r>
        <w:rPr>
          <w:rFonts w:ascii="Arial" w:hAnsi="Arial" w:cs="Arial"/>
          <w:color w:val="auto"/>
          <w:sz w:val="20"/>
          <w:szCs w:val="20"/>
          <w:lang w:val="en-GB"/>
        </w:rPr>
        <w:t xml:space="preserve">type of </w:t>
      </w:r>
      <w:r w:rsidRPr="00B22BF3">
        <w:rPr>
          <w:rFonts w:ascii="Arial" w:hAnsi="Arial" w:cs="Arial"/>
          <w:color w:val="auto"/>
          <w:sz w:val="20"/>
          <w:szCs w:val="20"/>
          <w:lang w:val="en-GB"/>
        </w:rPr>
        <w:t xml:space="preserve">collected samples per farm </w:t>
      </w:r>
      <w:bookmarkEnd w:id="5"/>
      <w:bookmarkEnd w:id="6"/>
    </w:p>
    <w:tbl>
      <w:tblPr>
        <w:tblStyle w:val="TableGrid"/>
        <w:tblpPr w:leftFromText="180" w:rightFromText="180" w:vertAnchor="text" w:horzAnchor="margin" w:tblpXSpec="center" w:tblpY="-94"/>
        <w:tblW w:w="7355"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29"/>
        <w:gridCol w:w="1340"/>
        <w:gridCol w:w="2164"/>
        <w:gridCol w:w="2122"/>
      </w:tblGrid>
      <w:tr w:rsidR="00631231" w:rsidRPr="00B22BF3" w14:paraId="3B2CDD43" w14:textId="77777777" w:rsidTr="0056123F">
        <w:trPr>
          <w:trHeight w:val="269"/>
        </w:trPr>
        <w:tc>
          <w:tcPr>
            <w:tcW w:w="1729" w:type="dxa"/>
            <w:tcBorders>
              <w:top w:val="single" w:sz="4" w:space="0" w:color="auto"/>
              <w:bottom w:val="single" w:sz="4" w:space="0" w:color="auto"/>
            </w:tcBorders>
          </w:tcPr>
          <w:p w14:paraId="39D0939D" w14:textId="77777777" w:rsidR="00631231" w:rsidRPr="00B22BF3" w:rsidRDefault="00631231" w:rsidP="0056123F">
            <w:pPr>
              <w:pStyle w:val="NoSpacing"/>
              <w:rPr>
                <w:rFonts w:ascii="Arial" w:hAnsi="Arial" w:cs="Arial"/>
                <w:sz w:val="20"/>
                <w:szCs w:val="20"/>
              </w:rPr>
            </w:pPr>
          </w:p>
        </w:tc>
        <w:tc>
          <w:tcPr>
            <w:tcW w:w="1340" w:type="dxa"/>
            <w:tcBorders>
              <w:top w:val="single" w:sz="4" w:space="0" w:color="auto"/>
              <w:bottom w:val="single" w:sz="4" w:space="0" w:color="auto"/>
            </w:tcBorders>
          </w:tcPr>
          <w:p w14:paraId="11BBB9F1" w14:textId="77777777" w:rsidR="00631231" w:rsidRPr="00B22BF3" w:rsidRDefault="00631231" w:rsidP="0056123F">
            <w:pPr>
              <w:pStyle w:val="NoSpacing"/>
              <w:jc w:val="center"/>
              <w:rPr>
                <w:rFonts w:ascii="Arial" w:hAnsi="Arial" w:cs="Arial"/>
                <w:sz w:val="20"/>
                <w:szCs w:val="20"/>
              </w:rPr>
            </w:pPr>
          </w:p>
        </w:tc>
        <w:tc>
          <w:tcPr>
            <w:tcW w:w="2164" w:type="dxa"/>
            <w:tcBorders>
              <w:top w:val="single" w:sz="4" w:space="0" w:color="auto"/>
              <w:bottom w:val="single" w:sz="4" w:space="0" w:color="auto"/>
            </w:tcBorders>
          </w:tcPr>
          <w:p w14:paraId="69D90619" w14:textId="35996D43" w:rsidR="00631231" w:rsidRPr="00B22BF3" w:rsidRDefault="00631231" w:rsidP="0056123F">
            <w:pPr>
              <w:pStyle w:val="NoSpacing"/>
              <w:jc w:val="center"/>
              <w:rPr>
                <w:rFonts w:ascii="Arial" w:hAnsi="Arial" w:cs="Arial"/>
                <w:sz w:val="20"/>
                <w:szCs w:val="20"/>
              </w:rPr>
            </w:pPr>
            <w:r>
              <w:rPr>
                <w:rFonts w:ascii="Arial" w:hAnsi="Arial" w:cs="Arial"/>
                <w:sz w:val="20"/>
                <w:szCs w:val="20"/>
              </w:rPr>
              <w:t xml:space="preserve">Samples </w:t>
            </w:r>
          </w:p>
        </w:tc>
        <w:tc>
          <w:tcPr>
            <w:tcW w:w="2122" w:type="dxa"/>
            <w:tcBorders>
              <w:top w:val="single" w:sz="4" w:space="0" w:color="auto"/>
              <w:bottom w:val="single" w:sz="4" w:space="0" w:color="auto"/>
            </w:tcBorders>
          </w:tcPr>
          <w:p w14:paraId="45CBEC16" w14:textId="77777777" w:rsidR="00631231" w:rsidRPr="00B22BF3" w:rsidRDefault="00631231" w:rsidP="0056123F">
            <w:pPr>
              <w:pStyle w:val="NoSpacing"/>
              <w:rPr>
                <w:rFonts w:ascii="Arial" w:hAnsi="Arial" w:cs="Arial"/>
                <w:color w:val="000000"/>
                <w:sz w:val="20"/>
                <w:szCs w:val="20"/>
              </w:rPr>
            </w:pPr>
          </w:p>
        </w:tc>
      </w:tr>
      <w:tr w:rsidR="00631231" w:rsidRPr="00B22BF3" w14:paraId="29362791" w14:textId="77777777" w:rsidTr="0056123F">
        <w:trPr>
          <w:trHeight w:val="269"/>
        </w:trPr>
        <w:tc>
          <w:tcPr>
            <w:tcW w:w="1729" w:type="dxa"/>
            <w:tcBorders>
              <w:top w:val="single" w:sz="4" w:space="0" w:color="auto"/>
              <w:bottom w:val="single" w:sz="4" w:space="0" w:color="auto"/>
            </w:tcBorders>
          </w:tcPr>
          <w:p w14:paraId="22B87C2E" w14:textId="77777777" w:rsidR="00631231" w:rsidRPr="00B22BF3" w:rsidRDefault="00631231" w:rsidP="0056123F">
            <w:pPr>
              <w:pStyle w:val="NoSpacing"/>
              <w:rPr>
                <w:rFonts w:ascii="Arial" w:hAnsi="Arial" w:cs="Arial"/>
                <w:sz w:val="20"/>
                <w:szCs w:val="20"/>
              </w:rPr>
            </w:pPr>
            <w:bookmarkStart w:id="7" w:name="_Hlk201068267"/>
            <w:r w:rsidRPr="00B22BF3">
              <w:rPr>
                <w:rFonts w:ascii="Arial" w:hAnsi="Arial" w:cs="Arial"/>
                <w:sz w:val="20"/>
                <w:szCs w:val="20"/>
              </w:rPr>
              <w:t xml:space="preserve">Farm </w:t>
            </w:r>
          </w:p>
        </w:tc>
        <w:tc>
          <w:tcPr>
            <w:tcW w:w="1340" w:type="dxa"/>
            <w:tcBorders>
              <w:top w:val="single" w:sz="4" w:space="0" w:color="auto"/>
              <w:bottom w:val="single" w:sz="4" w:space="0" w:color="auto"/>
            </w:tcBorders>
          </w:tcPr>
          <w:p w14:paraId="1A80B92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sz w:val="20"/>
                <w:szCs w:val="20"/>
              </w:rPr>
              <w:t>Soil</w:t>
            </w:r>
          </w:p>
        </w:tc>
        <w:tc>
          <w:tcPr>
            <w:tcW w:w="2164" w:type="dxa"/>
            <w:tcBorders>
              <w:top w:val="single" w:sz="4" w:space="0" w:color="auto"/>
              <w:bottom w:val="single" w:sz="4" w:space="0" w:color="auto"/>
            </w:tcBorders>
          </w:tcPr>
          <w:p w14:paraId="574C7E66"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sz w:val="20"/>
                <w:szCs w:val="20"/>
              </w:rPr>
              <w:t>Lettuce</w:t>
            </w:r>
          </w:p>
        </w:tc>
        <w:tc>
          <w:tcPr>
            <w:tcW w:w="2122" w:type="dxa"/>
            <w:tcBorders>
              <w:top w:val="single" w:sz="4" w:space="0" w:color="auto"/>
              <w:bottom w:val="single" w:sz="4" w:space="0" w:color="auto"/>
            </w:tcBorders>
          </w:tcPr>
          <w:p w14:paraId="2C99F419"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River Water</w:t>
            </w:r>
          </w:p>
        </w:tc>
      </w:tr>
      <w:tr w:rsidR="00631231" w:rsidRPr="00B22BF3" w14:paraId="29BC7DAF" w14:textId="77777777" w:rsidTr="0056123F">
        <w:trPr>
          <w:trHeight w:val="229"/>
        </w:trPr>
        <w:tc>
          <w:tcPr>
            <w:tcW w:w="1729" w:type="dxa"/>
            <w:tcBorders>
              <w:top w:val="single" w:sz="4" w:space="0" w:color="auto"/>
            </w:tcBorders>
          </w:tcPr>
          <w:p w14:paraId="1D98C044"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A</w:t>
            </w:r>
          </w:p>
        </w:tc>
        <w:tc>
          <w:tcPr>
            <w:tcW w:w="1340" w:type="dxa"/>
            <w:tcBorders>
              <w:top w:val="single" w:sz="4" w:space="0" w:color="auto"/>
            </w:tcBorders>
          </w:tcPr>
          <w:p w14:paraId="0814BB56"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64" w:type="dxa"/>
            <w:tcBorders>
              <w:top w:val="single" w:sz="4" w:space="0" w:color="auto"/>
            </w:tcBorders>
          </w:tcPr>
          <w:p w14:paraId="1E63826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30</w:t>
            </w:r>
          </w:p>
        </w:tc>
        <w:tc>
          <w:tcPr>
            <w:tcW w:w="2122" w:type="dxa"/>
            <w:vMerge w:val="restart"/>
            <w:tcBorders>
              <w:top w:val="single" w:sz="4" w:space="0" w:color="auto"/>
            </w:tcBorders>
          </w:tcPr>
          <w:p w14:paraId="6A8F3B34" w14:textId="77777777" w:rsidR="00631231" w:rsidRPr="00B22BF3" w:rsidRDefault="00631231" w:rsidP="00631231">
            <w:pPr>
              <w:pStyle w:val="NoSpacing"/>
              <w:jc w:val="center"/>
              <w:rPr>
                <w:rFonts w:ascii="Arial" w:hAnsi="Arial" w:cs="Arial"/>
                <w:color w:val="000000"/>
                <w:sz w:val="20"/>
                <w:szCs w:val="20"/>
              </w:rPr>
            </w:pPr>
          </w:p>
          <w:p w14:paraId="13DF2F28" w14:textId="77777777" w:rsidR="00631231" w:rsidRPr="00B22BF3" w:rsidRDefault="00631231" w:rsidP="00631231">
            <w:pPr>
              <w:pStyle w:val="NoSpacing"/>
              <w:jc w:val="center"/>
              <w:rPr>
                <w:rFonts w:ascii="Arial" w:hAnsi="Arial" w:cs="Arial"/>
                <w:color w:val="000000"/>
                <w:sz w:val="20"/>
                <w:szCs w:val="20"/>
              </w:rPr>
            </w:pPr>
          </w:p>
          <w:p w14:paraId="7420CF45"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10</w:t>
            </w:r>
          </w:p>
        </w:tc>
      </w:tr>
      <w:tr w:rsidR="00631231" w:rsidRPr="00B22BF3" w14:paraId="79E071D7" w14:textId="77777777" w:rsidTr="0056123F">
        <w:trPr>
          <w:trHeight w:val="221"/>
        </w:trPr>
        <w:tc>
          <w:tcPr>
            <w:tcW w:w="1729" w:type="dxa"/>
          </w:tcPr>
          <w:p w14:paraId="3F2E608A"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B</w:t>
            </w:r>
          </w:p>
        </w:tc>
        <w:tc>
          <w:tcPr>
            <w:tcW w:w="1340" w:type="dxa"/>
          </w:tcPr>
          <w:p w14:paraId="713A7049"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13</w:t>
            </w:r>
          </w:p>
        </w:tc>
        <w:tc>
          <w:tcPr>
            <w:tcW w:w="2164" w:type="dxa"/>
          </w:tcPr>
          <w:p w14:paraId="69F29EC5"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22" w:type="dxa"/>
            <w:vMerge/>
          </w:tcPr>
          <w:p w14:paraId="1BC1EE52"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46B9F3F0" w14:textId="77777777" w:rsidTr="0056123F">
        <w:trPr>
          <w:trHeight w:val="229"/>
        </w:trPr>
        <w:tc>
          <w:tcPr>
            <w:tcW w:w="1729" w:type="dxa"/>
          </w:tcPr>
          <w:p w14:paraId="327C2BD5"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C</w:t>
            </w:r>
          </w:p>
        </w:tc>
        <w:tc>
          <w:tcPr>
            <w:tcW w:w="1340" w:type="dxa"/>
          </w:tcPr>
          <w:p w14:paraId="60AA656A"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15</w:t>
            </w:r>
          </w:p>
        </w:tc>
        <w:tc>
          <w:tcPr>
            <w:tcW w:w="2164" w:type="dxa"/>
          </w:tcPr>
          <w:p w14:paraId="040187F3"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10</w:t>
            </w:r>
          </w:p>
        </w:tc>
        <w:tc>
          <w:tcPr>
            <w:tcW w:w="2122" w:type="dxa"/>
            <w:vMerge/>
          </w:tcPr>
          <w:p w14:paraId="49C93318"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23096869" w14:textId="77777777" w:rsidTr="0056123F">
        <w:trPr>
          <w:trHeight w:val="229"/>
        </w:trPr>
        <w:tc>
          <w:tcPr>
            <w:tcW w:w="1729" w:type="dxa"/>
          </w:tcPr>
          <w:p w14:paraId="66D01E52"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D</w:t>
            </w:r>
          </w:p>
        </w:tc>
        <w:tc>
          <w:tcPr>
            <w:tcW w:w="1340" w:type="dxa"/>
          </w:tcPr>
          <w:p w14:paraId="59280B5A"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15</w:t>
            </w:r>
          </w:p>
        </w:tc>
        <w:tc>
          <w:tcPr>
            <w:tcW w:w="2164" w:type="dxa"/>
          </w:tcPr>
          <w:p w14:paraId="7048542F"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5</w:t>
            </w:r>
          </w:p>
        </w:tc>
        <w:tc>
          <w:tcPr>
            <w:tcW w:w="2122" w:type="dxa"/>
            <w:vMerge/>
          </w:tcPr>
          <w:p w14:paraId="21D27CC5"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50AA5007" w14:textId="77777777" w:rsidTr="0056123F">
        <w:trPr>
          <w:trHeight w:val="229"/>
        </w:trPr>
        <w:tc>
          <w:tcPr>
            <w:tcW w:w="1729" w:type="dxa"/>
          </w:tcPr>
          <w:p w14:paraId="3AF74BA0"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FARM E</w:t>
            </w:r>
          </w:p>
        </w:tc>
        <w:tc>
          <w:tcPr>
            <w:tcW w:w="1340" w:type="dxa"/>
          </w:tcPr>
          <w:p w14:paraId="3C1D1DE7"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12</w:t>
            </w:r>
          </w:p>
        </w:tc>
        <w:tc>
          <w:tcPr>
            <w:tcW w:w="2164" w:type="dxa"/>
          </w:tcPr>
          <w:p w14:paraId="44110C85"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30</w:t>
            </w:r>
          </w:p>
        </w:tc>
        <w:tc>
          <w:tcPr>
            <w:tcW w:w="2122" w:type="dxa"/>
            <w:vMerge/>
          </w:tcPr>
          <w:p w14:paraId="5D1A2FD8" w14:textId="77777777" w:rsidR="00631231" w:rsidRPr="00B22BF3" w:rsidRDefault="00631231" w:rsidP="00631231">
            <w:pPr>
              <w:pStyle w:val="NoSpacing"/>
              <w:jc w:val="center"/>
              <w:rPr>
                <w:rFonts w:ascii="Arial" w:hAnsi="Arial" w:cs="Arial"/>
                <w:color w:val="000000"/>
                <w:sz w:val="20"/>
                <w:szCs w:val="20"/>
              </w:rPr>
            </w:pPr>
          </w:p>
        </w:tc>
      </w:tr>
      <w:tr w:rsidR="00631231" w:rsidRPr="00B22BF3" w14:paraId="2A2E2840" w14:textId="77777777" w:rsidTr="0056123F">
        <w:trPr>
          <w:trHeight w:val="221"/>
        </w:trPr>
        <w:tc>
          <w:tcPr>
            <w:tcW w:w="1729" w:type="dxa"/>
          </w:tcPr>
          <w:p w14:paraId="30CCFF3A" w14:textId="77777777" w:rsidR="00631231" w:rsidRPr="00B22BF3" w:rsidRDefault="00631231" w:rsidP="0056123F">
            <w:pPr>
              <w:pStyle w:val="NoSpacing"/>
              <w:rPr>
                <w:rFonts w:ascii="Arial" w:hAnsi="Arial" w:cs="Arial"/>
                <w:color w:val="000000"/>
                <w:sz w:val="20"/>
                <w:szCs w:val="20"/>
              </w:rPr>
            </w:pPr>
            <w:r w:rsidRPr="00B22BF3">
              <w:rPr>
                <w:rFonts w:ascii="Arial" w:hAnsi="Arial" w:cs="Arial"/>
                <w:color w:val="000000"/>
                <w:sz w:val="20"/>
                <w:szCs w:val="20"/>
              </w:rPr>
              <w:t>Total</w:t>
            </w:r>
          </w:p>
        </w:tc>
        <w:tc>
          <w:tcPr>
            <w:tcW w:w="1340" w:type="dxa"/>
          </w:tcPr>
          <w:p w14:paraId="43681003"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75</w:t>
            </w:r>
          </w:p>
        </w:tc>
        <w:tc>
          <w:tcPr>
            <w:tcW w:w="2164" w:type="dxa"/>
          </w:tcPr>
          <w:p w14:paraId="0A3B28EC" w14:textId="77777777" w:rsidR="00631231" w:rsidRPr="00B22BF3" w:rsidRDefault="00631231" w:rsidP="0056123F">
            <w:pPr>
              <w:pStyle w:val="NoSpacing"/>
              <w:jc w:val="center"/>
              <w:rPr>
                <w:rFonts w:ascii="Arial" w:hAnsi="Arial" w:cs="Arial"/>
                <w:color w:val="000000"/>
                <w:sz w:val="20"/>
                <w:szCs w:val="20"/>
              </w:rPr>
            </w:pPr>
            <w:r w:rsidRPr="00B22BF3">
              <w:rPr>
                <w:rFonts w:ascii="Arial" w:hAnsi="Arial" w:cs="Arial"/>
                <w:color w:val="000000"/>
                <w:sz w:val="20"/>
                <w:szCs w:val="20"/>
              </w:rPr>
              <w:t>85</w:t>
            </w:r>
          </w:p>
        </w:tc>
        <w:tc>
          <w:tcPr>
            <w:tcW w:w="2122" w:type="dxa"/>
          </w:tcPr>
          <w:p w14:paraId="1A9D9371" w14:textId="77777777" w:rsidR="00631231" w:rsidRPr="00B22BF3" w:rsidRDefault="00631231" w:rsidP="00631231">
            <w:pPr>
              <w:pStyle w:val="NoSpacing"/>
              <w:jc w:val="center"/>
              <w:rPr>
                <w:rFonts w:ascii="Arial" w:hAnsi="Arial" w:cs="Arial"/>
                <w:color w:val="000000"/>
                <w:sz w:val="20"/>
                <w:szCs w:val="20"/>
              </w:rPr>
            </w:pPr>
            <w:r w:rsidRPr="00B22BF3">
              <w:rPr>
                <w:rFonts w:ascii="Arial" w:hAnsi="Arial" w:cs="Arial"/>
                <w:color w:val="000000"/>
                <w:sz w:val="20"/>
                <w:szCs w:val="20"/>
              </w:rPr>
              <w:t>10</w:t>
            </w:r>
          </w:p>
        </w:tc>
      </w:tr>
    </w:tbl>
    <w:bookmarkEnd w:id="7"/>
    <w:p w14:paraId="47CADCB1" w14:textId="77777777" w:rsidR="00631231" w:rsidRPr="00B22BF3" w:rsidRDefault="00631231" w:rsidP="00631231">
      <w:pPr>
        <w:tabs>
          <w:tab w:val="left" w:pos="2020"/>
        </w:tabs>
        <w:rPr>
          <w:szCs w:val="20"/>
        </w:rPr>
      </w:pPr>
      <w:r w:rsidRPr="00B22BF3">
        <w:rPr>
          <w:szCs w:val="20"/>
        </w:rPr>
        <w:tab/>
      </w:r>
    </w:p>
    <w:p w14:paraId="4C814A0B" w14:textId="77777777" w:rsidR="00631231" w:rsidRPr="00B22BF3" w:rsidRDefault="00631231" w:rsidP="00631231">
      <w:pPr>
        <w:rPr>
          <w:szCs w:val="20"/>
        </w:rPr>
      </w:pPr>
    </w:p>
    <w:p w14:paraId="17025660" w14:textId="77777777" w:rsidR="00631231" w:rsidRPr="00B22BF3" w:rsidRDefault="00631231" w:rsidP="00631231">
      <w:pPr>
        <w:rPr>
          <w:szCs w:val="20"/>
        </w:rPr>
      </w:pPr>
    </w:p>
    <w:p w14:paraId="4FB85433" w14:textId="77777777" w:rsidR="00631231" w:rsidRPr="00B22BF3" w:rsidRDefault="00631231" w:rsidP="00631231">
      <w:pPr>
        <w:rPr>
          <w:szCs w:val="20"/>
        </w:rPr>
      </w:pPr>
    </w:p>
    <w:p w14:paraId="6D8312A0" w14:textId="6633C694" w:rsidR="00631231" w:rsidRPr="00B22BF3" w:rsidRDefault="00631231" w:rsidP="00631231">
      <w:pPr>
        <w:rPr>
          <w:szCs w:val="20"/>
        </w:rPr>
      </w:pPr>
      <w:r w:rsidRPr="00B22BF3">
        <w:rPr>
          <w:szCs w:val="20"/>
        </w:rPr>
        <w:t xml:space="preserve">Table </w:t>
      </w:r>
      <w:r w:rsidR="00E734BD">
        <w:rPr>
          <w:szCs w:val="20"/>
        </w:rPr>
        <w:t>1</w:t>
      </w:r>
      <w:r w:rsidRPr="00B22BF3">
        <w:rPr>
          <w:szCs w:val="20"/>
        </w:rPr>
        <w:t xml:space="preserve"> presents the distribution of samples collected from each farm based on three categories of interest: </w:t>
      </w:r>
      <w:r w:rsidR="004334A4" w:rsidRPr="00B22BF3">
        <w:rPr>
          <w:szCs w:val="20"/>
        </w:rPr>
        <w:t>soil</w:t>
      </w:r>
      <w:r w:rsidRPr="00B22BF3">
        <w:rPr>
          <w:szCs w:val="20"/>
        </w:rPr>
        <w:t xml:space="preserve">, </w:t>
      </w:r>
      <w:r w:rsidR="004334A4" w:rsidRPr="00B22BF3">
        <w:rPr>
          <w:szCs w:val="20"/>
        </w:rPr>
        <w:t xml:space="preserve">lettuce </w:t>
      </w:r>
      <w:r w:rsidRPr="00B22BF3">
        <w:rPr>
          <w:szCs w:val="20"/>
        </w:rPr>
        <w:t xml:space="preserve">and, </w:t>
      </w:r>
      <w:r w:rsidR="004334A4" w:rsidRPr="00B22BF3">
        <w:rPr>
          <w:szCs w:val="20"/>
        </w:rPr>
        <w:t xml:space="preserve">irrigation </w:t>
      </w:r>
      <w:r w:rsidRPr="00B22BF3">
        <w:rPr>
          <w:szCs w:val="20"/>
        </w:rPr>
        <w:t>water. A total of 170 samples were collected across five small farm lands.</w:t>
      </w:r>
    </w:p>
    <w:p w14:paraId="4BBDE2DB" w14:textId="77777777" w:rsidR="00CE5AAA" w:rsidRDefault="00CE5AAA" w:rsidP="00036F10">
      <w:pPr>
        <w:pStyle w:val="Heading2"/>
      </w:pPr>
      <w:r w:rsidRPr="008E355F">
        <w:t xml:space="preserve">Isolation and Identification of </w:t>
      </w:r>
      <w:r w:rsidRPr="00B8734A">
        <w:rPr>
          <w:i/>
        </w:rPr>
        <w:t>E. coli</w:t>
      </w:r>
      <w:r w:rsidRPr="003B6CAB">
        <w:t xml:space="preserve">. </w:t>
      </w:r>
    </w:p>
    <w:p w14:paraId="13B65858" w14:textId="6626A37B" w:rsidR="00CE5AAA" w:rsidRDefault="004851C0" w:rsidP="00CE5AAA">
      <w:pPr>
        <w:rPr>
          <w:rFonts w:cs="Arial"/>
        </w:rPr>
      </w:pPr>
      <w:r>
        <w:rPr>
          <w:rFonts w:cs="Arial"/>
        </w:rPr>
        <w:t>One gramme</w:t>
      </w:r>
      <w:r w:rsidR="00CE5AAA" w:rsidRPr="003B6CAB">
        <w:rPr>
          <w:rFonts w:cs="Arial"/>
        </w:rPr>
        <w:t xml:space="preserve"> of lettuce</w:t>
      </w:r>
      <w:r w:rsidR="00CE5AAA">
        <w:rPr>
          <w:rFonts w:cs="Arial"/>
        </w:rPr>
        <w:t xml:space="preserve"> </w:t>
      </w:r>
      <w:r>
        <w:rPr>
          <w:rFonts w:cs="Arial"/>
        </w:rPr>
        <w:t>or</w:t>
      </w:r>
      <w:r w:rsidR="00CE5AAA">
        <w:rPr>
          <w:rFonts w:cs="Arial"/>
        </w:rPr>
        <w:t xml:space="preserve"> soil </w:t>
      </w:r>
      <w:r w:rsidR="00CE5AAA" w:rsidRPr="003B6CAB">
        <w:rPr>
          <w:rFonts w:cs="Arial"/>
        </w:rPr>
        <w:t>were weighed into well-labelled sterile zip lock bags and 9 m</w:t>
      </w:r>
      <w:r w:rsidR="00B8734A">
        <w:rPr>
          <w:rFonts w:cs="Arial"/>
        </w:rPr>
        <w:t>L</w:t>
      </w:r>
      <w:r w:rsidR="00CE5AAA" w:rsidRPr="003B6CAB">
        <w:rPr>
          <w:rFonts w:cs="Arial"/>
        </w:rPr>
        <w:t xml:space="preserve"> of peptone water (</w:t>
      </w:r>
      <w:r w:rsidR="00CE5AAA">
        <w:rPr>
          <w:rFonts w:cs="Arial"/>
        </w:rPr>
        <w:t>RDM-PW-01</w:t>
      </w:r>
      <w:r w:rsidR="00CE5AAA" w:rsidRPr="003B6CAB">
        <w:rPr>
          <w:rFonts w:cs="Arial"/>
        </w:rPr>
        <w:t xml:space="preserve">, </w:t>
      </w:r>
      <w:r w:rsidR="00CE5AAA">
        <w:rPr>
          <w:rFonts w:cs="Arial"/>
        </w:rPr>
        <w:t>India</w:t>
      </w:r>
      <w:r w:rsidR="00CE5AAA" w:rsidRPr="003B6CAB">
        <w:rPr>
          <w:rFonts w:cs="Arial"/>
        </w:rPr>
        <w:t xml:space="preserve">) was added </w:t>
      </w:r>
      <w:r w:rsidR="00CE5AAA">
        <w:rPr>
          <w:rFonts w:cs="Arial"/>
        </w:rPr>
        <w:t>and left immersed for 5 minutes before manual shaking homogenization in two phases, 5 minutes each</w:t>
      </w:r>
      <w:r w:rsidR="004C46B3">
        <w:rPr>
          <w:rFonts w:cs="Arial"/>
        </w:rPr>
        <w:t xml:space="preserve"> </w:t>
      </w:r>
      <w:r w:rsidR="004334A4">
        <w:rPr>
          <w:rFonts w:cs="Arial"/>
        </w:rPr>
        <w:fldChar w:fldCharType="begin"/>
      </w:r>
      <w:r w:rsidR="009258A7">
        <w:rPr>
          <w:rFonts w:cs="Arial"/>
        </w:rPr>
        <w:instrText xml:space="preserve"> ADDIN ZOTERO_ITEM CSL_CITATION {"citationID":"a1b90jvcoq7","properties":{"formattedCitation":"(Feng {\\i{}et al.}, 2020)","plainCitation":"(Feng et al., 2020)","noteIndex":0},"citationItems":[{"id":2026,"uris":["http://zotero.org/users/local/69Swh1ES/items/BQMI8PAZ"],"itemData":{"id":2026,"type":"chapter","container-title":"Bacteriological Analytical Manual","edition":"October 2020","publisher":"FDA","title":"Chapter 4: Enumeration of Escherichia  coli and the Coliform Bacteria","author":[{"family":"Feng","given":"Peter"},{"family":"Weagant","given":"Stephen D"},{"family":"Grant","given":"Michael A."},{"family":"Burkhardt","given":"William"}],"issued":{"date-parts":[["2020"]]}}}],"schema":"https://github.com/citation-style-language/schema/raw/master/csl-citation.json"} </w:instrText>
      </w:r>
      <w:r w:rsidR="004334A4">
        <w:rPr>
          <w:rFonts w:cs="Arial"/>
        </w:rPr>
        <w:fldChar w:fldCharType="separate"/>
      </w:r>
      <w:r w:rsidR="009258A7" w:rsidRPr="009258A7">
        <w:rPr>
          <w:rFonts w:cs="Arial"/>
        </w:rPr>
        <w:t xml:space="preserve">(Feng </w:t>
      </w:r>
      <w:r w:rsidR="009258A7" w:rsidRPr="009258A7">
        <w:rPr>
          <w:rFonts w:cs="Arial"/>
          <w:i/>
          <w:iCs/>
        </w:rPr>
        <w:t>et al.</w:t>
      </w:r>
      <w:r w:rsidR="009258A7" w:rsidRPr="009258A7">
        <w:rPr>
          <w:rFonts w:cs="Arial"/>
        </w:rPr>
        <w:t>, 2020)</w:t>
      </w:r>
      <w:r w:rsidR="004334A4">
        <w:rPr>
          <w:rFonts w:cs="Arial"/>
        </w:rPr>
        <w:fldChar w:fldCharType="end"/>
      </w:r>
      <w:r w:rsidR="00CE5AAA">
        <w:rPr>
          <w:rFonts w:cs="Arial"/>
        </w:rPr>
        <w:t>.</w:t>
      </w:r>
      <w:r w:rsidR="004C46B3">
        <w:rPr>
          <w:rFonts w:cs="Arial"/>
        </w:rPr>
        <w:t xml:space="preserve"> </w:t>
      </w:r>
      <w:r w:rsidR="00CE5AAA" w:rsidRPr="00550F71">
        <w:rPr>
          <w:rFonts w:cs="Arial"/>
        </w:rPr>
        <w:t xml:space="preserve">One </w:t>
      </w:r>
      <w:r w:rsidR="00BC6200" w:rsidRPr="00550F71">
        <w:rPr>
          <w:rFonts w:cs="Arial"/>
        </w:rPr>
        <w:t>millilitre</w:t>
      </w:r>
      <w:r w:rsidR="00CE5AAA" w:rsidRPr="00550F71">
        <w:rPr>
          <w:rFonts w:cs="Arial"/>
        </w:rPr>
        <w:t xml:space="preserve"> of the resulting mixture was taken and dilutions made, inoculated onto </w:t>
      </w:r>
      <w:r w:rsidR="00CE5AAA">
        <w:rPr>
          <w:rFonts w:cs="Arial"/>
        </w:rPr>
        <w:t>MacConkey</w:t>
      </w:r>
      <w:r w:rsidR="00CE5AAA" w:rsidRPr="00550F71">
        <w:rPr>
          <w:rFonts w:cs="Arial"/>
        </w:rPr>
        <w:t xml:space="preserve"> culture medium</w:t>
      </w:r>
      <w:r w:rsidR="00CE5AAA">
        <w:rPr>
          <w:rFonts w:cs="Arial"/>
        </w:rPr>
        <w:t xml:space="preserve"> </w:t>
      </w:r>
      <w:r w:rsidR="00CE5AAA" w:rsidRPr="003B6CAB">
        <w:rPr>
          <w:rFonts w:cs="Arial"/>
        </w:rPr>
        <w:t>(</w:t>
      </w:r>
      <w:r w:rsidR="00CE5AAA">
        <w:rPr>
          <w:rFonts w:cs="Arial"/>
        </w:rPr>
        <w:t>RDM-MCA-02</w:t>
      </w:r>
      <w:r w:rsidR="00CE5AAA" w:rsidRPr="003B6CAB">
        <w:rPr>
          <w:rFonts w:cs="Arial"/>
        </w:rPr>
        <w:t xml:space="preserve">, </w:t>
      </w:r>
      <w:r w:rsidR="00CE5AAA">
        <w:rPr>
          <w:rFonts w:cs="Arial"/>
        </w:rPr>
        <w:t>India</w:t>
      </w:r>
      <w:r w:rsidR="00CE5AAA" w:rsidRPr="003B6CAB">
        <w:rPr>
          <w:rFonts w:cs="Arial"/>
        </w:rPr>
        <w:t xml:space="preserve">) </w:t>
      </w:r>
      <w:r w:rsidR="00CE5AAA" w:rsidRPr="00550F71">
        <w:rPr>
          <w:rFonts w:cs="Arial"/>
        </w:rPr>
        <w:t xml:space="preserve">and then incubated </w:t>
      </w:r>
      <w:r w:rsidR="00CE5AAA" w:rsidRPr="003B6CAB">
        <w:rPr>
          <w:rFonts w:cs="Arial"/>
        </w:rPr>
        <w:t>for 24 hours at 44°C</w:t>
      </w:r>
      <w:r w:rsidR="00CE5AAA">
        <w:rPr>
          <w:rFonts w:cs="Arial"/>
        </w:rPr>
        <w:t>.</w:t>
      </w:r>
      <w:r w:rsidR="004C46B3">
        <w:rPr>
          <w:rFonts w:cs="Arial"/>
        </w:rPr>
        <w:t xml:space="preserve"> </w:t>
      </w:r>
      <w:r w:rsidR="00557C6A" w:rsidRPr="0031427E">
        <w:t xml:space="preserve">We </w:t>
      </w:r>
      <w:r w:rsidR="00CE5AAA" w:rsidRPr="0031427E">
        <w:t>used 3 typical colonies form</w:t>
      </w:r>
      <w:r w:rsidR="00CE5AAA">
        <w:t>ed</w:t>
      </w:r>
      <w:r w:rsidR="00CE5AAA" w:rsidRPr="0031427E">
        <w:t xml:space="preserve"> </w:t>
      </w:r>
      <w:r w:rsidR="00CE5AAA">
        <w:t>(</w:t>
      </w:r>
      <w:r w:rsidR="00CE5AAA" w:rsidRPr="0031427E">
        <w:t>pink to red)</w:t>
      </w:r>
      <w:r w:rsidR="00CE5AAA">
        <w:t xml:space="preserve"> to </w:t>
      </w:r>
      <w:r w:rsidR="00CE5AAA" w:rsidRPr="003B6CAB">
        <w:rPr>
          <w:rFonts w:cs="Arial"/>
        </w:rPr>
        <w:t>streak on Eosin Methylene Blue Agar (</w:t>
      </w:r>
      <w:r w:rsidR="00CE5AAA">
        <w:rPr>
          <w:rFonts w:cs="Arial"/>
        </w:rPr>
        <w:t xml:space="preserve">CM-EMB110, </w:t>
      </w:r>
      <w:r w:rsidR="00CE5AAA" w:rsidRPr="003B6CAB">
        <w:rPr>
          <w:rFonts w:cs="Arial"/>
        </w:rPr>
        <w:t>UK) and incubated for 24± 2 hours at 37°C</w:t>
      </w:r>
      <w:r w:rsidR="004C46B3">
        <w:rPr>
          <w:rFonts w:cs="Arial"/>
        </w:rPr>
        <w:t xml:space="preserve"> </w:t>
      </w:r>
      <w:r w:rsidR="004334A4" w:rsidRPr="004334A4">
        <w:rPr>
          <w:rFonts w:cs="Arial"/>
        </w:rPr>
        <w:fldChar w:fldCharType="begin"/>
      </w:r>
      <w:r w:rsidR="009258A7">
        <w:rPr>
          <w:rFonts w:cs="Arial"/>
        </w:rPr>
        <w:instrText xml:space="preserve"> ADDIN ZOTERO_ITEM CSL_CITATION {"citationID":"a11pgfr2va5","properties":{"formattedCitation":"(Feng {\\i{}et al.}, 2020)","plainCitation":"(Feng et al., 2020)","noteIndex":0},"citationItems":[{"id":2026,"uris":["http://zotero.org/users/local/69Swh1ES/items/BQMI8PAZ"],"itemData":{"id":2026,"type":"chapter","container-title":"Bacteriological Analytical Manual","edition":"October 2020","publisher":"FDA","title":"Chapter 4: Enumeration of Escherichia  coli and the Coliform Bacteria","author":[{"family":"Feng","given":"Peter"},{"family":"Weagant","given":"Stephen D"},{"family":"Grant","given":"Michael A."},{"family":"Burkhardt","given":"William"}],"issued":{"date-parts":[["2020"]]}}}],"schema":"https://github.com/citation-style-language/schema/raw/master/csl-citation.json"} </w:instrText>
      </w:r>
      <w:r w:rsidR="004334A4" w:rsidRPr="004334A4">
        <w:rPr>
          <w:rFonts w:cs="Arial"/>
        </w:rPr>
        <w:fldChar w:fldCharType="separate"/>
      </w:r>
      <w:r w:rsidR="009258A7" w:rsidRPr="009258A7">
        <w:rPr>
          <w:rFonts w:cs="Arial"/>
        </w:rPr>
        <w:t xml:space="preserve">(Feng </w:t>
      </w:r>
      <w:r w:rsidR="009258A7" w:rsidRPr="009258A7">
        <w:rPr>
          <w:rFonts w:cs="Arial"/>
          <w:i/>
          <w:iCs/>
        </w:rPr>
        <w:t>et al.</w:t>
      </w:r>
      <w:r w:rsidR="009258A7" w:rsidRPr="009258A7">
        <w:rPr>
          <w:rFonts w:cs="Arial"/>
        </w:rPr>
        <w:t>, 2020)</w:t>
      </w:r>
      <w:r w:rsidR="004334A4" w:rsidRPr="004334A4">
        <w:rPr>
          <w:rFonts w:cs="Arial"/>
        </w:rPr>
        <w:fldChar w:fldCharType="end"/>
      </w:r>
      <w:r w:rsidR="004C46B3" w:rsidRPr="004334A4">
        <w:rPr>
          <w:rFonts w:cs="Arial"/>
        </w:rPr>
        <w:t>.</w:t>
      </w:r>
      <w:r w:rsidR="004C46B3">
        <w:rPr>
          <w:rFonts w:cs="Arial"/>
        </w:rPr>
        <w:t xml:space="preserve"> </w:t>
      </w:r>
      <w:r w:rsidR="00CE5AAA" w:rsidRPr="003B6CAB">
        <w:rPr>
          <w:rFonts w:cs="Arial"/>
        </w:rPr>
        <w:t xml:space="preserve">Colonies with a shiny green metallic appearance were </w:t>
      </w:r>
      <w:r w:rsidR="00CE5AAA">
        <w:rPr>
          <w:rFonts w:cs="Arial"/>
        </w:rPr>
        <w:t>used for indole test (</w:t>
      </w:r>
      <w:r w:rsidR="005E1E35">
        <w:rPr>
          <w:rFonts w:cs="Arial"/>
        </w:rPr>
        <w:t xml:space="preserve">peptone water and </w:t>
      </w:r>
      <w:proofErr w:type="spellStart"/>
      <w:r w:rsidR="005E1E35">
        <w:rPr>
          <w:rFonts w:cs="Arial"/>
        </w:rPr>
        <w:t>k</w:t>
      </w:r>
      <w:r w:rsidR="00BC6200">
        <w:rPr>
          <w:rFonts w:cs="Arial"/>
        </w:rPr>
        <w:t>o</w:t>
      </w:r>
      <w:r w:rsidR="005E1E35">
        <w:rPr>
          <w:rFonts w:cs="Arial"/>
        </w:rPr>
        <w:t>vacs</w:t>
      </w:r>
      <w:proofErr w:type="spellEnd"/>
      <w:r w:rsidR="005E1E35">
        <w:rPr>
          <w:rFonts w:cs="Arial"/>
        </w:rPr>
        <w:t xml:space="preserve"> reagent</w:t>
      </w:r>
      <w:r w:rsidR="00CE5AAA">
        <w:rPr>
          <w:rFonts w:cs="Arial"/>
        </w:rPr>
        <w:t>)</w:t>
      </w:r>
      <w:r w:rsidR="004C46B3">
        <w:rPr>
          <w:rFonts w:cs="Arial"/>
        </w:rPr>
        <w:t xml:space="preserve">. </w:t>
      </w:r>
      <w:r w:rsidR="00CE5AAA">
        <w:rPr>
          <w:rFonts w:cs="Arial"/>
        </w:rPr>
        <w:t>Positive tubes (</w:t>
      </w:r>
      <w:r w:rsidR="00CE5AAA" w:rsidRPr="003B6CAB">
        <w:rPr>
          <w:rFonts w:cs="Arial"/>
        </w:rPr>
        <w:t xml:space="preserve">retained the red </w:t>
      </w:r>
      <w:proofErr w:type="spellStart"/>
      <w:r w:rsidR="00CE5AAA" w:rsidRPr="003B6CAB">
        <w:rPr>
          <w:rFonts w:cs="Arial"/>
        </w:rPr>
        <w:t>color</w:t>
      </w:r>
      <w:proofErr w:type="spellEnd"/>
      <w:r w:rsidR="00BC6200">
        <w:rPr>
          <w:rFonts w:cs="Arial"/>
        </w:rPr>
        <w:t xml:space="preserve"> </w:t>
      </w:r>
      <w:r w:rsidR="00CE5AAA" w:rsidRPr="003B6CAB">
        <w:rPr>
          <w:rFonts w:cs="Arial"/>
        </w:rPr>
        <w:t>ring following simple agitation</w:t>
      </w:r>
      <w:r w:rsidR="00CE5AAA">
        <w:rPr>
          <w:rFonts w:cs="Arial"/>
        </w:rPr>
        <w:t>)</w:t>
      </w:r>
      <w:r w:rsidR="00CE5AAA" w:rsidRPr="003B6CAB">
        <w:rPr>
          <w:rFonts w:cs="Arial"/>
        </w:rPr>
        <w:t xml:space="preserve"> were confirmed as </w:t>
      </w:r>
      <w:r w:rsidR="00CE5AAA" w:rsidRPr="00BC6200">
        <w:rPr>
          <w:rFonts w:cs="Arial"/>
          <w:i/>
          <w:iCs/>
        </w:rPr>
        <w:t>E. coli</w:t>
      </w:r>
      <w:r w:rsidR="00CE5AAA">
        <w:rPr>
          <w:rFonts w:cs="Arial"/>
        </w:rPr>
        <w:t xml:space="preserve">. Few isolates were </w:t>
      </w:r>
      <w:r w:rsidR="00BC6200">
        <w:rPr>
          <w:rFonts w:cs="Arial"/>
        </w:rPr>
        <w:t>confirmed</w:t>
      </w:r>
      <w:r w:rsidR="00CE5AAA">
        <w:rPr>
          <w:rFonts w:cs="Arial"/>
        </w:rPr>
        <w:t xml:space="preserve"> using API 20 E (</w:t>
      </w:r>
      <w:proofErr w:type="spellStart"/>
      <w:r w:rsidR="00BC6200">
        <w:rPr>
          <w:rFonts w:cs="Arial"/>
        </w:rPr>
        <w:t>Biomerieux</w:t>
      </w:r>
      <w:proofErr w:type="spellEnd"/>
      <w:r w:rsidR="009258A7">
        <w:rPr>
          <w:rFonts w:cs="Arial"/>
        </w:rPr>
        <w:t>®</w:t>
      </w:r>
      <w:r w:rsidR="00CE5AAA">
        <w:rPr>
          <w:rFonts w:cs="Arial"/>
        </w:rPr>
        <w:t>)</w:t>
      </w:r>
      <w:r w:rsidR="00CE5AAA" w:rsidRPr="003B6CAB">
        <w:rPr>
          <w:rFonts w:cs="Arial"/>
        </w:rPr>
        <w:t xml:space="preserve"> and stored in Brain Heart Infusion (</w:t>
      </w:r>
      <w:proofErr w:type="spellStart"/>
      <w:r w:rsidR="00CE5AAA" w:rsidRPr="003B6CAB">
        <w:rPr>
          <w:rFonts w:cs="Arial"/>
        </w:rPr>
        <w:t>Oxoid</w:t>
      </w:r>
      <w:proofErr w:type="spellEnd"/>
      <w:r w:rsidR="00CE5AAA" w:rsidRPr="003B6CAB">
        <w:rPr>
          <w:rFonts w:cs="Arial"/>
        </w:rPr>
        <w:t>, UK) with 20% glycerol</w:t>
      </w:r>
      <w:r w:rsidR="004C46B3">
        <w:rPr>
          <w:rFonts w:cs="Arial"/>
        </w:rPr>
        <w:t xml:space="preserve"> </w:t>
      </w:r>
      <w:r w:rsidR="00557C6A">
        <w:rPr>
          <w:rFonts w:cs="Arial"/>
        </w:rPr>
        <w:fldChar w:fldCharType="begin"/>
      </w:r>
      <w:r w:rsidR="009258A7">
        <w:rPr>
          <w:rFonts w:cs="Arial"/>
        </w:rPr>
        <w:instrText xml:space="preserve"> ADDIN ZOTERO_ITEM CSL_CITATION {"citationID":"HIcRzqZd","properties":{"formattedCitation":"(Lupindu,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557C6A">
        <w:rPr>
          <w:rFonts w:cs="Arial"/>
        </w:rPr>
        <w:fldChar w:fldCharType="separate"/>
      </w:r>
      <w:r w:rsidR="009258A7" w:rsidRPr="009258A7">
        <w:rPr>
          <w:rFonts w:cs="Arial"/>
        </w:rPr>
        <w:t>(Lupindu, 2017)</w:t>
      </w:r>
      <w:r w:rsidR="00557C6A">
        <w:rPr>
          <w:rFonts w:cs="Arial"/>
        </w:rPr>
        <w:fldChar w:fldCharType="end"/>
      </w:r>
      <w:r w:rsidR="004C46B3">
        <w:rPr>
          <w:rFonts w:cs="Arial"/>
        </w:rPr>
        <w:t>.</w:t>
      </w:r>
    </w:p>
    <w:p w14:paraId="6527B660" w14:textId="77777777" w:rsidR="00186A83" w:rsidRDefault="00186A83" w:rsidP="00036F10">
      <w:pPr>
        <w:pStyle w:val="Heading2"/>
      </w:pPr>
      <w:r w:rsidRPr="00C25E69">
        <w:t xml:space="preserve">Enumeration of </w:t>
      </w:r>
      <w:r w:rsidRPr="004C46B3">
        <w:rPr>
          <w:i/>
        </w:rPr>
        <w:t>E. coli</w:t>
      </w:r>
      <w:r w:rsidRPr="00C25E69">
        <w:t xml:space="preserve">. </w:t>
      </w:r>
    </w:p>
    <w:p w14:paraId="3F8C6E92" w14:textId="293B3BF5" w:rsidR="00186A83" w:rsidRDefault="00186A83" w:rsidP="00186A83">
      <w:pPr>
        <w:rPr>
          <w:rFonts w:cs="Arial"/>
        </w:rPr>
      </w:pPr>
      <w:r w:rsidRPr="00C25E69">
        <w:rPr>
          <w:rFonts w:cs="Arial"/>
        </w:rPr>
        <w:t xml:space="preserve">For the enumeration of </w:t>
      </w:r>
      <w:r w:rsidRPr="002355D5">
        <w:rPr>
          <w:rFonts w:cs="Arial"/>
          <w:i/>
          <w:iCs/>
        </w:rPr>
        <w:t>E. coli</w:t>
      </w:r>
      <w:r w:rsidRPr="00C25E69">
        <w:rPr>
          <w:rFonts w:cs="Arial"/>
        </w:rPr>
        <w:t xml:space="preserve"> bacteria in soil </w:t>
      </w:r>
      <w:r>
        <w:rPr>
          <w:rFonts w:cs="Arial"/>
        </w:rPr>
        <w:t xml:space="preserve">samples and </w:t>
      </w:r>
      <w:r w:rsidRPr="00C25E69">
        <w:rPr>
          <w:rFonts w:cs="Arial"/>
        </w:rPr>
        <w:t>lettuce leaves</w:t>
      </w:r>
      <w:r>
        <w:rPr>
          <w:rFonts w:cs="Arial"/>
        </w:rPr>
        <w:t xml:space="preserve">, </w:t>
      </w:r>
      <w:r w:rsidRPr="00C25E69">
        <w:rPr>
          <w:rFonts w:cs="Arial"/>
        </w:rPr>
        <w:t>1</w:t>
      </w:r>
      <w:r>
        <w:rPr>
          <w:rFonts w:cs="Arial"/>
        </w:rPr>
        <w:t>m</w:t>
      </w:r>
      <w:r w:rsidR="004C46B3">
        <w:rPr>
          <w:rFonts w:cs="Arial"/>
        </w:rPr>
        <w:t>L</w:t>
      </w:r>
      <w:r>
        <w:rPr>
          <w:rFonts w:cs="Arial"/>
        </w:rPr>
        <w:t xml:space="preserve"> of the primary suspension obtained after adding 1g of soil or lettuce in</w:t>
      </w:r>
      <w:r w:rsidR="004C46B3">
        <w:rPr>
          <w:rFonts w:cs="Arial"/>
        </w:rPr>
        <w:t>to</w:t>
      </w:r>
      <w:r>
        <w:rPr>
          <w:rFonts w:cs="Arial"/>
        </w:rPr>
        <w:t xml:space="preserve"> 9</w:t>
      </w:r>
      <w:r w:rsidR="004C46B3">
        <w:rPr>
          <w:rFonts w:cs="Arial"/>
        </w:rPr>
        <w:t>mL</w:t>
      </w:r>
      <w:r>
        <w:rPr>
          <w:rFonts w:cs="Arial"/>
        </w:rPr>
        <w:t xml:space="preserve"> of peptone water was diluted in serial dilution. </w:t>
      </w:r>
      <w:r w:rsidR="004C46B3">
        <w:rPr>
          <w:rFonts w:cs="Arial"/>
        </w:rPr>
        <w:t>T</w:t>
      </w:r>
      <w:r>
        <w:rPr>
          <w:rFonts w:cs="Arial"/>
        </w:rPr>
        <w:t xml:space="preserve">hen 1 </w:t>
      </w:r>
      <w:r w:rsidR="004C46B3">
        <w:rPr>
          <w:rFonts w:cs="Arial"/>
        </w:rPr>
        <w:t>mL</w:t>
      </w:r>
      <w:r>
        <w:rPr>
          <w:rFonts w:cs="Arial"/>
        </w:rPr>
        <w:t xml:space="preserve"> of two dilution</w:t>
      </w:r>
      <w:r w:rsidR="00665958">
        <w:rPr>
          <w:rFonts w:cs="Arial"/>
        </w:rPr>
        <w:t>s</w:t>
      </w:r>
      <w:r>
        <w:rPr>
          <w:rFonts w:cs="Arial"/>
        </w:rPr>
        <w:t xml:space="preserve"> and the primary suspension were plated in to MacConkey medium and incubated at </w:t>
      </w:r>
      <w:r w:rsidRPr="00C25E69">
        <w:rPr>
          <w:rFonts w:cs="Arial"/>
        </w:rPr>
        <w:t>44°C for 24 h</w:t>
      </w:r>
      <w:r>
        <w:rPr>
          <w:rFonts w:cs="Arial"/>
        </w:rPr>
        <w:t xml:space="preserve">. </w:t>
      </w:r>
      <w:r w:rsidR="004C46B3">
        <w:rPr>
          <w:rFonts w:cs="Arial"/>
        </w:rPr>
        <w:t>For t</w:t>
      </w:r>
      <w:r w:rsidRPr="00C25E69">
        <w:rPr>
          <w:rFonts w:cs="Arial"/>
        </w:rPr>
        <w:t xml:space="preserve">he enumeration of </w:t>
      </w:r>
      <w:r w:rsidRPr="002355D5">
        <w:rPr>
          <w:rFonts w:cs="Arial"/>
          <w:i/>
          <w:iCs/>
        </w:rPr>
        <w:t>E. coli</w:t>
      </w:r>
      <w:r w:rsidRPr="00C25E69">
        <w:rPr>
          <w:rFonts w:cs="Arial"/>
        </w:rPr>
        <w:t xml:space="preserve"> bacteria in each irrigation water sample</w:t>
      </w:r>
      <w:r>
        <w:rPr>
          <w:rFonts w:cs="Arial"/>
        </w:rPr>
        <w:t>, 1</w:t>
      </w:r>
      <w:r w:rsidR="004C46B3">
        <w:rPr>
          <w:rFonts w:cs="Arial"/>
        </w:rPr>
        <w:t>mL</w:t>
      </w:r>
      <w:r>
        <w:rPr>
          <w:rFonts w:cs="Arial"/>
        </w:rPr>
        <w:t xml:space="preserve"> of homogeni</w:t>
      </w:r>
      <w:r w:rsidR="00665958">
        <w:rPr>
          <w:rFonts w:cs="Arial"/>
        </w:rPr>
        <w:t>s</w:t>
      </w:r>
      <w:r>
        <w:rPr>
          <w:rFonts w:cs="Arial"/>
        </w:rPr>
        <w:t xml:space="preserve">ed water </w:t>
      </w:r>
      <w:r w:rsidR="004C46B3">
        <w:rPr>
          <w:rFonts w:cs="Arial"/>
        </w:rPr>
        <w:t xml:space="preserve">was used </w:t>
      </w:r>
      <w:r>
        <w:rPr>
          <w:rFonts w:cs="Arial"/>
        </w:rPr>
        <w:t>for dilution as indicated above. Microbial load was obtained using de following formula</w:t>
      </w:r>
      <w:r w:rsidR="004C46B3">
        <w:rPr>
          <w:rFonts w:cs="Arial"/>
        </w:rPr>
        <w:t xml:space="preserve"> </w:t>
      </w:r>
      <w:r w:rsidR="004F5D1B">
        <w:rPr>
          <w:rFonts w:cs="Arial"/>
        </w:rPr>
        <w:fldChar w:fldCharType="begin"/>
      </w:r>
      <w:r w:rsidR="009258A7">
        <w:rPr>
          <w:rFonts w:cs="Arial"/>
        </w:rPr>
        <w:instrText xml:space="preserve"> ADDIN ZOTERO_ITEM CSL_CITATION {"citationID":"lDt5kI5a","properties":{"formattedCitation":"(Chouhan, 2015)","plainCitation":"(Chouhan, 2015)","noteIndex":0},"citationItems":[{"id":1959,"uris":["http://zotero.org/users/local/69Swh1ES/items/P3L4N3P5"],"itemData":{"id":1959,"type":"article-journal","abstract":"The present research work attempted to investigate the bacterial flora of Jaju Sagar Dam, a potential and sole municipal drinking water resource in Neemuch, M.P. The dam was sampled within an interval of 15 days and the analysis included isolation of Standard Plate Count bacteria on plate count agar at 20-220C (normal flora) and 370C (human pathogens), enumeration by Serial Dilution Agar Plate Technique and identification by conventional methods. The complete study was designed for a period of 12 months from January 2012 to December 2012 to study fluctuations in the counts monthly as well as seasonally. Elevated SPC levels than the standard (P&lt;0.05), throughout the year indicated deteriorated quality of dam water. The SPC flora constantly and abundantly showed their presence (100%) in each and every sample analyzed, with a tendency of maximum counts during Rainy season followed by Summer and minimum counts in Winter season (P&lt;0.05). On identification, repeated occurrence of Arthrobacter, Micrococcus, S.epidermidis, P.fluorescens, P.aeruginosa, Psuedomonas spp., Acinetobacter, Alcaligenes, Aeromonas, Moraxella, Klebsiella, Citrobacter freundii, Enterobacter aerogenes, E.coli, Flavobacterium, S.aureus, Streptococcus, V.cholerae, Salmonella spp., Shigella spp., Bacillus cereus, B.subtilis, Proteus mirabilis, P.vulgaris and Lactobacillus fermentum was observed.","language":"en","source":"Zotero","title":"Enumeration and Identification of Standard Plate Count Bacteria in Raw Water Supplies","author":[{"family":"Chouhan","given":"Sonu"}],"issued":{"date-parts":[["2015"]]}}}],"schema":"https://github.com/citation-style-language/schema/raw/master/csl-citation.json"} </w:instrText>
      </w:r>
      <w:r w:rsidR="004F5D1B">
        <w:rPr>
          <w:rFonts w:cs="Arial"/>
        </w:rPr>
        <w:fldChar w:fldCharType="separate"/>
      </w:r>
      <w:r w:rsidR="009258A7" w:rsidRPr="009258A7">
        <w:rPr>
          <w:rFonts w:cs="Arial"/>
        </w:rPr>
        <w:t>(Chouhan, 2015)</w:t>
      </w:r>
      <w:r w:rsidR="004F5D1B">
        <w:rPr>
          <w:rFonts w:cs="Arial"/>
        </w:rPr>
        <w:fldChar w:fldCharType="end"/>
      </w:r>
      <w:r w:rsidR="004F5D1B">
        <w:rPr>
          <w:rFonts w:cs="Arial"/>
        </w:rPr>
        <w:t>:</w:t>
      </w:r>
    </w:p>
    <w:p w14:paraId="097AADE2" w14:textId="77777777" w:rsidR="00186A83" w:rsidRPr="00F70897" w:rsidRDefault="00186A83" w:rsidP="00127E0F">
      <w:pPr>
        <w:spacing w:before="0"/>
        <w:rPr>
          <w:rFonts w:cs="Arial"/>
        </w:rPr>
      </w:pPr>
      <m:oMathPara>
        <m:oMathParaPr>
          <m:jc m:val="left"/>
        </m:oMathParaPr>
        <m:oMath>
          <m:r>
            <w:rPr>
              <w:rFonts w:ascii="Cambria Math" w:hAnsi="Cambria Math" w:cs="Arial"/>
            </w:rPr>
            <m:t>C=</m:t>
          </m:r>
          <m:f>
            <m:fPr>
              <m:ctrlPr>
                <w:rPr>
                  <w:rFonts w:ascii="Cambria Math" w:hAnsi="Cambria Math" w:cs="Arial"/>
                  <w:i/>
                  <w:lang w:eastAsia="en-US"/>
                </w:rPr>
              </m:ctrlPr>
            </m:fPr>
            <m:num>
              <m:r>
                <w:rPr>
                  <w:rFonts w:ascii="Cambria Math" w:hAnsi="Cambria Math" w:cs="Arial"/>
                </w:rPr>
                <m:t>N</m:t>
              </m:r>
            </m:num>
            <m:den>
              <m:r>
                <w:rPr>
                  <w:rFonts w:ascii="Cambria Math" w:hAnsi="Cambria Math" w:cs="Arial"/>
                </w:rPr>
                <m:t>V</m:t>
              </m:r>
            </m:den>
          </m:f>
          <m:r>
            <w:rPr>
              <w:rFonts w:ascii="Cambria Math" w:hAnsi="Cambria Math" w:cs="Arial"/>
            </w:rPr>
            <m:t>×Fd</m:t>
          </m:r>
        </m:oMath>
      </m:oMathPara>
    </w:p>
    <w:p w14:paraId="426D7E95" w14:textId="3E3D0AAB" w:rsidR="00186A83" w:rsidRDefault="00186A83" w:rsidP="00127E0F">
      <w:pPr>
        <w:spacing w:before="0"/>
        <w:rPr>
          <w:rFonts w:cs="Arial"/>
        </w:rPr>
      </w:pPr>
      <w:r>
        <w:rPr>
          <w:rFonts w:cs="Arial"/>
        </w:rPr>
        <w:t xml:space="preserve">C: microbial concentration in </w:t>
      </w:r>
      <w:proofErr w:type="spellStart"/>
      <w:r>
        <w:rPr>
          <w:rFonts w:cs="Arial"/>
        </w:rPr>
        <w:t>cfu</w:t>
      </w:r>
      <w:proofErr w:type="spellEnd"/>
      <w:r>
        <w:rPr>
          <w:rFonts w:cs="Arial"/>
        </w:rPr>
        <w:t>/</w:t>
      </w:r>
      <w:r w:rsidR="004C46B3">
        <w:rPr>
          <w:rFonts w:cs="Arial"/>
        </w:rPr>
        <w:t>mL</w:t>
      </w:r>
      <w:r>
        <w:rPr>
          <w:rFonts w:cs="Arial"/>
        </w:rPr>
        <w:t>;</w:t>
      </w:r>
    </w:p>
    <w:p w14:paraId="7D9DFEE7" w14:textId="56466979" w:rsidR="00186A83" w:rsidRDefault="00186A83" w:rsidP="00127E0F">
      <w:pPr>
        <w:spacing w:before="0"/>
        <w:rPr>
          <w:rFonts w:cs="Arial"/>
        </w:rPr>
      </w:pPr>
      <w:r>
        <w:rPr>
          <w:rFonts w:cs="Arial"/>
        </w:rPr>
        <w:t xml:space="preserve">N: </w:t>
      </w:r>
      <w:r w:rsidR="004F5D1B">
        <w:rPr>
          <w:rFonts w:cs="Arial"/>
        </w:rPr>
        <w:t xml:space="preserve">total number of colony </w:t>
      </w:r>
      <w:r>
        <w:rPr>
          <w:rFonts w:cs="Arial"/>
        </w:rPr>
        <w:t>count;</w:t>
      </w:r>
    </w:p>
    <w:p w14:paraId="3148EFE3" w14:textId="77777777" w:rsidR="00186A83" w:rsidRDefault="00186A83" w:rsidP="00127E0F">
      <w:pPr>
        <w:spacing w:before="0"/>
        <w:rPr>
          <w:rFonts w:cs="Arial"/>
        </w:rPr>
      </w:pPr>
      <w:proofErr w:type="spellStart"/>
      <w:r>
        <w:rPr>
          <w:rFonts w:cs="Arial"/>
        </w:rPr>
        <w:t>Fd</w:t>
      </w:r>
      <w:proofErr w:type="spellEnd"/>
      <w:r>
        <w:rPr>
          <w:rFonts w:cs="Arial"/>
        </w:rPr>
        <w:t>: dilution factor of the sample inoculated;</w:t>
      </w:r>
    </w:p>
    <w:p w14:paraId="562796A1" w14:textId="5701B18A" w:rsidR="00186A83" w:rsidRPr="00852C3C" w:rsidRDefault="00186A83" w:rsidP="00127E0F">
      <w:pPr>
        <w:spacing w:before="0"/>
        <w:rPr>
          <w:rFonts w:cs="Arial"/>
        </w:rPr>
      </w:pPr>
      <w:r>
        <w:rPr>
          <w:rFonts w:cs="Arial"/>
        </w:rPr>
        <w:t xml:space="preserve">V: volume plated in </w:t>
      </w:r>
      <w:proofErr w:type="spellStart"/>
      <w:r w:rsidR="004C46B3">
        <w:rPr>
          <w:rFonts w:cs="Arial"/>
        </w:rPr>
        <w:t>mL</w:t>
      </w:r>
      <w:r>
        <w:rPr>
          <w:rFonts w:cs="Arial"/>
        </w:rPr>
        <w:t>.</w:t>
      </w:r>
      <w:proofErr w:type="spellEnd"/>
    </w:p>
    <w:p w14:paraId="2D46B635" w14:textId="77777777" w:rsidR="001367BE" w:rsidRPr="00C25E69" w:rsidRDefault="001367BE" w:rsidP="00036F10">
      <w:pPr>
        <w:pStyle w:val="Heading2"/>
      </w:pPr>
      <w:r w:rsidRPr="00C25E69">
        <w:lastRenderedPageBreak/>
        <w:t>Antimicrobial susceptibility testing</w:t>
      </w:r>
    </w:p>
    <w:p w14:paraId="69A2A959" w14:textId="6A4CDC15" w:rsidR="001367BE" w:rsidRDefault="00663C05" w:rsidP="001367BE">
      <w:pPr>
        <w:rPr>
          <w:rFonts w:cs="Arial"/>
        </w:rPr>
      </w:pPr>
      <w:r>
        <w:rPr>
          <w:rFonts w:cs="Arial"/>
        </w:rPr>
        <w:t>The a</w:t>
      </w:r>
      <w:r w:rsidR="001367BE" w:rsidRPr="00C25E69">
        <w:rPr>
          <w:rFonts w:cs="Arial"/>
        </w:rPr>
        <w:t xml:space="preserve">ntimicrobial susceptibility test was carried out </w:t>
      </w:r>
      <w:r w:rsidR="001367BE">
        <w:rPr>
          <w:rFonts w:cs="Arial"/>
        </w:rPr>
        <w:t>using</w:t>
      </w:r>
      <w:r w:rsidR="001367BE" w:rsidRPr="00C25E69">
        <w:rPr>
          <w:rFonts w:cs="Arial"/>
        </w:rPr>
        <w:t xml:space="preserve"> the Kirby-Bauer disk diffusion method on Mueller-Hinton agar plates as recommended by the Clinical and Laboratory Standards Institute </w:t>
      </w:r>
      <w:r w:rsidR="00821788">
        <w:rPr>
          <w:rFonts w:cs="Arial"/>
        </w:rPr>
        <w:fldChar w:fldCharType="begin"/>
      </w:r>
      <w:r w:rsidR="009258A7">
        <w:rPr>
          <w:rFonts w:cs="Arial"/>
        </w:rPr>
        <w:instrText xml:space="preserve"> ADDIN ZOTERO_ITEM CSL_CITATION {"citationID":"3fgid87t","properties":{"formattedCitation":"(CLSI, 2024)","plainCitation":"(CLSI, 2024)","noteIndex":0},"citationItems":[{"id":1825,"uris":["http://zotero.org/users/local/69Swh1ES/items/XB5ST6WY"],"itemData":{"id":1825,"type":"document","abstract":"The data in the tables are valid only if the methodologies in CLSI M02,1 M07,2 and M113 are followed. These standards contain information about disk diffusion (CLSI M021) and dilution (CLSI M072 and CLSI M113) test procedures for aerobic and anaerobic bacteria. Clinicians depend heavily on information from the microbiology laboratory for treating their seriously ill patients. The clinical importance of antimicrobial susceptibility test results demands that these tests be performed under optimal conditions and that laboratories have the capability to provide results for the newest antimicrobial agents. The tables presented in CLSI M100 represent the most current information for drug selection, interpretation, and quality control using the procedures standardized in CLSI M02,1 M07,2 and M11.3 Users should replace previously published tables with these new tables. Changes in the tables since the previous edition appear in boldface type. Clinical and Laboratory Standards Institute (CLSI). Performance Standards for Antimicrobial Susceptibility Testing. 34th ed. CLSI supplement M100 (ISBN 978-1-68440-220-5 [Print]; ISBN 978-1-68440-221-2 [Electronic]). Clinical and Laboratory Standards Institute, USA, 2024.","language":"en","source":"Zotero","title":"CLSI M100-Ed34 Performance Standards for Antimicrobial Susceptibility Testing","URL":"standard@clsi.org","author":[{"literal":"CLSI"}],"issued":{"date-parts":[["2024"]]}}}],"schema":"https://github.com/citation-style-language/schema/raw/master/csl-citation.json"} </w:instrText>
      </w:r>
      <w:r w:rsidR="00821788">
        <w:rPr>
          <w:rFonts w:cs="Arial"/>
        </w:rPr>
        <w:fldChar w:fldCharType="separate"/>
      </w:r>
      <w:r w:rsidR="009258A7" w:rsidRPr="009258A7">
        <w:rPr>
          <w:rFonts w:cs="Arial"/>
        </w:rPr>
        <w:t>(CLSI, 2024)</w:t>
      </w:r>
      <w:r w:rsidR="00821788">
        <w:rPr>
          <w:rFonts w:cs="Arial"/>
        </w:rPr>
        <w:fldChar w:fldCharType="end"/>
      </w:r>
      <w:r w:rsidR="001367BE" w:rsidRPr="00C25E69">
        <w:rPr>
          <w:rFonts w:cs="Arial"/>
        </w:rPr>
        <w:t>.</w:t>
      </w:r>
      <w:r w:rsidR="00CD60B2">
        <w:rPr>
          <w:rFonts w:cs="Arial"/>
        </w:rPr>
        <w:t xml:space="preserve"> </w:t>
      </w:r>
      <w:r w:rsidR="001367BE" w:rsidRPr="00C25E69">
        <w:rPr>
          <w:rFonts w:cs="Arial"/>
        </w:rPr>
        <w:t xml:space="preserve">The </w:t>
      </w:r>
      <w:r w:rsidRPr="00C25E69">
        <w:rPr>
          <w:rFonts w:cs="Arial"/>
        </w:rPr>
        <w:t xml:space="preserve">tested </w:t>
      </w:r>
      <w:r w:rsidR="001367BE" w:rsidRPr="00C25E69">
        <w:rPr>
          <w:rFonts w:cs="Arial"/>
        </w:rPr>
        <w:t xml:space="preserve">antimicrobials (abbreviations and </w:t>
      </w:r>
      <w:r w:rsidR="001367BE">
        <w:rPr>
          <w:rFonts w:cs="Arial"/>
        </w:rPr>
        <w:t>lo</w:t>
      </w:r>
      <w:r w:rsidR="00CD60B2">
        <w:rPr>
          <w:rFonts w:cs="Arial"/>
        </w:rPr>
        <w:t>a</w:t>
      </w:r>
      <w:r w:rsidR="001367BE">
        <w:rPr>
          <w:rFonts w:cs="Arial"/>
        </w:rPr>
        <w:t>d</w:t>
      </w:r>
      <w:r w:rsidR="001367BE" w:rsidRPr="00C25E69">
        <w:rPr>
          <w:rFonts w:cs="Arial"/>
        </w:rPr>
        <w:t xml:space="preserve"> are in </w:t>
      </w:r>
      <w:r w:rsidR="00E97262" w:rsidRPr="00E97262">
        <w:rPr>
          <w:rFonts w:cs="Arial"/>
        </w:rPr>
        <w:t>brackets</w:t>
      </w:r>
      <w:r w:rsidR="001367BE" w:rsidRPr="00C25E69">
        <w:rPr>
          <w:rFonts w:cs="Arial"/>
        </w:rPr>
        <w:t>)</w:t>
      </w:r>
      <w:r>
        <w:rPr>
          <w:rFonts w:cs="Arial"/>
        </w:rPr>
        <w:t xml:space="preserve"> </w:t>
      </w:r>
      <w:r w:rsidRPr="00C25E69">
        <w:rPr>
          <w:rFonts w:cs="Arial"/>
        </w:rPr>
        <w:t>were</w:t>
      </w:r>
      <w:r w:rsidR="001367BE">
        <w:rPr>
          <w:rFonts w:cs="Arial"/>
        </w:rPr>
        <w:t>:</w:t>
      </w:r>
      <w:r w:rsidR="004851C0">
        <w:rPr>
          <w:rFonts w:cs="Arial"/>
        </w:rPr>
        <w:t xml:space="preserve"> </w:t>
      </w:r>
      <w:r w:rsidR="001367BE" w:rsidRPr="004851C0">
        <w:rPr>
          <w:rFonts w:cs="Arial"/>
          <w:szCs w:val="20"/>
        </w:rPr>
        <w:t>amoxicillin-clavulanic acid (AMC; 20/10 µg),</w:t>
      </w:r>
      <w:r w:rsidR="004851C0">
        <w:rPr>
          <w:rFonts w:cs="Arial"/>
          <w:szCs w:val="20"/>
        </w:rPr>
        <w:t xml:space="preserve"> </w:t>
      </w:r>
      <w:r w:rsidR="001367BE" w:rsidRPr="004851C0">
        <w:rPr>
          <w:rFonts w:cs="Arial"/>
          <w:szCs w:val="20"/>
        </w:rPr>
        <w:t>ceftazidime (CAZ;30µg),</w:t>
      </w:r>
      <w:r w:rsidR="004851C0">
        <w:rPr>
          <w:rFonts w:cs="Arial"/>
          <w:szCs w:val="20"/>
        </w:rPr>
        <w:t xml:space="preserve"> </w:t>
      </w:r>
      <w:r w:rsidR="00FB73A7" w:rsidRPr="004851C0">
        <w:rPr>
          <w:rFonts w:cs="Arial"/>
          <w:szCs w:val="20"/>
        </w:rPr>
        <w:t>cefotaxime (CTX;30µg),</w:t>
      </w:r>
      <w:r w:rsidR="004851C0">
        <w:rPr>
          <w:rFonts w:cs="Arial"/>
          <w:szCs w:val="20"/>
        </w:rPr>
        <w:t xml:space="preserve"> </w:t>
      </w:r>
      <w:r w:rsidR="00FB73A7" w:rsidRPr="004851C0">
        <w:rPr>
          <w:rFonts w:cs="Arial"/>
          <w:szCs w:val="20"/>
        </w:rPr>
        <w:t>cefepime</w:t>
      </w:r>
      <w:r w:rsidR="001367BE" w:rsidRPr="004851C0">
        <w:rPr>
          <w:rFonts w:cs="Arial"/>
          <w:szCs w:val="20"/>
        </w:rPr>
        <w:t xml:space="preserve"> (FEP;30µg), meropenem</w:t>
      </w:r>
      <w:r w:rsidR="00FB73A7" w:rsidRPr="004851C0">
        <w:rPr>
          <w:rFonts w:cs="Arial"/>
          <w:szCs w:val="20"/>
        </w:rPr>
        <w:t xml:space="preserve"> </w:t>
      </w:r>
      <w:r w:rsidR="001367BE" w:rsidRPr="004851C0">
        <w:rPr>
          <w:rFonts w:cs="Arial"/>
          <w:szCs w:val="20"/>
        </w:rPr>
        <w:t>(MEM;10µg), chloramphenicol (C;30µg), ciprofloxacin (CIP;5µg), norfloxacin (NOR;10µg), Fosfomycin (FF;200µg)</w:t>
      </w:r>
      <w:r w:rsidR="00FB73A7" w:rsidRPr="004851C0">
        <w:rPr>
          <w:rFonts w:cs="Arial"/>
          <w:szCs w:val="20"/>
        </w:rPr>
        <w:t xml:space="preserve">. </w:t>
      </w:r>
      <w:r w:rsidR="001367BE" w:rsidRPr="00C25E69">
        <w:rPr>
          <w:rFonts w:cs="Arial"/>
        </w:rPr>
        <w:t xml:space="preserve">After </w:t>
      </w:r>
      <w:r w:rsidR="001367BE">
        <w:rPr>
          <w:rFonts w:cs="Arial"/>
        </w:rPr>
        <w:t>24</w:t>
      </w:r>
      <w:r w:rsidR="001367BE" w:rsidRPr="00C25E69">
        <w:rPr>
          <w:rFonts w:cs="Arial"/>
        </w:rPr>
        <w:t xml:space="preserve">h incubation, </w:t>
      </w:r>
      <w:r w:rsidR="001367BE" w:rsidRPr="00F651E1">
        <w:rPr>
          <w:rFonts w:cs="Arial"/>
          <w:i/>
          <w:iCs/>
        </w:rPr>
        <w:t xml:space="preserve">E. coli </w:t>
      </w:r>
      <w:r w:rsidR="001367BE" w:rsidRPr="00C25E69">
        <w:rPr>
          <w:rFonts w:cs="Arial"/>
        </w:rPr>
        <w:t>isolates were classified as susceptible</w:t>
      </w:r>
      <w:r>
        <w:rPr>
          <w:rFonts w:cs="Arial"/>
        </w:rPr>
        <w:t xml:space="preserve"> (S)</w:t>
      </w:r>
      <w:r w:rsidR="00E97262">
        <w:rPr>
          <w:rFonts w:cs="Arial"/>
        </w:rPr>
        <w:t>, intermediate</w:t>
      </w:r>
      <w:r>
        <w:rPr>
          <w:rFonts w:cs="Arial"/>
        </w:rPr>
        <w:t xml:space="preserve"> (I)</w:t>
      </w:r>
      <w:r w:rsidR="00E97262">
        <w:rPr>
          <w:rFonts w:cs="Arial"/>
        </w:rPr>
        <w:t xml:space="preserve"> </w:t>
      </w:r>
      <w:r w:rsidR="001367BE" w:rsidRPr="00C25E69">
        <w:rPr>
          <w:rFonts w:cs="Arial"/>
        </w:rPr>
        <w:t>or resistant</w:t>
      </w:r>
      <w:r w:rsidR="001367BE" w:rsidRPr="00C25E69">
        <w:t xml:space="preserve"> </w:t>
      </w:r>
      <w:r>
        <w:t xml:space="preserve">(R) </w:t>
      </w:r>
      <w:r w:rsidR="001367BE" w:rsidRPr="00C25E69">
        <w:rPr>
          <w:rFonts w:cs="Arial"/>
        </w:rPr>
        <w:t>according to the clinical interpretative criteria recommended by CLSI</w:t>
      </w:r>
      <w:r w:rsidR="00FB73A7">
        <w:rPr>
          <w:rFonts w:cs="Arial"/>
        </w:rPr>
        <w:t xml:space="preserve"> </w:t>
      </w:r>
      <w:r w:rsidR="00852C3C">
        <w:rPr>
          <w:rFonts w:cs="Arial"/>
        </w:rPr>
        <w:fldChar w:fldCharType="begin"/>
      </w:r>
      <w:r w:rsidR="009258A7">
        <w:rPr>
          <w:rFonts w:cs="Arial"/>
        </w:rPr>
        <w:instrText xml:space="preserve"> ADDIN ZOTERO_ITEM CSL_CITATION {"citationID":"OaDaHnnW","properties":{"formattedCitation":"(CLSI, 2024)","plainCitation":"(CLSI, 2024)","noteIndex":0},"citationItems":[{"id":1825,"uris":["http://zotero.org/users/local/69Swh1ES/items/XB5ST6WY"],"itemData":{"id":1825,"type":"document","abstract":"The data in the tables are valid only if the methodologies in CLSI M02,1 M07,2 and M113 are followed. These standards contain information about disk diffusion (CLSI M021) and dilution (CLSI M072 and CLSI M113) test procedures for aerobic and anaerobic bacteria. Clinicians depend heavily on information from the microbiology laboratory for treating their seriously ill patients. The clinical importance of antimicrobial susceptibility test results demands that these tests be performed under optimal conditions and that laboratories have the capability to provide results for the newest antimicrobial agents. The tables presented in CLSI M100 represent the most current information for drug selection, interpretation, and quality control using the procedures standardized in CLSI M02,1 M07,2 and M11.3 Users should replace previously published tables with these new tables. Changes in the tables since the previous edition appear in boldface type. Clinical and Laboratory Standards Institute (CLSI). Performance Standards for Antimicrobial Susceptibility Testing. 34th ed. CLSI supplement M100 (ISBN 978-1-68440-220-5 [Print]; ISBN 978-1-68440-221-2 [Electronic]). Clinical and Laboratory Standards Institute, USA, 2024.","language":"en","source":"Zotero","title":"CLSI M100-Ed34 Performance Standards for Antimicrobial Susceptibility Testing","URL":"standard@clsi.org","author":[{"literal":"CLSI"}],"issued":{"date-parts":[["2024"]]}}}],"schema":"https://github.com/citation-style-language/schema/raw/master/csl-citation.json"} </w:instrText>
      </w:r>
      <w:r w:rsidR="00852C3C">
        <w:rPr>
          <w:rFonts w:cs="Arial"/>
        </w:rPr>
        <w:fldChar w:fldCharType="separate"/>
      </w:r>
      <w:r w:rsidR="009258A7" w:rsidRPr="009258A7">
        <w:rPr>
          <w:rFonts w:cs="Arial"/>
        </w:rPr>
        <w:t>(CLSI, 2024)</w:t>
      </w:r>
      <w:r w:rsidR="00852C3C">
        <w:rPr>
          <w:rFonts w:cs="Arial"/>
        </w:rPr>
        <w:fldChar w:fldCharType="end"/>
      </w:r>
      <w:r w:rsidR="001367BE" w:rsidRPr="00C25E69">
        <w:rPr>
          <w:rFonts w:cs="Arial"/>
        </w:rPr>
        <w:t>.</w:t>
      </w:r>
    </w:p>
    <w:p w14:paraId="705F88CC" w14:textId="6C423C6A" w:rsidR="00F10838" w:rsidRDefault="00F10838" w:rsidP="00036F10">
      <w:pPr>
        <w:pStyle w:val="Heading2"/>
      </w:pPr>
      <w:r>
        <w:t>Phenotypic determination ESBL</w:t>
      </w:r>
    </w:p>
    <w:p w14:paraId="4414904A" w14:textId="76FB433B" w:rsidR="00F10838" w:rsidRPr="00F10838" w:rsidRDefault="00F10838" w:rsidP="00F10838">
      <w:r w:rsidRPr="00F10838">
        <w:t>According to CLSI guidelines, strains showing zone of inhibition of ≤22 mm for ceftazidime, ≤27 mm for cefotaxime, and ≤25 mm for ceftriaxone were selected for conf</w:t>
      </w:r>
      <w:r w:rsidR="00701C46">
        <w:t>i</w:t>
      </w:r>
      <w:r w:rsidRPr="00F10838">
        <w:t>rmat</w:t>
      </w:r>
      <w:r w:rsidR="00701C46">
        <w:t>ory</w:t>
      </w:r>
      <w:r w:rsidRPr="00F10838">
        <w:t xml:space="preserve"> tests of ESBL.</w:t>
      </w:r>
      <w:r w:rsidR="00701C46">
        <w:t xml:space="preserve"> For confirmation, </w:t>
      </w:r>
      <w:r w:rsidR="00701C46" w:rsidRPr="003A42C3">
        <w:t>Double Disc Synergy Test</w:t>
      </w:r>
      <w:r w:rsidR="00663C05">
        <w:t xml:space="preserve"> was </w:t>
      </w:r>
      <w:r w:rsidR="00404A0B">
        <w:t>used:</w:t>
      </w:r>
      <w:r w:rsidR="00701C46">
        <w:t xml:space="preserve"> Fresh </w:t>
      </w:r>
      <w:r w:rsidR="00701C46" w:rsidRPr="003A42C3">
        <w:t xml:space="preserve">colonies were </w:t>
      </w:r>
      <w:r w:rsidR="00701C46">
        <w:t xml:space="preserve">suspended </w:t>
      </w:r>
      <w:r w:rsidR="00701C46" w:rsidRPr="003A42C3">
        <w:t xml:space="preserve">in </w:t>
      </w:r>
      <w:r w:rsidR="00701C46">
        <w:t>normal saline and t</w:t>
      </w:r>
      <w:r w:rsidR="00701C46" w:rsidRPr="003A42C3">
        <w:t xml:space="preserve">he turbidity was adjusted to 0.5 Mc </w:t>
      </w:r>
      <w:proofErr w:type="spellStart"/>
      <w:r w:rsidR="00701C46" w:rsidRPr="003A42C3">
        <w:t>Farlands</w:t>
      </w:r>
      <w:proofErr w:type="spellEnd"/>
      <w:r w:rsidR="00701C46" w:rsidRPr="003A42C3">
        <w:t xml:space="preserve"> standard </w:t>
      </w:r>
      <w:r w:rsidR="00663C05">
        <w:t xml:space="preserve">while </w:t>
      </w:r>
      <w:r w:rsidR="00701C46" w:rsidRPr="003A42C3">
        <w:t xml:space="preserve">lawn culture was </w:t>
      </w:r>
      <w:r w:rsidR="00663C05">
        <w:t>performed</w:t>
      </w:r>
      <w:r w:rsidR="00701C46" w:rsidRPr="003A42C3">
        <w:t xml:space="preserve"> on Mueller-Hinton agar using sterile swab. A</w:t>
      </w:r>
      <w:r w:rsidR="00701C46">
        <w:t>moxicillin-clav</w:t>
      </w:r>
      <w:r w:rsidR="00701C46" w:rsidRPr="003A42C3">
        <w:t>u</w:t>
      </w:r>
      <w:r w:rsidR="00701C46">
        <w:t xml:space="preserve">lanate </w:t>
      </w:r>
      <w:r w:rsidR="00701C46" w:rsidRPr="003A42C3">
        <w:t xml:space="preserve">(20/10 </w:t>
      </w:r>
      <w:proofErr w:type="spellStart"/>
      <w:r w:rsidR="00701C46" w:rsidRPr="003A42C3">
        <w:t>μg</w:t>
      </w:r>
      <w:proofErr w:type="spellEnd"/>
      <w:r w:rsidR="00701C46" w:rsidRPr="003A42C3">
        <w:t xml:space="preserve">) was placed in the centre of </w:t>
      </w:r>
      <w:r w:rsidR="00663C05">
        <w:t xml:space="preserve">the </w:t>
      </w:r>
      <w:r w:rsidR="00701C46" w:rsidRPr="003A42C3">
        <w:t>plate</w:t>
      </w:r>
      <w:r w:rsidR="00663C05">
        <w:t xml:space="preserve">. </w:t>
      </w:r>
      <w:r w:rsidR="005173FC">
        <w:t>C</w:t>
      </w:r>
      <w:r w:rsidR="00701C46" w:rsidRPr="003A42C3">
        <w:t xml:space="preserve">efotaxime (30 </w:t>
      </w:r>
      <w:proofErr w:type="spellStart"/>
      <w:r w:rsidR="00701C46" w:rsidRPr="003A42C3">
        <w:t>μg</w:t>
      </w:r>
      <w:proofErr w:type="spellEnd"/>
      <w:r w:rsidR="00701C46" w:rsidRPr="003A42C3">
        <w:t xml:space="preserve">) and ceftazidime (30 </w:t>
      </w:r>
      <w:proofErr w:type="spellStart"/>
      <w:r w:rsidR="00701C46" w:rsidRPr="003A42C3">
        <w:t>μg</w:t>
      </w:r>
      <w:proofErr w:type="spellEnd"/>
      <w:r w:rsidR="00701C46" w:rsidRPr="003A42C3">
        <w:t>)</w:t>
      </w:r>
      <w:r w:rsidR="005173FC">
        <w:t xml:space="preserve"> </w:t>
      </w:r>
      <w:proofErr w:type="spellStart"/>
      <w:r w:rsidR="005173FC">
        <w:t>dics</w:t>
      </w:r>
      <w:proofErr w:type="spellEnd"/>
      <w:r w:rsidR="00701C46" w:rsidRPr="003A42C3">
        <w:t xml:space="preserve"> were placed </w:t>
      </w:r>
      <w:r w:rsidR="00663C05">
        <w:t>b</w:t>
      </w:r>
      <w:r w:rsidR="00663C05" w:rsidRPr="003A42C3">
        <w:t>oth</w:t>
      </w:r>
      <w:r w:rsidR="00663C05">
        <w:t xml:space="preserve"> </w:t>
      </w:r>
      <w:r w:rsidR="00663C05" w:rsidRPr="003A42C3">
        <w:t xml:space="preserve">side </w:t>
      </w:r>
      <w:r w:rsidR="00701C46" w:rsidRPr="003A42C3">
        <w:t xml:space="preserve">with </w:t>
      </w:r>
      <w:r w:rsidR="00663C05" w:rsidRPr="003A42C3">
        <w:t>centre-to-centre</w:t>
      </w:r>
      <w:r w:rsidR="00701C46" w:rsidRPr="003A42C3">
        <w:t xml:space="preserve"> distance of </w:t>
      </w:r>
      <w:r w:rsidR="00701C46">
        <w:t>2</w:t>
      </w:r>
      <w:r w:rsidR="00701C46" w:rsidRPr="003A42C3">
        <w:t xml:space="preserve">5 mm to centrally placed disc. The plate was incubated at 37◦C </w:t>
      </w:r>
      <w:r w:rsidR="00701C46">
        <w:t>for 18 - 24h</w:t>
      </w:r>
      <w:r w:rsidR="00701C46" w:rsidRPr="003A42C3">
        <w:t>. ESBL production was interpretated as the 3rd-generation cephalosporin disc, inhibition was increased towards the A</w:t>
      </w:r>
      <w:r w:rsidR="00701C46">
        <w:t>moxicillin-clav</w:t>
      </w:r>
      <w:r w:rsidR="00701C46" w:rsidRPr="003A42C3">
        <w:t>u</w:t>
      </w:r>
      <w:r w:rsidR="00701C46">
        <w:t xml:space="preserve">lanate </w:t>
      </w:r>
      <w:r w:rsidR="00701C46" w:rsidRPr="003A42C3">
        <w:t xml:space="preserve">disc or if neither </w:t>
      </w:r>
      <w:proofErr w:type="gramStart"/>
      <w:r w:rsidR="00701C46" w:rsidRPr="003A42C3">
        <w:t>discs</w:t>
      </w:r>
      <w:proofErr w:type="gramEnd"/>
      <w:r w:rsidR="00701C46" w:rsidRPr="003A42C3">
        <w:t xml:space="preserve"> were inhibitory alone</w:t>
      </w:r>
      <w:r w:rsidR="00663C05">
        <w:t>,</w:t>
      </w:r>
      <w:r w:rsidR="00701C46" w:rsidRPr="003A42C3">
        <w:t xml:space="preserve"> but bacterial growth was inhibited where the two antibiotics were diffused together.</w:t>
      </w:r>
    </w:p>
    <w:p w14:paraId="067B7E24" w14:textId="4C68ED2C" w:rsidR="00B42A11" w:rsidRDefault="00B42A11" w:rsidP="00036F10">
      <w:pPr>
        <w:pStyle w:val="Heading2"/>
      </w:pPr>
      <w:r w:rsidRPr="00595469">
        <w:t>Data analysis</w:t>
      </w:r>
    </w:p>
    <w:p w14:paraId="2F31A14B" w14:textId="40AF2045" w:rsidR="00F83C17" w:rsidRPr="00E97262" w:rsidRDefault="00F83C17" w:rsidP="00F83C17">
      <w:r w:rsidRPr="00E97262">
        <w:t xml:space="preserve">The percentages of antibiotic </w:t>
      </w:r>
      <w:r w:rsidR="004851C0">
        <w:t>resistance</w:t>
      </w:r>
      <w:r w:rsidRPr="00E97262">
        <w:t xml:space="preserve"> were generated using Microsoft Excel </w:t>
      </w:r>
      <w:r w:rsidR="004851C0">
        <w:t xml:space="preserve">2016 </w:t>
      </w:r>
      <w:r w:rsidRPr="00E97262">
        <w:t xml:space="preserve">whereas the geometric means, ranges, and standard deviation were also </w:t>
      </w:r>
      <w:r w:rsidR="004851C0">
        <w:t xml:space="preserve">used for bacterial loads </w:t>
      </w:r>
      <w:r w:rsidR="00E34B06">
        <w:t>using</w:t>
      </w:r>
      <w:r w:rsidRPr="00E97262">
        <w:t xml:space="preserve"> SPSS version 20.</w:t>
      </w:r>
    </w:p>
    <w:p w14:paraId="28E9052B" w14:textId="13C0437E" w:rsidR="00B42A11" w:rsidRDefault="00B42A11" w:rsidP="00EB5A92">
      <w:pPr>
        <w:pStyle w:val="Heading1"/>
        <w:rPr>
          <w:sz w:val="20"/>
          <w:szCs w:val="20"/>
        </w:rPr>
      </w:pPr>
      <w:r w:rsidRPr="00B22BF3">
        <w:rPr>
          <w:sz w:val="20"/>
          <w:szCs w:val="20"/>
        </w:rPr>
        <w:t>Results</w:t>
      </w:r>
      <w:r w:rsidR="003D44CB">
        <w:rPr>
          <w:sz w:val="20"/>
          <w:szCs w:val="20"/>
        </w:rPr>
        <w:t xml:space="preserve"> and Discussion</w:t>
      </w:r>
    </w:p>
    <w:p w14:paraId="6A78EFA3" w14:textId="77777777" w:rsidR="00036F10" w:rsidRPr="00036F10" w:rsidRDefault="00036F10" w:rsidP="00036F10">
      <w:pPr>
        <w:pStyle w:val="ListParagraph"/>
        <w:keepNext/>
        <w:keepLines/>
        <w:numPr>
          <w:ilvl w:val="0"/>
          <w:numId w:val="14"/>
        </w:numPr>
        <w:spacing w:before="100" w:beforeAutospacing="1" w:after="100" w:afterAutospacing="1" w:line="480" w:lineRule="auto"/>
        <w:contextualSpacing w:val="0"/>
        <w:outlineLvl w:val="1"/>
        <w:rPr>
          <w:rFonts w:ascii="Arial" w:eastAsiaTheme="minorHAnsi" w:hAnsi="Arial"/>
          <w:b/>
          <w:iCs/>
          <w:vanish/>
          <w:sz w:val="20"/>
          <w:szCs w:val="24"/>
          <w:shd w:val="clear" w:color="auto" w:fill="FFFFFF"/>
          <w:lang w:val="en-GB" w:eastAsia="en-GB"/>
        </w:rPr>
      </w:pPr>
    </w:p>
    <w:p w14:paraId="51E9E475" w14:textId="6AC03332" w:rsidR="004666F9" w:rsidRPr="004666F9" w:rsidRDefault="004666F9" w:rsidP="00036F10">
      <w:pPr>
        <w:pStyle w:val="Heading2"/>
        <w:numPr>
          <w:ilvl w:val="1"/>
          <w:numId w:val="14"/>
        </w:numPr>
      </w:pPr>
      <w:r>
        <w:t xml:space="preserve">Results </w:t>
      </w:r>
    </w:p>
    <w:p w14:paraId="3C0FCB0C" w14:textId="77777777" w:rsidR="00EB5A92" w:rsidRPr="00B22BF3" w:rsidRDefault="00EB5A92" w:rsidP="00EB5A92">
      <w:pPr>
        <w:pStyle w:val="ListParagraph"/>
        <w:keepNext/>
        <w:keepLines/>
        <w:numPr>
          <w:ilvl w:val="0"/>
          <w:numId w:val="9"/>
        </w:numPr>
        <w:spacing w:before="100" w:beforeAutospacing="1" w:after="100" w:afterAutospacing="1" w:line="360" w:lineRule="auto"/>
        <w:contextualSpacing w:val="0"/>
        <w:outlineLvl w:val="1"/>
        <w:rPr>
          <w:rFonts w:ascii="Arial" w:eastAsiaTheme="minorHAnsi" w:hAnsi="Arial"/>
          <w:b/>
          <w:iCs/>
          <w:vanish/>
          <w:sz w:val="20"/>
          <w:szCs w:val="20"/>
          <w:shd w:val="clear" w:color="auto" w:fill="FFFFFF"/>
          <w:lang w:val="en-GB" w:eastAsia="en-GB"/>
        </w:rPr>
      </w:pPr>
      <w:bookmarkStart w:id="8" w:name="_Toc201351696"/>
      <w:bookmarkStart w:id="9" w:name="_Toc201584167"/>
    </w:p>
    <w:bookmarkEnd w:id="8"/>
    <w:bookmarkEnd w:id="9"/>
    <w:p w14:paraId="0103791E" w14:textId="66271D34" w:rsidR="00387F1D" w:rsidRDefault="0022777D" w:rsidP="00036F10">
      <w:pPr>
        <w:pStyle w:val="Heading3"/>
      </w:pPr>
      <w:r>
        <w:t xml:space="preserve">Prevalence of </w:t>
      </w:r>
      <w:r w:rsidR="00631231" w:rsidRPr="00631231">
        <w:t>E. coli</w:t>
      </w:r>
      <w:r w:rsidR="00631231">
        <w:t xml:space="preserve"> </w:t>
      </w:r>
      <w:r>
        <w:t xml:space="preserve">contamination and </w:t>
      </w:r>
      <w:r w:rsidR="00E97262" w:rsidRPr="00387F1D">
        <w:t xml:space="preserve">microbial </w:t>
      </w:r>
      <w:r>
        <w:t>load</w:t>
      </w:r>
    </w:p>
    <w:p w14:paraId="28F5D1B4" w14:textId="537C47E0" w:rsidR="001709DB" w:rsidRDefault="001709DB" w:rsidP="00036F10">
      <w:pPr>
        <w:pStyle w:val="Heading4"/>
      </w:pPr>
      <w:r>
        <w:t>Global prevalence of contamination</w:t>
      </w:r>
    </w:p>
    <w:p w14:paraId="61DE48B8" w14:textId="5354CC23" w:rsidR="001709DB" w:rsidRPr="001709DB" w:rsidRDefault="001709DB" w:rsidP="001709DB">
      <w:r>
        <w:t xml:space="preserve">A total of 170 samples from 5 selected farms were collected </w:t>
      </w:r>
      <w:r w:rsidR="00631231">
        <w:t xml:space="preserve">out of which </w:t>
      </w:r>
      <w:r>
        <w:t xml:space="preserve">79 </w:t>
      </w:r>
      <w:r w:rsidR="00631231">
        <w:t xml:space="preserve">were </w:t>
      </w:r>
      <w:r>
        <w:t xml:space="preserve">contaminated with </w:t>
      </w:r>
      <w:r w:rsidRPr="001709DB">
        <w:rPr>
          <w:i/>
          <w:iCs/>
        </w:rPr>
        <w:t xml:space="preserve">E. </w:t>
      </w:r>
      <w:r w:rsidR="00E97262" w:rsidRPr="001709DB">
        <w:rPr>
          <w:i/>
          <w:iCs/>
        </w:rPr>
        <w:t>coli</w:t>
      </w:r>
      <w:r w:rsidR="00E97262">
        <w:t>.</w:t>
      </w:r>
      <w:r w:rsidR="00C6087F">
        <w:t xml:space="preserve"> </w:t>
      </w:r>
      <w:r w:rsidR="00631231">
        <w:t>giving a</w:t>
      </w:r>
      <w:r w:rsidR="00C6087F">
        <w:t xml:space="preserve"> global prevalence </w:t>
      </w:r>
      <w:r w:rsidR="00631231">
        <w:t>of</w:t>
      </w:r>
      <w:r w:rsidR="00C6087F">
        <w:t xml:space="preserve"> 46</w:t>
      </w:r>
      <w:r w:rsidR="00E000DF">
        <w:t>.</w:t>
      </w:r>
      <w:r w:rsidR="00C6087F">
        <w:t>47%.</w:t>
      </w:r>
    </w:p>
    <w:p w14:paraId="2BA13328" w14:textId="6A401F3E" w:rsidR="00313D37" w:rsidRPr="006D611C" w:rsidRDefault="00313D37" w:rsidP="00E36363">
      <w:pPr>
        <w:autoSpaceDE w:val="0"/>
        <w:autoSpaceDN w:val="0"/>
        <w:adjustRightInd w:val="0"/>
        <w:jc w:val="center"/>
        <w:rPr>
          <w:lang w:eastAsia="en-US"/>
        </w:rPr>
      </w:pPr>
    </w:p>
    <w:p w14:paraId="527FB30E" w14:textId="1D2D3467" w:rsidR="00BB13D1" w:rsidRPr="006D611C" w:rsidRDefault="00BB13D1" w:rsidP="00195795">
      <w:pPr>
        <w:autoSpaceDE w:val="0"/>
        <w:autoSpaceDN w:val="0"/>
        <w:adjustRightInd w:val="0"/>
        <w:jc w:val="left"/>
        <w:rPr>
          <w:lang w:eastAsia="en-US"/>
        </w:rPr>
      </w:pPr>
      <w:r>
        <w:rPr>
          <w:noProof/>
        </w:rPr>
        <w:drawing>
          <wp:anchor distT="0" distB="0" distL="114300" distR="114300" simplePos="0" relativeHeight="251658240" behindDoc="0" locked="0" layoutInCell="1" allowOverlap="1" wp14:anchorId="5B454807" wp14:editId="5C51829D">
            <wp:simplePos x="0" y="0"/>
            <wp:positionH relativeFrom="column">
              <wp:posOffset>958850</wp:posOffset>
            </wp:positionH>
            <wp:positionV relativeFrom="paragraph">
              <wp:posOffset>0</wp:posOffset>
            </wp:positionV>
            <wp:extent cx="4121150" cy="2356485"/>
            <wp:effectExtent l="0" t="0" r="0" b="5715"/>
            <wp:wrapSquare wrapText="bothSides"/>
            <wp:docPr id="1" name="Graphique 1">
              <a:extLst xmlns:a="http://schemas.openxmlformats.org/drawingml/2006/main">
                <a:ext uri="{FF2B5EF4-FFF2-40B4-BE49-F238E27FC236}">
                  <a16:creationId xmlns:a16="http://schemas.microsoft.com/office/drawing/2014/main" id="{3CD99884-3516-4E32-8721-BCD2E8829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95795" w:rsidRPr="006D611C">
        <w:rPr>
          <w:lang w:eastAsia="en-US"/>
        </w:rPr>
        <w:br w:type="textWrapping" w:clear="all"/>
      </w:r>
    </w:p>
    <w:p w14:paraId="5B10B1AE" w14:textId="6E573C64" w:rsidR="00313D37" w:rsidRPr="00B22BF3" w:rsidRDefault="00E36363" w:rsidP="00E36363">
      <w:pPr>
        <w:pStyle w:val="Caption"/>
        <w:jc w:val="center"/>
        <w:rPr>
          <w:rFonts w:ascii="Arial" w:hAnsi="Arial" w:cs="Arial"/>
          <w:color w:val="auto"/>
          <w:sz w:val="20"/>
          <w:szCs w:val="20"/>
          <w:lang w:val="en-GB"/>
        </w:rPr>
      </w:pPr>
      <w:r w:rsidRPr="00B22BF3">
        <w:rPr>
          <w:rFonts w:ascii="Arial" w:hAnsi="Arial" w:cs="Arial"/>
          <w:color w:val="auto"/>
          <w:sz w:val="20"/>
          <w:szCs w:val="20"/>
          <w:lang w:val="en-GB"/>
        </w:rPr>
        <w:lastRenderedPageBreak/>
        <w:t xml:space="preserve">Figure </w:t>
      </w:r>
      <w:r w:rsidR="00E66837" w:rsidRPr="00A83839">
        <w:rPr>
          <w:rFonts w:ascii="Arial" w:hAnsi="Arial" w:cs="Arial"/>
          <w:color w:val="auto"/>
          <w:sz w:val="20"/>
          <w:szCs w:val="20"/>
          <w:lang w:val="en-GB"/>
        </w:rPr>
        <w:t>2</w:t>
      </w:r>
      <w:r w:rsidRPr="00B22BF3">
        <w:rPr>
          <w:rFonts w:ascii="Arial" w:hAnsi="Arial" w:cs="Arial"/>
          <w:color w:val="auto"/>
          <w:sz w:val="20"/>
          <w:szCs w:val="20"/>
          <w:lang w:val="en-GB"/>
        </w:rPr>
        <w:t xml:space="preserve">: </w:t>
      </w:r>
      <w:r w:rsidR="00C6087F" w:rsidRPr="00B22BF3">
        <w:rPr>
          <w:rFonts w:ascii="Arial" w:hAnsi="Arial" w:cs="Arial"/>
          <w:color w:val="auto"/>
          <w:sz w:val="20"/>
          <w:szCs w:val="20"/>
          <w:lang w:val="en-GB"/>
        </w:rPr>
        <w:t xml:space="preserve">Overall prevalence of </w:t>
      </w:r>
      <w:r w:rsidR="00631231" w:rsidRPr="00477BB4">
        <w:rPr>
          <w:rFonts w:ascii="Arial" w:hAnsi="Arial" w:cs="Arial"/>
          <w:color w:val="auto"/>
          <w:sz w:val="20"/>
          <w:szCs w:val="20"/>
          <w:lang w:val="en-GB"/>
        </w:rPr>
        <w:t xml:space="preserve">E. coli </w:t>
      </w:r>
      <w:r w:rsidR="00C6087F" w:rsidRPr="00B22BF3">
        <w:rPr>
          <w:rFonts w:ascii="Arial" w:hAnsi="Arial" w:cs="Arial"/>
          <w:color w:val="auto"/>
          <w:sz w:val="20"/>
          <w:szCs w:val="20"/>
          <w:lang w:val="en-GB"/>
        </w:rPr>
        <w:t xml:space="preserve">contamination </w:t>
      </w:r>
      <w:r w:rsidR="00631231">
        <w:rPr>
          <w:rFonts w:ascii="Arial" w:hAnsi="Arial" w:cs="Arial"/>
          <w:color w:val="auto"/>
          <w:sz w:val="20"/>
          <w:szCs w:val="20"/>
          <w:lang w:val="en-GB"/>
        </w:rPr>
        <w:t>of</w:t>
      </w:r>
      <w:r w:rsidR="00C6087F" w:rsidRPr="00B22BF3">
        <w:rPr>
          <w:rFonts w:ascii="Arial" w:hAnsi="Arial" w:cs="Arial"/>
          <w:color w:val="auto"/>
          <w:sz w:val="20"/>
          <w:szCs w:val="20"/>
          <w:lang w:val="en-GB"/>
        </w:rPr>
        <w:t xml:space="preserve"> samples (lettuce, soil, and irrigation water) analysed in the study.</w:t>
      </w:r>
    </w:p>
    <w:p w14:paraId="2E8DB8FA" w14:textId="169CA6C4" w:rsidR="001709DB" w:rsidRDefault="00E36363" w:rsidP="00036F10">
      <w:pPr>
        <w:pStyle w:val="Heading4"/>
        <w:rPr>
          <w:lang w:eastAsia="en-US"/>
        </w:rPr>
      </w:pPr>
      <w:r>
        <w:rPr>
          <w:lang w:eastAsia="en-US"/>
        </w:rPr>
        <w:t>Prevalence of contamination by sample type</w:t>
      </w:r>
    </w:p>
    <w:p w14:paraId="464F7EA5" w14:textId="33F30756" w:rsidR="00420BA3" w:rsidRPr="00631231" w:rsidRDefault="00420BA3" w:rsidP="00A776EE">
      <w:pPr>
        <w:pStyle w:val="Caption"/>
        <w:spacing w:after="0"/>
        <w:jc w:val="center"/>
        <w:rPr>
          <w:rFonts w:ascii="Arial" w:hAnsi="Arial" w:cs="Arial"/>
          <w:i w:val="0"/>
          <w:iCs w:val="0"/>
          <w:color w:val="auto"/>
          <w:sz w:val="20"/>
          <w:szCs w:val="20"/>
          <w:lang w:val="en-GB"/>
        </w:rPr>
      </w:pPr>
      <w:bookmarkStart w:id="10" w:name="_Toc201351702"/>
      <w:bookmarkStart w:id="11" w:name="_Toc201584173"/>
      <w:r w:rsidRPr="00631231">
        <w:rPr>
          <w:rFonts w:ascii="Arial" w:hAnsi="Arial" w:cs="Arial"/>
          <w:i w:val="0"/>
          <w:iCs w:val="0"/>
          <w:color w:val="auto"/>
          <w:sz w:val="20"/>
          <w:szCs w:val="20"/>
          <w:lang w:val="en-GB"/>
        </w:rPr>
        <w:t>Table</w:t>
      </w:r>
      <w:r w:rsidR="005077EA">
        <w:rPr>
          <w:rFonts w:ascii="Arial" w:hAnsi="Arial" w:cs="Arial"/>
          <w:i w:val="0"/>
          <w:iCs w:val="0"/>
          <w:color w:val="auto"/>
          <w:sz w:val="20"/>
          <w:szCs w:val="20"/>
          <w:lang w:val="en-GB"/>
        </w:rPr>
        <w:t xml:space="preserve"> </w:t>
      </w:r>
      <w:r w:rsidR="00E734BD">
        <w:rPr>
          <w:rFonts w:ascii="Arial" w:hAnsi="Arial" w:cs="Arial"/>
          <w:i w:val="0"/>
          <w:iCs w:val="0"/>
          <w:color w:val="auto"/>
          <w:sz w:val="20"/>
          <w:szCs w:val="20"/>
        </w:rPr>
        <w:t>2</w:t>
      </w:r>
      <w:r w:rsidRPr="00631231">
        <w:rPr>
          <w:rFonts w:ascii="Arial" w:hAnsi="Arial" w:cs="Arial"/>
          <w:i w:val="0"/>
          <w:iCs w:val="0"/>
          <w:color w:val="auto"/>
          <w:sz w:val="20"/>
          <w:szCs w:val="20"/>
          <w:lang w:val="en-GB"/>
        </w:rPr>
        <w:t xml:space="preserve">: Proportion of samples </w:t>
      </w:r>
      <w:r w:rsidR="00631231" w:rsidRPr="00631231">
        <w:rPr>
          <w:rFonts w:ascii="Arial" w:hAnsi="Arial" w:cs="Arial"/>
          <w:i w:val="0"/>
          <w:iCs w:val="0"/>
          <w:color w:val="auto"/>
          <w:sz w:val="20"/>
          <w:szCs w:val="20"/>
          <w:lang w:val="en-GB"/>
        </w:rPr>
        <w:t>contaminated by</w:t>
      </w:r>
      <w:r w:rsidRPr="00631231">
        <w:rPr>
          <w:rFonts w:ascii="Arial" w:hAnsi="Arial" w:cs="Arial"/>
          <w:i w:val="0"/>
          <w:iCs w:val="0"/>
          <w:color w:val="auto"/>
          <w:sz w:val="20"/>
          <w:szCs w:val="20"/>
          <w:lang w:val="en-GB"/>
        </w:rPr>
        <w:t xml:space="preserve"> </w:t>
      </w:r>
      <w:r w:rsidRPr="00631231">
        <w:rPr>
          <w:rFonts w:ascii="Arial" w:hAnsi="Arial" w:cs="Arial"/>
          <w:color w:val="auto"/>
          <w:sz w:val="20"/>
          <w:szCs w:val="20"/>
          <w:lang w:val="en-GB"/>
        </w:rPr>
        <w:t>E. coli</w:t>
      </w:r>
      <w:bookmarkEnd w:id="10"/>
      <w:bookmarkEnd w:id="11"/>
    </w:p>
    <w:tbl>
      <w:tblPr>
        <w:tblW w:w="8061" w:type="dxa"/>
        <w:jc w:val="center"/>
        <w:tblLayout w:type="fixed"/>
        <w:tblCellMar>
          <w:left w:w="0" w:type="dxa"/>
          <w:right w:w="0" w:type="dxa"/>
        </w:tblCellMar>
        <w:tblLook w:val="0000" w:firstRow="0" w:lastRow="0" w:firstColumn="0" w:lastColumn="0" w:noHBand="0" w:noVBand="0"/>
      </w:tblPr>
      <w:tblGrid>
        <w:gridCol w:w="1269"/>
        <w:gridCol w:w="1059"/>
        <w:gridCol w:w="1074"/>
        <w:gridCol w:w="376"/>
        <w:gridCol w:w="766"/>
        <w:gridCol w:w="1360"/>
        <w:gridCol w:w="385"/>
        <w:gridCol w:w="664"/>
        <w:gridCol w:w="1108"/>
      </w:tblGrid>
      <w:tr w:rsidR="001709DB" w:rsidRPr="00313D37" w14:paraId="1295DCB6" w14:textId="77777777" w:rsidTr="00420BA3">
        <w:trPr>
          <w:cantSplit/>
          <w:trHeight w:val="347"/>
          <w:jc w:val="center"/>
        </w:trPr>
        <w:tc>
          <w:tcPr>
            <w:tcW w:w="1269" w:type="dxa"/>
            <w:shd w:val="clear" w:color="auto" w:fill="FFFFFF"/>
          </w:tcPr>
          <w:p w14:paraId="266B58BE" w14:textId="77777777" w:rsidR="001709DB" w:rsidRPr="00C6087F" w:rsidRDefault="001709DB" w:rsidP="004334A4">
            <w:pPr>
              <w:autoSpaceDE w:val="0"/>
              <w:autoSpaceDN w:val="0"/>
              <w:adjustRightInd w:val="0"/>
              <w:ind w:left="60" w:right="60"/>
              <w:jc w:val="center"/>
              <w:rPr>
                <w:rFonts w:cs="Arial"/>
                <w:color w:val="000000"/>
                <w:lang w:eastAsia="en-US"/>
              </w:rPr>
            </w:pPr>
          </w:p>
        </w:tc>
        <w:tc>
          <w:tcPr>
            <w:tcW w:w="6792" w:type="dxa"/>
            <w:gridSpan w:val="8"/>
            <w:tcBorders>
              <w:bottom w:val="single" w:sz="4" w:space="0" w:color="auto"/>
            </w:tcBorders>
            <w:shd w:val="clear" w:color="auto" w:fill="FFFFFF"/>
            <w:vAlign w:val="bottom"/>
          </w:tcPr>
          <w:p w14:paraId="257B9F2A" w14:textId="6F8A0466" w:rsidR="001709DB" w:rsidRPr="00313D37" w:rsidRDefault="001709DB" w:rsidP="00127E0F">
            <w:pPr>
              <w:autoSpaceDE w:val="0"/>
              <w:autoSpaceDN w:val="0"/>
              <w:adjustRightInd w:val="0"/>
              <w:spacing w:before="0"/>
              <w:ind w:left="60" w:right="60"/>
              <w:jc w:val="center"/>
              <w:rPr>
                <w:rFonts w:cs="Arial"/>
                <w:color w:val="000000"/>
                <w:lang w:val="fr-FR" w:eastAsia="en-US"/>
              </w:rPr>
            </w:pPr>
            <w:proofErr w:type="spellStart"/>
            <w:r>
              <w:rPr>
                <w:rFonts w:cs="Arial"/>
                <w:color w:val="000000"/>
                <w:lang w:val="fr-FR" w:eastAsia="en-US"/>
              </w:rPr>
              <w:t>Sample</w:t>
            </w:r>
            <w:proofErr w:type="spellEnd"/>
            <w:r>
              <w:rPr>
                <w:rFonts w:cs="Arial"/>
                <w:color w:val="000000"/>
                <w:lang w:val="fr-FR" w:eastAsia="en-US"/>
              </w:rPr>
              <w:t xml:space="preserve"> Type</w:t>
            </w:r>
          </w:p>
        </w:tc>
      </w:tr>
      <w:tr w:rsidR="001709DB" w:rsidRPr="00313D37" w14:paraId="68BF1339" w14:textId="77777777" w:rsidTr="00420BA3">
        <w:trPr>
          <w:cantSplit/>
          <w:trHeight w:val="347"/>
          <w:jc w:val="center"/>
        </w:trPr>
        <w:tc>
          <w:tcPr>
            <w:tcW w:w="1269" w:type="dxa"/>
            <w:shd w:val="clear" w:color="auto" w:fill="FFFFFF"/>
          </w:tcPr>
          <w:p w14:paraId="68EF9A35"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2133" w:type="dxa"/>
            <w:gridSpan w:val="2"/>
            <w:tcBorders>
              <w:top w:val="single" w:sz="4" w:space="0" w:color="auto"/>
              <w:bottom w:val="single" w:sz="4" w:space="0" w:color="auto"/>
            </w:tcBorders>
            <w:shd w:val="clear" w:color="auto" w:fill="FFFFFF"/>
            <w:vAlign w:val="bottom"/>
          </w:tcPr>
          <w:p w14:paraId="4AFBD705" w14:textId="695F584B" w:rsidR="001709DB" w:rsidRPr="00313D37" w:rsidRDefault="001709DB" w:rsidP="004334A4">
            <w:pPr>
              <w:autoSpaceDE w:val="0"/>
              <w:autoSpaceDN w:val="0"/>
              <w:adjustRightInd w:val="0"/>
              <w:ind w:left="60" w:right="60"/>
              <w:jc w:val="center"/>
              <w:rPr>
                <w:rFonts w:cs="Arial"/>
                <w:color w:val="000000"/>
                <w:lang w:val="fr-FR" w:eastAsia="en-US"/>
              </w:rPr>
            </w:pPr>
            <w:proofErr w:type="spellStart"/>
            <w:r w:rsidRPr="00313D37">
              <w:rPr>
                <w:rFonts w:cs="Arial"/>
                <w:color w:val="000000"/>
                <w:lang w:val="fr-FR" w:eastAsia="en-US"/>
              </w:rPr>
              <w:t>Lettuce</w:t>
            </w:r>
            <w:proofErr w:type="spellEnd"/>
          </w:p>
        </w:tc>
        <w:tc>
          <w:tcPr>
            <w:tcW w:w="376" w:type="dxa"/>
            <w:tcBorders>
              <w:top w:val="single" w:sz="4" w:space="0" w:color="auto"/>
            </w:tcBorders>
            <w:shd w:val="clear" w:color="auto" w:fill="FFFFFF"/>
          </w:tcPr>
          <w:p w14:paraId="3E0807A1"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2126" w:type="dxa"/>
            <w:gridSpan w:val="2"/>
            <w:tcBorders>
              <w:top w:val="single" w:sz="4" w:space="0" w:color="auto"/>
              <w:bottom w:val="single" w:sz="4" w:space="0" w:color="auto"/>
            </w:tcBorders>
            <w:shd w:val="clear" w:color="auto" w:fill="FFFFFF"/>
            <w:vAlign w:val="bottom"/>
          </w:tcPr>
          <w:p w14:paraId="3A74A6A5" w14:textId="57C1B9F6"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River water</w:t>
            </w:r>
          </w:p>
        </w:tc>
        <w:tc>
          <w:tcPr>
            <w:tcW w:w="385" w:type="dxa"/>
            <w:tcBorders>
              <w:top w:val="single" w:sz="4" w:space="0" w:color="auto"/>
            </w:tcBorders>
            <w:shd w:val="clear" w:color="auto" w:fill="FFFFFF"/>
          </w:tcPr>
          <w:p w14:paraId="4CC9780B"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1770" w:type="dxa"/>
            <w:gridSpan w:val="2"/>
            <w:tcBorders>
              <w:top w:val="single" w:sz="4" w:space="0" w:color="auto"/>
              <w:bottom w:val="single" w:sz="4" w:space="0" w:color="auto"/>
            </w:tcBorders>
            <w:shd w:val="clear" w:color="auto" w:fill="FFFFFF"/>
            <w:vAlign w:val="bottom"/>
          </w:tcPr>
          <w:p w14:paraId="2829DAE4" w14:textId="00FEDF4F" w:rsidR="001709DB" w:rsidRPr="00313D37" w:rsidRDefault="001709DB" w:rsidP="004334A4">
            <w:pPr>
              <w:autoSpaceDE w:val="0"/>
              <w:autoSpaceDN w:val="0"/>
              <w:adjustRightInd w:val="0"/>
              <w:ind w:left="60" w:right="60"/>
              <w:jc w:val="center"/>
              <w:rPr>
                <w:rFonts w:cs="Arial"/>
                <w:color w:val="000000"/>
                <w:lang w:val="fr-FR" w:eastAsia="en-US"/>
              </w:rPr>
            </w:pPr>
            <w:proofErr w:type="spellStart"/>
            <w:r w:rsidRPr="00313D37">
              <w:rPr>
                <w:rFonts w:cs="Arial"/>
                <w:color w:val="000000"/>
                <w:lang w:val="fr-FR" w:eastAsia="en-US"/>
              </w:rPr>
              <w:t>Soil</w:t>
            </w:r>
            <w:proofErr w:type="spellEnd"/>
          </w:p>
        </w:tc>
      </w:tr>
      <w:tr w:rsidR="001709DB" w:rsidRPr="00313D37" w14:paraId="5AAF62E0" w14:textId="77777777" w:rsidTr="00420BA3">
        <w:trPr>
          <w:cantSplit/>
          <w:trHeight w:val="369"/>
          <w:jc w:val="center"/>
        </w:trPr>
        <w:tc>
          <w:tcPr>
            <w:tcW w:w="1269" w:type="dxa"/>
            <w:shd w:val="clear" w:color="auto" w:fill="FFFFFF"/>
          </w:tcPr>
          <w:p w14:paraId="2C9FDD57"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1059" w:type="dxa"/>
            <w:tcBorders>
              <w:top w:val="single" w:sz="4" w:space="0" w:color="auto"/>
            </w:tcBorders>
            <w:shd w:val="clear" w:color="auto" w:fill="FFFFFF"/>
            <w:vAlign w:val="bottom"/>
          </w:tcPr>
          <w:p w14:paraId="47BA5E1F" w14:textId="7F384444"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073" w:type="dxa"/>
            <w:tcBorders>
              <w:top w:val="single" w:sz="4" w:space="0" w:color="auto"/>
            </w:tcBorders>
            <w:shd w:val="clear" w:color="auto" w:fill="FFFFFF"/>
            <w:vAlign w:val="bottom"/>
          </w:tcPr>
          <w:p w14:paraId="53B9AD44" w14:textId="734DFB70"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c>
          <w:tcPr>
            <w:tcW w:w="376" w:type="dxa"/>
            <w:shd w:val="clear" w:color="auto" w:fill="FFFFFF"/>
          </w:tcPr>
          <w:p w14:paraId="50A68778"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bottom"/>
          </w:tcPr>
          <w:p w14:paraId="1538FA06" w14:textId="55198F97"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359" w:type="dxa"/>
            <w:shd w:val="clear" w:color="auto" w:fill="FFFFFF"/>
            <w:vAlign w:val="bottom"/>
          </w:tcPr>
          <w:p w14:paraId="45DC765F" w14:textId="11B3FD96"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c>
          <w:tcPr>
            <w:tcW w:w="385" w:type="dxa"/>
            <w:shd w:val="clear" w:color="auto" w:fill="FFFFFF"/>
          </w:tcPr>
          <w:p w14:paraId="29510481"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bottom"/>
          </w:tcPr>
          <w:p w14:paraId="35B5EB36" w14:textId="680F2D7D" w:rsidR="001709DB" w:rsidRPr="00313D37" w:rsidRDefault="001709DB" w:rsidP="004334A4">
            <w:pPr>
              <w:autoSpaceDE w:val="0"/>
              <w:autoSpaceDN w:val="0"/>
              <w:adjustRightInd w:val="0"/>
              <w:ind w:left="60" w:right="60"/>
              <w:jc w:val="center"/>
              <w:rPr>
                <w:rFonts w:cs="Arial"/>
                <w:color w:val="000000"/>
                <w:lang w:val="fr-FR" w:eastAsia="en-US"/>
              </w:rPr>
            </w:pPr>
            <w:proofErr w:type="gramStart"/>
            <w:r w:rsidRPr="00313D37">
              <w:rPr>
                <w:rFonts w:cs="Arial"/>
                <w:color w:val="000000"/>
                <w:lang w:val="fr-FR" w:eastAsia="en-US"/>
              </w:rPr>
              <w:t>n</w:t>
            </w:r>
            <w:proofErr w:type="gramEnd"/>
          </w:p>
        </w:tc>
        <w:tc>
          <w:tcPr>
            <w:tcW w:w="1106" w:type="dxa"/>
            <w:shd w:val="clear" w:color="auto" w:fill="FFFFFF"/>
            <w:vAlign w:val="bottom"/>
          </w:tcPr>
          <w:p w14:paraId="1F0D4226" w14:textId="41142DBF"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w:t>
            </w:r>
          </w:p>
        </w:tc>
      </w:tr>
      <w:tr w:rsidR="001709DB" w:rsidRPr="00313D37" w14:paraId="65A0F1A6" w14:textId="77777777" w:rsidTr="00420BA3">
        <w:trPr>
          <w:cantSplit/>
          <w:trHeight w:val="347"/>
          <w:jc w:val="center"/>
        </w:trPr>
        <w:tc>
          <w:tcPr>
            <w:tcW w:w="1269" w:type="dxa"/>
            <w:shd w:val="clear" w:color="auto" w:fill="FFFFFF"/>
          </w:tcPr>
          <w:p w14:paraId="3AB487D1" w14:textId="395D00EB" w:rsidR="001709DB" w:rsidRPr="00313D37" w:rsidRDefault="001709DB" w:rsidP="004334A4">
            <w:pPr>
              <w:autoSpaceDE w:val="0"/>
              <w:autoSpaceDN w:val="0"/>
              <w:adjustRightInd w:val="0"/>
              <w:ind w:left="60" w:right="60"/>
              <w:jc w:val="left"/>
              <w:rPr>
                <w:rFonts w:cs="Arial"/>
                <w:color w:val="000000"/>
                <w:lang w:val="fr-FR" w:eastAsia="en-US"/>
              </w:rPr>
            </w:pPr>
            <w:r>
              <w:rPr>
                <w:rFonts w:cs="Arial"/>
                <w:color w:val="000000"/>
                <w:lang w:val="fr-FR" w:eastAsia="en-US"/>
              </w:rPr>
              <w:t>Positif</w:t>
            </w:r>
          </w:p>
        </w:tc>
        <w:tc>
          <w:tcPr>
            <w:tcW w:w="1059" w:type="dxa"/>
            <w:shd w:val="clear" w:color="auto" w:fill="FFFFFF"/>
            <w:vAlign w:val="center"/>
          </w:tcPr>
          <w:p w14:paraId="24B161BE" w14:textId="0BFB172B"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47</w:t>
            </w:r>
          </w:p>
        </w:tc>
        <w:tc>
          <w:tcPr>
            <w:tcW w:w="1073" w:type="dxa"/>
            <w:shd w:val="clear" w:color="auto" w:fill="FFFFFF"/>
            <w:vAlign w:val="center"/>
          </w:tcPr>
          <w:p w14:paraId="43FF7231" w14:textId="6B0EF1F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55</w:t>
            </w:r>
            <w:r w:rsidR="00E000DF">
              <w:rPr>
                <w:rFonts w:cs="Arial"/>
                <w:color w:val="000000"/>
                <w:lang w:val="fr-FR" w:eastAsia="en-US"/>
              </w:rPr>
              <w:t>.</w:t>
            </w:r>
            <w:r w:rsidR="001709DB" w:rsidRPr="00313D37">
              <w:rPr>
                <w:rFonts w:cs="Arial"/>
                <w:color w:val="000000"/>
                <w:lang w:val="fr-FR" w:eastAsia="en-US"/>
              </w:rPr>
              <w:t>3</w:t>
            </w:r>
            <w:r>
              <w:rPr>
                <w:rFonts w:cs="Arial"/>
                <w:color w:val="000000"/>
                <w:lang w:val="fr-FR" w:eastAsia="en-US"/>
              </w:rPr>
              <w:t>)</w:t>
            </w:r>
          </w:p>
        </w:tc>
        <w:tc>
          <w:tcPr>
            <w:tcW w:w="376" w:type="dxa"/>
            <w:shd w:val="clear" w:color="auto" w:fill="FFFFFF"/>
          </w:tcPr>
          <w:p w14:paraId="07E96206"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center"/>
          </w:tcPr>
          <w:p w14:paraId="39CC962C" w14:textId="1FA7EADA"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5</w:t>
            </w:r>
          </w:p>
        </w:tc>
        <w:tc>
          <w:tcPr>
            <w:tcW w:w="1359" w:type="dxa"/>
            <w:shd w:val="clear" w:color="auto" w:fill="FFFFFF"/>
            <w:vAlign w:val="center"/>
          </w:tcPr>
          <w:p w14:paraId="78A9DDB0" w14:textId="62EC45C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50</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c>
          <w:tcPr>
            <w:tcW w:w="385" w:type="dxa"/>
            <w:shd w:val="clear" w:color="auto" w:fill="FFFFFF"/>
          </w:tcPr>
          <w:p w14:paraId="77B5B6A6"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center"/>
          </w:tcPr>
          <w:p w14:paraId="27AAA29F" w14:textId="24269884"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27</w:t>
            </w:r>
          </w:p>
        </w:tc>
        <w:tc>
          <w:tcPr>
            <w:tcW w:w="1106" w:type="dxa"/>
            <w:shd w:val="clear" w:color="auto" w:fill="FFFFFF"/>
            <w:vAlign w:val="center"/>
          </w:tcPr>
          <w:p w14:paraId="582D8700" w14:textId="6832F40F"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36</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r>
      <w:tr w:rsidR="001709DB" w:rsidRPr="00313D37" w14:paraId="11BE953C" w14:textId="77777777" w:rsidTr="00420BA3">
        <w:trPr>
          <w:cantSplit/>
          <w:trHeight w:val="369"/>
          <w:jc w:val="center"/>
        </w:trPr>
        <w:tc>
          <w:tcPr>
            <w:tcW w:w="1269" w:type="dxa"/>
            <w:shd w:val="clear" w:color="auto" w:fill="FFFFFF"/>
          </w:tcPr>
          <w:p w14:paraId="1E1B303E" w14:textId="4D6FE052" w:rsidR="001709DB" w:rsidRPr="00313D37" w:rsidRDefault="001709DB" w:rsidP="004334A4">
            <w:pPr>
              <w:autoSpaceDE w:val="0"/>
              <w:autoSpaceDN w:val="0"/>
              <w:adjustRightInd w:val="0"/>
              <w:ind w:left="60" w:right="60"/>
              <w:jc w:val="left"/>
              <w:rPr>
                <w:rFonts w:cs="Arial"/>
                <w:color w:val="000000"/>
                <w:lang w:val="fr-FR" w:eastAsia="en-US"/>
              </w:rPr>
            </w:pPr>
            <w:proofErr w:type="spellStart"/>
            <w:r w:rsidRPr="00313D37">
              <w:rPr>
                <w:rFonts w:cs="Arial"/>
                <w:color w:val="000000"/>
                <w:lang w:val="fr-FR" w:eastAsia="en-US"/>
              </w:rPr>
              <w:t>Negative</w:t>
            </w:r>
            <w:proofErr w:type="spellEnd"/>
          </w:p>
        </w:tc>
        <w:tc>
          <w:tcPr>
            <w:tcW w:w="1059" w:type="dxa"/>
            <w:shd w:val="clear" w:color="auto" w:fill="FFFFFF"/>
            <w:vAlign w:val="center"/>
          </w:tcPr>
          <w:p w14:paraId="6A483E78" w14:textId="3ACB236F"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38</w:t>
            </w:r>
          </w:p>
        </w:tc>
        <w:tc>
          <w:tcPr>
            <w:tcW w:w="1073" w:type="dxa"/>
            <w:shd w:val="clear" w:color="auto" w:fill="FFFFFF"/>
            <w:vAlign w:val="center"/>
          </w:tcPr>
          <w:p w14:paraId="70917F53" w14:textId="3766C111"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44</w:t>
            </w:r>
            <w:r w:rsidR="00E000DF">
              <w:rPr>
                <w:rFonts w:cs="Arial"/>
                <w:color w:val="000000"/>
                <w:lang w:val="fr-FR" w:eastAsia="en-US"/>
              </w:rPr>
              <w:t>.</w:t>
            </w:r>
            <w:r w:rsidR="001709DB" w:rsidRPr="00313D37">
              <w:rPr>
                <w:rFonts w:cs="Arial"/>
                <w:color w:val="000000"/>
                <w:lang w:val="fr-FR" w:eastAsia="en-US"/>
              </w:rPr>
              <w:t>7</w:t>
            </w:r>
            <w:r>
              <w:rPr>
                <w:rFonts w:cs="Arial"/>
                <w:color w:val="000000"/>
                <w:lang w:val="fr-FR" w:eastAsia="en-US"/>
              </w:rPr>
              <w:t>)</w:t>
            </w:r>
          </w:p>
        </w:tc>
        <w:tc>
          <w:tcPr>
            <w:tcW w:w="376" w:type="dxa"/>
            <w:shd w:val="clear" w:color="auto" w:fill="FFFFFF"/>
          </w:tcPr>
          <w:p w14:paraId="15B7E1F5"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766" w:type="dxa"/>
            <w:shd w:val="clear" w:color="auto" w:fill="FFFFFF"/>
            <w:vAlign w:val="center"/>
          </w:tcPr>
          <w:p w14:paraId="18CE7C0E" w14:textId="1F6235D5"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5</w:t>
            </w:r>
          </w:p>
        </w:tc>
        <w:tc>
          <w:tcPr>
            <w:tcW w:w="1359" w:type="dxa"/>
            <w:shd w:val="clear" w:color="auto" w:fill="FFFFFF"/>
            <w:vAlign w:val="center"/>
          </w:tcPr>
          <w:p w14:paraId="4479E3F3" w14:textId="1D3F0612"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50</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c>
          <w:tcPr>
            <w:tcW w:w="385" w:type="dxa"/>
            <w:shd w:val="clear" w:color="auto" w:fill="FFFFFF"/>
          </w:tcPr>
          <w:p w14:paraId="03DC6D9E" w14:textId="77777777" w:rsidR="001709DB" w:rsidRPr="00313D37" w:rsidRDefault="001709DB" w:rsidP="004334A4">
            <w:pPr>
              <w:autoSpaceDE w:val="0"/>
              <w:autoSpaceDN w:val="0"/>
              <w:adjustRightInd w:val="0"/>
              <w:ind w:left="60" w:right="60"/>
              <w:jc w:val="center"/>
              <w:rPr>
                <w:rFonts w:cs="Arial"/>
                <w:color w:val="000000"/>
                <w:lang w:val="fr-FR" w:eastAsia="en-US"/>
              </w:rPr>
            </w:pPr>
          </w:p>
        </w:tc>
        <w:tc>
          <w:tcPr>
            <w:tcW w:w="664" w:type="dxa"/>
            <w:shd w:val="clear" w:color="auto" w:fill="FFFFFF"/>
            <w:vAlign w:val="center"/>
          </w:tcPr>
          <w:p w14:paraId="132ACA54" w14:textId="112CEF13" w:rsidR="001709DB" w:rsidRPr="00313D37" w:rsidRDefault="001709DB" w:rsidP="004334A4">
            <w:pPr>
              <w:autoSpaceDE w:val="0"/>
              <w:autoSpaceDN w:val="0"/>
              <w:adjustRightInd w:val="0"/>
              <w:ind w:left="60" w:right="60"/>
              <w:jc w:val="center"/>
              <w:rPr>
                <w:rFonts w:cs="Arial"/>
                <w:color w:val="000000"/>
                <w:lang w:val="fr-FR" w:eastAsia="en-US"/>
              </w:rPr>
            </w:pPr>
            <w:r w:rsidRPr="00313D37">
              <w:rPr>
                <w:rFonts w:cs="Arial"/>
                <w:color w:val="000000"/>
                <w:lang w:val="fr-FR" w:eastAsia="en-US"/>
              </w:rPr>
              <w:t>48</w:t>
            </w:r>
          </w:p>
        </w:tc>
        <w:tc>
          <w:tcPr>
            <w:tcW w:w="1106" w:type="dxa"/>
            <w:shd w:val="clear" w:color="auto" w:fill="FFFFFF"/>
            <w:vAlign w:val="center"/>
          </w:tcPr>
          <w:p w14:paraId="6BA0C551" w14:textId="05C9E514"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sidRPr="00313D37">
              <w:rPr>
                <w:rFonts w:cs="Arial"/>
                <w:color w:val="000000"/>
                <w:lang w:val="fr-FR" w:eastAsia="en-US"/>
              </w:rPr>
              <w:t>64</w:t>
            </w:r>
            <w:r w:rsidR="00E000DF">
              <w:rPr>
                <w:rFonts w:cs="Arial"/>
                <w:color w:val="000000"/>
                <w:lang w:val="fr-FR" w:eastAsia="en-US"/>
              </w:rPr>
              <w:t>.</w:t>
            </w:r>
            <w:r w:rsidR="001709DB" w:rsidRPr="00313D37">
              <w:rPr>
                <w:rFonts w:cs="Arial"/>
                <w:color w:val="000000"/>
                <w:lang w:val="fr-FR" w:eastAsia="en-US"/>
              </w:rPr>
              <w:t>0</w:t>
            </w:r>
            <w:r>
              <w:rPr>
                <w:rFonts w:cs="Arial"/>
                <w:color w:val="000000"/>
                <w:lang w:val="fr-FR" w:eastAsia="en-US"/>
              </w:rPr>
              <w:t>)</w:t>
            </w:r>
          </w:p>
        </w:tc>
      </w:tr>
      <w:tr w:rsidR="001709DB" w:rsidRPr="00313D37" w14:paraId="5AD34045" w14:textId="77777777" w:rsidTr="00420BA3">
        <w:trPr>
          <w:cantSplit/>
          <w:trHeight w:val="347"/>
          <w:jc w:val="center"/>
        </w:trPr>
        <w:tc>
          <w:tcPr>
            <w:tcW w:w="1269" w:type="dxa"/>
            <w:tcBorders>
              <w:bottom w:val="single" w:sz="4" w:space="0" w:color="auto"/>
            </w:tcBorders>
            <w:shd w:val="clear" w:color="auto" w:fill="FFFFFF"/>
          </w:tcPr>
          <w:p w14:paraId="270145BD" w14:textId="331CEFC2" w:rsidR="001709DB" w:rsidRPr="00313D37" w:rsidRDefault="001709DB" w:rsidP="004334A4">
            <w:pPr>
              <w:autoSpaceDE w:val="0"/>
              <w:autoSpaceDN w:val="0"/>
              <w:adjustRightInd w:val="0"/>
              <w:ind w:left="60" w:right="60"/>
              <w:jc w:val="left"/>
              <w:rPr>
                <w:rFonts w:cs="Arial"/>
                <w:color w:val="000000"/>
                <w:lang w:val="fr-FR" w:eastAsia="en-US"/>
              </w:rPr>
            </w:pPr>
            <w:r>
              <w:rPr>
                <w:rFonts w:cs="Arial"/>
                <w:color w:val="000000"/>
                <w:lang w:val="fr-FR" w:eastAsia="en-US"/>
              </w:rPr>
              <w:t>Total</w:t>
            </w:r>
          </w:p>
        </w:tc>
        <w:tc>
          <w:tcPr>
            <w:tcW w:w="1059" w:type="dxa"/>
            <w:tcBorders>
              <w:bottom w:val="single" w:sz="4" w:space="0" w:color="auto"/>
            </w:tcBorders>
            <w:shd w:val="clear" w:color="auto" w:fill="FFFFFF"/>
            <w:vAlign w:val="center"/>
          </w:tcPr>
          <w:p w14:paraId="76DD18A2" w14:textId="79195681"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85</w:t>
            </w:r>
          </w:p>
        </w:tc>
        <w:tc>
          <w:tcPr>
            <w:tcW w:w="1073" w:type="dxa"/>
            <w:tcBorders>
              <w:bottom w:val="single" w:sz="4" w:space="0" w:color="auto"/>
            </w:tcBorders>
            <w:shd w:val="clear" w:color="auto" w:fill="FFFFFF"/>
            <w:vAlign w:val="center"/>
          </w:tcPr>
          <w:p w14:paraId="1B06E8CE" w14:textId="34A7A938"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c>
          <w:tcPr>
            <w:tcW w:w="376" w:type="dxa"/>
            <w:tcBorders>
              <w:bottom w:val="single" w:sz="4" w:space="0" w:color="auto"/>
            </w:tcBorders>
            <w:shd w:val="clear" w:color="auto" w:fill="FFFFFF"/>
          </w:tcPr>
          <w:p w14:paraId="7E9093C2" w14:textId="77777777" w:rsidR="001709DB" w:rsidRDefault="001709DB" w:rsidP="004334A4">
            <w:pPr>
              <w:autoSpaceDE w:val="0"/>
              <w:autoSpaceDN w:val="0"/>
              <w:adjustRightInd w:val="0"/>
              <w:ind w:left="60" w:right="60"/>
              <w:jc w:val="center"/>
              <w:rPr>
                <w:rFonts w:cs="Arial"/>
                <w:color w:val="000000"/>
                <w:lang w:val="fr-FR" w:eastAsia="en-US"/>
              </w:rPr>
            </w:pPr>
          </w:p>
        </w:tc>
        <w:tc>
          <w:tcPr>
            <w:tcW w:w="766" w:type="dxa"/>
            <w:tcBorders>
              <w:bottom w:val="single" w:sz="4" w:space="0" w:color="auto"/>
            </w:tcBorders>
            <w:shd w:val="clear" w:color="auto" w:fill="FFFFFF"/>
            <w:vAlign w:val="center"/>
          </w:tcPr>
          <w:p w14:paraId="731DD451" w14:textId="4A64229C"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10</w:t>
            </w:r>
          </w:p>
        </w:tc>
        <w:tc>
          <w:tcPr>
            <w:tcW w:w="1359" w:type="dxa"/>
            <w:tcBorders>
              <w:bottom w:val="single" w:sz="4" w:space="0" w:color="auto"/>
            </w:tcBorders>
            <w:shd w:val="clear" w:color="auto" w:fill="FFFFFF"/>
            <w:vAlign w:val="center"/>
          </w:tcPr>
          <w:p w14:paraId="5A670B14" w14:textId="21857380"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c>
          <w:tcPr>
            <w:tcW w:w="385" w:type="dxa"/>
            <w:tcBorders>
              <w:bottom w:val="single" w:sz="4" w:space="0" w:color="auto"/>
            </w:tcBorders>
            <w:shd w:val="clear" w:color="auto" w:fill="FFFFFF"/>
          </w:tcPr>
          <w:p w14:paraId="76E7A442" w14:textId="77777777" w:rsidR="001709DB" w:rsidRDefault="001709DB" w:rsidP="004334A4">
            <w:pPr>
              <w:autoSpaceDE w:val="0"/>
              <w:autoSpaceDN w:val="0"/>
              <w:adjustRightInd w:val="0"/>
              <w:ind w:left="60" w:right="60"/>
              <w:jc w:val="center"/>
              <w:rPr>
                <w:rFonts w:cs="Arial"/>
                <w:color w:val="000000"/>
                <w:lang w:val="fr-FR" w:eastAsia="en-US"/>
              </w:rPr>
            </w:pPr>
          </w:p>
        </w:tc>
        <w:tc>
          <w:tcPr>
            <w:tcW w:w="664" w:type="dxa"/>
            <w:tcBorders>
              <w:bottom w:val="single" w:sz="4" w:space="0" w:color="auto"/>
            </w:tcBorders>
            <w:shd w:val="clear" w:color="auto" w:fill="FFFFFF"/>
            <w:vAlign w:val="center"/>
          </w:tcPr>
          <w:p w14:paraId="3E20EE95" w14:textId="3A660557" w:rsidR="001709DB" w:rsidRPr="00313D37" w:rsidRDefault="001709DB" w:rsidP="004334A4">
            <w:pPr>
              <w:autoSpaceDE w:val="0"/>
              <w:autoSpaceDN w:val="0"/>
              <w:adjustRightInd w:val="0"/>
              <w:ind w:left="60" w:right="60"/>
              <w:jc w:val="center"/>
              <w:rPr>
                <w:rFonts w:cs="Arial"/>
                <w:color w:val="000000"/>
                <w:lang w:val="fr-FR" w:eastAsia="en-US"/>
              </w:rPr>
            </w:pPr>
            <w:r>
              <w:rPr>
                <w:rFonts w:cs="Arial"/>
                <w:color w:val="000000"/>
                <w:lang w:val="fr-FR" w:eastAsia="en-US"/>
              </w:rPr>
              <w:t>75</w:t>
            </w:r>
          </w:p>
        </w:tc>
        <w:tc>
          <w:tcPr>
            <w:tcW w:w="1106" w:type="dxa"/>
            <w:tcBorders>
              <w:bottom w:val="single" w:sz="4" w:space="0" w:color="auto"/>
            </w:tcBorders>
            <w:shd w:val="clear" w:color="auto" w:fill="FFFFFF"/>
            <w:vAlign w:val="center"/>
          </w:tcPr>
          <w:p w14:paraId="106DAEB0" w14:textId="62FA3139" w:rsidR="001709DB" w:rsidRPr="00313D37" w:rsidRDefault="00A776EE" w:rsidP="004334A4">
            <w:pPr>
              <w:autoSpaceDE w:val="0"/>
              <w:autoSpaceDN w:val="0"/>
              <w:adjustRightInd w:val="0"/>
              <w:ind w:left="60" w:right="60"/>
              <w:jc w:val="center"/>
              <w:rPr>
                <w:rFonts w:cs="Arial"/>
                <w:color w:val="000000"/>
                <w:lang w:val="fr-FR" w:eastAsia="en-US"/>
              </w:rPr>
            </w:pPr>
            <w:r>
              <w:rPr>
                <w:rFonts w:cs="Arial"/>
                <w:color w:val="000000"/>
                <w:lang w:val="fr-FR" w:eastAsia="en-US"/>
              </w:rPr>
              <w:t>(</w:t>
            </w:r>
            <w:r w:rsidR="001709DB">
              <w:rPr>
                <w:rFonts w:cs="Arial"/>
                <w:color w:val="000000"/>
                <w:lang w:val="fr-FR" w:eastAsia="en-US"/>
              </w:rPr>
              <w:t>100</w:t>
            </w:r>
            <w:r>
              <w:rPr>
                <w:rFonts w:cs="Arial"/>
                <w:color w:val="000000"/>
                <w:lang w:val="fr-FR" w:eastAsia="en-US"/>
              </w:rPr>
              <w:t>)</w:t>
            </w:r>
          </w:p>
        </w:tc>
      </w:tr>
    </w:tbl>
    <w:p w14:paraId="28A8C2B3" w14:textId="164D5904" w:rsidR="00E36363" w:rsidRPr="00FB73A7" w:rsidRDefault="00E34B06" w:rsidP="004E378B">
      <w:r>
        <w:t xml:space="preserve">From </w:t>
      </w:r>
      <w:r w:rsidR="00420BA3" w:rsidRPr="00A776EE">
        <w:t xml:space="preserve">Table </w:t>
      </w:r>
      <w:r w:rsidR="00E734BD">
        <w:t>2</w:t>
      </w:r>
      <w:r>
        <w:t>,</w:t>
      </w:r>
      <w:r w:rsidR="00E36363">
        <w:t xml:space="preserve"> </w:t>
      </w:r>
      <w:r w:rsidR="008B3434">
        <w:t>o</w:t>
      </w:r>
      <w:r w:rsidR="00E36363">
        <w:t xml:space="preserve">ut of </w:t>
      </w:r>
      <w:r w:rsidR="00E97262">
        <w:t>170</w:t>
      </w:r>
      <w:r w:rsidR="00E36363">
        <w:t xml:space="preserve"> samples</w:t>
      </w:r>
      <w:r w:rsidR="00E97262">
        <w:t xml:space="preserve"> analysed</w:t>
      </w:r>
      <w:r w:rsidR="00E000DF">
        <w:t>,</w:t>
      </w:r>
      <w:r w:rsidR="00E36363" w:rsidRPr="00FB73A7">
        <w:t xml:space="preserve"> </w:t>
      </w:r>
      <w:r w:rsidR="00420BA3" w:rsidRPr="00FB73A7">
        <w:t>79</w:t>
      </w:r>
      <w:r w:rsidR="000A4095" w:rsidRPr="00FB73A7">
        <w:t xml:space="preserve"> (46.47%)</w:t>
      </w:r>
      <w:r w:rsidR="00E36363" w:rsidRPr="00FB73A7">
        <w:t xml:space="preserve"> were contaminated with </w:t>
      </w:r>
      <w:r w:rsidR="00E36363" w:rsidRPr="00FB73A7">
        <w:rPr>
          <w:i/>
          <w:iCs/>
        </w:rPr>
        <w:t>E</w:t>
      </w:r>
      <w:r w:rsidR="008B3434">
        <w:rPr>
          <w:i/>
          <w:iCs/>
        </w:rPr>
        <w:t xml:space="preserve">. </w:t>
      </w:r>
      <w:r w:rsidR="00E36363" w:rsidRPr="00FB73A7">
        <w:rPr>
          <w:i/>
          <w:iCs/>
        </w:rPr>
        <w:t>coli</w:t>
      </w:r>
      <w:r w:rsidR="00E36363" w:rsidRPr="00FB73A7">
        <w:t xml:space="preserve">. Lettuce samples had the highest of </w:t>
      </w:r>
      <w:r w:rsidR="008B3434">
        <w:t xml:space="preserve">contamination, </w:t>
      </w:r>
      <w:r w:rsidR="00E36363" w:rsidRPr="00FB73A7">
        <w:t>with 47</w:t>
      </w:r>
      <w:r w:rsidR="000A4095" w:rsidRPr="00FB73A7">
        <w:t xml:space="preserve"> (55.3%)</w:t>
      </w:r>
      <w:r w:rsidR="00E36363" w:rsidRPr="00FB73A7">
        <w:t xml:space="preserve"> isolates. This highlights raw vegetables as a significant reservoir and potential</w:t>
      </w:r>
      <w:r w:rsidR="00E36363">
        <w:t xml:space="preserve"> transmission route for </w:t>
      </w:r>
      <w:r w:rsidR="00E36363" w:rsidRPr="006843E3">
        <w:rPr>
          <w:i/>
          <w:iCs/>
        </w:rPr>
        <w:t>E.</w:t>
      </w:r>
      <w:r w:rsidR="00E36363">
        <w:rPr>
          <w:i/>
          <w:iCs/>
        </w:rPr>
        <w:t xml:space="preserve"> </w:t>
      </w:r>
      <w:r w:rsidR="00E36363" w:rsidRPr="006843E3">
        <w:rPr>
          <w:i/>
          <w:iCs/>
        </w:rPr>
        <w:t>coli</w:t>
      </w:r>
      <w:r w:rsidR="00E36363">
        <w:t>, likely due to direct contact with contaminated soil</w:t>
      </w:r>
      <w:r w:rsidR="00665958">
        <w:t xml:space="preserve"> or </w:t>
      </w:r>
      <w:r w:rsidR="00E36363">
        <w:t xml:space="preserve">irrigation water. Soil samples </w:t>
      </w:r>
      <w:r w:rsidR="008B3434">
        <w:t>were</w:t>
      </w:r>
      <w:r w:rsidR="00E36363">
        <w:t xml:space="preserve"> </w:t>
      </w:r>
      <w:r w:rsidR="000A4095" w:rsidRPr="00FB73A7">
        <w:t>36%</w:t>
      </w:r>
      <w:r w:rsidR="008B3434">
        <w:t xml:space="preserve"> contaminated</w:t>
      </w:r>
      <w:r w:rsidR="00E36363" w:rsidRPr="00FB73A7">
        <w:t xml:space="preserve">, indicating a strong environmental reservoir. This suggests that </w:t>
      </w:r>
      <w:r w:rsidR="00E36363" w:rsidRPr="00FB73A7">
        <w:rPr>
          <w:i/>
          <w:iCs/>
        </w:rPr>
        <w:t xml:space="preserve">E. coli </w:t>
      </w:r>
      <w:r w:rsidR="00E36363" w:rsidRPr="00FB73A7">
        <w:t xml:space="preserve">contamination may be rooted in poor agricultural practices. Water sources </w:t>
      </w:r>
      <w:r w:rsidR="008B3434">
        <w:t xml:space="preserve">were averagely contaminated </w:t>
      </w:r>
      <w:r w:rsidR="000A4095" w:rsidRPr="00FB73A7">
        <w:t>(50</w:t>
      </w:r>
      <w:r w:rsidR="007367EE">
        <w:t>%</w:t>
      </w:r>
      <w:r w:rsidR="000A4095" w:rsidRPr="00FB73A7">
        <w:t>)</w:t>
      </w:r>
      <w:r w:rsidR="00E36363" w:rsidRPr="00FB73A7">
        <w:t xml:space="preserve">, reflecting </w:t>
      </w:r>
      <w:r w:rsidR="008B3434">
        <w:t xml:space="preserve">the </w:t>
      </w:r>
      <w:r w:rsidR="00E36363" w:rsidRPr="00FB73A7">
        <w:t xml:space="preserve">potential contamination of the irrigation source, possibly through faecal pollution </w:t>
      </w:r>
      <w:r w:rsidR="008B3434">
        <w:t>by</w:t>
      </w:r>
      <w:r w:rsidR="00E36363" w:rsidRPr="00FB73A7">
        <w:t xml:space="preserve"> human </w:t>
      </w:r>
      <w:r w:rsidR="008B3434">
        <w:t>or</w:t>
      </w:r>
      <w:r w:rsidR="00E36363" w:rsidRPr="00FB73A7">
        <w:t xml:space="preserve"> animal activities. </w:t>
      </w:r>
    </w:p>
    <w:p w14:paraId="20815862" w14:textId="5CE56F13" w:rsidR="00420BA3" w:rsidRDefault="008B3434" w:rsidP="00036F10">
      <w:pPr>
        <w:pStyle w:val="Heading4"/>
      </w:pPr>
      <w:r>
        <w:t>varia</w:t>
      </w:r>
      <w:r w:rsidR="00420BA3">
        <w:t>tion of Bacterial loads in Lettuce, soil and irrigation water</w:t>
      </w:r>
      <w:r>
        <w:t xml:space="preserve"> samples</w:t>
      </w:r>
      <w:r w:rsidR="00420BA3">
        <w:t>.</w:t>
      </w:r>
    </w:p>
    <w:p w14:paraId="1D286D70" w14:textId="0D6D32E1" w:rsidR="00420BA3" w:rsidRPr="00CB58C0" w:rsidRDefault="00420BA3" w:rsidP="00420BA3">
      <w:pPr>
        <w:pStyle w:val="Caption"/>
        <w:rPr>
          <w:rFonts w:ascii="Arial" w:hAnsi="Arial" w:cs="Arial"/>
          <w:sz w:val="20"/>
          <w:szCs w:val="20"/>
          <w:lang w:val="en-GB"/>
        </w:rPr>
      </w:pPr>
      <w:bookmarkStart w:id="12" w:name="_Toc201351705"/>
      <w:bookmarkStart w:id="13" w:name="_Toc201584176"/>
      <w:r w:rsidRPr="00CB58C0">
        <w:rPr>
          <w:rFonts w:ascii="Arial" w:hAnsi="Arial" w:cs="Arial"/>
          <w:sz w:val="20"/>
          <w:szCs w:val="20"/>
          <w:lang w:val="en-GB"/>
        </w:rPr>
        <w:t>Table</w:t>
      </w:r>
      <w:r w:rsidR="005077EA">
        <w:rPr>
          <w:rFonts w:ascii="Arial" w:hAnsi="Arial" w:cs="Arial"/>
          <w:sz w:val="20"/>
          <w:szCs w:val="20"/>
          <w:lang w:val="en-GB"/>
        </w:rPr>
        <w:t xml:space="preserve"> </w:t>
      </w:r>
      <w:r w:rsidR="00E734BD">
        <w:rPr>
          <w:rFonts w:ascii="Arial" w:hAnsi="Arial" w:cs="Arial"/>
          <w:sz w:val="20"/>
          <w:szCs w:val="20"/>
          <w:lang w:val="en-GB"/>
        </w:rPr>
        <w:t>3</w:t>
      </w:r>
      <w:r w:rsidRPr="00CB58C0">
        <w:rPr>
          <w:rFonts w:ascii="Arial" w:hAnsi="Arial" w:cs="Arial"/>
          <w:sz w:val="20"/>
          <w:szCs w:val="20"/>
          <w:lang w:val="en-GB"/>
        </w:rPr>
        <w:t xml:space="preserve">: </w:t>
      </w:r>
      <w:r w:rsidR="004261A4" w:rsidRPr="00CB58C0">
        <w:rPr>
          <w:rFonts w:ascii="Arial" w:hAnsi="Arial" w:cs="Arial"/>
          <w:sz w:val="20"/>
          <w:szCs w:val="20"/>
          <w:lang w:val="en-GB"/>
        </w:rPr>
        <w:t xml:space="preserve">Abundance of E. coli </w:t>
      </w:r>
      <w:r w:rsidRPr="00CB58C0">
        <w:rPr>
          <w:rFonts w:ascii="Arial" w:hAnsi="Arial" w:cs="Arial"/>
          <w:sz w:val="20"/>
          <w:szCs w:val="20"/>
          <w:lang w:val="en-GB"/>
        </w:rPr>
        <w:t xml:space="preserve">in </w:t>
      </w:r>
      <w:r w:rsidR="004261A4" w:rsidRPr="00CB58C0">
        <w:rPr>
          <w:rFonts w:ascii="Arial" w:hAnsi="Arial" w:cs="Arial"/>
          <w:sz w:val="20"/>
          <w:szCs w:val="20"/>
          <w:lang w:val="en-GB"/>
        </w:rPr>
        <w:t>lettuce (</w:t>
      </w:r>
      <w:r w:rsidR="004261A4" w:rsidRPr="00CB58C0">
        <w:rPr>
          <w:rFonts w:ascii="Arial" w:hAnsi="Arial" w:cs="Arial"/>
          <w:lang w:val="en-US"/>
        </w:rPr>
        <w:t>CFU</w:t>
      </w:r>
      <w:r w:rsidR="004261A4" w:rsidRPr="00CB58C0">
        <w:rPr>
          <w:rFonts w:ascii="Arial" w:hAnsi="Arial" w:cs="Arial"/>
          <w:lang w:val="en-GB"/>
        </w:rPr>
        <w:t>/g)</w:t>
      </w:r>
      <w:r w:rsidR="004261A4" w:rsidRPr="00CB58C0">
        <w:rPr>
          <w:rFonts w:ascii="Arial" w:hAnsi="Arial" w:cs="Arial"/>
          <w:sz w:val="20"/>
          <w:szCs w:val="20"/>
          <w:lang w:val="en-GB"/>
        </w:rPr>
        <w:t>, soil (</w:t>
      </w:r>
      <w:r w:rsidR="004261A4" w:rsidRPr="00CB58C0">
        <w:rPr>
          <w:rFonts w:ascii="Arial" w:hAnsi="Arial" w:cs="Arial"/>
          <w:lang w:val="en-US"/>
        </w:rPr>
        <w:t>CFU</w:t>
      </w:r>
      <w:r w:rsidR="004261A4" w:rsidRPr="00CB58C0">
        <w:rPr>
          <w:rFonts w:ascii="Arial" w:hAnsi="Arial" w:cs="Arial"/>
          <w:lang w:val="en-GB"/>
        </w:rPr>
        <w:t>/g)</w:t>
      </w:r>
      <w:r w:rsidR="004261A4" w:rsidRPr="00CB58C0">
        <w:rPr>
          <w:rFonts w:ascii="Arial" w:hAnsi="Arial" w:cs="Arial"/>
          <w:sz w:val="20"/>
          <w:szCs w:val="20"/>
          <w:lang w:val="en-GB"/>
        </w:rPr>
        <w:t xml:space="preserve"> and</w:t>
      </w:r>
      <w:r w:rsidRPr="00CB58C0">
        <w:rPr>
          <w:rFonts w:ascii="Arial" w:hAnsi="Arial" w:cs="Arial"/>
          <w:sz w:val="20"/>
          <w:szCs w:val="20"/>
          <w:lang w:val="en-GB"/>
        </w:rPr>
        <w:t xml:space="preserve"> water</w:t>
      </w:r>
      <w:r w:rsidR="004261A4" w:rsidRPr="00CB58C0">
        <w:rPr>
          <w:rFonts w:ascii="Arial" w:hAnsi="Arial" w:cs="Arial"/>
          <w:sz w:val="20"/>
          <w:szCs w:val="20"/>
          <w:lang w:val="en-GB"/>
        </w:rPr>
        <w:t xml:space="preserve"> (</w:t>
      </w:r>
      <w:r w:rsidR="004261A4" w:rsidRPr="00CB58C0">
        <w:rPr>
          <w:rFonts w:ascii="Arial" w:hAnsi="Arial" w:cs="Arial"/>
          <w:lang w:val="en-US"/>
        </w:rPr>
        <w:t>CFU</w:t>
      </w:r>
      <w:r w:rsidR="004261A4" w:rsidRPr="00CB58C0">
        <w:rPr>
          <w:rFonts w:ascii="Arial" w:hAnsi="Arial" w:cs="Arial"/>
          <w:lang w:val="en-GB"/>
        </w:rPr>
        <w:t>/mL)</w:t>
      </w:r>
      <w:r w:rsidRPr="00CB58C0">
        <w:rPr>
          <w:rFonts w:ascii="Arial" w:hAnsi="Arial" w:cs="Arial"/>
          <w:sz w:val="20"/>
          <w:szCs w:val="20"/>
          <w:lang w:val="en-GB"/>
        </w:rPr>
        <w:t xml:space="preserve"> samples</w:t>
      </w:r>
      <w:bookmarkEnd w:id="12"/>
      <w:bookmarkEnd w:id="13"/>
    </w:p>
    <w:tbl>
      <w:tblPr>
        <w:tblStyle w:val="TableGrid"/>
        <w:tblW w:w="8736" w:type="dxa"/>
        <w:tblLook w:val="04A0" w:firstRow="1" w:lastRow="0" w:firstColumn="1" w:lastColumn="0" w:noHBand="0" w:noVBand="1"/>
      </w:tblPr>
      <w:tblGrid>
        <w:gridCol w:w="1701"/>
        <w:gridCol w:w="1577"/>
        <w:gridCol w:w="1134"/>
        <w:gridCol w:w="2162"/>
        <w:gridCol w:w="1134"/>
        <w:gridCol w:w="1028"/>
      </w:tblGrid>
      <w:tr w:rsidR="00AE268B" w:rsidRPr="00B22BF3" w14:paraId="5B04130A" w14:textId="77777777" w:rsidTr="002E3461">
        <w:trPr>
          <w:trHeight w:val="357"/>
        </w:trPr>
        <w:tc>
          <w:tcPr>
            <w:tcW w:w="1701" w:type="dxa"/>
            <w:tcBorders>
              <w:left w:val="nil"/>
              <w:right w:val="nil"/>
            </w:tcBorders>
          </w:tcPr>
          <w:p w14:paraId="32FB2041"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w:t>
            </w:r>
          </w:p>
        </w:tc>
        <w:tc>
          <w:tcPr>
            <w:tcW w:w="1577" w:type="dxa"/>
            <w:tcBorders>
              <w:left w:val="nil"/>
              <w:right w:val="nil"/>
            </w:tcBorders>
          </w:tcPr>
          <w:p w14:paraId="67112ACA" w14:textId="1AE204A6"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Sample type</w:t>
            </w:r>
          </w:p>
        </w:tc>
        <w:tc>
          <w:tcPr>
            <w:tcW w:w="1134" w:type="dxa"/>
            <w:tcBorders>
              <w:left w:val="nil"/>
              <w:right w:val="nil"/>
            </w:tcBorders>
          </w:tcPr>
          <w:p w14:paraId="18A364AC"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Mean</w:t>
            </w:r>
          </w:p>
        </w:tc>
        <w:tc>
          <w:tcPr>
            <w:tcW w:w="2162" w:type="dxa"/>
            <w:tcBorders>
              <w:left w:val="nil"/>
              <w:right w:val="nil"/>
            </w:tcBorders>
          </w:tcPr>
          <w:p w14:paraId="5369636D" w14:textId="71D76E92" w:rsidR="00AE268B" w:rsidRPr="00B22BF3" w:rsidRDefault="00AE268B" w:rsidP="00AE268B">
            <w:pPr>
              <w:pStyle w:val="NoSpacing"/>
              <w:spacing w:line="276" w:lineRule="auto"/>
              <w:jc w:val="center"/>
              <w:rPr>
                <w:rFonts w:ascii="Arial" w:hAnsi="Arial" w:cs="Arial"/>
                <w:sz w:val="20"/>
                <w:szCs w:val="20"/>
                <w:lang w:eastAsia="fr-FR"/>
              </w:rPr>
            </w:pPr>
            <w:r>
              <w:rPr>
                <w:rFonts w:ascii="Arial" w:hAnsi="Arial" w:cs="Arial"/>
                <w:sz w:val="20"/>
                <w:szCs w:val="20"/>
                <w:lang w:eastAsia="fr-FR"/>
              </w:rPr>
              <w:t>Standard deviation</w:t>
            </w:r>
          </w:p>
        </w:tc>
        <w:tc>
          <w:tcPr>
            <w:tcW w:w="1134" w:type="dxa"/>
            <w:tcBorders>
              <w:left w:val="nil"/>
              <w:right w:val="nil"/>
            </w:tcBorders>
          </w:tcPr>
          <w:p w14:paraId="4F59D36E" w14:textId="7896FCB3"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Maximum</w:t>
            </w:r>
          </w:p>
        </w:tc>
        <w:tc>
          <w:tcPr>
            <w:tcW w:w="1028" w:type="dxa"/>
            <w:tcBorders>
              <w:left w:val="nil"/>
              <w:right w:val="nil"/>
            </w:tcBorders>
          </w:tcPr>
          <w:p w14:paraId="4410FE99" w14:textId="77777777" w:rsidR="00AE268B" w:rsidRPr="00B22BF3" w:rsidRDefault="00AE268B" w:rsidP="00B935CA">
            <w:pPr>
              <w:pStyle w:val="NoSpacing"/>
              <w:spacing w:line="276" w:lineRule="auto"/>
              <w:rPr>
                <w:rFonts w:ascii="Arial" w:hAnsi="Arial" w:cs="Arial"/>
                <w:sz w:val="20"/>
                <w:szCs w:val="20"/>
                <w:lang w:eastAsia="fr-FR"/>
              </w:rPr>
            </w:pPr>
            <w:r w:rsidRPr="00B22BF3">
              <w:rPr>
                <w:rFonts w:ascii="Arial" w:hAnsi="Arial" w:cs="Arial"/>
                <w:sz w:val="20"/>
                <w:szCs w:val="20"/>
                <w:lang w:eastAsia="fr-FR"/>
              </w:rPr>
              <w:t>Minimum</w:t>
            </w:r>
          </w:p>
        </w:tc>
      </w:tr>
      <w:tr w:rsidR="00AE268B" w:rsidRPr="00B22BF3" w14:paraId="11014480" w14:textId="77777777" w:rsidTr="002E3461">
        <w:trPr>
          <w:trHeight w:val="206"/>
        </w:trPr>
        <w:tc>
          <w:tcPr>
            <w:tcW w:w="1701" w:type="dxa"/>
            <w:vMerge w:val="restart"/>
            <w:tcBorders>
              <w:left w:val="nil"/>
              <w:right w:val="nil"/>
            </w:tcBorders>
          </w:tcPr>
          <w:p w14:paraId="465B5035" w14:textId="77777777" w:rsidR="00AE268B" w:rsidRPr="00B22BF3" w:rsidRDefault="00AE268B" w:rsidP="00AE268B">
            <w:pPr>
              <w:pStyle w:val="NoSpacing"/>
              <w:spacing w:line="276" w:lineRule="auto"/>
              <w:rPr>
                <w:rFonts w:ascii="Arial" w:hAnsi="Arial" w:cs="Arial"/>
                <w:b/>
                <w:bCs/>
                <w:sz w:val="20"/>
                <w:szCs w:val="20"/>
                <w:lang w:eastAsia="fr-FR"/>
              </w:rPr>
            </w:pPr>
          </w:p>
          <w:p w14:paraId="3820D879"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A</w:t>
            </w:r>
          </w:p>
        </w:tc>
        <w:tc>
          <w:tcPr>
            <w:tcW w:w="1577" w:type="dxa"/>
            <w:tcBorders>
              <w:left w:val="nil"/>
              <w:right w:val="nil"/>
            </w:tcBorders>
          </w:tcPr>
          <w:p w14:paraId="5F1D5DEA" w14:textId="3B5B0DB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04A8D08C" w14:textId="26E87BA9"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4</w:t>
            </w:r>
            <w:r>
              <w:rPr>
                <w:rFonts w:ascii="Arial" w:hAnsi="Arial" w:cs="Arial"/>
                <w:sz w:val="20"/>
                <w:szCs w:val="20"/>
                <w:lang w:eastAsia="fr-FR"/>
              </w:rPr>
              <w:t>.</w:t>
            </w:r>
            <w:r w:rsidRPr="00B22BF3">
              <w:rPr>
                <w:rFonts w:ascii="Arial" w:hAnsi="Arial" w:cs="Arial"/>
                <w:sz w:val="20"/>
                <w:szCs w:val="20"/>
                <w:lang w:eastAsia="fr-FR"/>
              </w:rPr>
              <w:t>13</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724DEAF1" w14:textId="0B95BA90"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7</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12</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5B554BF9" w14:textId="77D2F77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Pr>
                <w:rFonts w:ascii="Arial" w:hAnsi="Arial" w:cs="Arial"/>
                <w:sz w:val="20"/>
                <w:szCs w:val="20"/>
                <w:lang w:eastAsia="fr-FR"/>
              </w:rPr>
              <w:t>.</w:t>
            </w:r>
            <w:r w:rsidRPr="00B22BF3">
              <w:rPr>
                <w:rFonts w:ascii="Arial" w:hAnsi="Arial" w:cs="Arial"/>
                <w:sz w:val="20"/>
                <w:szCs w:val="20"/>
                <w:lang w:eastAsia="fr-FR"/>
              </w:rPr>
              <w:t>4</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72506360" w14:textId="35C3D3F6"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022FCB08" w14:textId="77777777" w:rsidTr="002E3461">
        <w:trPr>
          <w:trHeight w:val="206"/>
        </w:trPr>
        <w:tc>
          <w:tcPr>
            <w:tcW w:w="1701" w:type="dxa"/>
            <w:vMerge/>
            <w:tcBorders>
              <w:left w:val="nil"/>
              <w:right w:val="nil"/>
            </w:tcBorders>
          </w:tcPr>
          <w:p w14:paraId="78ADA841"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391CC9F0" w14:textId="1B2377A4"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207BCDA3" w14:textId="48E51CC9"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sidR="00D600EC">
              <w:rPr>
                <w:rFonts w:ascii="Arial" w:hAnsi="Arial" w:cs="Arial"/>
                <w:sz w:val="20"/>
                <w:szCs w:val="20"/>
                <w:lang w:eastAsia="fr-FR"/>
              </w:rPr>
              <w:t>0</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220737CF" w14:textId="20625B02"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3</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29</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488CAAB3" w14:textId="510A17F4"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25</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577D6F9D" w14:textId="48014925"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271735E0" w14:textId="77777777" w:rsidTr="002E3461">
        <w:trPr>
          <w:trHeight w:val="206"/>
        </w:trPr>
        <w:tc>
          <w:tcPr>
            <w:tcW w:w="1701" w:type="dxa"/>
            <w:vMerge w:val="restart"/>
            <w:tcBorders>
              <w:left w:val="nil"/>
              <w:right w:val="nil"/>
            </w:tcBorders>
          </w:tcPr>
          <w:p w14:paraId="7E8CA215" w14:textId="77777777" w:rsidR="00AE268B" w:rsidRPr="00B22BF3" w:rsidRDefault="00AE268B" w:rsidP="00AE268B">
            <w:pPr>
              <w:pStyle w:val="NoSpacing"/>
              <w:spacing w:line="276" w:lineRule="auto"/>
              <w:rPr>
                <w:rFonts w:ascii="Arial" w:hAnsi="Arial" w:cs="Arial"/>
                <w:b/>
                <w:bCs/>
                <w:sz w:val="20"/>
                <w:szCs w:val="20"/>
                <w:lang w:eastAsia="fr-FR"/>
              </w:rPr>
            </w:pPr>
          </w:p>
          <w:p w14:paraId="7432F7F7"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B</w:t>
            </w:r>
          </w:p>
        </w:tc>
        <w:tc>
          <w:tcPr>
            <w:tcW w:w="1577" w:type="dxa"/>
            <w:tcBorders>
              <w:left w:val="nil"/>
              <w:right w:val="nil"/>
            </w:tcBorders>
          </w:tcPr>
          <w:p w14:paraId="625FA4B5" w14:textId="48E80CF6"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0A3E95D7" w14:textId="0D8ADECF"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9</w:t>
            </w:r>
            <w:r>
              <w:rPr>
                <w:rFonts w:ascii="Arial" w:hAnsi="Arial" w:cs="Arial"/>
                <w:sz w:val="20"/>
                <w:szCs w:val="20"/>
                <w:lang w:eastAsia="fr-FR"/>
              </w:rPr>
              <w:t>.</w:t>
            </w:r>
            <w:r w:rsidRPr="00B22BF3">
              <w:rPr>
                <w:rFonts w:ascii="Arial" w:hAnsi="Arial" w:cs="Arial"/>
                <w:sz w:val="20"/>
                <w:szCs w:val="20"/>
                <w:lang w:eastAsia="fr-FR"/>
              </w:rPr>
              <w:t>7</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2</w:t>
            </w:r>
          </w:p>
        </w:tc>
        <w:tc>
          <w:tcPr>
            <w:tcW w:w="2162" w:type="dxa"/>
            <w:tcBorders>
              <w:left w:val="nil"/>
              <w:right w:val="nil"/>
            </w:tcBorders>
          </w:tcPr>
          <w:p w14:paraId="0F5AFA75" w14:textId="423299EA"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9</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61</w:t>
            </w:r>
            <w:r w:rsidR="000E6C20">
              <w:rPr>
                <w:rFonts w:ascii="Arial" w:hAnsi="Arial" w:cs="Arial"/>
                <w:sz w:val="20"/>
                <w:szCs w:val="20"/>
                <w:lang w:eastAsia="fr-FR"/>
              </w:rPr>
              <w:t>×</w:t>
            </w:r>
            <w:r w:rsidRPr="00B22BF3">
              <w:rPr>
                <w:rFonts w:ascii="Arial" w:hAnsi="Arial" w:cs="Arial"/>
                <w:sz w:val="20"/>
                <w:szCs w:val="20"/>
                <w:lang w:eastAsia="fr-FR"/>
              </w:rPr>
              <w:t>10</w:t>
            </w:r>
            <w:r>
              <w:rPr>
                <w:rFonts w:ascii="Arial" w:hAnsi="Arial" w:cs="Arial"/>
                <w:sz w:val="20"/>
                <w:szCs w:val="20"/>
                <w:vertAlign w:val="superscript"/>
                <w:lang w:eastAsia="fr-FR"/>
              </w:rPr>
              <w:t>2</w:t>
            </w:r>
          </w:p>
        </w:tc>
        <w:tc>
          <w:tcPr>
            <w:tcW w:w="1134" w:type="dxa"/>
            <w:tcBorders>
              <w:left w:val="nil"/>
              <w:right w:val="nil"/>
            </w:tcBorders>
            <w:noWrap/>
            <w:hideMark/>
          </w:tcPr>
          <w:p w14:paraId="1E0703AB" w14:textId="1508ED9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25</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E247132" w14:textId="437740EC"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AB59430" w14:textId="77777777" w:rsidTr="002E3461">
        <w:trPr>
          <w:trHeight w:val="206"/>
        </w:trPr>
        <w:tc>
          <w:tcPr>
            <w:tcW w:w="1701" w:type="dxa"/>
            <w:vMerge/>
            <w:tcBorders>
              <w:left w:val="nil"/>
              <w:right w:val="nil"/>
            </w:tcBorders>
          </w:tcPr>
          <w:p w14:paraId="407A9A62"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3A816A6F" w14:textId="61A35B2E"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11DCED15" w14:textId="40BC157E"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79</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322F3980" w14:textId="06AEB84C"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91</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380006A" w14:textId="0963C623"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5</w:t>
            </w:r>
            <w:r>
              <w:rPr>
                <w:rFonts w:ascii="Arial" w:hAnsi="Arial" w:cs="Arial"/>
                <w:sz w:val="20"/>
                <w:szCs w:val="20"/>
                <w:lang w:eastAsia="fr-FR"/>
              </w:rPr>
              <w:t>.</w:t>
            </w:r>
            <w:r w:rsidRPr="00B22BF3">
              <w:rPr>
                <w:rFonts w:ascii="Arial" w:hAnsi="Arial" w:cs="Arial"/>
                <w:sz w:val="20"/>
                <w:szCs w:val="20"/>
                <w:lang w:eastAsia="fr-FR"/>
              </w:rPr>
              <w:t>5</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409CCEC8" w14:textId="5120EA7C"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6F4810A7" w14:textId="77777777" w:rsidTr="002E3461">
        <w:trPr>
          <w:trHeight w:val="206"/>
        </w:trPr>
        <w:tc>
          <w:tcPr>
            <w:tcW w:w="1701" w:type="dxa"/>
            <w:vMerge w:val="restart"/>
            <w:tcBorders>
              <w:left w:val="nil"/>
              <w:right w:val="nil"/>
            </w:tcBorders>
          </w:tcPr>
          <w:p w14:paraId="0302E4DC" w14:textId="77777777" w:rsidR="00AE268B" w:rsidRPr="00B22BF3" w:rsidRDefault="00AE268B" w:rsidP="00AE268B">
            <w:pPr>
              <w:pStyle w:val="NoSpacing"/>
              <w:spacing w:line="276" w:lineRule="auto"/>
              <w:rPr>
                <w:rFonts w:ascii="Arial" w:hAnsi="Arial" w:cs="Arial"/>
                <w:b/>
                <w:bCs/>
                <w:sz w:val="20"/>
                <w:szCs w:val="20"/>
                <w:lang w:eastAsia="fr-FR"/>
              </w:rPr>
            </w:pPr>
          </w:p>
          <w:p w14:paraId="21128339"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C</w:t>
            </w:r>
          </w:p>
        </w:tc>
        <w:tc>
          <w:tcPr>
            <w:tcW w:w="1577" w:type="dxa"/>
            <w:tcBorders>
              <w:left w:val="nil"/>
              <w:right w:val="nil"/>
            </w:tcBorders>
          </w:tcPr>
          <w:p w14:paraId="5E40D722" w14:textId="0C37BAC1"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788A1162" w14:textId="5C01155F"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33</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02746003" w14:textId="2CD211E7"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71</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3C9DB3B" w14:textId="7E0172F9"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4</w:t>
            </w:r>
            <w:r>
              <w:rPr>
                <w:rFonts w:ascii="Arial" w:hAnsi="Arial" w:cs="Arial"/>
                <w:sz w:val="20"/>
                <w:szCs w:val="20"/>
                <w:lang w:eastAsia="fr-FR"/>
              </w:rPr>
              <w:t>.</w:t>
            </w:r>
            <w:r w:rsidRPr="00B22BF3">
              <w:rPr>
                <w:rFonts w:ascii="Arial" w:hAnsi="Arial" w:cs="Arial"/>
                <w:sz w:val="20"/>
                <w:szCs w:val="20"/>
                <w:lang w:eastAsia="fr-FR"/>
              </w:rPr>
              <w:t>7</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51EC3F5F" w14:textId="75F9A5CA"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50EA94F" w14:textId="77777777" w:rsidTr="002E3461">
        <w:trPr>
          <w:trHeight w:val="206"/>
        </w:trPr>
        <w:tc>
          <w:tcPr>
            <w:tcW w:w="1701" w:type="dxa"/>
            <w:vMerge/>
            <w:tcBorders>
              <w:left w:val="nil"/>
              <w:right w:val="nil"/>
            </w:tcBorders>
          </w:tcPr>
          <w:p w14:paraId="3AB3BB26"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1C1F6A9D" w14:textId="29E67468"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7C49B949" w14:textId="00D38B94"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57</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5D593CFE" w14:textId="2DB0D2C2"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28</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335624D3" w14:textId="480A37D3"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67</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0ACF7D82" w14:textId="4CC3A4E2"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6A56E819" w14:textId="77777777" w:rsidTr="002E3461">
        <w:trPr>
          <w:trHeight w:val="206"/>
        </w:trPr>
        <w:tc>
          <w:tcPr>
            <w:tcW w:w="1701" w:type="dxa"/>
            <w:vMerge w:val="restart"/>
            <w:tcBorders>
              <w:left w:val="nil"/>
              <w:right w:val="nil"/>
            </w:tcBorders>
          </w:tcPr>
          <w:p w14:paraId="2E8227AC" w14:textId="77777777" w:rsidR="00AE268B" w:rsidRPr="00B22BF3" w:rsidRDefault="00AE268B" w:rsidP="00AE268B">
            <w:pPr>
              <w:pStyle w:val="NoSpacing"/>
              <w:spacing w:line="276" w:lineRule="auto"/>
              <w:rPr>
                <w:rFonts w:ascii="Arial" w:hAnsi="Arial" w:cs="Arial"/>
                <w:b/>
                <w:bCs/>
                <w:sz w:val="20"/>
                <w:szCs w:val="20"/>
                <w:lang w:eastAsia="fr-FR"/>
              </w:rPr>
            </w:pPr>
          </w:p>
          <w:p w14:paraId="5238C182"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D</w:t>
            </w:r>
          </w:p>
        </w:tc>
        <w:tc>
          <w:tcPr>
            <w:tcW w:w="1577" w:type="dxa"/>
            <w:tcBorders>
              <w:left w:val="nil"/>
              <w:right w:val="nil"/>
            </w:tcBorders>
          </w:tcPr>
          <w:p w14:paraId="666471C4" w14:textId="41181CF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366D485E" w14:textId="3A97595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30</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7CD33AC1" w14:textId="6CD020F8"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1</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25</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197E01A9" w14:textId="609A50C6"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8</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12127D20" w14:textId="7B4B367F"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7866D2C8" w14:textId="77777777" w:rsidTr="002E3461">
        <w:trPr>
          <w:trHeight w:val="206"/>
        </w:trPr>
        <w:tc>
          <w:tcPr>
            <w:tcW w:w="1701" w:type="dxa"/>
            <w:vMerge/>
            <w:tcBorders>
              <w:left w:val="nil"/>
              <w:right w:val="nil"/>
            </w:tcBorders>
          </w:tcPr>
          <w:p w14:paraId="2312FF1F"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2AD1FB4A" w14:textId="50A53BC0"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54A2141B" w14:textId="448CDEF2"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3</w:t>
            </w:r>
            <w:r>
              <w:rPr>
                <w:rFonts w:ascii="Arial" w:hAnsi="Arial" w:cs="Arial"/>
                <w:sz w:val="20"/>
                <w:szCs w:val="20"/>
                <w:lang w:eastAsia="fr-FR"/>
              </w:rPr>
              <w:t>.</w:t>
            </w:r>
            <w:r w:rsidRPr="00B22BF3">
              <w:rPr>
                <w:rFonts w:ascii="Arial" w:hAnsi="Arial" w:cs="Arial"/>
                <w:sz w:val="20"/>
                <w:szCs w:val="20"/>
                <w:lang w:eastAsia="fr-FR"/>
              </w:rPr>
              <w:t>55</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6AF80754" w14:textId="3D1CDA46"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52</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68EA41EC" w14:textId="57E6EFCE"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7</w:t>
            </w:r>
            <w:r w:rsidR="000E6C20">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7DEFED12" w14:textId="550EF267"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01C171B8" w14:textId="77777777" w:rsidTr="002E3461">
        <w:trPr>
          <w:trHeight w:val="206"/>
        </w:trPr>
        <w:tc>
          <w:tcPr>
            <w:tcW w:w="1701" w:type="dxa"/>
            <w:vMerge w:val="restart"/>
            <w:tcBorders>
              <w:left w:val="nil"/>
              <w:right w:val="nil"/>
            </w:tcBorders>
          </w:tcPr>
          <w:p w14:paraId="1BB13D9E" w14:textId="77777777" w:rsidR="00AE268B" w:rsidRPr="00B22BF3" w:rsidRDefault="00AE268B" w:rsidP="00AE268B">
            <w:pPr>
              <w:pStyle w:val="NoSpacing"/>
              <w:spacing w:line="276" w:lineRule="auto"/>
              <w:rPr>
                <w:rFonts w:ascii="Arial" w:hAnsi="Arial" w:cs="Arial"/>
                <w:b/>
                <w:bCs/>
                <w:sz w:val="20"/>
                <w:szCs w:val="20"/>
                <w:lang w:eastAsia="fr-FR"/>
              </w:rPr>
            </w:pPr>
          </w:p>
          <w:p w14:paraId="79958CB8"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Farm E</w:t>
            </w:r>
          </w:p>
        </w:tc>
        <w:tc>
          <w:tcPr>
            <w:tcW w:w="1577" w:type="dxa"/>
            <w:tcBorders>
              <w:left w:val="nil"/>
              <w:right w:val="nil"/>
            </w:tcBorders>
          </w:tcPr>
          <w:p w14:paraId="79446321" w14:textId="7C59EF2D"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Lettuce</w:t>
            </w:r>
          </w:p>
        </w:tc>
        <w:tc>
          <w:tcPr>
            <w:tcW w:w="1134" w:type="dxa"/>
            <w:tcBorders>
              <w:left w:val="nil"/>
              <w:right w:val="nil"/>
            </w:tcBorders>
            <w:noWrap/>
            <w:hideMark/>
          </w:tcPr>
          <w:p w14:paraId="4F9BE598" w14:textId="189472BB"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48</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0E6A7204" w14:textId="0B193182"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4</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81</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2AC3D4C2" w14:textId="1E0DDE21"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05</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4</w:t>
            </w:r>
          </w:p>
        </w:tc>
        <w:tc>
          <w:tcPr>
            <w:tcW w:w="1028" w:type="dxa"/>
            <w:tcBorders>
              <w:left w:val="nil"/>
              <w:right w:val="nil"/>
            </w:tcBorders>
            <w:noWrap/>
            <w:hideMark/>
          </w:tcPr>
          <w:p w14:paraId="35C5D677" w14:textId="0A8FEF00"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348070B8" w14:textId="77777777" w:rsidTr="002E3461">
        <w:trPr>
          <w:trHeight w:val="206"/>
        </w:trPr>
        <w:tc>
          <w:tcPr>
            <w:tcW w:w="1701" w:type="dxa"/>
            <w:vMerge/>
            <w:tcBorders>
              <w:left w:val="nil"/>
              <w:right w:val="nil"/>
            </w:tcBorders>
          </w:tcPr>
          <w:p w14:paraId="75345531" w14:textId="77777777" w:rsidR="00AE268B" w:rsidRPr="00B22BF3" w:rsidRDefault="00AE268B" w:rsidP="00AE268B">
            <w:pPr>
              <w:pStyle w:val="NoSpacing"/>
              <w:spacing w:line="276" w:lineRule="auto"/>
              <w:rPr>
                <w:rFonts w:ascii="Arial" w:hAnsi="Arial" w:cs="Arial"/>
                <w:sz w:val="20"/>
                <w:szCs w:val="20"/>
                <w:lang w:eastAsia="fr-FR"/>
              </w:rPr>
            </w:pPr>
          </w:p>
        </w:tc>
        <w:tc>
          <w:tcPr>
            <w:tcW w:w="1577" w:type="dxa"/>
            <w:tcBorders>
              <w:left w:val="nil"/>
              <w:right w:val="nil"/>
            </w:tcBorders>
          </w:tcPr>
          <w:p w14:paraId="73B51F3A" w14:textId="3835A41C"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Soil</w:t>
            </w:r>
          </w:p>
        </w:tc>
        <w:tc>
          <w:tcPr>
            <w:tcW w:w="1134" w:type="dxa"/>
            <w:tcBorders>
              <w:left w:val="nil"/>
              <w:right w:val="nil"/>
            </w:tcBorders>
            <w:noWrap/>
            <w:hideMark/>
          </w:tcPr>
          <w:p w14:paraId="067BF088" w14:textId="0B5271EB"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1</w:t>
            </w:r>
            <w:r>
              <w:rPr>
                <w:rFonts w:ascii="Arial" w:hAnsi="Arial" w:cs="Arial"/>
                <w:sz w:val="20"/>
                <w:szCs w:val="20"/>
                <w:lang w:eastAsia="fr-FR"/>
              </w:rPr>
              <w:t>.</w:t>
            </w:r>
            <w:r w:rsidRPr="00B22BF3">
              <w:rPr>
                <w:rFonts w:ascii="Arial" w:hAnsi="Arial" w:cs="Arial"/>
                <w:sz w:val="20"/>
                <w:szCs w:val="20"/>
                <w:lang w:eastAsia="fr-FR"/>
              </w:rPr>
              <w:t>4</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5F9A2828" w14:textId="27599E70"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2</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29</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5BC739A4" w14:textId="4A6D064E"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8.</w:t>
            </w:r>
            <w:r w:rsidR="00D600EC">
              <w:rPr>
                <w:rFonts w:ascii="Arial" w:hAnsi="Arial" w:cs="Arial"/>
                <w:sz w:val="20"/>
                <w:szCs w:val="20"/>
                <w:lang w:eastAsia="fr-FR"/>
              </w:rPr>
              <w:t>0</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4FB372D" w14:textId="31286378"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0</w:t>
            </w:r>
          </w:p>
        </w:tc>
      </w:tr>
      <w:tr w:rsidR="00AE268B" w:rsidRPr="00B22BF3" w14:paraId="52A200C1" w14:textId="77777777" w:rsidTr="002E3461">
        <w:trPr>
          <w:trHeight w:val="340"/>
        </w:trPr>
        <w:tc>
          <w:tcPr>
            <w:tcW w:w="1701" w:type="dxa"/>
            <w:tcBorders>
              <w:left w:val="nil"/>
              <w:right w:val="nil"/>
            </w:tcBorders>
          </w:tcPr>
          <w:p w14:paraId="3E71259A" w14:textId="77777777"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Irrigation water</w:t>
            </w:r>
          </w:p>
        </w:tc>
        <w:tc>
          <w:tcPr>
            <w:tcW w:w="1577" w:type="dxa"/>
            <w:tcBorders>
              <w:left w:val="nil"/>
              <w:right w:val="nil"/>
            </w:tcBorders>
          </w:tcPr>
          <w:p w14:paraId="15BC47DC" w14:textId="0DF69EC2"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River water</w:t>
            </w:r>
          </w:p>
        </w:tc>
        <w:tc>
          <w:tcPr>
            <w:tcW w:w="1134" w:type="dxa"/>
            <w:tcBorders>
              <w:left w:val="nil"/>
              <w:right w:val="nil"/>
            </w:tcBorders>
            <w:noWrap/>
            <w:hideMark/>
          </w:tcPr>
          <w:p w14:paraId="731D7E43" w14:textId="7C3142A8"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2</w:t>
            </w:r>
            <w:r>
              <w:rPr>
                <w:rFonts w:ascii="Arial" w:hAnsi="Arial" w:cs="Arial"/>
                <w:sz w:val="20"/>
                <w:szCs w:val="20"/>
                <w:lang w:eastAsia="fr-FR"/>
              </w:rPr>
              <w:t>.</w:t>
            </w:r>
            <w:r w:rsidRPr="00B22BF3">
              <w:rPr>
                <w:rFonts w:ascii="Arial" w:hAnsi="Arial" w:cs="Arial"/>
                <w:sz w:val="20"/>
                <w:szCs w:val="20"/>
                <w:lang w:eastAsia="fr-FR"/>
              </w:rPr>
              <w:t>62</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2162" w:type="dxa"/>
            <w:tcBorders>
              <w:left w:val="nil"/>
              <w:right w:val="nil"/>
            </w:tcBorders>
          </w:tcPr>
          <w:p w14:paraId="74E84A6E" w14:textId="41B572C9" w:rsidR="00AE268B" w:rsidRPr="00B22BF3" w:rsidRDefault="00AE268B" w:rsidP="00AE268B">
            <w:pPr>
              <w:pStyle w:val="NoSpacing"/>
              <w:spacing w:line="276" w:lineRule="auto"/>
              <w:jc w:val="center"/>
              <w:rPr>
                <w:rFonts w:ascii="Arial" w:hAnsi="Arial" w:cs="Arial"/>
                <w:sz w:val="20"/>
                <w:szCs w:val="20"/>
                <w:lang w:eastAsia="fr-FR"/>
              </w:rPr>
            </w:pPr>
            <w:r w:rsidRPr="00F609BC">
              <w:rPr>
                <w:rFonts w:ascii="Arial" w:eastAsia="Times New Roman" w:hAnsi="Arial" w:cs="Arial"/>
                <w:color w:val="000000"/>
                <w:sz w:val="18"/>
                <w:szCs w:val="18"/>
                <w:lang w:eastAsia="fr-FR"/>
              </w:rPr>
              <w:t>2</w:t>
            </w:r>
            <w:r>
              <w:rPr>
                <w:rFonts w:ascii="Arial" w:eastAsia="Times New Roman" w:hAnsi="Arial" w:cs="Arial"/>
                <w:color w:val="000000"/>
                <w:sz w:val="18"/>
                <w:szCs w:val="18"/>
                <w:lang w:eastAsia="fr-FR"/>
              </w:rPr>
              <w:t>.</w:t>
            </w:r>
            <w:r w:rsidRPr="00F609BC">
              <w:rPr>
                <w:rFonts w:ascii="Arial" w:eastAsia="Times New Roman" w:hAnsi="Arial" w:cs="Arial"/>
                <w:color w:val="000000"/>
                <w:sz w:val="18"/>
                <w:szCs w:val="18"/>
                <w:lang w:eastAsia="fr-FR"/>
              </w:rPr>
              <w:t>03</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134" w:type="dxa"/>
            <w:tcBorders>
              <w:left w:val="nil"/>
              <w:right w:val="nil"/>
            </w:tcBorders>
            <w:noWrap/>
            <w:hideMark/>
          </w:tcPr>
          <w:p w14:paraId="4D81CB26" w14:textId="73A515D3" w:rsidR="00AE268B" w:rsidRPr="00B22BF3" w:rsidRDefault="00AE268B" w:rsidP="00AE268B">
            <w:pPr>
              <w:pStyle w:val="NoSpacing"/>
              <w:spacing w:line="276" w:lineRule="auto"/>
              <w:rPr>
                <w:rFonts w:ascii="Arial" w:hAnsi="Arial" w:cs="Arial"/>
                <w:sz w:val="20"/>
                <w:szCs w:val="20"/>
                <w:lang w:eastAsia="fr-FR"/>
              </w:rPr>
            </w:pPr>
            <w:r w:rsidRPr="00B22BF3">
              <w:rPr>
                <w:rFonts w:ascii="Arial" w:hAnsi="Arial" w:cs="Arial"/>
                <w:sz w:val="20"/>
                <w:szCs w:val="20"/>
                <w:lang w:eastAsia="fr-FR"/>
              </w:rPr>
              <w:t>6</w:t>
            </w:r>
            <w:r>
              <w:rPr>
                <w:rFonts w:ascii="Arial" w:hAnsi="Arial" w:cs="Arial"/>
                <w:sz w:val="20"/>
                <w:szCs w:val="20"/>
                <w:lang w:eastAsia="fr-FR"/>
              </w:rPr>
              <w:t>.</w:t>
            </w:r>
            <w:r w:rsidRPr="00B22BF3">
              <w:rPr>
                <w:rFonts w:ascii="Arial" w:hAnsi="Arial" w:cs="Arial"/>
                <w:sz w:val="20"/>
                <w:szCs w:val="20"/>
                <w:lang w:eastAsia="fr-FR"/>
              </w:rPr>
              <w:t>8</w:t>
            </w:r>
            <w:r w:rsidR="005F1081">
              <w:rPr>
                <w:rFonts w:ascii="Arial" w:hAnsi="Arial" w:cs="Arial"/>
                <w:sz w:val="20"/>
                <w:szCs w:val="20"/>
                <w:lang w:eastAsia="fr-FR"/>
              </w:rPr>
              <w:t>×</w:t>
            </w:r>
            <w:r w:rsidRPr="00B22BF3">
              <w:rPr>
                <w:rFonts w:ascii="Arial" w:hAnsi="Arial" w:cs="Arial"/>
                <w:sz w:val="20"/>
                <w:szCs w:val="20"/>
                <w:lang w:eastAsia="fr-FR"/>
              </w:rPr>
              <w:t>10</w:t>
            </w:r>
            <w:r w:rsidRPr="00B22BF3">
              <w:rPr>
                <w:rFonts w:ascii="Arial" w:hAnsi="Arial" w:cs="Arial"/>
                <w:sz w:val="20"/>
                <w:szCs w:val="20"/>
                <w:vertAlign w:val="superscript"/>
                <w:lang w:eastAsia="fr-FR"/>
              </w:rPr>
              <w:t>3</w:t>
            </w:r>
          </w:p>
        </w:tc>
        <w:tc>
          <w:tcPr>
            <w:tcW w:w="1028" w:type="dxa"/>
            <w:tcBorders>
              <w:left w:val="nil"/>
              <w:right w:val="nil"/>
            </w:tcBorders>
            <w:noWrap/>
            <w:hideMark/>
          </w:tcPr>
          <w:p w14:paraId="075B3F8F" w14:textId="72BBDD4E" w:rsidR="00AE268B" w:rsidRPr="00B22BF3" w:rsidRDefault="00AE268B" w:rsidP="002E3461">
            <w:pPr>
              <w:pStyle w:val="NoSpacing"/>
              <w:spacing w:line="276" w:lineRule="auto"/>
              <w:jc w:val="center"/>
              <w:rPr>
                <w:rFonts w:ascii="Arial" w:hAnsi="Arial" w:cs="Arial"/>
                <w:sz w:val="20"/>
                <w:szCs w:val="20"/>
                <w:lang w:eastAsia="fr-FR"/>
              </w:rPr>
            </w:pPr>
            <w:r w:rsidRPr="00B22BF3">
              <w:rPr>
                <w:rFonts w:ascii="Arial" w:hAnsi="Arial" w:cs="Arial"/>
                <w:sz w:val="20"/>
                <w:szCs w:val="20"/>
                <w:lang w:eastAsia="fr-FR"/>
              </w:rPr>
              <w:t>2.</w:t>
            </w:r>
            <w:r w:rsidR="005F1081">
              <w:rPr>
                <w:rFonts w:ascii="Arial" w:hAnsi="Arial" w:cs="Arial"/>
                <w:sz w:val="20"/>
                <w:szCs w:val="20"/>
                <w:lang w:eastAsia="fr-FR"/>
              </w:rPr>
              <w:t>0×</w:t>
            </w:r>
            <w:r w:rsidRPr="00B22BF3">
              <w:rPr>
                <w:rFonts w:ascii="Arial" w:hAnsi="Arial" w:cs="Arial"/>
                <w:sz w:val="20"/>
                <w:szCs w:val="20"/>
                <w:lang w:eastAsia="fr-FR"/>
              </w:rPr>
              <w:t>10</w:t>
            </w:r>
            <w:r w:rsidRPr="00B22BF3">
              <w:rPr>
                <w:rFonts w:ascii="Arial" w:hAnsi="Arial" w:cs="Arial"/>
                <w:sz w:val="20"/>
                <w:szCs w:val="20"/>
                <w:vertAlign w:val="superscript"/>
                <w:lang w:eastAsia="fr-FR"/>
              </w:rPr>
              <w:t>2</w:t>
            </w:r>
          </w:p>
        </w:tc>
      </w:tr>
    </w:tbl>
    <w:p w14:paraId="43E11E23" w14:textId="5873E26C" w:rsidR="00126958" w:rsidRDefault="00420BA3" w:rsidP="00AE268B">
      <w:r>
        <w:t xml:space="preserve">From these results, there </w:t>
      </w:r>
      <w:r w:rsidR="00E34B06">
        <w:t>wa</w:t>
      </w:r>
      <w:r>
        <w:t xml:space="preserve">s variability in bacterial abundance across farms and sample types. In Lettuce samples, </w:t>
      </w:r>
      <w:r w:rsidR="00E34B06">
        <w:t>b</w:t>
      </w:r>
      <w:r>
        <w:t>acterial counts var</w:t>
      </w:r>
      <w:r w:rsidR="00E34B06">
        <w:t>ied</w:t>
      </w:r>
      <w:r>
        <w:t xml:space="preserve"> significantly from a minimum of 0.0 to a </w:t>
      </w:r>
      <w:r w:rsidRPr="00FB73A7">
        <w:t>maximum of 1.25</w:t>
      </w:r>
      <w:r w:rsidR="00211395">
        <w:rPr>
          <w:rFonts w:cs="Arial"/>
          <w:szCs w:val="20"/>
          <w:lang w:eastAsia="fr-FR"/>
        </w:rPr>
        <w:t>×</w:t>
      </w:r>
      <w:r w:rsidR="009D1EEA" w:rsidRPr="00FB73A7">
        <w:rPr>
          <w:rFonts w:cs="Arial"/>
          <w:lang w:eastAsia="fr-FR"/>
        </w:rPr>
        <w:t>10</w:t>
      </w:r>
      <w:r w:rsidR="009D1EEA" w:rsidRPr="00FB73A7">
        <w:rPr>
          <w:rFonts w:cs="Arial"/>
          <w:vertAlign w:val="superscript"/>
          <w:lang w:eastAsia="fr-FR"/>
        </w:rPr>
        <w:t>4</w:t>
      </w:r>
      <w:r w:rsidR="00211395" w:rsidRPr="00211395">
        <w:rPr>
          <w:lang w:val="en-US"/>
        </w:rPr>
        <w:t xml:space="preserve"> </w:t>
      </w:r>
      <w:r w:rsidR="00211395" w:rsidRPr="007A42C9">
        <w:rPr>
          <w:lang w:val="en-US"/>
        </w:rPr>
        <w:t>CFU</w:t>
      </w:r>
      <w:r w:rsidR="00211395" w:rsidRPr="007A42C9">
        <w:t>/</w:t>
      </w:r>
      <w:r w:rsidR="00211395">
        <w:t>g</w:t>
      </w:r>
      <w:r w:rsidRPr="00FB73A7">
        <w:t>. Farm A show</w:t>
      </w:r>
      <w:r w:rsidR="00420100">
        <w:t>ed</w:t>
      </w:r>
      <w:r w:rsidRPr="00FB73A7">
        <w:t xml:space="preserve"> the highest mean </w:t>
      </w:r>
      <w:r w:rsidR="00E34B06">
        <w:t xml:space="preserve">of </w:t>
      </w:r>
      <w:r w:rsidRPr="00FB73A7">
        <w:t>bacterial count in Lettuce (4.13</w:t>
      </w:r>
      <w:r w:rsidR="00211395">
        <w:rPr>
          <w:rFonts w:cs="Arial"/>
          <w:szCs w:val="20"/>
          <w:lang w:eastAsia="fr-FR"/>
        </w:rPr>
        <w:t>×</w:t>
      </w:r>
      <w:r w:rsidR="009D1EEA" w:rsidRPr="00FB73A7">
        <w:rPr>
          <w:rFonts w:cs="Arial"/>
          <w:lang w:eastAsia="fr-FR"/>
        </w:rPr>
        <w:t>10</w:t>
      </w:r>
      <w:r w:rsidR="009D1EEA" w:rsidRPr="00FB73A7">
        <w:rPr>
          <w:rFonts w:cs="Arial"/>
          <w:vertAlign w:val="superscript"/>
          <w:lang w:eastAsia="fr-FR"/>
        </w:rPr>
        <w:t>3</w:t>
      </w:r>
      <w:r w:rsidR="00211395" w:rsidRPr="00211395">
        <w:rPr>
          <w:lang w:val="en-US"/>
        </w:rPr>
        <w:t xml:space="preserve"> </w:t>
      </w:r>
      <w:r w:rsidR="00211395" w:rsidRPr="007A42C9">
        <w:rPr>
          <w:lang w:val="en-US"/>
        </w:rPr>
        <w:t>CFU</w:t>
      </w:r>
      <w:r w:rsidR="00211395" w:rsidRPr="007A42C9">
        <w:t>/</w:t>
      </w:r>
      <w:r w:rsidR="00211395">
        <w:t>g</w:t>
      </w:r>
      <w:r w:rsidRPr="00FB73A7">
        <w:t>).</w:t>
      </w:r>
      <w:r w:rsidR="00260460">
        <w:t xml:space="preserve"> </w:t>
      </w:r>
      <w:r w:rsidRPr="00FB73A7">
        <w:t>The high standard deviation of lettuce samples indicates that bacterial counts in Lettuce</w:t>
      </w:r>
      <w:r>
        <w:t xml:space="preserve"> can be very inconsistent even within the same farm. This might be due to uneven </w:t>
      </w:r>
      <w:r w:rsidR="00260460">
        <w:t>pollution</w:t>
      </w:r>
      <w:r>
        <w:t xml:space="preserve"> or variations in sampling points. Soil samples generally exhibited high bacterial counts which is typical as the soil is a rich microbial environment. Similar to lettuce, Farm A’s soil samples </w:t>
      </w:r>
      <w:r w:rsidR="00420100">
        <w:t xml:space="preserve">contained </w:t>
      </w:r>
      <w:r>
        <w:t>(</w:t>
      </w:r>
      <w:r w:rsidR="009D1EEA" w:rsidRPr="009C7074">
        <w:rPr>
          <w:rFonts w:cs="Arial"/>
          <w:lang w:eastAsia="fr-FR"/>
        </w:rPr>
        <w:t>3</w:t>
      </w:r>
      <w:r w:rsidR="009D1EEA">
        <w:rPr>
          <w:rFonts w:cs="Arial"/>
          <w:lang w:eastAsia="fr-FR"/>
        </w:rPr>
        <w:t>.</w:t>
      </w:r>
      <w:r w:rsidR="00D600EC">
        <w:rPr>
          <w:rFonts w:cs="Arial"/>
          <w:lang w:eastAsia="fr-FR"/>
        </w:rPr>
        <w:t>0</w:t>
      </w:r>
      <w:r w:rsidR="00211395">
        <w:rPr>
          <w:rFonts w:cs="Arial"/>
          <w:szCs w:val="20"/>
          <w:lang w:eastAsia="fr-FR"/>
        </w:rPr>
        <w:t>×</w:t>
      </w:r>
      <w:r w:rsidR="009D1EEA">
        <w:rPr>
          <w:rFonts w:cs="Arial"/>
          <w:lang w:eastAsia="fr-FR"/>
        </w:rPr>
        <w:t>10</w:t>
      </w:r>
      <w:r w:rsidR="009D1EEA" w:rsidRPr="00E97262">
        <w:rPr>
          <w:rFonts w:cs="Arial"/>
          <w:vertAlign w:val="superscript"/>
          <w:lang w:eastAsia="fr-FR"/>
        </w:rPr>
        <w:t>3</w:t>
      </w:r>
      <w:r w:rsidR="009D1EEA">
        <w:rPr>
          <w:rFonts w:cs="Arial"/>
          <w:vertAlign w:val="superscript"/>
          <w:lang w:eastAsia="fr-FR"/>
        </w:rPr>
        <w:t xml:space="preserve"> </w:t>
      </w:r>
      <w:r w:rsidR="00211395" w:rsidRPr="007A42C9">
        <w:rPr>
          <w:lang w:val="en-US"/>
        </w:rPr>
        <w:t>CFU</w:t>
      </w:r>
      <w:r w:rsidR="00211395" w:rsidRPr="007A42C9">
        <w:t>/</w:t>
      </w:r>
      <w:r w:rsidR="00211395">
        <w:t>g</w:t>
      </w:r>
      <w:r>
        <w:t>). Like lettuce, soil samples also show</w:t>
      </w:r>
      <w:r w:rsidR="00420100">
        <w:t>ed</w:t>
      </w:r>
      <w:r>
        <w:t xml:space="preserve"> considerable variability. </w:t>
      </w:r>
      <w:r w:rsidR="00420100">
        <w:t>In r</w:t>
      </w:r>
      <w:r>
        <w:t xml:space="preserve">iver water, average bacterial count </w:t>
      </w:r>
      <w:r w:rsidR="00420100">
        <w:t>was</w:t>
      </w:r>
      <w:r>
        <w:t xml:space="preserve"> 2.62</w:t>
      </w:r>
      <w:r w:rsidR="00211395">
        <w:rPr>
          <w:rFonts w:cs="Arial"/>
          <w:szCs w:val="20"/>
          <w:lang w:eastAsia="fr-FR"/>
        </w:rPr>
        <w:t>×</w:t>
      </w:r>
      <w:r w:rsidR="009D1EEA">
        <w:rPr>
          <w:rFonts w:cs="Arial"/>
          <w:lang w:eastAsia="fr-FR"/>
        </w:rPr>
        <w:t>10</w:t>
      </w:r>
      <w:r w:rsidR="009D1EEA" w:rsidRPr="00E97262">
        <w:rPr>
          <w:rFonts w:cs="Arial"/>
          <w:vertAlign w:val="superscript"/>
          <w:lang w:eastAsia="fr-FR"/>
        </w:rPr>
        <w:t>3</w:t>
      </w:r>
      <w:r w:rsidR="009D1EEA">
        <w:rPr>
          <w:rFonts w:cs="Arial"/>
          <w:vertAlign w:val="superscript"/>
          <w:lang w:eastAsia="fr-FR"/>
        </w:rPr>
        <w:t xml:space="preserve"> </w:t>
      </w:r>
      <w:r>
        <w:t>CFU/</w:t>
      </w:r>
      <w:r w:rsidR="004C46B3">
        <w:t>mL</w:t>
      </w:r>
      <w:r w:rsidR="00420100">
        <w:t xml:space="preserve">, </w:t>
      </w:r>
      <w:r>
        <w:t>confirm</w:t>
      </w:r>
      <w:r w:rsidR="00420100">
        <w:t>ing</w:t>
      </w:r>
      <w:r>
        <w:t xml:space="preserve"> that river water used for irrigation contain</w:t>
      </w:r>
      <w:r w:rsidR="00E34B06">
        <w:t>ed</w:t>
      </w:r>
      <w:r>
        <w:t xml:space="preserve"> heavy </w:t>
      </w:r>
      <w:r w:rsidR="00E34B06">
        <w:t xml:space="preserve">bacteria </w:t>
      </w:r>
      <w:r>
        <w:t>loads. The standard deviation (2.03</w:t>
      </w:r>
      <w:r w:rsidR="00211395">
        <w:rPr>
          <w:rFonts w:cs="Arial"/>
          <w:szCs w:val="20"/>
          <w:lang w:eastAsia="fr-FR"/>
        </w:rPr>
        <w:t>×</w:t>
      </w:r>
      <w:r w:rsidR="009D1EEA">
        <w:rPr>
          <w:rFonts w:cs="Arial"/>
          <w:lang w:eastAsia="fr-FR"/>
        </w:rPr>
        <w:t>10</w:t>
      </w:r>
      <w:r w:rsidR="009D1EEA" w:rsidRPr="00E97262">
        <w:rPr>
          <w:rFonts w:cs="Arial"/>
          <w:vertAlign w:val="superscript"/>
          <w:lang w:eastAsia="fr-FR"/>
        </w:rPr>
        <w:t>3</w:t>
      </w:r>
      <w:r w:rsidR="009D1EEA" w:rsidRPr="009D1EEA">
        <w:t xml:space="preserve"> </w:t>
      </w:r>
      <w:r w:rsidR="009D1EEA">
        <w:t>CFU/</w:t>
      </w:r>
      <w:r w:rsidR="004C46B3">
        <w:t>mL</w:t>
      </w:r>
      <w:r>
        <w:t xml:space="preserve">) relative to the mean </w:t>
      </w:r>
      <w:r w:rsidR="00420100">
        <w:t>was</w:t>
      </w:r>
      <w:r>
        <w:t xml:space="preserve"> within the range of variability observed in soil and lettuce.</w:t>
      </w:r>
    </w:p>
    <w:p w14:paraId="08CBB840" w14:textId="4E37EDA0" w:rsidR="00B935CA" w:rsidRDefault="00B935CA" w:rsidP="00036F10">
      <w:pPr>
        <w:pStyle w:val="Heading3"/>
        <w:rPr>
          <w:bCs/>
        </w:rPr>
      </w:pPr>
      <w:r w:rsidRPr="00BA7841">
        <w:lastRenderedPageBreak/>
        <w:t xml:space="preserve">Antibiogram resistance profile of isolates from </w:t>
      </w:r>
      <w:r w:rsidRPr="00BA7841">
        <w:rPr>
          <w:bCs/>
        </w:rPr>
        <w:t>each sample type</w:t>
      </w:r>
    </w:p>
    <w:p w14:paraId="52A3F98D" w14:textId="3425F97D" w:rsidR="00036F10" w:rsidRPr="00036F10" w:rsidRDefault="00036F10" w:rsidP="00036F10">
      <w:pPr>
        <w:pStyle w:val="Heading4"/>
      </w:pPr>
      <w:r>
        <w:t xml:space="preserve">Resistance profile to tested antibiotics molecules of </w:t>
      </w:r>
      <w:r w:rsidRPr="00211395">
        <w:rPr>
          <w:i/>
          <w:iCs w:val="0"/>
        </w:rPr>
        <w:t>E. coli</w:t>
      </w:r>
      <w:r>
        <w:t xml:space="preserve"> isolated from lettuce, soil and irrigation water</w:t>
      </w:r>
    </w:p>
    <w:p w14:paraId="4C05BEF6" w14:textId="0381ECAD" w:rsidR="00D46983" w:rsidRPr="00B22BF3" w:rsidRDefault="00D46983" w:rsidP="00D46983">
      <w:pPr>
        <w:pStyle w:val="Caption"/>
        <w:rPr>
          <w:rFonts w:ascii="Arial" w:hAnsi="Arial" w:cs="Arial"/>
          <w:sz w:val="20"/>
          <w:szCs w:val="20"/>
          <w:lang w:val="en-GB"/>
        </w:rPr>
      </w:pPr>
      <w:r w:rsidRPr="00B22BF3">
        <w:rPr>
          <w:rFonts w:ascii="Arial" w:hAnsi="Arial" w:cs="Arial"/>
          <w:sz w:val="20"/>
          <w:szCs w:val="20"/>
          <w:lang w:val="en-GB"/>
        </w:rPr>
        <w:t>Table</w:t>
      </w:r>
      <w:r w:rsidR="005077EA">
        <w:rPr>
          <w:rFonts w:ascii="Arial" w:hAnsi="Arial" w:cs="Arial"/>
          <w:sz w:val="20"/>
          <w:szCs w:val="20"/>
          <w:lang w:val="en-GB"/>
        </w:rPr>
        <w:t xml:space="preserve"> </w:t>
      </w:r>
      <w:proofErr w:type="gramStart"/>
      <w:r w:rsidR="00E734BD">
        <w:rPr>
          <w:rFonts w:ascii="Arial" w:hAnsi="Arial" w:cs="Arial"/>
          <w:sz w:val="20"/>
          <w:szCs w:val="20"/>
        </w:rPr>
        <w:t>4</w:t>
      </w:r>
      <w:r w:rsidRPr="00B22BF3">
        <w:rPr>
          <w:rFonts w:ascii="Arial" w:hAnsi="Arial" w:cs="Arial"/>
          <w:sz w:val="20"/>
          <w:szCs w:val="20"/>
          <w:lang w:val="en-GB"/>
        </w:rPr>
        <w:t> :</w:t>
      </w:r>
      <w:proofErr w:type="gramEnd"/>
      <w:r w:rsidRPr="00B22BF3">
        <w:rPr>
          <w:rFonts w:ascii="Arial" w:hAnsi="Arial" w:cs="Arial"/>
          <w:sz w:val="20"/>
          <w:szCs w:val="20"/>
          <w:lang w:val="en-GB"/>
        </w:rPr>
        <w:t xml:space="preserve"> </w:t>
      </w:r>
      <w:r w:rsidR="005077EA">
        <w:rPr>
          <w:rFonts w:ascii="Arial" w:hAnsi="Arial" w:cs="Arial"/>
          <w:sz w:val="20"/>
          <w:szCs w:val="20"/>
          <w:lang w:val="en-GB"/>
        </w:rPr>
        <w:t>R</w:t>
      </w:r>
      <w:r w:rsidRPr="00B22BF3">
        <w:rPr>
          <w:rFonts w:ascii="Arial" w:hAnsi="Arial" w:cs="Arial"/>
          <w:sz w:val="20"/>
          <w:szCs w:val="20"/>
          <w:lang w:val="en-GB"/>
        </w:rPr>
        <w:t>esistance profile of E coli isolated from lettuce, soil and irrigation water</w:t>
      </w:r>
    </w:p>
    <w:tbl>
      <w:tblPr>
        <w:tblW w:w="9347" w:type="dxa"/>
        <w:tblInd w:w="-10" w:type="dxa"/>
        <w:tblCellMar>
          <w:left w:w="70" w:type="dxa"/>
          <w:right w:w="70" w:type="dxa"/>
        </w:tblCellMar>
        <w:tblLook w:val="04A0" w:firstRow="1" w:lastRow="0" w:firstColumn="1" w:lastColumn="0" w:noHBand="0" w:noVBand="1"/>
      </w:tblPr>
      <w:tblGrid>
        <w:gridCol w:w="2420"/>
        <w:gridCol w:w="496"/>
        <w:gridCol w:w="6"/>
        <w:gridCol w:w="988"/>
        <w:gridCol w:w="6"/>
        <w:gridCol w:w="1101"/>
        <w:gridCol w:w="6"/>
        <w:gridCol w:w="988"/>
        <w:gridCol w:w="6"/>
        <w:gridCol w:w="1069"/>
        <w:gridCol w:w="6"/>
        <w:gridCol w:w="988"/>
        <w:gridCol w:w="6"/>
        <w:gridCol w:w="1255"/>
        <w:gridCol w:w="6"/>
      </w:tblGrid>
      <w:tr w:rsidR="00B935CA" w:rsidRPr="00D86531" w14:paraId="7F7C7ECE" w14:textId="77777777" w:rsidTr="00D56AFF">
        <w:trPr>
          <w:gridAfter w:val="1"/>
          <w:wAfter w:w="6" w:type="dxa"/>
          <w:cantSplit/>
          <w:trHeight w:val="330"/>
        </w:trPr>
        <w:tc>
          <w:tcPr>
            <w:tcW w:w="2916" w:type="dxa"/>
            <w:gridSpan w:val="2"/>
            <w:vMerge w:val="restart"/>
            <w:tcBorders>
              <w:top w:val="single" w:sz="4" w:space="0" w:color="auto"/>
            </w:tcBorders>
            <w:shd w:val="clear" w:color="000000" w:fill="FFFFFF"/>
            <w:vAlign w:val="center"/>
            <w:hideMark/>
          </w:tcPr>
          <w:p w14:paraId="0A682C6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 </w:t>
            </w:r>
          </w:p>
        </w:tc>
        <w:tc>
          <w:tcPr>
            <w:tcW w:w="6425" w:type="dxa"/>
            <w:gridSpan w:val="12"/>
            <w:tcBorders>
              <w:top w:val="single" w:sz="4" w:space="0" w:color="auto"/>
              <w:bottom w:val="single" w:sz="4" w:space="0" w:color="auto"/>
            </w:tcBorders>
            <w:shd w:val="clear" w:color="000000" w:fill="FFFFFF"/>
            <w:vAlign w:val="center"/>
            <w:hideMark/>
          </w:tcPr>
          <w:p w14:paraId="597BDA8F" w14:textId="3FCE1D7D" w:rsidR="00B935CA" w:rsidRPr="00D86531" w:rsidRDefault="00DD7EF1" w:rsidP="004D68B0">
            <w:pPr>
              <w:spacing w:line="276" w:lineRule="auto"/>
              <w:jc w:val="center"/>
              <w:rPr>
                <w:rFonts w:eastAsia="Times New Roman"/>
                <w:color w:val="000000"/>
                <w:lang w:eastAsia="fr-FR"/>
              </w:rPr>
            </w:pPr>
            <w:r w:rsidRPr="00D86531">
              <w:rPr>
                <w:rFonts w:eastAsia="Times New Roman"/>
                <w:color w:val="000000"/>
                <w:lang w:eastAsia="fr-FR"/>
              </w:rPr>
              <w:t xml:space="preserve">Sample </w:t>
            </w:r>
            <w:r w:rsidR="00B935CA" w:rsidRPr="00D86531">
              <w:rPr>
                <w:rFonts w:eastAsia="Times New Roman"/>
                <w:color w:val="000000"/>
                <w:lang w:eastAsia="fr-FR"/>
              </w:rPr>
              <w:t>type</w:t>
            </w:r>
          </w:p>
        </w:tc>
      </w:tr>
      <w:tr w:rsidR="00B935CA" w:rsidRPr="00D86531" w14:paraId="5464EB69" w14:textId="77777777" w:rsidTr="00D56AFF">
        <w:trPr>
          <w:gridAfter w:val="1"/>
          <w:wAfter w:w="6" w:type="dxa"/>
          <w:trHeight w:val="330"/>
        </w:trPr>
        <w:tc>
          <w:tcPr>
            <w:tcW w:w="2916" w:type="dxa"/>
            <w:gridSpan w:val="2"/>
            <w:vMerge/>
            <w:vAlign w:val="center"/>
            <w:hideMark/>
          </w:tcPr>
          <w:p w14:paraId="6619A363" w14:textId="77777777" w:rsidR="00B935CA" w:rsidRPr="00D86531" w:rsidRDefault="00B935CA" w:rsidP="004D68B0">
            <w:pPr>
              <w:spacing w:line="276" w:lineRule="auto"/>
              <w:rPr>
                <w:rFonts w:eastAsia="Times New Roman"/>
                <w:color w:val="000000"/>
                <w:lang w:eastAsia="fr-FR"/>
              </w:rPr>
            </w:pPr>
          </w:p>
        </w:tc>
        <w:tc>
          <w:tcPr>
            <w:tcW w:w="2101" w:type="dxa"/>
            <w:gridSpan w:val="4"/>
            <w:tcBorders>
              <w:top w:val="single" w:sz="4" w:space="0" w:color="auto"/>
              <w:bottom w:val="single" w:sz="4" w:space="0" w:color="auto"/>
            </w:tcBorders>
            <w:shd w:val="clear" w:color="000000" w:fill="FFFFFF"/>
            <w:vAlign w:val="center"/>
            <w:hideMark/>
          </w:tcPr>
          <w:p w14:paraId="009E053B" w14:textId="5720C8D9" w:rsidR="00B935CA" w:rsidRPr="00D86531" w:rsidRDefault="009D1EEA" w:rsidP="004D68B0">
            <w:pPr>
              <w:spacing w:line="276" w:lineRule="auto"/>
              <w:jc w:val="center"/>
              <w:rPr>
                <w:rFonts w:eastAsia="Times New Roman"/>
                <w:color w:val="000000"/>
                <w:lang w:eastAsia="fr-FR"/>
              </w:rPr>
            </w:pPr>
            <w:r w:rsidRPr="00D86531">
              <w:rPr>
                <w:rFonts w:eastAsia="Times New Roman"/>
                <w:color w:val="000000"/>
                <w:lang w:eastAsia="fr-FR"/>
              </w:rPr>
              <w:t xml:space="preserve">Lettuce </w:t>
            </w:r>
            <w:r w:rsidR="00B935CA" w:rsidRPr="00D86531">
              <w:rPr>
                <w:rFonts w:eastAsia="Times New Roman"/>
                <w:color w:val="000000"/>
                <w:lang w:eastAsia="fr-FR"/>
              </w:rPr>
              <w:t>(n=47)</w:t>
            </w:r>
          </w:p>
        </w:tc>
        <w:tc>
          <w:tcPr>
            <w:tcW w:w="2069" w:type="dxa"/>
            <w:gridSpan w:val="4"/>
            <w:tcBorders>
              <w:top w:val="single" w:sz="4" w:space="0" w:color="auto"/>
            </w:tcBorders>
            <w:shd w:val="clear" w:color="000000" w:fill="FFFFFF"/>
            <w:vAlign w:val="center"/>
            <w:hideMark/>
          </w:tcPr>
          <w:p w14:paraId="493B4A00" w14:textId="1649701E" w:rsidR="00B935CA" w:rsidRPr="00D86531" w:rsidRDefault="002459EA" w:rsidP="004D68B0">
            <w:pPr>
              <w:spacing w:line="276" w:lineRule="auto"/>
              <w:jc w:val="center"/>
              <w:rPr>
                <w:rFonts w:eastAsia="Times New Roman"/>
                <w:color w:val="000000"/>
                <w:lang w:eastAsia="fr-FR"/>
              </w:rPr>
            </w:pPr>
            <w:r>
              <w:rPr>
                <w:rFonts w:eastAsia="Times New Roman"/>
                <w:color w:val="000000"/>
                <w:lang w:eastAsia="fr-FR"/>
              </w:rPr>
              <w:t>irrigation</w:t>
            </w:r>
            <w:r w:rsidR="00B935CA" w:rsidRPr="00D86531">
              <w:rPr>
                <w:rFonts w:eastAsia="Times New Roman"/>
                <w:color w:val="000000"/>
                <w:lang w:eastAsia="fr-FR"/>
              </w:rPr>
              <w:t xml:space="preserve"> water (n=5)</w:t>
            </w:r>
          </w:p>
        </w:tc>
        <w:tc>
          <w:tcPr>
            <w:tcW w:w="2255" w:type="dxa"/>
            <w:gridSpan w:val="4"/>
            <w:tcBorders>
              <w:top w:val="single" w:sz="4" w:space="0" w:color="auto"/>
              <w:bottom w:val="single" w:sz="4" w:space="0" w:color="auto"/>
            </w:tcBorders>
            <w:shd w:val="clear" w:color="000000" w:fill="FFFFFF"/>
            <w:vAlign w:val="center"/>
            <w:hideMark/>
          </w:tcPr>
          <w:p w14:paraId="0292CA3B" w14:textId="2DCE4843" w:rsidR="00B935CA" w:rsidRPr="00D86531" w:rsidRDefault="009D1EEA" w:rsidP="004D68B0">
            <w:pPr>
              <w:spacing w:line="276" w:lineRule="auto"/>
              <w:jc w:val="center"/>
              <w:rPr>
                <w:rFonts w:eastAsia="Times New Roman"/>
                <w:color w:val="000000"/>
                <w:lang w:eastAsia="fr-FR"/>
              </w:rPr>
            </w:pPr>
            <w:r w:rsidRPr="00D86531">
              <w:rPr>
                <w:rFonts w:eastAsia="Times New Roman"/>
                <w:color w:val="000000"/>
                <w:lang w:eastAsia="fr-FR"/>
              </w:rPr>
              <w:t xml:space="preserve">Soil </w:t>
            </w:r>
            <w:r w:rsidR="00B935CA" w:rsidRPr="00D86531">
              <w:rPr>
                <w:rFonts w:eastAsia="Times New Roman"/>
                <w:color w:val="000000"/>
                <w:lang w:eastAsia="fr-FR"/>
              </w:rPr>
              <w:t>(n=27)</w:t>
            </w:r>
          </w:p>
        </w:tc>
      </w:tr>
      <w:tr w:rsidR="00B935CA" w:rsidRPr="00D86531" w14:paraId="7009D66B" w14:textId="77777777" w:rsidTr="00D56AFF">
        <w:trPr>
          <w:gridAfter w:val="1"/>
          <w:wAfter w:w="6" w:type="dxa"/>
          <w:trHeight w:val="645"/>
        </w:trPr>
        <w:tc>
          <w:tcPr>
            <w:tcW w:w="2916" w:type="dxa"/>
            <w:gridSpan w:val="2"/>
            <w:vMerge/>
            <w:tcBorders>
              <w:bottom w:val="single" w:sz="4" w:space="0" w:color="auto"/>
            </w:tcBorders>
            <w:vAlign w:val="center"/>
            <w:hideMark/>
          </w:tcPr>
          <w:p w14:paraId="3EA7FAE8" w14:textId="77777777" w:rsidR="00B935CA" w:rsidRPr="00D86531" w:rsidRDefault="00B935CA" w:rsidP="004D68B0">
            <w:pPr>
              <w:spacing w:line="276" w:lineRule="auto"/>
              <w:rPr>
                <w:rFonts w:eastAsia="Times New Roman"/>
                <w:color w:val="000000"/>
                <w:lang w:eastAsia="fr-FR"/>
              </w:rPr>
            </w:pPr>
          </w:p>
        </w:tc>
        <w:tc>
          <w:tcPr>
            <w:tcW w:w="994" w:type="dxa"/>
            <w:gridSpan w:val="2"/>
            <w:tcBorders>
              <w:top w:val="single" w:sz="4" w:space="0" w:color="auto"/>
              <w:bottom w:val="single" w:sz="4" w:space="0" w:color="auto"/>
            </w:tcBorders>
            <w:shd w:val="clear" w:color="000000" w:fill="FFFFFF"/>
            <w:vAlign w:val="center"/>
            <w:hideMark/>
          </w:tcPr>
          <w:p w14:paraId="4D516601" w14:textId="26C91206"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107" w:type="dxa"/>
            <w:gridSpan w:val="2"/>
            <w:tcBorders>
              <w:top w:val="single" w:sz="4" w:space="0" w:color="auto"/>
              <w:bottom w:val="single" w:sz="4" w:space="0" w:color="auto"/>
            </w:tcBorders>
            <w:shd w:val="clear" w:color="000000" w:fill="FFFFFF"/>
            <w:vAlign w:val="center"/>
            <w:hideMark/>
          </w:tcPr>
          <w:p w14:paraId="46C31864" w14:textId="1DFB7842"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58BA0F9" w14:textId="494BC650"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075" w:type="dxa"/>
            <w:gridSpan w:val="2"/>
            <w:tcBorders>
              <w:bottom w:val="single" w:sz="4" w:space="0" w:color="auto"/>
            </w:tcBorders>
            <w:shd w:val="clear" w:color="000000" w:fill="FFFFFF"/>
            <w:vAlign w:val="center"/>
            <w:hideMark/>
          </w:tcPr>
          <w:p w14:paraId="18AB58D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c>
          <w:tcPr>
            <w:tcW w:w="994" w:type="dxa"/>
            <w:gridSpan w:val="2"/>
            <w:tcBorders>
              <w:top w:val="single" w:sz="4" w:space="0" w:color="auto"/>
              <w:bottom w:val="single" w:sz="4" w:space="0" w:color="auto"/>
            </w:tcBorders>
            <w:shd w:val="clear" w:color="000000" w:fill="FFFFFF"/>
            <w:vAlign w:val="center"/>
            <w:hideMark/>
          </w:tcPr>
          <w:p w14:paraId="007BBE32" w14:textId="5BD37602" w:rsidR="00B935CA" w:rsidRPr="00D86531" w:rsidRDefault="00DD7EF1" w:rsidP="004D68B0">
            <w:pPr>
              <w:spacing w:line="276" w:lineRule="auto"/>
              <w:jc w:val="center"/>
              <w:rPr>
                <w:rFonts w:eastAsia="Times New Roman"/>
                <w:color w:val="000000"/>
                <w:lang w:eastAsia="fr-FR"/>
              </w:rPr>
            </w:pPr>
            <w:r>
              <w:rPr>
                <w:rFonts w:eastAsia="Times New Roman"/>
                <w:color w:val="000000"/>
                <w:lang w:eastAsia="fr-FR"/>
              </w:rPr>
              <w:t>n</w:t>
            </w:r>
          </w:p>
        </w:tc>
        <w:tc>
          <w:tcPr>
            <w:tcW w:w="1261" w:type="dxa"/>
            <w:gridSpan w:val="2"/>
            <w:tcBorders>
              <w:top w:val="single" w:sz="4" w:space="0" w:color="auto"/>
              <w:bottom w:val="single" w:sz="4" w:space="0" w:color="auto"/>
            </w:tcBorders>
            <w:shd w:val="clear" w:color="000000" w:fill="FFFFFF"/>
            <w:vAlign w:val="center"/>
            <w:hideMark/>
          </w:tcPr>
          <w:p w14:paraId="263C3D56" w14:textId="0872FBA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w:t>
            </w:r>
          </w:p>
        </w:tc>
      </w:tr>
      <w:tr w:rsidR="00B935CA" w:rsidRPr="00D86531" w14:paraId="691082FE" w14:textId="77777777" w:rsidTr="00D56AFF">
        <w:trPr>
          <w:cantSplit/>
          <w:trHeight w:val="330"/>
        </w:trPr>
        <w:tc>
          <w:tcPr>
            <w:tcW w:w="2420" w:type="dxa"/>
            <w:vMerge w:val="restart"/>
            <w:tcBorders>
              <w:top w:val="single" w:sz="4" w:space="0" w:color="auto"/>
            </w:tcBorders>
            <w:shd w:val="clear" w:color="000000" w:fill="FFFFFF"/>
            <w:vAlign w:val="center"/>
            <w:hideMark/>
          </w:tcPr>
          <w:p w14:paraId="4473CBD5" w14:textId="3DC15ABC" w:rsidR="00B935CA" w:rsidRPr="00D86531" w:rsidRDefault="004D68B0" w:rsidP="004D68B0">
            <w:pPr>
              <w:spacing w:line="276" w:lineRule="auto"/>
              <w:rPr>
                <w:rFonts w:eastAsia="Times New Roman"/>
                <w:color w:val="000000"/>
                <w:lang w:val="en-US" w:eastAsia="fr-FR"/>
              </w:rPr>
            </w:pPr>
            <w:r>
              <w:rPr>
                <w:lang w:val="en-US"/>
              </w:rPr>
              <w:t>Amoxicillin-clavulanate</w:t>
            </w:r>
            <w:r w:rsidRPr="005B1010">
              <w:rPr>
                <w:lang w:val="en-US"/>
              </w:rPr>
              <w:t xml:space="preserve"> </w:t>
            </w:r>
            <w:r w:rsidR="00B935CA" w:rsidRPr="00D86531">
              <w:rPr>
                <w:rFonts w:eastAsia="Times New Roman"/>
                <w:color w:val="000000"/>
                <w:lang w:eastAsia="fr-FR"/>
              </w:rPr>
              <w:t xml:space="preserve">(AMC) </w:t>
            </w:r>
          </w:p>
        </w:tc>
        <w:tc>
          <w:tcPr>
            <w:tcW w:w="502" w:type="dxa"/>
            <w:gridSpan w:val="2"/>
            <w:tcBorders>
              <w:top w:val="single" w:sz="4" w:space="0" w:color="auto"/>
            </w:tcBorders>
            <w:shd w:val="clear" w:color="000000" w:fill="FFFFFF"/>
            <w:vAlign w:val="center"/>
            <w:hideMark/>
          </w:tcPr>
          <w:p w14:paraId="295F7D7A"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4F5D75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top w:val="single" w:sz="4" w:space="0" w:color="auto"/>
            </w:tcBorders>
            <w:shd w:val="clear" w:color="000000" w:fill="FFFFFF"/>
            <w:vAlign w:val="center"/>
            <w:hideMark/>
          </w:tcPr>
          <w:p w14:paraId="4F777AAF" w14:textId="2C1179F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35AA5E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3F61135" w14:textId="5053FD6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1FEF744"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5D60E3D0" w14:textId="197EFF4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2D4384CE" w14:textId="77777777" w:rsidTr="00D56AFF">
        <w:trPr>
          <w:trHeight w:val="330"/>
        </w:trPr>
        <w:tc>
          <w:tcPr>
            <w:tcW w:w="2420" w:type="dxa"/>
            <w:vMerge/>
            <w:vAlign w:val="center"/>
            <w:hideMark/>
          </w:tcPr>
          <w:p w14:paraId="397E41B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3BABAB20"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43D0B37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41</w:t>
            </w:r>
          </w:p>
        </w:tc>
        <w:tc>
          <w:tcPr>
            <w:tcW w:w="1107" w:type="dxa"/>
            <w:gridSpan w:val="2"/>
            <w:shd w:val="clear" w:color="000000" w:fill="FFFFFF"/>
            <w:vAlign w:val="center"/>
            <w:hideMark/>
          </w:tcPr>
          <w:p w14:paraId="38815843" w14:textId="6CEBC5D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87</w:t>
            </w:r>
            <w:r w:rsidR="00E000DF">
              <w:rPr>
                <w:rFonts w:eastAsia="Times New Roman"/>
                <w:color w:val="000000"/>
                <w:lang w:eastAsia="fr-FR"/>
              </w:rPr>
              <w:t>.</w:t>
            </w:r>
            <w:r w:rsidR="00B935CA" w:rsidRPr="00D86531">
              <w:rPr>
                <w:rFonts w:eastAsia="Times New Roman"/>
                <w:color w:val="000000"/>
                <w:lang w:eastAsia="fr-FR"/>
              </w:rPr>
              <w:t>23</w:t>
            </w:r>
            <w:r>
              <w:rPr>
                <w:rFonts w:eastAsia="Times New Roman"/>
                <w:color w:val="000000"/>
                <w:lang w:eastAsia="fr-FR"/>
              </w:rPr>
              <w:t>)</w:t>
            </w:r>
          </w:p>
        </w:tc>
        <w:tc>
          <w:tcPr>
            <w:tcW w:w="994" w:type="dxa"/>
            <w:gridSpan w:val="2"/>
            <w:shd w:val="clear" w:color="000000" w:fill="FFFFFF"/>
            <w:vAlign w:val="center"/>
            <w:hideMark/>
          </w:tcPr>
          <w:p w14:paraId="5523C42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5827EBE5" w14:textId="1D54913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0E919C1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shd w:val="clear" w:color="000000" w:fill="FFFFFF"/>
            <w:vAlign w:val="center"/>
            <w:hideMark/>
          </w:tcPr>
          <w:p w14:paraId="031DE76A" w14:textId="5DC995A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69140B5C" w14:textId="77777777" w:rsidTr="00D56AFF">
        <w:trPr>
          <w:trHeight w:val="330"/>
        </w:trPr>
        <w:tc>
          <w:tcPr>
            <w:tcW w:w="2420" w:type="dxa"/>
            <w:vMerge/>
            <w:tcBorders>
              <w:bottom w:val="single" w:sz="4" w:space="0" w:color="auto"/>
            </w:tcBorders>
            <w:vAlign w:val="center"/>
            <w:hideMark/>
          </w:tcPr>
          <w:p w14:paraId="124AAEA1"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561A0E2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409E132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bottom w:val="single" w:sz="4" w:space="0" w:color="auto"/>
            </w:tcBorders>
            <w:shd w:val="clear" w:color="000000" w:fill="FFFFFF"/>
            <w:vAlign w:val="center"/>
            <w:hideMark/>
          </w:tcPr>
          <w:p w14:paraId="0B51E4B0" w14:textId="0E51A32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FBEF0C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3B27EF04" w14:textId="10DD856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0609357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2A53BA05" w14:textId="2883A7D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6D153F14" w14:textId="77777777" w:rsidTr="00D56AFF">
        <w:trPr>
          <w:cantSplit/>
          <w:trHeight w:val="330"/>
        </w:trPr>
        <w:tc>
          <w:tcPr>
            <w:tcW w:w="2420" w:type="dxa"/>
            <w:vMerge w:val="restart"/>
            <w:tcBorders>
              <w:top w:val="single" w:sz="4" w:space="0" w:color="auto"/>
            </w:tcBorders>
            <w:shd w:val="clear" w:color="000000" w:fill="FFFFFF"/>
            <w:vAlign w:val="center"/>
            <w:hideMark/>
          </w:tcPr>
          <w:p w14:paraId="4104B571" w14:textId="400A9D3B"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Ceftazidime</w:t>
            </w:r>
            <w:r w:rsidR="00D56AFF">
              <w:rPr>
                <w:rFonts w:eastAsia="Times New Roman"/>
                <w:color w:val="000000"/>
                <w:lang w:eastAsia="fr-FR"/>
              </w:rPr>
              <w:t xml:space="preserve"> </w:t>
            </w:r>
            <w:r w:rsidRPr="00D86531">
              <w:rPr>
                <w:rFonts w:eastAsia="Times New Roman"/>
                <w:color w:val="000000"/>
                <w:lang w:eastAsia="fr-FR"/>
              </w:rPr>
              <w:t xml:space="preserve">(CAZ) </w:t>
            </w:r>
          </w:p>
        </w:tc>
        <w:tc>
          <w:tcPr>
            <w:tcW w:w="502" w:type="dxa"/>
            <w:gridSpan w:val="2"/>
            <w:tcBorders>
              <w:top w:val="single" w:sz="4" w:space="0" w:color="auto"/>
            </w:tcBorders>
            <w:shd w:val="clear" w:color="000000" w:fill="FFFFFF"/>
            <w:vAlign w:val="center"/>
            <w:hideMark/>
          </w:tcPr>
          <w:p w14:paraId="6CB194E7"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73AA4E7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107" w:type="dxa"/>
            <w:gridSpan w:val="2"/>
            <w:tcBorders>
              <w:top w:val="single" w:sz="4" w:space="0" w:color="auto"/>
            </w:tcBorders>
            <w:shd w:val="clear" w:color="000000" w:fill="FFFFFF"/>
            <w:vAlign w:val="center"/>
            <w:hideMark/>
          </w:tcPr>
          <w:p w14:paraId="6791F2E4" w14:textId="756A3E7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w:t>
            </w:r>
            <w:r w:rsidR="00E000DF">
              <w:rPr>
                <w:rFonts w:eastAsia="Times New Roman"/>
                <w:color w:val="000000"/>
                <w:lang w:eastAsia="fr-FR"/>
              </w:rPr>
              <w:t>.</w:t>
            </w:r>
            <w:r w:rsidR="00B935CA" w:rsidRPr="00D86531">
              <w:rPr>
                <w:rFonts w:eastAsia="Times New Roman"/>
                <w:color w:val="000000"/>
                <w:lang w:eastAsia="fr-FR"/>
              </w:rPr>
              <w:t>64</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51FFAC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16E592D8" w14:textId="4B181A5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003F326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tcBorders>
              <w:top w:val="single" w:sz="4" w:space="0" w:color="auto"/>
            </w:tcBorders>
            <w:shd w:val="clear" w:color="000000" w:fill="FFFFFF"/>
            <w:vAlign w:val="center"/>
            <w:hideMark/>
          </w:tcPr>
          <w:p w14:paraId="137E3DCB" w14:textId="0F24BD3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37D956CD" w14:textId="77777777" w:rsidTr="00D56AFF">
        <w:trPr>
          <w:trHeight w:val="330"/>
        </w:trPr>
        <w:tc>
          <w:tcPr>
            <w:tcW w:w="2420" w:type="dxa"/>
            <w:vMerge/>
            <w:vAlign w:val="center"/>
            <w:hideMark/>
          </w:tcPr>
          <w:p w14:paraId="6321E28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25FC0F44"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51E25C5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39</w:t>
            </w:r>
          </w:p>
        </w:tc>
        <w:tc>
          <w:tcPr>
            <w:tcW w:w="1107" w:type="dxa"/>
            <w:gridSpan w:val="2"/>
            <w:shd w:val="clear" w:color="000000" w:fill="FFFFFF"/>
            <w:vAlign w:val="center"/>
            <w:hideMark/>
          </w:tcPr>
          <w:p w14:paraId="73FDA875" w14:textId="008124B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82</w:t>
            </w:r>
            <w:r w:rsidR="00E000DF">
              <w:rPr>
                <w:rFonts w:eastAsia="Times New Roman"/>
                <w:color w:val="000000"/>
                <w:lang w:eastAsia="fr-FR"/>
              </w:rPr>
              <w:t>.</w:t>
            </w:r>
            <w:r w:rsidR="00B935CA" w:rsidRPr="00D86531">
              <w:rPr>
                <w:rFonts w:eastAsia="Times New Roman"/>
                <w:color w:val="000000"/>
                <w:lang w:eastAsia="fr-FR"/>
              </w:rPr>
              <w:t>98</w:t>
            </w:r>
            <w:r>
              <w:rPr>
                <w:rFonts w:eastAsia="Times New Roman"/>
                <w:color w:val="000000"/>
                <w:lang w:eastAsia="fr-FR"/>
              </w:rPr>
              <w:t>)</w:t>
            </w:r>
          </w:p>
        </w:tc>
        <w:tc>
          <w:tcPr>
            <w:tcW w:w="994" w:type="dxa"/>
            <w:gridSpan w:val="2"/>
            <w:shd w:val="clear" w:color="000000" w:fill="FFFFFF"/>
            <w:vAlign w:val="center"/>
            <w:hideMark/>
          </w:tcPr>
          <w:p w14:paraId="653480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2A307DA4" w14:textId="552D6F6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2150C97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shd w:val="clear" w:color="000000" w:fill="FFFFFF"/>
            <w:vAlign w:val="center"/>
            <w:hideMark/>
          </w:tcPr>
          <w:p w14:paraId="334D4EEB" w14:textId="17C8D87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3957DDEE" w14:textId="77777777" w:rsidTr="00D56AFF">
        <w:trPr>
          <w:trHeight w:val="330"/>
        </w:trPr>
        <w:tc>
          <w:tcPr>
            <w:tcW w:w="2420" w:type="dxa"/>
            <w:vMerge/>
            <w:tcBorders>
              <w:bottom w:val="single" w:sz="4" w:space="0" w:color="auto"/>
            </w:tcBorders>
            <w:vAlign w:val="center"/>
            <w:hideMark/>
          </w:tcPr>
          <w:p w14:paraId="27E3D09D"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69C6DE37"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0D47D34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bottom w:val="single" w:sz="4" w:space="0" w:color="auto"/>
            </w:tcBorders>
            <w:shd w:val="clear" w:color="000000" w:fill="FFFFFF"/>
            <w:vAlign w:val="center"/>
            <w:hideMark/>
          </w:tcPr>
          <w:p w14:paraId="17800DFA" w14:textId="4BB882D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26A4ED7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20379AB2" w14:textId="0B72FBA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103660A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17</w:t>
            </w:r>
          </w:p>
        </w:tc>
        <w:tc>
          <w:tcPr>
            <w:tcW w:w="1261" w:type="dxa"/>
            <w:gridSpan w:val="2"/>
            <w:tcBorders>
              <w:bottom w:val="single" w:sz="4" w:space="0" w:color="auto"/>
            </w:tcBorders>
            <w:shd w:val="clear" w:color="000000" w:fill="FFFFFF"/>
            <w:vAlign w:val="center"/>
            <w:hideMark/>
          </w:tcPr>
          <w:p w14:paraId="1127A7AA" w14:textId="37B78DD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62</w:t>
            </w:r>
            <w:r w:rsidR="00E000DF">
              <w:rPr>
                <w:rFonts w:eastAsia="Times New Roman"/>
                <w:color w:val="000000"/>
                <w:lang w:eastAsia="fr-FR"/>
              </w:rPr>
              <w:t>.</w:t>
            </w:r>
            <w:r w:rsidR="00B935CA" w:rsidRPr="00D86531">
              <w:rPr>
                <w:rFonts w:eastAsia="Times New Roman"/>
                <w:color w:val="000000"/>
                <w:lang w:eastAsia="fr-FR"/>
              </w:rPr>
              <w:t>96</w:t>
            </w:r>
            <w:r>
              <w:rPr>
                <w:rFonts w:eastAsia="Times New Roman"/>
                <w:color w:val="000000"/>
                <w:lang w:eastAsia="fr-FR"/>
              </w:rPr>
              <w:t>)</w:t>
            </w:r>
          </w:p>
        </w:tc>
      </w:tr>
      <w:tr w:rsidR="00B935CA" w:rsidRPr="00D86531" w14:paraId="12B6412B" w14:textId="77777777" w:rsidTr="00D56AFF">
        <w:trPr>
          <w:cantSplit/>
          <w:trHeight w:val="330"/>
        </w:trPr>
        <w:tc>
          <w:tcPr>
            <w:tcW w:w="2420" w:type="dxa"/>
            <w:vMerge w:val="restart"/>
            <w:tcBorders>
              <w:top w:val="single" w:sz="4" w:space="0" w:color="auto"/>
            </w:tcBorders>
            <w:shd w:val="clear" w:color="000000" w:fill="FFFFFF"/>
            <w:vAlign w:val="center"/>
            <w:hideMark/>
          </w:tcPr>
          <w:p w14:paraId="7AE9BDA3" w14:textId="5EC455FB"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Cefotaxime</w:t>
            </w:r>
            <w:r w:rsidR="00D56AFF">
              <w:rPr>
                <w:rFonts w:eastAsia="Times New Roman"/>
                <w:color w:val="000000"/>
                <w:lang w:eastAsia="fr-FR"/>
              </w:rPr>
              <w:t xml:space="preserve"> </w:t>
            </w:r>
            <w:r w:rsidRPr="00D86531">
              <w:rPr>
                <w:rFonts w:eastAsia="Times New Roman"/>
                <w:color w:val="000000"/>
                <w:lang w:eastAsia="fr-FR"/>
              </w:rPr>
              <w:t xml:space="preserve">(CTX) </w:t>
            </w:r>
          </w:p>
        </w:tc>
        <w:tc>
          <w:tcPr>
            <w:tcW w:w="502" w:type="dxa"/>
            <w:gridSpan w:val="2"/>
            <w:tcBorders>
              <w:top w:val="single" w:sz="4" w:space="0" w:color="auto"/>
            </w:tcBorders>
            <w:shd w:val="clear" w:color="000000" w:fill="FFFFFF"/>
            <w:vAlign w:val="center"/>
            <w:hideMark/>
          </w:tcPr>
          <w:p w14:paraId="741D0FA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19EF2443"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064ECBAD" w14:textId="28010F6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7E85B3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47FFABF0" w14:textId="2F4F2CB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3673EC0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1833B512" w14:textId="1747C75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28815410" w14:textId="77777777" w:rsidTr="00D56AFF">
        <w:trPr>
          <w:trHeight w:val="330"/>
        </w:trPr>
        <w:tc>
          <w:tcPr>
            <w:tcW w:w="2420" w:type="dxa"/>
            <w:vMerge/>
            <w:vAlign w:val="center"/>
            <w:hideMark/>
          </w:tcPr>
          <w:p w14:paraId="74EEC8FD"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7A17ED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598C759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shd w:val="clear" w:color="000000" w:fill="FFFFFF"/>
            <w:vAlign w:val="center"/>
            <w:hideMark/>
          </w:tcPr>
          <w:p w14:paraId="7C88207B" w14:textId="3CE13D7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shd w:val="clear" w:color="000000" w:fill="FFFFFF"/>
            <w:vAlign w:val="center"/>
            <w:hideMark/>
          </w:tcPr>
          <w:p w14:paraId="0D530DD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4646AE06" w14:textId="508CB39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p>
        </w:tc>
        <w:tc>
          <w:tcPr>
            <w:tcW w:w="994" w:type="dxa"/>
            <w:gridSpan w:val="2"/>
            <w:shd w:val="clear" w:color="000000" w:fill="FFFFFF"/>
            <w:vAlign w:val="center"/>
            <w:hideMark/>
          </w:tcPr>
          <w:p w14:paraId="208EE98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shd w:val="clear" w:color="000000" w:fill="FFFFFF"/>
            <w:vAlign w:val="center"/>
            <w:hideMark/>
          </w:tcPr>
          <w:p w14:paraId="25A0E516" w14:textId="5557759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9F6A517" w14:textId="77777777" w:rsidTr="00D56AFF">
        <w:trPr>
          <w:trHeight w:val="330"/>
        </w:trPr>
        <w:tc>
          <w:tcPr>
            <w:tcW w:w="2420" w:type="dxa"/>
            <w:vMerge/>
            <w:tcBorders>
              <w:bottom w:val="single" w:sz="4" w:space="0" w:color="auto"/>
            </w:tcBorders>
            <w:vAlign w:val="center"/>
            <w:hideMark/>
          </w:tcPr>
          <w:p w14:paraId="04829FD7"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223AAD2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4011BE4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17</w:t>
            </w:r>
          </w:p>
        </w:tc>
        <w:tc>
          <w:tcPr>
            <w:tcW w:w="1107" w:type="dxa"/>
            <w:gridSpan w:val="2"/>
            <w:tcBorders>
              <w:bottom w:val="single" w:sz="4" w:space="0" w:color="auto"/>
            </w:tcBorders>
            <w:shd w:val="clear" w:color="000000" w:fill="FFFFFF"/>
            <w:vAlign w:val="center"/>
            <w:hideMark/>
          </w:tcPr>
          <w:p w14:paraId="03BCC4F2" w14:textId="5C79849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36</w:t>
            </w:r>
            <w:r w:rsidR="00E000DF">
              <w:rPr>
                <w:rFonts w:eastAsia="Times New Roman"/>
                <w:color w:val="000000"/>
                <w:lang w:eastAsia="fr-FR"/>
              </w:rPr>
              <w:t>.</w:t>
            </w:r>
            <w:r w:rsidR="00B935CA" w:rsidRPr="00D86531">
              <w:rPr>
                <w:rFonts w:eastAsia="Times New Roman"/>
                <w:color w:val="000000"/>
                <w:lang w:eastAsia="fr-FR"/>
              </w:rPr>
              <w:t>17</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BDC18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45AACD55" w14:textId="316BB5B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49409B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bottom w:val="single" w:sz="4" w:space="0" w:color="auto"/>
            </w:tcBorders>
            <w:shd w:val="clear" w:color="000000" w:fill="FFFFFF"/>
            <w:vAlign w:val="center"/>
            <w:hideMark/>
          </w:tcPr>
          <w:p w14:paraId="7E45E1DC" w14:textId="25C36DC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3490B9CC" w14:textId="77777777" w:rsidTr="00D56AFF">
        <w:trPr>
          <w:cantSplit/>
          <w:trHeight w:val="330"/>
        </w:trPr>
        <w:tc>
          <w:tcPr>
            <w:tcW w:w="2420" w:type="dxa"/>
            <w:vMerge w:val="restart"/>
            <w:tcBorders>
              <w:top w:val="single" w:sz="4" w:space="0" w:color="auto"/>
            </w:tcBorders>
            <w:shd w:val="clear" w:color="000000" w:fill="FFFFFF"/>
            <w:vAlign w:val="center"/>
            <w:hideMark/>
          </w:tcPr>
          <w:p w14:paraId="66283A0C" w14:textId="2AA1B243"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 xml:space="preserve">Chloramphenicol (C) </w:t>
            </w:r>
          </w:p>
        </w:tc>
        <w:tc>
          <w:tcPr>
            <w:tcW w:w="502" w:type="dxa"/>
            <w:gridSpan w:val="2"/>
            <w:tcBorders>
              <w:top w:val="single" w:sz="4" w:space="0" w:color="auto"/>
            </w:tcBorders>
            <w:shd w:val="clear" w:color="000000" w:fill="FFFFFF"/>
            <w:vAlign w:val="center"/>
            <w:hideMark/>
          </w:tcPr>
          <w:p w14:paraId="3047BE4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4B5B23B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107" w:type="dxa"/>
            <w:gridSpan w:val="2"/>
            <w:tcBorders>
              <w:top w:val="single" w:sz="4" w:space="0" w:color="auto"/>
            </w:tcBorders>
            <w:shd w:val="clear" w:color="000000" w:fill="FFFFFF"/>
            <w:vAlign w:val="center"/>
            <w:hideMark/>
          </w:tcPr>
          <w:p w14:paraId="02765511" w14:textId="54304FF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w:t>
            </w:r>
            <w:r w:rsidR="00E000DF">
              <w:rPr>
                <w:rFonts w:eastAsia="Times New Roman"/>
                <w:color w:val="000000"/>
                <w:lang w:eastAsia="fr-FR"/>
              </w:rPr>
              <w:t>.</w:t>
            </w:r>
            <w:r w:rsidR="00B935CA" w:rsidRPr="00D86531">
              <w:rPr>
                <w:rFonts w:eastAsia="Times New Roman"/>
                <w:color w:val="000000"/>
                <w:lang w:eastAsia="fr-FR"/>
              </w:rPr>
              <w:t>38</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0AA0D0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6C25A39" w14:textId="4925279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490C32A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tcBorders>
              <w:top w:val="single" w:sz="4" w:space="0" w:color="auto"/>
            </w:tcBorders>
            <w:shd w:val="clear" w:color="000000" w:fill="FFFFFF"/>
            <w:vAlign w:val="center"/>
            <w:hideMark/>
          </w:tcPr>
          <w:p w14:paraId="73FFBA08" w14:textId="0C3D466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0659790" w14:textId="77777777" w:rsidTr="00D56AFF">
        <w:trPr>
          <w:trHeight w:val="330"/>
        </w:trPr>
        <w:tc>
          <w:tcPr>
            <w:tcW w:w="2420" w:type="dxa"/>
            <w:vMerge/>
            <w:vAlign w:val="center"/>
            <w:hideMark/>
          </w:tcPr>
          <w:p w14:paraId="2F348860"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D60865F"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4B0FA68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shd w:val="clear" w:color="000000" w:fill="FFFFFF"/>
            <w:vAlign w:val="center"/>
            <w:hideMark/>
          </w:tcPr>
          <w:p w14:paraId="327475D7" w14:textId="577F92D1"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shd w:val="clear" w:color="000000" w:fill="FFFFFF"/>
            <w:vAlign w:val="center"/>
            <w:hideMark/>
          </w:tcPr>
          <w:p w14:paraId="38D9890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shd w:val="clear" w:color="000000" w:fill="FFFFFF"/>
            <w:vAlign w:val="center"/>
            <w:hideMark/>
          </w:tcPr>
          <w:p w14:paraId="0C6BB0A9" w14:textId="313B407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shd w:val="clear" w:color="000000" w:fill="FFFFFF"/>
            <w:vAlign w:val="center"/>
            <w:hideMark/>
          </w:tcPr>
          <w:p w14:paraId="1A64FD5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2F56CF90" w14:textId="4F946D9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273EFF1" w14:textId="77777777" w:rsidTr="00D56AFF">
        <w:trPr>
          <w:trHeight w:val="330"/>
        </w:trPr>
        <w:tc>
          <w:tcPr>
            <w:tcW w:w="2420" w:type="dxa"/>
            <w:vMerge/>
            <w:tcBorders>
              <w:bottom w:val="single" w:sz="4" w:space="0" w:color="auto"/>
            </w:tcBorders>
            <w:vAlign w:val="center"/>
            <w:hideMark/>
          </w:tcPr>
          <w:p w14:paraId="44743765"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97DED7E"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2F0CBF6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14</w:t>
            </w:r>
          </w:p>
        </w:tc>
        <w:tc>
          <w:tcPr>
            <w:tcW w:w="1107" w:type="dxa"/>
            <w:gridSpan w:val="2"/>
            <w:tcBorders>
              <w:bottom w:val="single" w:sz="4" w:space="0" w:color="auto"/>
            </w:tcBorders>
            <w:shd w:val="clear" w:color="000000" w:fill="FFFFFF"/>
            <w:vAlign w:val="center"/>
            <w:hideMark/>
          </w:tcPr>
          <w:p w14:paraId="1717E14F" w14:textId="6E3DE4C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79</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0A2B561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bottom w:val="single" w:sz="4" w:space="0" w:color="auto"/>
            </w:tcBorders>
            <w:shd w:val="clear" w:color="000000" w:fill="FFFFFF"/>
            <w:vAlign w:val="center"/>
            <w:hideMark/>
          </w:tcPr>
          <w:p w14:paraId="3B926149" w14:textId="66038CB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9AAF8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21</w:t>
            </w:r>
          </w:p>
        </w:tc>
        <w:tc>
          <w:tcPr>
            <w:tcW w:w="1261" w:type="dxa"/>
            <w:gridSpan w:val="2"/>
            <w:tcBorders>
              <w:bottom w:val="single" w:sz="4" w:space="0" w:color="auto"/>
            </w:tcBorders>
            <w:shd w:val="clear" w:color="000000" w:fill="FFFFFF"/>
            <w:vAlign w:val="center"/>
            <w:hideMark/>
          </w:tcPr>
          <w:p w14:paraId="2F0A1FD5" w14:textId="62D2E47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77</w:t>
            </w:r>
            <w:r w:rsidR="00E000DF">
              <w:rPr>
                <w:rFonts w:eastAsia="Times New Roman"/>
                <w:color w:val="000000"/>
                <w:lang w:eastAsia="fr-FR"/>
              </w:rPr>
              <w:t>.</w:t>
            </w:r>
            <w:r w:rsidR="00B935CA" w:rsidRPr="00D86531">
              <w:rPr>
                <w:rFonts w:eastAsia="Times New Roman"/>
                <w:color w:val="000000"/>
                <w:lang w:eastAsia="fr-FR"/>
              </w:rPr>
              <w:t>78</w:t>
            </w:r>
            <w:r>
              <w:rPr>
                <w:rFonts w:eastAsia="Times New Roman"/>
                <w:color w:val="000000"/>
                <w:lang w:eastAsia="fr-FR"/>
              </w:rPr>
              <w:t>)</w:t>
            </w:r>
          </w:p>
        </w:tc>
      </w:tr>
      <w:tr w:rsidR="00B935CA" w:rsidRPr="00D86531" w14:paraId="44C2B827" w14:textId="77777777" w:rsidTr="00D56AFF">
        <w:trPr>
          <w:cantSplit/>
          <w:trHeight w:val="330"/>
        </w:trPr>
        <w:tc>
          <w:tcPr>
            <w:tcW w:w="2420" w:type="dxa"/>
            <w:vMerge w:val="restart"/>
            <w:tcBorders>
              <w:top w:val="single" w:sz="4" w:space="0" w:color="auto"/>
            </w:tcBorders>
            <w:shd w:val="clear" w:color="000000" w:fill="FFFFFF"/>
            <w:vAlign w:val="center"/>
            <w:hideMark/>
          </w:tcPr>
          <w:p w14:paraId="24C8C7EB" w14:textId="6F22F1C3"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Cefepime (</w:t>
            </w:r>
            <w:r w:rsidR="00665958">
              <w:rPr>
                <w:rFonts w:eastAsia="Times New Roman"/>
                <w:color w:val="000000"/>
                <w:lang w:eastAsia="fr-FR"/>
              </w:rPr>
              <w:t>FE</w:t>
            </w:r>
            <w:r w:rsidRPr="00D86531">
              <w:rPr>
                <w:rFonts w:eastAsia="Times New Roman"/>
                <w:color w:val="000000"/>
                <w:lang w:eastAsia="fr-FR"/>
              </w:rPr>
              <w:t xml:space="preserve">P) </w:t>
            </w:r>
          </w:p>
        </w:tc>
        <w:tc>
          <w:tcPr>
            <w:tcW w:w="502" w:type="dxa"/>
            <w:gridSpan w:val="2"/>
            <w:tcBorders>
              <w:top w:val="single" w:sz="4" w:space="0" w:color="auto"/>
            </w:tcBorders>
            <w:shd w:val="clear" w:color="000000" w:fill="FFFFFF"/>
            <w:vAlign w:val="center"/>
            <w:hideMark/>
          </w:tcPr>
          <w:p w14:paraId="45AA5445"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326FA30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7FCCF8DC" w14:textId="68C87BA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574032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7EAA23D1" w14:textId="18ED633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02D06B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top w:val="single" w:sz="4" w:space="0" w:color="auto"/>
            </w:tcBorders>
            <w:shd w:val="clear" w:color="000000" w:fill="FFFFFF"/>
            <w:vAlign w:val="center"/>
            <w:hideMark/>
          </w:tcPr>
          <w:p w14:paraId="3A680CE0" w14:textId="45FBAAC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778BB6F9" w14:textId="77777777" w:rsidTr="00D56AFF">
        <w:trPr>
          <w:trHeight w:val="330"/>
        </w:trPr>
        <w:tc>
          <w:tcPr>
            <w:tcW w:w="2420" w:type="dxa"/>
            <w:vMerge/>
            <w:vAlign w:val="center"/>
            <w:hideMark/>
          </w:tcPr>
          <w:p w14:paraId="7D1F94A5"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3F966E0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09081EE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22</w:t>
            </w:r>
          </w:p>
        </w:tc>
        <w:tc>
          <w:tcPr>
            <w:tcW w:w="1107" w:type="dxa"/>
            <w:gridSpan w:val="2"/>
            <w:shd w:val="clear" w:color="000000" w:fill="FFFFFF"/>
            <w:vAlign w:val="center"/>
            <w:hideMark/>
          </w:tcPr>
          <w:p w14:paraId="1796FA6F" w14:textId="2B2FEDF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46</w:t>
            </w:r>
            <w:r w:rsidR="00E000DF">
              <w:rPr>
                <w:rFonts w:eastAsia="Times New Roman"/>
                <w:color w:val="000000"/>
                <w:lang w:eastAsia="fr-FR"/>
              </w:rPr>
              <w:t>.</w:t>
            </w:r>
            <w:r w:rsidR="00B935CA" w:rsidRPr="00D86531">
              <w:rPr>
                <w:rFonts w:eastAsia="Times New Roman"/>
                <w:color w:val="000000"/>
                <w:lang w:eastAsia="fr-FR"/>
              </w:rPr>
              <w:t>81</w:t>
            </w:r>
            <w:r>
              <w:rPr>
                <w:rFonts w:eastAsia="Times New Roman"/>
                <w:color w:val="000000"/>
                <w:lang w:eastAsia="fr-FR"/>
              </w:rPr>
              <w:t>)</w:t>
            </w:r>
          </w:p>
        </w:tc>
        <w:tc>
          <w:tcPr>
            <w:tcW w:w="994" w:type="dxa"/>
            <w:gridSpan w:val="2"/>
            <w:shd w:val="clear" w:color="000000" w:fill="FFFFFF"/>
            <w:vAlign w:val="center"/>
            <w:hideMark/>
          </w:tcPr>
          <w:p w14:paraId="16123EB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shd w:val="clear" w:color="000000" w:fill="FFFFFF"/>
            <w:vAlign w:val="center"/>
            <w:hideMark/>
          </w:tcPr>
          <w:p w14:paraId="54FD4D92" w14:textId="304D1A0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shd w:val="clear" w:color="000000" w:fill="FFFFFF"/>
            <w:vAlign w:val="center"/>
            <w:hideMark/>
          </w:tcPr>
          <w:p w14:paraId="1495B86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4ECF08A6" w14:textId="58C2D89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369984E8" w14:textId="77777777" w:rsidTr="00D56AFF">
        <w:trPr>
          <w:trHeight w:val="330"/>
        </w:trPr>
        <w:tc>
          <w:tcPr>
            <w:tcW w:w="2420" w:type="dxa"/>
            <w:vMerge/>
            <w:tcBorders>
              <w:bottom w:val="single" w:sz="4" w:space="0" w:color="auto"/>
            </w:tcBorders>
            <w:vAlign w:val="center"/>
            <w:hideMark/>
          </w:tcPr>
          <w:p w14:paraId="45F75329"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C3E2A88"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37F266B1"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25</w:t>
            </w:r>
          </w:p>
        </w:tc>
        <w:tc>
          <w:tcPr>
            <w:tcW w:w="1107" w:type="dxa"/>
            <w:gridSpan w:val="2"/>
            <w:tcBorders>
              <w:bottom w:val="single" w:sz="4" w:space="0" w:color="auto"/>
            </w:tcBorders>
            <w:shd w:val="clear" w:color="000000" w:fill="FFFFFF"/>
            <w:vAlign w:val="center"/>
            <w:hideMark/>
          </w:tcPr>
          <w:p w14:paraId="695A727C" w14:textId="7E3DFD6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53</w:t>
            </w:r>
            <w:r w:rsidR="00E000DF">
              <w:rPr>
                <w:rFonts w:eastAsia="Times New Roman"/>
                <w:color w:val="000000"/>
                <w:lang w:eastAsia="fr-FR"/>
              </w:rPr>
              <w:t>.</w:t>
            </w:r>
            <w:r w:rsidR="00B935CA" w:rsidRPr="00D86531">
              <w:rPr>
                <w:rFonts w:eastAsia="Times New Roman"/>
                <w:color w:val="000000"/>
                <w:lang w:eastAsia="fr-FR"/>
              </w:rPr>
              <w:t>19</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DE6E54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bottom w:val="single" w:sz="4" w:space="0" w:color="auto"/>
            </w:tcBorders>
            <w:shd w:val="clear" w:color="000000" w:fill="FFFFFF"/>
            <w:vAlign w:val="center"/>
            <w:hideMark/>
          </w:tcPr>
          <w:p w14:paraId="2DF598CD" w14:textId="635ADFE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1F3AE1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3C69817E" w14:textId="6E6CA35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08F7D417" w14:textId="77777777" w:rsidTr="00D56AFF">
        <w:trPr>
          <w:cantSplit/>
          <w:trHeight w:val="330"/>
        </w:trPr>
        <w:tc>
          <w:tcPr>
            <w:tcW w:w="2420" w:type="dxa"/>
            <w:vMerge w:val="restart"/>
            <w:tcBorders>
              <w:top w:val="single" w:sz="4" w:space="0" w:color="auto"/>
            </w:tcBorders>
            <w:shd w:val="clear" w:color="000000" w:fill="FFFFFF"/>
            <w:vAlign w:val="center"/>
            <w:hideMark/>
          </w:tcPr>
          <w:p w14:paraId="3A8C92B8" w14:textId="0C76EF06" w:rsidR="00B935CA" w:rsidRPr="00D86531" w:rsidRDefault="00B935CA" w:rsidP="004D68B0">
            <w:pPr>
              <w:spacing w:line="276" w:lineRule="auto"/>
              <w:rPr>
                <w:rFonts w:eastAsia="Times New Roman"/>
                <w:color w:val="000000"/>
                <w:lang w:val="en-US" w:eastAsia="fr-FR"/>
              </w:rPr>
            </w:pPr>
            <w:proofErr w:type="spellStart"/>
            <w:r w:rsidRPr="00D86531">
              <w:rPr>
                <w:rFonts w:eastAsia="Times New Roman"/>
                <w:color w:val="000000"/>
                <w:lang w:eastAsia="fr-FR"/>
              </w:rPr>
              <w:t>Meropeneme</w:t>
            </w:r>
            <w:proofErr w:type="spellEnd"/>
            <w:r w:rsidR="00D56AFF">
              <w:rPr>
                <w:rFonts w:eastAsia="Times New Roman"/>
                <w:color w:val="000000"/>
                <w:lang w:eastAsia="fr-FR"/>
              </w:rPr>
              <w:t xml:space="preserve"> </w:t>
            </w:r>
            <w:r w:rsidRPr="00D86531">
              <w:rPr>
                <w:rFonts w:eastAsia="Times New Roman"/>
                <w:color w:val="000000"/>
                <w:lang w:eastAsia="fr-FR"/>
              </w:rPr>
              <w:t xml:space="preserve">(MEM) </w:t>
            </w:r>
          </w:p>
        </w:tc>
        <w:tc>
          <w:tcPr>
            <w:tcW w:w="502" w:type="dxa"/>
            <w:gridSpan w:val="2"/>
            <w:tcBorders>
              <w:top w:val="single" w:sz="4" w:space="0" w:color="auto"/>
            </w:tcBorders>
            <w:shd w:val="clear" w:color="000000" w:fill="FFFFFF"/>
            <w:vAlign w:val="center"/>
            <w:hideMark/>
          </w:tcPr>
          <w:p w14:paraId="3DE57FE6"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2868795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6</w:t>
            </w:r>
          </w:p>
        </w:tc>
        <w:tc>
          <w:tcPr>
            <w:tcW w:w="1107" w:type="dxa"/>
            <w:gridSpan w:val="2"/>
            <w:tcBorders>
              <w:top w:val="single" w:sz="4" w:space="0" w:color="auto"/>
            </w:tcBorders>
            <w:shd w:val="clear" w:color="000000" w:fill="FFFFFF"/>
            <w:vAlign w:val="center"/>
            <w:hideMark/>
          </w:tcPr>
          <w:p w14:paraId="4B03CFD4" w14:textId="598C810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12</w:t>
            </w:r>
            <w:r w:rsidR="00E000DF">
              <w:rPr>
                <w:rFonts w:eastAsia="Times New Roman"/>
                <w:color w:val="000000"/>
                <w:lang w:eastAsia="fr-FR"/>
              </w:rPr>
              <w:t>.</w:t>
            </w:r>
            <w:r w:rsidR="00B935CA" w:rsidRPr="00D86531">
              <w:rPr>
                <w:rFonts w:eastAsia="Times New Roman"/>
                <w:color w:val="000000"/>
                <w:lang w:eastAsia="fr-FR"/>
              </w:rPr>
              <w:t>77</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6C48CDF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401216F5" w14:textId="112213B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1077EA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261" w:type="dxa"/>
            <w:gridSpan w:val="2"/>
            <w:tcBorders>
              <w:top w:val="single" w:sz="4" w:space="0" w:color="auto"/>
            </w:tcBorders>
            <w:shd w:val="clear" w:color="000000" w:fill="FFFFFF"/>
            <w:vAlign w:val="center"/>
            <w:hideMark/>
          </w:tcPr>
          <w:p w14:paraId="6792E213" w14:textId="50F8A8B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29</w:t>
            </w:r>
            <w:r w:rsidR="00E000DF">
              <w:rPr>
                <w:rFonts w:eastAsia="Times New Roman"/>
                <w:color w:val="000000"/>
                <w:lang w:eastAsia="fr-FR"/>
              </w:rPr>
              <w:t>.</w:t>
            </w:r>
            <w:r w:rsidR="00B935CA" w:rsidRPr="00D86531">
              <w:rPr>
                <w:rFonts w:eastAsia="Times New Roman"/>
                <w:color w:val="000000"/>
                <w:lang w:eastAsia="fr-FR"/>
              </w:rPr>
              <w:t>63</w:t>
            </w:r>
            <w:r>
              <w:rPr>
                <w:rFonts w:eastAsia="Times New Roman"/>
                <w:color w:val="000000"/>
                <w:lang w:eastAsia="fr-FR"/>
              </w:rPr>
              <w:t>)</w:t>
            </w:r>
          </w:p>
        </w:tc>
      </w:tr>
      <w:tr w:rsidR="00B935CA" w:rsidRPr="00D86531" w14:paraId="4E93AF48" w14:textId="77777777" w:rsidTr="00D56AFF">
        <w:trPr>
          <w:trHeight w:val="330"/>
        </w:trPr>
        <w:tc>
          <w:tcPr>
            <w:tcW w:w="2420" w:type="dxa"/>
            <w:vMerge/>
            <w:vAlign w:val="center"/>
            <w:hideMark/>
          </w:tcPr>
          <w:p w14:paraId="26901A06"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01431D58"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06C95F3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107" w:type="dxa"/>
            <w:gridSpan w:val="2"/>
            <w:shd w:val="clear" w:color="000000" w:fill="FFFFFF"/>
            <w:vAlign w:val="center"/>
            <w:hideMark/>
          </w:tcPr>
          <w:p w14:paraId="765559FA" w14:textId="16B2845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23</w:t>
            </w:r>
            <w:r w:rsidR="00E000DF">
              <w:rPr>
                <w:rFonts w:eastAsia="Times New Roman"/>
                <w:color w:val="000000"/>
                <w:lang w:eastAsia="fr-FR"/>
              </w:rPr>
              <w:t>.</w:t>
            </w:r>
            <w:r w:rsidR="00B935CA" w:rsidRPr="00D86531">
              <w:rPr>
                <w:rFonts w:eastAsia="Times New Roman"/>
                <w:color w:val="000000"/>
                <w:lang w:eastAsia="fr-FR"/>
              </w:rPr>
              <w:t>40</w:t>
            </w:r>
            <w:r>
              <w:rPr>
                <w:rFonts w:eastAsia="Times New Roman"/>
                <w:color w:val="000000"/>
                <w:lang w:eastAsia="fr-FR"/>
              </w:rPr>
              <w:t>)</w:t>
            </w:r>
          </w:p>
        </w:tc>
        <w:tc>
          <w:tcPr>
            <w:tcW w:w="994" w:type="dxa"/>
            <w:gridSpan w:val="2"/>
            <w:shd w:val="clear" w:color="000000" w:fill="FFFFFF"/>
            <w:vAlign w:val="center"/>
            <w:hideMark/>
          </w:tcPr>
          <w:p w14:paraId="4369B13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shd w:val="clear" w:color="000000" w:fill="FFFFFF"/>
            <w:vAlign w:val="center"/>
            <w:hideMark/>
          </w:tcPr>
          <w:p w14:paraId="48C1321F" w14:textId="67C524C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shd w:val="clear" w:color="000000" w:fill="FFFFFF"/>
            <w:vAlign w:val="center"/>
            <w:hideMark/>
          </w:tcPr>
          <w:p w14:paraId="36ACBB9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w:t>
            </w:r>
          </w:p>
        </w:tc>
        <w:tc>
          <w:tcPr>
            <w:tcW w:w="1261" w:type="dxa"/>
            <w:gridSpan w:val="2"/>
            <w:shd w:val="clear" w:color="000000" w:fill="FFFFFF"/>
            <w:vAlign w:val="center"/>
            <w:hideMark/>
          </w:tcPr>
          <w:p w14:paraId="1BA61C2D" w14:textId="24223FD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11</w:t>
            </w:r>
            <w:r w:rsidR="00E000DF">
              <w:rPr>
                <w:rFonts w:eastAsia="Times New Roman"/>
                <w:color w:val="000000"/>
                <w:lang w:eastAsia="fr-FR"/>
              </w:rPr>
              <w:t>.</w:t>
            </w:r>
            <w:r w:rsidR="00B935CA" w:rsidRPr="00D86531">
              <w:rPr>
                <w:rFonts w:eastAsia="Times New Roman"/>
                <w:color w:val="000000"/>
                <w:lang w:eastAsia="fr-FR"/>
              </w:rPr>
              <w:t>11</w:t>
            </w:r>
            <w:r>
              <w:rPr>
                <w:rFonts w:eastAsia="Times New Roman"/>
                <w:color w:val="000000"/>
                <w:lang w:eastAsia="fr-FR"/>
              </w:rPr>
              <w:t>)</w:t>
            </w:r>
          </w:p>
        </w:tc>
      </w:tr>
      <w:tr w:rsidR="00B935CA" w:rsidRPr="00D86531" w14:paraId="7648A757" w14:textId="77777777" w:rsidTr="00D56AFF">
        <w:trPr>
          <w:trHeight w:val="330"/>
        </w:trPr>
        <w:tc>
          <w:tcPr>
            <w:tcW w:w="2420" w:type="dxa"/>
            <w:vMerge/>
            <w:tcBorders>
              <w:bottom w:val="single" w:sz="4" w:space="0" w:color="auto"/>
            </w:tcBorders>
            <w:vAlign w:val="center"/>
            <w:hideMark/>
          </w:tcPr>
          <w:p w14:paraId="12B83B32"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40C39F11"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2BBA27F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30</w:t>
            </w:r>
          </w:p>
        </w:tc>
        <w:tc>
          <w:tcPr>
            <w:tcW w:w="1107" w:type="dxa"/>
            <w:gridSpan w:val="2"/>
            <w:tcBorders>
              <w:bottom w:val="single" w:sz="4" w:space="0" w:color="auto"/>
            </w:tcBorders>
            <w:shd w:val="clear" w:color="000000" w:fill="FFFFFF"/>
            <w:vAlign w:val="center"/>
            <w:hideMark/>
          </w:tcPr>
          <w:p w14:paraId="1F9C11F0" w14:textId="04D912CA"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63</w:t>
            </w:r>
            <w:r w:rsidR="00E000DF">
              <w:rPr>
                <w:rFonts w:eastAsia="Times New Roman"/>
                <w:color w:val="000000"/>
                <w:lang w:eastAsia="fr-FR"/>
              </w:rPr>
              <w:t>.</w:t>
            </w:r>
            <w:r w:rsidR="00B935CA" w:rsidRPr="00D86531">
              <w:rPr>
                <w:rFonts w:eastAsia="Times New Roman"/>
                <w:color w:val="000000"/>
                <w:lang w:eastAsia="fr-FR"/>
              </w:rPr>
              <w:t>83</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168EA8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tcBorders>
              <w:bottom w:val="single" w:sz="4" w:space="0" w:color="auto"/>
            </w:tcBorders>
            <w:shd w:val="clear" w:color="000000" w:fill="FFFFFF"/>
            <w:vAlign w:val="center"/>
            <w:hideMark/>
          </w:tcPr>
          <w:p w14:paraId="70FAC5D6" w14:textId="2D59C41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F849FC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bottom w:val="single" w:sz="4" w:space="0" w:color="auto"/>
            </w:tcBorders>
            <w:shd w:val="clear" w:color="000000" w:fill="FFFFFF"/>
            <w:vAlign w:val="center"/>
            <w:hideMark/>
          </w:tcPr>
          <w:p w14:paraId="7DF33517" w14:textId="4F6D033E"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A88EABE" w14:textId="77777777" w:rsidTr="00D56AFF">
        <w:trPr>
          <w:cantSplit/>
          <w:trHeight w:val="330"/>
        </w:trPr>
        <w:tc>
          <w:tcPr>
            <w:tcW w:w="2420" w:type="dxa"/>
            <w:vMerge w:val="restart"/>
            <w:tcBorders>
              <w:top w:val="single" w:sz="4" w:space="0" w:color="auto"/>
            </w:tcBorders>
            <w:shd w:val="clear" w:color="000000" w:fill="FFFFFF"/>
            <w:vAlign w:val="center"/>
            <w:hideMark/>
          </w:tcPr>
          <w:p w14:paraId="5C48BBB3" w14:textId="54B3662D"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Norfloxacin (N</w:t>
            </w:r>
            <w:r w:rsidR="00665958">
              <w:rPr>
                <w:rFonts w:eastAsia="Times New Roman"/>
                <w:color w:val="000000"/>
                <w:lang w:eastAsia="fr-FR"/>
              </w:rPr>
              <w:t>OR</w:t>
            </w:r>
            <w:r w:rsidRPr="00D86531">
              <w:rPr>
                <w:rFonts w:eastAsia="Times New Roman"/>
                <w:color w:val="000000"/>
                <w:lang w:eastAsia="fr-FR"/>
              </w:rPr>
              <w:t xml:space="preserve">) </w:t>
            </w:r>
          </w:p>
        </w:tc>
        <w:tc>
          <w:tcPr>
            <w:tcW w:w="502" w:type="dxa"/>
            <w:gridSpan w:val="2"/>
            <w:tcBorders>
              <w:top w:val="single" w:sz="4" w:space="0" w:color="auto"/>
            </w:tcBorders>
            <w:shd w:val="clear" w:color="000000" w:fill="FFFFFF"/>
            <w:vAlign w:val="center"/>
            <w:hideMark/>
          </w:tcPr>
          <w:p w14:paraId="6D55AF0C"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tcBorders>
              <w:top w:val="single" w:sz="4" w:space="0" w:color="auto"/>
            </w:tcBorders>
            <w:shd w:val="clear" w:color="000000" w:fill="FFFFFF"/>
            <w:vAlign w:val="center"/>
            <w:hideMark/>
          </w:tcPr>
          <w:p w14:paraId="0B29443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28</w:t>
            </w:r>
          </w:p>
        </w:tc>
        <w:tc>
          <w:tcPr>
            <w:tcW w:w="1107" w:type="dxa"/>
            <w:gridSpan w:val="2"/>
            <w:tcBorders>
              <w:top w:val="single" w:sz="4" w:space="0" w:color="auto"/>
            </w:tcBorders>
            <w:shd w:val="clear" w:color="000000" w:fill="FFFFFF"/>
            <w:vAlign w:val="center"/>
            <w:hideMark/>
          </w:tcPr>
          <w:p w14:paraId="492AB857" w14:textId="486FD20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57</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06EEAA9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top w:val="single" w:sz="4" w:space="0" w:color="auto"/>
            </w:tcBorders>
            <w:shd w:val="clear" w:color="000000" w:fill="FFFFFF"/>
            <w:vAlign w:val="center"/>
            <w:hideMark/>
          </w:tcPr>
          <w:p w14:paraId="0D131330" w14:textId="4BE1B7EC"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2FD3D1F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261" w:type="dxa"/>
            <w:gridSpan w:val="2"/>
            <w:tcBorders>
              <w:top w:val="single" w:sz="4" w:space="0" w:color="auto"/>
            </w:tcBorders>
            <w:shd w:val="clear" w:color="000000" w:fill="FFFFFF"/>
            <w:vAlign w:val="center"/>
            <w:hideMark/>
          </w:tcPr>
          <w:p w14:paraId="6C2B7734" w14:textId="22FC985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r>
      <w:tr w:rsidR="00B935CA" w:rsidRPr="00D86531" w14:paraId="7C03D076" w14:textId="77777777" w:rsidTr="00D56AFF">
        <w:trPr>
          <w:trHeight w:val="330"/>
        </w:trPr>
        <w:tc>
          <w:tcPr>
            <w:tcW w:w="2420" w:type="dxa"/>
            <w:vMerge/>
            <w:tcBorders>
              <w:bottom w:val="single" w:sz="4" w:space="0" w:color="auto"/>
            </w:tcBorders>
            <w:vAlign w:val="center"/>
            <w:hideMark/>
          </w:tcPr>
          <w:p w14:paraId="51A267BE"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5E72D35E"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762393D6"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19</w:t>
            </w:r>
          </w:p>
        </w:tc>
        <w:tc>
          <w:tcPr>
            <w:tcW w:w="1107" w:type="dxa"/>
            <w:gridSpan w:val="2"/>
            <w:tcBorders>
              <w:bottom w:val="single" w:sz="4" w:space="0" w:color="auto"/>
            </w:tcBorders>
            <w:shd w:val="clear" w:color="000000" w:fill="FFFFFF"/>
            <w:vAlign w:val="center"/>
            <w:hideMark/>
          </w:tcPr>
          <w:p w14:paraId="4DEB7F03" w14:textId="494DCAF4"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43</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E74831C"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tcBorders>
              <w:bottom w:val="single" w:sz="4" w:space="0" w:color="auto"/>
            </w:tcBorders>
            <w:shd w:val="clear" w:color="000000" w:fill="FFFFFF"/>
            <w:vAlign w:val="center"/>
            <w:hideMark/>
          </w:tcPr>
          <w:p w14:paraId="36D6AE07" w14:textId="1C177B4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64DF08C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27</w:t>
            </w:r>
          </w:p>
        </w:tc>
        <w:tc>
          <w:tcPr>
            <w:tcW w:w="1261" w:type="dxa"/>
            <w:gridSpan w:val="2"/>
            <w:tcBorders>
              <w:bottom w:val="single" w:sz="4" w:space="0" w:color="auto"/>
            </w:tcBorders>
            <w:shd w:val="clear" w:color="000000" w:fill="FFFFFF"/>
            <w:vAlign w:val="center"/>
            <w:hideMark/>
          </w:tcPr>
          <w:p w14:paraId="5B5F8F28" w14:textId="195668B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r>
      <w:tr w:rsidR="00B935CA" w:rsidRPr="00D86531" w14:paraId="049573FB" w14:textId="77777777" w:rsidTr="00D56AFF">
        <w:trPr>
          <w:cantSplit/>
          <w:trHeight w:val="330"/>
        </w:trPr>
        <w:tc>
          <w:tcPr>
            <w:tcW w:w="2420" w:type="dxa"/>
            <w:vMerge w:val="restart"/>
            <w:tcBorders>
              <w:top w:val="single" w:sz="4" w:space="0" w:color="auto"/>
            </w:tcBorders>
            <w:shd w:val="clear" w:color="000000" w:fill="FFFFFF"/>
            <w:vAlign w:val="center"/>
            <w:hideMark/>
          </w:tcPr>
          <w:p w14:paraId="39614464" w14:textId="66391920"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Fosfomycin</w:t>
            </w:r>
            <w:r w:rsidR="00D56AFF">
              <w:rPr>
                <w:rFonts w:eastAsia="Times New Roman"/>
                <w:color w:val="000000"/>
                <w:lang w:eastAsia="fr-FR"/>
              </w:rPr>
              <w:t xml:space="preserve"> </w:t>
            </w:r>
            <w:r w:rsidRPr="00D86531">
              <w:rPr>
                <w:rFonts w:eastAsia="Times New Roman"/>
                <w:color w:val="000000"/>
                <w:lang w:eastAsia="fr-FR"/>
              </w:rPr>
              <w:t>(F</w:t>
            </w:r>
            <w:r w:rsidR="00665958">
              <w:rPr>
                <w:rFonts w:eastAsia="Times New Roman"/>
                <w:color w:val="000000"/>
                <w:lang w:eastAsia="fr-FR"/>
              </w:rPr>
              <w:t>F</w:t>
            </w:r>
            <w:r w:rsidRPr="00D86531">
              <w:rPr>
                <w:rFonts w:eastAsia="Times New Roman"/>
                <w:color w:val="000000"/>
                <w:lang w:eastAsia="fr-FR"/>
              </w:rPr>
              <w:t xml:space="preserve">)  </w:t>
            </w:r>
          </w:p>
        </w:tc>
        <w:tc>
          <w:tcPr>
            <w:tcW w:w="502" w:type="dxa"/>
            <w:gridSpan w:val="2"/>
            <w:tcBorders>
              <w:top w:val="single" w:sz="4" w:space="0" w:color="auto"/>
            </w:tcBorders>
            <w:shd w:val="clear" w:color="000000" w:fill="FFFFFF"/>
            <w:vAlign w:val="center"/>
            <w:hideMark/>
          </w:tcPr>
          <w:p w14:paraId="63897E2D"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tcBorders>
              <w:top w:val="single" w:sz="4" w:space="0" w:color="auto"/>
            </w:tcBorders>
            <w:shd w:val="clear" w:color="000000" w:fill="FFFFFF"/>
            <w:vAlign w:val="center"/>
            <w:hideMark/>
          </w:tcPr>
          <w:p w14:paraId="2CBA79F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8</w:t>
            </w:r>
          </w:p>
        </w:tc>
        <w:tc>
          <w:tcPr>
            <w:tcW w:w="1107" w:type="dxa"/>
            <w:gridSpan w:val="2"/>
            <w:tcBorders>
              <w:top w:val="single" w:sz="4" w:space="0" w:color="auto"/>
            </w:tcBorders>
            <w:shd w:val="clear" w:color="000000" w:fill="FFFFFF"/>
            <w:vAlign w:val="center"/>
            <w:hideMark/>
          </w:tcPr>
          <w:p w14:paraId="08E69922" w14:textId="48C5049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17</w:t>
            </w:r>
            <w:r w:rsidR="00E000DF">
              <w:rPr>
                <w:rFonts w:eastAsia="Times New Roman"/>
                <w:color w:val="000000"/>
                <w:lang w:eastAsia="fr-FR"/>
              </w:rPr>
              <w:t>.</w:t>
            </w:r>
            <w:r w:rsidR="00B935CA" w:rsidRPr="00D86531">
              <w:rPr>
                <w:rFonts w:eastAsia="Times New Roman"/>
                <w:color w:val="000000"/>
                <w:lang w:eastAsia="fr-FR"/>
              </w:rPr>
              <w:t>02</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18D660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w:t>
            </w:r>
          </w:p>
        </w:tc>
        <w:tc>
          <w:tcPr>
            <w:tcW w:w="1075" w:type="dxa"/>
            <w:gridSpan w:val="2"/>
            <w:tcBorders>
              <w:top w:val="single" w:sz="4" w:space="0" w:color="auto"/>
            </w:tcBorders>
            <w:shd w:val="clear" w:color="000000" w:fill="FFFFFF"/>
            <w:vAlign w:val="center"/>
            <w:hideMark/>
          </w:tcPr>
          <w:p w14:paraId="788ECDC3" w14:textId="32665D56"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20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1978A1C9"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16</w:t>
            </w:r>
          </w:p>
        </w:tc>
        <w:tc>
          <w:tcPr>
            <w:tcW w:w="1261" w:type="dxa"/>
            <w:gridSpan w:val="2"/>
            <w:tcBorders>
              <w:top w:val="single" w:sz="4" w:space="0" w:color="auto"/>
            </w:tcBorders>
            <w:shd w:val="clear" w:color="000000" w:fill="FFFFFF"/>
            <w:vAlign w:val="center"/>
            <w:hideMark/>
          </w:tcPr>
          <w:p w14:paraId="43E35DE2" w14:textId="0C4049A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59</w:t>
            </w:r>
            <w:r w:rsidR="00E000DF">
              <w:rPr>
                <w:rFonts w:eastAsia="Times New Roman"/>
                <w:color w:val="000000"/>
                <w:lang w:eastAsia="fr-FR"/>
              </w:rPr>
              <w:t>.</w:t>
            </w:r>
            <w:r w:rsidR="00B935CA" w:rsidRPr="00D86531">
              <w:rPr>
                <w:rFonts w:eastAsia="Times New Roman"/>
                <w:color w:val="000000"/>
                <w:lang w:eastAsia="fr-FR"/>
              </w:rPr>
              <w:t>26</w:t>
            </w:r>
            <w:r>
              <w:rPr>
                <w:rFonts w:eastAsia="Times New Roman"/>
                <w:color w:val="000000"/>
                <w:lang w:eastAsia="fr-FR"/>
              </w:rPr>
              <w:t>)</w:t>
            </w:r>
          </w:p>
        </w:tc>
      </w:tr>
      <w:tr w:rsidR="00B935CA" w:rsidRPr="00D86531" w14:paraId="5C4213FA" w14:textId="77777777" w:rsidTr="00D56AFF">
        <w:trPr>
          <w:trHeight w:val="330"/>
        </w:trPr>
        <w:tc>
          <w:tcPr>
            <w:tcW w:w="2420" w:type="dxa"/>
            <w:vMerge/>
            <w:tcBorders>
              <w:bottom w:val="single" w:sz="4" w:space="0" w:color="auto"/>
            </w:tcBorders>
            <w:vAlign w:val="center"/>
            <w:hideMark/>
          </w:tcPr>
          <w:p w14:paraId="748F2598"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32A22803"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11E5D53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39</w:t>
            </w:r>
          </w:p>
        </w:tc>
        <w:tc>
          <w:tcPr>
            <w:tcW w:w="1107" w:type="dxa"/>
            <w:gridSpan w:val="2"/>
            <w:tcBorders>
              <w:bottom w:val="single" w:sz="4" w:space="0" w:color="auto"/>
            </w:tcBorders>
            <w:shd w:val="clear" w:color="000000" w:fill="FFFFFF"/>
            <w:vAlign w:val="center"/>
            <w:hideMark/>
          </w:tcPr>
          <w:p w14:paraId="3931FF9E" w14:textId="049E5239"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82</w:t>
            </w:r>
            <w:r w:rsidR="00E000DF">
              <w:rPr>
                <w:rFonts w:eastAsia="Times New Roman"/>
                <w:color w:val="000000"/>
                <w:lang w:eastAsia="fr-FR"/>
              </w:rPr>
              <w:t>.</w:t>
            </w:r>
            <w:r w:rsidR="00B935CA" w:rsidRPr="00D86531">
              <w:rPr>
                <w:rFonts w:eastAsia="Times New Roman"/>
                <w:color w:val="000000"/>
                <w:lang w:eastAsia="fr-FR"/>
              </w:rPr>
              <w:t>98</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4E28194E"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w:t>
            </w:r>
          </w:p>
        </w:tc>
        <w:tc>
          <w:tcPr>
            <w:tcW w:w="1075" w:type="dxa"/>
            <w:gridSpan w:val="2"/>
            <w:tcBorders>
              <w:bottom w:val="single" w:sz="4" w:space="0" w:color="auto"/>
            </w:tcBorders>
            <w:shd w:val="clear" w:color="000000" w:fill="FFFFFF"/>
            <w:vAlign w:val="center"/>
            <w:hideMark/>
          </w:tcPr>
          <w:p w14:paraId="735F950F" w14:textId="10128AE0"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34E6447B"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bottom w:val="single" w:sz="4" w:space="0" w:color="auto"/>
            </w:tcBorders>
            <w:shd w:val="clear" w:color="000000" w:fill="FFFFFF"/>
            <w:vAlign w:val="center"/>
            <w:hideMark/>
          </w:tcPr>
          <w:p w14:paraId="00DDE90C" w14:textId="54779FF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r w:rsidR="00B935CA" w:rsidRPr="00D86531" w14:paraId="0BCC9760" w14:textId="77777777" w:rsidTr="00D56AFF">
        <w:trPr>
          <w:cantSplit/>
          <w:trHeight w:val="330"/>
        </w:trPr>
        <w:tc>
          <w:tcPr>
            <w:tcW w:w="2420" w:type="dxa"/>
            <w:vMerge w:val="restart"/>
            <w:tcBorders>
              <w:top w:val="single" w:sz="4" w:space="0" w:color="auto"/>
              <w:bottom w:val="single" w:sz="4" w:space="0" w:color="auto"/>
            </w:tcBorders>
            <w:shd w:val="clear" w:color="000000" w:fill="FFFFFF"/>
            <w:vAlign w:val="center"/>
            <w:hideMark/>
          </w:tcPr>
          <w:p w14:paraId="6E053483" w14:textId="4E493C26" w:rsidR="00B935CA" w:rsidRPr="00D86531" w:rsidRDefault="00B935CA" w:rsidP="004D68B0">
            <w:pPr>
              <w:spacing w:line="276" w:lineRule="auto"/>
              <w:rPr>
                <w:rFonts w:eastAsia="Times New Roman"/>
                <w:color w:val="000000"/>
                <w:lang w:val="en-US" w:eastAsia="fr-FR"/>
              </w:rPr>
            </w:pPr>
            <w:r w:rsidRPr="00D86531">
              <w:rPr>
                <w:rFonts w:eastAsia="Times New Roman"/>
                <w:color w:val="000000"/>
                <w:lang w:eastAsia="fr-FR"/>
              </w:rPr>
              <w:t xml:space="preserve">Ciprofloxacin (CIP)  </w:t>
            </w:r>
          </w:p>
        </w:tc>
        <w:tc>
          <w:tcPr>
            <w:tcW w:w="502" w:type="dxa"/>
            <w:gridSpan w:val="2"/>
            <w:tcBorders>
              <w:top w:val="single" w:sz="4" w:space="0" w:color="auto"/>
            </w:tcBorders>
            <w:shd w:val="clear" w:color="000000" w:fill="FFFFFF"/>
            <w:vAlign w:val="center"/>
            <w:hideMark/>
          </w:tcPr>
          <w:p w14:paraId="58BC70F6"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I</w:t>
            </w:r>
          </w:p>
        </w:tc>
        <w:tc>
          <w:tcPr>
            <w:tcW w:w="994" w:type="dxa"/>
            <w:gridSpan w:val="2"/>
            <w:tcBorders>
              <w:top w:val="single" w:sz="4" w:space="0" w:color="auto"/>
            </w:tcBorders>
            <w:shd w:val="clear" w:color="000000" w:fill="FFFFFF"/>
            <w:vAlign w:val="center"/>
            <w:hideMark/>
          </w:tcPr>
          <w:p w14:paraId="50467272"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107" w:type="dxa"/>
            <w:gridSpan w:val="2"/>
            <w:tcBorders>
              <w:top w:val="single" w:sz="4" w:space="0" w:color="auto"/>
            </w:tcBorders>
            <w:shd w:val="clear" w:color="000000" w:fill="FFFFFF"/>
            <w:vAlign w:val="center"/>
            <w:hideMark/>
          </w:tcPr>
          <w:p w14:paraId="39A15A87" w14:textId="780F78E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sidR="00E000DF">
              <w:rPr>
                <w:rFonts w:eastAsia="Times New Roman"/>
                <w:color w:val="000000"/>
                <w:lang w:eastAsia="fr-FR"/>
              </w:rPr>
              <w:t>.</w:t>
            </w:r>
            <w:r w:rsidR="00B935CA" w:rsidRPr="00D86531">
              <w:rPr>
                <w:rFonts w:eastAsia="Times New Roman"/>
                <w:color w:val="000000"/>
                <w:lang w:eastAsia="fr-FR"/>
              </w:rPr>
              <w:t>00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7E1AC215"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tcBorders>
              <w:top w:val="single" w:sz="4" w:space="0" w:color="auto"/>
            </w:tcBorders>
            <w:shd w:val="clear" w:color="000000" w:fill="FFFFFF"/>
            <w:vAlign w:val="center"/>
            <w:hideMark/>
          </w:tcPr>
          <w:p w14:paraId="6394A60C" w14:textId="1F5B63DB"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tcBorders>
              <w:top w:val="single" w:sz="4" w:space="0" w:color="auto"/>
            </w:tcBorders>
            <w:shd w:val="clear" w:color="000000" w:fill="FFFFFF"/>
            <w:vAlign w:val="center"/>
            <w:hideMark/>
          </w:tcPr>
          <w:p w14:paraId="58B31577"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top w:val="single" w:sz="4" w:space="0" w:color="auto"/>
            </w:tcBorders>
            <w:shd w:val="clear" w:color="000000" w:fill="FFFFFF"/>
            <w:vAlign w:val="center"/>
            <w:hideMark/>
          </w:tcPr>
          <w:p w14:paraId="694B60C7" w14:textId="45291782"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r w:rsidR="00B935CA" w:rsidRPr="00D86531" w14:paraId="28BF467A" w14:textId="77777777" w:rsidTr="00D56AFF">
        <w:trPr>
          <w:trHeight w:val="330"/>
        </w:trPr>
        <w:tc>
          <w:tcPr>
            <w:tcW w:w="2420" w:type="dxa"/>
            <w:vMerge/>
            <w:tcBorders>
              <w:bottom w:val="single" w:sz="4" w:space="0" w:color="auto"/>
            </w:tcBorders>
            <w:vAlign w:val="center"/>
            <w:hideMark/>
          </w:tcPr>
          <w:p w14:paraId="42D7F2A0" w14:textId="77777777" w:rsidR="00B935CA" w:rsidRPr="00D86531" w:rsidRDefault="00B935CA" w:rsidP="004D68B0">
            <w:pPr>
              <w:spacing w:line="276" w:lineRule="auto"/>
              <w:rPr>
                <w:rFonts w:eastAsia="Times New Roman"/>
                <w:color w:val="000000"/>
                <w:lang w:eastAsia="fr-FR"/>
              </w:rPr>
            </w:pPr>
          </w:p>
        </w:tc>
        <w:tc>
          <w:tcPr>
            <w:tcW w:w="502" w:type="dxa"/>
            <w:gridSpan w:val="2"/>
            <w:shd w:val="clear" w:color="000000" w:fill="FFFFFF"/>
            <w:vAlign w:val="center"/>
            <w:hideMark/>
          </w:tcPr>
          <w:p w14:paraId="7183B92A"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R</w:t>
            </w:r>
          </w:p>
        </w:tc>
        <w:tc>
          <w:tcPr>
            <w:tcW w:w="994" w:type="dxa"/>
            <w:gridSpan w:val="2"/>
            <w:shd w:val="clear" w:color="000000" w:fill="FFFFFF"/>
            <w:vAlign w:val="center"/>
            <w:hideMark/>
          </w:tcPr>
          <w:p w14:paraId="656386A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41</w:t>
            </w:r>
          </w:p>
        </w:tc>
        <w:tc>
          <w:tcPr>
            <w:tcW w:w="1107" w:type="dxa"/>
            <w:gridSpan w:val="2"/>
            <w:shd w:val="clear" w:color="000000" w:fill="FFFFFF"/>
            <w:vAlign w:val="center"/>
            <w:hideMark/>
          </w:tcPr>
          <w:p w14:paraId="363295F5" w14:textId="13106C17"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87</w:t>
            </w:r>
            <w:r w:rsidR="00E000DF">
              <w:rPr>
                <w:rFonts w:eastAsia="Times New Roman"/>
                <w:color w:val="000000"/>
                <w:lang w:eastAsia="fr-FR"/>
              </w:rPr>
              <w:t>.</w:t>
            </w:r>
            <w:r w:rsidR="00B935CA" w:rsidRPr="00D86531">
              <w:rPr>
                <w:rFonts w:eastAsia="Times New Roman"/>
                <w:color w:val="000000"/>
                <w:lang w:eastAsia="fr-FR"/>
              </w:rPr>
              <w:t>23</w:t>
            </w:r>
            <w:r>
              <w:rPr>
                <w:rFonts w:eastAsia="Times New Roman"/>
                <w:color w:val="000000"/>
                <w:lang w:eastAsia="fr-FR"/>
              </w:rPr>
              <w:t>)</w:t>
            </w:r>
          </w:p>
        </w:tc>
        <w:tc>
          <w:tcPr>
            <w:tcW w:w="994" w:type="dxa"/>
            <w:gridSpan w:val="2"/>
            <w:shd w:val="clear" w:color="000000" w:fill="FFFFFF"/>
            <w:vAlign w:val="center"/>
            <w:hideMark/>
          </w:tcPr>
          <w:p w14:paraId="4DAF9C3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0</w:t>
            </w:r>
          </w:p>
        </w:tc>
        <w:tc>
          <w:tcPr>
            <w:tcW w:w="1075" w:type="dxa"/>
            <w:gridSpan w:val="2"/>
            <w:shd w:val="clear" w:color="000000" w:fill="FFFFFF"/>
            <w:vAlign w:val="center"/>
            <w:hideMark/>
          </w:tcPr>
          <w:p w14:paraId="6507C284" w14:textId="5D3D9A75"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0</w:t>
            </w:r>
            <w:r>
              <w:rPr>
                <w:rFonts w:eastAsia="Times New Roman"/>
                <w:color w:val="000000"/>
                <w:lang w:eastAsia="fr-FR"/>
              </w:rPr>
              <w:t>)</w:t>
            </w:r>
          </w:p>
        </w:tc>
        <w:tc>
          <w:tcPr>
            <w:tcW w:w="994" w:type="dxa"/>
            <w:gridSpan w:val="2"/>
            <w:shd w:val="clear" w:color="000000" w:fill="FFFFFF"/>
            <w:vAlign w:val="center"/>
            <w:hideMark/>
          </w:tcPr>
          <w:p w14:paraId="75BE1D10"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261" w:type="dxa"/>
            <w:gridSpan w:val="2"/>
            <w:shd w:val="clear" w:color="000000" w:fill="FFFFFF"/>
            <w:vAlign w:val="center"/>
            <w:hideMark/>
          </w:tcPr>
          <w:p w14:paraId="196DEA39" w14:textId="4330E0B3"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18</w:t>
            </w:r>
            <w:r w:rsidR="00E000DF">
              <w:rPr>
                <w:rFonts w:eastAsia="Times New Roman"/>
                <w:color w:val="000000"/>
                <w:lang w:eastAsia="fr-FR"/>
              </w:rPr>
              <w:t>.</w:t>
            </w:r>
            <w:r w:rsidR="00B935CA" w:rsidRPr="00D86531">
              <w:rPr>
                <w:rFonts w:eastAsia="Times New Roman"/>
                <w:color w:val="000000"/>
                <w:lang w:eastAsia="fr-FR"/>
              </w:rPr>
              <w:t>52</w:t>
            </w:r>
            <w:r>
              <w:rPr>
                <w:rFonts w:eastAsia="Times New Roman"/>
                <w:color w:val="000000"/>
                <w:lang w:eastAsia="fr-FR"/>
              </w:rPr>
              <w:t>)</w:t>
            </w:r>
          </w:p>
        </w:tc>
      </w:tr>
      <w:tr w:rsidR="00B935CA" w:rsidRPr="00D86531" w14:paraId="4200ABA2" w14:textId="77777777" w:rsidTr="00D56AFF">
        <w:trPr>
          <w:trHeight w:val="330"/>
        </w:trPr>
        <w:tc>
          <w:tcPr>
            <w:tcW w:w="2420" w:type="dxa"/>
            <w:vMerge/>
            <w:tcBorders>
              <w:bottom w:val="single" w:sz="4" w:space="0" w:color="auto"/>
            </w:tcBorders>
            <w:vAlign w:val="center"/>
            <w:hideMark/>
          </w:tcPr>
          <w:p w14:paraId="4CFF91E2" w14:textId="77777777" w:rsidR="00B935CA" w:rsidRPr="00D86531" w:rsidRDefault="00B935CA" w:rsidP="004D68B0">
            <w:pPr>
              <w:spacing w:line="276" w:lineRule="auto"/>
              <w:rPr>
                <w:rFonts w:eastAsia="Times New Roman"/>
                <w:color w:val="000000"/>
                <w:lang w:eastAsia="fr-FR"/>
              </w:rPr>
            </w:pPr>
          </w:p>
        </w:tc>
        <w:tc>
          <w:tcPr>
            <w:tcW w:w="502" w:type="dxa"/>
            <w:gridSpan w:val="2"/>
            <w:tcBorders>
              <w:bottom w:val="single" w:sz="4" w:space="0" w:color="auto"/>
            </w:tcBorders>
            <w:shd w:val="clear" w:color="000000" w:fill="FFFFFF"/>
            <w:vAlign w:val="center"/>
            <w:hideMark/>
          </w:tcPr>
          <w:p w14:paraId="038C6399" w14:textId="77777777" w:rsidR="00B935CA" w:rsidRPr="00D86531" w:rsidRDefault="00B935CA" w:rsidP="004D68B0">
            <w:pPr>
              <w:spacing w:line="276" w:lineRule="auto"/>
              <w:rPr>
                <w:rFonts w:eastAsia="Times New Roman"/>
                <w:color w:val="000000"/>
                <w:lang w:eastAsia="fr-FR"/>
              </w:rPr>
            </w:pPr>
            <w:r w:rsidRPr="00D86531">
              <w:rPr>
                <w:rFonts w:eastAsia="Times New Roman"/>
                <w:color w:val="000000"/>
                <w:lang w:eastAsia="fr-FR"/>
              </w:rPr>
              <w:t>S</w:t>
            </w:r>
          </w:p>
        </w:tc>
        <w:tc>
          <w:tcPr>
            <w:tcW w:w="994" w:type="dxa"/>
            <w:gridSpan w:val="2"/>
            <w:tcBorders>
              <w:bottom w:val="single" w:sz="4" w:space="0" w:color="auto"/>
            </w:tcBorders>
            <w:shd w:val="clear" w:color="000000" w:fill="FFFFFF"/>
            <w:vAlign w:val="center"/>
            <w:hideMark/>
          </w:tcPr>
          <w:p w14:paraId="3BD5858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6</w:t>
            </w:r>
          </w:p>
        </w:tc>
        <w:tc>
          <w:tcPr>
            <w:tcW w:w="1107" w:type="dxa"/>
            <w:gridSpan w:val="2"/>
            <w:tcBorders>
              <w:bottom w:val="single" w:sz="4" w:space="0" w:color="auto"/>
            </w:tcBorders>
            <w:shd w:val="clear" w:color="000000" w:fill="FFFFFF"/>
            <w:vAlign w:val="center"/>
            <w:hideMark/>
          </w:tcPr>
          <w:p w14:paraId="09714911" w14:textId="649B215D"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12</w:t>
            </w:r>
            <w:r w:rsidR="00E000DF">
              <w:rPr>
                <w:rFonts w:eastAsia="Times New Roman"/>
                <w:color w:val="000000"/>
                <w:lang w:eastAsia="fr-FR"/>
              </w:rPr>
              <w:t>.</w:t>
            </w:r>
            <w:r w:rsidR="00B935CA" w:rsidRPr="00D86531">
              <w:rPr>
                <w:rFonts w:eastAsia="Times New Roman"/>
                <w:color w:val="000000"/>
                <w:lang w:eastAsia="fr-FR"/>
              </w:rPr>
              <w:t>77</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5A0CD8A8"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5</w:t>
            </w:r>
          </w:p>
        </w:tc>
        <w:tc>
          <w:tcPr>
            <w:tcW w:w="1075" w:type="dxa"/>
            <w:gridSpan w:val="2"/>
            <w:tcBorders>
              <w:bottom w:val="single" w:sz="4" w:space="0" w:color="auto"/>
            </w:tcBorders>
            <w:shd w:val="clear" w:color="000000" w:fill="FFFFFF"/>
            <w:vAlign w:val="center"/>
            <w:hideMark/>
          </w:tcPr>
          <w:p w14:paraId="39E089CF" w14:textId="0A14D09F"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100</w:t>
            </w:r>
            <w:r>
              <w:rPr>
                <w:rFonts w:eastAsia="Times New Roman"/>
                <w:color w:val="000000"/>
                <w:lang w:eastAsia="fr-FR"/>
              </w:rPr>
              <w:t>)</w:t>
            </w:r>
          </w:p>
        </w:tc>
        <w:tc>
          <w:tcPr>
            <w:tcW w:w="994" w:type="dxa"/>
            <w:gridSpan w:val="2"/>
            <w:tcBorders>
              <w:bottom w:val="single" w:sz="4" w:space="0" w:color="auto"/>
            </w:tcBorders>
            <w:shd w:val="clear" w:color="000000" w:fill="FFFFFF"/>
            <w:vAlign w:val="center"/>
            <w:hideMark/>
          </w:tcPr>
          <w:p w14:paraId="7613AFCD" w14:textId="77777777" w:rsidR="00B935CA" w:rsidRPr="00D86531" w:rsidRDefault="00B935CA" w:rsidP="004D68B0">
            <w:pPr>
              <w:spacing w:line="276" w:lineRule="auto"/>
              <w:jc w:val="center"/>
              <w:rPr>
                <w:rFonts w:eastAsia="Times New Roman"/>
                <w:color w:val="000000"/>
                <w:lang w:eastAsia="fr-FR"/>
              </w:rPr>
            </w:pPr>
            <w:r w:rsidRPr="00D86531">
              <w:rPr>
                <w:rFonts w:eastAsia="Times New Roman"/>
                <w:color w:val="000000"/>
                <w:lang w:eastAsia="fr-FR"/>
              </w:rPr>
              <w:t>11</w:t>
            </w:r>
          </w:p>
        </w:tc>
        <w:tc>
          <w:tcPr>
            <w:tcW w:w="1261" w:type="dxa"/>
            <w:gridSpan w:val="2"/>
            <w:tcBorders>
              <w:bottom w:val="single" w:sz="4" w:space="0" w:color="auto"/>
            </w:tcBorders>
            <w:shd w:val="clear" w:color="000000" w:fill="FFFFFF"/>
            <w:vAlign w:val="center"/>
            <w:hideMark/>
          </w:tcPr>
          <w:p w14:paraId="6C4C3100" w14:textId="21D740E8" w:rsidR="00B935CA" w:rsidRPr="00D86531" w:rsidRDefault="00424A36" w:rsidP="004D68B0">
            <w:pPr>
              <w:spacing w:line="276" w:lineRule="auto"/>
              <w:jc w:val="center"/>
              <w:rPr>
                <w:rFonts w:eastAsia="Times New Roman"/>
                <w:color w:val="000000"/>
                <w:lang w:eastAsia="fr-FR"/>
              </w:rPr>
            </w:pPr>
            <w:r>
              <w:rPr>
                <w:rFonts w:eastAsia="Times New Roman"/>
                <w:color w:val="000000"/>
                <w:lang w:eastAsia="fr-FR"/>
              </w:rPr>
              <w:t>(</w:t>
            </w:r>
            <w:r w:rsidR="00B935CA" w:rsidRPr="00D86531">
              <w:rPr>
                <w:rFonts w:eastAsia="Times New Roman"/>
                <w:color w:val="000000"/>
                <w:lang w:eastAsia="fr-FR"/>
              </w:rPr>
              <w:t>40</w:t>
            </w:r>
            <w:r w:rsidR="00E000DF">
              <w:rPr>
                <w:rFonts w:eastAsia="Times New Roman"/>
                <w:color w:val="000000"/>
                <w:lang w:eastAsia="fr-FR"/>
              </w:rPr>
              <w:t>.</w:t>
            </w:r>
            <w:r w:rsidR="00B935CA" w:rsidRPr="00D86531">
              <w:rPr>
                <w:rFonts w:eastAsia="Times New Roman"/>
                <w:color w:val="000000"/>
                <w:lang w:eastAsia="fr-FR"/>
              </w:rPr>
              <w:t>74</w:t>
            </w:r>
            <w:r>
              <w:rPr>
                <w:rFonts w:eastAsia="Times New Roman"/>
                <w:color w:val="000000"/>
                <w:lang w:eastAsia="fr-FR"/>
              </w:rPr>
              <w:t>)</w:t>
            </w:r>
          </w:p>
        </w:tc>
      </w:tr>
    </w:tbl>
    <w:p w14:paraId="6EC6650C" w14:textId="0A4F67C4" w:rsidR="004D68B0" w:rsidRDefault="004D68B0" w:rsidP="004D68B0">
      <w:pPr>
        <w:rPr>
          <w:rStyle w:val="Heading2Char"/>
          <w:rFonts w:cs="Arial"/>
          <w:bCs/>
        </w:rPr>
      </w:pPr>
      <w:bookmarkStart w:id="14" w:name="_Toc201351706"/>
      <w:bookmarkStart w:id="15" w:name="_Toc201584177"/>
      <w:r>
        <w:rPr>
          <w:rFonts w:cs="Arial"/>
        </w:rPr>
        <w:t>S=</w:t>
      </w:r>
      <w:r w:rsidRPr="00C25E69">
        <w:rPr>
          <w:rFonts w:cs="Arial"/>
        </w:rPr>
        <w:t>susceptible</w:t>
      </w:r>
      <w:r>
        <w:rPr>
          <w:rFonts w:cs="Arial"/>
        </w:rPr>
        <w:t>, I=intermediate, R=</w:t>
      </w:r>
      <w:r w:rsidRPr="00C25E69">
        <w:rPr>
          <w:rFonts w:cs="Arial"/>
        </w:rPr>
        <w:t>resistant</w:t>
      </w:r>
    </w:p>
    <w:bookmarkEnd w:id="14"/>
    <w:bookmarkEnd w:id="15"/>
    <w:p w14:paraId="13DCECA6" w14:textId="262D5DF0" w:rsidR="006C4B54" w:rsidRDefault="00B935CA" w:rsidP="00B935CA">
      <w:r>
        <w:t>Th</w:t>
      </w:r>
      <w:r w:rsidR="002C1407">
        <w:t>e</w:t>
      </w:r>
      <w:r>
        <w:t xml:space="preserve"> table </w:t>
      </w:r>
      <w:r w:rsidR="00E734BD">
        <w:t>4</w:t>
      </w:r>
      <w:r w:rsidR="002C1407">
        <w:t xml:space="preserve"> </w:t>
      </w:r>
      <w:r>
        <w:t xml:space="preserve">presents </w:t>
      </w:r>
      <w:r w:rsidR="002459EA">
        <w:t>the</w:t>
      </w:r>
      <w:r>
        <w:t xml:space="preserve"> antibiogram profile of </w:t>
      </w:r>
      <w:r w:rsidRPr="002E7983">
        <w:rPr>
          <w:i/>
          <w:iCs/>
        </w:rPr>
        <w:t>E.</w:t>
      </w:r>
      <w:r>
        <w:rPr>
          <w:i/>
          <w:iCs/>
        </w:rPr>
        <w:t xml:space="preserve"> </w:t>
      </w:r>
      <w:r w:rsidRPr="002E7983">
        <w:rPr>
          <w:i/>
          <w:iCs/>
        </w:rPr>
        <w:t>coli</w:t>
      </w:r>
      <w:r>
        <w:t xml:space="preserve"> in lettuce</w:t>
      </w:r>
      <w:r w:rsidR="00665958">
        <w:t xml:space="preserve">, soil and irrigation water </w:t>
      </w:r>
      <w:r>
        <w:t xml:space="preserve">samples, </w:t>
      </w:r>
      <w:r w:rsidR="00E34B06">
        <w:t>indicating</w:t>
      </w:r>
      <w:r>
        <w:t xml:space="preserve"> the susceptibility, intermediate and </w:t>
      </w:r>
      <w:r w:rsidR="002459EA">
        <w:t xml:space="preserve">resistance </w:t>
      </w:r>
      <w:r>
        <w:t xml:space="preserve">of </w:t>
      </w:r>
      <w:r w:rsidRPr="002E7983">
        <w:rPr>
          <w:i/>
          <w:iCs/>
        </w:rPr>
        <w:t>E. coli</w:t>
      </w:r>
      <w:r>
        <w:rPr>
          <w:i/>
          <w:iCs/>
        </w:rPr>
        <w:t xml:space="preserve"> </w:t>
      </w:r>
      <w:r w:rsidR="002459EA">
        <w:t>to</w:t>
      </w:r>
      <w:r>
        <w:t xml:space="preserve"> different antibiotic families.</w:t>
      </w:r>
      <w:r w:rsidR="00E34B06">
        <w:t xml:space="preserve"> </w:t>
      </w:r>
      <w:r w:rsidR="00B56313" w:rsidRPr="00B56313">
        <w:rPr>
          <w:i/>
          <w:iCs/>
        </w:rPr>
        <w:t>E. coli</w:t>
      </w:r>
      <w:r w:rsidR="00B56313">
        <w:t xml:space="preserve"> isolates were highly resistant (</w:t>
      </w:r>
      <w:r w:rsidR="00B56313" w:rsidRPr="00FB73A7">
        <w:rPr>
          <w:rFonts w:cs="Arial"/>
        </w:rPr>
        <w:t>&gt;</w:t>
      </w:r>
      <w:r w:rsidR="00B56313" w:rsidRPr="00FB73A7">
        <w:t>85%</w:t>
      </w:r>
      <w:r w:rsidR="00B56313">
        <w:t xml:space="preserve">) to </w:t>
      </w:r>
      <w:r w:rsidR="001F32E2">
        <w:t>Amoxicillin-clavulanate</w:t>
      </w:r>
      <w:r>
        <w:t xml:space="preserve"> (AMC)</w:t>
      </w:r>
      <w:r w:rsidR="00944D9F">
        <w:t xml:space="preserve">, </w:t>
      </w:r>
      <w:r>
        <w:t>Ceftazidime (CAZ)</w:t>
      </w:r>
      <w:r w:rsidR="00944D9F">
        <w:t xml:space="preserve"> and ciprofloxacin</w:t>
      </w:r>
      <w:r>
        <w:t xml:space="preserve">, </w:t>
      </w:r>
      <w:r w:rsidR="00B56313">
        <w:t xml:space="preserve">compared to </w:t>
      </w:r>
      <w:r w:rsidR="00B56313" w:rsidRPr="00FB73A7">
        <w:t>63</w:t>
      </w:r>
      <w:r w:rsidR="00B56313">
        <w:t>.</w:t>
      </w:r>
      <w:r w:rsidR="00B56313" w:rsidRPr="00FB73A7">
        <w:t>83%</w:t>
      </w:r>
      <w:r w:rsidR="00B56313">
        <w:t xml:space="preserve"> for </w:t>
      </w:r>
      <w:r w:rsidRPr="00FB73A7">
        <w:t>Cefotaxime (CTX)</w:t>
      </w:r>
      <w:r w:rsidR="00B56313">
        <w:t>.</w:t>
      </w:r>
      <w:r w:rsidR="00E34B06">
        <w:t xml:space="preserve"> </w:t>
      </w:r>
      <w:r w:rsidR="00B56313" w:rsidRPr="00B56313">
        <w:rPr>
          <w:i/>
          <w:iCs/>
        </w:rPr>
        <w:t>E. coli</w:t>
      </w:r>
      <w:r w:rsidR="00B56313">
        <w:t xml:space="preserve"> isolates were more susceptible to Fosfomycin (</w:t>
      </w:r>
      <w:r w:rsidR="00B56313" w:rsidRPr="00FB73A7">
        <w:t>82</w:t>
      </w:r>
      <w:r w:rsidR="00B56313">
        <w:t>.</w:t>
      </w:r>
      <w:r w:rsidR="00B56313" w:rsidRPr="00FB73A7">
        <w:t>98%</w:t>
      </w:r>
      <w:r w:rsidR="00B56313">
        <w:t xml:space="preserve">) than meropenem </w:t>
      </w:r>
      <w:r w:rsidR="00B56313" w:rsidRPr="00FB73A7">
        <w:t>(63</w:t>
      </w:r>
      <w:r w:rsidR="00B56313">
        <w:t>.</w:t>
      </w:r>
      <w:r w:rsidR="00B56313" w:rsidRPr="00FB73A7">
        <w:t>86%)</w:t>
      </w:r>
      <w:r w:rsidR="00B56313">
        <w:t xml:space="preserve"> and cefepime</w:t>
      </w:r>
      <w:r w:rsidR="00AB1F44">
        <w:t xml:space="preserve"> (53</w:t>
      </w:r>
      <w:r w:rsidR="00424A36">
        <w:t>.</w:t>
      </w:r>
      <w:r w:rsidR="00AB1F44">
        <w:t xml:space="preserve">19%), indicating </w:t>
      </w:r>
      <w:r w:rsidR="00E34B06">
        <w:t xml:space="preserve">that </w:t>
      </w:r>
      <w:r w:rsidR="00AB1F44">
        <w:t>these two antibiotics were appropriate to be prescribed if the</w:t>
      </w:r>
      <w:r w:rsidR="00E34B06">
        <w:t xml:space="preserve"> pathogenic</w:t>
      </w:r>
      <w:r w:rsidR="00AB1F44">
        <w:t xml:space="preserve"> </w:t>
      </w:r>
      <w:r w:rsidR="00AB1F44" w:rsidRPr="004666F9">
        <w:rPr>
          <w:i/>
          <w:iCs/>
        </w:rPr>
        <w:t>E. coli</w:t>
      </w:r>
      <w:r w:rsidR="00AB1F44">
        <w:t xml:space="preserve"> </w:t>
      </w:r>
      <w:r w:rsidR="00E34B06">
        <w:t>were</w:t>
      </w:r>
      <w:r w:rsidR="00AB1F44">
        <w:t xml:space="preserve"> to be eradicated</w:t>
      </w:r>
      <w:r w:rsidR="00B56313" w:rsidRPr="00FB73A7">
        <w:t>.</w:t>
      </w:r>
      <w:r w:rsidR="00E34B06">
        <w:t xml:space="preserve"> </w:t>
      </w:r>
      <w:r w:rsidR="00AB1F44">
        <w:t xml:space="preserve">All E. coli isolates from irrigation water were 100% resistant to antibiotics of the </w:t>
      </w:r>
      <w:proofErr w:type="spellStart"/>
      <w:r w:rsidR="00AB1F44">
        <w:t>batalactams</w:t>
      </w:r>
      <w:proofErr w:type="spellEnd"/>
      <w:r w:rsidR="00AB1F44">
        <w:t xml:space="preserve"> family (AMC, CAZ, CTX, </w:t>
      </w:r>
      <w:r w:rsidR="00665958">
        <w:t>FE</w:t>
      </w:r>
      <w:r w:rsidR="00AB1F44">
        <w:t>P), except meropenem for which the isolates were 100% susceptible.</w:t>
      </w:r>
      <w:r w:rsidR="00E34B06">
        <w:t xml:space="preserve"> </w:t>
      </w:r>
      <w:r w:rsidR="006C4B54">
        <w:t xml:space="preserve">As far as </w:t>
      </w:r>
      <w:r w:rsidRPr="002B504A">
        <w:rPr>
          <w:i/>
          <w:iCs/>
        </w:rPr>
        <w:t>E.</w:t>
      </w:r>
      <w:r>
        <w:rPr>
          <w:i/>
          <w:iCs/>
        </w:rPr>
        <w:t xml:space="preserve"> </w:t>
      </w:r>
      <w:r w:rsidRPr="002B504A">
        <w:rPr>
          <w:i/>
          <w:iCs/>
        </w:rPr>
        <w:t>coli</w:t>
      </w:r>
      <w:r w:rsidR="00E34B06">
        <w:rPr>
          <w:i/>
          <w:iCs/>
        </w:rPr>
        <w:t xml:space="preserve"> </w:t>
      </w:r>
      <w:r w:rsidR="006C4B54" w:rsidRPr="006C4B54">
        <w:t>isolates</w:t>
      </w:r>
      <w:r w:rsidR="006C4B54">
        <w:rPr>
          <w:i/>
          <w:iCs/>
        </w:rPr>
        <w:t xml:space="preserve"> </w:t>
      </w:r>
      <w:r>
        <w:t>o</w:t>
      </w:r>
      <w:r w:rsidR="006C4B54">
        <w:t xml:space="preserve">riginated from soil </w:t>
      </w:r>
      <w:r w:rsidR="00E34B06">
        <w:t>are</w:t>
      </w:r>
      <w:r w:rsidR="006C4B54">
        <w:t xml:space="preserve"> concerned, they were 100% susceptible to N</w:t>
      </w:r>
      <w:r w:rsidR="00665958">
        <w:t>OR</w:t>
      </w:r>
      <w:r w:rsidR="006C4B54">
        <w:t>, 77</w:t>
      </w:r>
      <w:r w:rsidR="00424A36">
        <w:t>.</w:t>
      </w:r>
      <w:r w:rsidR="006C4B54">
        <w:t>78% to C, 62</w:t>
      </w:r>
      <w:r w:rsidR="00424A36">
        <w:t>.</w:t>
      </w:r>
      <w:r w:rsidR="006C4B54">
        <w:t>96% CAZ and 59</w:t>
      </w:r>
      <w:r w:rsidR="00424A36">
        <w:t>.</w:t>
      </w:r>
      <w:r w:rsidR="006C4B54">
        <w:t xml:space="preserve">26% to MEM, AMC and </w:t>
      </w:r>
      <w:r w:rsidR="00665958">
        <w:t>FEP</w:t>
      </w:r>
      <w:r w:rsidR="006C4B54">
        <w:t>. They were only resistant to F</w:t>
      </w:r>
      <w:r w:rsidR="00665958">
        <w:t>F</w:t>
      </w:r>
      <w:r w:rsidR="006C4B54">
        <w:t xml:space="preserve"> </w:t>
      </w:r>
      <w:r w:rsidR="00E34B06">
        <w:t>and CTX</w:t>
      </w:r>
      <w:r w:rsidR="006C4B54">
        <w:t xml:space="preserve"> at the rate of 59</w:t>
      </w:r>
      <w:r w:rsidR="00424A36">
        <w:t>.</w:t>
      </w:r>
      <w:r w:rsidR="006C4B54">
        <w:t xml:space="preserve">26%. </w:t>
      </w:r>
    </w:p>
    <w:p w14:paraId="204F0AFF" w14:textId="3A7BBEEE" w:rsidR="00701C46" w:rsidRDefault="003F22E2" w:rsidP="00036F10">
      <w:pPr>
        <w:pStyle w:val="Heading4"/>
      </w:pPr>
      <w:r>
        <w:t>Prevalence of ESBL phenotypes</w:t>
      </w:r>
    </w:p>
    <w:p w14:paraId="385875EC" w14:textId="3FDE856B" w:rsidR="00306CAC" w:rsidRPr="00B22BF3" w:rsidRDefault="00003939" w:rsidP="00003939">
      <w:pPr>
        <w:pStyle w:val="Caption"/>
        <w:rPr>
          <w:rFonts w:ascii="Arial" w:hAnsi="Arial" w:cs="Arial"/>
          <w:sz w:val="20"/>
          <w:szCs w:val="20"/>
          <w:lang w:val="en-GB"/>
        </w:rPr>
      </w:pPr>
      <w:r w:rsidRPr="00B22BF3">
        <w:rPr>
          <w:rFonts w:ascii="Arial" w:hAnsi="Arial" w:cs="Arial"/>
          <w:sz w:val="20"/>
          <w:szCs w:val="20"/>
          <w:lang w:val="en-GB"/>
        </w:rPr>
        <w:t xml:space="preserve">Table </w:t>
      </w:r>
      <w:r w:rsidR="00E734BD">
        <w:rPr>
          <w:rFonts w:ascii="Arial" w:hAnsi="Arial" w:cs="Arial"/>
          <w:sz w:val="20"/>
          <w:szCs w:val="20"/>
        </w:rPr>
        <w:t>5</w:t>
      </w:r>
      <w:r w:rsidRPr="00B22BF3">
        <w:rPr>
          <w:rFonts w:ascii="Arial" w:hAnsi="Arial" w:cs="Arial"/>
          <w:sz w:val="20"/>
          <w:szCs w:val="20"/>
          <w:lang w:val="en-GB"/>
        </w:rPr>
        <w:t>:</w:t>
      </w:r>
      <w:r w:rsidR="005077EA">
        <w:rPr>
          <w:rFonts w:ascii="Arial" w:hAnsi="Arial" w:cs="Arial"/>
          <w:sz w:val="20"/>
          <w:szCs w:val="20"/>
          <w:lang w:val="en-GB"/>
        </w:rPr>
        <w:t xml:space="preserve"> </w:t>
      </w:r>
      <w:r w:rsidR="006C4B54">
        <w:rPr>
          <w:rFonts w:ascii="Arial" w:hAnsi="Arial" w:cs="Arial"/>
          <w:sz w:val="20"/>
          <w:szCs w:val="20"/>
          <w:lang w:val="en-GB"/>
        </w:rPr>
        <w:t>P</w:t>
      </w:r>
      <w:r w:rsidRPr="00B22BF3">
        <w:rPr>
          <w:rFonts w:ascii="Arial" w:hAnsi="Arial" w:cs="Arial"/>
          <w:sz w:val="20"/>
          <w:szCs w:val="20"/>
          <w:lang w:val="en-GB"/>
        </w:rPr>
        <w:t>revalence of ESBL phenotype in lettuce, soil and irrigation water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61"/>
        <w:gridCol w:w="1107"/>
        <w:gridCol w:w="850"/>
        <w:gridCol w:w="993"/>
        <w:gridCol w:w="992"/>
      </w:tblGrid>
      <w:tr w:rsidR="00FD7978" w:rsidRPr="00FD7978" w14:paraId="233418BC" w14:textId="25FF42EE" w:rsidTr="00FD7978">
        <w:tc>
          <w:tcPr>
            <w:tcW w:w="1580" w:type="dxa"/>
            <w:tcBorders>
              <w:top w:val="single" w:sz="4" w:space="0" w:color="auto"/>
              <w:bottom w:val="single" w:sz="4" w:space="0" w:color="auto"/>
            </w:tcBorders>
          </w:tcPr>
          <w:p w14:paraId="275AA74F" w14:textId="184A1363" w:rsidR="00FD7978" w:rsidRPr="00FD7978" w:rsidRDefault="00FD7978" w:rsidP="00B935CA">
            <w:r w:rsidRPr="00FD7978">
              <w:t xml:space="preserve">Samples </w:t>
            </w:r>
          </w:p>
        </w:tc>
        <w:tc>
          <w:tcPr>
            <w:tcW w:w="1561" w:type="dxa"/>
            <w:tcBorders>
              <w:top w:val="single" w:sz="4" w:space="0" w:color="auto"/>
              <w:bottom w:val="single" w:sz="4" w:space="0" w:color="auto"/>
            </w:tcBorders>
          </w:tcPr>
          <w:p w14:paraId="5BD1394B" w14:textId="3CCCB286" w:rsidR="00FD7978" w:rsidRPr="00FD7978" w:rsidRDefault="00A04739" w:rsidP="00FD7978">
            <w:pPr>
              <w:jc w:val="center"/>
            </w:pPr>
            <w:r w:rsidRPr="00FD7978">
              <w:t>T</w:t>
            </w:r>
            <w:r w:rsidR="00FD7978" w:rsidRPr="00FD7978">
              <w:t>ested</w:t>
            </w:r>
            <w:r>
              <w:t xml:space="preserve"> samples</w:t>
            </w:r>
          </w:p>
        </w:tc>
        <w:tc>
          <w:tcPr>
            <w:tcW w:w="1957" w:type="dxa"/>
            <w:gridSpan w:val="2"/>
            <w:tcBorders>
              <w:top w:val="single" w:sz="4" w:space="0" w:color="auto"/>
              <w:bottom w:val="single" w:sz="4" w:space="0" w:color="auto"/>
            </w:tcBorders>
          </w:tcPr>
          <w:p w14:paraId="009DA040" w14:textId="7BB54E57" w:rsidR="00FD7978" w:rsidRPr="00FD7978" w:rsidRDefault="00FD7978" w:rsidP="00FD7978">
            <w:pPr>
              <w:jc w:val="center"/>
            </w:pPr>
            <w:r w:rsidRPr="00FD7978">
              <w:t>Prevalence</w:t>
            </w:r>
            <w:r>
              <w:t xml:space="preserve"> (%)</w:t>
            </w:r>
          </w:p>
        </w:tc>
        <w:tc>
          <w:tcPr>
            <w:tcW w:w="1985" w:type="dxa"/>
            <w:gridSpan w:val="2"/>
            <w:tcBorders>
              <w:top w:val="single" w:sz="4" w:space="0" w:color="auto"/>
              <w:bottom w:val="single" w:sz="4" w:space="0" w:color="auto"/>
            </w:tcBorders>
          </w:tcPr>
          <w:p w14:paraId="4CB75BAF" w14:textId="6A132027" w:rsidR="00FD7978" w:rsidRPr="00FD7978" w:rsidRDefault="00FD7978" w:rsidP="00FD7978">
            <w:pPr>
              <w:jc w:val="center"/>
            </w:pPr>
            <w:r w:rsidRPr="00FD7978">
              <w:t xml:space="preserve">ESBL </w:t>
            </w:r>
            <w:r w:rsidRPr="00003939">
              <w:rPr>
                <w:i/>
                <w:iCs/>
              </w:rPr>
              <w:t>E. coli</w:t>
            </w:r>
            <w:r>
              <w:t xml:space="preserve"> (%)</w:t>
            </w:r>
          </w:p>
        </w:tc>
      </w:tr>
      <w:tr w:rsidR="00FD7978" w:rsidRPr="00FD7978" w14:paraId="44ABF0A2" w14:textId="31451D65" w:rsidTr="00FD7978">
        <w:tc>
          <w:tcPr>
            <w:tcW w:w="1580" w:type="dxa"/>
            <w:tcBorders>
              <w:top w:val="single" w:sz="4" w:space="0" w:color="auto"/>
            </w:tcBorders>
          </w:tcPr>
          <w:p w14:paraId="20A59B85" w14:textId="14A5E170" w:rsidR="00FD7978" w:rsidRPr="00FD7978" w:rsidRDefault="00FD7978" w:rsidP="00B935CA">
            <w:r w:rsidRPr="00FD7978">
              <w:t>lettuce</w:t>
            </w:r>
          </w:p>
        </w:tc>
        <w:tc>
          <w:tcPr>
            <w:tcW w:w="1561" w:type="dxa"/>
            <w:tcBorders>
              <w:top w:val="single" w:sz="4" w:space="0" w:color="auto"/>
            </w:tcBorders>
          </w:tcPr>
          <w:p w14:paraId="0C4C1224" w14:textId="315AD110" w:rsidR="00FD7978" w:rsidRPr="00FD7978" w:rsidRDefault="00FD7978" w:rsidP="00FD7978">
            <w:pPr>
              <w:jc w:val="center"/>
            </w:pPr>
            <w:r>
              <w:t>85</w:t>
            </w:r>
          </w:p>
        </w:tc>
        <w:tc>
          <w:tcPr>
            <w:tcW w:w="1107" w:type="dxa"/>
            <w:tcBorders>
              <w:top w:val="single" w:sz="4" w:space="0" w:color="auto"/>
            </w:tcBorders>
          </w:tcPr>
          <w:p w14:paraId="5D6093DE" w14:textId="69999670" w:rsidR="00FD7978" w:rsidRPr="00FD7978" w:rsidRDefault="00FD7978" w:rsidP="00FD7978">
            <w:pPr>
              <w:jc w:val="right"/>
            </w:pPr>
            <w:r>
              <w:t>47</w:t>
            </w:r>
          </w:p>
        </w:tc>
        <w:tc>
          <w:tcPr>
            <w:tcW w:w="850" w:type="dxa"/>
            <w:tcBorders>
              <w:top w:val="single" w:sz="4" w:space="0" w:color="auto"/>
            </w:tcBorders>
          </w:tcPr>
          <w:p w14:paraId="7BC43761" w14:textId="4193F5F2" w:rsidR="00FD7978" w:rsidRPr="00FD7978" w:rsidRDefault="00FD7978" w:rsidP="00FD7978">
            <w:pPr>
              <w:jc w:val="left"/>
            </w:pPr>
            <w:r>
              <w:t>(55</w:t>
            </w:r>
            <w:r w:rsidR="00E000DF">
              <w:t>.</w:t>
            </w:r>
            <w:r>
              <w:t>3)</w:t>
            </w:r>
          </w:p>
        </w:tc>
        <w:tc>
          <w:tcPr>
            <w:tcW w:w="993" w:type="dxa"/>
            <w:tcBorders>
              <w:top w:val="single" w:sz="4" w:space="0" w:color="auto"/>
            </w:tcBorders>
          </w:tcPr>
          <w:p w14:paraId="5D158C9B" w14:textId="1DBEB583" w:rsidR="00FD7978" w:rsidRPr="00FD7978" w:rsidRDefault="00FD7978" w:rsidP="00FD7978">
            <w:pPr>
              <w:jc w:val="right"/>
            </w:pPr>
            <w:r>
              <w:t>14</w:t>
            </w:r>
          </w:p>
        </w:tc>
        <w:tc>
          <w:tcPr>
            <w:tcW w:w="992" w:type="dxa"/>
            <w:tcBorders>
              <w:top w:val="single" w:sz="4" w:space="0" w:color="auto"/>
            </w:tcBorders>
          </w:tcPr>
          <w:p w14:paraId="438576D8" w14:textId="4AD17E7C" w:rsidR="00FD7978" w:rsidRPr="00FD7978" w:rsidRDefault="00FD7978" w:rsidP="00FD7978">
            <w:pPr>
              <w:jc w:val="left"/>
            </w:pPr>
            <w:r>
              <w:t>(</w:t>
            </w:r>
            <w:r w:rsidR="00C21B9E">
              <w:t>16</w:t>
            </w:r>
            <w:r w:rsidR="00E000DF">
              <w:t>.</w:t>
            </w:r>
            <w:r w:rsidR="00C21B9E">
              <w:t>47</w:t>
            </w:r>
            <w:r>
              <w:t>)</w:t>
            </w:r>
          </w:p>
        </w:tc>
      </w:tr>
      <w:tr w:rsidR="00FD7978" w:rsidRPr="00FD7978" w14:paraId="372376D5" w14:textId="722D1D6C" w:rsidTr="00FD7978">
        <w:tc>
          <w:tcPr>
            <w:tcW w:w="1580" w:type="dxa"/>
          </w:tcPr>
          <w:p w14:paraId="133B424F" w14:textId="3EA0D339" w:rsidR="00FD7978" w:rsidRPr="00FD7978" w:rsidRDefault="00FD7978" w:rsidP="00B935CA">
            <w:r w:rsidRPr="00FD7978">
              <w:t>Soil</w:t>
            </w:r>
          </w:p>
        </w:tc>
        <w:tc>
          <w:tcPr>
            <w:tcW w:w="1561" w:type="dxa"/>
          </w:tcPr>
          <w:p w14:paraId="636B80CD" w14:textId="6AFE9E5E" w:rsidR="00FD7978" w:rsidRPr="00FD7978" w:rsidRDefault="00FD7978" w:rsidP="00FD7978">
            <w:pPr>
              <w:jc w:val="center"/>
            </w:pPr>
            <w:r>
              <w:t>75</w:t>
            </w:r>
          </w:p>
        </w:tc>
        <w:tc>
          <w:tcPr>
            <w:tcW w:w="1107" w:type="dxa"/>
          </w:tcPr>
          <w:p w14:paraId="2E3929D7" w14:textId="1381DE7E" w:rsidR="00FD7978" w:rsidRPr="00FD7978" w:rsidRDefault="00FD7978" w:rsidP="00FD7978">
            <w:pPr>
              <w:jc w:val="right"/>
            </w:pPr>
            <w:r>
              <w:t>27</w:t>
            </w:r>
          </w:p>
        </w:tc>
        <w:tc>
          <w:tcPr>
            <w:tcW w:w="850" w:type="dxa"/>
          </w:tcPr>
          <w:p w14:paraId="1B89671C" w14:textId="080B75B0" w:rsidR="00FD7978" w:rsidRPr="00FD7978" w:rsidRDefault="00FD7978" w:rsidP="00FD7978">
            <w:pPr>
              <w:jc w:val="left"/>
            </w:pPr>
            <w:r>
              <w:t>(36</w:t>
            </w:r>
            <w:r w:rsidR="00E000DF">
              <w:t>.</w:t>
            </w:r>
            <w:r>
              <w:t>0)</w:t>
            </w:r>
          </w:p>
        </w:tc>
        <w:tc>
          <w:tcPr>
            <w:tcW w:w="993" w:type="dxa"/>
          </w:tcPr>
          <w:p w14:paraId="6206F020" w14:textId="38462A12" w:rsidR="00FD7978" w:rsidRPr="00FD7978" w:rsidRDefault="00FD7978" w:rsidP="00FD7978">
            <w:pPr>
              <w:jc w:val="right"/>
            </w:pPr>
            <w:r>
              <w:t>5</w:t>
            </w:r>
          </w:p>
        </w:tc>
        <w:tc>
          <w:tcPr>
            <w:tcW w:w="992" w:type="dxa"/>
          </w:tcPr>
          <w:p w14:paraId="47CEBA16" w14:textId="55BFE0D8" w:rsidR="00FD7978" w:rsidRPr="00FD7978" w:rsidRDefault="00FD7978" w:rsidP="00FD7978">
            <w:pPr>
              <w:jc w:val="left"/>
            </w:pPr>
            <w:r>
              <w:t>(</w:t>
            </w:r>
            <w:r w:rsidR="00C21B9E">
              <w:t>6</w:t>
            </w:r>
            <w:r w:rsidR="00E000DF">
              <w:t>.</w:t>
            </w:r>
            <w:r w:rsidR="00C21B9E">
              <w:t>66</w:t>
            </w:r>
            <w:r>
              <w:t>)</w:t>
            </w:r>
          </w:p>
        </w:tc>
      </w:tr>
      <w:tr w:rsidR="00FD7978" w:rsidRPr="00FD7978" w14:paraId="73E49304" w14:textId="60C5AF96" w:rsidTr="00FD7978">
        <w:tc>
          <w:tcPr>
            <w:tcW w:w="1580" w:type="dxa"/>
          </w:tcPr>
          <w:p w14:paraId="66929BDF" w14:textId="7A7CE835" w:rsidR="00FD7978" w:rsidRPr="00FD7978" w:rsidRDefault="00FD7978" w:rsidP="00B935CA">
            <w:r>
              <w:t xml:space="preserve">irrigation </w:t>
            </w:r>
            <w:r w:rsidRPr="00FD7978">
              <w:t>water</w:t>
            </w:r>
          </w:p>
        </w:tc>
        <w:tc>
          <w:tcPr>
            <w:tcW w:w="1561" w:type="dxa"/>
          </w:tcPr>
          <w:p w14:paraId="2172B9B1" w14:textId="5121891D" w:rsidR="00FD7978" w:rsidRPr="00FD7978" w:rsidRDefault="00FD7978" w:rsidP="00FD7978">
            <w:pPr>
              <w:jc w:val="center"/>
            </w:pPr>
            <w:r>
              <w:t>10</w:t>
            </w:r>
          </w:p>
        </w:tc>
        <w:tc>
          <w:tcPr>
            <w:tcW w:w="1107" w:type="dxa"/>
          </w:tcPr>
          <w:p w14:paraId="494A828F" w14:textId="784141D7" w:rsidR="00FD7978" w:rsidRPr="00FD7978" w:rsidRDefault="00FD7978" w:rsidP="00FD7978">
            <w:pPr>
              <w:jc w:val="right"/>
            </w:pPr>
            <w:r>
              <w:t>5</w:t>
            </w:r>
          </w:p>
        </w:tc>
        <w:tc>
          <w:tcPr>
            <w:tcW w:w="850" w:type="dxa"/>
          </w:tcPr>
          <w:p w14:paraId="5E10C0FF" w14:textId="4DEDF416" w:rsidR="00FD7978" w:rsidRPr="00FD7978" w:rsidRDefault="00FD7978" w:rsidP="00FD7978">
            <w:pPr>
              <w:jc w:val="left"/>
            </w:pPr>
            <w:r>
              <w:t>(50</w:t>
            </w:r>
            <w:r w:rsidR="00E000DF">
              <w:t>.</w:t>
            </w:r>
            <w:r>
              <w:t>0)</w:t>
            </w:r>
          </w:p>
        </w:tc>
        <w:tc>
          <w:tcPr>
            <w:tcW w:w="993" w:type="dxa"/>
          </w:tcPr>
          <w:p w14:paraId="4A7F77D3" w14:textId="76C8D951" w:rsidR="00FD7978" w:rsidRPr="00FD7978" w:rsidRDefault="00FD7978" w:rsidP="00FD7978">
            <w:pPr>
              <w:jc w:val="right"/>
            </w:pPr>
            <w:r>
              <w:t>3</w:t>
            </w:r>
          </w:p>
        </w:tc>
        <w:tc>
          <w:tcPr>
            <w:tcW w:w="992" w:type="dxa"/>
          </w:tcPr>
          <w:p w14:paraId="1AEE0647" w14:textId="13F4CE42" w:rsidR="00FD7978" w:rsidRPr="00FD7978" w:rsidRDefault="00FD7978" w:rsidP="00FD7978">
            <w:pPr>
              <w:jc w:val="left"/>
            </w:pPr>
            <w:r>
              <w:t>(</w:t>
            </w:r>
            <w:r w:rsidR="00C21B9E">
              <w:t>30</w:t>
            </w:r>
            <w:r w:rsidR="00E000DF">
              <w:t>.</w:t>
            </w:r>
            <w:r>
              <w:t>0)</w:t>
            </w:r>
          </w:p>
        </w:tc>
      </w:tr>
    </w:tbl>
    <w:p w14:paraId="03BF3C7C" w14:textId="2FE17CC7" w:rsidR="00306CAC" w:rsidRPr="00306CAC" w:rsidRDefault="00306CAC" w:rsidP="00B935CA">
      <w:r>
        <w:t>ESBL phenotype was detected on each sample type</w:t>
      </w:r>
      <w:r w:rsidR="006C4B54">
        <w:t xml:space="preserve">, including </w:t>
      </w:r>
      <w:r>
        <w:t>lettuce</w:t>
      </w:r>
      <w:r w:rsidR="006C4B54">
        <w:t xml:space="preserve"> </w:t>
      </w:r>
      <w:r w:rsidR="00761CD5">
        <w:t xml:space="preserve">(16.47%), </w:t>
      </w:r>
      <w:r>
        <w:t>soil</w:t>
      </w:r>
      <w:r w:rsidR="00761CD5">
        <w:t xml:space="preserve"> (6.66%)</w:t>
      </w:r>
      <w:r>
        <w:t xml:space="preserve"> and irrigation water</w:t>
      </w:r>
      <w:r w:rsidR="00761CD5">
        <w:t xml:space="preserve"> (30%).</w:t>
      </w:r>
    </w:p>
    <w:p w14:paraId="159D22BD" w14:textId="77777777" w:rsidR="00B935CA" w:rsidRPr="00014D8A" w:rsidRDefault="00B935CA" w:rsidP="00036F10">
      <w:pPr>
        <w:pStyle w:val="Heading2"/>
        <w:rPr>
          <w:lang w:val="en-US"/>
        </w:rPr>
      </w:pPr>
      <w:r w:rsidRPr="00014D8A">
        <w:rPr>
          <w:lang w:val="en-US"/>
        </w:rPr>
        <w:t>Discussion</w:t>
      </w:r>
    </w:p>
    <w:p w14:paraId="2E5AF85B" w14:textId="18BA9C87" w:rsidR="003D44CB" w:rsidRPr="00761CD5" w:rsidRDefault="000E72AF" w:rsidP="00B22BF3">
      <w:r>
        <w:t xml:space="preserve">The present </w:t>
      </w:r>
      <w:r w:rsidR="00B935CA" w:rsidRPr="007A42C9">
        <w:t xml:space="preserve">study investigated </w:t>
      </w:r>
      <w:r w:rsidR="00A04739">
        <w:t xml:space="preserve">on </w:t>
      </w:r>
      <w:r w:rsidR="00B935CA" w:rsidRPr="007A42C9">
        <w:t xml:space="preserve">the prevalence and antimicrobial resistance profiles of </w:t>
      </w:r>
      <w:r w:rsidR="00B935CA" w:rsidRPr="007A42C9">
        <w:rPr>
          <w:i/>
          <w:iCs/>
        </w:rPr>
        <w:t>E. coli</w:t>
      </w:r>
      <w:r w:rsidR="00B935CA" w:rsidRPr="007A42C9">
        <w:t xml:space="preserve"> </w:t>
      </w:r>
      <w:r w:rsidR="00223D88">
        <w:t xml:space="preserve">isolated from lettuce, soil, and irrigation water, </w:t>
      </w:r>
      <w:r w:rsidR="00761CD5">
        <w:t>sampled</w:t>
      </w:r>
      <w:r w:rsidR="00223D88">
        <w:t xml:space="preserve"> in </w:t>
      </w:r>
      <w:r w:rsidR="00B935CA" w:rsidRPr="007A42C9">
        <w:t>5 farms along the Benue River.</w:t>
      </w:r>
      <w:r w:rsidR="001E01F4">
        <w:t xml:space="preserve"> </w:t>
      </w:r>
      <w:r w:rsidR="005508E4">
        <w:t>A</w:t>
      </w:r>
      <w:r w:rsidR="00B935CA" w:rsidRPr="007A42C9">
        <w:t>mong the 17</w:t>
      </w:r>
      <w:r w:rsidR="005508E4">
        <w:t>0</w:t>
      </w:r>
      <w:r w:rsidR="00B935CA" w:rsidRPr="007A42C9">
        <w:t xml:space="preserve"> samples collected, </w:t>
      </w:r>
      <w:r w:rsidR="00B935CA" w:rsidRPr="007A42C9">
        <w:rPr>
          <w:i/>
          <w:iCs/>
        </w:rPr>
        <w:t xml:space="preserve">E. coli </w:t>
      </w:r>
      <w:r w:rsidR="00B935CA" w:rsidRPr="007A42C9">
        <w:t xml:space="preserve">was isolated in </w:t>
      </w:r>
      <w:r w:rsidR="005508E4">
        <w:t>79</w:t>
      </w:r>
      <w:r w:rsidR="00B935CA" w:rsidRPr="007A42C9">
        <w:t xml:space="preserve"> samples. </w:t>
      </w:r>
      <w:r w:rsidR="00761CD5">
        <w:t>I</w:t>
      </w:r>
      <w:r w:rsidR="00DF7351">
        <w:rPr>
          <w:lang w:val="en-US"/>
        </w:rPr>
        <w:t xml:space="preserve">solation rate of </w:t>
      </w:r>
      <w:r w:rsidR="00B935CA" w:rsidRPr="007A42C9">
        <w:rPr>
          <w:i/>
          <w:iCs/>
          <w:lang w:val="en-US"/>
        </w:rPr>
        <w:t>E. coli</w:t>
      </w:r>
      <w:r w:rsidR="00B935CA" w:rsidRPr="007A42C9">
        <w:rPr>
          <w:lang w:val="en-US"/>
        </w:rPr>
        <w:t xml:space="preserve"> </w:t>
      </w:r>
      <w:r w:rsidR="00761CD5">
        <w:rPr>
          <w:lang w:val="en-US"/>
        </w:rPr>
        <w:t>was</w:t>
      </w:r>
      <w:r w:rsidR="00DF7351">
        <w:rPr>
          <w:lang w:val="en-US"/>
        </w:rPr>
        <w:t xml:space="preserve"> 55</w:t>
      </w:r>
      <w:r w:rsidR="00E000DF">
        <w:rPr>
          <w:lang w:val="en-US"/>
        </w:rPr>
        <w:t>.</w:t>
      </w:r>
      <w:r w:rsidR="00DF7351">
        <w:rPr>
          <w:lang w:val="en-US"/>
        </w:rPr>
        <w:t>3</w:t>
      </w:r>
      <w:r w:rsidR="00B935CA" w:rsidRPr="007A42C9">
        <w:rPr>
          <w:lang w:val="en-US"/>
        </w:rPr>
        <w:t>%</w:t>
      </w:r>
      <w:r w:rsidR="00DF7351">
        <w:rPr>
          <w:lang w:val="en-US"/>
        </w:rPr>
        <w:t xml:space="preserve"> in lettuce, 50% in irrigation water (river water), and 36% in soil samples</w:t>
      </w:r>
      <w:r w:rsidR="00B935CA" w:rsidRPr="007A42C9">
        <w:rPr>
          <w:lang w:val="en-US"/>
        </w:rPr>
        <w:t xml:space="preserve">. </w:t>
      </w:r>
    </w:p>
    <w:p w14:paraId="76079965" w14:textId="2B9A0299" w:rsidR="001E01F4" w:rsidRPr="00A83839" w:rsidRDefault="00DF7351" w:rsidP="00B22BF3">
      <w:r>
        <w:rPr>
          <w:lang w:val="en-US"/>
        </w:rPr>
        <w:t xml:space="preserve">Isolation of </w:t>
      </w:r>
      <w:r w:rsidRPr="00A04739">
        <w:rPr>
          <w:i/>
          <w:iCs/>
          <w:lang w:val="en-US"/>
        </w:rPr>
        <w:t>E</w:t>
      </w:r>
      <w:r w:rsidR="00A04739">
        <w:rPr>
          <w:i/>
          <w:iCs/>
          <w:lang w:val="en-US"/>
        </w:rPr>
        <w:t>.</w:t>
      </w:r>
      <w:r w:rsidRPr="00A04739">
        <w:rPr>
          <w:i/>
          <w:iCs/>
          <w:lang w:val="en-US"/>
        </w:rPr>
        <w:t xml:space="preserve"> coli </w:t>
      </w:r>
      <w:r>
        <w:rPr>
          <w:lang w:val="en-US"/>
        </w:rPr>
        <w:t xml:space="preserve">in </w:t>
      </w:r>
      <w:r w:rsidR="00761CD5">
        <w:rPr>
          <w:lang w:val="en-US"/>
        </w:rPr>
        <w:t>lettuce</w:t>
      </w:r>
      <w:r>
        <w:rPr>
          <w:lang w:val="en-US"/>
        </w:rPr>
        <w:t xml:space="preserve"> in this study confirms other results in </w:t>
      </w:r>
      <w:proofErr w:type="spellStart"/>
      <w:r>
        <w:rPr>
          <w:lang w:val="en-US"/>
        </w:rPr>
        <w:t>Maroua</w:t>
      </w:r>
      <w:proofErr w:type="spellEnd"/>
      <w:r>
        <w:rPr>
          <w:lang w:val="en-US"/>
        </w:rPr>
        <w:t xml:space="preserve"> </w:t>
      </w:r>
      <w:r w:rsidRPr="00477BB4">
        <w:rPr>
          <w:lang w:val="en-US"/>
        </w:rPr>
        <w:fldChar w:fldCharType="begin"/>
      </w:r>
      <w:r w:rsidR="007350A6">
        <w:rPr>
          <w:lang w:val="en-US"/>
        </w:rPr>
        <w:instrText xml:space="preserve"> ADDIN ZOTERO_ITEM CSL_CITATION {"citationID":"a2aa218q1qp","properties":{"formattedCitation":"(Ma\\uc0\\u239{}wore {\\i{}et al.}, 2020)","plainCitation":"(Maïwore et al., 2020)","noteIndex":0},"citationItems":[{"id":2030,"uris":["http://zotero.org/users/local/69Swh1ES/items/JR3TJZGG"],"itemData":{"id":2030,"type":"article-journal","abstract":"Objectives: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Tatsadjieu"}],"issued":{"date-parts":[["2020"]]}}}],"schema":"https://github.com/citation-style-language/schema/raw/master/csl-citation.json"} </w:instrText>
      </w:r>
      <w:r w:rsidRPr="00477BB4">
        <w:rPr>
          <w:lang w:val="en-US"/>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2020)</w:t>
      </w:r>
      <w:r w:rsidRPr="00477BB4">
        <w:rPr>
          <w:lang w:val="en-US"/>
        </w:rPr>
        <w:fldChar w:fldCharType="end"/>
      </w:r>
      <w:r>
        <w:rPr>
          <w:lang w:val="en-US"/>
        </w:rPr>
        <w:t xml:space="preserve">, </w:t>
      </w:r>
      <w:r w:rsidR="00761CD5">
        <w:rPr>
          <w:lang w:val="en-US"/>
        </w:rPr>
        <w:t xml:space="preserve">who </w:t>
      </w:r>
      <w:r>
        <w:rPr>
          <w:lang w:val="en-US"/>
        </w:rPr>
        <w:t>identif</w:t>
      </w:r>
      <w:r w:rsidR="00761CD5">
        <w:rPr>
          <w:lang w:val="en-US"/>
        </w:rPr>
        <w:t>ied</w:t>
      </w:r>
      <w:r>
        <w:rPr>
          <w:lang w:val="en-US"/>
        </w:rPr>
        <w:t xml:space="preserve"> </w:t>
      </w:r>
      <w:r w:rsidRPr="00FB73A7">
        <w:rPr>
          <w:i/>
          <w:iCs/>
          <w:lang w:val="en-US"/>
        </w:rPr>
        <w:t>E</w:t>
      </w:r>
      <w:r w:rsidR="00A04739">
        <w:rPr>
          <w:i/>
          <w:iCs/>
          <w:lang w:val="en-US"/>
        </w:rPr>
        <w:t>.</w:t>
      </w:r>
      <w:r w:rsidRPr="00FB73A7">
        <w:rPr>
          <w:i/>
          <w:iCs/>
          <w:lang w:val="en-US"/>
        </w:rPr>
        <w:t xml:space="preserve"> coli</w:t>
      </w:r>
      <w:r>
        <w:rPr>
          <w:lang w:val="en-US"/>
        </w:rPr>
        <w:t xml:space="preserve"> as frequent contaminant of lettuce produced in </w:t>
      </w:r>
      <w:proofErr w:type="spellStart"/>
      <w:r>
        <w:rPr>
          <w:lang w:val="en-US"/>
        </w:rPr>
        <w:t>Maroua</w:t>
      </w:r>
      <w:proofErr w:type="spellEnd"/>
      <w:r>
        <w:rPr>
          <w:lang w:val="en-US"/>
        </w:rPr>
        <w:t>. This was also reported in other regions of Cameroon</w:t>
      </w:r>
      <w:r w:rsidR="00D15758">
        <w:rPr>
          <w:lang w:val="en-US"/>
        </w:rPr>
        <w:t xml:space="preserve"> with other vegetables </w:t>
      </w:r>
      <w:r w:rsidR="00D15758">
        <w:rPr>
          <w:lang w:val="en-US"/>
        </w:rPr>
        <w:fldChar w:fldCharType="begin"/>
      </w:r>
      <w:r w:rsidR="009258A7">
        <w:rPr>
          <w:lang w:val="en-US"/>
        </w:rPr>
        <w:instrText xml:space="preserve"> ADDIN ZOTERO_ITEM CSL_CITATION {"citationID":"tg61s7cp","properties":{"formattedCitation":"(Akoachere, Tatsinkou and Nkengfack, 2018; Tanyitiku {\\i{}et al.}, 2023; Dalambert {\\i{}et al.}, 2024; Tsafack {\\i{}et al.}, 2025)","plainCitation":"(Akoachere, Tatsinkou and Nkengfack, 2018; Tanyitiku et al., 2023; Dalambert et al., 2024; Tsafack et al., 2025)","noteIndex":0},"citationItems":[{"id":1767,"uris":["http://zotero.org/users/local/69Swh1ES/items/CJXZ99J3"],"itemData":{"id":1767,"type":"article-journal","abstract":"The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Kamdem"}],"issued":{"date-parts":[["2024",1,20]]}}},{"id":1902,"uris":["http://zotero.org/users/local/69Swh1ES/items/FVH5EF3F"],"itemData":{"id":1902,"type":"article-journal","abstract":"Objective: Increase in awareness of the health benefits of vegetables has resulted in an increase in consumption. Many vegetables are consumed raw to retain the natural taste and heat labile nutrients. The safety of raw vegetables is a great concern. We investigated the bacteriological and parasitological quality of salad vegetables sold in three major markets in Fako Division Cameroon, the hygiene and preservation practices of vendors and determined the antimicrobial sensitivity of bacterial isolates, to provide data that could be used to improve food safety and safeguard public health. Results: Bacterial contamination was high. Mean aerobic bacteria counts ranged from 2.5 × 106 to 15 × 106 cfu/g, total coliform counts from 4 to &gt; 2400/g and fecal coliforms &lt; 3 to 1100/g. Six bacterial species were isolated among which Staphylococcus aureus (35.4%) predominated while Serratia marcescens (8.5%) was the least. Bacteria showed high resistance to erythromycin (87.6%). Ten parasitic organisms were detected. Balantidium coli (25.6%) and Entamoeba spp. (21.7%) predominated. Contamination was highest in lettuce and lowest in green pepper. Hygiene and vegetable preservation practices of vendors were poor and could aggravate contamination. Contamination of fresh salad vegetables with pathogenic bacteria and parasites could be a food safety concern in study area.","container-title":"BMC Research Notes","DOI":"10.1186/s13104-018-3175-2","ISSN":"1756-0500","issue":"1","journalAbbreviation":"BMC Res Notes","language":"en","page":"100","source":"DOI.org (Crossref)","title":"Bacterial and parasitic contaminants of salad vegetables sold in markets in Fako Division, Cameroon and evaluation of hygiene and handling practices of vendors","volume":"11","author":[{"family":"Akoachere","given":"Jane-Francis Tatah Kihla"},{"family":"Tatsinkou","given":"Bertrand Fossi"},{"family":"Nkengfack","given":"Joseph Mbapngong"}],"issued":{"date-parts":[["2018",12]]}}},{"id":1909,"uris":["http://zotero.org/users/local/69Swh1ES/items/9TTSKA7Z"],"itemData":{"id":1909,"type":"article-journal","abstract":"Implication of the consumption of vegetables in the resurgence of water-borne diseases is less explored in Cameroon. This study aimed at exploring the microbiological quality of vegetables consumed in Mbouda, which is one initial step within quantitative microbial risk assessment (QMRA). A total of 75 vegetable samples comprising different types (celery, parsley, leek, green cabbage, red cabbage, African eggplant, tomato, cucumber, and carrots) collected from markets in Mbouda were analysed bacteriologically and parasitologically. Bacteriological analysis was carried out by plating the samples on selective media after serial dilutions had been performed. The search for parasitic elements was done using the sedimentation technique on samples, followed by microscopy. Four parasitic elements or stages, which included Cysts of Entamoeba spp., Nematode larvae, eggs of Ascaris spp. and Ankylostoma spp., were detected in these vegetables, with prevalences of 17%, 16%, 12% and 8% respectively. Bacterial contamination was high with six bacteria species isolated (Salmonella spp, Escherichia coli, fecal coliform, Shigella spp., fecal streptococci, and Vibrio spp). These bacteria had loads exceeding the WHO standard (103 cfu/g), with Shigella spp. 108 to 109, Salmonella spp. 102 to 105, fecal coliforms 104 to 105, and E. coli 102 to 104 times higher. It is likely that these pathogens resulted from unsanitary conditions of the production and sale of these vegetables. One of the major risks linked to the poor quality of these vegetables is the resurgence of water-borne diseases in Mbouda. It is therefore urgent to sensitize the population on the health risks linked to the contamination of the vegetables sold in Mbouda.","container-title":"Journal of Food Safety and Hygiene","DOI":"10.18502/jfsh.v10i4.19394","ISSN":"2476-3241","journalAbbreviation":"JFSH","language":"en","source":"DOI.org (Crossref)","title":"Bacteriological and parasitological assessment of vegetables collected from markets in Mbouda, West Cameroon","URL":"https://publish.kne-publishing.com/index.php/JFSH/article/view/19394","author":[{"family":"Tsafack","given":"Honorine Ntangmo"},{"family":"Saah Fokou","given":"Cédric Aimé"},{"family":"Wamba","given":"Franck Robéan"},{"family":"Akwa","given":"Teh Exodus"},{"family":"Pokam Djoko","given":"Godfroy Rostant"},{"family":"Wamba","given":"Franck Robéan"},{"family":"Temgoua","given":"Emile"}],"accessed":{"date-parts":[["2025",12,13]]},"issued":{"date-parts":[["2025",8,20]]}}},{"id":1910,"uris":["http://zotero.org/users/local/69Swh1ES/items/8JW9E3YK"],"itemData":{"id":1910,"type":"article-journal","abstract":"This study sought to understand the health risks of foodborne pathogens in fresh leafy vegetables that are grown and consumed locally in Yaounde, Cameroon. Through a survey, 200 respondents were recruited to relate possible food-related illnesses to leafy vegetable consumption. Additionally, a total of 168 vegetable samples consisting of six leafy vegetables and 15 irrigated water samples from five water sources were collected from farms and local markets for microbiological analysis. Using a high-fidelity DNA polymerase, five potential bacterial pathogens, namely, Shiga-toxin producing Escherichia coli (STEC), Campylobacter spp., Salmonella spp., Listeria monocytogenes and Yersinia enterocolitica were also examined. The mean counts of total viable count and total coliforms followed decreasing trends from vegetables obtained on the farms to the local markets, and these ranged from 4.98-8.74 log cfu/g and 1.77-7.42 log cfu/g respectively. All pathogens detected were of significant concern to public health showing high occurrence in some vegetables: STEC (20%) and Yersinia enterolitica (13%) in cabbage, Campylobacter spp. (21%) in lettuce, Listeria monocytogenes (15%) in African nightshade, and Salmonella spp. (15%) in amaranth. Importantly, 42% of respondents highlighted that they frequently got sick from eating leafy vegetables from the study area. These microbiological and qualitative results along with certain vegetable farming and vending practices (such as the use of untreated sewage water for crop irrigation, the sales of physically dirty, muddy, and unpackaged vegetables) indicated that foodborne diseases could be occurring among leafy vegetable-consuming populations in Cameroon.","container-title":"Journal of Food Research","DOI":"10.5539/jfr.v12n2p11","ISSN":"1927-0895, 1927-0887","issue":"2","journalAbbreviation":"JFR","language":"en","license":"https://creativecommons.org/licenses/by/4.0","page":"11","source":"DOI.org (Crossref)","title":"Foodborne Pathogens in Leafy Vegetables Grown and Consumed Locally in Yaounde, Cameroon: A Public Health Concern","title-short":"Foodborne Pathogens in Leafy Vegetables Grown and Consumed Locally in Yaounde, Cameroon","volume":"12","author":[{"family":"Tanyitiku","given":"Mary Nkongho"},{"family":"Teh","given":"Exodus Akwa"},{"family":"Laison","given":"Royas Mawe"},{"family":"Petcheu","given":"Igor Casimir Njombissie"}],"issued":{"date-parts":[["2023",3,3]]}}}],"schema":"https://github.com/citation-style-language/schema/raw/master/csl-citation.json"} </w:instrText>
      </w:r>
      <w:r w:rsidR="00D15758">
        <w:rPr>
          <w:lang w:val="en-US"/>
        </w:rPr>
        <w:fldChar w:fldCharType="separate"/>
      </w:r>
      <w:r w:rsidR="009258A7" w:rsidRPr="009258A7">
        <w:rPr>
          <w:rFonts w:cs="Arial"/>
        </w:rPr>
        <w:t xml:space="preserve">(Akoachere, Tatsinkou and Nkengfack, 2018; Tanyitiku </w:t>
      </w:r>
      <w:r w:rsidR="009258A7" w:rsidRPr="009258A7">
        <w:rPr>
          <w:rFonts w:cs="Arial"/>
          <w:i/>
          <w:iCs/>
        </w:rPr>
        <w:t>et al.</w:t>
      </w:r>
      <w:r w:rsidR="009258A7" w:rsidRPr="009258A7">
        <w:rPr>
          <w:rFonts w:cs="Arial"/>
        </w:rPr>
        <w:t xml:space="preserve">, 2023; Dalambert </w:t>
      </w:r>
      <w:r w:rsidR="009258A7" w:rsidRPr="009258A7">
        <w:rPr>
          <w:rFonts w:cs="Arial"/>
          <w:i/>
          <w:iCs/>
        </w:rPr>
        <w:t>et al.</w:t>
      </w:r>
      <w:r w:rsidR="009258A7" w:rsidRPr="009258A7">
        <w:rPr>
          <w:rFonts w:cs="Arial"/>
        </w:rPr>
        <w:t xml:space="preserve">, 2024; Tsafack </w:t>
      </w:r>
      <w:r w:rsidR="009258A7" w:rsidRPr="009258A7">
        <w:rPr>
          <w:rFonts w:cs="Arial"/>
          <w:i/>
          <w:iCs/>
        </w:rPr>
        <w:t>et al.</w:t>
      </w:r>
      <w:r w:rsidR="009258A7" w:rsidRPr="009258A7">
        <w:rPr>
          <w:rFonts w:cs="Arial"/>
        </w:rPr>
        <w:t>, 2025)</w:t>
      </w:r>
      <w:r w:rsidR="00D15758">
        <w:rPr>
          <w:lang w:val="en-US"/>
        </w:rPr>
        <w:fldChar w:fldCharType="end"/>
      </w:r>
      <w:r w:rsidRPr="00A83839">
        <w:t xml:space="preserve">. </w:t>
      </w:r>
    </w:p>
    <w:p w14:paraId="3A9A8F01" w14:textId="73223206" w:rsidR="00B935CA" w:rsidRPr="00B449C2" w:rsidRDefault="00036F10" w:rsidP="005352E8">
      <w:r>
        <w:rPr>
          <w:lang w:val="en-US"/>
        </w:rPr>
        <w:t>T</w:t>
      </w:r>
      <w:r w:rsidR="00761CD5">
        <w:rPr>
          <w:lang w:val="en-US"/>
        </w:rPr>
        <w:t>he</w:t>
      </w:r>
      <w:r w:rsidR="00B935CA" w:rsidRPr="007A42C9">
        <w:rPr>
          <w:lang w:val="en-US"/>
        </w:rPr>
        <w:t xml:space="preserve"> </w:t>
      </w:r>
      <w:r w:rsidR="001E01F4">
        <w:rPr>
          <w:lang w:val="en-US"/>
        </w:rPr>
        <w:t xml:space="preserve">isolation rate in lettuce </w:t>
      </w:r>
      <w:r w:rsidR="00761CD5">
        <w:rPr>
          <w:lang w:val="en-US"/>
        </w:rPr>
        <w:t>was</w:t>
      </w:r>
      <w:r w:rsidR="003251D9">
        <w:rPr>
          <w:lang w:val="en-US"/>
        </w:rPr>
        <w:t xml:space="preserve"> </w:t>
      </w:r>
      <w:r w:rsidR="008317A9">
        <w:rPr>
          <w:lang w:val="en-US"/>
        </w:rPr>
        <w:t>close</w:t>
      </w:r>
      <w:r w:rsidR="008317A9" w:rsidRPr="007A42C9">
        <w:rPr>
          <w:lang w:val="en-US"/>
        </w:rPr>
        <w:t xml:space="preserve"> </w:t>
      </w:r>
      <w:r w:rsidR="00B935CA" w:rsidRPr="007A42C9">
        <w:rPr>
          <w:lang w:val="en-US"/>
        </w:rPr>
        <w:t xml:space="preserve">to </w:t>
      </w:r>
      <w:r w:rsidR="00761CD5">
        <w:rPr>
          <w:lang w:val="en-US"/>
        </w:rPr>
        <w:t xml:space="preserve">that of </w:t>
      </w:r>
      <w:r w:rsidR="00B935CA" w:rsidRPr="007A42C9">
        <w:rPr>
          <w:lang w:val="en-US"/>
        </w:rPr>
        <w:t>a study conducted in Ukraine by</w:t>
      </w:r>
      <w:r w:rsidR="008317A9">
        <w:rPr>
          <w:lang w:val="en-US"/>
        </w:rPr>
        <w:t xml:space="preserve"> </w:t>
      </w:r>
      <w:r w:rsidR="008317A9">
        <w:rPr>
          <w:lang w:val="en-US"/>
        </w:rPr>
        <w:fldChar w:fldCharType="begin"/>
      </w:r>
      <w:r w:rsidR="000E6C20">
        <w:rPr>
          <w:lang w:val="en-US"/>
        </w:rPr>
        <w:instrText xml:space="preserve"> ADDIN ZOTERO_ITEM CSL_CITATION {"citationID":"kcexeuFl","properties":{"formattedCitation":"(Salmanov {\\i{}et al.}, 2021)","plainCitation":"(Salmanov et al., 2021)","noteIndex":0},"citationItems":[{"id":"afLFJHYp/pJaqdjhc","uris":["http://zotero.org/users/local/RsCuSPJU/items/PZZ69A4B"],"itemData":{"id":"3sFFAfk3/3XVAIRIP","type":"article-journal","abstract":"The aim: To obtain the first estimates data on the occurrence of antibiotic-resistant bacteria in a wide range of fresh vegetables available in the Kyiv city markets. Materials and methods: We performed a multicenter study. Fresh vegetables samples were collected of the six different commodity groups from eleven of retail stores located in Kyiv, Ukraine. Samples were tested for up to eight bacteria of concern. The susceptibility to antibiotics was determined by disk diffusion method according to the European Committee on Antimicrobial Susceptibility Testing.","container-title":"Wiadomości Lekarskie","DOI":"10.36740/WLek202101116","ISSN":"00435147","issue":"1","journalAbbreviation":"Wiad Lek","language":"en","page":"83-89","source":"DOI.org (Crossref)","title":"ONE HEALTH: ANTIBIOTIC-RESISTANT BACTERIA CONTAMINATION IN FRESH VEGETABLES SOLD AT A RETAIL MARKETS IN KYIV, UKRAINE","title-short":"ONE HEALTH","volume":"74","author":[{"family":"Salmanov","given":"Aidyn G."},{"family":"Ushkalov","given":"Valerii O."},{"family":"Shunko","given":"Yelizaveta Ye."},{"family":"Piven","given":"Natalie"},{"family":"Vygovska","given":"Liliia M."},{"family":"Verner","given":"Olha M."},{"family":"Kushnirenko","given":"Stella"}],"issued":{"date-parts":[["2021",1]]}}}],"schema":"https://github.com/citation-style-language/schema/raw/master/csl-citation.json"} </w:instrText>
      </w:r>
      <w:r w:rsidR="008317A9">
        <w:rPr>
          <w:lang w:val="en-US"/>
        </w:rPr>
        <w:fldChar w:fldCharType="separate"/>
      </w:r>
      <w:r w:rsidR="009258A7" w:rsidRPr="009258A7">
        <w:rPr>
          <w:rFonts w:cs="Arial"/>
        </w:rPr>
        <w:t xml:space="preserve">(Salmanov </w:t>
      </w:r>
      <w:r w:rsidR="009258A7" w:rsidRPr="009258A7">
        <w:rPr>
          <w:rFonts w:cs="Arial"/>
          <w:i/>
          <w:iCs/>
        </w:rPr>
        <w:t>et al.</w:t>
      </w:r>
      <w:r w:rsidR="009258A7" w:rsidRPr="009258A7">
        <w:rPr>
          <w:rFonts w:cs="Arial"/>
        </w:rPr>
        <w:t>, 2021)</w:t>
      </w:r>
      <w:r w:rsidR="008317A9">
        <w:rPr>
          <w:lang w:val="en-US"/>
        </w:rPr>
        <w:fldChar w:fldCharType="end"/>
      </w:r>
      <w:r w:rsidR="008317A9">
        <w:rPr>
          <w:lang w:val="en-US"/>
        </w:rPr>
        <w:t xml:space="preserve"> </w:t>
      </w:r>
      <w:r w:rsidR="00B935CA" w:rsidRPr="007A42C9">
        <w:rPr>
          <w:lang w:val="en-US"/>
        </w:rPr>
        <w:t xml:space="preserve">who got a </w:t>
      </w:r>
      <w:r w:rsidR="00761CD5" w:rsidRPr="007A42C9">
        <w:rPr>
          <w:lang w:val="en-US"/>
        </w:rPr>
        <w:t>4</w:t>
      </w:r>
      <w:r w:rsidR="00761CD5">
        <w:rPr>
          <w:lang w:val="en-US"/>
        </w:rPr>
        <w:t>0</w:t>
      </w:r>
      <w:r w:rsidR="00761CD5" w:rsidRPr="007A42C9">
        <w:rPr>
          <w:lang w:val="en-US"/>
        </w:rPr>
        <w:t>.6%</w:t>
      </w:r>
      <w:r w:rsidR="00761CD5">
        <w:rPr>
          <w:lang w:val="en-US"/>
        </w:rPr>
        <w:t xml:space="preserve"> </w:t>
      </w:r>
      <w:r w:rsidR="00B935CA" w:rsidRPr="007A42C9">
        <w:rPr>
          <w:lang w:val="en-US"/>
        </w:rPr>
        <w:t xml:space="preserve">prevalence of </w:t>
      </w:r>
      <w:r w:rsidR="00B935CA" w:rsidRPr="007A42C9">
        <w:rPr>
          <w:i/>
          <w:iCs/>
          <w:lang w:val="en-US"/>
        </w:rPr>
        <w:t>E. coli</w:t>
      </w:r>
      <w:r w:rsidR="00B935CA" w:rsidRPr="007A42C9">
        <w:rPr>
          <w:lang w:val="en-US"/>
        </w:rPr>
        <w:t xml:space="preserve"> in Fresh vegetables (leafy herbs)</w:t>
      </w:r>
      <w:r w:rsidR="009B7139">
        <w:rPr>
          <w:lang w:val="en-US"/>
        </w:rPr>
        <w:t xml:space="preserve">, and </w:t>
      </w:r>
      <w:r w:rsidR="009B7139" w:rsidRPr="009B7139">
        <w:rPr>
          <w:lang w:val="en-US"/>
        </w:rPr>
        <w:fldChar w:fldCharType="begin"/>
      </w:r>
      <w:r w:rsidR="000E6C20">
        <w:rPr>
          <w:lang w:val="en-US"/>
        </w:rPr>
        <w:instrText xml:space="preserve"> ADDIN ZOTERO_ITEM CSL_CITATION {"citationID":"a2qtgdjmrfa","properties":{"formattedCitation":"(Ara\\uc0\\u250{}jo {\\i{}et al.}, 2017)","plainCitation":"(Araújo et al., 2017)","noteIndex":0},"citationItems":[{"id":2171,"uris":["http://zotero.org/users/local/69Swh1ES/items/GWXQT6PL"],"itemData":{"id":2171,"type":"article-journal","container-title":"International Journal of Food Microbiology","DOI":"10.1016/j.ijfoodmicro.2017.06.020","ISSN":"01681605","journalAbbreviation":"International Journal of Food Microbiology","language":"en","page":"192-200","source":"DOI.org (Crossref)","title":"Characterization of antibiotic resistant and pathogenic Escherichia coli in irrigation water and vegetables in household farms","volume":"257","author":[{"family":"Araújo","given":"Susana"},{"family":"A.T. Silva","given":"Isabel"},{"family":"Tacão","given":"Marta"},{"family":"Patinha","given":"Carla"},{"family":"Alves","given":"Artur"},{"family":"Henriques","given":"Isabel"}],"issued":{"date-parts":[["2017",9]]}}}],"schema":"https://github.com/citation-style-language/schema/raw/master/csl-citation.json"} </w:instrText>
      </w:r>
      <w:r w:rsidR="009B7139" w:rsidRPr="009B7139">
        <w:rPr>
          <w:lang w:val="en-US"/>
        </w:rPr>
        <w:fldChar w:fldCharType="separate"/>
      </w:r>
      <w:r w:rsidR="000E6C20" w:rsidRPr="000E6C20">
        <w:rPr>
          <w:rFonts w:cs="Arial"/>
        </w:rPr>
        <w:t xml:space="preserve">(Araújo </w:t>
      </w:r>
      <w:r w:rsidR="000E6C20" w:rsidRPr="000E6C20">
        <w:rPr>
          <w:rFonts w:cs="Arial"/>
          <w:i/>
          <w:iCs/>
        </w:rPr>
        <w:t>et al.</w:t>
      </w:r>
      <w:r w:rsidR="000E6C20" w:rsidRPr="000E6C20">
        <w:rPr>
          <w:rFonts w:cs="Arial"/>
        </w:rPr>
        <w:t>, 2017)</w:t>
      </w:r>
      <w:r w:rsidR="009B7139" w:rsidRPr="009B7139">
        <w:rPr>
          <w:lang w:val="en-US"/>
        </w:rPr>
        <w:fldChar w:fldCharType="end"/>
      </w:r>
      <w:r w:rsidR="009B7139">
        <w:rPr>
          <w:lang w:val="en-US"/>
        </w:rPr>
        <w:t xml:space="preserve"> in Portugal </w:t>
      </w:r>
      <w:r w:rsidR="009B7139" w:rsidRPr="007A42C9">
        <w:rPr>
          <w:lang w:val="en-US"/>
        </w:rPr>
        <w:t>wi</w:t>
      </w:r>
      <w:r w:rsidR="009B7139">
        <w:rPr>
          <w:lang w:val="en-US"/>
        </w:rPr>
        <w:t>th</w:t>
      </w:r>
      <w:r w:rsidR="009B7139" w:rsidRPr="007A42C9">
        <w:rPr>
          <w:lang w:val="en-US"/>
        </w:rPr>
        <w:t xml:space="preserve"> </w:t>
      </w:r>
      <w:r w:rsidR="009B7139">
        <w:rPr>
          <w:lang w:val="en-US"/>
        </w:rPr>
        <w:t>38</w:t>
      </w:r>
      <w:r w:rsidR="009B7139" w:rsidRPr="007A42C9">
        <w:rPr>
          <w:lang w:val="en-US"/>
        </w:rPr>
        <w:t>%</w:t>
      </w:r>
      <w:r w:rsidR="00761CD5">
        <w:rPr>
          <w:lang w:val="en-US"/>
        </w:rPr>
        <w:t>. I</w:t>
      </w:r>
      <w:r w:rsidR="003B2CF9">
        <w:rPr>
          <w:lang w:val="en-US"/>
        </w:rPr>
        <w:t xml:space="preserve">t appears lower </w:t>
      </w:r>
      <w:r w:rsidR="00B935CA" w:rsidRPr="007A42C9">
        <w:rPr>
          <w:lang w:val="en-US"/>
        </w:rPr>
        <w:t xml:space="preserve">than </w:t>
      </w:r>
      <w:r w:rsidR="00665958">
        <w:rPr>
          <w:lang w:val="en-US"/>
        </w:rPr>
        <w:t xml:space="preserve">the </w:t>
      </w:r>
      <w:r w:rsidR="00B935CA" w:rsidRPr="007A42C9">
        <w:rPr>
          <w:lang w:val="en-US"/>
        </w:rPr>
        <w:t xml:space="preserve">98% reported </w:t>
      </w:r>
      <w:r w:rsidR="00671E0B">
        <w:rPr>
          <w:lang w:val="en-US"/>
        </w:rPr>
        <w:t xml:space="preserve">by </w:t>
      </w:r>
      <w:proofErr w:type="spellStart"/>
      <w:r w:rsidR="00671E0B" w:rsidRPr="00D532EE">
        <w:rPr>
          <w:rFonts w:cs="Arial"/>
        </w:rPr>
        <w:t>Anokyewaa</w:t>
      </w:r>
      <w:proofErr w:type="spellEnd"/>
      <w:r w:rsidR="00671E0B" w:rsidRPr="00D532EE">
        <w:rPr>
          <w:rFonts w:cs="Arial"/>
        </w:rPr>
        <w:t xml:space="preserve"> </w:t>
      </w:r>
      <w:proofErr w:type="spellStart"/>
      <w:r w:rsidR="00671E0B" w:rsidRPr="00D532EE">
        <w:rPr>
          <w:rFonts w:cs="Arial"/>
        </w:rPr>
        <w:t>Appau</w:t>
      </w:r>
      <w:proofErr w:type="spellEnd"/>
      <w:r w:rsidR="00671E0B" w:rsidRPr="00D532EE">
        <w:rPr>
          <w:rFonts w:cs="Arial"/>
        </w:rPr>
        <w:t xml:space="preserve"> and Ofori, </w:t>
      </w:r>
      <w:r w:rsidR="00671E0B">
        <w:rPr>
          <w:rFonts w:cs="Arial"/>
        </w:rPr>
        <w:t>(</w:t>
      </w:r>
      <w:r w:rsidR="00671E0B" w:rsidRPr="00D532EE">
        <w:rPr>
          <w:rFonts w:cs="Arial"/>
        </w:rPr>
        <w:t>2024</w:t>
      </w:r>
      <w:r w:rsidR="00671E0B">
        <w:rPr>
          <w:rFonts w:cs="Arial"/>
        </w:rPr>
        <w:t xml:space="preserve">) </w:t>
      </w:r>
      <w:r w:rsidR="00B935CA" w:rsidRPr="007A42C9">
        <w:rPr>
          <w:lang w:val="en-US"/>
        </w:rPr>
        <w:t>in a study conducted in Kumasi, Ghana</w:t>
      </w:r>
      <w:r w:rsidR="00671E0B">
        <w:rPr>
          <w:lang w:val="en-US"/>
        </w:rPr>
        <w:t xml:space="preserve">. </w:t>
      </w:r>
      <w:r w:rsidR="00B935CA" w:rsidRPr="007A42C9">
        <w:t>Th</w:t>
      </w:r>
      <w:r w:rsidR="00671E0B">
        <w:t>e</w:t>
      </w:r>
      <w:r w:rsidR="00B935CA" w:rsidRPr="007A42C9">
        <w:t xml:space="preserve"> difference could be </w:t>
      </w:r>
      <w:r w:rsidR="003325B8">
        <w:t xml:space="preserve">due to </w:t>
      </w:r>
      <w:r w:rsidR="00665958">
        <w:t xml:space="preserve">a </w:t>
      </w:r>
      <w:r w:rsidR="00671E0B">
        <w:t xml:space="preserve">variation </w:t>
      </w:r>
      <w:r w:rsidR="00665958">
        <w:t>in</w:t>
      </w:r>
      <w:r w:rsidR="00671E0B">
        <w:t xml:space="preserve"> temperature that was </w:t>
      </w:r>
      <w:r w:rsidR="00185252">
        <w:t>relatively low</w:t>
      </w:r>
      <w:r w:rsidR="003325B8">
        <w:t xml:space="preserve"> in </w:t>
      </w:r>
      <w:r w:rsidR="00185252">
        <w:t xml:space="preserve">Kumasi </w:t>
      </w:r>
      <w:r w:rsidR="00671E0B">
        <w:t>compared to</w:t>
      </w:r>
      <w:r w:rsidR="006E3687">
        <w:t xml:space="preserve"> the</w:t>
      </w:r>
      <w:r w:rsidR="00671E0B">
        <w:t xml:space="preserve"> </w:t>
      </w:r>
      <w:r w:rsidR="00185252">
        <w:t>high in Garoua</w:t>
      </w:r>
      <w:r w:rsidR="00671E0B">
        <w:t xml:space="preserve">. In addition, </w:t>
      </w:r>
      <w:r w:rsidR="00185252">
        <w:t xml:space="preserve">our study was conducted in </w:t>
      </w:r>
      <w:r w:rsidR="002C1407">
        <w:t xml:space="preserve">the </w:t>
      </w:r>
      <w:r w:rsidR="00185252">
        <w:t xml:space="preserve">dry season </w:t>
      </w:r>
      <w:r w:rsidR="00671E0B">
        <w:t>as opposed to</w:t>
      </w:r>
      <w:r w:rsidR="00185252">
        <w:t xml:space="preserve"> a long </w:t>
      </w:r>
      <w:r w:rsidR="003325B8">
        <w:t>period</w:t>
      </w:r>
      <w:r w:rsidR="00671E0B">
        <w:t xml:space="preserve"> of </w:t>
      </w:r>
      <w:r w:rsidR="00185252">
        <w:t>humid rainy season</w:t>
      </w:r>
      <w:r w:rsidR="00671E0B">
        <w:t xml:space="preserve"> as reported </w:t>
      </w:r>
      <w:r w:rsidR="00671E0B">
        <w:rPr>
          <w:lang w:val="en-US"/>
        </w:rPr>
        <w:t xml:space="preserve">by </w:t>
      </w:r>
      <w:proofErr w:type="spellStart"/>
      <w:r w:rsidR="00671E0B" w:rsidRPr="00D532EE">
        <w:rPr>
          <w:rFonts w:cs="Arial"/>
        </w:rPr>
        <w:t>Anokyewaa</w:t>
      </w:r>
      <w:proofErr w:type="spellEnd"/>
      <w:r w:rsidR="00671E0B" w:rsidRPr="00D532EE">
        <w:rPr>
          <w:rFonts w:cs="Arial"/>
        </w:rPr>
        <w:t xml:space="preserve"> </w:t>
      </w:r>
      <w:proofErr w:type="spellStart"/>
      <w:r w:rsidR="00671E0B" w:rsidRPr="00D532EE">
        <w:rPr>
          <w:rFonts w:cs="Arial"/>
        </w:rPr>
        <w:t>Appau</w:t>
      </w:r>
      <w:proofErr w:type="spellEnd"/>
      <w:r w:rsidR="00671E0B" w:rsidRPr="00D532EE">
        <w:rPr>
          <w:rFonts w:cs="Arial"/>
        </w:rPr>
        <w:t xml:space="preserve"> and Ofori, </w:t>
      </w:r>
      <w:r w:rsidR="00671E0B">
        <w:rPr>
          <w:rFonts w:cs="Arial"/>
        </w:rPr>
        <w:t>(</w:t>
      </w:r>
      <w:r w:rsidR="00671E0B" w:rsidRPr="00D532EE">
        <w:rPr>
          <w:rFonts w:cs="Arial"/>
        </w:rPr>
        <w:t>2024</w:t>
      </w:r>
      <w:r w:rsidR="00671E0B">
        <w:rPr>
          <w:rFonts w:cs="Arial"/>
        </w:rPr>
        <w:t xml:space="preserve">) </w:t>
      </w:r>
      <w:r w:rsidR="00671E0B" w:rsidRPr="007A42C9">
        <w:rPr>
          <w:lang w:val="en-US"/>
        </w:rPr>
        <w:t>in Ghana</w:t>
      </w:r>
      <w:r w:rsidR="00185252">
        <w:t>.</w:t>
      </w:r>
      <w:r w:rsidR="00B449C2">
        <w:t xml:space="preserve"> Another factor </w:t>
      </w:r>
      <w:r w:rsidR="00671E0B">
        <w:t>was</w:t>
      </w:r>
      <w:r w:rsidR="00B449C2">
        <w:t xml:space="preserve"> </w:t>
      </w:r>
      <w:r w:rsidR="00665958">
        <w:t xml:space="preserve">the </w:t>
      </w:r>
      <w:r w:rsidR="00B449C2">
        <w:t>use of manure as fertiliser which is known to harbour gut microbes</w:t>
      </w:r>
      <w:r w:rsidR="003325B8">
        <w:t xml:space="preserve">. </w:t>
      </w:r>
      <w:r w:rsidR="00665958">
        <w:t>The h</w:t>
      </w:r>
      <w:r w:rsidR="002C1407">
        <w:t xml:space="preserve">igh </w:t>
      </w:r>
      <w:r w:rsidR="003325B8">
        <w:t>temperature in this study</w:t>
      </w:r>
      <w:r w:rsidR="00B449C2">
        <w:t xml:space="preserve"> and exposition of the fields to direct intense sunlight </w:t>
      </w:r>
      <w:r w:rsidR="00671E0B">
        <w:lastRenderedPageBreak/>
        <w:t>could have</w:t>
      </w:r>
      <w:r w:rsidR="00B449C2">
        <w:t xml:space="preserve"> kill</w:t>
      </w:r>
      <w:r w:rsidR="00671E0B">
        <w:t>ed</w:t>
      </w:r>
      <w:r w:rsidR="00B449C2">
        <w:t xml:space="preserve"> microbes</w:t>
      </w:r>
      <w:r w:rsidR="004269CD">
        <w:t>,</w:t>
      </w:r>
      <w:r w:rsidR="00B449C2">
        <w:t xml:space="preserve"> thus influencing the isolation rate </w:t>
      </w:r>
      <w:r w:rsidR="004269CD">
        <w:t xml:space="preserve">of </w:t>
      </w:r>
      <w:r w:rsidR="004269CD" w:rsidRPr="0009057E">
        <w:rPr>
          <w:i/>
          <w:iCs/>
        </w:rPr>
        <w:t>E. coli</w:t>
      </w:r>
      <w:r w:rsidR="004269CD">
        <w:t xml:space="preserve"> </w:t>
      </w:r>
      <w:r w:rsidR="00792445">
        <w:fldChar w:fldCharType="begin"/>
      </w:r>
      <w:r w:rsidR="009258A7">
        <w:instrText xml:space="preserve"> ADDIN ZOTERO_ITEM CSL_CITATION {"citationID":"7uR2tp7m","properties":{"formattedCitation":"(Lupindu, 2017)","plainCitation":"(Lupindu, 2017)","noteIndex":0},"citationItems":[{"id":1586,"uris":["http://zotero.org/users/local/69Swh1ES/items/8K2S9GTH"],"itemData":{"id":1586,"type":"chapter","abstract":"Working on a diverse species of bacteria that have hundreds of pathotypes representing hundreds of strains and many closely related family members is a challenge. Appropriate research design is required not only to achieve valid desired outcome but also to minimize the use of resources, including time to outcome and intervention. This chapter outlines basics of Escherichia coli isolation and characterization strategies that can assist in research designing that matches the set objectives. Types of samples to be collected, collection and storage strategies, and processing of samples are described. Different approaches to isolation, confirmation and concentration of various E. coli strains are summarized in this chapter. Characterization and typing of E. coli isolates by biochemical, serological, and molecular methods have been explained so that an appropriate choice is made to suite a specific E. coli strain/pathotype. Some clues on sample and isolate preservation for future use are outlined, and general precautions regarding E. coli handling are also presented to the researcher to avoid improper planning and execution of E. coli-related research. Given different options, the best E. coli research design, however, should try as much as possible to shorten the length of time to outcomes.","container-title":"&lt;i&gt;Escherichia coli&lt;/i&gt; - Recent Advances on Physiology, Pathogenesis and Biotechnological Applications","ISBN":"978-953-51-3329-2","language":"en","license":"https://creativecommons.org/licenses/by/3.0/legalcode","note":"DOI: 10.5772/67390","publisher":"InTech","source":"DOI.org (Crossref)","title":"Isolation and Characterization of &lt;i&gt;Escherichia coli&lt;/i&gt; from Animals, Humans, and Environment","URL":"http://www.intechopen.com/books/-i-escherichia-coli-i-recent-advances-on-physiology-pathogenesis-and-biotechnological-applications/isolation-and-characterization-of-i-escherichia-coli-i-from-animals-humans-and-environment","editor":[{"family":"Samie","given":"Amidou"}],"author":[{"family":"Lupindu","given":"Athumani Msalale"}],"accessed":{"date-parts":[["2025",1,22]]},"issued":{"date-parts":[["2017",7,12]]}}}],"schema":"https://github.com/citation-style-language/schema/raw/master/csl-citation.json"} </w:instrText>
      </w:r>
      <w:r w:rsidR="00792445">
        <w:fldChar w:fldCharType="separate"/>
      </w:r>
      <w:r w:rsidR="009258A7" w:rsidRPr="009258A7">
        <w:rPr>
          <w:rFonts w:cs="Arial"/>
        </w:rPr>
        <w:t>(Lupindu, 2017)</w:t>
      </w:r>
      <w:r w:rsidR="00792445">
        <w:fldChar w:fldCharType="end"/>
      </w:r>
      <w:r w:rsidR="00B449C2">
        <w:t xml:space="preserve">. </w:t>
      </w:r>
      <w:r w:rsidR="00B935CA" w:rsidRPr="007A42C9">
        <w:t xml:space="preserve">Nevertheless, the prevalence in </w:t>
      </w:r>
      <w:r w:rsidR="004269CD">
        <w:t xml:space="preserve">the study sites </w:t>
      </w:r>
      <w:r w:rsidR="00A04739">
        <w:t>was</w:t>
      </w:r>
      <w:r w:rsidR="004269CD">
        <w:t xml:space="preserve"> sufficient to request </w:t>
      </w:r>
      <w:r w:rsidR="00B935CA" w:rsidRPr="007A42C9">
        <w:t>for monitoring and control measures.</w:t>
      </w:r>
    </w:p>
    <w:p w14:paraId="4C7846FF" w14:textId="4E829C0E" w:rsidR="0031076A" w:rsidRDefault="004269CD" w:rsidP="00B935CA">
      <w:pPr>
        <w:rPr>
          <w:lang w:val="en-US"/>
        </w:rPr>
      </w:pPr>
      <w:r>
        <w:rPr>
          <w:lang w:val="en-US"/>
        </w:rPr>
        <w:t>T</w:t>
      </w:r>
      <w:r w:rsidR="00B935CA" w:rsidRPr="007A42C9">
        <w:rPr>
          <w:lang w:val="en-US"/>
        </w:rPr>
        <w:t xml:space="preserve">he high prevalence in lettuce samples (55.3%) with a high microbial abundance of </w:t>
      </w:r>
      <w:r w:rsidR="00B935CA" w:rsidRPr="007A42C9">
        <w:t>4.13</w:t>
      </w:r>
      <w:r w:rsidR="00211395">
        <w:rPr>
          <w:rFonts w:cs="Arial"/>
          <w:szCs w:val="20"/>
          <w:lang w:eastAsia="fr-FR"/>
        </w:rPr>
        <w:t>×</w:t>
      </w:r>
      <w:r w:rsidR="005508E4">
        <w:rPr>
          <w:rFonts w:cs="Arial"/>
          <w:lang w:eastAsia="fr-FR"/>
        </w:rPr>
        <w:t>10</w:t>
      </w:r>
      <w:r w:rsidR="005508E4" w:rsidRPr="00E97262">
        <w:rPr>
          <w:rFonts w:cs="Arial"/>
          <w:vertAlign w:val="superscript"/>
          <w:lang w:eastAsia="fr-FR"/>
        </w:rPr>
        <w:t>3</w:t>
      </w:r>
      <w:r w:rsidR="00211395" w:rsidRPr="00211395">
        <w:rPr>
          <w:lang w:val="en-US"/>
        </w:rPr>
        <w:t xml:space="preserve"> </w:t>
      </w:r>
      <w:r w:rsidR="00211395" w:rsidRPr="007A42C9">
        <w:rPr>
          <w:lang w:val="en-US"/>
        </w:rPr>
        <w:t>CFU</w:t>
      </w:r>
      <w:r w:rsidR="00B935CA" w:rsidRPr="007A42C9">
        <w:t>/</w:t>
      </w:r>
      <w:r w:rsidR="00211395">
        <w:t>g</w:t>
      </w:r>
      <w:r w:rsidR="00B935CA" w:rsidRPr="007A42C9">
        <w:rPr>
          <w:lang w:val="en-US"/>
        </w:rPr>
        <w:t xml:space="preserve">, </w:t>
      </w:r>
      <w:r>
        <w:rPr>
          <w:lang w:val="en-US"/>
        </w:rPr>
        <w:t>wa</w:t>
      </w:r>
      <w:r w:rsidR="00B935CA" w:rsidRPr="007A42C9">
        <w:rPr>
          <w:lang w:val="en-US"/>
        </w:rPr>
        <w:t xml:space="preserve">s </w:t>
      </w:r>
      <w:r w:rsidR="00A04739">
        <w:rPr>
          <w:lang w:val="en-US"/>
        </w:rPr>
        <w:t>above</w:t>
      </w:r>
      <w:r w:rsidR="00B935CA" w:rsidRPr="007A42C9">
        <w:rPr>
          <w:lang w:val="en-US"/>
        </w:rPr>
        <w:t xml:space="preserve"> the 33.3% reported by</w:t>
      </w:r>
      <w:r w:rsidR="003B2CF9">
        <w:rPr>
          <w:lang w:val="en-US"/>
        </w:rPr>
        <w:t xml:space="preserve"> </w:t>
      </w:r>
      <w:r w:rsidR="00B935CA" w:rsidRPr="00477BB4">
        <w:rPr>
          <w:lang w:val="en-US"/>
        </w:rPr>
        <w:fldChar w:fldCharType="begin"/>
      </w:r>
      <w:r w:rsidR="007350A6">
        <w:rPr>
          <w:lang w:val="en-US"/>
        </w:rPr>
        <w:instrText xml:space="preserve"> ADDIN ZOTERO_ITEM CSL_CITATION {"citationID":"a80cbpvc85","properties":{"formattedCitation":"(Ma\\uc0\\u239{}wore {\\i{}et al.}, 2020)","plainCitation":"(Maïwore et al., 2020)","noteIndex":0},"citationItems":[{"id":2030,"uris":["http://zotero.org/users/local/69Swh1ES/items/JR3TJZGG"],"itemData":{"id":2030,"type":"article-journal","abstract":"Objectives: The objective of this study is to assess the influence of sources of bacterial contamination and to identify some enterobacteria present on lettuce grown in Maroua.\nMethodology and results: Water, soil and lettuce samples were taken from 10 lettuce production sites in the city of Maroua. Physico-chemical analysis of sprinkler water was performed on temperature, pH, electrical conductivity (CE), salinity and total dissolved solids (TDS). During the microbiological analysis, the enumeration of the total mesophilic aerobic flora (TMAF), sulfite-reducing Clostridium, total and fecal coliforms, salmonella, faecal Streptococcus was carried out and the enterobacteria were then identified. The physico-chemical analyzes revealed average values of 31.7 ° C; 6.67; 633.6 µS / cm; 315.1 ppm and 269.8 mg / mL respectively for temperature, pH, EC; salinity and TDS. Microbiological analyzes revealed the mean TMAF abundances of 10.8; 9.84 and 10.46 LogUFC/mL, respectively for soil, lettuce and water samples. Faecal streptococci were detected in all soil samples; 80% lettuce samples and 70% water samples. The average total coliform concentrations are 2.70 LogUFC/g (soil); 2.51 LogUFC/g (lettuce) and 2.01 LogUFC/mL (water) while those of fecal coliforms are 1.74 LogUFC/g (soil); 1.80 LogUFC/g (lettuce) and 0.55 LogUFC/ml (water). sulfite-reducing Clostridium was detected in all soil samples, in 60% of lettuce samples and in 20% of water samples. Enterobacteria such as Klebsiella pneumoniae, Escherichia coli, Proteus vulgaris, Citrobacter frundii, and Serratia marcescens were isolated and identified from lettuce.\nConclusion and application of results: The quality of the lettuce consumed in Maroua is thus strongly influenced by the type of soil improvement and the irrigation water. Consumers and sellers are strongly advised to disinfect lettuce before consumption due to the abundance of bacteria.","language":"fr","source":"Zotero","title":"Influence de quelques sources bactériologiques de contamination sur la qualité de la laitue consommée à Maroua (Cameroun), identification des entérobactéries","author":[{"family":"Maïwore","given":"Justine"},{"family":"Adamou","given":"Moussa"},{"family":"Djaouda","given":"Moussa"},{"family":"Baane","given":"Martin-Paul"},{"family":"Amale","given":"Younoussa"},{"family":"Youssouf","given":"Daouda"},{"family":"Ngoune","given":"Léopold Tatsadjieu"}],"issued":{"date-parts":[["2020"]]}}}],"schema":"https://github.com/citation-style-language/schema/raw/master/csl-citation.json"} </w:instrText>
      </w:r>
      <w:r w:rsidR="00B935CA" w:rsidRPr="00477BB4">
        <w:rPr>
          <w:lang w:val="en-US"/>
        </w:rPr>
        <w:fldChar w:fldCharType="separate"/>
      </w:r>
      <w:r w:rsidR="007350A6" w:rsidRPr="007350A6">
        <w:rPr>
          <w:rFonts w:cs="Arial"/>
        </w:rPr>
        <w:t xml:space="preserve">(Maïwore </w:t>
      </w:r>
      <w:r w:rsidR="007350A6" w:rsidRPr="007350A6">
        <w:rPr>
          <w:rFonts w:cs="Arial"/>
          <w:i/>
          <w:iCs/>
        </w:rPr>
        <w:t>et al.</w:t>
      </w:r>
      <w:r w:rsidR="007350A6" w:rsidRPr="007350A6">
        <w:rPr>
          <w:rFonts w:cs="Arial"/>
        </w:rPr>
        <w:t>, 2020)</w:t>
      </w:r>
      <w:r w:rsidR="00B935CA" w:rsidRPr="00477BB4">
        <w:rPr>
          <w:lang w:val="en-US"/>
        </w:rPr>
        <w:fldChar w:fldCharType="end"/>
      </w:r>
      <w:r w:rsidR="00B935CA" w:rsidRPr="007A42C9">
        <w:rPr>
          <w:lang w:val="en-US"/>
        </w:rPr>
        <w:t xml:space="preserve"> in </w:t>
      </w:r>
      <w:proofErr w:type="spellStart"/>
      <w:r w:rsidR="00B935CA" w:rsidRPr="007A42C9">
        <w:rPr>
          <w:lang w:val="en-US"/>
        </w:rPr>
        <w:t>Maroua</w:t>
      </w:r>
      <w:proofErr w:type="spellEnd"/>
      <w:r w:rsidR="00B935CA" w:rsidRPr="007A42C9">
        <w:rPr>
          <w:lang w:val="en-US"/>
        </w:rPr>
        <w:t xml:space="preserve">, Cameroon. This </w:t>
      </w:r>
      <w:r w:rsidR="004500AE">
        <w:rPr>
          <w:lang w:val="en-US"/>
        </w:rPr>
        <w:t>difference</w:t>
      </w:r>
      <w:r w:rsidR="00B935CA" w:rsidRPr="007A42C9">
        <w:rPr>
          <w:lang w:val="en-US"/>
        </w:rPr>
        <w:t xml:space="preserve"> could be </w:t>
      </w:r>
      <w:r w:rsidR="004500AE">
        <w:rPr>
          <w:lang w:val="en-US"/>
        </w:rPr>
        <w:t xml:space="preserve">related to </w:t>
      </w:r>
      <w:r>
        <w:rPr>
          <w:lang w:val="en-US"/>
        </w:rPr>
        <w:t xml:space="preserve">the </w:t>
      </w:r>
      <w:r w:rsidR="0009057E">
        <w:rPr>
          <w:lang w:val="en-US"/>
        </w:rPr>
        <w:t>pollution</w:t>
      </w:r>
      <w:r>
        <w:rPr>
          <w:lang w:val="en-US"/>
        </w:rPr>
        <w:t xml:space="preserve"> of irrigation</w:t>
      </w:r>
      <w:r w:rsidR="004500AE">
        <w:rPr>
          <w:lang w:val="en-US"/>
        </w:rPr>
        <w:t xml:space="preserve"> </w:t>
      </w:r>
      <w:r>
        <w:rPr>
          <w:lang w:val="en-US"/>
        </w:rPr>
        <w:t xml:space="preserve">water </w:t>
      </w:r>
      <w:r w:rsidR="004500AE">
        <w:rPr>
          <w:lang w:val="en-US"/>
        </w:rPr>
        <w:t xml:space="preserve">(50%) </w:t>
      </w:r>
      <w:r>
        <w:rPr>
          <w:lang w:val="en-US"/>
        </w:rPr>
        <w:t>and</w:t>
      </w:r>
      <w:r w:rsidR="004500AE">
        <w:rPr>
          <w:lang w:val="en-US"/>
        </w:rPr>
        <w:t xml:space="preserve"> the proximity of </w:t>
      </w:r>
      <w:r w:rsidR="00B935CA" w:rsidRPr="007A42C9">
        <w:rPr>
          <w:lang w:val="en-US"/>
        </w:rPr>
        <w:t xml:space="preserve">studied farms to the Benue River </w:t>
      </w:r>
      <w:r w:rsidR="003B2CF9">
        <w:rPr>
          <w:lang w:val="en-US"/>
        </w:rPr>
        <w:t>w</w:t>
      </w:r>
      <w:r>
        <w:rPr>
          <w:lang w:val="en-US"/>
        </w:rPr>
        <w:t>h</w:t>
      </w:r>
      <w:r w:rsidR="003B2CF9">
        <w:rPr>
          <w:lang w:val="en-US"/>
        </w:rPr>
        <w:t xml:space="preserve">ere effluents of municipal slaughter lab </w:t>
      </w:r>
      <w:r>
        <w:rPr>
          <w:lang w:val="en-US"/>
        </w:rPr>
        <w:t>are drawn</w:t>
      </w:r>
      <w:r w:rsidR="003B2CF9">
        <w:rPr>
          <w:lang w:val="en-US"/>
        </w:rPr>
        <w:t>.</w:t>
      </w:r>
      <w:r w:rsidR="004500AE">
        <w:rPr>
          <w:lang w:val="en-US"/>
        </w:rPr>
        <w:t xml:space="preserve"> </w:t>
      </w:r>
      <w:r w:rsidR="009B7139">
        <w:rPr>
          <w:lang w:val="en-US"/>
        </w:rPr>
        <w:t xml:space="preserve">The isolation rate </w:t>
      </w:r>
      <w:r w:rsidR="00A04739">
        <w:rPr>
          <w:lang w:val="en-US"/>
        </w:rPr>
        <w:t xml:space="preserve">found </w:t>
      </w:r>
      <w:r w:rsidR="009B7139">
        <w:rPr>
          <w:lang w:val="en-US"/>
        </w:rPr>
        <w:t xml:space="preserve">in irrigation water </w:t>
      </w:r>
      <w:r w:rsidR="00A04739">
        <w:rPr>
          <w:lang w:val="en-US"/>
        </w:rPr>
        <w:t>wa</w:t>
      </w:r>
      <w:r w:rsidR="009B7139">
        <w:rPr>
          <w:lang w:val="en-US"/>
        </w:rPr>
        <w:t xml:space="preserve">s similar to that reported in Portugal by </w:t>
      </w:r>
      <w:r w:rsidR="009B7139" w:rsidRPr="009B7139">
        <w:rPr>
          <w:lang w:val="en-US"/>
        </w:rPr>
        <w:fldChar w:fldCharType="begin"/>
      </w:r>
      <w:r w:rsidR="000E6C20">
        <w:rPr>
          <w:lang w:val="en-US"/>
        </w:rPr>
        <w:instrText xml:space="preserve"> ADDIN ZOTERO_ITEM CSL_CITATION {"citationID":"a1lfq3kbpl6","properties":{"formattedCitation":"(Ara\\uc0\\u250{}jo {\\i{}et al.}, 2017)","plainCitation":"(Araújo et al., 2017)","noteIndex":0},"citationItems":[{"id":2171,"uris":["http://zotero.org/users/local/69Swh1ES/items/GWXQT6PL"],"itemData":{"id":2171,"type":"article-journal","container-title":"International Journal of Food Microbiology","DOI":"10.1016/j.ijfoodmicro.2017.06.020","ISSN":"01681605","journalAbbreviation":"International Journal of Food Microbiology","language":"en","page":"192-200","source":"DOI.org (Crossref)","title":"Characterization of antibiotic resistant and pathogenic Escherichia coli in irrigation water and vegetables in household farms","volume":"257","author":[{"family":"Araújo","given":"Susana"},{"family":"A.T. Silva","given":"Isabel"},{"family":"Tacão","given":"Marta"},{"family":"Patinha","given":"Carla"},{"family":"Alves","given":"Artur"},{"family":"Henriques","given":"Isabel"}],"issued":{"date-parts":[["2017",9]]}}}],"schema":"https://github.com/citation-style-language/schema/raw/master/csl-citation.json"} </w:instrText>
      </w:r>
      <w:r w:rsidR="009B7139" w:rsidRPr="009B7139">
        <w:rPr>
          <w:lang w:val="en-US"/>
        </w:rPr>
        <w:fldChar w:fldCharType="separate"/>
      </w:r>
      <w:r w:rsidR="000E6C20" w:rsidRPr="000E6C20">
        <w:rPr>
          <w:rFonts w:cs="Arial"/>
        </w:rPr>
        <w:t xml:space="preserve">(Araújo </w:t>
      </w:r>
      <w:r w:rsidR="000E6C20" w:rsidRPr="000E6C20">
        <w:rPr>
          <w:rFonts w:cs="Arial"/>
          <w:i/>
          <w:iCs/>
        </w:rPr>
        <w:t>et al.</w:t>
      </w:r>
      <w:r w:rsidR="000E6C20" w:rsidRPr="000E6C20">
        <w:rPr>
          <w:rFonts w:cs="Arial"/>
        </w:rPr>
        <w:t>, 2017)</w:t>
      </w:r>
      <w:r w:rsidR="009B7139" w:rsidRPr="009B7139">
        <w:rPr>
          <w:lang w:val="en-US"/>
        </w:rPr>
        <w:fldChar w:fldCharType="end"/>
      </w:r>
      <w:r w:rsidR="009B7139">
        <w:rPr>
          <w:lang w:val="en-US"/>
        </w:rPr>
        <w:t>.</w:t>
      </w:r>
      <w:r w:rsidR="00B935CA" w:rsidRPr="007A42C9">
        <w:rPr>
          <w:lang w:val="en-US"/>
        </w:rPr>
        <w:t>This high prevalence reflects a concern</w:t>
      </w:r>
      <w:r>
        <w:rPr>
          <w:lang w:val="en-US"/>
        </w:rPr>
        <w:t xml:space="preserve"> </w:t>
      </w:r>
      <w:r w:rsidR="006E3687">
        <w:rPr>
          <w:lang w:val="en-US"/>
        </w:rPr>
        <w:t xml:space="preserve">for the </w:t>
      </w:r>
      <w:r w:rsidR="00B935CA" w:rsidRPr="007A42C9">
        <w:rPr>
          <w:lang w:val="en-US"/>
        </w:rPr>
        <w:t xml:space="preserve">level of </w:t>
      </w:r>
      <w:r w:rsidR="0009057E">
        <w:rPr>
          <w:lang w:val="en-US"/>
        </w:rPr>
        <w:t xml:space="preserve">pollution </w:t>
      </w:r>
      <w:r w:rsidR="00B935CA" w:rsidRPr="007A42C9">
        <w:rPr>
          <w:lang w:val="en-US"/>
        </w:rPr>
        <w:t>that poses a public health risk</w:t>
      </w:r>
      <w:r>
        <w:rPr>
          <w:lang w:val="en-US"/>
        </w:rPr>
        <w:t xml:space="preserve">, thus reinforcing the need </w:t>
      </w:r>
      <w:r w:rsidR="006E3687">
        <w:rPr>
          <w:lang w:val="en-US"/>
        </w:rPr>
        <w:t>to</w:t>
      </w:r>
      <w:r>
        <w:rPr>
          <w:lang w:val="en-US"/>
        </w:rPr>
        <w:t xml:space="preserve"> adopt </w:t>
      </w:r>
      <w:r w:rsidR="00B935CA" w:rsidRPr="007A42C9">
        <w:rPr>
          <w:lang w:val="en-US"/>
        </w:rPr>
        <w:t xml:space="preserve">One Health Approach in addressing such microbial hazards. Another study in Ghana found </w:t>
      </w:r>
      <w:r w:rsidR="00B935CA" w:rsidRPr="007A42C9">
        <w:rPr>
          <w:i/>
          <w:iCs/>
          <w:lang w:val="en-US"/>
        </w:rPr>
        <w:t>E. coli</w:t>
      </w:r>
      <w:r w:rsidR="004500AE">
        <w:rPr>
          <w:i/>
          <w:iCs/>
          <w:lang w:val="en-US"/>
        </w:rPr>
        <w:t xml:space="preserve"> </w:t>
      </w:r>
      <w:r w:rsidR="00B935CA" w:rsidRPr="007A42C9">
        <w:rPr>
          <w:lang w:val="en-US"/>
        </w:rPr>
        <w:t xml:space="preserve"> in 25  lettuce samples analyzed, with counts ranging from </w:t>
      </w:r>
      <w:r w:rsidR="00211395">
        <w:rPr>
          <w:lang w:val="en-US"/>
        </w:rPr>
        <w:t>1,9</w:t>
      </w:r>
      <w:r w:rsidR="00211395">
        <w:rPr>
          <w:rFonts w:cs="Arial"/>
          <w:szCs w:val="20"/>
          <w:lang w:eastAsia="fr-FR"/>
        </w:rPr>
        <w:t>×</w:t>
      </w:r>
      <w:r w:rsidR="00211395">
        <w:rPr>
          <w:rFonts w:cs="Arial"/>
          <w:lang w:eastAsia="fr-FR"/>
        </w:rPr>
        <w:t>10</w:t>
      </w:r>
      <w:r w:rsidR="00211395">
        <w:rPr>
          <w:rFonts w:cs="Arial"/>
          <w:vertAlign w:val="superscript"/>
          <w:lang w:eastAsia="fr-FR"/>
        </w:rPr>
        <w:t>2</w:t>
      </w:r>
      <w:r w:rsidR="00211395" w:rsidRPr="007A42C9">
        <w:rPr>
          <w:lang w:val="en-US"/>
        </w:rPr>
        <w:t xml:space="preserve"> </w:t>
      </w:r>
      <w:r w:rsidR="00B935CA" w:rsidRPr="007A42C9">
        <w:rPr>
          <w:lang w:val="en-US"/>
        </w:rPr>
        <w:t xml:space="preserve">to </w:t>
      </w:r>
      <w:r w:rsidR="00211395">
        <w:rPr>
          <w:lang w:val="en-US"/>
        </w:rPr>
        <w:t>3</w:t>
      </w:r>
      <w:r w:rsidR="00211395" w:rsidRPr="007A42C9">
        <w:t>.</w:t>
      </w:r>
      <w:r w:rsidR="00211395">
        <w:t>0</w:t>
      </w:r>
      <w:r w:rsidR="00211395">
        <w:rPr>
          <w:rFonts w:cs="Arial"/>
          <w:szCs w:val="20"/>
          <w:lang w:eastAsia="fr-FR"/>
        </w:rPr>
        <w:t>×</w:t>
      </w:r>
      <w:r w:rsidR="00211395">
        <w:rPr>
          <w:rFonts w:cs="Arial"/>
          <w:lang w:eastAsia="fr-FR"/>
        </w:rPr>
        <w:t>10</w:t>
      </w:r>
      <w:r w:rsidR="00211395" w:rsidRPr="00E97262">
        <w:rPr>
          <w:rFonts w:cs="Arial"/>
          <w:vertAlign w:val="superscript"/>
          <w:lang w:eastAsia="fr-FR"/>
        </w:rPr>
        <w:t>3</w:t>
      </w:r>
      <w:r w:rsidR="00B935CA" w:rsidRPr="007A42C9">
        <w:rPr>
          <w:lang w:val="en-US"/>
        </w:rPr>
        <w:t xml:space="preserve"> CFU/g  </w:t>
      </w:r>
      <w:r w:rsidR="00B935CA" w:rsidRPr="007A42C9">
        <w:rPr>
          <w:lang w:val="en-US"/>
        </w:rPr>
        <w:fldChar w:fldCharType="begin"/>
      </w:r>
      <w:r w:rsidR="000E6C20">
        <w:rPr>
          <w:lang w:val="en-US"/>
        </w:rPr>
        <w:instrText xml:space="preserve"> ADDIN ZOTERO_ITEM CSL_CITATION {"citationID":"y7NVbHFb","properties":{"formattedCitation":"(Quarcoo {\\i{}et al.}, 2022)","plainCitation":"(Quarcoo et al., 2022)","noteIndex":0},"citationItems":[{"id":"afLFJHYp/fB934qPR","uris":["http://zotero.org/users/local/RsCuSPJU/items/QIHHW847"],"itemData":{"id":173,"type":"article-journal","abstract":"Introduction: Safety of the environment in which vegetables are grown, marketed and consumed is paramount as most are eaten raw. Irrigation sources include open drains and streams, which are often contaminated with human and animal waste due to poor sanitation infrastructure. In irrigated vegetable farms using such sources in Ghana, we assessed Escherichia coli counts, antibiotic resistance patterns and resistant genes on irrigated lettuce. Methods: A cross-sectional study was conducted between January–May 2022, involving ﬁve major vegetable farms in Ghana. Results: Escherichia coli was found in all 25 composite lettuce samples analyzed. Counts expressed in CFU/g ranged from 186 to 3000, with the highest counts found in lettuce irrigated from open drains (1670) and tap water using hose pipes (3000). Among all bacterial isolates, resistance ranged between 49% and 70% for the Watch group of antibiotics, 59% for the Reserved group and 82% were multidrugresistant. Of 125 isolates, 60 (48%) were extended-spectrum beta-lactamase-producing, of which ﬁve (8%) had the blaTEM-resistant gene. Conclusions: Lettuce was contaminated with Escherichia coli with high levels of antibiotic resistance. We call on the Ghana Ministry of Food and Agriculture, Food and Drugs Authority and other stakeholders to support farmers to implement measures for improving vegetable safety.","container-title":"International Journal of Environmental Research and Public Health","DOI":"10.3390/ijerph191912722","ISSN":"1660-4601","issue":"19","journalAbbreviation":"IJERPH","language":"en","license":"https://creativecommons.org/licenses/by/4.0/","page":"12722","source":"DOI.org (Crossref)","title":"What Is in the Salad? Escherichia coli and Antibiotic Resistance in Lettuce Irrigated with Various Water Sources in Ghana","title-short":"What Is in the Salad?","volume":"19","author":[{"family":"Quarcoo","given":"Gerard"},{"family":"Boamah Adomako","given":"Lady A."},{"family":"Abrahamyan","given":"Arpine"},{"family":"Armoo","given":"Samuel"},{"family":"Sylverken","given":"Augustina A."},{"family":"Addo","given":"Matthew Glover"},{"family":"Alaverdyan","given":"Sevak"},{"family":"Jessani","given":"Nasreen S."},{"family":"Harries","given":"Anthony D."},{"family":"Ahmed","given":"Hawa"},{"family":"Banu","given":"Regina A."},{"family":"Borbor","given":"Selorm"},{"family":"Akrong","given":"Mark O."},{"family":"Amonoo","given":"Nana A."},{"family":"Bekoe","given":"Emmanuel M. O."},{"family":"Osei-Atweneboana","given":"Mike Y."},{"family":"Zachariah","given":"Rony"}],"issued":{"date-parts":[["2022",10,5]]}}}],"schema":"https://github.com/citation-style-language/schema/raw/master/csl-citation.json"} </w:instrText>
      </w:r>
      <w:r w:rsidR="00B935CA" w:rsidRPr="007A42C9">
        <w:rPr>
          <w:lang w:val="en-US"/>
        </w:rPr>
        <w:fldChar w:fldCharType="separate"/>
      </w:r>
      <w:r w:rsidR="009258A7" w:rsidRPr="009258A7">
        <w:rPr>
          <w:rFonts w:cs="Arial"/>
        </w:rPr>
        <w:t xml:space="preserve">(Quarcoo </w:t>
      </w:r>
      <w:r w:rsidR="009258A7" w:rsidRPr="009258A7">
        <w:rPr>
          <w:rFonts w:cs="Arial"/>
          <w:i/>
          <w:iCs/>
        </w:rPr>
        <w:t>et al.</w:t>
      </w:r>
      <w:r w:rsidR="009258A7" w:rsidRPr="009258A7">
        <w:rPr>
          <w:rFonts w:cs="Arial"/>
        </w:rPr>
        <w:t>, 2022)</w:t>
      </w:r>
      <w:r w:rsidR="00B935CA" w:rsidRPr="007A42C9">
        <w:rPr>
          <w:lang w:val="en-US"/>
        </w:rPr>
        <w:fldChar w:fldCharType="end"/>
      </w:r>
      <w:r>
        <w:rPr>
          <w:lang w:val="en-US"/>
        </w:rPr>
        <w:t xml:space="preserve">, </w:t>
      </w:r>
      <w:r w:rsidR="00B935CA" w:rsidRPr="007A42C9">
        <w:rPr>
          <w:lang w:val="en-US"/>
        </w:rPr>
        <w:t>quite lower than our</w:t>
      </w:r>
      <w:r w:rsidR="00A04739">
        <w:rPr>
          <w:lang w:val="en-US"/>
        </w:rPr>
        <w:t xml:space="preserve"> value</w:t>
      </w:r>
      <w:r w:rsidR="00B935CA" w:rsidRPr="007A42C9">
        <w:rPr>
          <w:lang w:val="en-US"/>
        </w:rPr>
        <w:t xml:space="preserve">s </w:t>
      </w:r>
      <w:r>
        <w:rPr>
          <w:lang w:val="en-US"/>
        </w:rPr>
        <w:t xml:space="preserve">and </w:t>
      </w:r>
      <w:r w:rsidR="00B935CA" w:rsidRPr="007A42C9">
        <w:rPr>
          <w:lang w:val="en-US"/>
        </w:rPr>
        <w:t xml:space="preserve">reflecting the lack of </w:t>
      </w:r>
      <w:r w:rsidR="004500AE" w:rsidRPr="00C432BD">
        <w:rPr>
          <w:lang w:val="en-US"/>
        </w:rPr>
        <w:t>good agricultural practices</w:t>
      </w:r>
      <w:r w:rsidR="004500AE" w:rsidRPr="007A42C9">
        <w:rPr>
          <w:lang w:val="en-US"/>
        </w:rPr>
        <w:t xml:space="preserve"> </w:t>
      </w:r>
      <w:r w:rsidR="00B935CA" w:rsidRPr="007A42C9">
        <w:rPr>
          <w:lang w:val="en-US"/>
        </w:rPr>
        <w:t xml:space="preserve">in </w:t>
      </w:r>
      <w:r w:rsidR="00CA765D">
        <w:rPr>
          <w:lang w:val="en-US"/>
        </w:rPr>
        <w:t>the</w:t>
      </w:r>
      <w:r w:rsidR="00B935CA" w:rsidRPr="007A42C9">
        <w:rPr>
          <w:lang w:val="en-US"/>
        </w:rPr>
        <w:t xml:space="preserve"> region.</w:t>
      </w:r>
    </w:p>
    <w:p w14:paraId="032595A0" w14:textId="13104D42" w:rsidR="004500AE" w:rsidRDefault="00B935CA" w:rsidP="00B935CA">
      <w:pPr>
        <w:rPr>
          <w:lang w:val="en-US"/>
        </w:rPr>
      </w:pPr>
      <w:r w:rsidRPr="007A42C9">
        <w:rPr>
          <w:lang w:val="en-US"/>
        </w:rPr>
        <w:t xml:space="preserve">Soil samples were found to </w:t>
      </w:r>
      <w:proofErr w:type="spellStart"/>
      <w:r w:rsidRPr="007A42C9">
        <w:rPr>
          <w:lang w:val="en-US"/>
        </w:rPr>
        <w:t>harbo</w:t>
      </w:r>
      <w:r w:rsidR="0009057E">
        <w:rPr>
          <w:lang w:val="en-US"/>
        </w:rPr>
        <w:t>u</w:t>
      </w:r>
      <w:r w:rsidRPr="007A42C9">
        <w:rPr>
          <w:lang w:val="en-US"/>
        </w:rPr>
        <w:t>r</w:t>
      </w:r>
      <w:proofErr w:type="spellEnd"/>
      <w:r w:rsidRPr="007A42C9">
        <w:rPr>
          <w:lang w:val="en-US"/>
        </w:rPr>
        <w:t xml:space="preserve"> </w:t>
      </w:r>
      <w:r w:rsidR="00CA765D">
        <w:rPr>
          <w:i/>
          <w:iCs/>
          <w:lang w:val="en-US"/>
        </w:rPr>
        <w:t>E.</w:t>
      </w:r>
      <w:r w:rsidRPr="007A42C9">
        <w:rPr>
          <w:i/>
          <w:iCs/>
          <w:lang w:val="en-US"/>
        </w:rPr>
        <w:t xml:space="preserve"> coli</w:t>
      </w:r>
      <w:r w:rsidRPr="007A42C9">
        <w:rPr>
          <w:lang w:val="en-US"/>
        </w:rPr>
        <w:t xml:space="preserve"> </w:t>
      </w:r>
      <w:r w:rsidR="00CA765D">
        <w:rPr>
          <w:lang w:val="en-US"/>
        </w:rPr>
        <w:t>(</w:t>
      </w:r>
      <w:r w:rsidRPr="007A42C9">
        <w:rPr>
          <w:lang w:val="en-US"/>
        </w:rPr>
        <w:t>36%</w:t>
      </w:r>
      <w:r w:rsidR="00CA765D">
        <w:rPr>
          <w:lang w:val="en-US"/>
        </w:rPr>
        <w:t>),</w:t>
      </w:r>
      <w:r w:rsidRPr="007A42C9">
        <w:rPr>
          <w:lang w:val="en-US"/>
        </w:rPr>
        <w:t xml:space="preserve"> </w:t>
      </w:r>
      <w:r w:rsidR="00CA765D">
        <w:rPr>
          <w:lang w:val="en-US"/>
        </w:rPr>
        <w:t>with</w:t>
      </w:r>
      <w:r w:rsidR="002C1407">
        <w:rPr>
          <w:lang w:val="en-US"/>
        </w:rPr>
        <w:t xml:space="preserve"> </w:t>
      </w:r>
      <w:r w:rsidRPr="007A42C9">
        <w:rPr>
          <w:lang w:val="en-US"/>
        </w:rPr>
        <w:t>variable bacterial load across the 5 farms. This finding supports the role of soil as a stable environmental reservoir for enteric pathogens,</w:t>
      </w:r>
      <w:r w:rsidR="001368E0">
        <w:rPr>
          <w:lang w:val="en-US"/>
        </w:rPr>
        <w:t xml:space="preserve"> </w:t>
      </w:r>
      <w:r w:rsidRPr="007A42C9">
        <w:rPr>
          <w:lang w:val="en-US"/>
        </w:rPr>
        <w:t xml:space="preserve">likely influenced by the use of untreated </w:t>
      </w:r>
      <w:r w:rsidR="00CA765D">
        <w:rPr>
          <w:lang w:val="en-US"/>
        </w:rPr>
        <w:t>irrigation</w:t>
      </w:r>
      <w:r w:rsidRPr="007A42C9">
        <w:rPr>
          <w:lang w:val="en-US"/>
        </w:rPr>
        <w:t xml:space="preserve"> water and observed fecal contamination</w:t>
      </w:r>
      <w:r w:rsidR="001368E0">
        <w:rPr>
          <w:lang w:val="en-US"/>
        </w:rPr>
        <w:t>, indicating poor hygienic practices</w:t>
      </w:r>
      <w:r w:rsidRPr="007A42C9">
        <w:rPr>
          <w:lang w:val="en-US"/>
        </w:rPr>
        <w:t>. Such conditions provide a fertile ground for bacterial survival and proliferation. Similar previous findings</w:t>
      </w:r>
      <w:r w:rsidR="00A04739">
        <w:rPr>
          <w:lang w:val="en-US"/>
        </w:rPr>
        <w:t xml:space="preserve"> were pointed out</w:t>
      </w:r>
      <w:r w:rsidRPr="007A42C9">
        <w:rPr>
          <w:lang w:val="en-US"/>
        </w:rPr>
        <w:t xml:space="preserve"> in Ethiopia by </w:t>
      </w:r>
      <w:r w:rsidRPr="007A42C9">
        <w:rPr>
          <w:lang w:val="en-US"/>
        </w:rPr>
        <w:fldChar w:fldCharType="begin"/>
      </w:r>
      <w:r w:rsidR="000E6C20">
        <w:rPr>
          <w:lang w:val="en-US"/>
        </w:rPr>
        <w:instrText xml:space="preserve"> ADDIN ZOTERO_ITEM CSL_CITATION {"citationID":"a2kskjj9hgc","properties":{"formattedCitation":"(Gemeda {\\i{}et al.}, 2023a)","plainCitation":"(Gemeda et al., 2023a)","noteIndex":0},"citationItems":[{"id":"afLFJHYp/YNt14zEp","uris":["http://zotero.org/users/local/RsCuSPJU/items/PZDWAARD"],"itemData":{"id":43,"type":"article-journal","abstract":"The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Pr="007A42C9">
        <w:rPr>
          <w:lang w:val="en-US"/>
        </w:rPr>
        <w:fldChar w:fldCharType="separate"/>
      </w:r>
      <w:r w:rsidR="009258A7" w:rsidRPr="009258A7">
        <w:rPr>
          <w:rFonts w:cs="Arial"/>
        </w:rPr>
        <w:t xml:space="preserve">(Gemeda </w:t>
      </w:r>
      <w:r w:rsidR="009258A7" w:rsidRPr="009258A7">
        <w:rPr>
          <w:rFonts w:cs="Arial"/>
          <w:i/>
          <w:iCs/>
        </w:rPr>
        <w:t>et al.</w:t>
      </w:r>
      <w:r w:rsidR="009258A7" w:rsidRPr="009258A7">
        <w:rPr>
          <w:rFonts w:cs="Arial"/>
        </w:rPr>
        <w:t>, 2023a)</w:t>
      </w:r>
      <w:r w:rsidRPr="007A42C9">
        <w:rPr>
          <w:lang w:val="en-US"/>
        </w:rPr>
        <w:fldChar w:fldCharType="end"/>
      </w:r>
      <w:r w:rsidRPr="007A42C9">
        <w:rPr>
          <w:lang w:val="en-US"/>
        </w:rPr>
        <w:t xml:space="preserve"> who </w:t>
      </w:r>
      <w:r w:rsidR="00CA765D">
        <w:rPr>
          <w:lang w:val="en-US"/>
        </w:rPr>
        <w:t>reported</w:t>
      </w:r>
      <w:r w:rsidRPr="007A42C9">
        <w:rPr>
          <w:lang w:val="en-US"/>
        </w:rPr>
        <w:t xml:space="preserve"> 53% of soil samples tested positive for </w:t>
      </w:r>
      <w:r w:rsidRPr="007A42C9">
        <w:rPr>
          <w:i/>
          <w:iCs/>
          <w:lang w:val="en-US"/>
        </w:rPr>
        <w:t xml:space="preserve">E. coli. </w:t>
      </w:r>
      <w:r w:rsidRPr="007A42C9">
        <w:rPr>
          <w:lang w:val="en-US"/>
        </w:rPr>
        <w:t xml:space="preserve">This </w:t>
      </w:r>
      <w:r w:rsidR="00A04739">
        <w:rPr>
          <w:lang w:val="en-US"/>
        </w:rPr>
        <w:t xml:space="preserve">result was </w:t>
      </w:r>
      <w:r w:rsidRPr="007A42C9">
        <w:rPr>
          <w:lang w:val="en-US"/>
        </w:rPr>
        <w:t>higher prevalence than 36%</w:t>
      </w:r>
      <w:r w:rsidR="00A04739">
        <w:rPr>
          <w:lang w:val="en-US"/>
        </w:rPr>
        <w:t xml:space="preserve"> obtained from the present </w:t>
      </w:r>
      <w:r w:rsidR="001F69CB">
        <w:rPr>
          <w:lang w:val="en-US"/>
        </w:rPr>
        <w:t>study</w:t>
      </w:r>
      <w:r w:rsidRPr="007A42C9">
        <w:rPr>
          <w:lang w:val="en-US"/>
        </w:rPr>
        <w:t xml:space="preserve">, which further highlights the nature of fecal contamination in </w:t>
      </w:r>
      <w:r w:rsidR="006E3687">
        <w:rPr>
          <w:lang w:val="en-US"/>
        </w:rPr>
        <w:t xml:space="preserve">the </w:t>
      </w:r>
      <w:r w:rsidRPr="007A42C9">
        <w:rPr>
          <w:lang w:val="en-US"/>
        </w:rPr>
        <w:t xml:space="preserve">African farming system. The high prevalence </w:t>
      </w:r>
      <w:r w:rsidR="002C1407">
        <w:rPr>
          <w:lang w:val="en-US"/>
        </w:rPr>
        <w:t>obtained by</w:t>
      </w:r>
      <w:r w:rsidRPr="007A42C9">
        <w:rPr>
          <w:lang w:val="en-US"/>
        </w:rPr>
        <w:t xml:space="preserve"> Gemeda et </w:t>
      </w:r>
      <w:r w:rsidRPr="007A42C9">
        <w:rPr>
          <w:i/>
          <w:iCs/>
          <w:lang w:val="en-US"/>
        </w:rPr>
        <w:t>al</w:t>
      </w:r>
      <w:r w:rsidR="0031076A">
        <w:rPr>
          <w:i/>
          <w:iCs/>
          <w:lang w:val="en-US"/>
        </w:rPr>
        <w:t xml:space="preserve">. </w:t>
      </w:r>
      <w:r w:rsidR="0031076A" w:rsidRPr="0031076A">
        <w:rPr>
          <w:lang w:val="en-US"/>
        </w:rPr>
        <w:t>(</w:t>
      </w:r>
      <w:r w:rsidR="00C432BD">
        <w:rPr>
          <w:lang w:val="en-US"/>
        </w:rPr>
        <w:t>2023</w:t>
      </w:r>
      <w:r w:rsidR="0031076A" w:rsidRPr="0031076A">
        <w:rPr>
          <w:lang w:val="en-US"/>
        </w:rPr>
        <w:t>)</w:t>
      </w:r>
      <w:r w:rsidRPr="007A42C9">
        <w:rPr>
          <w:lang w:val="en-US"/>
        </w:rPr>
        <w:t xml:space="preserve"> might be influenced by their focus on extensive smallholder livestock production systems, w</w:t>
      </w:r>
      <w:r w:rsidR="00CA765D">
        <w:rPr>
          <w:lang w:val="en-US"/>
        </w:rPr>
        <w:t>h</w:t>
      </w:r>
      <w:r w:rsidRPr="007A42C9">
        <w:rPr>
          <w:lang w:val="en-US"/>
        </w:rPr>
        <w:t xml:space="preserve">ere direct animal </w:t>
      </w:r>
      <w:proofErr w:type="spellStart"/>
      <w:r w:rsidRPr="007A42C9">
        <w:rPr>
          <w:lang w:val="en-US"/>
        </w:rPr>
        <w:t>f</w:t>
      </w:r>
      <w:r w:rsidR="0009057E">
        <w:rPr>
          <w:lang w:val="en-US"/>
        </w:rPr>
        <w:t>a</w:t>
      </w:r>
      <w:r w:rsidRPr="007A42C9">
        <w:rPr>
          <w:lang w:val="en-US"/>
        </w:rPr>
        <w:t>ec</w:t>
      </w:r>
      <w:r w:rsidR="0009057E">
        <w:rPr>
          <w:lang w:val="en-US"/>
        </w:rPr>
        <w:t>es</w:t>
      </w:r>
      <w:proofErr w:type="spellEnd"/>
      <w:r w:rsidRPr="007A42C9">
        <w:rPr>
          <w:lang w:val="en-US"/>
        </w:rPr>
        <w:t xml:space="preserve"> </w:t>
      </w:r>
      <w:r w:rsidR="00CA765D">
        <w:rPr>
          <w:lang w:val="en-US"/>
        </w:rPr>
        <w:t xml:space="preserve">are spread </w:t>
      </w:r>
      <w:r w:rsidRPr="007A42C9">
        <w:rPr>
          <w:lang w:val="en-US"/>
        </w:rPr>
        <w:t>into the environment, including soil could be more pronounced than in a vegetable farming context.</w:t>
      </w:r>
      <w:r w:rsidR="00CA765D">
        <w:rPr>
          <w:lang w:val="en-US"/>
        </w:rPr>
        <w:t xml:space="preserve"> T</w:t>
      </w:r>
      <w:r w:rsidRPr="007A42C9">
        <w:rPr>
          <w:lang w:val="en-US"/>
        </w:rPr>
        <w:t xml:space="preserve">he usage of untreated irrigation water from the river by all cultivators showed a 50% </w:t>
      </w:r>
      <w:r w:rsidRPr="007A42C9">
        <w:rPr>
          <w:i/>
          <w:iCs/>
          <w:lang w:val="en-US"/>
        </w:rPr>
        <w:t xml:space="preserve">E. coli </w:t>
      </w:r>
      <w:r w:rsidRPr="007A42C9">
        <w:rPr>
          <w:lang w:val="en-US"/>
        </w:rPr>
        <w:t xml:space="preserve">prevalence, </w:t>
      </w:r>
      <w:r w:rsidR="00CA765D">
        <w:rPr>
          <w:lang w:val="en-US"/>
        </w:rPr>
        <w:t xml:space="preserve">and </w:t>
      </w:r>
      <w:r w:rsidR="00C213BF">
        <w:rPr>
          <w:lang w:val="en-US"/>
        </w:rPr>
        <w:t xml:space="preserve">could </w:t>
      </w:r>
      <w:r w:rsidRPr="007A42C9">
        <w:rPr>
          <w:lang w:val="en-US"/>
        </w:rPr>
        <w:t>directly contribute to this soil contamination</w:t>
      </w:r>
      <w:r w:rsidR="00C213BF">
        <w:rPr>
          <w:lang w:val="en-US"/>
        </w:rPr>
        <w:t xml:space="preserve"> </w:t>
      </w:r>
      <w:r w:rsidR="00C213BF">
        <w:rPr>
          <w:lang w:val="en-US"/>
        </w:rPr>
        <w:fldChar w:fldCharType="begin"/>
      </w:r>
      <w:r w:rsidR="000255C6">
        <w:rPr>
          <w:lang w:val="en-US"/>
        </w:rPr>
        <w:instrText xml:space="preserve"> ADDIN ZOTERO_ITEM CSL_CITATION {"citationID":"9IfUI3qd","properties":{"formattedCitation":"(Luna-Guevara et al. 2019; Dalambert et al. 2024)","plainCitation":"(Luna-Guevara et al. 2019; Dalambert et al. 2024)","dontUpdate":true,"noteIndex":0},"citationItems":[{"id":1853,"uris":["http://zotero.org/users/local/69Swh1ES/items/5E3AN2JI"],"itemData":{"id":1853,"type":"article-journal","abstract":"Many raw vegetables, such as tomato, chili, onion, lettuce, arugula, spinach, and cilantro, are incorporated into fresh dishes including ready-to-eat salads and sauces. The consumption of these foods confers a high nutritional value to the human diet. However, the number of foodborne outbreaks associated with fresh produce has been increasing, with\n              Escherichia coli\n              being the most common pathogen associated with them. In humans, pathogenic\n              E. coli\n              strains cause diarrhea, hemorrhagic colitis, hemolytic uremic syndrome, and other indications. Vegetables can be contaminated with\n              E. coli\n              at any point from pre- to postharvest. This bacterium is able to survive in many environmental conditions due to a variety of mechanisms, such as adhesion to surfaces and internalization in fresh products, thereby limiting the usefulness of conventional processing and chemical sanitizing methods used by the food industry. The aim of this review is to provide a general description of the behavior and importance of pathogenic\n              E. coli\n              in ready-to-eat vegetable dishes. This information can contribute to the development of effective control measures for enhancing food safety.","container-title":"International Journal of Microbiology","DOI":"10.1155/2019/2894328","ISSN":"1687-918X, 1687-9198","journalAbbreviation":"International Journal of Microbiology","language":"en","license":"http://creativecommons.org/licenses/by/4.0/","page":"1-10","source":"DOI.org (Crossref)","title":"The Role of Pathogenic &lt;i&gt;E. coli&lt;/i&gt; in Fresh Vegetables: Behavior, Contamination Factors, and Preventive Measures","title-short":"The Role of Pathogenic &lt;i&gt;E. coli&lt;/i&gt; in Fresh Vegetables","volume":"2019","author":[{"family":"Luna-Guevara","given":"J. J."},{"family":"Arenas-Hernandez","given":"M. M. P."},{"family":"Martínez De La Peña","given":"C."},{"family":"Silva","given":"Juan L."},{"family":"Luna-Guevara","given":"M. L."}],"issued":{"date-parts":[["2019",11,26]]}}},{"id":1767,"uris":["http://zotero.org/users/local/69Swh1ES/items/CJXZ99J3"],"itemData":{"id":1767,"type":"article-journal","abstract":"The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C213BF">
        <w:rPr>
          <w:lang w:val="en-US"/>
        </w:rPr>
        <w:fldChar w:fldCharType="separate"/>
      </w:r>
      <w:r w:rsidR="00C213BF" w:rsidRPr="00C213BF">
        <w:rPr>
          <w:rFonts w:cs="Arial"/>
        </w:rPr>
        <w:t>(Luna-Guevara et al. 2019;)</w:t>
      </w:r>
      <w:r w:rsidR="00C213BF">
        <w:rPr>
          <w:lang w:val="en-US"/>
        </w:rPr>
        <w:fldChar w:fldCharType="end"/>
      </w:r>
      <w:r w:rsidRPr="007A42C9">
        <w:rPr>
          <w:lang w:val="en-US"/>
        </w:rPr>
        <w:t xml:space="preserve">. </w:t>
      </w:r>
      <w:r w:rsidR="00CA765D">
        <w:rPr>
          <w:lang w:val="en-US"/>
        </w:rPr>
        <w:t>A</w:t>
      </w:r>
      <w:r w:rsidRPr="007A42C9">
        <w:rPr>
          <w:lang w:val="en-US"/>
        </w:rPr>
        <w:t>lthough untreated,</w:t>
      </w:r>
      <w:r w:rsidR="00CA765D">
        <w:rPr>
          <w:lang w:val="en-US"/>
        </w:rPr>
        <w:t xml:space="preserve"> the irrigation water from the river </w:t>
      </w:r>
      <w:r w:rsidRPr="007A42C9">
        <w:rPr>
          <w:lang w:val="en-US"/>
        </w:rPr>
        <w:t xml:space="preserve">is widely </w:t>
      </w:r>
      <w:r w:rsidR="001F69CB" w:rsidRPr="007A42C9">
        <w:rPr>
          <w:lang w:val="en-US"/>
        </w:rPr>
        <w:t>utili</w:t>
      </w:r>
      <w:r w:rsidR="001F69CB">
        <w:rPr>
          <w:lang w:val="en-US"/>
        </w:rPr>
        <w:t>z</w:t>
      </w:r>
      <w:r w:rsidR="001F69CB" w:rsidRPr="007A42C9">
        <w:rPr>
          <w:lang w:val="en-US"/>
        </w:rPr>
        <w:t>ed</w:t>
      </w:r>
      <w:r w:rsidRPr="007A42C9">
        <w:rPr>
          <w:lang w:val="en-US"/>
        </w:rPr>
        <w:t xml:space="preserve"> in nearby farms for the production of raw vegetables such as lettuce and cabbage.</w:t>
      </w:r>
      <w:r w:rsidR="00705513">
        <w:rPr>
          <w:lang w:val="en-US"/>
        </w:rPr>
        <w:t xml:space="preserve"> Irrigation water </w:t>
      </w:r>
      <w:r w:rsidR="00CA765D">
        <w:rPr>
          <w:lang w:val="en-US"/>
        </w:rPr>
        <w:t>has been reported</w:t>
      </w:r>
      <w:r w:rsidR="00705513">
        <w:rPr>
          <w:lang w:val="en-US"/>
        </w:rPr>
        <w:t xml:space="preserve"> to be a vector for pathogens </w:t>
      </w:r>
      <w:r w:rsidR="00CA765D">
        <w:rPr>
          <w:lang w:val="en-US"/>
        </w:rPr>
        <w:t>that</w:t>
      </w:r>
      <w:r w:rsidR="00705513">
        <w:rPr>
          <w:lang w:val="en-US"/>
        </w:rPr>
        <w:t xml:space="preserve"> </w:t>
      </w:r>
      <w:r w:rsidR="001F69CB">
        <w:rPr>
          <w:lang w:val="en-US"/>
        </w:rPr>
        <w:t>colonize</w:t>
      </w:r>
      <w:r w:rsidR="00705513">
        <w:rPr>
          <w:lang w:val="en-US"/>
        </w:rPr>
        <w:t xml:space="preserve"> irrigated</w:t>
      </w:r>
      <w:r w:rsidRPr="007A42C9">
        <w:rPr>
          <w:lang w:val="en-US"/>
        </w:rPr>
        <w:t xml:space="preserve"> </w:t>
      </w:r>
      <w:r w:rsidR="00705513">
        <w:rPr>
          <w:lang w:val="en-US"/>
        </w:rPr>
        <w:t>vegetable</w:t>
      </w:r>
      <w:r w:rsidR="0009057E">
        <w:rPr>
          <w:lang w:val="en-US"/>
        </w:rPr>
        <w:t>s</w:t>
      </w:r>
      <w:r w:rsidR="00705513">
        <w:rPr>
          <w:lang w:val="en-US"/>
        </w:rPr>
        <w:t xml:space="preserve"> </w:t>
      </w:r>
      <w:r w:rsidR="00705513">
        <w:rPr>
          <w:lang w:val="en-US"/>
        </w:rPr>
        <w:fldChar w:fldCharType="begin"/>
      </w:r>
      <w:r w:rsidR="009258A7">
        <w:rPr>
          <w:lang w:val="en-US"/>
        </w:rPr>
        <w:instrText xml:space="preserve"> ADDIN ZOTERO_ITEM CSL_CITATION {"citationID":"oOhf0dnf","properties":{"formattedCitation":"(Allende and Monaghan, 2015; Dalambert {\\i{}et al.}, 2024)","plainCitation":"(Allende and Monaghan, 2015; Dalambert et al., 2024)","noteIndex":0},"citationItems":[{"id":1870,"uris":["http://zotero.org/users/local/69Swh1ES/items/TNETYMMZ"],"itemData":{"id":1870,"type":"article-journal","abstract":"There is increasing evidence of the contribution of irrigation water in the contamination of produce leading to subsequent outbreaks of foodborne illness. This is a particular risk in the production of leafy vegetables that will be eaten raw without cooking. Retailers selling leafy vegetables are increasingly targeting zero-risk production systems and the associated requirements for irrigation water quality have become more stringent in regulations and quality assurance schemes (QAS) followed by growers. Growers can identify water sources that are contaminated with potential pathogens through a monitoring regime and only use water free of pathogens, but the low prevalence of pathogens makes the use of faecal indicators, particularly E. coli, a more practical approach. Where growers have to utilise water sources of moderate quality, they can reduce the risk of contamination of the edible portion of the crop (i.e., the leaves) by treating irrigation water before use through physical or chemical disinfection systems, or avoid contact between the leaves and irrigation water through the use of drip or furrow irrigation, or the use of hydroponic growing systems. This study gives an overview of the main problems in the production of leafy vegetables associated with irrigation water, including microbial risk and difficulties in water monitoring, compliance with evolving regulations and quality standards, and summarises the current alternatives available for growers to reduce microbial risks.","container-title":"International Journal of Environmental Research and Public Health","DOI":"10.3390/ijerph120707457","ISSN":"1660-4601","issue":"7","journalAbbreviation":"IJERPH","language":"en","page":"7457-7477","source":"DOI.org (Crossref)","title":"Irrigation Water Quality for Leafy Crops: A Perspective of Risks and Potential Solutions","title-short":"Irrigation Water Quality for Leafy Crops","volume":"12","author":[{"family":"Allende","given":"Ana"},{"family":"Monaghan","given":"James"}],"issued":{"date-parts":[["2015",7,3]]}}},{"id":1767,"uris":["http://zotero.org/users/local/69Swh1ES/items/CJXZ99J3"],"itemData":{"id":1767,"type":"article-journal","abstract":"The present study investigated the seasonal variation of microbial quality of irrigation water and vegetables produced at Nkolondom, Ebogo1 and Meyo farms in the Centre region of Cameroon. The physicochemical analysis of irrigation water was also studied. A total of 81 fresh horticultural products were harvested in the three farms and 27 water samples collected. For microbial quality, total aerobic mesophilic bacteria, total coliforms, E.coli and Vibrio spp were researched. Parameters such as pH, temperature, electrical conductivity, turbidity and total dissolved solids were measured at the water sampling sites. Data collected were analyzed using Statgraphics version 7.1 software. Results showed that total aerobic mesophilic bacteria had the highest count (9.78 log cfu/g) followed by total coliforms (7.5 log cfu/g), while faecal coliforms and Vibrio were the least represented. The maximal number of aerobic mesophilic bacteria was counted in parsley during the dry season (9.78 log cfu/g). The microbiological quality of irrigation water and vegetables was unacceptable, exceeding the standards accepted by WHO and International Commission on Microbiology Standards for Foods limits for safe consumption. These results indicate that the microbial hazard of these vegetables is alarmingly high and that consumers should be aware to take correct actions while consuming them.","container-title":"International Journal of Current Microbiology and Applied Sciences","DOI":"10.20546/ijcmas.2024.1301.022","ISSN":"23197692, 23197706","issue":"1","journalAbbreviation":"Int.J.Curr.Microbiol.App.Sci","language":"en","page":"173-183","source":"DOI.org (Crossref)","title":"Fresh Vegetables and Irrigation Water Microbial Quality in One Village and Two Periurban Farms in the Centre Region of Cameroon","volume":"13","author":[{"family":"Dalambert","given":"Minka Joseph"},{"family":"Desoeuvres","given":"Fogang Foko"},{"family":"Yolande","given":"Mobou Estelle"},{"family":"Sylvain Leroy","given":"Sado Kamdem"}],"issued":{"date-parts":[["2024",1,20]]}}}],"schema":"https://github.com/citation-style-language/schema/raw/master/csl-citation.json"} </w:instrText>
      </w:r>
      <w:r w:rsidR="00705513">
        <w:rPr>
          <w:lang w:val="en-US"/>
        </w:rPr>
        <w:fldChar w:fldCharType="separate"/>
      </w:r>
      <w:r w:rsidR="009258A7" w:rsidRPr="009258A7">
        <w:rPr>
          <w:rFonts w:cs="Arial"/>
        </w:rPr>
        <w:t xml:space="preserve">(Allende and Monaghan, 2015; Dalambert </w:t>
      </w:r>
      <w:r w:rsidR="009258A7" w:rsidRPr="009258A7">
        <w:rPr>
          <w:rFonts w:cs="Arial"/>
          <w:i/>
          <w:iCs/>
        </w:rPr>
        <w:t>et al.</w:t>
      </w:r>
      <w:r w:rsidR="009258A7" w:rsidRPr="009258A7">
        <w:rPr>
          <w:rFonts w:cs="Arial"/>
        </w:rPr>
        <w:t>, 2024)</w:t>
      </w:r>
      <w:r w:rsidR="00705513">
        <w:rPr>
          <w:lang w:val="en-US"/>
        </w:rPr>
        <w:fldChar w:fldCharType="end"/>
      </w:r>
      <w:r w:rsidR="00705513">
        <w:rPr>
          <w:lang w:val="en-US"/>
        </w:rPr>
        <w:t xml:space="preserve">. </w:t>
      </w:r>
    </w:p>
    <w:p w14:paraId="2CED787C" w14:textId="104BC917" w:rsidR="005F6BB6" w:rsidRDefault="00CA765D" w:rsidP="005352E8">
      <w:r>
        <w:t>The r</w:t>
      </w:r>
      <w:r w:rsidR="001368E0">
        <w:t xml:space="preserve">esistance profile of </w:t>
      </w:r>
      <w:r w:rsidR="00F34917" w:rsidRPr="00F34917">
        <w:rPr>
          <w:i/>
          <w:iCs/>
        </w:rPr>
        <w:t>E.</w:t>
      </w:r>
      <w:r w:rsidR="001368E0" w:rsidRPr="00F34917">
        <w:rPr>
          <w:i/>
          <w:iCs/>
        </w:rPr>
        <w:t xml:space="preserve"> coli</w:t>
      </w:r>
      <w:r w:rsidR="001368E0">
        <w:t xml:space="preserve"> reported in this </w:t>
      </w:r>
      <w:r w:rsidR="00F34917">
        <w:t xml:space="preserve">study </w:t>
      </w:r>
      <w:r w:rsidR="00B11056">
        <w:t>was</w:t>
      </w:r>
      <w:r w:rsidR="001368E0">
        <w:t xml:space="preserve"> alarming</w:t>
      </w:r>
      <w:r w:rsidR="00B11056">
        <w:t xml:space="preserve"> and </w:t>
      </w:r>
      <w:r w:rsidR="00F34917">
        <w:t>shows</w:t>
      </w:r>
      <w:r w:rsidR="001368E0">
        <w:t xml:space="preserve"> the </w:t>
      </w:r>
      <w:r w:rsidR="00055B97">
        <w:t xml:space="preserve">potential </w:t>
      </w:r>
      <w:r w:rsidR="001368E0">
        <w:t>risk of pathogen transmission through lettuce consumption</w:t>
      </w:r>
      <w:r w:rsidR="0003384E">
        <w:t>. F</w:t>
      </w:r>
      <w:r w:rsidR="00003939">
        <w:t>urthermore</w:t>
      </w:r>
      <w:r w:rsidR="0003384E">
        <w:t xml:space="preserve">, </w:t>
      </w:r>
      <w:r w:rsidR="00F34917">
        <w:t>the</w:t>
      </w:r>
      <w:r w:rsidR="001368E0">
        <w:t xml:space="preserve"> </w:t>
      </w:r>
      <w:r w:rsidR="00F34917">
        <w:t xml:space="preserve">gravity due to </w:t>
      </w:r>
      <w:r w:rsidR="001368E0">
        <w:t xml:space="preserve">multidrug resistance </w:t>
      </w:r>
      <w:r w:rsidR="00F34917">
        <w:t xml:space="preserve">associated </w:t>
      </w:r>
      <w:r w:rsidR="0003384E">
        <w:t>with</w:t>
      </w:r>
      <w:r w:rsidR="00F34917">
        <w:t xml:space="preserve"> isolates. As </w:t>
      </w:r>
      <w:r w:rsidR="00055B97">
        <w:t>th</w:t>
      </w:r>
      <w:r w:rsidR="00B11056">
        <w:t>ese</w:t>
      </w:r>
      <w:r w:rsidR="00055B97">
        <w:t xml:space="preserve"> pathogen</w:t>
      </w:r>
      <w:r w:rsidR="00B11056">
        <w:t>s</w:t>
      </w:r>
      <w:r w:rsidR="00055B97">
        <w:t xml:space="preserve"> </w:t>
      </w:r>
      <w:r w:rsidR="00B11056">
        <w:t>are</w:t>
      </w:r>
      <w:r w:rsidR="00055B97">
        <w:t xml:space="preserve"> </w:t>
      </w:r>
      <w:r w:rsidR="00F34917">
        <w:t>adapted to human</w:t>
      </w:r>
      <w:r w:rsidR="0003384E">
        <w:t>s</w:t>
      </w:r>
      <w:r w:rsidR="00F34917">
        <w:t>, animal</w:t>
      </w:r>
      <w:r w:rsidR="0003384E">
        <w:t>s</w:t>
      </w:r>
      <w:r w:rsidR="00F34917">
        <w:t xml:space="preserve"> </w:t>
      </w:r>
      <w:proofErr w:type="gramStart"/>
      <w:r w:rsidR="00F34917">
        <w:t xml:space="preserve">and </w:t>
      </w:r>
      <w:r w:rsidR="0003384E">
        <w:t xml:space="preserve"> the</w:t>
      </w:r>
      <w:proofErr w:type="gramEnd"/>
      <w:r w:rsidR="0003384E">
        <w:t xml:space="preserve"> </w:t>
      </w:r>
      <w:r w:rsidR="00F34917">
        <w:t xml:space="preserve">environment which includes </w:t>
      </w:r>
      <w:r w:rsidR="00F701A4">
        <w:t xml:space="preserve">soil, water from different sources </w:t>
      </w:r>
      <w:r w:rsidR="00F34917">
        <w:t xml:space="preserve">and plants, </w:t>
      </w:r>
      <w:r w:rsidR="0003384E">
        <w:t xml:space="preserve">they </w:t>
      </w:r>
      <w:r w:rsidR="00F34917">
        <w:t>can easily disseminate and share resistance through gen</w:t>
      </w:r>
      <w:r w:rsidR="00B11056">
        <w:t>e</w:t>
      </w:r>
      <w:r w:rsidR="00F34917">
        <w:t xml:space="preserve"> transfer. This </w:t>
      </w:r>
      <w:r w:rsidR="00B935CA" w:rsidRPr="007A42C9">
        <w:t>global health issue</w:t>
      </w:r>
      <w:r w:rsidR="00F701A4">
        <w:t xml:space="preserve"> is </w:t>
      </w:r>
      <w:r w:rsidR="00F701A4" w:rsidRPr="007A42C9">
        <w:t xml:space="preserve">now </w:t>
      </w:r>
      <w:r w:rsidR="00F701A4">
        <w:t xml:space="preserve">more evident </w:t>
      </w:r>
      <w:r w:rsidR="00F701A4">
        <w:fldChar w:fldCharType="begin"/>
      </w:r>
      <w:r w:rsidR="009258A7">
        <w:instrText xml:space="preserve"> ADDIN ZOTERO_ITEM CSL_CITATION {"citationID":"WoZCc8Pn","properties":{"formattedCitation":"(Murray {\\i{}et al.}, 2022; WHO, 2023)","plainCitation":"(Murray et al., 2022; WHO, 2023)","noteIndex":0},"citationItems":[{"id":1699,"uris":["http://zotero.org/users/local/69Swh1ES/items/IMBTS6P6"],"itemData":{"id":1699,"type":"article-journal","container-title":"Lancet","DOI":"10.1016/S0140-6736(21)02724-0","journalAbbreviation":"Lancet","title":"Global burden of bacterial antimicrobial resistance in 2019: a systematic analysis","URL":"https://doi.org/10.1016/S0140-6736(21)02724-0","volume":"399","author":[{"family":"Murray","given":"C. J. L."},{"family":"Ikuta","given":"K. S."},{"family":"Sharara","given":"F."},{"family":"Swetschinski","given":"L."},{"family":"Robles Aguilar","given":"G."},{"family":"Gray","given":"A."}],"issued":{"date-parts":[["2022"]]}}},{"id":1860,"uris":["http://zotero.org/users/local/69Swh1ES/items/R95RKEJE"],"itemData":{"id":1860,"type":"webpage","title":"Antimicrobial resistance","URL":"https://www.who.int/news-room/fact-sheets/detail/antimicrobial-resistance","author":[{"literal":"WHO"}],"accessed":{"date-parts":[["2025",12,11]]},"issued":{"date-parts":[["2023"]]}}}],"schema":"https://github.com/citation-style-language/schema/raw/master/csl-citation.json"} </w:instrText>
      </w:r>
      <w:r w:rsidR="00F701A4">
        <w:fldChar w:fldCharType="separate"/>
      </w:r>
      <w:r w:rsidR="009258A7" w:rsidRPr="009258A7">
        <w:rPr>
          <w:rFonts w:cs="Arial"/>
        </w:rPr>
        <w:t xml:space="preserve">(Murray </w:t>
      </w:r>
      <w:r w:rsidR="009258A7" w:rsidRPr="009258A7">
        <w:rPr>
          <w:rFonts w:cs="Arial"/>
          <w:i/>
          <w:iCs/>
        </w:rPr>
        <w:t>et al.</w:t>
      </w:r>
      <w:r w:rsidR="009258A7" w:rsidRPr="009258A7">
        <w:rPr>
          <w:rFonts w:cs="Arial"/>
        </w:rPr>
        <w:t>, 2022; WHO, 2023)</w:t>
      </w:r>
      <w:r w:rsidR="00F701A4">
        <w:fldChar w:fldCharType="end"/>
      </w:r>
      <w:r w:rsidR="00B935CA" w:rsidRPr="007A42C9">
        <w:t xml:space="preserve">. Antibiotics are the basic </w:t>
      </w:r>
      <w:r w:rsidR="00B11056">
        <w:t xml:space="preserve">of </w:t>
      </w:r>
      <w:r w:rsidR="00B935CA" w:rsidRPr="007A42C9">
        <w:t xml:space="preserve">treatments given for human and animal infections and could </w:t>
      </w:r>
      <w:r w:rsidR="0003384E">
        <w:t>cause</w:t>
      </w:r>
      <w:r w:rsidR="00B935CA" w:rsidRPr="007A42C9">
        <w:t xml:space="preserve"> some of the bacteria to develop resistance to the antibiotics which </w:t>
      </w:r>
      <w:r w:rsidR="00B11056">
        <w:t>are</w:t>
      </w:r>
      <w:r w:rsidR="00B935CA" w:rsidRPr="007A42C9">
        <w:t xml:space="preserve"> used </w:t>
      </w:r>
      <w:r w:rsidR="00B11056">
        <w:t xml:space="preserve">against </w:t>
      </w:r>
      <w:r w:rsidR="00B935CA" w:rsidRPr="007A42C9">
        <w:t>them</w:t>
      </w:r>
      <w:r w:rsidR="000D6F39">
        <w:t xml:space="preserve"> </w:t>
      </w:r>
      <w:r w:rsidR="000D6F39">
        <w:fldChar w:fldCharType="begin"/>
      </w:r>
      <w:r w:rsidR="009258A7">
        <w:instrText xml:space="preserve"> ADDIN ZOTERO_ITEM CSL_CITATION {"citationID":"mnAh5wQa","properties":{"formattedCitation":"(Anokyewaa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0D6F39">
        <w:fldChar w:fldCharType="separate"/>
      </w:r>
      <w:r w:rsidR="009258A7" w:rsidRPr="009258A7">
        <w:rPr>
          <w:rFonts w:cs="Arial"/>
        </w:rPr>
        <w:t>(Anokyewaa Appau and Ofori, 2024)</w:t>
      </w:r>
      <w:r w:rsidR="000D6F39">
        <w:fldChar w:fldCharType="end"/>
      </w:r>
      <w:r w:rsidR="00794DA2">
        <w:t xml:space="preserve">. </w:t>
      </w:r>
      <w:r w:rsidR="00B11056" w:rsidRPr="007A42C9">
        <w:t xml:space="preserve">Antibiotic </w:t>
      </w:r>
      <w:r w:rsidR="00794DA2" w:rsidRPr="007A42C9">
        <w:t xml:space="preserve">usage may </w:t>
      </w:r>
      <w:r w:rsidR="000D6F39">
        <w:t>contribute to</w:t>
      </w:r>
      <w:r w:rsidR="00794DA2" w:rsidRPr="007A42C9">
        <w:t xml:space="preserve"> the development of resistance to the same antibiotic class, or other</w:t>
      </w:r>
      <w:r w:rsidR="000D6F39">
        <w:t>s</w:t>
      </w:r>
      <w:r w:rsidR="00F701A4">
        <w:t xml:space="preserve"> </w:t>
      </w:r>
      <w:r w:rsidR="008F36EE">
        <w:fldChar w:fldCharType="begin"/>
      </w:r>
      <w:r w:rsidR="009258A7">
        <w:instrText xml:space="preserve"> ADDIN ZOTERO_ITEM CSL_CITATION {"citationID":"3aRkpcCH","properties":{"formattedCitation":"(Sahoo {\\i{}et al.}, 2010; M\\uc0\\u261{}ka and Popowska, 2016)","plainCitation":"(Sahoo et al., 2010; Mąka and Popowska, 2016)","noteIndex":0},"citationItems":[{"id":1286,"uris":["http://zotero.org/users/local/69Swh1ES/items/DWW2SZD2"],"itemData":{"id":1286,"type":"article-journal","abstract":"Background: Antibiotic resistance is a major public health problem affecting both current and future generations. The influence of environmental factors on antibiotic use and resistance development in bacteria is largely unknown. This study explored the perceptions of healthcare providers on antibiotic use and resistance development in relation to environmental factors i.e. physical, natural, social and behavioural factors.\nMethods: A qualitative interview study was conducted using face-to-face, semi-structured interviews among registered allopathic doctors, veterinarians and drug dispensers in Orissa, India. The interview transcripts were analyzed using latent content analysis.\nResults: The main findings of this study relate to two themes: ‘Interrelationship between antibiotic use, resistance development and environment’ and ‘Antibiotic management contributing to the development and spread of resistance’. The interviewees viewed the following as possible contributors to antibiotic use/misuse and resistance development: changes in the natural and physical environment i.e. climate variability, pollution, physiography and population growth; the socioeconomic environment affecting health-seeking behaviour and noncompliance with medication; a lack of healthcare facilities and poor professional attitudes; and ineffective law enforcement regarding medicine dispensing and disposal.\nConclusions: Generally, the interviewees perceived that although behavioural and social environmental factors are major contributors to resistance development, changes in the physical and natural environment also influence development of antibiotic resistance. The respondents also perceived that there is a lack of information about, and poor awareness of, what constitutes prudent use of antibiotics. They suggested a need for information, education, dissemination and proper implementation and enforcement of legislation at all levels of the drug delivery and disposal system in order to improve antibiotic use and prevent pharmaceutical contamination of the environment.","container-title":"BMC Public Health","DOI":"10.1186/1471-2458-10-629","ISSN":"1471-2458","issue":"1","journalAbbreviation":"BMC Public Health","language":"en","page":"629","source":"DOI.org (Crossref)","title":"Antibiotic use, resistance development and environmental factors: a qualitative study among healthcare professionals in Orissa, India","title-short":"Antibiotic use, resistance development and environmental factors","volume":"10","author":[{"family":"Sahoo","given":"Krushna Chandra"},{"family":"Tamhankar","given":"A J"},{"family":"Johansson","given":"Eva"},{"family":"Lundborg","given":"Cecilia Stålsby"}],"issued":{"date-parts":[["2010",12]]}}},{"id":1914,"uris":["http://zotero.org/users/local/69Swh1ES/items/QU7NX6UM"],"itemData":{"id":1914,"type":"article-journal","abstract":"This review summarizes current data on resistance among Salmonella spp. isolates of food origin from countries in different regions of the world. The mechanisms of resistance to different groups of antimicrobial compounds are also considered. Among strains resistant to quinolones and/or fluoroquinolones the most prevalent mechanism is amino acid substitutions in quinolone resistance-determining region (QRDR) of genes gyrA, parC but mechanism of growing importance is plasmid-mediated quinolone resistance (PMQR) associated with genes qnrA, qnrB, qnrC, qnrD, qnrS but frequency of their detection is different. Resistance to sulfonamides is mostly associated with genes sul1 and sul2, while resistance to trimethoprim is associated with various variants of dhfr ( dfr) genes. Taking into account Salmonella spp. strains isolated from food, resistance to β-lactams is commonly associated with β-lactamases encoding by blaTEM genes. However strains ESBL and AmpC – positive are also detected. Resistance to aminoglicosides is commonly result of enzymatic inactivation. Three types of aminoglycoside modifying enzyme are: acetyltransferases (AAC), adenyltransferases (ANT) and phosphotransferases (APH). Resistance to tetracyclines among Salmonella spp. isolated from food is most commonly associated with active efflux. Among numerous genetic determinants encoding efflux pumps tetA, tetB, tetC, tetD, tetE and tetG are reported predominatingly. One of the most common mechanisms of resistance against chloramphenicol is its inactivation by chloramphenicol acetyltrasferases (CATs), but resistance to this compound can be also mediated by chloramphenicol efflux pumps encoded by the genes cmlA and floR.","language":"en","source":"Zotero","title":"ANTIMICROBIAL RESISTANCE OF SALMONELLA SPP. ISOLATED FROM FOOD","author":[{"family":"Mąka","given":"Łukasz"},{"family":"Popowska","given":"Magdalena"}],"issued":{"date-parts":[["2016"]]}}}],"schema":"https://github.com/citation-style-language/schema/raw/master/csl-citation.json"} </w:instrText>
      </w:r>
      <w:r w:rsidR="008F36EE">
        <w:fldChar w:fldCharType="separate"/>
      </w:r>
      <w:r w:rsidR="009258A7" w:rsidRPr="009258A7">
        <w:rPr>
          <w:rFonts w:cs="Arial"/>
        </w:rPr>
        <w:t xml:space="preserve">(Sahoo </w:t>
      </w:r>
      <w:r w:rsidR="009258A7" w:rsidRPr="009258A7">
        <w:rPr>
          <w:rFonts w:cs="Arial"/>
          <w:i/>
          <w:iCs/>
        </w:rPr>
        <w:t>et al.</w:t>
      </w:r>
      <w:r w:rsidR="009258A7" w:rsidRPr="009258A7">
        <w:rPr>
          <w:rFonts w:cs="Arial"/>
        </w:rPr>
        <w:t>, 2010; Mąka and Popowska, 2016)</w:t>
      </w:r>
      <w:r w:rsidR="008F36EE">
        <w:fldChar w:fldCharType="end"/>
      </w:r>
      <w:r w:rsidR="00B935CA" w:rsidRPr="007A42C9">
        <w:t>. These pathogens may subsequently enter water bodies and finally be used in irrigating vegetables for consumption. Vegetables eventually get contaminated with resistant pathogens and affect the whole food chain</w:t>
      </w:r>
      <w:r w:rsidR="00794DA2">
        <w:t xml:space="preserve"> </w:t>
      </w:r>
      <w:r w:rsidR="00794DA2">
        <w:fldChar w:fldCharType="begin"/>
      </w:r>
      <w:r w:rsidR="009258A7">
        <w:instrText xml:space="preserve"> ADDIN ZOTERO_ITEM CSL_CITATION {"citationID":"cv4wAU28","properties":{"formattedCitation":"(Alegbeleye, Singleton and Sant\\uc0\\u8217{}Ana, 2018; Anokyewaa Appau and Ofori, 2024; Desye {\\i{}et al.}, 2024; Hussein, Muhialdin and Faraj, 2025)","plainCitation":"(Alegbeleye, Singleton and Sant’Ana, 2018; Anokyewaa Appau and Ofori, 2024; Desye et al., 2024; Hussein, Muhialdin and Faraj, 2025)","noteIndex":0},"citationItems":[{"id":1849,"uris":["http://zotero.org/users/local/69Swh1ES/items/X3NFZSLC"],"itemData":{"id":1849,"type":"article-journal","abstract":"Foodborne illness resulting from the consumption of contaminated fresh produce is a common phenomenon and has severe effects on human health together with severe economic and social impacts. The implications of foodborne diseases associated with fresh produce have urged research into the numerous ways and mechanisms through which pathogens may gain access to produce, thereby compromising microbiological safety. This review provides a background on the various sources and pathways through which pathogenic bacteria contaminate fresh produce; the survival and proliferation of pathogens on fresh produce while growing and potential methods to reduce microbial contamination before harvest. Some of the established bacterial contamination sources include contaminated manure, irrigation water, soil, livestock/ wildlife, and numerous factors inﬂuence the incidence, fate, transport, survival and proliferation of pathogens in the wide variety of sources where they are found. Once pathogenic bacteria have been introduced into the growing environment, they can colonize and persist on fresh produce using a variety of mechanisms. Overall, microbiological hazards are signiﬁcant; therefore, ways to reduce sources of contamination and a deeper understanding of pathogen survival and growth on fresh produce in the ﬁeld are required to reduce risk to human health and the associated economic consequences.","container-title":"Food Microbiology","DOI":"10.1016/j.fm.2018.01.003","ISSN":"07400020","journalAbbreviation":"Food Microbiology","language":"en","page":"177-208","source":"DOI.org (Crossref)","title":"Sources and contamination routes of microbial pathogens to fresh produce during field cultivation: A review","title-short":"Sources and contamination routes of microbial pathogens to fresh produce during field cultivation","volume":"73","author":[{"family":"Alegbeleye","given":"Oluwadara Oluwaseun"},{"family":"Singleton","given":"Ian"},{"family":"Sant’Ana","given":"Anderson S."}],"issued":{"date-parts":[["2018",8]]}}},{"id":1865,"uris":["http://zotero.org/users/local/69Swh1ES/items/3GS9SPBT"],"itemData":{"id":1865,"type":"article-journal","abstract":"Background The increasing emergence of antimicrobial-resistant (AMR) Escherichia coli in poultry represents significant public health concern due to the risk of zoonotic transmission via the food chain. This study investigates the prevalence and resistance patterns of E. coli isolated from healthy broiler and indigenous chickens in Kifri City, Kurdistan Region, Iraq.\nMethods A total of 200 cloacal swab samples were collected from healthy chickens (100 broilers and 100 indigenous). Standard bacteriological methods were used for E. coli isolation, followed by antimicrobial susceptibility testing against ten antibiotics using the Kirby-Bauer disc diffusion method. Additionally, molecular detection of resistance genes was performed via PCR.\nResults The overall isolation rate of E. coli was 60%. Broiler isolates exhibited significantly higher resistance rates, including 100% resistance to ciprofloxacin and enrofloxacin, and &gt;90% resistance to amoxicillin, amoxicillin-clavulanate, norfloxacin, and nitrofurantoin. In contrast, indigenous chicken isolates showed lower resistance, with the highest rates seen for amoxicillin-clavulanate (90%) and nitrofurantoin (85%). PCR analysis identified the presence of key resistance genes including blaTEM, qnrS, and sul1 among multidrug-resistant isolates. Statistically significant differences (p &lt; 0.05) were observed in resistance profiles between broiler and indigenous groups.\nConclusion The high prevalence of multidrug-resistant E. coli in broiler chickens underscores the urgent need for stricter antibiotic stewardship in poultry farming. The findings","container-title":"PLOS One","DOI":"10.1371/journal.pone.0337055","ISSN":"1932-6203","issue":"12","journalAbbreviation":"PLoS One","language":"en","page":"e0337055","source":"DOI.org (Crossref)","title":"Prevalence of antibiotic-resistant Escherichia coli isolates from healthy chicken droppings","volume":"20","author":[{"family":"Hussein","given":"Ali M."},{"family":"Muhialdin","given":"Ali J."},{"family":"Faraj","given":"Rahman K."}],"editor":[{"family":"Bustani","given":"Ghadeer Sabah"}],"issued":{"date-parts":[["2025",12,4]]}}},{"id":1543,"uris":["http://zotero.org/users/local/69Swh1ES/items/HH2DTCZL"],"itemData":{"id":1543,"type":"article-journal","abstract":"Introduction: Antimicrobial resistance is a major global public health concern, especially in low-resource settings. In low- and middle-income countries, the existing evidence about antimicrobial resistance in drinking water is inconsistence and not comprehensive. Therefore, this study aimed to estimate the pooled prevalence of antimicrobial resistance profiles of Escherichia coli from drinking water in low- and middle-income countries.\nMethods: This study was conducted using comprehensive literature searches using various databases such as PubMed, Scientific Direct, HINARI, and Google Scholar. Data extraction was performed using Microsoft Excel and exported to STATA 14/SE software for analysis. We used the Joanna Briggs Institute’s quality appraisal tool to ensure the quality of the included studies. A random effects model was employed to estimate the pooled prevalence. Publication bias was evaluated using funnel plots and Egger’s regression test. Subgroup and sensitivity analysis were also conducted in this study.\nResults: The study found that the pooled prevalence of Escherichia coli isolates in drinking water was 37.94% (95% CI: 26.73–49.13). The prevalence of multidrug resistance was 43.65% (95% CI: 31.15–56.15). Regarding specific antimicrobials, the pooled resistance levels of Escherichia coli were 54.65% (95% CI: 41.35–67.96) against contrimoxazole, followed by 48.64% (95% CI: −3.6–101) against amoxicillin and 48% (95% CI: −18.1–114.2) against cefuroxime.\nConclusion: The findings indicated a significant prevalence of antimicrobial resistance of Escherichia coli isolated from drinking water and its multidrug resistance. To address this issue, it recommends focusing on improving basic hygiene and sanitation practices and enhancing water and wastewater treatment systems.","container-title":"Frontiers in Public Health","DOI":"10.3389/fpubh.2024.1440908","ISSN":"2296-2565","journalAbbreviation":"Front. Public Health","language":"en","page":"1440908","source":"DOI.org (Crossref)","title":"Antimicrobial resistance profile of Escherichia coli in drinking water from one health perspective in low and middle income countries","volume":"12","author":[{"family":"Desye","given":"Belay"},{"family":"Woldetsadik Mawugatie","given":"Temeselew"},{"family":"Asmare","given":"Lakew"},{"family":"Tsega","given":"Yawkal"},{"family":"Melak","given":"Dagnachew"},{"family":"Endawkie","given":"Abel"},{"family":"Daba","given":"Chala"}],"issued":{"date-parts":[["2024",12,3]]}}},{"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794DA2">
        <w:fldChar w:fldCharType="separate"/>
      </w:r>
      <w:r w:rsidR="009258A7" w:rsidRPr="009258A7">
        <w:rPr>
          <w:rFonts w:cs="Arial"/>
        </w:rPr>
        <w:t xml:space="preserve">(Alegbeleye, Singleton and Sant’Ana, 2018; Anokyewaa Appau and Ofori, 2024; Desye </w:t>
      </w:r>
      <w:r w:rsidR="009258A7" w:rsidRPr="009258A7">
        <w:rPr>
          <w:rFonts w:cs="Arial"/>
          <w:i/>
          <w:iCs/>
        </w:rPr>
        <w:t>et al.</w:t>
      </w:r>
      <w:r w:rsidR="009258A7" w:rsidRPr="009258A7">
        <w:rPr>
          <w:rFonts w:cs="Arial"/>
        </w:rPr>
        <w:t>, 2024; Hussein, Muhialdin and Faraj, 2025)</w:t>
      </w:r>
      <w:r w:rsidR="00794DA2">
        <w:fldChar w:fldCharType="end"/>
      </w:r>
      <w:r w:rsidR="00B935CA" w:rsidRPr="009258A7">
        <w:t>.</w:t>
      </w:r>
      <w:r w:rsidR="00B11056" w:rsidRPr="009258A7">
        <w:t xml:space="preserve"> </w:t>
      </w:r>
      <w:r w:rsidR="00B935CA" w:rsidRPr="007A42C9">
        <w:t xml:space="preserve">All </w:t>
      </w:r>
      <w:r w:rsidR="00B935CA" w:rsidRPr="007A42C9">
        <w:rPr>
          <w:i/>
          <w:iCs/>
        </w:rPr>
        <w:t xml:space="preserve">E. coli </w:t>
      </w:r>
      <w:r w:rsidR="00B935CA" w:rsidRPr="007A42C9">
        <w:t xml:space="preserve">isolated from lettuce showed relatively high resistance to </w:t>
      </w:r>
      <w:r w:rsidR="00794DA2">
        <w:t>nine</w:t>
      </w:r>
      <w:r w:rsidR="00B935CA" w:rsidRPr="007A42C9">
        <w:t xml:space="preserve"> antibiotics </w:t>
      </w:r>
      <w:r w:rsidR="00794DA2">
        <w:t>tested</w:t>
      </w:r>
      <w:r w:rsidR="00B935CA" w:rsidRPr="007A42C9">
        <w:t>.</w:t>
      </w:r>
      <w:r w:rsidR="00794DA2">
        <w:t xml:space="preserve"> </w:t>
      </w:r>
      <w:r w:rsidR="001F32E2">
        <w:t>Amoxicillin-clavulanate</w:t>
      </w:r>
      <w:r w:rsidR="00B935CA" w:rsidRPr="007A42C9">
        <w:t xml:space="preserve"> (AMC) and Ceftazidime (CAZ) demonstrated high </w:t>
      </w:r>
      <w:r w:rsidR="0031076A">
        <w:t xml:space="preserve">prevalence of </w:t>
      </w:r>
      <w:r w:rsidR="00B935CA" w:rsidRPr="007A42C9">
        <w:t xml:space="preserve">resistance of </w:t>
      </w:r>
      <w:r w:rsidR="000D6F39" w:rsidRPr="000D6F39">
        <w:rPr>
          <w:color w:val="000000" w:themeColor="text1"/>
        </w:rPr>
        <w:t>87</w:t>
      </w:r>
      <w:r w:rsidR="00E000DF">
        <w:rPr>
          <w:color w:val="000000" w:themeColor="text1"/>
        </w:rPr>
        <w:t>.</w:t>
      </w:r>
      <w:r w:rsidR="000D6F39" w:rsidRPr="000D6F39">
        <w:rPr>
          <w:color w:val="000000" w:themeColor="text1"/>
        </w:rPr>
        <w:t>23</w:t>
      </w:r>
      <w:r w:rsidR="00B935CA" w:rsidRPr="000D6F39">
        <w:rPr>
          <w:color w:val="000000" w:themeColor="text1"/>
        </w:rPr>
        <w:t>%</w:t>
      </w:r>
      <w:r w:rsidR="000D6F39" w:rsidRPr="000D6F39">
        <w:rPr>
          <w:color w:val="000000" w:themeColor="text1"/>
        </w:rPr>
        <w:t xml:space="preserve"> and 82</w:t>
      </w:r>
      <w:r w:rsidR="00E000DF">
        <w:rPr>
          <w:color w:val="000000" w:themeColor="text1"/>
        </w:rPr>
        <w:t>.</w:t>
      </w:r>
      <w:r w:rsidR="000D6F39" w:rsidRPr="000D6F39">
        <w:rPr>
          <w:color w:val="000000" w:themeColor="text1"/>
        </w:rPr>
        <w:t>98% respectively</w:t>
      </w:r>
      <w:r w:rsidR="00B935CA" w:rsidRPr="000D6F39">
        <w:rPr>
          <w:color w:val="000000" w:themeColor="text1"/>
        </w:rPr>
        <w:t xml:space="preserve">. </w:t>
      </w:r>
      <w:r w:rsidR="00B935CA" w:rsidRPr="007A42C9">
        <w:t>Moderate resistance was observed in Meropenem (MEM) wh</w:t>
      </w:r>
      <w:r w:rsidR="00B11056">
        <w:t>ich</w:t>
      </w:r>
      <w:r w:rsidR="00B935CA" w:rsidRPr="007A42C9">
        <w:t xml:space="preserve"> showed the highest susceptibility </w:t>
      </w:r>
      <w:r w:rsidR="00B11056">
        <w:t xml:space="preserve">of bacteria to </w:t>
      </w:r>
      <w:r w:rsidR="00B935CA" w:rsidRPr="007A42C9">
        <w:t xml:space="preserve">the </w:t>
      </w:r>
      <w:proofErr w:type="spellStart"/>
      <w:r w:rsidR="00B935CA" w:rsidRPr="007A42C9">
        <w:t>Beta</w:t>
      </w:r>
      <w:r w:rsidR="00B11056">
        <w:t>l</w:t>
      </w:r>
      <w:r w:rsidR="00B935CA" w:rsidRPr="007A42C9">
        <w:t>actam</w:t>
      </w:r>
      <w:proofErr w:type="spellEnd"/>
      <w:r w:rsidR="00B11056">
        <w:t xml:space="preserve"> antibiotic </w:t>
      </w:r>
      <w:r w:rsidR="00B935CA" w:rsidRPr="000D6F39">
        <w:rPr>
          <w:color w:val="000000" w:themeColor="text1"/>
        </w:rPr>
        <w:t>family (6</w:t>
      </w:r>
      <w:r w:rsidR="000D6F39" w:rsidRPr="000D6F39">
        <w:rPr>
          <w:color w:val="000000" w:themeColor="text1"/>
        </w:rPr>
        <w:t>3</w:t>
      </w:r>
      <w:r w:rsidR="00B935CA" w:rsidRPr="000D6F39">
        <w:rPr>
          <w:color w:val="000000" w:themeColor="text1"/>
        </w:rPr>
        <w:t>.</w:t>
      </w:r>
      <w:r w:rsidR="000D6F39" w:rsidRPr="000D6F39">
        <w:rPr>
          <w:color w:val="000000" w:themeColor="text1"/>
        </w:rPr>
        <w:t>83</w:t>
      </w:r>
      <w:r w:rsidR="00B935CA" w:rsidRPr="000D6F39">
        <w:rPr>
          <w:color w:val="000000" w:themeColor="text1"/>
        </w:rPr>
        <w:t>%)</w:t>
      </w:r>
      <w:r w:rsidR="000D6F39">
        <w:rPr>
          <w:color w:val="000000" w:themeColor="text1"/>
        </w:rPr>
        <w:t xml:space="preserve">. </w:t>
      </w:r>
      <w:r w:rsidR="005F6BB6">
        <w:t>These</w:t>
      </w:r>
      <w:r w:rsidR="005F6BB6" w:rsidRPr="007A42C9">
        <w:t xml:space="preserve"> results corroborate with th</w:t>
      </w:r>
      <w:r w:rsidR="00B11056">
        <w:t>ose of th</w:t>
      </w:r>
      <w:r w:rsidR="005F6BB6" w:rsidRPr="007A42C9">
        <w:t xml:space="preserve">e study conducted in Ghana by </w:t>
      </w:r>
      <w:r w:rsidR="005F6BB6">
        <w:fldChar w:fldCharType="begin"/>
      </w:r>
      <w:r w:rsidR="009258A7">
        <w:instrText xml:space="preserve"> ADDIN ZOTERO_ITEM CSL_CITATION {"citationID":"PTERieom","properties":{"formattedCitation":"(Anokyewaa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5F6BB6">
        <w:fldChar w:fldCharType="separate"/>
      </w:r>
      <w:r w:rsidR="009258A7" w:rsidRPr="009258A7">
        <w:rPr>
          <w:rFonts w:cs="Arial"/>
        </w:rPr>
        <w:t>(Anokyewaa Appau and Ofori, 2024)</w:t>
      </w:r>
      <w:r w:rsidR="005F6BB6">
        <w:fldChar w:fldCharType="end"/>
      </w:r>
      <w:r w:rsidR="005F6BB6">
        <w:t xml:space="preserve"> </w:t>
      </w:r>
      <w:r w:rsidR="005F6BB6" w:rsidRPr="007A42C9">
        <w:t xml:space="preserve">who found similar resistance patterns in </w:t>
      </w:r>
      <w:proofErr w:type="spellStart"/>
      <w:r w:rsidR="005F6BB6" w:rsidRPr="007A42C9">
        <w:t>Beta</w:t>
      </w:r>
      <w:r w:rsidR="008A40DF">
        <w:t>l</w:t>
      </w:r>
      <w:r w:rsidR="005F6BB6" w:rsidRPr="007A42C9">
        <w:t>actams</w:t>
      </w:r>
      <w:proofErr w:type="spellEnd"/>
      <w:r w:rsidR="008A40DF">
        <w:t xml:space="preserve"> </w:t>
      </w:r>
      <w:r w:rsidR="005F6BB6" w:rsidRPr="007A42C9">
        <w:t xml:space="preserve">with Cefotaxime (CTX) </w:t>
      </w:r>
      <w:r w:rsidR="008A40DF">
        <w:t>sti</w:t>
      </w:r>
      <w:r w:rsidR="0003384E">
        <w:t>m</w:t>
      </w:r>
      <w:r w:rsidR="008A40DF">
        <w:t>ulating</w:t>
      </w:r>
      <w:r w:rsidR="005F6BB6" w:rsidRPr="007A42C9">
        <w:t xml:space="preserve"> resistance profile of 91.7%.</w:t>
      </w:r>
      <w:r w:rsidR="005F6BB6">
        <w:t xml:space="preserve"> </w:t>
      </w:r>
      <w:r w:rsidR="008A40DF">
        <w:t>In bacteria, h</w:t>
      </w:r>
      <w:r w:rsidR="005F6BB6">
        <w:t xml:space="preserve">igh resistance rates </w:t>
      </w:r>
      <w:r w:rsidR="008A40DF">
        <w:t xml:space="preserve">have </w:t>
      </w:r>
      <w:r w:rsidR="005F6BB6">
        <w:t>now</w:t>
      </w:r>
      <w:r w:rsidR="008A40DF">
        <w:t xml:space="preserve"> been</w:t>
      </w:r>
      <w:r w:rsidR="005F6BB6">
        <w:t xml:space="preserve"> reported </w:t>
      </w:r>
      <w:r w:rsidR="008A40DF">
        <w:t xml:space="preserve">by </w:t>
      </w:r>
      <w:r w:rsidR="005F6BB6">
        <w:t xml:space="preserve">many studies throughout the world </w:t>
      </w:r>
      <w:r w:rsidR="005F6BB6">
        <w:fldChar w:fldCharType="begin"/>
      </w:r>
      <w:r w:rsidR="004F77D3">
        <w:instrText xml:space="preserve"> ADDIN ZOTERO_ITEM CSL_CITATION {"citationID":"aphnsb2ufv","properties":{"formattedCitation":"(Holvoet {\\i{}et al.}, 2013; Ara\\uc0\\u250{}jo {\\i{}et al.}, 2017; Akoachere, Tatsinkou and Nkengfack, 2018; Miller, Ferreira and LeJeune, 2022; Kelbrick, Hesse and O\\uc0\\u8217{} Brien, 2023)","plainCitation":"(Holvoet et al., 2013; Araújo et al., 2017; Akoachere, Tatsinkou and Nkengfack, 2018; Miller, Ferreira and LeJeune, 2022; Kelbrick, Hesse and O’ Brien, 2023)","noteIndex":0},"citationItems":[{"id":1534,"uris":["http://zotero.org/users/local/69Swh1ES/items/TDI7I3RZ"],"itemData":{"id":1534,"type":"article-journal","abstract":"ABSTRACT\n            \n              Fresh produce is known to carry nonpathogenic epiphytic microorganisms. During agricultural production and harvesting, leafy greens can become contaminated with antibiotic-resistant pathogens or commensals from animal and human sources. As lettuce does not undergo any inactivation or preservation treatment during processing, consumers may be exposed directly to all of the (resistant) bacteria present. In this study, we investigated whether lettuce or its production environment (irrigation water, soil) is able to act as a vector or reservoir of antimicrobial-resistant\n              Escherichia coli\n              . Over a 1-year period, eight lettuce farms were visited multiple times and 738 samples, including lettuce seedlings (leaves and soil), soil, irrigation water, and lettuce leaves were collected. From these samples, 473 isolates of\n              Escherichia coli\n              were obtained and tested for resistance to 14 antimicrobials. Fifty-four isolates (11.4%) were resistant to one or more antimicrobials. The highest resistance rate was observed for ampicillin (7%), followed by cephalothin, amoxicillin-clavulanic acid, tetracycline, trimethoprim, and streptomycin, with resistance rates between 4.4 and 3.6%. No resistance to amikacin, ciprofloxacin, gentamicin, or kanamycin was observed. One isolate was resistant to cefotaxime. Among the multiresistant isolates (\n              n\n              = 37), ampicillin and cephalothin showed the highest resistance rates, at 76 and 52%, respectively.\n              E. coli\n              isolates from lettuce showed higher resistance rates than\n              E. coli\n              isolates obtained from soil or irrigation water samples. When the presence of resistance in\n              E. coli\n              isolates from lettuce production sites and their resistance patterns were compared with the profiles of animal-derived\n              E. coli\n              strains, they were found to be the most comparable with what is found in the cattle reservoir. This may suggest that cattle are a potential reservoir of antimicrobial-resistant\n              E. coli\n              strains in plant primary production.","container-title":"Applied and Environmental Microbiology","DOI":"10.1128/AEM.01995-13","ISSN":"0099-2240, 1098-5336","issue":"21","journalAbbreviation":"Appl Environ Microbiol","language":"en","page":"6677-6683","source":"DOI.org (Crossref)","title":"Moderate Prevalence of Antimicrobial Resistance in Escherichia coli Isolates from Lettuce, Irrigation Water, and Soil","volume":"79","author":[{"family":"Holvoet","given":"Kevin"},{"family":"Sampers","given":"Imca"},{"family":"Callens","given":"Benedicte"},{"family":"Dewulf","given":"Jeroen"},{"family":"Uyttendaele","given":"Mieke"}],"issued":{"date-parts":[["2013",11]]}}},{"id":2171,"uris":["http://zotero.org/users/local/69Swh1ES/items/GWXQT6PL"],"itemData":{"id":2171,"type":"article-journal","container-title":"International Journal of Food Microbiology","DOI":"10.1016/j.ijfoodmicro.2017.06.020","ISSN":"01681605","journalAbbreviation":"International Journal of Food Microbiology","language":"en","page":"192-200","source":"DOI.org (Crossref)","title":"Characterization of antibiotic resistant and pathogenic Escherichia coli in irrigation water and vegetables in household farms","volume":"257","author":[{"family":"Araújo","given":"Susana"},{"family":"A.T. Silva","given":"Isabel"},{"family":"Tacão","given":"Marta"},{"family":"Patinha","given":"Carla"},{"family":"Alves","given":"Artur"},{"family":"Henriques","given":"Isabel"}],"issued":{"date-parts":[["2017",9]]}}},{"id":1902,"uris":["http://zotero.org/users/local/69Swh1ES/items/FVH5EF3F"],"itemData":{"id":1902,"type":"article-journal","abstract":"Objective: Increase in awareness of the health benefits of vegetables has resulted in an increase in consumption. Many vegetables are consumed raw to retain the natural taste and heat labile nutrients. The safety of raw vegetables is a great concern. We investigated the bacteriological and parasitological quality of salad vegetables sold in three major markets in Fako Division Cameroon, the hygiene and preservation practices of vendors and determined the antimicrobial sensitivity of bacterial isolates, to provide data that could be used to improve food safety and safeguard public health. Results: Bacterial contamination was high. Mean aerobic bacteria counts ranged from 2.5 × 106 to 15 × 106 cfu/g, total coliform counts from 4 to &gt; 2400/g and fecal coliforms &lt; 3 to 1100/g. Six bacterial species were isolated among which Staphylococcus aureus (35.4%) predominated while Serratia marcescens (8.5%) was the least. Bacteria showed high resistance to erythromycin (87.6%). Ten parasitic organisms were detected. Balantidium coli (25.6%) and Entamoeba spp. (21.7%) predominated. Contamination was highest in lettuce and lowest in green pepper. Hygiene and vegetable preservation practices of vendors were poor and could aggravate contamination. Contamination of fresh salad vegetables with pathogenic bacteria and parasites could be a food safety concern in study area.","container-title":"BMC Research Notes","DOI":"10.1186/s13104-018-3175-2","ISSN":"1756-0500","issue":"1","journalAbbreviation":"BMC Res Notes","language":"en","page":"100","source":"DOI.org (Crossref)","title":"Bacterial and parasitic contaminants of salad vegetables sold in markets in Fako Division, Cameroon and evaluation of hygiene and handling practices of vendors","volume":"11","author":[{"family":"Akoachere","given":"Jane-Francis Tatah Kihla"},{"family":"Tatsinkou","given":"Bertrand Fossi"},{"family":"Nkengfack","given":"Joseph Mbapngong"}],"issued":{"date-parts":[["2018",12]]}}},{"id":1208,"uris":["http://zotero.org/users/local/69Swh1ES/items/85Y5AM5K"],"itemData":{"id":1208,"type":"article-journal","abstract":"Bactericides, fungicides, and other pesticides play an important role in the management of plant diseases. However, their use can result in residues on plants and in the environment, with potentially detrimental consequences. The use of streptomycin, oxytetracycline, copper-based products, and some fungicides is correlated with increased resistance among plant pathogens to these agents. Likewise, the recent rise in the incidence of environmental triazole fungicide-resistant Aspergillus fumigatus, the cause of aspergillosis in humans, has caused concern, particularly in Europe. Through horizontal gene transfer, genes can be exchanged among a variety of bacteria in the plant production environment, including phytopathogens, soil bacteria, and zoonotic bacteria that are occasionally present in that environment and in the food chain. Through mechanisms of horizontal gene transfer, co-resistance, cross-resistance, and gene up-regulation, resistance to one compound may confer resistance and multi-drug resistance to other similar, or even very dissimilar, compounds. Given the global rise in antimicrobial-resistant (AMR) organisms, and their effects on plant, animal, and human health, the prudent use of pesticides is required to maintain their effectiveness for food security and sustainable production, and to minimize the emergence and transmission of AMR organisms from horticultural sources.","container-title":"Agriculture","DOI":"10.3390/agriculture12020289","ISSN":"2077-0472","issue":"2","journalAbbreviation":"Agriculture","language":"en","license":"https://creativecommons.org/licenses/by/4.0/","page":"289","source":"DOI.org (Crossref)","title":"Antimicrobial Use and Resistance in Plant Agriculture: A One Health Perspective","title-short":"Antimicrobial Use and Resistance in Plant Agriculture","volume":"12","author":[{"family":"Miller","given":"Sally A."},{"family":"Ferreira","given":"Jorge Pinto"},{"family":"LeJeune","given":"Jeffrey T."}],"issued":{"date-parts":[["2022",2,17]]}}},{"id":1324,"uris":["http://zotero.org/users/local/69Swh1ES/items/ZP3T47FR"],"itemData":{"id":1324,"type":"article-journal","abstract":"Antimicrobial resistance (AMR) is a growing threat to public health, global food security and animal welfare. Despite efforts in antibiotic stewardship, AMR continues to rise worldwide. Anthropogenic activities, particularly intensive agriculture, play an integral role in the dissemination of AMR genes within natural microbial communities – which current antibiotic stewardship typically overlooks. In this review, we examine the impact of anthropogenically induced temperature fluctuations, increased soil salinity, soil fertility loss, and contaminants such as metals and pesticides on the de novo evolution and dissemination of AMR in the environment. These stressors can select for AMR – even in the absence of antibiotics – via mechanisms such as cross-­resistance, co-­resistance and co-­regulation. Moreover, anthropogenic stressors can prime bacterial physiology against stress, potentially widening the window of opportunity for the de novo evolution of AMR. However, research to date is typically limited to the study of single isolated bacterial species – we lack data on how intensive agricultural practices drive AMR over evolutionary timescales in more complex microbial communities. Furthermore, a multidisciplinary approach to fighting AMR is urgently needed, as it is clear that the drivers of AMR extend far beyond the clinical environment.","container-title":"Microbiology","DOI":"10.1099/mic.0.001384","ISSN":"1350-0872, 1465-2080","issue":"8","language":"en","license":"http://creativecommons.org/licenses/by/4.0/","source":"DOI.org (Crossref)","title":"Cultivating antimicrobial resistance: how intensive agriculture ploughs the way for antibiotic resistance","title-short":"Cultivating antimicrobial resistance","URL":"https://www.microbiologyresearch.org/content/journal/micro/10.1099/mic.0.001384","volume":"169","author":[{"family":"Kelbrick","given":"Matthew"},{"family":"Hesse","given":"Elze"},{"family":"O' Brien","given":"Siobhán"}],"accessed":{"date-parts":[["2024",12,18]]},"issued":{"date-parts":[["2023",8,3]]}}}],"schema":"https://github.com/citation-style-language/schema/raw/master/csl-citation.json"} </w:instrText>
      </w:r>
      <w:r w:rsidR="005F6BB6">
        <w:fldChar w:fldCharType="separate"/>
      </w:r>
      <w:r w:rsidR="004F77D3" w:rsidRPr="004F77D3">
        <w:rPr>
          <w:rFonts w:cs="Arial"/>
        </w:rPr>
        <w:t xml:space="preserve">(Holvoet </w:t>
      </w:r>
      <w:r w:rsidR="004F77D3" w:rsidRPr="004F77D3">
        <w:rPr>
          <w:rFonts w:cs="Arial"/>
          <w:i/>
          <w:iCs/>
        </w:rPr>
        <w:t>et al.</w:t>
      </w:r>
      <w:r w:rsidR="004F77D3" w:rsidRPr="004F77D3">
        <w:rPr>
          <w:rFonts w:cs="Arial"/>
        </w:rPr>
        <w:t xml:space="preserve">, 2013; Araújo </w:t>
      </w:r>
      <w:r w:rsidR="004F77D3" w:rsidRPr="004F77D3">
        <w:rPr>
          <w:rFonts w:cs="Arial"/>
          <w:i/>
          <w:iCs/>
        </w:rPr>
        <w:t>et al.</w:t>
      </w:r>
      <w:r w:rsidR="004F77D3" w:rsidRPr="004F77D3">
        <w:rPr>
          <w:rFonts w:cs="Arial"/>
        </w:rPr>
        <w:t>, 2017; Akoachere, Tatsinkou and Nkengfack, 2018; Miller, Ferreira and LeJeune, 2022; Kelbrick, Hesse and O’ Brien, 2023)</w:t>
      </w:r>
      <w:r w:rsidR="005F6BB6">
        <w:fldChar w:fldCharType="end"/>
      </w:r>
      <w:r w:rsidR="005F6BB6" w:rsidRPr="00C504EF">
        <w:t xml:space="preserve">. </w:t>
      </w:r>
      <w:r w:rsidR="00A51546" w:rsidRPr="00A51546">
        <w:t>L</w:t>
      </w:r>
      <w:r w:rsidR="00A51546">
        <w:t xml:space="preserve">ow isolation and resistance </w:t>
      </w:r>
      <w:r w:rsidR="008A40DF">
        <w:t>have been</w:t>
      </w:r>
      <w:r w:rsidR="00A51546">
        <w:t xml:space="preserve"> notice</w:t>
      </w:r>
      <w:r w:rsidR="008A40DF">
        <w:t>d</w:t>
      </w:r>
      <w:r w:rsidR="00A51546">
        <w:t xml:space="preserve"> </w:t>
      </w:r>
      <w:r w:rsidR="00C504EF">
        <w:t>in settings like greenhouse</w:t>
      </w:r>
      <w:r w:rsidR="00A51546">
        <w:t xml:space="preserve"> and </w:t>
      </w:r>
      <w:r w:rsidR="00C504EF">
        <w:t>w</w:t>
      </w:r>
      <w:r w:rsidR="002C1407">
        <w:t>h</w:t>
      </w:r>
      <w:r w:rsidR="00C504EF">
        <w:t xml:space="preserve">ere </w:t>
      </w:r>
      <w:r w:rsidR="00A51546">
        <w:t xml:space="preserve">groundwater </w:t>
      </w:r>
      <w:r w:rsidR="00C504EF">
        <w:t xml:space="preserve">is used for irrigation </w:t>
      </w:r>
      <w:r w:rsidR="00A51546">
        <w:fldChar w:fldCharType="begin"/>
      </w:r>
      <w:r w:rsidR="009258A7">
        <w:instrText xml:space="preserve"> ADDIN ZOTERO_ITEM CSL_CITATION {"citationID":"SxFyeYly","properties":{"formattedCitation":"(Holvoet {\\i{}et al.}, 2013)","plainCitation":"(Holvoet et al., 2013)","noteIndex":0},"citationItems":[{"id":1534,"uris":["http://zotero.org/users/local/69Swh1ES/items/TDI7I3RZ"],"itemData":{"id":1534,"type":"article-journal","abstract":"ABSTRACT\n            \n              Fresh produce is known to carry nonpathogenic epiphytic microorganisms. During agricultural production and harvesting, leafy greens can become contaminated with antibiotic-resistant pathogens or commensals from animal and human sources. As lettuce does not undergo any inactivation or preservation treatment during processing, consumers may be exposed directly to all of the (resistant) bacteria present. In this study, we investigated whether lettuce or its production environment (irrigation water, soil) is able to act as a vector or reservoir of antimicrobial-resistant\n              Escherichia coli\n              . Over a 1-year period, eight lettuce farms were visited multiple times and 738 samples, including lettuce seedlings (leaves and soil), soil, irrigation water, and lettuce leaves were collected. From these samples, 473 isolates of\n              Escherichia coli\n              were obtained and tested for resistance to 14 antimicrobials. Fifty-four isolates (11.4%) were resistant to one or more antimicrobials. The highest resistance rate was observed for ampicillin (7%), followed by cephalothin, amoxicillin-clavulanic acid, tetracycline, trimethoprim, and streptomycin, with resistance rates between 4.4 and 3.6%. No resistance to amikacin, ciprofloxacin, gentamicin, or kanamycin was observed. One isolate was resistant to cefotaxime. Among the multiresistant isolates (\n              n\n              = 37), ampicillin and cephalothin showed the highest resistance rates, at 76 and 52%, respectively.\n              E. coli\n              isolates from lettuce showed higher resistance rates than\n              E. coli\n              isolates obtained from soil or irrigation water samples. When the presence of resistance in\n              E. coli\n              isolates from lettuce production sites and their resistance patterns were compared with the profiles of animal-derived\n              E. coli\n              strains, they were found to be the most comparable with what is found in the cattle reservoir. This may suggest that cattle are a potential reservoir of antimicrobial-resistant\n              E. coli\n              strains in plant primary production.","container-title":"Applied and Environmental Microbiology","DOI":"10.1128/AEM.01995-13","ISSN":"0099-2240, 1098-5336","issue":"21","journalAbbreviation":"Appl Environ Microbiol","language":"en","page":"6677-6683","source":"DOI.org (Crossref)","title":"Moderate Prevalence of Antimicrobial Resistance in Escherichia coli Isolates from Lettuce, Irrigation Water, and Soil","volume":"79","author":[{"family":"Holvoet","given":"Kevin"},{"family":"Sampers","given":"Imca"},{"family":"Callens","given":"Benedicte"},{"family":"Dewulf","given":"Jeroen"},{"family":"Uyttendaele","given":"Mieke"}],"issued":{"date-parts":[["2013",11]]}}}],"schema":"https://github.com/citation-style-language/schema/raw/master/csl-citation.json"} </w:instrText>
      </w:r>
      <w:r w:rsidR="00A51546">
        <w:fldChar w:fldCharType="separate"/>
      </w:r>
      <w:r w:rsidR="009258A7" w:rsidRPr="009258A7">
        <w:rPr>
          <w:rFonts w:cs="Arial"/>
        </w:rPr>
        <w:t xml:space="preserve">(Holvoet </w:t>
      </w:r>
      <w:r w:rsidR="009258A7" w:rsidRPr="009258A7">
        <w:rPr>
          <w:rFonts w:cs="Arial"/>
          <w:i/>
          <w:iCs/>
        </w:rPr>
        <w:t>et al.</w:t>
      </w:r>
      <w:r w:rsidR="009258A7" w:rsidRPr="009258A7">
        <w:rPr>
          <w:rFonts w:cs="Arial"/>
        </w:rPr>
        <w:t>, 2013)</w:t>
      </w:r>
      <w:r w:rsidR="00A51546">
        <w:fldChar w:fldCharType="end"/>
      </w:r>
      <w:r w:rsidR="00A51546">
        <w:t>, which is known to be well preserved.</w:t>
      </w:r>
    </w:p>
    <w:p w14:paraId="76B8B944" w14:textId="45412CA9" w:rsidR="005F6BB6" w:rsidRDefault="00B935CA" w:rsidP="005352E8">
      <w:r w:rsidRPr="007A42C9">
        <w:t>The presence of multidrug-resistant pathogens on lettuce could be due to the transmission of multidrug-resistant pathogens present in irrigation water and soil during irrigation</w:t>
      </w:r>
      <w:r w:rsidR="009F7E92">
        <w:t xml:space="preserve"> </w:t>
      </w:r>
      <w:r w:rsidR="009F7E92" w:rsidRPr="00477BB4">
        <w:fldChar w:fldCharType="begin"/>
      </w:r>
      <w:r w:rsidR="009258A7">
        <w:instrText xml:space="preserve"> ADDIN ZOTERO_ITEM CSL_CITATION {"citationID":"a10jd4r6udi","properties":{"formattedCitation":"(Alegbeleye, Singleton and Sant\\uc0\\u8217{}Ana, 2018; Liao {\\i{}et al.}, 2021; Gemeda {\\i{}et al.}, 2023b; Kelbrick, Hesse and O\\uc0\\u8217{} Brien, 2023)","plainCitation":"(Alegbeleye, Singleton and Sant’Ana, 2018; Liao et al., 2021; Gemeda et al., 2023b; Kelbrick, Hesse and O’ Brien, 2023)","noteIndex":0},"citationItems":[{"id":1849,"uris":["http://zotero.org/users/local/69Swh1ES/items/X3NFZSLC"],"itemData":{"id":1849,"type":"article-journal","abstract":"Foodborne illness resulting from the consumption of contaminated fresh produce is a common phenomenon and has severe effects on human health together with severe economic and social impacts. The implications of foodborne diseases associated with fresh produce have urged research into the numerous ways and mechanisms through which pathogens may gain access to produce, thereby compromising microbiological safety. This review provides a background on the various sources and pathways through which pathogenic bacteria contaminate fresh produce; the survival and proliferation of pathogens on fresh produce while growing and potential methods to reduce microbial contamination before harvest. Some of the established bacterial contamination sources include contaminated manure, irrigation water, soil, livestock/ wildlife, and numerous factors inﬂuence the incidence, fate, transport, survival and proliferation of pathogens in the wide variety of sources where they are found. Once pathogenic bacteria have been introduced into the growing environment, they can colonize and persist on fresh produce using a variety of mechanisms. Overall, microbiological hazards are signiﬁcant; therefore, ways to reduce sources of contamination and a deeper understanding of pathogen survival and growth on fresh produce in the ﬁeld are required to reduce risk to human health and the associated economic consequences.","container-title":"Food Microbiology","DOI":"10.1016/j.fm.2018.01.003","ISSN":"07400020","journalAbbreviation":"Food Microbiology","language":"en","page":"177-208","source":"DOI.org (Crossref)","title":"Sources and contamination routes of microbial pathogens to fresh produce during field cultivation: A review","title-short":"Sources and contamination routes of microbial pathogens to fresh produce during field cultivation","volume":"73","author":[{"family":"Alegbeleye","given":"Oluwadara Oluwaseun"},{"family":"Singleton","given":"Ian"},{"family":"Sant’Ana","given":"Anderson S."}],"issued":{"date-parts":[["2018",8]]}}},{"id":1324,"uris":["http://zotero.org/users/local/69Swh1ES/items/ZP3T47FR"],"itemData":{"id":1324,"type":"article-journal","abstract":"Antimicrobial resistance (AMR) is a growing threat to public health, global food security and animal welfare. Despite efforts in antibiotic stewardship, AMR continues to rise worldwide. Anthropogenic activities, particularly intensive agriculture, play an integral role in the dissemination of AMR genes within natural microbial communities – which current antibiotic stewardship typically overlooks. In this review, we examine the impact of anthropogenically induced temperature fluctuations, increased soil salinity, soil fertility loss, and contaminants such as metals and pesticides on the de novo evolution and dissemination of AMR in the environment. These stressors can select for AMR – even in the absence of antibiotics – via mechanisms such as cross-­resistance, co-­resistance and co-­regulation. Moreover, anthropogenic stressors can prime bacterial physiology against stress, potentially widening the window of opportunity for the de novo evolution of AMR. However, research to date is typically limited to the study of single isolated bacterial species – we lack data on how intensive agricultural practices drive AMR over evolutionary timescales in more complex microbial communities. Furthermore, a multidisciplinary approach to fighting AMR is urgently needed, as it is clear that the drivers of AMR extend far beyond the clinical environment.","container-title":"Microbiology","DOI":"10.1099/mic.0.001384","ISSN":"1350-0872, 1465-2080","issue":"8","language":"en","license":"http://creativecommons.org/licenses/by/4.0/","source":"DOI.org (Crossref)","title":"Cultivating antimicrobial resistance: how intensive agriculture ploughs the way for antibiotic resistance","title-short":"Cultivating antimicrobial resistance","URL":"https://www.microbiologyresearch.org/content/journal/micro/10.1099/mic.0.001384","volume":"169","author":[{"family":"Kelbrick","given":"Matthew"},{"family":"Hesse","given":"Elze"},{"family":"O' Brien","given":"Siobhán"}],"accessed":{"date-parts":[["2024",12,18]]},"issued":{"date-parts":[["2023",8,3]]}}},{"id":1538,"uris":["http://zotero.org/users/local/69Swh1ES/items/MRMCPITH"],"itemData":{"id":1538,"type":"article-journal","abstract":"Antimicrobial resistance (AMR) has become a major concern worldwide. To evaluate the AMR of Escherichia coli in aquaculture farms of Zhanjiang, China, a total of 90 samples from the water, soil, and sediment of three aquaculture farms (farms I, II, and III) in Zhanjiang were collected, and 90 strains of E. coli were isolated for drug resistance analysis and AMR gene detection. The results indicated that the isolated 90 strains of E. coli have high resistance rates to penicillin, amoxicillin, ampicillin, tetracycline, compound sulfamethoxazole, sulﬁsoxazole, chloramphenicol, ﬂorfenicol, and rifampin (≥70%). Among these antimicrobial drugs, the resistance rate to rifampicin is as high as 100%. Among the isolated 90 strains of E. coli, all of them were resistant to more than two kinds of antimicrobial drugs, the number of strains resistant to nine kinds of drugs was the largest (19 strains), and the most resistant strain showed resistance to 16 kinds of antibacterial drugs. Regarding the AMR genes, among the three aquaculture farms, the most resistance genes were detected in farm II (28 species). The detection rate of blaTEM, blaCIT , blaNDM, ﬂoR, OptrA, cmlA, aphA1, Sul2, oqxA, and qnrS in 90 isolates of E. coli was high (≥50%). The detection rate of carbapenem-resistant genes, such as blaKPC, blaIMP, and cfr, was relatively lower (≤30%), and the detection rate of mcr2 was the lowest (0). At least four AMR genes were detected for each strain, and 15 AMR genes were detected at most. Among them, the number of strains that carried 10 AMR genes was the largest (15 strains). Finally, a correlation analysis found that the AMR genes including blaTEM, blaCIT , ﬂoR, OptrA, cmlA, aac(3)-II, Sul2, ereA, ermB, oqxB, qnrA, mcr1, and mcr2 had a high correlation rate with drug resistance (≥50%). To summarize, the 90 strains of E. coli isolated from water, surrounding soil, and sediment samples showed resistance to multi-antimicrobial drugs and carried various antimicrobial resistance genes. Thus, it is essential to strengthen the rational use of antimicrobial drugs, especially the amide alcohol drugs, and control the AMR in the aquaculture industry of Zhanjiang, China.","container-title":"Frontiers in Veterinary Science","DOI":"10.3389/fvets.2021.806653","ISSN":"2297-1769","journalAbbreviation":"Front. Vet. Sci.","language":"en","page":"806653","source":"DOI.org (Crossref)","title":"Antimicrobial Resistance of Escherichia coli From Aquaculture Farms and Their Environment in Zhanjiang, China","volume":"8","author":[{"family":"Liao","given":"Cui-Yi"},{"family":"Balasubramanian","given":"Balamuralikrishnan"},{"family":"Peng","given":"Jin-Ju"},{"family":"Tao","given":"Song-Ruo"},{"family":"Liu","given":"Wen-Chao"},{"family":"Ma","given":"Yi"}],"issued":{"date-parts":[["2021",12,24]]}}},{"id":1536,"uris":["http://zotero.org/users/local/69Swh1ES/items/9WJU88ZJ"],"itemData":{"id":1536,"type":"article-journal","abstract":"The objective of this study was to characterize the distribution of antimicrobial resistance (AMR) of Escherichia coli (E. coli) isolated from livestock feces and soil in smallholder livestock systems. A cross-sectional study was carried out sampling 77 randomly selected households in four districts representing two agroecologies and production systems. E. coli was isolated and the susceptibility to 15 antimicrobials was assessed. Of 462 E. coli isolates tested, resistance to at least one antimicrobial was detected in 52% (43.7–60.8) of isolates from cattle fecal samples, 34% (95% CI, 26.2–41.8) from sheep samples, 58% (95% CI, 47.9–68.2) from goat samples and 53% (95% CI, 43.2–62.4) from soil samples. AMR patterns for E. coli from livestock and soil showed some similarities, with the highest prevalence of resistance detected against streptomycin (33%), followed by amoxycillin/clavulanate (23%) and tetracycline (8%). The odds of detecting E. coli resistance to ≥2 antimicrobials in livestock fecal samples were nearly three times (Odd Ratio—OR: 2.9; 95% CI, 1.72–5.17; p = 0.000) higher in lowland pastoral than in highland mixed crop–livestock production systems. These ﬁndings provide insights into the status of resistance in livestock and soil, and associated risk factors in low-resource settings in Ethiopia.","container-title":"Antibiotics","DOI":"10.3390/antibiotics12050941","ISSN":"2079-6382","issue":"5","journalAbbreviation":"Antibiotics","language":"en","license":"https://creativecommons.org/licenses/by/4.0/","page":"941","source":"DOI.org (Crossref)","title":"Antimicrobial Resistance of Escherichia coli Isolates from Livestock and the Environment in Extensive Smallholder Livestock Production Systems in Ethiopia","volume":"12","author":[{"family":"Gemeda","given":"Biruk Alemu"},{"family":"Wieland","given":"Barbara"},{"family":"Alemayehu","given":"Gezahegn"},{"family":"Knight-Jones","given":"Theodore J. D."},{"family":"Wodajo","given":"Hiwot Desta"},{"family":"Tefera","given":"Misgana"},{"family":"Kumbe","given":"Adem"},{"family":"Olani","given":"Abebe"},{"family":"Abera","given":"Shubisa"},{"family":"Amenu","given":"Kebede"}],"issued":{"date-parts":[["2023",5,22]]}}}],"schema":"https://github.com/citation-style-language/schema/raw/master/csl-citation.json"} </w:instrText>
      </w:r>
      <w:r w:rsidR="009F7E92" w:rsidRPr="00477BB4">
        <w:fldChar w:fldCharType="separate"/>
      </w:r>
      <w:r w:rsidR="009258A7" w:rsidRPr="009258A7">
        <w:rPr>
          <w:rFonts w:cs="Arial"/>
        </w:rPr>
        <w:t xml:space="preserve">(Alegbeleye, Singleton and Sant’Ana, 2018; Liao </w:t>
      </w:r>
      <w:r w:rsidR="009258A7" w:rsidRPr="009258A7">
        <w:rPr>
          <w:rFonts w:cs="Arial"/>
          <w:i/>
          <w:iCs/>
        </w:rPr>
        <w:t>et al.</w:t>
      </w:r>
      <w:r w:rsidR="009258A7" w:rsidRPr="009258A7">
        <w:rPr>
          <w:rFonts w:cs="Arial"/>
        </w:rPr>
        <w:t xml:space="preserve">, 2021; Gemeda </w:t>
      </w:r>
      <w:r w:rsidR="009258A7" w:rsidRPr="009258A7">
        <w:rPr>
          <w:rFonts w:cs="Arial"/>
          <w:i/>
          <w:iCs/>
        </w:rPr>
        <w:t>et al.</w:t>
      </w:r>
      <w:r w:rsidR="009258A7" w:rsidRPr="009258A7">
        <w:rPr>
          <w:rFonts w:cs="Arial"/>
        </w:rPr>
        <w:t>, 2023b; Kelbrick, Hesse and O’ Brien, 2023)</w:t>
      </w:r>
      <w:r w:rsidR="009F7E92" w:rsidRPr="00477BB4">
        <w:fldChar w:fldCharType="end"/>
      </w:r>
      <w:r w:rsidRPr="009258A7">
        <w:t xml:space="preserve">. </w:t>
      </w:r>
      <w:r w:rsidR="008A40DF">
        <w:t>A</w:t>
      </w:r>
      <w:r w:rsidR="009F7E92">
        <w:t>ntimicrobial resistance is also known to be induc</w:t>
      </w:r>
      <w:r w:rsidR="008A40DF">
        <w:t>ed</w:t>
      </w:r>
      <w:r w:rsidR="009F7E92">
        <w:t xml:space="preserve"> by other biocides used in agriculture </w:t>
      </w:r>
      <w:r w:rsidR="009F7E92">
        <w:fldChar w:fldCharType="begin"/>
      </w:r>
      <w:r w:rsidR="009258A7">
        <w:instrText xml:space="preserve"> ADDIN ZOTERO_ITEM CSL_CITATION {"citationID":"TRMAIntC","properties":{"formattedCitation":"(Kurenbach {\\i{}et al.}, 2015; FAO, 2020; P\\uc0\\u246{}ppe {\\i{}et al.}, 2020)","plainCitation":"(Kurenbach et al., 2015; FAO, 2020; Pöppe et al., 2020)","noteIndex":0},"citationItems":[{"id":1227,"uris":["http://zotero.org/users/local/69Swh1ES/items/GX7HYSUP"],"itemData":{"id":1227,"type":"article-journal","abstract":"Evolution of bacterial tolerance to antimicrobials precedes evolution of resistance and may result in cross-tolerance, cross-resistance, or collateral sensitivity to other antibiotics. Transient exposure of gut bacteria to glyphosate, the world’s most widely used herbicide, has been linked to the activation of the stress response and changes in susceptibility to antibiotics. In this study, we investigated whether chronic exposure to a glyphosate-based herbicide (GBH) results in resistance, a constitutive activation of the tolerance and stress responses, and cross-tolerance or cross-resistance to antibiotics. Of the 10 farm animal-derived clinical isolates of Salmonella enterica subjected to experimental evolution in increasing concentrations of GBH, three isolates showed stable resistance with mutations associated with the glyphosate target gene aroA and no ﬁtness costs. Global quantitative proteomics analysis demonstrated activation of the cellular tolerance and stress response during the transient exposure to GBH but not constitutively in the resistant mutants. Resistant mutants displayed no cross-resistance or cross-tolerance to antibiotics. These results suggest that while transient exposure to GBH triggers cellular tolerance response in Salmonella enterica, this response does not become genetically ﬁxed after selection for resistance to GBH and does not result in increased cross-tolerance or cross-resistance to clinically important antibiotics under our experimental conditions.","container-title":"Applied and Environmental Microbiology","DOI":"10.1128/AEM.01204-20","ISSN":"0099-2240, 1098-5336","issue":"24","journalAbbreviation":"Appl Environ Microbiol","language":"en","page":"e01204-20","source":"DOI.org (Crossref)","title":"Selection for Resistance to a Glyphosate-Containing Herbicide in Salmonella enterica Does Not Result in a Sustained Activation of the Tolerance Response or Increased Cross-Tolerance and Cross-Resistance to Clinically Important Antibiotics","volume":"86","author":[{"family":"Pöppe","given":"Judith"},{"family":"Bote","given":"Katrin"},{"family":"Ramesh","given":"Abhinaya"},{"family":"Murugaiyan","given":"Jayaseelan"},{"family":"Kuropka","given":"Benno"},{"family":"Kühl","given":"Michael"},{"family":"Johnston","given":"Paul"},{"family":"Roesler","given":"Uwe"},{"family":"Makarova","given":"Olga"}],"editor":[{"family":"Schaffner","given":"Donald W."}],"issued":{"date-parts":[["2020",11,24]]}}},{"id":1222,"uris":["http://zotero.org/users/local/69Swh1ES/items/EHX325UX"],"itemData":{"id":1222,"type":"article-journal","abstract":"Biocides, such as herbicides, are routinely tested for toxicity but not for sublethal effects on microbes. Many biocides are known to induce an adaptive multiple-antibiotic resistance phenotype. This can be due to either an increase in the expression of efﬂux pumps, a reduced synthesis of outer membrane porins, or both. Exposures of Escherichia coli and Salmonella enterica serovar Typhimurium to commercial formulations of three herbicides— dicamba (Kamba), 2,4-dichlorophenoxyacetic acid (2,4D), and glyphosate (Roundup)—were found to induce a changed response to antibiotics. Killing curves in the presence and absence of sublethal herbicide concentrations showed that the directions and the magnitudes of responses varied by herbicide, antibiotic, and species. When induced, MICs of antibiotics of ﬁve different classes changed up to 6-fold. In some cases the MIC increased, and in others it decreased. Herbicide concentrations needed to invoke the maximal response were above current food maximum residue levels but within application levels for all herbicides. Compounds that could cause induction had additive effects in combination. The role of soxS, an inducer of the AcrAB efﬂux pump, was tested in </w:instrText>
      </w:r>
      <w:r w:rsidR="009258A7">
        <w:rPr>
          <w:rFonts w:ascii="Arial Unicode MS" w:eastAsia="Arial Unicode MS" w:hAnsi="Arial Unicode MS" w:cs="Arial Unicode MS" w:hint="eastAsia"/>
        </w:rPr>
        <w:instrText>␤</w:instrText>
      </w:r>
      <w:r w:rsidR="009258A7">
        <w:instrText xml:space="preserve">-galactosidase assays with soxSlacZ fusion strains of E. coli. Dicamba was a moderate inducer of the sox regulon. Growth assays with Phe-Arg </w:instrText>
      </w:r>
      <w:r w:rsidR="009258A7">
        <w:rPr>
          <w:rFonts w:ascii="Arial Unicode MS" w:eastAsia="Arial Unicode MS" w:hAnsi="Arial Unicode MS" w:cs="Arial Unicode MS" w:hint="eastAsia"/>
        </w:rPr>
        <w:instrText>␤</w:instrText>
      </w:r>
      <w:r w:rsidR="009258A7">
        <w:instrText>-naphtylamide (PA</w:instrText>
      </w:r>
      <w:r w:rsidR="009258A7">
        <w:rPr>
          <w:rFonts w:ascii="Arial Unicode MS" w:eastAsia="Arial Unicode MS" w:hAnsi="Arial Unicode MS" w:cs="Arial Unicode MS" w:hint="eastAsia"/>
        </w:rPr>
        <w:instrText>␤</w:instrText>
      </w:r>
      <w:r w:rsidR="009258A7">
        <w:instrText>N), an ef</w:instrText>
      </w:r>
      <w:r w:rsidR="009258A7">
        <w:rPr>
          <w:rFonts w:cs="Arial"/>
        </w:rPr>
        <w:instrText>ﬂ</w:instrText>
      </w:r>
      <w:r w:rsidR="009258A7">
        <w:instrText xml:space="preserve">ux pump inhibitor, conﬁrmed a signiﬁcant role of efﬂux in the increased tolerance of E. coli to chloramphenicol in the presence of dicamba and to kanamycin in the presence of glyphosate. Pathways of exposure with relevance to the health of humans, domestic animals, and critical insects are discussed. IMPORTANCE Increasingly common chemicals used in agriculture, domestic gardens, and public places can induce a multipleantibiotic resistance phenotype in potential pathogens. The effect occurs upon simultaneous exposure to antibiotics and is faster than the lethal effect of antibiotics. The magnitude of the induced response may undermine antibiotic therapy and substantially increase the probability of spontaneous mutation to higher levels of resistance. The combination of high use of both herbicides and antibiotics in proximity to farm animals and important insects, such as honeybees, might also compromise their therapeutic effects and drive greater use of antibiotics. To address the crisis of antibiotic resistance requires broadening our view of environmental contributors to the evolution of resistance.","container-title":"mBio","DOI":"10.1128/mBio.00009-15","ISSN":"2161-2129, 2150-7511","issue":"2","journalAbbreviation":"mBio","language":"en","page":"e00009-15","source":"DOI.org (Crossref)","title":"Sublethal Exposure to Commercial Formulations of the Herbicides Dicamba, 2,4-Dichlorophenoxyacetic Acid, and Glyphosate Cause Changes in Antibiotic Susceptibility in Escherichia coli and Salmonella enterica serovar Typhimurium","volume":"6","author":[{"family":"Kurenbach","given":"Brigitta"},{"family":"Marjoshi","given":"Delphine"},{"family":"Amábile-Cuevas","given":"Carlos F."},{"family":"Ferguson","given":"Gayle C."},{"family":"Godsoe","given":"William"},{"family":"Gibson","given":"Paddy"},{"family":"Heinemann","given":"Jack A."}],"editor":[{"family":"Giovannoni","given":"Stephen J."}],"issued":{"date-parts":[["2015",5]]}}},{"id":1211,"uris":["http://zotero.org/users/local/69Swh1ES/items/7V8XMQHG"],"itemData":{"id":1211,"type":"article-journal","language":"en","source":"Zotero","title":"Antimicrobial Resistance (AMR) in relation to pesticide use in plant production","author":[{"literal":"FAO"}],"issued":{"date-parts":[["2020"]]}}}],"schema":"https://github.com/citation-style-language/schema/raw/master/csl-citation.json"} </w:instrText>
      </w:r>
      <w:r w:rsidR="009F7E92">
        <w:fldChar w:fldCharType="separate"/>
      </w:r>
      <w:r w:rsidR="009258A7" w:rsidRPr="009258A7">
        <w:rPr>
          <w:rFonts w:cs="Arial"/>
        </w:rPr>
        <w:t xml:space="preserve">(Kurenbach </w:t>
      </w:r>
      <w:r w:rsidR="009258A7" w:rsidRPr="009258A7">
        <w:rPr>
          <w:rFonts w:cs="Arial"/>
          <w:i/>
          <w:iCs/>
        </w:rPr>
        <w:t>et al.</w:t>
      </w:r>
      <w:r w:rsidR="009258A7" w:rsidRPr="009258A7">
        <w:rPr>
          <w:rFonts w:cs="Arial"/>
        </w:rPr>
        <w:t xml:space="preserve">, 2015; FAO, 2020; Pöppe </w:t>
      </w:r>
      <w:r w:rsidR="009258A7" w:rsidRPr="009258A7">
        <w:rPr>
          <w:rFonts w:cs="Arial"/>
          <w:i/>
          <w:iCs/>
        </w:rPr>
        <w:t>et al.</w:t>
      </w:r>
      <w:r w:rsidR="009258A7" w:rsidRPr="009258A7">
        <w:rPr>
          <w:rFonts w:cs="Arial"/>
        </w:rPr>
        <w:t>, 2020)</w:t>
      </w:r>
      <w:r w:rsidR="009F7E92">
        <w:fldChar w:fldCharType="end"/>
      </w:r>
      <w:r w:rsidR="009F7E92">
        <w:t>.</w:t>
      </w:r>
    </w:p>
    <w:p w14:paraId="2C2BEB24" w14:textId="045A5710" w:rsidR="00BA2C40" w:rsidRDefault="00B935CA" w:rsidP="00B935CA">
      <w:r w:rsidRPr="007A42C9">
        <w:lastRenderedPageBreak/>
        <w:t xml:space="preserve">Mixed resistance and susceptibility observed in soil on Meropenem (MEM) and Ciprofloxacin (CIP) showed </w:t>
      </w:r>
      <w:r w:rsidR="00B604DC">
        <w:t>s</w:t>
      </w:r>
      <w:r w:rsidRPr="007A42C9">
        <w:t xml:space="preserve">usceptibility </w:t>
      </w:r>
      <w:r w:rsidR="00B604DC">
        <w:t xml:space="preserve">rates </w:t>
      </w:r>
      <w:r w:rsidR="008A40DF">
        <w:t xml:space="preserve">by bacteria </w:t>
      </w:r>
      <w:r w:rsidR="00B604DC" w:rsidRPr="00B604DC">
        <w:rPr>
          <w:color w:val="000000" w:themeColor="text1"/>
        </w:rPr>
        <w:t xml:space="preserve">of </w:t>
      </w:r>
      <w:r w:rsidRPr="00B604DC">
        <w:rPr>
          <w:color w:val="000000" w:themeColor="text1"/>
        </w:rPr>
        <w:t>5</w:t>
      </w:r>
      <w:r w:rsidR="00B604DC" w:rsidRPr="00B604DC">
        <w:rPr>
          <w:color w:val="000000" w:themeColor="text1"/>
        </w:rPr>
        <w:t>9</w:t>
      </w:r>
      <w:r w:rsidR="00E000DF">
        <w:rPr>
          <w:color w:val="000000" w:themeColor="text1"/>
        </w:rPr>
        <w:t>.</w:t>
      </w:r>
      <w:r w:rsidR="00B604DC" w:rsidRPr="00B604DC">
        <w:rPr>
          <w:color w:val="000000" w:themeColor="text1"/>
        </w:rPr>
        <w:t>26</w:t>
      </w:r>
      <w:r w:rsidRPr="00B604DC">
        <w:rPr>
          <w:color w:val="000000" w:themeColor="text1"/>
        </w:rPr>
        <w:t>% and 4</w:t>
      </w:r>
      <w:r w:rsidR="00B604DC" w:rsidRPr="00B604DC">
        <w:rPr>
          <w:color w:val="000000" w:themeColor="text1"/>
        </w:rPr>
        <w:t>0</w:t>
      </w:r>
      <w:r w:rsidRPr="00B604DC">
        <w:rPr>
          <w:color w:val="000000" w:themeColor="text1"/>
        </w:rPr>
        <w:t>.</w:t>
      </w:r>
      <w:r w:rsidR="00B604DC" w:rsidRPr="00B604DC">
        <w:rPr>
          <w:color w:val="000000" w:themeColor="text1"/>
        </w:rPr>
        <w:t>7</w:t>
      </w:r>
      <w:r w:rsidRPr="00B604DC">
        <w:rPr>
          <w:color w:val="000000" w:themeColor="text1"/>
        </w:rPr>
        <w:t>4%</w:t>
      </w:r>
      <w:r w:rsidR="008A40DF">
        <w:rPr>
          <w:color w:val="000000" w:themeColor="text1"/>
        </w:rPr>
        <w:t xml:space="preserve">, </w:t>
      </w:r>
      <w:r w:rsidRPr="00B604DC">
        <w:rPr>
          <w:color w:val="000000" w:themeColor="text1"/>
        </w:rPr>
        <w:t xml:space="preserve">respectively </w:t>
      </w:r>
      <w:r w:rsidRPr="007A42C9">
        <w:t>while other antibiotics like Cefepime (</w:t>
      </w:r>
      <w:r w:rsidR="0009057E">
        <w:t>FE</w:t>
      </w:r>
      <w:r w:rsidRPr="007A42C9">
        <w:t>P),</w:t>
      </w:r>
      <w:r w:rsidR="00B604DC">
        <w:t xml:space="preserve"> </w:t>
      </w:r>
      <w:r w:rsidRPr="007A42C9">
        <w:t>and Fosfomycin (F</w:t>
      </w:r>
      <w:r w:rsidR="0009057E">
        <w:t>F</w:t>
      </w:r>
      <w:r w:rsidRPr="007A42C9">
        <w:t xml:space="preserve">) showed resistance patterns. </w:t>
      </w:r>
    </w:p>
    <w:p w14:paraId="1F38567C" w14:textId="6C464C28" w:rsidR="00B935CA" w:rsidRDefault="00B935CA" w:rsidP="00B935CA">
      <w:r w:rsidRPr="007A42C9">
        <w:t xml:space="preserve">In irrigation water, 100% resistance to 3 </w:t>
      </w:r>
      <w:proofErr w:type="spellStart"/>
      <w:r w:rsidRPr="007A42C9">
        <w:t>Beta</w:t>
      </w:r>
      <w:r w:rsidR="008A40DF">
        <w:t>l</w:t>
      </w:r>
      <w:r w:rsidRPr="007A42C9">
        <w:t>actams</w:t>
      </w:r>
      <w:proofErr w:type="spellEnd"/>
      <w:r w:rsidRPr="007A42C9">
        <w:t xml:space="preserve"> </w:t>
      </w:r>
      <w:r w:rsidR="008A40DF">
        <w:t xml:space="preserve">antibiotics such as </w:t>
      </w:r>
      <w:r w:rsidR="001F32E2">
        <w:t>Amoxicillin-clavulanate</w:t>
      </w:r>
      <w:r w:rsidRPr="007A42C9">
        <w:t xml:space="preserve"> (AMC), Ceftazidime (CAZ) and Cefepime (</w:t>
      </w:r>
      <w:r w:rsidR="0009057E">
        <w:t>FE</w:t>
      </w:r>
      <w:r w:rsidRPr="007A42C9">
        <w:t>P) underscores contamination risk as river water was the sole source of irrigation for all the five farms studied. Results were observed in the Ghanian study</w:t>
      </w:r>
      <w:r w:rsidR="00D731E8">
        <w:t xml:space="preserve"> </w:t>
      </w:r>
      <w:r w:rsidR="00D731E8">
        <w:fldChar w:fldCharType="begin"/>
      </w:r>
      <w:r w:rsidR="009258A7">
        <w:instrText xml:space="preserve"> ADDIN ZOTERO_ITEM CSL_CITATION {"citationID":"sWgTGpqt","properties":{"formattedCitation":"(Anokyewaa Appau and Ofori, 2024)","plainCitation":"(Anokyewaa Appau and Ofori, 2024)","noteIndex":0},"citationItems":[{"id":1540,"uris":["http://zotero.org/users/local/69Swh1ES/items/CAA53TSJ"],"itemData":{"id":1540,"type":"article-journal","abstract":"Inputs such as irrigation water and poultry manure used in lettuce cultivation have been found to be associated with antibiotic</w:instrText>
      </w:r>
      <w:r w:rsidR="009258A7">
        <w:rPr>
          <w:rFonts w:ascii="Cambria Math" w:hAnsi="Cambria Math" w:cs="Cambria Math"/>
        </w:rPr>
        <w:instrText>‐</w:instrText>
      </w:r>
      <w:r w:rsidR="009258A7">
        <w:instrText>resistant pathogens. The study assessed the antibiotic resistance profile of\n              Escherichia coli\n              isolated from lettuce, poultry manure, irrigation water, and soil in Kumasi. One hundred and fifty</w:instrText>
      </w:r>
      <w:r w:rsidR="009258A7">
        <w:rPr>
          <w:rFonts w:ascii="Cambria Math" w:hAnsi="Cambria Math" w:cs="Cambria Math"/>
        </w:rPr>
        <w:instrText>‐</w:instrText>
      </w:r>
      <w:r w:rsidR="009258A7">
        <w:instrText>six samples of lettuce, irrigation water, soil, and manure were collected from three farms over a seven</w:instrText>
      </w:r>
      <w:r w:rsidR="009258A7">
        <w:rPr>
          <w:rFonts w:ascii="Cambria Math" w:hAnsi="Cambria Math" w:cs="Cambria Math"/>
        </w:rPr>
        <w:instrText>‐</w:instrText>
      </w:r>
      <w:r w:rsidR="009258A7">
        <w:instrText>week cultivation period (seedlings to harvest stage).\n              E. coli\n              were enumerated using standard methods. 98% of the samples were positive for\n              E. coli\n              . Geometric means for lettuce, irrigation water, and soil ranged from 2.0 × 10\n              5\n              to 1.67 × 10\n              7\n               MPN/100 ml while that of manure ranged from 2.0 × 10\n              5\n              to 1.31 × 10\n              7\n               MPN/100 ml. Generally, the microbial load of all parameters on all farms across the weeks was significant and exceeded World Health Organization (WHO) and International Commission on Microbiological Specifications for Foods (ICMSF) standard recommendations for food. Using the Kirby Bauer method, antibiotic sensitivity testing was performed against 225 biochemically confirmed\n              E. coli\n              with twelve antibiotics. Relatively high resistance was recorded for some members of the beta</w:instrText>
      </w:r>
      <w:r w:rsidR="009258A7">
        <w:rPr>
          <w:rFonts w:ascii="Cambria Math" w:hAnsi="Cambria Math" w:cs="Cambria Math"/>
        </w:rPr>
        <w:instrText>‐</w:instrText>
      </w:r>
      <w:r w:rsidR="009258A7">
        <w:instrText>lactam class: meropenem: 94.2%, ampicillin: 91.9%, cefuroxime: 95.1%, ceftriaxone: 94.7%, and cefotaxime: 94.2%. Eighty of the isolates were screened for extended spectrum beta lactamase (ESBL) production using cefotaxime (CTX) and cefotaxime/clavulanic acid (CTX/CLA) discs and three showed positive: one each from poultry manure, irrigation water, and soil. Polymerase chain reaction (PCR) confirmed the presence of bla\n              CTX-M\n              gene. The occurrence of antibiotic</w:instrText>
      </w:r>
      <w:r w:rsidR="009258A7">
        <w:rPr>
          <w:rFonts w:ascii="Cambria Math" w:hAnsi="Cambria Math" w:cs="Cambria Math"/>
        </w:rPr>
        <w:instrText>‐</w:instrText>
      </w:r>
      <w:r w:rsidR="009258A7">
        <w:instrText xml:space="preserve">resistant\n              E. coli\n              in vegetables and their production environment is alarming and poses serious health threats to the general public. The presence of bla\n              CTX-M\n              gene in\n              E. coli\n              from a vegetable production site recorded for the first time in Ghana requires enforcement by regulatory bodies on the inappropriate use of antibiotics in the country.","container-title":"International Journal of Microbiology","DOI":"10.1155/2024/6681311","ISSN":"1687-918X, 1687-9198","issue":"1","journalAbbreviation":"International Journal of Microbiology","language":"en","page":"6681311","source":"DOI.org (Crossref)","title":"Antibiotic Resistance Profile of &lt;i&gt;E. coli&lt;/i&gt; Isolates from Lettuce, Poultry Manure, Irrigation Water, and Soil in Kumasi, Ghana","volume":"2024","author":[{"family":"Anokyewaa Appau","given":"Abigail Abena"},{"family":"Ofori","given":"Linda Aurelia"}],"editor":[{"family":"Callaway","given":"Todd R."}],"issued":{"date-parts":[["2024",1]]}}}],"schema":"https://github.com/citation-style-language/schema/raw/master/csl-citation.json"} </w:instrText>
      </w:r>
      <w:r w:rsidR="00D731E8">
        <w:fldChar w:fldCharType="separate"/>
      </w:r>
      <w:r w:rsidR="009258A7" w:rsidRPr="009258A7">
        <w:rPr>
          <w:rFonts w:cs="Arial"/>
        </w:rPr>
        <w:t>(Anokyewaa Appau and Ofori, 2024)</w:t>
      </w:r>
      <w:r w:rsidR="00D731E8">
        <w:fldChar w:fldCharType="end"/>
      </w:r>
      <w:r w:rsidRPr="007A42C9">
        <w:t xml:space="preserve"> where they reported high resistance patterns</w:t>
      </w:r>
      <w:r w:rsidR="008A40DF">
        <w:t xml:space="preserve"> of germs</w:t>
      </w:r>
      <w:r w:rsidRPr="007A42C9">
        <w:t xml:space="preserve"> in Meropenem (MEM) (98.4%)</w:t>
      </w:r>
      <w:r w:rsidR="008A40DF">
        <w:t xml:space="preserve">, opposite </w:t>
      </w:r>
      <w:r w:rsidR="007350A6">
        <w:t xml:space="preserve">to </w:t>
      </w:r>
      <w:r w:rsidRPr="007A42C9">
        <w:t xml:space="preserve">a (0%) resistance </w:t>
      </w:r>
      <w:r w:rsidR="008A40DF">
        <w:t>to</w:t>
      </w:r>
      <w:r w:rsidRPr="007A42C9">
        <w:t xml:space="preserve"> MEM</w:t>
      </w:r>
      <w:r w:rsidR="00017D7E">
        <w:t xml:space="preserve"> found in this study</w:t>
      </w:r>
      <w:r w:rsidRPr="007A42C9">
        <w:t>.</w:t>
      </w:r>
      <w:r w:rsidR="000255C6">
        <w:t xml:space="preserve"> A study in hospital cases in Cameroon reported a low resistance rate of 3</w:t>
      </w:r>
      <w:r w:rsidR="00E000DF">
        <w:t>.</w:t>
      </w:r>
      <w:r w:rsidR="000255C6">
        <w:t xml:space="preserve">57% in clinical isolates </w:t>
      </w:r>
      <w:r w:rsidR="000255C6">
        <w:fldChar w:fldCharType="begin"/>
      </w:r>
      <w:r w:rsidR="009258A7">
        <w:instrText xml:space="preserve"> ADDIN ZOTERO_ITEM CSL_CITATION {"citationID":"yBsgBwYc","properties":{"formattedCitation":"(Mahamat {\\i{}et al.}, 2024)","plainCitation":"(Mahamat et al., 2024)","noteIndex":0},"citationItems":[{"id":1923,"uris":["http://zotero.org/users/local/69Swh1ES/items/7W8T3UTX"],"itemData":{"id":1923,"type":"article-journal","language":"en","source":"Zotero","title":"Occurrence of Extended-spectrum β-lactamase (ESBL) and Carbapenemase- producing Escherichia coli isolated from Childhood Diarrhoea in Yaoundé, Cameroon","author":[{"family":"Mahamat","given":"Saleh"},{"family":"Founou","given":"Raspail Carrel"},{"family":"Founou","given":"Luria Leslie"},{"family":"Tchouangueu","given":"Thibau Flaurant"},{"family":"Dimani","given":"Davy"},{"family":"Nkengkana","given":"Omer Aurelle"},{"family":"Mafo","given":"Lethicia Danaëlle"},{"family":"Chelo","given":"David"},{"family":"Fonkoua","given":"Marie Christine"},{"family":"Boum-II","given":"Yap"},{"family":"Gonsu","given":"Hortense"},{"family":"Noubom","given":"Michel"},{"family":"Ndombo","given":"Paul Olivier Koki"},{"family":"Gatsing","given":"Donatien"}],"issued":{"date-parts":[["2024"]]}}}],"schema":"https://github.com/citation-style-language/schema/raw/master/csl-citation.json"} </w:instrText>
      </w:r>
      <w:r w:rsidR="000255C6">
        <w:fldChar w:fldCharType="separate"/>
      </w:r>
      <w:r w:rsidR="009258A7" w:rsidRPr="009258A7">
        <w:rPr>
          <w:rFonts w:cs="Arial"/>
        </w:rPr>
        <w:t xml:space="preserve">(Mahamat </w:t>
      </w:r>
      <w:r w:rsidR="009258A7" w:rsidRPr="009258A7">
        <w:rPr>
          <w:rFonts w:cs="Arial"/>
          <w:i/>
          <w:iCs/>
        </w:rPr>
        <w:t>et al.</w:t>
      </w:r>
      <w:r w:rsidR="009258A7" w:rsidRPr="009258A7">
        <w:rPr>
          <w:rFonts w:cs="Arial"/>
        </w:rPr>
        <w:t>, 2024)</w:t>
      </w:r>
      <w:r w:rsidR="000255C6">
        <w:fldChar w:fldCharType="end"/>
      </w:r>
      <w:r w:rsidR="000255C6">
        <w:t xml:space="preserve">. </w:t>
      </w:r>
      <w:r w:rsidRPr="007A42C9">
        <w:t xml:space="preserve">This great difference </w:t>
      </w:r>
      <w:r w:rsidR="000A29C6">
        <w:t>may be related to stewardships on usage of this molecule usually reserved for critical infections in intensive care units</w:t>
      </w:r>
      <w:r w:rsidRPr="007A42C9">
        <w:t>.</w:t>
      </w:r>
      <w:r w:rsidR="000A29C6">
        <w:t xml:space="preserve"> Thus, </w:t>
      </w:r>
      <w:r w:rsidR="00055B97">
        <w:t xml:space="preserve">relatively </w:t>
      </w:r>
      <w:r w:rsidR="000A29C6">
        <w:t xml:space="preserve">fairly used compared to </w:t>
      </w:r>
      <w:r w:rsidR="00CA0420">
        <w:t>cephalosporins.</w:t>
      </w:r>
    </w:p>
    <w:p w14:paraId="2E026806" w14:textId="1FE3FA0F" w:rsidR="00003939" w:rsidRDefault="00003939" w:rsidP="00B935CA">
      <w:r>
        <w:t>ESBL phenotype was detected on each sample type: lettuce soil and irrigation water isolation rates were respectively 16</w:t>
      </w:r>
      <w:r w:rsidR="00E000DF">
        <w:t>.</w:t>
      </w:r>
      <w:r>
        <w:t>47%</w:t>
      </w:r>
      <w:r w:rsidR="00017D7E">
        <w:t xml:space="preserve">, </w:t>
      </w:r>
      <w:r>
        <w:t>6</w:t>
      </w:r>
      <w:r w:rsidR="00E000DF">
        <w:t>.</w:t>
      </w:r>
      <w:r>
        <w:t>66%, 30%. Other studies in Africa reported isolation of ESBL in farms products and it</w:t>
      </w:r>
      <w:r w:rsidR="00706E63">
        <w:t>s</w:t>
      </w:r>
      <w:r>
        <w:t xml:space="preserve"> environment </w:t>
      </w:r>
      <w:r>
        <w:fldChar w:fldCharType="begin"/>
      </w:r>
      <w:r w:rsidR="000E6C20">
        <w:instrText xml:space="preserve"> ADDIN ZOTERO_ITEM CSL_CITATION {"citationID":"FqCnPoAP","properties":{"formattedCitation":"(Quarcoo {\\i{}et al.}, 2022; Igbinosa {\\i{}et al.}, 2023)","plainCitation":"(Quarcoo et al., 2022; Igbinosa et al., 2023)","noteIndex":0},"citationItems":[{"id":1944,"uris":["http://zotero.org/users/local/69Swh1ES/items/B8HYERKX"],"itemData":{"id":1944,"type":"article-journal","language":"en","source":"Zotero","title":"Multidrug-resistant extended spectrum β-lactamase (ESBL)-producing Escherichia coli from farm produce and agricultural environments in Edo State, Nigeria","author":[{"family":"Igbinosa","given":"Etinosa O"},{"family":"Beshiru","given":"Abeni"},{"family":"Igbinosa","given":"Isoken H"},{"family":"Cho","given":"Gyu-Sung"}],"issued":{"date-parts":[["2023"]]}}},{"id":"afLFJHYp/fB934qPR","uris":["http://zotero.org/users/local/RsCuSPJU/items/QIHHW847"],"itemData":{"id":"A34vzcVi/z2N9HhV7","type":"article-journal","abstract":"Introduction: Safety of the environment in which vegetables are grown, marketed and consumed is paramount as most are eaten raw. Irrigation sources include open drains and streams, which are often contaminated with human and animal waste due to poor sanitation infrastructure. In irrigated vegetable farms using such sources in Ghana, we assessed Escherichia coli counts, antibiotic resistance patterns and resistant genes on irrigated lettuce. Methods: A cross-sectional study was conducted between January–May 2022, involving ﬁve major vegetable farms in Ghana. Results: Escherichia coli was found in all 25 composite lettuce samples analyzed. Counts expressed in CFU/g ranged from 186 to 3000, with the highest counts found in lettuce irrigated from open drains (1670) and tap water using hose pipes (3000). Among all bacterial isolates, resistance ranged between 49% and 70% for the Watch group of antibiotics, 59% for the Reserved group and 82% were multidrugresistant. Of 125 isolates, 60 (48%) were extended-spectrum beta-lactamase-producing, of which ﬁve (8%) had the blaTEM-resistant gene. Conclusions: Lettuce was contaminated with Escherichia coli with high levels of antibiotic resistance. We call on the Ghana Ministry of Food and Agriculture, Food and Drugs Authority and other stakeholders to support farmers to implement measures for improving vegetable safety.","container-title":"International Journal of Environmental Research and Public Health","DOI":"10.3390/ijerph191912722","ISSN":"1660-4601","issue":"19","journalAbbreviation":"IJERPH","language":"en","license":"https://creativecommons.org/licenses/by/4.0/","page":"12722","source":"DOI.org (Crossref)","title":"What Is in the Salad? Escherichia coli and Antibiotic Resistance in Lettuce Irrigated with Various Water Sources in Ghana","title-short":"What Is in the Salad?","volume":"19","author":[{"family":"Quarcoo","given":"Gerard"},{"family":"Boamah Adomako","given":"Lady A."},{"family":"Abrahamyan","given":"Arpine"},{"family":"Armoo","given":"Samuel"},{"family":"Sylverken","given":"Augustina A."},{"family":"Addo","given":"Matthew Glover"},{"family":"Alaverdyan","given":"Sevak"},{"family":"Jessani","given":"Nasreen S."},{"family":"Harries","given":"Anthony D."},{"family":"Ahmed","given":"Hawa"},{"family":"Banu","given":"Regina A."},{"family":"Borbor","given":"Selorm"},{"family":"Akrong","given":"Mark O."},{"family":"Amonoo","given":"Nana A."},{"family":"Bekoe","given":"Emmanuel M. O."},{"family":"Osei-Atweneboana","given":"Mike Y."},{"family":"Zachariah","given":"Rony"}],"issued":{"date-parts":[["2022",10,5]]}}}],"schema":"https://github.com/citation-style-language/schema/raw/master/csl-citation.json"} </w:instrText>
      </w:r>
      <w:r>
        <w:fldChar w:fldCharType="separate"/>
      </w:r>
      <w:r w:rsidR="009258A7" w:rsidRPr="009258A7">
        <w:rPr>
          <w:rFonts w:cs="Arial"/>
        </w:rPr>
        <w:t xml:space="preserve">(Quarcoo </w:t>
      </w:r>
      <w:r w:rsidR="009258A7" w:rsidRPr="009258A7">
        <w:rPr>
          <w:rFonts w:cs="Arial"/>
          <w:i/>
          <w:iCs/>
        </w:rPr>
        <w:t>et al.</w:t>
      </w:r>
      <w:r w:rsidR="009258A7" w:rsidRPr="009258A7">
        <w:rPr>
          <w:rFonts w:cs="Arial"/>
        </w:rPr>
        <w:t xml:space="preserve">, 2022; Igbinosa </w:t>
      </w:r>
      <w:r w:rsidR="009258A7" w:rsidRPr="009258A7">
        <w:rPr>
          <w:rFonts w:cs="Arial"/>
          <w:i/>
          <w:iCs/>
        </w:rPr>
        <w:t>et al.</w:t>
      </w:r>
      <w:r w:rsidR="009258A7" w:rsidRPr="009258A7">
        <w:rPr>
          <w:rFonts w:cs="Arial"/>
        </w:rPr>
        <w:t>, 2023)</w:t>
      </w:r>
      <w:r>
        <w:fldChar w:fldCharType="end"/>
      </w:r>
      <w:r>
        <w:t>.</w:t>
      </w:r>
    </w:p>
    <w:p w14:paraId="3D5174C8" w14:textId="5AA86376" w:rsidR="00792445" w:rsidRPr="00792445" w:rsidRDefault="00792445" w:rsidP="00B935CA">
      <w:pPr>
        <w:rPr>
          <w:b/>
          <w:bCs/>
        </w:rPr>
      </w:pPr>
      <w:r w:rsidRPr="00792445">
        <w:rPr>
          <w:b/>
          <w:bCs/>
        </w:rPr>
        <w:t>Quality control</w:t>
      </w:r>
    </w:p>
    <w:p w14:paraId="230FB5D6" w14:textId="5E15D933" w:rsidR="00792445" w:rsidRDefault="00792445" w:rsidP="005A1474">
      <w:pPr>
        <w:spacing w:before="0"/>
      </w:pPr>
      <w:r>
        <w:t>Fertility and sterility test</w:t>
      </w:r>
      <w:r w:rsidR="00AA5B66">
        <w:t xml:space="preserve"> were performed </w:t>
      </w:r>
      <w:r w:rsidR="0077730B">
        <w:t xml:space="preserve">and validated </w:t>
      </w:r>
      <w:r>
        <w:t xml:space="preserve">for each culture media </w:t>
      </w:r>
      <w:r w:rsidR="0077730B">
        <w:t>preparation</w:t>
      </w:r>
      <w:r w:rsidR="00017D7E">
        <w:t>.</w:t>
      </w:r>
    </w:p>
    <w:p w14:paraId="1BD22C48" w14:textId="5C858319" w:rsidR="00792445" w:rsidRDefault="00792445" w:rsidP="005A1474">
      <w:pPr>
        <w:spacing w:before="0"/>
      </w:pPr>
      <w:r>
        <w:t>We used blank controls for suspending solutions used</w:t>
      </w:r>
      <w:r w:rsidR="0077730B">
        <w:t xml:space="preserve"> during the procedure</w:t>
      </w:r>
      <w:r w:rsidR="00017D7E">
        <w:t>.</w:t>
      </w:r>
    </w:p>
    <w:p w14:paraId="05FD2312" w14:textId="0D7346D9" w:rsidR="00792445" w:rsidRDefault="00792445" w:rsidP="005A1474">
      <w:pPr>
        <w:spacing w:before="0"/>
      </w:pPr>
      <w:r>
        <w:t xml:space="preserve">References strains </w:t>
      </w:r>
      <w:r w:rsidR="005A1474">
        <w:t xml:space="preserve">were used </w:t>
      </w:r>
      <w:r>
        <w:t>to control antibiotics</w:t>
      </w:r>
      <w:r w:rsidR="00017D7E">
        <w:t>.</w:t>
      </w:r>
    </w:p>
    <w:p w14:paraId="04608602" w14:textId="06A8AA2D" w:rsidR="00B42A11" w:rsidRDefault="00B42A11" w:rsidP="00EB5A92">
      <w:pPr>
        <w:pStyle w:val="Heading1"/>
      </w:pPr>
      <w:r w:rsidRPr="00623716">
        <w:t>Conclusion</w:t>
      </w:r>
    </w:p>
    <w:p w14:paraId="12EEA46F" w14:textId="50F2F463" w:rsidR="00B42A11" w:rsidRDefault="00017D7E" w:rsidP="00B42A11">
      <w:r>
        <w:t xml:space="preserve">This </w:t>
      </w:r>
      <w:r w:rsidR="003C0FF9">
        <w:t xml:space="preserve">research unequivocally demonstrated the pervasive nature of </w:t>
      </w:r>
      <w:r w:rsidR="003C0FF9" w:rsidRPr="00A77693">
        <w:rPr>
          <w:i/>
          <w:iCs/>
        </w:rPr>
        <w:t>E. coli</w:t>
      </w:r>
      <w:r w:rsidR="003C0FF9">
        <w:rPr>
          <w:i/>
          <w:iCs/>
        </w:rPr>
        <w:t xml:space="preserve"> </w:t>
      </w:r>
      <w:r w:rsidR="003C0FF9">
        <w:t>contamination from contaminated water sources like the Benue River</w:t>
      </w:r>
      <w:r w:rsidR="00FF65EE">
        <w:t>,</w:t>
      </w:r>
      <w:r w:rsidR="003C0FF9">
        <w:t xml:space="preserve"> to agricultural soils and </w:t>
      </w:r>
      <w:r w:rsidR="00FF65EE">
        <w:t xml:space="preserve">to lettuce as </w:t>
      </w:r>
      <w:r w:rsidR="003C0FF9">
        <w:t xml:space="preserve">one of the most consumed </w:t>
      </w:r>
      <w:r w:rsidR="00FF65EE">
        <w:t xml:space="preserve">vegetables </w:t>
      </w:r>
      <w:r w:rsidR="003C0FF9">
        <w:t xml:space="preserve">by the population, </w:t>
      </w:r>
      <w:r w:rsidR="00CA2946">
        <w:t>show</w:t>
      </w:r>
      <w:r w:rsidR="003C0FF9">
        <w:t xml:space="preserve">ing </w:t>
      </w:r>
      <w:r w:rsidR="00CA2946">
        <w:t xml:space="preserve">the potential </w:t>
      </w:r>
      <w:r w:rsidR="003C0FF9">
        <w:t xml:space="preserve">link in the transmission. A key finding was the alarmingly high rates of </w:t>
      </w:r>
      <w:r w:rsidR="003C0FF9" w:rsidRPr="00D7693C">
        <w:rPr>
          <w:i/>
          <w:iCs/>
        </w:rPr>
        <w:t>E. coli</w:t>
      </w:r>
      <w:r w:rsidR="003C0FF9">
        <w:t xml:space="preserve"> resistance to multiple classes of antibiotics, including those important for human medicine such </w:t>
      </w:r>
      <w:r w:rsidR="001F32E2">
        <w:t>Amoxicillin-clavulanate</w:t>
      </w:r>
      <w:r w:rsidR="003C0FF9">
        <w:t>, Meropenem and Ceftazidime</w:t>
      </w:r>
      <w:r w:rsidR="00C432BD">
        <w:t>. I</w:t>
      </w:r>
      <w:r w:rsidR="003C0FF9">
        <w:t>t carries profound implications for the effectiveness of last- resort treatments.</w:t>
      </w:r>
      <w:r w:rsidR="00FF65EE">
        <w:t xml:space="preserve"> O</w:t>
      </w:r>
      <w:r w:rsidR="003C0FF9">
        <w:t>ur</w:t>
      </w:r>
      <w:r w:rsidR="00FF65EE">
        <w:t xml:space="preserve"> </w:t>
      </w:r>
      <w:r w:rsidR="003C0FF9">
        <w:t xml:space="preserve">findings underscore the critical role of irrigation water, particularly the Benue River as a primary vehicle for disseminating </w:t>
      </w:r>
      <w:r w:rsidR="003C0FF9" w:rsidRPr="00D7693C">
        <w:rPr>
          <w:i/>
          <w:iCs/>
        </w:rPr>
        <w:t>E. coli</w:t>
      </w:r>
      <w:r w:rsidR="003C0FF9">
        <w:t xml:space="preserve"> across the environment. We traced the presence of resistan</w:t>
      </w:r>
      <w:r w:rsidR="00055B97">
        <w:t>t</w:t>
      </w:r>
      <w:r w:rsidR="003C0FF9">
        <w:t xml:space="preserve"> strains from the cultivated vegetables and water sources providing concrete evidence of environmental pathways for human exposure to contamination</w:t>
      </w:r>
      <w:r w:rsidR="00C432BD">
        <w:t xml:space="preserve"> in Garoua</w:t>
      </w:r>
      <w:r w:rsidR="003C0FF9">
        <w:t xml:space="preserve">. Beyond the environment, our </w:t>
      </w:r>
      <w:r w:rsidR="00FF65EE">
        <w:t>results</w:t>
      </w:r>
      <w:r w:rsidR="003C0FF9">
        <w:t xml:space="preserve"> also point </w:t>
      </w:r>
      <w:r w:rsidR="00FF65EE">
        <w:t xml:space="preserve">out </w:t>
      </w:r>
      <w:r w:rsidR="003C0FF9">
        <w:t>the contribution of agricultural practices</w:t>
      </w:r>
      <w:r w:rsidR="00CA2946">
        <w:t xml:space="preserve"> </w:t>
      </w:r>
      <w:r w:rsidR="003C0FF9">
        <w:t>in exacerbating the spread of AMR.</w:t>
      </w:r>
      <w:r w:rsidR="00FF65EE">
        <w:t xml:space="preserve"> T</w:t>
      </w:r>
      <w:r w:rsidR="003C0FF9">
        <w:t>his</w:t>
      </w:r>
      <w:r w:rsidR="00FF65EE">
        <w:t xml:space="preserve"> </w:t>
      </w:r>
      <w:r w:rsidR="003C0FF9">
        <w:t xml:space="preserve">study delivered compelling evidence for a ‘‘One Health’’ challenge in the region, where humans, animals and the environment are inextricably linked through the cycle of AMR. This research </w:t>
      </w:r>
      <w:r w:rsidR="00FF65EE">
        <w:t>raises</w:t>
      </w:r>
      <w:r w:rsidR="003C0FF9">
        <w:t xml:space="preserve"> a critical call to action emphasi</w:t>
      </w:r>
      <w:r w:rsidR="00D60EB4">
        <w:t>s</w:t>
      </w:r>
      <w:r w:rsidR="003C0FF9">
        <w:t>ing that safeguarding public health and preserving the efficacy of antibiotics depend on integrated interventions addressing AMR at its diverse environmental and agricultural roots.</w:t>
      </w:r>
    </w:p>
    <w:p w14:paraId="3FBC53D9" w14:textId="77777777" w:rsidR="005077EA" w:rsidRPr="005077EA" w:rsidRDefault="005077EA" w:rsidP="005077EA">
      <w:pPr>
        <w:rPr>
          <w:b/>
        </w:rPr>
      </w:pPr>
      <w:r w:rsidRPr="005077EA">
        <w:rPr>
          <w:b/>
        </w:rPr>
        <w:t xml:space="preserve">Limitations: </w:t>
      </w:r>
    </w:p>
    <w:p w14:paraId="36E98991" w14:textId="77777777" w:rsidR="005077EA" w:rsidRDefault="005077EA" w:rsidP="005077EA">
      <w:r>
        <w:t>We did not used enrichment media before isolation; thus, only culturable bacteria were studied,</w:t>
      </w:r>
    </w:p>
    <w:p w14:paraId="384F626F" w14:textId="77777777" w:rsidR="005077EA" w:rsidRDefault="005077EA" w:rsidP="005077EA">
      <w:r>
        <w:t>this study was conducted during the dry season only, variations related to season were not considered.</w:t>
      </w:r>
    </w:p>
    <w:p w14:paraId="139665B7" w14:textId="587FFF3C" w:rsidR="005077EA" w:rsidRDefault="005077EA" w:rsidP="005077EA">
      <w:r>
        <w:t>Methods for identification and antimicrobial resistance were only phenotypes; molecular techniques were not used.</w:t>
      </w:r>
    </w:p>
    <w:p w14:paraId="7847EF69" w14:textId="7E3CB7D8" w:rsidR="005D25AB" w:rsidRDefault="005D25AB" w:rsidP="00EB5A92">
      <w:pPr>
        <w:pStyle w:val="Heading1"/>
        <w:numPr>
          <w:ilvl w:val="0"/>
          <w:numId w:val="0"/>
        </w:numPr>
        <w:ind w:left="360"/>
      </w:pPr>
      <w:r w:rsidRPr="00190D4C">
        <w:t>Disclaimer (Artificial Intelligence)</w:t>
      </w:r>
    </w:p>
    <w:p w14:paraId="11D983B1" w14:textId="57B5F932" w:rsidR="005D25AB" w:rsidRDefault="005D25AB" w:rsidP="005D25AB">
      <w:r w:rsidRPr="00190D4C">
        <w:t>Author(s) hereby declare that NO generative AI technologies such as Large Language Models (</w:t>
      </w:r>
      <w:proofErr w:type="spellStart"/>
      <w:r w:rsidRPr="00190D4C">
        <w:t>ChatGPT</w:t>
      </w:r>
      <w:proofErr w:type="spellEnd"/>
      <w:r w:rsidRPr="00190D4C">
        <w:t>, COPILOT, etc.) and text-to-image generators have been used during the writing or editing of this manuscript.</w:t>
      </w:r>
    </w:p>
    <w:p w14:paraId="5F5F82E2" w14:textId="67877B89" w:rsidR="00852C3C" w:rsidRPr="00595469" w:rsidRDefault="005077EA" w:rsidP="00EB5A92">
      <w:pPr>
        <w:pStyle w:val="Heading1"/>
        <w:numPr>
          <w:ilvl w:val="0"/>
          <w:numId w:val="0"/>
        </w:numPr>
        <w:ind w:left="360"/>
      </w:pPr>
      <w:r>
        <w:lastRenderedPageBreak/>
        <w:t>E</w:t>
      </w:r>
      <w:r w:rsidR="00852C3C" w:rsidRPr="00595469">
        <w:t xml:space="preserve">thical </w:t>
      </w:r>
      <w:r>
        <w:t>Approval:</w:t>
      </w:r>
    </w:p>
    <w:p w14:paraId="6E2D106F" w14:textId="299E5B26" w:rsidR="00852C3C" w:rsidRDefault="00852C3C" w:rsidP="00852C3C">
      <w:r>
        <w:t>Ethic approval was obtained from regional ethic committee for research on human health of Garoua</w:t>
      </w:r>
      <w:r w:rsidR="006E1263">
        <w:t xml:space="preserve">, </w:t>
      </w:r>
      <w:r>
        <w:t>North Region Cameroon</w:t>
      </w:r>
      <w:r w:rsidR="006E1263">
        <w:t xml:space="preserve"> (N°00179/CERSH/NO/2023 du 27/02/2025)</w:t>
      </w:r>
      <w:r>
        <w:t>. Samples collection was done after consent of farmers.</w:t>
      </w:r>
    </w:p>
    <w:p w14:paraId="62135F0B" w14:textId="77777777" w:rsidR="008D4619" w:rsidRDefault="008D4619" w:rsidP="00EB5A92">
      <w:pPr>
        <w:pStyle w:val="Heading1"/>
        <w:numPr>
          <w:ilvl w:val="0"/>
          <w:numId w:val="0"/>
        </w:numPr>
        <w:ind w:left="360"/>
      </w:pPr>
    </w:p>
    <w:p w14:paraId="3ED2DD83" w14:textId="530E2E4F" w:rsidR="00B42A11" w:rsidRDefault="00B42A11" w:rsidP="00EB5A92">
      <w:pPr>
        <w:pStyle w:val="Heading1"/>
        <w:numPr>
          <w:ilvl w:val="0"/>
          <w:numId w:val="0"/>
        </w:numPr>
        <w:ind w:left="360"/>
      </w:pPr>
      <w:r w:rsidRPr="00623716">
        <w:t>References</w:t>
      </w:r>
    </w:p>
    <w:p w14:paraId="3ECD3C40" w14:textId="77777777" w:rsidR="004F77D3" w:rsidRPr="004F77D3" w:rsidRDefault="003E7EB1" w:rsidP="005C2749">
      <w:pPr>
        <w:pStyle w:val="Bibliography"/>
        <w:numPr>
          <w:ilvl w:val="0"/>
          <w:numId w:val="15"/>
        </w:numPr>
        <w:rPr>
          <w:rFonts w:cs="Arial"/>
        </w:rPr>
      </w:pPr>
      <w:r>
        <w:fldChar w:fldCharType="begin"/>
      </w:r>
      <w:r w:rsidR="004F77D3" w:rsidRPr="004F77D3">
        <w:instrText xml:space="preserve"> ADDIN ZOTERO_BIBL {"uncited":[],"omitted":[],"custom":[]} CSL_BIBLIOGRAPHY </w:instrText>
      </w:r>
      <w:r>
        <w:fldChar w:fldCharType="separate"/>
      </w:r>
      <w:r w:rsidR="004F77D3" w:rsidRPr="004F77D3">
        <w:rPr>
          <w:rFonts w:cs="Arial"/>
        </w:rPr>
        <w:t xml:space="preserve">Akoachere, J.-F.T.K., Tatsinkou, B.F. and Nkengfack, J.M. (2018) ‘Bacterial and parasitic contaminants of salad vegetables sold in markets in Fako Division, Cameroon and evaluation of hygiene and handling practices of vendors’, </w:t>
      </w:r>
      <w:r w:rsidR="004F77D3" w:rsidRPr="004F77D3">
        <w:rPr>
          <w:rFonts w:cs="Arial"/>
          <w:i/>
          <w:iCs/>
        </w:rPr>
        <w:t>BMC Research Notes</w:t>
      </w:r>
      <w:r w:rsidR="004F77D3" w:rsidRPr="004F77D3">
        <w:rPr>
          <w:rFonts w:cs="Arial"/>
        </w:rPr>
        <w:t>, 11(1), p. 100. Available at: https://doi.org/10.1186/s13104-018-3175-2.</w:t>
      </w:r>
    </w:p>
    <w:p w14:paraId="628D446E" w14:textId="77777777" w:rsidR="004F77D3" w:rsidRPr="004F77D3" w:rsidRDefault="004F77D3" w:rsidP="005C2749">
      <w:pPr>
        <w:pStyle w:val="Bibliography"/>
        <w:numPr>
          <w:ilvl w:val="0"/>
          <w:numId w:val="15"/>
        </w:numPr>
        <w:rPr>
          <w:rFonts w:cs="Arial"/>
        </w:rPr>
      </w:pPr>
      <w:r w:rsidRPr="004F77D3">
        <w:rPr>
          <w:rFonts w:cs="Arial"/>
        </w:rPr>
        <w:t xml:space="preserve">Alegbeleye, O.O., Singleton, I. and Sant’Ana, A.S. (2018) ‘Sources and contamination routes of microbial pathogens to fresh produce during field cultivation: A review’, </w:t>
      </w:r>
      <w:r w:rsidRPr="004F77D3">
        <w:rPr>
          <w:rFonts w:cs="Arial"/>
          <w:i/>
          <w:iCs/>
        </w:rPr>
        <w:t>Food Microbiology</w:t>
      </w:r>
      <w:r w:rsidRPr="004F77D3">
        <w:rPr>
          <w:rFonts w:cs="Arial"/>
        </w:rPr>
        <w:t>, 73, pp. 177–208. Available at: https://doi.org/10.1016/j.fm.2018.01.003.</w:t>
      </w:r>
    </w:p>
    <w:p w14:paraId="6087205A" w14:textId="77777777" w:rsidR="004F77D3" w:rsidRPr="004F77D3" w:rsidRDefault="004F77D3" w:rsidP="005C2749">
      <w:pPr>
        <w:pStyle w:val="Bibliography"/>
        <w:numPr>
          <w:ilvl w:val="0"/>
          <w:numId w:val="15"/>
        </w:numPr>
        <w:rPr>
          <w:rFonts w:cs="Arial"/>
        </w:rPr>
      </w:pPr>
      <w:r w:rsidRPr="004F77D3">
        <w:rPr>
          <w:rFonts w:cs="Arial"/>
        </w:rPr>
        <w:t xml:space="preserve">Allende, A. and Monaghan, J. (2015) ‘Irrigation Water Quality for Leafy Crops: A Perspective of Risks and Potential Solutions’, </w:t>
      </w:r>
      <w:r w:rsidRPr="004F77D3">
        <w:rPr>
          <w:rFonts w:cs="Arial"/>
          <w:i/>
          <w:iCs/>
        </w:rPr>
        <w:t>International Journal of Environmental Research and Public Health</w:t>
      </w:r>
      <w:r w:rsidRPr="004F77D3">
        <w:rPr>
          <w:rFonts w:cs="Arial"/>
        </w:rPr>
        <w:t>, 12(7), pp. 7457–7477. Available at: https://doi.org/10.3390/ijerph120707457.</w:t>
      </w:r>
    </w:p>
    <w:p w14:paraId="3AF10838" w14:textId="77777777" w:rsidR="004F77D3" w:rsidRPr="004F77D3" w:rsidRDefault="004F77D3" w:rsidP="005C2749">
      <w:pPr>
        <w:pStyle w:val="Bibliography"/>
        <w:numPr>
          <w:ilvl w:val="0"/>
          <w:numId w:val="15"/>
        </w:numPr>
        <w:rPr>
          <w:rFonts w:cs="Arial"/>
        </w:rPr>
      </w:pPr>
      <w:r w:rsidRPr="004F77D3">
        <w:rPr>
          <w:rFonts w:cs="Arial"/>
        </w:rPr>
        <w:t xml:space="preserve">Anokyewaa Appau, A.A. and Ofori, L.A. (2024) ‘Antibiotic Resistance Profile of </w:t>
      </w:r>
      <w:r w:rsidRPr="004F77D3">
        <w:rPr>
          <w:rFonts w:cs="Arial"/>
          <w:i/>
          <w:iCs/>
        </w:rPr>
        <w:t>E. coli</w:t>
      </w:r>
      <w:r w:rsidRPr="004F77D3">
        <w:rPr>
          <w:rFonts w:cs="Arial"/>
        </w:rPr>
        <w:t xml:space="preserve"> Isolates from Lettuce, Poultry Manure, Irrigation Water, and Soil in Kumasi, Ghana’, </w:t>
      </w:r>
      <w:r w:rsidRPr="004F77D3">
        <w:rPr>
          <w:rFonts w:cs="Arial"/>
          <w:i/>
          <w:iCs/>
        </w:rPr>
        <w:t>International Journal of Microbiology</w:t>
      </w:r>
      <w:r w:rsidRPr="004F77D3">
        <w:rPr>
          <w:rFonts w:cs="Arial"/>
        </w:rPr>
        <w:t>. Edited by T.R. Callaway, 2024(1), p. 6681311. Available at: https://doi.org/10.1155/2024/6681311.</w:t>
      </w:r>
    </w:p>
    <w:p w14:paraId="4BD518EC" w14:textId="77777777" w:rsidR="004F77D3" w:rsidRPr="004F77D3" w:rsidRDefault="004F77D3" w:rsidP="005C2749">
      <w:pPr>
        <w:pStyle w:val="Bibliography"/>
        <w:numPr>
          <w:ilvl w:val="0"/>
          <w:numId w:val="15"/>
        </w:numPr>
        <w:rPr>
          <w:rFonts w:cs="Arial"/>
        </w:rPr>
      </w:pPr>
      <w:r w:rsidRPr="004F77D3">
        <w:rPr>
          <w:rFonts w:cs="Arial"/>
        </w:rPr>
        <w:t xml:space="preserve">Araújo, S. </w:t>
      </w:r>
      <w:r w:rsidRPr="004F77D3">
        <w:rPr>
          <w:rFonts w:cs="Arial"/>
          <w:i/>
          <w:iCs/>
        </w:rPr>
        <w:t>et al.</w:t>
      </w:r>
      <w:r w:rsidRPr="004F77D3">
        <w:rPr>
          <w:rFonts w:cs="Arial"/>
        </w:rPr>
        <w:t xml:space="preserve"> (2017) ‘Characterization of antibiotic resistant and pathogenic Escherichia coli in irrigation water and vegetables in household farms’, </w:t>
      </w:r>
      <w:r w:rsidRPr="004F77D3">
        <w:rPr>
          <w:rFonts w:cs="Arial"/>
          <w:i/>
          <w:iCs/>
        </w:rPr>
        <w:t>International Journal of Food Microbiology</w:t>
      </w:r>
      <w:r w:rsidRPr="004F77D3">
        <w:rPr>
          <w:rFonts w:cs="Arial"/>
        </w:rPr>
        <w:t>, 257, pp. 192–200. Available at: https://doi.org/10.1016/j.ijfoodmicro.2017.06.020.</w:t>
      </w:r>
    </w:p>
    <w:p w14:paraId="4929E1A3" w14:textId="77777777" w:rsidR="004F77D3" w:rsidRPr="004F77D3" w:rsidRDefault="004F77D3" w:rsidP="005C2749">
      <w:pPr>
        <w:pStyle w:val="Bibliography"/>
        <w:numPr>
          <w:ilvl w:val="0"/>
          <w:numId w:val="15"/>
        </w:numPr>
        <w:rPr>
          <w:rFonts w:cs="Arial"/>
        </w:rPr>
      </w:pPr>
      <w:r w:rsidRPr="004F77D3">
        <w:rPr>
          <w:rFonts w:cs="Arial"/>
        </w:rPr>
        <w:t xml:space="preserve">CDC (2024) </w:t>
      </w:r>
      <w:r w:rsidRPr="004F77D3">
        <w:rPr>
          <w:rFonts w:cs="Arial"/>
          <w:i/>
          <w:iCs/>
        </w:rPr>
        <w:t>About Escherichia coli Infection | E. coli infection</w:t>
      </w:r>
      <w:r w:rsidRPr="004F77D3">
        <w:rPr>
          <w:rFonts w:cs="Arial"/>
        </w:rPr>
        <w:t>. Available at: https://www.cdc.gov/ecoli/about/index.html (Accessed: 11 December 2025).</w:t>
      </w:r>
    </w:p>
    <w:p w14:paraId="66C20420" w14:textId="77777777" w:rsidR="004F77D3" w:rsidRPr="004F77D3" w:rsidRDefault="004F77D3" w:rsidP="005C2749">
      <w:pPr>
        <w:pStyle w:val="Bibliography"/>
        <w:numPr>
          <w:ilvl w:val="0"/>
          <w:numId w:val="15"/>
        </w:numPr>
        <w:rPr>
          <w:rFonts w:cs="Arial"/>
        </w:rPr>
      </w:pPr>
      <w:r w:rsidRPr="004F77D3">
        <w:rPr>
          <w:rFonts w:cs="Arial"/>
        </w:rPr>
        <w:t>Chouhan, S. (2015) ‘Enumeration and Identification of Standard Plate Count Bacteria in Raw Water Supplies’.</w:t>
      </w:r>
    </w:p>
    <w:p w14:paraId="3C253EA1" w14:textId="77777777" w:rsidR="004F77D3" w:rsidRPr="004F77D3" w:rsidRDefault="004F77D3" w:rsidP="005C2749">
      <w:pPr>
        <w:pStyle w:val="Bibliography"/>
        <w:numPr>
          <w:ilvl w:val="0"/>
          <w:numId w:val="15"/>
        </w:numPr>
        <w:rPr>
          <w:rFonts w:cs="Arial"/>
        </w:rPr>
      </w:pPr>
      <w:r w:rsidRPr="004F77D3">
        <w:rPr>
          <w:rFonts w:cs="Arial"/>
        </w:rPr>
        <w:t>CLSI (2024) ‘CLSI M100-Ed34 Performance Standards for Antimicrobial Susceptibility Testing’. Available at: standard@clsi.org.</w:t>
      </w:r>
    </w:p>
    <w:p w14:paraId="7BE07BC1" w14:textId="77777777" w:rsidR="004F77D3" w:rsidRPr="004F77D3" w:rsidRDefault="004F77D3" w:rsidP="005C2749">
      <w:pPr>
        <w:pStyle w:val="Bibliography"/>
        <w:numPr>
          <w:ilvl w:val="0"/>
          <w:numId w:val="15"/>
        </w:numPr>
        <w:rPr>
          <w:rFonts w:cs="Arial"/>
          <w:lang w:val="fr-FR"/>
        </w:rPr>
      </w:pPr>
      <w:r w:rsidRPr="004F77D3">
        <w:rPr>
          <w:rFonts w:cs="Arial"/>
        </w:rPr>
        <w:t xml:space="preserve">Dalambert, M.J. </w:t>
      </w:r>
      <w:r w:rsidRPr="004F77D3">
        <w:rPr>
          <w:rFonts w:cs="Arial"/>
          <w:i/>
          <w:iCs/>
        </w:rPr>
        <w:t>et al.</w:t>
      </w:r>
      <w:r w:rsidRPr="004F77D3">
        <w:rPr>
          <w:rFonts w:cs="Arial"/>
        </w:rPr>
        <w:t xml:space="preserve"> (2024) ‘Fresh Vegetables and Irrigation Water Microbial Quality in One Village and Two Periurban Farms in the Centre Region of Cameroon’, </w:t>
      </w:r>
      <w:r w:rsidRPr="004F77D3">
        <w:rPr>
          <w:rFonts w:cs="Arial"/>
          <w:i/>
          <w:iCs/>
        </w:rPr>
        <w:t>International Journal of Current Microbiology and Applied Sciences</w:t>
      </w:r>
      <w:r w:rsidRPr="004F77D3">
        <w:rPr>
          <w:rFonts w:cs="Arial"/>
        </w:rPr>
        <w:t xml:space="preserve">, 13(1), pp. 173–183. </w:t>
      </w:r>
      <w:r w:rsidRPr="004F77D3">
        <w:rPr>
          <w:rFonts w:cs="Arial"/>
          <w:lang w:val="fr-FR"/>
        </w:rPr>
        <w:t>Available at: https://doi.org/10.20546/ijcmas.2024.1301.022.</w:t>
      </w:r>
    </w:p>
    <w:p w14:paraId="6DF89013" w14:textId="77777777" w:rsidR="004F77D3" w:rsidRPr="004F77D3" w:rsidRDefault="004F77D3" w:rsidP="005C2749">
      <w:pPr>
        <w:pStyle w:val="Bibliography"/>
        <w:numPr>
          <w:ilvl w:val="0"/>
          <w:numId w:val="15"/>
        </w:numPr>
        <w:rPr>
          <w:rFonts w:cs="Arial"/>
        </w:rPr>
      </w:pPr>
      <w:r w:rsidRPr="004F77D3">
        <w:rPr>
          <w:rFonts w:cs="Arial"/>
          <w:lang w:val="fr-FR"/>
        </w:rPr>
        <w:t xml:space="preserve">Desye, B. </w:t>
      </w:r>
      <w:r w:rsidRPr="004F77D3">
        <w:rPr>
          <w:rFonts w:cs="Arial"/>
          <w:i/>
          <w:iCs/>
          <w:lang w:val="fr-FR"/>
        </w:rPr>
        <w:t>et al.</w:t>
      </w:r>
      <w:r w:rsidRPr="004F77D3">
        <w:rPr>
          <w:rFonts w:cs="Arial"/>
          <w:lang w:val="fr-FR"/>
        </w:rPr>
        <w:t xml:space="preserve"> </w:t>
      </w:r>
      <w:r w:rsidRPr="004F77D3">
        <w:rPr>
          <w:rFonts w:cs="Arial"/>
        </w:rPr>
        <w:t xml:space="preserve">(2024) ‘Antimicrobial resistance profile of Escherichia coli in drinking water from one health perspective in low and middle income countries’, </w:t>
      </w:r>
      <w:r w:rsidRPr="004F77D3">
        <w:rPr>
          <w:rFonts w:cs="Arial"/>
          <w:i/>
          <w:iCs/>
        </w:rPr>
        <w:t>Frontiers in Public Health</w:t>
      </w:r>
      <w:r w:rsidRPr="004F77D3">
        <w:rPr>
          <w:rFonts w:cs="Arial"/>
        </w:rPr>
        <w:t>, 12, p. 1440908. Available at: https://doi.org/10.3389/fpubh.2024.1440908.</w:t>
      </w:r>
    </w:p>
    <w:p w14:paraId="73BC1792" w14:textId="77777777" w:rsidR="004F77D3" w:rsidRPr="004F77D3" w:rsidRDefault="004F77D3" w:rsidP="005C2749">
      <w:pPr>
        <w:pStyle w:val="Bibliography"/>
        <w:numPr>
          <w:ilvl w:val="0"/>
          <w:numId w:val="15"/>
        </w:numPr>
        <w:rPr>
          <w:rFonts w:cs="Arial"/>
        </w:rPr>
      </w:pPr>
      <w:r w:rsidRPr="004F77D3">
        <w:rPr>
          <w:rFonts w:cs="Arial"/>
        </w:rPr>
        <w:t>FAO (2020) ‘Antimicrobial Resistance (AMR) in relation to pesticide use in plant production’.</w:t>
      </w:r>
    </w:p>
    <w:p w14:paraId="11E120D2" w14:textId="77777777" w:rsidR="004F77D3" w:rsidRPr="004F77D3" w:rsidRDefault="004F77D3" w:rsidP="005C2749">
      <w:pPr>
        <w:pStyle w:val="Bibliography"/>
        <w:numPr>
          <w:ilvl w:val="0"/>
          <w:numId w:val="15"/>
        </w:numPr>
        <w:rPr>
          <w:rFonts w:cs="Arial"/>
        </w:rPr>
      </w:pPr>
      <w:r w:rsidRPr="004F77D3">
        <w:rPr>
          <w:rFonts w:cs="Arial"/>
        </w:rPr>
        <w:t xml:space="preserve">FAO (2025) </w:t>
      </w:r>
      <w:r w:rsidRPr="004F77D3">
        <w:rPr>
          <w:rFonts w:cs="Arial"/>
          <w:i/>
          <w:iCs/>
        </w:rPr>
        <w:t>Surveillance and monitoring | Antimicrobial Resistance | Food and Agriculture Organization of the United Nations</w:t>
      </w:r>
      <w:r w:rsidRPr="004F77D3">
        <w:rPr>
          <w:rFonts w:cs="Arial"/>
        </w:rPr>
        <w:t>. Available at: https://www.fao.org/antimicrobial-resistance/key-sectors/surveillance-and-monitoring/en/ (Accessed: 11 December 2025).</w:t>
      </w:r>
    </w:p>
    <w:p w14:paraId="04B4D79B" w14:textId="77777777" w:rsidR="004F77D3" w:rsidRPr="004F77D3" w:rsidRDefault="004F77D3" w:rsidP="005C2749">
      <w:pPr>
        <w:pStyle w:val="Bibliography"/>
        <w:numPr>
          <w:ilvl w:val="0"/>
          <w:numId w:val="15"/>
        </w:numPr>
        <w:rPr>
          <w:rFonts w:cs="Arial"/>
        </w:rPr>
      </w:pPr>
      <w:r w:rsidRPr="004F77D3">
        <w:rPr>
          <w:rFonts w:cs="Arial"/>
        </w:rPr>
        <w:t xml:space="preserve">Feng, P. </w:t>
      </w:r>
      <w:r w:rsidRPr="004F77D3">
        <w:rPr>
          <w:rFonts w:cs="Arial"/>
          <w:i/>
          <w:iCs/>
        </w:rPr>
        <w:t>et al.</w:t>
      </w:r>
      <w:r w:rsidRPr="004F77D3">
        <w:rPr>
          <w:rFonts w:cs="Arial"/>
        </w:rPr>
        <w:t xml:space="preserve"> (2020) ‘Chapter 4: Enumeration of Escherichia  coli and the Coliform Bacteria’, in </w:t>
      </w:r>
      <w:r w:rsidRPr="004F77D3">
        <w:rPr>
          <w:rFonts w:cs="Arial"/>
          <w:i/>
          <w:iCs/>
        </w:rPr>
        <w:t>Bacteriological Analytical Manual</w:t>
      </w:r>
      <w:r w:rsidRPr="004F77D3">
        <w:rPr>
          <w:rFonts w:cs="Arial"/>
        </w:rPr>
        <w:t>. October 2020. FDA.</w:t>
      </w:r>
    </w:p>
    <w:p w14:paraId="28C01B71" w14:textId="77777777" w:rsidR="004F77D3" w:rsidRPr="004F77D3" w:rsidRDefault="004F77D3" w:rsidP="005C2749">
      <w:pPr>
        <w:pStyle w:val="Bibliography"/>
        <w:numPr>
          <w:ilvl w:val="0"/>
          <w:numId w:val="15"/>
        </w:numPr>
        <w:rPr>
          <w:rFonts w:cs="Arial"/>
        </w:rPr>
      </w:pPr>
      <w:r w:rsidRPr="004F77D3">
        <w:rPr>
          <w:rFonts w:cs="Arial"/>
        </w:rPr>
        <w:lastRenderedPageBreak/>
        <w:t xml:space="preserve">Gemeda, B.A. </w:t>
      </w:r>
      <w:r w:rsidRPr="004F77D3">
        <w:rPr>
          <w:rFonts w:cs="Arial"/>
          <w:i/>
          <w:iCs/>
        </w:rPr>
        <w:t>et al.</w:t>
      </w:r>
      <w:r w:rsidRPr="004F77D3">
        <w:rPr>
          <w:rFonts w:cs="Arial"/>
        </w:rPr>
        <w:t xml:space="preserve"> (2023a) ‘Antimicrobial Resistance of Escherichia coli Isolates from Livestock and the Environment in Extensive Smallholder Livestock Production Systems in Ethiopia’, </w:t>
      </w:r>
      <w:r w:rsidRPr="004F77D3">
        <w:rPr>
          <w:rFonts w:cs="Arial"/>
          <w:i/>
          <w:iCs/>
        </w:rPr>
        <w:t>Antibiotics</w:t>
      </w:r>
      <w:r w:rsidRPr="004F77D3">
        <w:rPr>
          <w:rFonts w:cs="Arial"/>
        </w:rPr>
        <w:t>, 12(5), p. 941. Available at: https://doi.org/10.3390/antibiotics12050941.</w:t>
      </w:r>
    </w:p>
    <w:p w14:paraId="6CE9987D" w14:textId="77777777" w:rsidR="004F77D3" w:rsidRPr="004F77D3" w:rsidRDefault="004F77D3" w:rsidP="005C2749">
      <w:pPr>
        <w:pStyle w:val="Bibliography"/>
        <w:numPr>
          <w:ilvl w:val="0"/>
          <w:numId w:val="15"/>
        </w:numPr>
        <w:rPr>
          <w:rFonts w:cs="Arial"/>
          <w:lang w:val="fr-FR"/>
        </w:rPr>
      </w:pPr>
      <w:r w:rsidRPr="004F77D3">
        <w:rPr>
          <w:rFonts w:cs="Arial"/>
        </w:rPr>
        <w:t xml:space="preserve">Gemeda, B.A. </w:t>
      </w:r>
      <w:r w:rsidRPr="004F77D3">
        <w:rPr>
          <w:rFonts w:cs="Arial"/>
          <w:i/>
          <w:iCs/>
        </w:rPr>
        <w:t>et al.</w:t>
      </w:r>
      <w:r w:rsidRPr="004F77D3">
        <w:rPr>
          <w:rFonts w:cs="Arial"/>
        </w:rPr>
        <w:t xml:space="preserve"> (2023b) ‘Antimicrobial Resistance of Escherichia coli Isolates from Livestock and the Environment in Extensive Smallholder Livestock Production Systems in Ethiopia’, </w:t>
      </w:r>
      <w:r w:rsidRPr="004F77D3">
        <w:rPr>
          <w:rFonts w:cs="Arial"/>
          <w:i/>
          <w:iCs/>
        </w:rPr>
        <w:t>Antibiotics</w:t>
      </w:r>
      <w:r w:rsidRPr="004F77D3">
        <w:rPr>
          <w:rFonts w:cs="Arial"/>
        </w:rPr>
        <w:t xml:space="preserve">, 12(5), p. 941. </w:t>
      </w:r>
      <w:r w:rsidRPr="004F77D3">
        <w:rPr>
          <w:rFonts w:cs="Arial"/>
          <w:lang w:val="fr-FR"/>
        </w:rPr>
        <w:t>Available at: https://doi.org/10.3390/antibiotics12050941.</w:t>
      </w:r>
    </w:p>
    <w:p w14:paraId="588BD677" w14:textId="77777777" w:rsidR="004F77D3" w:rsidRPr="004F77D3" w:rsidRDefault="004F77D3" w:rsidP="005C2749">
      <w:pPr>
        <w:pStyle w:val="Bibliography"/>
        <w:numPr>
          <w:ilvl w:val="0"/>
          <w:numId w:val="15"/>
        </w:numPr>
        <w:rPr>
          <w:rFonts w:cs="Arial"/>
        </w:rPr>
      </w:pPr>
      <w:r w:rsidRPr="004F77D3">
        <w:rPr>
          <w:rFonts w:cs="Arial"/>
          <w:lang w:val="fr-FR"/>
        </w:rPr>
        <w:t xml:space="preserve">Holvoet, K. </w:t>
      </w:r>
      <w:r w:rsidRPr="004F77D3">
        <w:rPr>
          <w:rFonts w:cs="Arial"/>
          <w:i/>
          <w:iCs/>
          <w:lang w:val="fr-FR"/>
        </w:rPr>
        <w:t>et al.</w:t>
      </w:r>
      <w:r w:rsidRPr="004F77D3">
        <w:rPr>
          <w:rFonts w:cs="Arial"/>
          <w:lang w:val="fr-FR"/>
        </w:rPr>
        <w:t xml:space="preserve"> </w:t>
      </w:r>
      <w:r w:rsidRPr="004F77D3">
        <w:rPr>
          <w:rFonts w:cs="Arial"/>
        </w:rPr>
        <w:t xml:space="preserve">(2013) ‘Moderate Prevalence of Antimicrobial Resistance in Escherichia coli Isolates from Lettuce, Irrigation Water, and Soil’, </w:t>
      </w:r>
      <w:r w:rsidRPr="004F77D3">
        <w:rPr>
          <w:rFonts w:cs="Arial"/>
          <w:i/>
          <w:iCs/>
        </w:rPr>
        <w:t>Applied and Environmental Microbiology</w:t>
      </w:r>
      <w:r w:rsidRPr="004F77D3">
        <w:rPr>
          <w:rFonts w:cs="Arial"/>
        </w:rPr>
        <w:t>, 79(21), pp. 6677–6683. Available at: https://doi.org/10.1128/AEM.01995-13.</w:t>
      </w:r>
    </w:p>
    <w:p w14:paraId="07AF722B" w14:textId="77777777" w:rsidR="004F77D3" w:rsidRPr="004F77D3" w:rsidRDefault="004F77D3" w:rsidP="005C2749">
      <w:pPr>
        <w:pStyle w:val="Bibliography"/>
        <w:numPr>
          <w:ilvl w:val="0"/>
          <w:numId w:val="15"/>
        </w:numPr>
        <w:rPr>
          <w:rFonts w:cs="Arial"/>
        </w:rPr>
      </w:pPr>
      <w:r w:rsidRPr="004F77D3">
        <w:rPr>
          <w:rFonts w:cs="Arial"/>
        </w:rPr>
        <w:t xml:space="preserve">Hussein, A.M., Muhialdin, A.J. and Faraj, R.K. (2025) ‘Prevalence of antibiotic-resistant Escherichia coli isolates from healthy chicken droppings’, </w:t>
      </w:r>
      <w:r w:rsidRPr="004F77D3">
        <w:rPr>
          <w:rFonts w:cs="Arial"/>
          <w:i/>
          <w:iCs/>
        </w:rPr>
        <w:t>PLOS One</w:t>
      </w:r>
      <w:r w:rsidRPr="004F77D3">
        <w:rPr>
          <w:rFonts w:cs="Arial"/>
        </w:rPr>
        <w:t>. Edited by G.S. Bustani, 20(12), p. e0337055. Available at: https://doi.org/10.1371/journal.pone.0337055.</w:t>
      </w:r>
    </w:p>
    <w:p w14:paraId="70BB946A" w14:textId="77777777" w:rsidR="004F77D3" w:rsidRPr="004F77D3" w:rsidRDefault="004F77D3" w:rsidP="005C2749">
      <w:pPr>
        <w:pStyle w:val="Bibliography"/>
        <w:numPr>
          <w:ilvl w:val="0"/>
          <w:numId w:val="15"/>
        </w:numPr>
        <w:rPr>
          <w:rFonts w:cs="Arial"/>
        </w:rPr>
      </w:pPr>
      <w:r w:rsidRPr="004F77D3">
        <w:rPr>
          <w:rFonts w:cs="Arial"/>
          <w:lang w:val="fr-FR"/>
        </w:rPr>
        <w:t xml:space="preserve">Igbinosa, E.O. </w:t>
      </w:r>
      <w:r w:rsidRPr="004F77D3">
        <w:rPr>
          <w:rFonts w:cs="Arial"/>
          <w:i/>
          <w:iCs/>
          <w:lang w:val="fr-FR"/>
        </w:rPr>
        <w:t>et al.</w:t>
      </w:r>
      <w:r w:rsidRPr="004F77D3">
        <w:rPr>
          <w:rFonts w:cs="Arial"/>
          <w:lang w:val="fr-FR"/>
        </w:rPr>
        <w:t xml:space="preserve"> </w:t>
      </w:r>
      <w:r w:rsidRPr="004F77D3">
        <w:rPr>
          <w:rFonts w:cs="Arial"/>
        </w:rPr>
        <w:t>(2023) ‘Multidrug-resistant extended spectrum β-lactamase (ESBL)-producing Escherichia coli from farm produce and agricultural environments in Edo State, Nigeria’.</w:t>
      </w:r>
    </w:p>
    <w:p w14:paraId="67399A92" w14:textId="77777777" w:rsidR="004F77D3" w:rsidRPr="004F77D3" w:rsidRDefault="004F77D3" w:rsidP="005C2749">
      <w:pPr>
        <w:pStyle w:val="Bibliography"/>
        <w:numPr>
          <w:ilvl w:val="0"/>
          <w:numId w:val="15"/>
        </w:numPr>
        <w:rPr>
          <w:rFonts w:cs="Arial"/>
        </w:rPr>
      </w:pPr>
      <w:r w:rsidRPr="004F77D3">
        <w:rPr>
          <w:rFonts w:cs="Arial"/>
        </w:rPr>
        <w:t xml:space="preserve">Iwu, C.D. and Okoh, A.I. (2019) ‘Preharvest Transmission Routes of Fresh Produce Associated Bacterial Pathogens with Outbreak Potentials: A Review’, </w:t>
      </w:r>
      <w:r w:rsidRPr="004F77D3">
        <w:rPr>
          <w:rFonts w:cs="Arial"/>
          <w:i/>
          <w:iCs/>
        </w:rPr>
        <w:t>International Journal of Environmental Research and Public Health</w:t>
      </w:r>
      <w:r w:rsidRPr="004F77D3">
        <w:rPr>
          <w:rFonts w:cs="Arial"/>
        </w:rPr>
        <w:t>, 16(22), p. 4407. Available at: https://doi.org/10.3390/ijerph16224407.</w:t>
      </w:r>
    </w:p>
    <w:p w14:paraId="27EBBAD1" w14:textId="77777777" w:rsidR="004F77D3" w:rsidRPr="004F77D3" w:rsidRDefault="004F77D3" w:rsidP="005C2749">
      <w:pPr>
        <w:pStyle w:val="Bibliography"/>
        <w:numPr>
          <w:ilvl w:val="0"/>
          <w:numId w:val="15"/>
        </w:numPr>
        <w:rPr>
          <w:rFonts w:cs="Arial"/>
          <w:lang w:val="fr-FR"/>
        </w:rPr>
      </w:pPr>
      <w:r w:rsidRPr="004F77D3">
        <w:rPr>
          <w:rFonts w:cs="Arial"/>
        </w:rPr>
        <w:t xml:space="preserve">Kelbrick, M., Hesse, E. and O’ Brien, S. (2023) ‘Cultivating antimicrobial resistance: how intensive agriculture ploughs the way for antibiotic resistance’, </w:t>
      </w:r>
      <w:r w:rsidRPr="004F77D3">
        <w:rPr>
          <w:rFonts w:cs="Arial"/>
          <w:i/>
          <w:iCs/>
        </w:rPr>
        <w:t>Microbiology</w:t>
      </w:r>
      <w:r w:rsidRPr="004F77D3">
        <w:rPr>
          <w:rFonts w:cs="Arial"/>
        </w:rPr>
        <w:t xml:space="preserve">, 169(8). </w:t>
      </w:r>
      <w:r w:rsidRPr="004F77D3">
        <w:rPr>
          <w:rFonts w:cs="Arial"/>
          <w:lang w:val="fr-FR"/>
        </w:rPr>
        <w:t>Available at: https://doi.org/10.1099/mic.0.001384.</w:t>
      </w:r>
    </w:p>
    <w:p w14:paraId="196AAD5C" w14:textId="77777777" w:rsidR="004F77D3" w:rsidRPr="004F77D3" w:rsidRDefault="004F77D3" w:rsidP="005C2749">
      <w:pPr>
        <w:pStyle w:val="Bibliography"/>
        <w:numPr>
          <w:ilvl w:val="0"/>
          <w:numId w:val="15"/>
        </w:numPr>
        <w:rPr>
          <w:rFonts w:cs="Arial"/>
        </w:rPr>
      </w:pPr>
      <w:r w:rsidRPr="004F77D3">
        <w:rPr>
          <w:rFonts w:cs="Arial"/>
          <w:lang w:val="fr-FR"/>
        </w:rPr>
        <w:t xml:space="preserve">Kurenbach, B. </w:t>
      </w:r>
      <w:r w:rsidRPr="004F77D3">
        <w:rPr>
          <w:rFonts w:cs="Arial"/>
          <w:i/>
          <w:iCs/>
          <w:lang w:val="fr-FR"/>
        </w:rPr>
        <w:t>et al.</w:t>
      </w:r>
      <w:r w:rsidRPr="004F77D3">
        <w:rPr>
          <w:rFonts w:cs="Arial"/>
          <w:lang w:val="fr-FR"/>
        </w:rPr>
        <w:t xml:space="preserve"> </w:t>
      </w:r>
      <w:r w:rsidRPr="004F77D3">
        <w:rPr>
          <w:rFonts w:cs="Arial"/>
        </w:rPr>
        <w:t xml:space="preserve">(2015) ‘Sublethal Exposure to Commercial Formulations of the Herbicides Dicamba, 2,4-Dichlorophenoxyacetic Acid, and Glyphosate Cause Changes in Antibiotic Susceptibility in Escherichia coli and Salmonella enterica serovar Typhimurium’, </w:t>
      </w:r>
      <w:r w:rsidRPr="004F77D3">
        <w:rPr>
          <w:rFonts w:cs="Arial"/>
          <w:i/>
          <w:iCs/>
        </w:rPr>
        <w:t>mBio</w:t>
      </w:r>
      <w:r w:rsidRPr="004F77D3">
        <w:rPr>
          <w:rFonts w:cs="Arial"/>
        </w:rPr>
        <w:t>. Edited by S.J. Giovannoni, 6(2), pp. e00009-15. Available at: https://doi.org/10.1128/mBio.00009-15.</w:t>
      </w:r>
    </w:p>
    <w:p w14:paraId="2C895633" w14:textId="77777777" w:rsidR="004F77D3" w:rsidRPr="004F77D3" w:rsidRDefault="004F77D3" w:rsidP="005C2749">
      <w:pPr>
        <w:pStyle w:val="Bibliography"/>
        <w:numPr>
          <w:ilvl w:val="0"/>
          <w:numId w:val="15"/>
        </w:numPr>
        <w:rPr>
          <w:rFonts w:cs="Arial"/>
          <w:lang w:val="fr-FR"/>
        </w:rPr>
      </w:pPr>
      <w:r w:rsidRPr="004F77D3">
        <w:rPr>
          <w:rFonts w:cs="Arial"/>
          <w:lang w:val="fr-FR"/>
        </w:rPr>
        <w:t xml:space="preserve">Liao, C.-Y. </w:t>
      </w:r>
      <w:r w:rsidRPr="004F77D3">
        <w:rPr>
          <w:rFonts w:cs="Arial"/>
          <w:i/>
          <w:iCs/>
          <w:lang w:val="fr-FR"/>
        </w:rPr>
        <w:t>et al.</w:t>
      </w:r>
      <w:r w:rsidRPr="004F77D3">
        <w:rPr>
          <w:rFonts w:cs="Arial"/>
          <w:lang w:val="fr-FR"/>
        </w:rPr>
        <w:t xml:space="preserve"> </w:t>
      </w:r>
      <w:r w:rsidRPr="004F77D3">
        <w:rPr>
          <w:rFonts w:cs="Arial"/>
        </w:rPr>
        <w:t xml:space="preserve">(2021) ‘Antimicrobial Resistance of Escherichia coli From Aquaculture Farms and Their Environment in Zhanjiang, China’, </w:t>
      </w:r>
      <w:r w:rsidRPr="004F77D3">
        <w:rPr>
          <w:rFonts w:cs="Arial"/>
          <w:i/>
          <w:iCs/>
        </w:rPr>
        <w:t>Frontiers in Veterinary Science</w:t>
      </w:r>
      <w:r w:rsidRPr="004F77D3">
        <w:rPr>
          <w:rFonts w:cs="Arial"/>
        </w:rPr>
        <w:t xml:space="preserve">, 8, p. 806653. </w:t>
      </w:r>
      <w:r w:rsidRPr="004F77D3">
        <w:rPr>
          <w:rFonts w:cs="Arial"/>
          <w:lang w:val="fr-FR"/>
        </w:rPr>
        <w:t>Available at: https://doi.org/10.3389/fvets.2021.806653.</w:t>
      </w:r>
    </w:p>
    <w:p w14:paraId="2BBCA9B6" w14:textId="77777777" w:rsidR="004F77D3" w:rsidRPr="004F77D3" w:rsidRDefault="004F77D3" w:rsidP="005C2749">
      <w:pPr>
        <w:pStyle w:val="Bibliography"/>
        <w:numPr>
          <w:ilvl w:val="0"/>
          <w:numId w:val="15"/>
        </w:numPr>
        <w:rPr>
          <w:rFonts w:cs="Arial"/>
        </w:rPr>
      </w:pPr>
      <w:r w:rsidRPr="004F77D3">
        <w:rPr>
          <w:rFonts w:cs="Arial"/>
          <w:lang w:val="fr-FR"/>
        </w:rPr>
        <w:t xml:space="preserve">Liguori, K. </w:t>
      </w:r>
      <w:r w:rsidRPr="004F77D3">
        <w:rPr>
          <w:rFonts w:cs="Arial"/>
          <w:i/>
          <w:iCs/>
          <w:lang w:val="fr-FR"/>
        </w:rPr>
        <w:t>et al.</w:t>
      </w:r>
      <w:r w:rsidRPr="004F77D3">
        <w:rPr>
          <w:rFonts w:cs="Arial"/>
          <w:lang w:val="fr-FR"/>
        </w:rPr>
        <w:t xml:space="preserve"> </w:t>
      </w:r>
      <w:r w:rsidRPr="004F77D3">
        <w:rPr>
          <w:rFonts w:cs="Arial"/>
        </w:rPr>
        <w:t xml:space="preserve">(2022) ‘Antimicrobial Resistance Monitoring of Water Environments: A Framework for Standardized Methods and Quality Control’, </w:t>
      </w:r>
      <w:r w:rsidRPr="004F77D3">
        <w:rPr>
          <w:rFonts w:cs="Arial"/>
          <w:i/>
          <w:iCs/>
        </w:rPr>
        <w:t>Environmental Science &amp; Technology</w:t>
      </w:r>
      <w:r w:rsidRPr="004F77D3">
        <w:rPr>
          <w:rFonts w:cs="Arial"/>
        </w:rPr>
        <w:t>, 56(13), pp. 9149–9160. Available at: https://doi.org/10.1021/acs.est.1c08918.</w:t>
      </w:r>
    </w:p>
    <w:p w14:paraId="7FC77405" w14:textId="77777777" w:rsidR="004F77D3" w:rsidRPr="004F77D3" w:rsidRDefault="004F77D3" w:rsidP="005C2749">
      <w:pPr>
        <w:pStyle w:val="Bibliography"/>
        <w:numPr>
          <w:ilvl w:val="0"/>
          <w:numId w:val="15"/>
        </w:numPr>
        <w:rPr>
          <w:rFonts w:cs="Arial"/>
        </w:rPr>
      </w:pPr>
      <w:r w:rsidRPr="004F77D3">
        <w:rPr>
          <w:rFonts w:cs="Arial"/>
        </w:rPr>
        <w:t xml:space="preserve">Luna-Guevara, J.J. </w:t>
      </w:r>
      <w:r w:rsidRPr="004F77D3">
        <w:rPr>
          <w:rFonts w:cs="Arial"/>
          <w:i/>
          <w:iCs/>
        </w:rPr>
        <w:t>et al.</w:t>
      </w:r>
      <w:r w:rsidRPr="004F77D3">
        <w:rPr>
          <w:rFonts w:cs="Arial"/>
        </w:rPr>
        <w:t xml:space="preserve"> (2019) ‘The Role of Pathogenic </w:t>
      </w:r>
      <w:r w:rsidRPr="004F77D3">
        <w:rPr>
          <w:rFonts w:cs="Arial"/>
          <w:i/>
          <w:iCs/>
        </w:rPr>
        <w:t>E. coli</w:t>
      </w:r>
      <w:r w:rsidRPr="004F77D3">
        <w:rPr>
          <w:rFonts w:cs="Arial"/>
        </w:rPr>
        <w:t xml:space="preserve"> in Fresh Vegetables: Behavior, Contamination Factors, and Preventive Measures’, </w:t>
      </w:r>
      <w:r w:rsidRPr="004F77D3">
        <w:rPr>
          <w:rFonts w:cs="Arial"/>
          <w:i/>
          <w:iCs/>
        </w:rPr>
        <w:t>International Journal of Microbiology</w:t>
      </w:r>
      <w:r w:rsidRPr="004F77D3">
        <w:rPr>
          <w:rFonts w:cs="Arial"/>
        </w:rPr>
        <w:t>, 2019, pp. 1–10. Available at: https://doi.org/10.1155/2019/2894328.</w:t>
      </w:r>
    </w:p>
    <w:p w14:paraId="21BAD9E8" w14:textId="77777777" w:rsidR="004F77D3" w:rsidRPr="004F77D3" w:rsidRDefault="004F77D3" w:rsidP="005C2749">
      <w:pPr>
        <w:pStyle w:val="Bibliography"/>
        <w:numPr>
          <w:ilvl w:val="0"/>
          <w:numId w:val="15"/>
        </w:numPr>
        <w:rPr>
          <w:rFonts w:cs="Arial"/>
        </w:rPr>
      </w:pPr>
      <w:r w:rsidRPr="004F77D3">
        <w:rPr>
          <w:rFonts w:cs="Arial"/>
        </w:rPr>
        <w:t xml:space="preserve">Lupindu, A.M. (2017) ‘Isolation and Characterization of </w:t>
      </w:r>
      <w:r w:rsidRPr="004F77D3">
        <w:rPr>
          <w:rFonts w:cs="Arial"/>
          <w:i/>
          <w:iCs/>
        </w:rPr>
        <w:t>Escherichia coli</w:t>
      </w:r>
      <w:r w:rsidRPr="004F77D3">
        <w:rPr>
          <w:rFonts w:cs="Arial"/>
        </w:rPr>
        <w:t xml:space="preserve"> from Animals, Humans, and Environment’, in A. Samie (ed.) Escherichia coli</w:t>
      </w:r>
      <w:r w:rsidRPr="004F77D3">
        <w:rPr>
          <w:rFonts w:cs="Arial"/>
          <w:i/>
          <w:iCs/>
        </w:rPr>
        <w:t xml:space="preserve"> - Recent Advances on Physiology, Pathogenesis and Biotechnological Applications</w:t>
      </w:r>
      <w:r w:rsidRPr="004F77D3">
        <w:rPr>
          <w:rFonts w:cs="Arial"/>
        </w:rPr>
        <w:t>. InTech. Available at: https://doi.org/10.5772/67390.</w:t>
      </w:r>
    </w:p>
    <w:p w14:paraId="184656F3" w14:textId="77777777" w:rsidR="004F77D3" w:rsidRPr="004F77D3" w:rsidRDefault="004F77D3" w:rsidP="005C2749">
      <w:pPr>
        <w:pStyle w:val="Bibliography"/>
        <w:numPr>
          <w:ilvl w:val="0"/>
          <w:numId w:val="15"/>
        </w:numPr>
        <w:rPr>
          <w:rFonts w:cs="Arial"/>
        </w:rPr>
      </w:pPr>
      <w:r w:rsidRPr="004F77D3">
        <w:rPr>
          <w:rFonts w:cs="Arial"/>
        </w:rPr>
        <w:t xml:space="preserve">Mahamat, S. </w:t>
      </w:r>
      <w:r w:rsidRPr="004F77D3">
        <w:rPr>
          <w:rFonts w:cs="Arial"/>
          <w:i/>
          <w:iCs/>
        </w:rPr>
        <w:t>et al.</w:t>
      </w:r>
      <w:r w:rsidRPr="004F77D3">
        <w:rPr>
          <w:rFonts w:cs="Arial"/>
        </w:rPr>
        <w:t xml:space="preserve"> (2024) ‘Occurrence of Extended-spectrum β-lactamase (ESBL) and Carbapenemase- producing Escherichia coli isolated from Childhood Diarrhoea in Yaoundé, Cameroon’.</w:t>
      </w:r>
    </w:p>
    <w:p w14:paraId="5D826E8F" w14:textId="77777777" w:rsidR="004F77D3" w:rsidRPr="004F77D3" w:rsidRDefault="004F77D3" w:rsidP="005C2749">
      <w:pPr>
        <w:pStyle w:val="Bibliography"/>
        <w:numPr>
          <w:ilvl w:val="0"/>
          <w:numId w:val="15"/>
        </w:numPr>
        <w:rPr>
          <w:rFonts w:cs="Arial"/>
          <w:lang w:val="fr-FR"/>
        </w:rPr>
      </w:pPr>
      <w:r w:rsidRPr="004F77D3">
        <w:rPr>
          <w:rFonts w:cs="Arial"/>
        </w:rPr>
        <w:t xml:space="preserve">Maikai, B.V. and Akubo, D.O. (2019) ‘Coliform count and isolation of </w:t>
      </w:r>
      <w:r w:rsidRPr="004F77D3">
        <w:rPr>
          <w:rFonts w:cs="Arial"/>
          <w:i/>
          <w:iCs/>
        </w:rPr>
        <w:t>Escherichia coli</w:t>
      </w:r>
      <w:r w:rsidRPr="004F77D3">
        <w:rPr>
          <w:rFonts w:cs="Arial"/>
        </w:rPr>
        <w:t xml:space="preserve"> in fresh fruits and vegetables sold at retail outlets in Samaru, Kaduna State, Nigeria’, </w:t>
      </w:r>
      <w:r w:rsidRPr="004F77D3">
        <w:rPr>
          <w:rFonts w:cs="Arial"/>
          <w:i/>
          <w:iCs/>
        </w:rPr>
        <w:t>Nigerian Veterinary Journal</w:t>
      </w:r>
      <w:r w:rsidRPr="004F77D3">
        <w:rPr>
          <w:rFonts w:cs="Arial"/>
        </w:rPr>
        <w:t xml:space="preserve">, 39(4), p. 327. </w:t>
      </w:r>
      <w:r w:rsidRPr="004F77D3">
        <w:rPr>
          <w:rFonts w:cs="Arial"/>
          <w:lang w:val="fr-FR"/>
        </w:rPr>
        <w:t>Available at: https://doi.org/10.4314/nvj.v39i4.5.</w:t>
      </w:r>
    </w:p>
    <w:p w14:paraId="6FD84C52" w14:textId="77777777" w:rsidR="004F77D3" w:rsidRPr="004F77D3" w:rsidRDefault="004F77D3" w:rsidP="005C2749">
      <w:pPr>
        <w:pStyle w:val="Bibliography"/>
        <w:numPr>
          <w:ilvl w:val="0"/>
          <w:numId w:val="15"/>
        </w:numPr>
        <w:rPr>
          <w:rFonts w:cs="Arial"/>
          <w:lang w:val="fr-FR"/>
        </w:rPr>
      </w:pPr>
      <w:r w:rsidRPr="004F77D3">
        <w:rPr>
          <w:rFonts w:cs="Arial"/>
          <w:lang w:val="fr-FR"/>
        </w:rPr>
        <w:lastRenderedPageBreak/>
        <w:t xml:space="preserve">Maïwore, J. </w:t>
      </w:r>
      <w:r w:rsidRPr="004F77D3">
        <w:rPr>
          <w:rFonts w:cs="Arial"/>
          <w:i/>
          <w:iCs/>
          <w:lang w:val="fr-FR"/>
        </w:rPr>
        <w:t>et al.</w:t>
      </w:r>
      <w:r w:rsidRPr="004F77D3">
        <w:rPr>
          <w:rFonts w:cs="Arial"/>
          <w:lang w:val="fr-FR"/>
        </w:rPr>
        <w:t xml:space="preserve"> (2020) ‘Influence de quelques sources bactériologiques de contamination sur la qualité de la laitue consommée à Maroua (Cameroun), identification des entérobactéries’.</w:t>
      </w:r>
    </w:p>
    <w:p w14:paraId="57F4E6F7" w14:textId="77777777" w:rsidR="004F77D3" w:rsidRPr="004F77D3" w:rsidRDefault="004F77D3" w:rsidP="005C2749">
      <w:pPr>
        <w:pStyle w:val="Bibliography"/>
        <w:numPr>
          <w:ilvl w:val="0"/>
          <w:numId w:val="15"/>
        </w:numPr>
        <w:rPr>
          <w:rFonts w:cs="Arial"/>
        </w:rPr>
      </w:pPr>
      <w:r w:rsidRPr="004F77D3">
        <w:rPr>
          <w:rFonts w:cs="Arial"/>
        </w:rPr>
        <w:t>Mąka, Ł. and Popowska, M. (2016) ‘ANTIMICROBIAL RESISTANCE OF SALMONELLA SPP. ISOLATED FROM FOOD’.</w:t>
      </w:r>
    </w:p>
    <w:p w14:paraId="694D7143" w14:textId="77777777" w:rsidR="004F77D3" w:rsidRPr="004F77D3" w:rsidRDefault="004F77D3" w:rsidP="005C2749">
      <w:pPr>
        <w:pStyle w:val="Bibliography"/>
        <w:numPr>
          <w:ilvl w:val="0"/>
          <w:numId w:val="15"/>
        </w:numPr>
        <w:rPr>
          <w:rFonts w:cs="Arial"/>
          <w:lang w:val="fr-FR"/>
        </w:rPr>
      </w:pPr>
      <w:r w:rsidRPr="004F77D3">
        <w:rPr>
          <w:rFonts w:cs="Arial"/>
        </w:rPr>
        <w:t xml:space="preserve">Miller, S.A., Ferreira, J.P. and LeJeune, J.T. (2022) ‘Antimicrobial Use and Resistance in Plant Agriculture: A One Health Perspective’, </w:t>
      </w:r>
      <w:r w:rsidRPr="004F77D3">
        <w:rPr>
          <w:rFonts w:cs="Arial"/>
          <w:i/>
          <w:iCs/>
        </w:rPr>
        <w:t>Agriculture</w:t>
      </w:r>
      <w:r w:rsidRPr="004F77D3">
        <w:rPr>
          <w:rFonts w:cs="Arial"/>
        </w:rPr>
        <w:t xml:space="preserve">, 12(2), p. 289. </w:t>
      </w:r>
      <w:r w:rsidRPr="004F77D3">
        <w:rPr>
          <w:rFonts w:cs="Arial"/>
          <w:lang w:val="fr-FR"/>
        </w:rPr>
        <w:t>Available at: https://doi.org/10.3390/agriculture12020289.</w:t>
      </w:r>
    </w:p>
    <w:p w14:paraId="5AFF07E1" w14:textId="77777777" w:rsidR="004F77D3" w:rsidRPr="004F77D3" w:rsidRDefault="004F77D3" w:rsidP="005C2749">
      <w:pPr>
        <w:pStyle w:val="Bibliography"/>
        <w:numPr>
          <w:ilvl w:val="0"/>
          <w:numId w:val="15"/>
        </w:numPr>
        <w:rPr>
          <w:rFonts w:cs="Arial"/>
          <w:lang w:val="fr-FR"/>
        </w:rPr>
      </w:pPr>
      <w:r w:rsidRPr="004F77D3">
        <w:rPr>
          <w:rFonts w:cs="Arial"/>
          <w:lang w:val="fr-FR"/>
        </w:rPr>
        <w:t xml:space="preserve">Murray, C.J.L. </w:t>
      </w:r>
      <w:r w:rsidRPr="004F77D3">
        <w:rPr>
          <w:rFonts w:cs="Arial"/>
          <w:i/>
          <w:iCs/>
          <w:lang w:val="fr-FR"/>
        </w:rPr>
        <w:t>et al.</w:t>
      </w:r>
      <w:r w:rsidRPr="004F77D3">
        <w:rPr>
          <w:rFonts w:cs="Arial"/>
          <w:lang w:val="fr-FR"/>
        </w:rPr>
        <w:t xml:space="preserve"> </w:t>
      </w:r>
      <w:r w:rsidRPr="004F77D3">
        <w:rPr>
          <w:rFonts w:cs="Arial"/>
        </w:rPr>
        <w:t xml:space="preserve">(2022) ‘Global burden of bacterial antimicrobial resistance in 2019: a systematic analysis’, </w:t>
      </w:r>
      <w:r w:rsidRPr="004F77D3">
        <w:rPr>
          <w:rFonts w:cs="Arial"/>
          <w:i/>
          <w:iCs/>
        </w:rPr>
        <w:t>Lancet</w:t>
      </w:r>
      <w:r w:rsidRPr="004F77D3">
        <w:rPr>
          <w:rFonts w:cs="Arial"/>
        </w:rPr>
        <w:t xml:space="preserve">, 399. </w:t>
      </w:r>
      <w:r w:rsidRPr="004F77D3">
        <w:rPr>
          <w:rFonts w:cs="Arial"/>
          <w:lang w:val="fr-FR"/>
        </w:rPr>
        <w:t>Available at: https://doi.org/10.1016/S0140-6736(21)02724-0.</w:t>
      </w:r>
    </w:p>
    <w:p w14:paraId="04DE3C33" w14:textId="77777777" w:rsidR="004F77D3" w:rsidRPr="004F77D3" w:rsidRDefault="004F77D3" w:rsidP="005C2749">
      <w:pPr>
        <w:pStyle w:val="Bibliography"/>
        <w:numPr>
          <w:ilvl w:val="0"/>
          <w:numId w:val="15"/>
        </w:numPr>
        <w:rPr>
          <w:rFonts w:cs="Arial"/>
        </w:rPr>
      </w:pPr>
      <w:r w:rsidRPr="004F77D3">
        <w:rPr>
          <w:rFonts w:cs="Arial"/>
          <w:lang w:val="fr-FR"/>
        </w:rPr>
        <w:t xml:space="preserve">Pöppe, J. </w:t>
      </w:r>
      <w:r w:rsidRPr="004F77D3">
        <w:rPr>
          <w:rFonts w:cs="Arial"/>
          <w:i/>
          <w:iCs/>
          <w:lang w:val="fr-FR"/>
        </w:rPr>
        <w:t>et al.</w:t>
      </w:r>
      <w:r w:rsidRPr="004F77D3">
        <w:rPr>
          <w:rFonts w:cs="Arial"/>
          <w:lang w:val="fr-FR"/>
        </w:rPr>
        <w:t xml:space="preserve"> </w:t>
      </w:r>
      <w:r w:rsidRPr="004F77D3">
        <w:rPr>
          <w:rFonts w:cs="Arial"/>
        </w:rPr>
        <w:t xml:space="preserve">(2020) ‘Selection for Resistance to a Glyphosate-Containing Herbicide in Salmonella enterica Does Not Result in a Sustained Activation of the Tolerance Response or Increased Cross-Tolerance and Cross-Resistance to Clinically Important Antibiotics’, </w:t>
      </w:r>
      <w:r w:rsidRPr="004F77D3">
        <w:rPr>
          <w:rFonts w:cs="Arial"/>
          <w:i/>
          <w:iCs/>
        </w:rPr>
        <w:t>Applied and Environmental Microbiology</w:t>
      </w:r>
      <w:r w:rsidRPr="004F77D3">
        <w:rPr>
          <w:rFonts w:cs="Arial"/>
        </w:rPr>
        <w:t>. Edited by D.W. Schaffner, 86(24), pp. e01204-20. Available at: https://doi.org/10.1128/AEM.01204-20.</w:t>
      </w:r>
    </w:p>
    <w:p w14:paraId="5CB834DC" w14:textId="77777777" w:rsidR="004F77D3" w:rsidRPr="004F77D3" w:rsidRDefault="004F77D3" w:rsidP="005C2749">
      <w:pPr>
        <w:pStyle w:val="Bibliography"/>
        <w:numPr>
          <w:ilvl w:val="0"/>
          <w:numId w:val="15"/>
        </w:numPr>
        <w:rPr>
          <w:rFonts w:cs="Arial"/>
        </w:rPr>
      </w:pPr>
      <w:r w:rsidRPr="004F77D3">
        <w:rPr>
          <w:rFonts w:cs="Arial"/>
        </w:rPr>
        <w:t xml:space="preserve">Quarcoo, G. </w:t>
      </w:r>
      <w:r w:rsidRPr="004F77D3">
        <w:rPr>
          <w:rFonts w:cs="Arial"/>
          <w:i/>
          <w:iCs/>
        </w:rPr>
        <w:t>et al.</w:t>
      </w:r>
      <w:r w:rsidRPr="004F77D3">
        <w:rPr>
          <w:rFonts w:cs="Arial"/>
        </w:rPr>
        <w:t xml:space="preserve"> (2022) ‘What Is in the Salad? Escherichia coli and Antibiotic Resistance in Lettuce Irrigated with Various Water Sources in Ghana’, </w:t>
      </w:r>
      <w:r w:rsidRPr="004F77D3">
        <w:rPr>
          <w:rFonts w:cs="Arial"/>
          <w:i/>
          <w:iCs/>
        </w:rPr>
        <w:t>International Journal of Environmental Research and Public Health</w:t>
      </w:r>
      <w:r w:rsidRPr="004F77D3">
        <w:rPr>
          <w:rFonts w:cs="Arial"/>
        </w:rPr>
        <w:t>, 19(19), p. 12722. Available at: https://doi.org/10.3390/ijerph191912722.</w:t>
      </w:r>
    </w:p>
    <w:p w14:paraId="396DA0EF" w14:textId="77777777" w:rsidR="0099126C" w:rsidRDefault="004F77D3" w:rsidP="0099126C">
      <w:pPr>
        <w:pStyle w:val="Bibliography"/>
        <w:numPr>
          <w:ilvl w:val="0"/>
          <w:numId w:val="15"/>
        </w:numPr>
        <w:rPr>
          <w:rFonts w:cs="Arial"/>
        </w:rPr>
      </w:pPr>
      <w:r w:rsidRPr="004F77D3">
        <w:rPr>
          <w:rFonts w:cs="Arial"/>
        </w:rPr>
        <w:t xml:space="preserve">Rahube, T.O. </w:t>
      </w:r>
      <w:r w:rsidRPr="004F77D3">
        <w:rPr>
          <w:rFonts w:cs="Arial"/>
          <w:i/>
          <w:iCs/>
        </w:rPr>
        <w:t>et al.</w:t>
      </w:r>
      <w:r w:rsidRPr="004F77D3">
        <w:rPr>
          <w:rFonts w:cs="Arial"/>
        </w:rPr>
        <w:t xml:space="preserve"> (2014) ‘Impact of Fertilizing with Raw or Anaerobically Digested Sewage Sludge on the Abundance of Antibiotic-Resistant Coliforms, Antibiotic Resistance Genes, and Pathogenic Bacteria in Soil and on Vegetables at Harvest’, </w:t>
      </w:r>
      <w:r w:rsidRPr="004F77D3">
        <w:rPr>
          <w:rFonts w:cs="Arial"/>
          <w:i/>
          <w:iCs/>
        </w:rPr>
        <w:t>Applied and Environmental Microbiology</w:t>
      </w:r>
      <w:r w:rsidRPr="004F77D3">
        <w:rPr>
          <w:rFonts w:cs="Arial"/>
        </w:rPr>
        <w:t>. Edited by D.W. Schaffner, 80(22), pp. 6898–6907. Available at: https://doi.org/10.1128/AEM.02389-14.</w:t>
      </w:r>
    </w:p>
    <w:p w14:paraId="629FA00E" w14:textId="6863AFFC" w:rsidR="004F77D3" w:rsidRPr="0099126C" w:rsidRDefault="0099126C" w:rsidP="0099126C">
      <w:pPr>
        <w:pStyle w:val="Bibliography"/>
        <w:numPr>
          <w:ilvl w:val="0"/>
          <w:numId w:val="15"/>
        </w:numPr>
        <w:rPr>
          <w:rFonts w:cs="Arial"/>
        </w:rPr>
      </w:pPr>
      <w:r w:rsidRPr="0099126C">
        <w:rPr>
          <w:rFonts w:eastAsia="Times New Roman" w:cs="Arial"/>
          <w:sz w:val="18"/>
          <w:szCs w:val="18"/>
        </w:rPr>
        <w:t xml:space="preserve">Saeed, A. Y., </w:t>
      </w:r>
      <w:proofErr w:type="spellStart"/>
      <w:r w:rsidRPr="0099126C">
        <w:rPr>
          <w:rFonts w:eastAsia="Times New Roman" w:cs="Arial"/>
          <w:sz w:val="18"/>
          <w:szCs w:val="18"/>
        </w:rPr>
        <w:t>Mazin</w:t>
      </w:r>
      <w:proofErr w:type="spellEnd"/>
      <w:r w:rsidRPr="0099126C">
        <w:rPr>
          <w:rFonts w:eastAsia="Times New Roman" w:cs="Arial"/>
          <w:sz w:val="18"/>
          <w:szCs w:val="18"/>
        </w:rPr>
        <w:t xml:space="preserve">, H., </w:t>
      </w:r>
      <w:proofErr w:type="spellStart"/>
      <w:r w:rsidRPr="0099126C">
        <w:rPr>
          <w:rFonts w:eastAsia="Times New Roman" w:cs="Arial"/>
          <w:sz w:val="18"/>
          <w:szCs w:val="18"/>
        </w:rPr>
        <w:t>Saadi</w:t>
      </w:r>
      <w:proofErr w:type="spellEnd"/>
      <w:r w:rsidRPr="0099126C">
        <w:rPr>
          <w:rFonts w:eastAsia="Times New Roman" w:cs="Arial"/>
          <w:sz w:val="18"/>
          <w:szCs w:val="18"/>
        </w:rPr>
        <w:t>, A. A., &amp; Hussein, S. O. (2013). Detection of Escherichia coli O157 in vegetables. IOSR Journal of Agriculture and Veterinary Science, 6(2), 16–18. https://doi.org/10.9790/2380-0621618</w:t>
      </w:r>
    </w:p>
    <w:p w14:paraId="20CC353F" w14:textId="77777777" w:rsidR="004F77D3" w:rsidRPr="004F77D3" w:rsidRDefault="004F77D3" w:rsidP="005C2749">
      <w:pPr>
        <w:pStyle w:val="Bibliography"/>
        <w:numPr>
          <w:ilvl w:val="0"/>
          <w:numId w:val="15"/>
        </w:numPr>
        <w:rPr>
          <w:rFonts w:cs="Arial"/>
          <w:lang w:val="fr-FR"/>
        </w:rPr>
      </w:pPr>
      <w:r w:rsidRPr="004F77D3">
        <w:rPr>
          <w:rFonts w:cs="Arial"/>
        </w:rPr>
        <w:t xml:space="preserve">Sahoo, K.C. </w:t>
      </w:r>
      <w:r w:rsidRPr="004F77D3">
        <w:rPr>
          <w:rFonts w:cs="Arial"/>
          <w:i/>
          <w:iCs/>
        </w:rPr>
        <w:t>et al.</w:t>
      </w:r>
      <w:r w:rsidRPr="004F77D3">
        <w:rPr>
          <w:rFonts w:cs="Arial"/>
        </w:rPr>
        <w:t xml:space="preserve"> (2010) ‘Antibiotic use, resistance development and environmental factors: a qualitative study among healthcare professionals in Orissa, India’, </w:t>
      </w:r>
      <w:r w:rsidRPr="004F77D3">
        <w:rPr>
          <w:rFonts w:cs="Arial"/>
          <w:i/>
          <w:iCs/>
        </w:rPr>
        <w:t>BMC Public Health</w:t>
      </w:r>
      <w:r w:rsidRPr="004F77D3">
        <w:rPr>
          <w:rFonts w:cs="Arial"/>
        </w:rPr>
        <w:t xml:space="preserve">, 10(1), p. 629. </w:t>
      </w:r>
      <w:r w:rsidRPr="004F77D3">
        <w:rPr>
          <w:rFonts w:cs="Arial"/>
          <w:lang w:val="fr-FR"/>
        </w:rPr>
        <w:t>Available at: https://doi.org/10.1186/1471-2458-10-629.</w:t>
      </w:r>
    </w:p>
    <w:p w14:paraId="5523648A" w14:textId="77777777" w:rsidR="004F77D3" w:rsidRPr="004F77D3" w:rsidRDefault="004F77D3" w:rsidP="005C2749">
      <w:pPr>
        <w:pStyle w:val="Bibliography"/>
        <w:numPr>
          <w:ilvl w:val="0"/>
          <w:numId w:val="15"/>
        </w:numPr>
        <w:rPr>
          <w:rFonts w:cs="Arial"/>
          <w:lang w:val="fr-FR"/>
        </w:rPr>
      </w:pPr>
      <w:r w:rsidRPr="004F77D3">
        <w:rPr>
          <w:rFonts w:cs="Arial"/>
          <w:lang w:val="fr-FR"/>
        </w:rPr>
        <w:t xml:space="preserve">Salmanov, A.G. </w:t>
      </w:r>
      <w:r w:rsidRPr="004F77D3">
        <w:rPr>
          <w:rFonts w:cs="Arial"/>
          <w:i/>
          <w:iCs/>
          <w:lang w:val="fr-FR"/>
        </w:rPr>
        <w:t>et al.</w:t>
      </w:r>
      <w:r w:rsidRPr="004F77D3">
        <w:rPr>
          <w:rFonts w:cs="Arial"/>
          <w:lang w:val="fr-FR"/>
        </w:rPr>
        <w:t xml:space="preserve"> </w:t>
      </w:r>
      <w:r w:rsidRPr="004F77D3">
        <w:rPr>
          <w:rFonts w:cs="Arial"/>
        </w:rPr>
        <w:t xml:space="preserve">(2021) ‘ONE HEALTH: ANTIBIOTIC-RESISTANT BACTERIA CONTAMINATION IN FRESH VEGETABLES SOLD AT A RETAIL MARKETS IN KYIV, UKRAINE’, </w:t>
      </w:r>
      <w:r w:rsidRPr="004F77D3">
        <w:rPr>
          <w:rFonts w:cs="Arial"/>
          <w:i/>
          <w:iCs/>
        </w:rPr>
        <w:t>Wiadomości Lekarskie</w:t>
      </w:r>
      <w:r w:rsidRPr="004F77D3">
        <w:rPr>
          <w:rFonts w:cs="Arial"/>
        </w:rPr>
        <w:t xml:space="preserve">, 74(1), pp. 83–89. </w:t>
      </w:r>
      <w:r w:rsidRPr="004F77D3">
        <w:rPr>
          <w:rFonts w:cs="Arial"/>
          <w:lang w:val="fr-FR"/>
        </w:rPr>
        <w:t>Available at: https://doi.org/10.36740/WLek202101116.</w:t>
      </w:r>
    </w:p>
    <w:p w14:paraId="49D4D3E1" w14:textId="77777777" w:rsidR="004F77D3" w:rsidRPr="004F77D3" w:rsidRDefault="004F77D3" w:rsidP="005C2749">
      <w:pPr>
        <w:pStyle w:val="Bibliography"/>
        <w:numPr>
          <w:ilvl w:val="0"/>
          <w:numId w:val="15"/>
        </w:numPr>
        <w:rPr>
          <w:rFonts w:cs="Arial"/>
        </w:rPr>
      </w:pPr>
      <w:r w:rsidRPr="004F77D3">
        <w:rPr>
          <w:rFonts w:cs="Arial"/>
          <w:lang w:val="fr-FR"/>
        </w:rPr>
        <w:t xml:space="preserve">Tanyitiku, M.N. </w:t>
      </w:r>
      <w:r w:rsidRPr="004F77D3">
        <w:rPr>
          <w:rFonts w:cs="Arial"/>
          <w:i/>
          <w:iCs/>
          <w:lang w:val="fr-FR"/>
        </w:rPr>
        <w:t>et al.</w:t>
      </w:r>
      <w:r w:rsidRPr="004F77D3">
        <w:rPr>
          <w:rFonts w:cs="Arial"/>
          <w:lang w:val="fr-FR"/>
        </w:rPr>
        <w:t xml:space="preserve"> </w:t>
      </w:r>
      <w:r w:rsidRPr="004F77D3">
        <w:rPr>
          <w:rFonts w:cs="Arial"/>
        </w:rPr>
        <w:t xml:space="preserve">(2023) ‘Foodborne Pathogens in Leafy Vegetables Grown and Consumed Locally in Yaounde, Cameroon: A Public Health Concern’, </w:t>
      </w:r>
      <w:r w:rsidRPr="004F77D3">
        <w:rPr>
          <w:rFonts w:cs="Arial"/>
          <w:i/>
          <w:iCs/>
        </w:rPr>
        <w:t>Journal of Food Research</w:t>
      </w:r>
      <w:r w:rsidRPr="004F77D3">
        <w:rPr>
          <w:rFonts w:cs="Arial"/>
        </w:rPr>
        <w:t>, 12(2), p. 11. Available at: https://doi.org/10.5539/jfr.v12n2p11.</w:t>
      </w:r>
    </w:p>
    <w:p w14:paraId="04D13F1A" w14:textId="77777777" w:rsidR="004F77D3" w:rsidRPr="004F77D3" w:rsidRDefault="004F77D3" w:rsidP="005C2749">
      <w:pPr>
        <w:pStyle w:val="Bibliography"/>
        <w:numPr>
          <w:ilvl w:val="0"/>
          <w:numId w:val="15"/>
        </w:numPr>
        <w:rPr>
          <w:rFonts w:cs="Arial"/>
        </w:rPr>
      </w:pPr>
      <w:r w:rsidRPr="004F77D3">
        <w:rPr>
          <w:rFonts w:cs="Arial"/>
        </w:rPr>
        <w:t xml:space="preserve">Tsafack, H.N. </w:t>
      </w:r>
      <w:r w:rsidRPr="004F77D3">
        <w:rPr>
          <w:rFonts w:cs="Arial"/>
          <w:i/>
          <w:iCs/>
        </w:rPr>
        <w:t>et al.</w:t>
      </w:r>
      <w:r w:rsidRPr="004F77D3">
        <w:rPr>
          <w:rFonts w:cs="Arial"/>
        </w:rPr>
        <w:t xml:space="preserve"> (2025) ‘Bacteriological and parasitological assessment of vegetables collected from markets in Mbouda, West Cameroon’, </w:t>
      </w:r>
      <w:r w:rsidRPr="004F77D3">
        <w:rPr>
          <w:rFonts w:cs="Arial"/>
          <w:i/>
          <w:iCs/>
        </w:rPr>
        <w:t>Journal of Food Safety and Hygiene</w:t>
      </w:r>
      <w:r w:rsidRPr="004F77D3">
        <w:rPr>
          <w:rFonts w:cs="Arial"/>
        </w:rPr>
        <w:t xml:space="preserve"> [Preprint]. Available at: https://doi.org/10.18502/jfsh.v10i4.19394.</w:t>
      </w:r>
    </w:p>
    <w:p w14:paraId="6A6E6C2F" w14:textId="77777777" w:rsidR="004F77D3" w:rsidRPr="004F77D3" w:rsidRDefault="004F77D3" w:rsidP="005C2749">
      <w:pPr>
        <w:pStyle w:val="Bibliography"/>
        <w:numPr>
          <w:ilvl w:val="0"/>
          <w:numId w:val="15"/>
        </w:numPr>
        <w:rPr>
          <w:rFonts w:cs="Arial"/>
        </w:rPr>
      </w:pPr>
      <w:r w:rsidRPr="004F77D3">
        <w:rPr>
          <w:rFonts w:cs="Arial"/>
        </w:rPr>
        <w:t xml:space="preserve">WHO (2003) </w:t>
      </w:r>
      <w:r w:rsidRPr="004F77D3">
        <w:rPr>
          <w:rFonts w:cs="Arial"/>
          <w:i/>
          <w:iCs/>
        </w:rPr>
        <w:t>WHO and FAO announce global initiative to promote consumption of fruit and vegetables</w:t>
      </w:r>
      <w:r w:rsidRPr="004F77D3">
        <w:rPr>
          <w:rFonts w:cs="Arial"/>
        </w:rPr>
        <w:t>. Available at: https://www.who.int/news/item/11-11-2003-who-and-fao-announce-global-initiative-to-promote-consumption-of-fruit-and-vegetables (Accessed: 13 December 2025).</w:t>
      </w:r>
    </w:p>
    <w:p w14:paraId="29393991" w14:textId="77777777" w:rsidR="004F77D3" w:rsidRPr="004F77D3" w:rsidRDefault="004F77D3" w:rsidP="005C2749">
      <w:pPr>
        <w:pStyle w:val="Bibliography"/>
        <w:numPr>
          <w:ilvl w:val="0"/>
          <w:numId w:val="15"/>
        </w:numPr>
        <w:rPr>
          <w:rFonts w:cs="Arial"/>
        </w:rPr>
      </w:pPr>
      <w:bookmarkStart w:id="16" w:name="_GoBack"/>
      <w:r w:rsidRPr="004F77D3">
        <w:rPr>
          <w:rFonts w:cs="Arial"/>
        </w:rPr>
        <w:t xml:space="preserve">WHO </w:t>
      </w:r>
      <w:bookmarkEnd w:id="16"/>
      <w:r w:rsidRPr="004F77D3">
        <w:rPr>
          <w:rFonts w:cs="Arial"/>
        </w:rPr>
        <w:t xml:space="preserve">(2023) </w:t>
      </w:r>
      <w:r w:rsidRPr="004F77D3">
        <w:rPr>
          <w:rFonts w:cs="Arial"/>
          <w:i/>
          <w:iCs/>
        </w:rPr>
        <w:t>Antimicrobial resistance</w:t>
      </w:r>
      <w:r w:rsidRPr="004F77D3">
        <w:rPr>
          <w:rFonts w:cs="Arial"/>
        </w:rPr>
        <w:t>. Available at: https://www.who.int/news-room/fact-sheets/detail/antimicrobial-resistance (Accessed: 11 December 2025).</w:t>
      </w:r>
    </w:p>
    <w:p w14:paraId="13623822" w14:textId="77777777" w:rsidR="004F77D3" w:rsidRPr="004F77D3" w:rsidRDefault="004F77D3" w:rsidP="005C2749">
      <w:pPr>
        <w:pStyle w:val="Bibliography"/>
        <w:numPr>
          <w:ilvl w:val="0"/>
          <w:numId w:val="15"/>
        </w:numPr>
        <w:rPr>
          <w:rFonts w:cs="Arial"/>
        </w:rPr>
      </w:pPr>
      <w:r w:rsidRPr="004F77D3">
        <w:rPr>
          <w:rFonts w:cs="Arial"/>
        </w:rPr>
        <w:lastRenderedPageBreak/>
        <w:t xml:space="preserve">WHO (2025) </w:t>
      </w:r>
      <w:r w:rsidRPr="004F77D3">
        <w:rPr>
          <w:rFonts w:cs="Arial"/>
          <w:i/>
          <w:iCs/>
        </w:rPr>
        <w:t>Foodborne diseases</w:t>
      </w:r>
      <w:r w:rsidRPr="004F77D3">
        <w:rPr>
          <w:rFonts w:cs="Arial"/>
        </w:rPr>
        <w:t>. Available at: https://www.who.int/health-topics/foodborne-diseases/ (Accessed: 11 December 2025).</w:t>
      </w:r>
    </w:p>
    <w:p w14:paraId="3A103CA1" w14:textId="77777777" w:rsidR="004F77D3" w:rsidRPr="004F77D3" w:rsidRDefault="004F77D3" w:rsidP="005C2749">
      <w:pPr>
        <w:pStyle w:val="Bibliography"/>
        <w:numPr>
          <w:ilvl w:val="0"/>
          <w:numId w:val="15"/>
        </w:numPr>
        <w:rPr>
          <w:rFonts w:cs="Arial"/>
        </w:rPr>
      </w:pPr>
      <w:r w:rsidRPr="004F77D3">
        <w:rPr>
          <w:rFonts w:cs="Arial"/>
        </w:rPr>
        <w:t xml:space="preserve">Zaman, S. and Bari, M.L. (2024) ‘Antimicrobial Pattern of Foodborne Bacterial Hazards Isolated from Vegetables in Dhaka City’, </w:t>
      </w:r>
      <w:r w:rsidRPr="004F77D3">
        <w:rPr>
          <w:rFonts w:cs="Arial"/>
          <w:i/>
          <w:iCs/>
        </w:rPr>
        <w:t>Journal of Science and Technology Research</w:t>
      </w:r>
      <w:r w:rsidRPr="004F77D3">
        <w:rPr>
          <w:rFonts w:cs="Arial"/>
        </w:rPr>
        <w:t>, 6(1), pp. 45–51. Available at: https://doi.org/10.3329/jscitr.v6i1.77374.</w:t>
      </w:r>
    </w:p>
    <w:p w14:paraId="7BD7227D" w14:textId="4B2B1C23" w:rsidR="00C82633" w:rsidRPr="005A1474" w:rsidRDefault="003E7EB1" w:rsidP="0001448B">
      <w:pPr>
        <w:pStyle w:val="Bibliography"/>
        <w:rPr>
          <w:lang w:val="fr-FR"/>
        </w:rPr>
      </w:pPr>
      <w:r>
        <w:fldChar w:fldCharType="end"/>
      </w:r>
    </w:p>
    <w:sectPr w:rsidR="00C82633" w:rsidRPr="005A1474" w:rsidSect="008D461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7412E" w14:textId="77777777" w:rsidR="00355A39" w:rsidRDefault="00355A39">
      <w:r>
        <w:separator/>
      </w:r>
    </w:p>
  </w:endnote>
  <w:endnote w:type="continuationSeparator" w:id="0">
    <w:p w14:paraId="7418B326" w14:textId="77777777" w:rsidR="00355A39" w:rsidRDefault="0035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52FF" w14:textId="77777777" w:rsidR="00B935CA" w:rsidRDefault="00B935CA" w:rsidP="00B935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8EFC2" w14:textId="77777777" w:rsidR="00B935CA" w:rsidRDefault="00B9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817B" w14:textId="77777777" w:rsidR="00B935CA" w:rsidRDefault="00B935CA" w:rsidP="00B935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963">
      <w:rPr>
        <w:rStyle w:val="PageNumber"/>
        <w:noProof/>
      </w:rPr>
      <w:t>13</w:t>
    </w:r>
    <w:r>
      <w:rPr>
        <w:rStyle w:val="PageNumber"/>
      </w:rPr>
      <w:fldChar w:fldCharType="end"/>
    </w:r>
  </w:p>
  <w:p w14:paraId="7EB63375" w14:textId="77777777" w:rsidR="00B935CA" w:rsidRDefault="00B9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C137" w14:textId="77777777" w:rsidR="008D4619" w:rsidRDefault="008D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F1FAB" w14:textId="77777777" w:rsidR="00355A39" w:rsidRDefault="00355A39">
      <w:r>
        <w:separator/>
      </w:r>
    </w:p>
  </w:footnote>
  <w:footnote w:type="continuationSeparator" w:id="0">
    <w:p w14:paraId="4456C61B" w14:textId="77777777" w:rsidR="00355A39" w:rsidRDefault="0035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9429" w14:textId="07B6B276" w:rsidR="008D4619" w:rsidRDefault="00355A39">
    <w:pPr>
      <w:pStyle w:val="Header"/>
    </w:pPr>
    <w:r>
      <w:rPr>
        <w:noProof/>
      </w:rPr>
      <w:pict w14:anchorId="42490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4" o:spid="_x0000_s2050" type="#_x0000_t136" style="position:absolute;left:0;text-align:left;margin-left:0;margin-top:0;width:571.3pt;height:64.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A76" w14:textId="3D8D8F57" w:rsidR="008D4619" w:rsidRDefault="00355A39">
    <w:pPr>
      <w:pStyle w:val="Header"/>
    </w:pPr>
    <w:r>
      <w:rPr>
        <w:noProof/>
      </w:rPr>
      <w:pict w14:anchorId="1C106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5" o:spid="_x0000_s2051" type="#_x0000_t136" style="position:absolute;left:0;text-align:left;margin-left:0;margin-top:0;width:571.3pt;height:64.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1C6E" w14:textId="605684BD" w:rsidR="008D4619" w:rsidRDefault="00355A39">
    <w:pPr>
      <w:pStyle w:val="Header"/>
    </w:pPr>
    <w:r>
      <w:rPr>
        <w:noProof/>
      </w:rPr>
      <w:pict w14:anchorId="199E1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18203" o:spid="_x0000_s2049" type="#_x0000_t136" style="position:absolute;left:0;text-align:left;margin-left:0;margin-top:0;width:571.3pt;height:64.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428D"/>
    <w:multiLevelType w:val="hybridMultilevel"/>
    <w:tmpl w:val="94FE3EC6"/>
    <w:lvl w:ilvl="0" w:tplc="7AD4A980">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18E83BFD"/>
    <w:multiLevelType w:val="hybridMultilevel"/>
    <w:tmpl w:val="1616B0BC"/>
    <w:lvl w:ilvl="0" w:tplc="CEECA818">
      <w:start w:val="4"/>
      <w:numFmt w:val="bullet"/>
      <w:lvlText w:val="-"/>
      <w:lvlJc w:val="left"/>
      <w:pPr>
        <w:ind w:left="360" w:hanging="360"/>
      </w:pPr>
      <w:rPr>
        <w:rFonts w:ascii="Times New Roman" w:eastAsiaTheme="minorHAnsi" w:hAnsi="Times New Roman" w:cs="Times New Roman"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 w15:restartNumberingAfterBreak="0">
    <w:nsid w:val="1B7B67B1"/>
    <w:multiLevelType w:val="hybridMultilevel"/>
    <w:tmpl w:val="6968277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9422D2"/>
    <w:multiLevelType w:val="multilevel"/>
    <w:tmpl w:val="A208A2BE"/>
    <w:lvl w:ilvl="0">
      <w:start w:val="1"/>
      <w:numFmt w:val="upperRoman"/>
      <w:lvlText w:val="%1."/>
      <w:lvlJc w:val="left"/>
      <w:pPr>
        <w:ind w:left="612" w:hanging="432"/>
      </w:pPr>
      <w:rPr>
        <w:rFonts w:asciiTheme="majorHAnsi" w:eastAsiaTheme="majorEastAsia" w:hAnsiTheme="majorHAnsi" w:cstheme="majorBidi"/>
      </w:rPr>
    </w:lvl>
    <w:lvl w:ilvl="1">
      <w:start w:val="1"/>
      <w:numFmt w:val="decimal"/>
      <w:lvlText w:val="%1.%2"/>
      <w:lvlJc w:val="left"/>
      <w:pPr>
        <w:ind w:left="666" w:hanging="576"/>
      </w:pPr>
    </w:lvl>
    <w:lvl w:ilvl="2">
      <w:start w:val="1"/>
      <w:numFmt w:val="decimal"/>
      <w:lvlText w:val="%1.%2.%3"/>
      <w:lvlJc w:val="left"/>
      <w:pPr>
        <w:ind w:left="126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0919EA"/>
    <w:multiLevelType w:val="multilevel"/>
    <w:tmpl w:val="F3D8379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EAE3CE2"/>
    <w:multiLevelType w:val="hybridMultilevel"/>
    <w:tmpl w:val="D2BCF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8A791D"/>
    <w:multiLevelType w:val="hybridMultilevel"/>
    <w:tmpl w:val="185CE464"/>
    <w:lvl w:ilvl="0" w:tplc="5DFAAFFA">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01F49"/>
    <w:multiLevelType w:val="hybridMultilevel"/>
    <w:tmpl w:val="33861D68"/>
    <w:lvl w:ilvl="0" w:tplc="9424C3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B5097D"/>
    <w:multiLevelType w:val="multilevel"/>
    <w:tmpl w:val="5E02FD9C"/>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DC73281"/>
    <w:multiLevelType w:val="hybridMultilevel"/>
    <w:tmpl w:val="63D437A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0F82BD4"/>
    <w:multiLevelType w:val="hybridMultilevel"/>
    <w:tmpl w:val="5670700C"/>
    <w:lvl w:ilvl="0" w:tplc="BBC29A82">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8E13D9"/>
    <w:multiLevelType w:val="hybridMultilevel"/>
    <w:tmpl w:val="39560A50"/>
    <w:lvl w:ilvl="0" w:tplc="EAFA08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AF7084"/>
    <w:multiLevelType w:val="hybridMultilevel"/>
    <w:tmpl w:val="F552F90C"/>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num w:numId="1">
    <w:abstractNumId w:val="3"/>
  </w:num>
  <w:num w:numId="2">
    <w:abstractNumId w:val="6"/>
  </w:num>
  <w:num w:numId="3">
    <w:abstractNumId w:val="12"/>
  </w:num>
  <w:num w:numId="4">
    <w:abstractNumId w:val="2"/>
  </w:num>
  <w:num w:numId="5">
    <w:abstractNumId w:val="9"/>
  </w:num>
  <w:num w:numId="6">
    <w:abstractNumId w:val="8"/>
  </w:num>
  <w:num w:numId="7">
    <w:abstractNumId w:val="1"/>
  </w:num>
  <w:num w:numId="8">
    <w:abstractNumId w:val="11"/>
  </w:num>
  <w:num w:numId="9">
    <w:abstractNumId w:val="4"/>
  </w:num>
  <w:num w:numId="10">
    <w:abstractNumId w:val="7"/>
  </w:num>
  <w:num w:numId="11">
    <w:abstractNumId w:val="7"/>
    <w:lvlOverride w:ilvl="0">
      <w:startOverride w:val="1"/>
    </w:lvlOverride>
  </w:num>
  <w:num w:numId="12">
    <w:abstractNumId w:val="0"/>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11"/>
    <w:rsid w:val="0000287D"/>
    <w:rsid w:val="00002FB9"/>
    <w:rsid w:val="00003939"/>
    <w:rsid w:val="0001448B"/>
    <w:rsid w:val="00017D7E"/>
    <w:rsid w:val="000255C6"/>
    <w:rsid w:val="0003384E"/>
    <w:rsid w:val="00036F10"/>
    <w:rsid w:val="00047D34"/>
    <w:rsid w:val="00054E04"/>
    <w:rsid w:val="00055B97"/>
    <w:rsid w:val="00061635"/>
    <w:rsid w:val="0008213F"/>
    <w:rsid w:val="000903FE"/>
    <w:rsid w:val="0009057E"/>
    <w:rsid w:val="000A1F2D"/>
    <w:rsid w:val="000A29C6"/>
    <w:rsid w:val="000A4095"/>
    <w:rsid w:val="000B5BD3"/>
    <w:rsid w:val="000D074A"/>
    <w:rsid w:val="000D6F39"/>
    <w:rsid w:val="000E65D8"/>
    <w:rsid w:val="000E6C20"/>
    <w:rsid w:val="000E72AF"/>
    <w:rsid w:val="00104456"/>
    <w:rsid w:val="001065DF"/>
    <w:rsid w:val="00126958"/>
    <w:rsid w:val="00127E0F"/>
    <w:rsid w:val="00135F11"/>
    <w:rsid w:val="001367BE"/>
    <w:rsid w:val="001368E0"/>
    <w:rsid w:val="001464CE"/>
    <w:rsid w:val="001709DB"/>
    <w:rsid w:val="00185252"/>
    <w:rsid w:val="00186A83"/>
    <w:rsid w:val="00195795"/>
    <w:rsid w:val="001E01F4"/>
    <w:rsid w:val="001E0C4F"/>
    <w:rsid w:val="001E55C3"/>
    <w:rsid w:val="001F32E2"/>
    <w:rsid w:val="001F5492"/>
    <w:rsid w:val="001F69CB"/>
    <w:rsid w:val="00211395"/>
    <w:rsid w:val="00223D88"/>
    <w:rsid w:val="0022777D"/>
    <w:rsid w:val="002459EA"/>
    <w:rsid w:val="00251553"/>
    <w:rsid w:val="002546DC"/>
    <w:rsid w:val="00254AB2"/>
    <w:rsid w:val="00260460"/>
    <w:rsid w:val="00283004"/>
    <w:rsid w:val="00290090"/>
    <w:rsid w:val="00293C41"/>
    <w:rsid w:val="002B3B77"/>
    <w:rsid w:val="002B64BE"/>
    <w:rsid w:val="002C1407"/>
    <w:rsid w:val="002C2416"/>
    <w:rsid w:val="002E3461"/>
    <w:rsid w:val="002F0DA2"/>
    <w:rsid w:val="002F1E6F"/>
    <w:rsid w:val="00306CAC"/>
    <w:rsid w:val="0031076A"/>
    <w:rsid w:val="00313D37"/>
    <w:rsid w:val="003251D9"/>
    <w:rsid w:val="0032572D"/>
    <w:rsid w:val="003325B8"/>
    <w:rsid w:val="00345B15"/>
    <w:rsid w:val="00346706"/>
    <w:rsid w:val="00355A39"/>
    <w:rsid w:val="003746E2"/>
    <w:rsid w:val="00387F1D"/>
    <w:rsid w:val="00392F76"/>
    <w:rsid w:val="00394519"/>
    <w:rsid w:val="003B2CF9"/>
    <w:rsid w:val="003B7AE8"/>
    <w:rsid w:val="003C0FF9"/>
    <w:rsid w:val="003C1230"/>
    <w:rsid w:val="003D0963"/>
    <w:rsid w:val="003D412E"/>
    <w:rsid w:val="003D44CB"/>
    <w:rsid w:val="003E7EB1"/>
    <w:rsid w:val="003F22E2"/>
    <w:rsid w:val="003F389D"/>
    <w:rsid w:val="00404A0B"/>
    <w:rsid w:val="004115BF"/>
    <w:rsid w:val="00420100"/>
    <w:rsid w:val="00420BA3"/>
    <w:rsid w:val="00424A36"/>
    <w:rsid w:val="004261A4"/>
    <w:rsid w:val="004269CD"/>
    <w:rsid w:val="004334A4"/>
    <w:rsid w:val="00446689"/>
    <w:rsid w:val="004500AE"/>
    <w:rsid w:val="00450CDD"/>
    <w:rsid w:val="004666F9"/>
    <w:rsid w:val="00477BB4"/>
    <w:rsid w:val="004833F0"/>
    <w:rsid w:val="004851C0"/>
    <w:rsid w:val="004B03C3"/>
    <w:rsid w:val="004B7779"/>
    <w:rsid w:val="004C0B25"/>
    <w:rsid w:val="004C46B3"/>
    <w:rsid w:val="004D68B0"/>
    <w:rsid w:val="004E259B"/>
    <w:rsid w:val="004E378B"/>
    <w:rsid w:val="004F5D1B"/>
    <w:rsid w:val="004F77D3"/>
    <w:rsid w:val="00504464"/>
    <w:rsid w:val="005077EA"/>
    <w:rsid w:val="005173FC"/>
    <w:rsid w:val="005329B5"/>
    <w:rsid w:val="005352E8"/>
    <w:rsid w:val="00541CC7"/>
    <w:rsid w:val="005508E4"/>
    <w:rsid w:val="00551949"/>
    <w:rsid w:val="0055653C"/>
    <w:rsid w:val="00557656"/>
    <w:rsid w:val="00557C6A"/>
    <w:rsid w:val="00562269"/>
    <w:rsid w:val="005708ED"/>
    <w:rsid w:val="00574260"/>
    <w:rsid w:val="00574A15"/>
    <w:rsid w:val="0057545E"/>
    <w:rsid w:val="0058699E"/>
    <w:rsid w:val="005945E2"/>
    <w:rsid w:val="005A1474"/>
    <w:rsid w:val="005C0919"/>
    <w:rsid w:val="005C2749"/>
    <w:rsid w:val="005C3F1A"/>
    <w:rsid w:val="005D25AB"/>
    <w:rsid w:val="005E1E35"/>
    <w:rsid w:val="005E2BEF"/>
    <w:rsid w:val="005F1081"/>
    <w:rsid w:val="005F5312"/>
    <w:rsid w:val="005F6BB6"/>
    <w:rsid w:val="00600C38"/>
    <w:rsid w:val="0061565D"/>
    <w:rsid w:val="00622562"/>
    <w:rsid w:val="00631231"/>
    <w:rsid w:val="006510FF"/>
    <w:rsid w:val="00663C05"/>
    <w:rsid w:val="00665958"/>
    <w:rsid w:val="00671E0B"/>
    <w:rsid w:val="0067442D"/>
    <w:rsid w:val="006830A1"/>
    <w:rsid w:val="00686A12"/>
    <w:rsid w:val="006956AD"/>
    <w:rsid w:val="00697929"/>
    <w:rsid w:val="006C4B54"/>
    <w:rsid w:val="006C7008"/>
    <w:rsid w:val="006D611C"/>
    <w:rsid w:val="006E0CE6"/>
    <w:rsid w:val="006E1263"/>
    <w:rsid w:val="006E3687"/>
    <w:rsid w:val="006F0FC5"/>
    <w:rsid w:val="006F76FE"/>
    <w:rsid w:val="00700739"/>
    <w:rsid w:val="00701C46"/>
    <w:rsid w:val="00705513"/>
    <w:rsid w:val="00705D5E"/>
    <w:rsid w:val="00706E63"/>
    <w:rsid w:val="00707716"/>
    <w:rsid w:val="00732A9A"/>
    <w:rsid w:val="007350A6"/>
    <w:rsid w:val="007367EE"/>
    <w:rsid w:val="007425AE"/>
    <w:rsid w:val="00761CD5"/>
    <w:rsid w:val="0077730B"/>
    <w:rsid w:val="0078548A"/>
    <w:rsid w:val="00792445"/>
    <w:rsid w:val="00794DA2"/>
    <w:rsid w:val="007D1B3B"/>
    <w:rsid w:val="007D7CCB"/>
    <w:rsid w:val="007E1695"/>
    <w:rsid w:val="007F13A6"/>
    <w:rsid w:val="00821143"/>
    <w:rsid w:val="0082134A"/>
    <w:rsid w:val="00821788"/>
    <w:rsid w:val="00822EE2"/>
    <w:rsid w:val="008317A9"/>
    <w:rsid w:val="008325FA"/>
    <w:rsid w:val="00847AA9"/>
    <w:rsid w:val="00852C3C"/>
    <w:rsid w:val="0086648C"/>
    <w:rsid w:val="00875045"/>
    <w:rsid w:val="00884581"/>
    <w:rsid w:val="00891B57"/>
    <w:rsid w:val="008A40DF"/>
    <w:rsid w:val="008B1A49"/>
    <w:rsid w:val="008B3434"/>
    <w:rsid w:val="008C1C1D"/>
    <w:rsid w:val="008D1D85"/>
    <w:rsid w:val="008D4619"/>
    <w:rsid w:val="008E0E86"/>
    <w:rsid w:val="008F36EE"/>
    <w:rsid w:val="008F46E9"/>
    <w:rsid w:val="008F472A"/>
    <w:rsid w:val="009258A7"/>
    <w:rsid w:val="00932196"/>
    <w:rsid w:val="00944D9F"/>
    <w:rsid w:val="0095392C"/>
    <w:rsid w:val="0099126C"/>
    <w:rsid w:val="00994905"/>
    <w:rsid w:val="009A6F9C"/>
    <w:rsid w:val="009B7139"/>
    <w:rsid w:val="009C1950"/>
    <w:rsid w:val="009D1EEA"/>
    <w:rsid w:val="009D2785"/>
    <w:rsid w:val="009E73CA"/>
    <w:rsid w:val="009F2745"/>
    <w:rsid w:val="009F7E92"/>
    <w:rsid w:val="00A04739"/>
    <w:rsid w:val="00A27351"/>
    <w:rsid w:val="00A42618"/>
    <w:rsid w:val="00A47611"/>
    <w:rsid w:val="00A51546"/>
    <w:rsid w:val="00A71656"/>
    <w:rsid w:val="00A72EC3"/>
    <w:rsid w:val="00A750F8"/>
    <w:rsid w:val="00A776EE"/>
    <w:rsid w:val="00A83839"/>
    <w:rsid w:val="00AA5B66"/>
    <w:rsid w:val="00AB1F44"/>
    <w:rsid w:val="00AC12C4"/>
    <w:rsid w:val="00AE268B"/>
    <w:rsid w:val="00AE4F52"/>
    <w:rsid w:val="00AF4931"/>
    <w:rsid w:val="00B06E97"/>
    <w:rsid w:val="00B06F92"/>
    <w:rsid w:val="00B11056"/>
    <w:rsid w:val="00B173F5"/>
    <w:rsid w:val="00B21E80"/>
    <w:rsid w:val="00B22BF3"/>
    <w:rsid w:val="00B42A11"/>
    <w:rsid w:val="00B449C2"/>
    <w:rsid w:val="00B50ECE"/>
    <w:rsid w:val="00B54DD1"/>
    <w:rsid w:val="00B56313"/>
    <w:rsid w:val="00B56ACD"/>
    <w:rsid w:val="00B604DC"/>
    <w:rsid w:val="00B64745"/>
    <w:rsid w:val="00B65898"/>
    <w:rsid w:val="00B7483E"/>
    <w:rsid w:val="00B76CDA"/>
    <w:rsid w:val="00B82EF9"/>
    <w:rsid w:val="00B8734A"/>
    <w:rsid w:val="00B935CA"/>
    <w:rsid w:val="00B95A68"/>
    <w:rsid w:val="00BA2C40"/>
    <w:rsid w:val="00BB13D1"/>
    <w:rsid w:val="00BC6200"/>
    <w:rsid w:val="00BC717D"/>
    <w:rsid w:val="00BD5D2F"/>
    <w:rsid w:val="00BE0B00"/>
    <w:rsid w:val="00BF0B62"/>
    <w:rsid w:val="00BF3E84"/>
    <w:rsid w:val="00BF7B4C"/>
    <w:rsid w:val="00C06EA9"/>
    <w:rsid w:val="00C161D2"/>
    <w:rsid w:val="00C175BC"/>
    <w:rsid w:val="00C213BF"/>
    <w:rsid w:val="00C21B9E"/>
    <w:rsid w:val="00C432BD"/>
    <w:rsid w:val="00C504D0"/>
    <w:rsid w:val="00C504EF"/>
    <w:rsid w:val="00C6087F"/>
    <w:rsid w:val="00C70342"/>
    <w:rsid w:val="00C80DBC"/>
    <w:rsid w:val="00C82633"/>
    <w:rsid w:val="00C93CE3"/>
    <w:rsid w:val="00CA0420"/>
    <w:rsid w:val="00CA2946"/>
    <w:rsid w:val="00CA765D"/>
    <w:rsid w:val="00CB216B"/>
    <w:rsid w:val="00CB58C0"/>
    <w:rsid w:val="00CC6197"/>
    <w:rsid w:val="00CD60B2"/>
    <w:rsid w:val="00CE5AAA"/>
    <w:rsid w:val="00CE76B8"/>
    <w:rsid w:val="00CF56E2"/>
    <w:rsid w:val="00CF63E9"/>
    <w:rsid w:val="00D03D2A"/>
    <w:rsid w:val="00D15758"/>
    <w:rsid w:val="00D21007"/>
    <w:rsid w:val="00D2354A"/>
    <w:rsid w:val="00D4258C"/>
    <w:rsid w:val="00D46983"/>
    <w:rsid w:val="00D532EE"/>
    <w:rsid w:val="00D55622"/>
    <w:rsid w:val="00D56AFF"/>
    <w:rsid w:val="00D56E6C"/>
    <w:rsid w:val="00D600EC"/>
    <w:rsid w:val="00D60EB4"/>
    <w:rsid w:val="00D731E8"/>
    <w:rsid w:val="00D73684"/>
    <w:rsid w:val="00DA3D06"/>
    <w:rsid w:val="00DA64C4"/>
    <w:rsid w:val="00DD7EF1"/>
    <w:rsid w:val="00DE6D8A"/>
    <w:rsid w:val="00DF53B5"/>
    <w:rsid w:val="00DF7351"/>
    <w:rsid w:val="00E000DF"/>
    <w:rsid w:val="00E31319"/>
    <w:rsid w:val="00E33B71"/>
    <w:rsid w:val="00E34B06"/>
    <w:rsid w:val="00E36363"/>
    <w:rsid w:val="00E471AD"/>
    <w:rsid w:val="00E47628"/>
    <w:rsid w:val="00E512A9"/>
    <w:rsid w:val="00E66837"/>
    <w:rsid w:val="00E734BD"/>
    <w:rsid w:val="00E933AA"/>
    <w:rsid w:val="00E97262"/>
    <w:rsid w:val="00EA1903"/>
    <w:rsid w:val="00EB5A92"/>
    <w:rsid w:val="00EE5DCB"/>
    <w:rsid w:val="00EF6B7C"/>
    <w:rsid w:val="00F03AB8"/>
    <w:rsid w:val="00F05626"/>
    <w:rsid w:val="00F10838"/>
    <w:rsid w:val="00F34917"/>
    <w:rsid w:val="00F368C9"/>
    <w:rsid w:val="00F36CA1"/>
    <w:rsid w:val="00F3789F"/>
    <w:rsid w:val="00F5634B"/>
    <w:rsid w:val="00F701A4"/>
    <w:rsid w:val="00F75F2E"/>
    <w:rsid w:val="00F83C17"/>
    <w:rsid w:val="00FB73A7"/>
    <w:rsid w:val="00FC7D41"/>
    <w:rsid w:val="00FD1AA1"/>
    <w:rsid w:val="00FD7978"/>
    <w:rsid w:val="00FE223F"/>
    <w:rsid w:val="00FF6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99F8C"/>
  <w15:chartTrackingRefBased/>
  <w15:docId w15:val="{312CD456-E23E-43ED-B4E7-1716FE20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4A4"/>
    <w:pPr>
      <w:spacing w:before="240" w:after="0" w:line="240" w:lineRule="auto"/>
      <w:jc w:val="both"/>
    </w:pPr>
    <w:rPr>
      <w:rFonts w:ascii="Arial" w:hAnsi="Arial" w:cs="Times New Roman"/>
      <w:sz w:val="20"/>
      <w:szCs w:val="24"/>
      <w:lang w:val="en-GB" w:eastAsia="en-GB"/>
    </w:rPr>
  </w:style>
  <w:style w:type="paragraph" w:styleId="Heading1">
    <w:name w:val="heading 1"/>
    <w:aliases w:val="Article title"/>
    <w:basedOn w:val="Normal"/>
    <w:next w:val="Normal"/>
    <w:link w:val="Heading1Char"/>
    <w:uiPriority w:val="9"/>
    <w:qFormat/>
    <w:rsid w:val="00EB5A92"/>
    <w:pPr>
      <w:keepNext/>
      <w:keepLines/>
      <w:numPr>
        <w:numId w:val="13"/>
      </w:numPr>
      <w:spacing w:before="100" w:beforeAutospacing="1" w:after="100" w:afterAutospacing="1"/>
      <w:ind w:left="360"/>
      <w:outlineLvl w:val="0"/>
    </w:pPr>
    <w:rPr>
      <w:rFonts w:eastAsiaTheme="majorEastAsia"/>
      <w:b/>
      <w:sz w:val="24"/>
      <w:szCs w:val="28"/>
    </w:rPr>
  </w:style>
  <w:style w:type="paragraph" w:styleId="Heading2">
    <w:name w:val="heading 2"/>
    <w:aliases w:val="Section heading"/>
    <w:basedOn w:val="Normal"/>
    <w:next w:val="Normal"/>
    <w:link w:val="Heading2Char"/>
    <w:autoRedefine/>
    <w:uiPriority w:val="9"/>
    <w:unhideWhenUsed/>
    <w:qFormat/>
    <w:rsid w:val="00036F10"/>
    <w:pPr>
      <w:keepNext/>
      <w:keepLines/>
      <w:numPr>
        <w:ilvl w:val="1"/>
        <w:numId w:val="9"/>
      </w:numPr>
      <w:spacing w:before="100" w:beforeAutospacing="1" w:after="100" w:afterAutospacing="1"/>
      <w:jc w:val="left"/>
      <w:outlineLvl w:val="1"/>
    </w:pPr>
    <w:rPr>
      <w:b/>
      <w:iCs/>
      <w:shd w:val="clear" w:color="auto" w:fill="FFFFFF"/>
    </w:rPr>
  </w:style>
  <w:style w:type="paragraph" w:styleId="Heading3">
    <w:name w:val="heading 3"/>
    <w:aliases w:val="Subheading"/>
    <w:basedOn w:val="Normal"/>
    <w:next w:val="Normal"/>
    <w:link w:val="Heading3Char"/>
    <w:autoRedefine/>
    <w:uiPriority w:val="9"/>
    <w:unhideWhenUsed/>
    <w:qFormat/>
    <w:rsid w:val="009C1950"/>
    <w:pPr>
      <w:keepNext/>
      <w:keepLines/>
      <w:numPr>
        <w:ilvl w:val="2"/>
        <w:numId w:val="9"/>
      </w:numPr>
      <w:spacing w:before="100" w:beforeAutospacing="1" w:after="100" w:afterAutospacing="1"/>
      <w:outlineLvl w:val="2"/>
    </w:pPr>
    <w:rPr>
      <w:rFonts w:eastAsia="Times New Roman"/>
      <w:b/>
      <w:i/>
      <w:shd w:val="clear" w:color="auto" w:fill="FFFFFF"/>
    </w:rPr>
  </w:style>
  <w:style w:type="paragraph" w:styleId="Heading4">
    <w:name w:val="heading 4"/>
    <w:basedOn w:val="Normal"/>
    <w:next w:val="Normal"/>
    <w:link w:val="Heading4Char"/>
    <w:uiPriority w:val="9"/>
    <w:unhideWhenUsed/>
    <w:qFormat/>
    <w:rsid w:val="00036F10"/>
    <w:pPr>
      <w:keepNext/>
      <w:keepLines/>
      <w:numPr>
        <w:ilvl w:val="3"/>
        <w:numId w:val="9"/>
      </w:numPr>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D532EE"/>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32EE"/>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32EE"/>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32E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2E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EB5A92"/>
    <w:rPr>
      <w:rFonts w:ascii="Arial" w:eastAsiaTheme="majorEastAsia" w:hAnsi="Arial" w:cs="Times New Roman"/>
      <w:b/>
      <w:sz w:val="24"/>
      <w:szCs w:val="28"/>
      <w:lang w:val="en-GB" w:eastAsia="en-GB"/>
    </w:rPr>
  </w:style>
  <w:style w:type="character" w:customStyle="1" w:styleId="Heading2Char">
    <w:name w:val="Heading 2 Char"/>
    <w:aliases w:val="Section heading Char"/>
    <w:basedOn w:val="DefaultParagraphFont"/>
    <w:link w:val="Heading2"/>
    <w:uiPriority w:val="9"/>
    <w:rsid w:val="00036F10"/>
    <w:rPr>
      <w:rFonts w:ascii="Arial" w:hAnsi="Arial" w:cs="Times New Roman"/>
      <w:b/>
      <w:iCs/>
      <w:sz w:val="20"/>
      <w:szCs w:val="24"/>
      <w:lang w:val="en-GB" w:eastAsia="en-GB"/>
    </w:rPr>
  </w:style>
  <w:style w:type="character" w:customStyle="1" w:styleId="Heading3Char">
    <w:name w:val="Heading 3 Char"/>
    <w:aliases w:val="Subheading Char"/>
    <w:basedOn w:val="DefaultParagraphFont"/>
    <w:link w:val="Heading3"/>
    <w:uiPriority w:val="9"/>
    <w:rsid w:val="009C1950"/>
    <w:rPr>
      <w:rFonts w:ascii="Times New Roman" w:eastAsia="Times New Roman" w:hAnsi="Times New Roman" w:cs="Times New Roman"/>
      <w:b/>
      <w:i/>
      <w:sz w:val="24"/>
      <w:szCs w:val="24"/>
      <w:lang w:val="en-GB" w:eastAsia="en-GB"/>
    </w:rPr>
  </w:style>
  <w:style w:type="character" w:customStyle="1" w:styleId="Heading4Char">
    <w:name w:val="Heading 4 Char"/>
    <w:basedOn w:val="DefaultParagraphFont"/>
    <w:link w:val="Heading4"/>
    <w:uiPriority w:val="9"/>
    <w:rsid w:val="00036F10"/>
    <w:rPr>
      <w:rFonts w:ascii="Arial" w:eastAsiaTheme="majorEastAsia" w:hAnsi="Arial" w:cstheme="majorBidi"/>
      <w:b/>
      <w:iCs/>
      <w:sz w:val="20"/>
      <w:szCs w:val="24"/>
      <w:lang w:val="en-GB" w:eastAsia="en-GB"/>
    </w:rPr>
  </w:style>
  <w:style w:type="table" w:styleId="TableGrid">
    <w:name w:val="Table Grid"/>
    <w:basedOn w:val="TableNormal"/>
    <w:uiPriority w:val="39"/>
    <w:rsid w:val="00B42A1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Spacing"/>
    <w:autoRedefine/>
    <w:qFormat/>
    <w:rsid w:val="005D25AB"/>
    <w:pPr>
      <w:spacing w:before="100" w:beforeAutospacing="1" w:after="100" w:afterAutospacing="1"/>
      <w:ind w:left="720" w:hanging="720"/>
      <w:jc w:val="left"/>
    </w:pPr>
    <w:rPr>
      <w:rFonts w:ascii="Arial" w:hAnsi="Arial"/>
      <w:sz w:val="20"/>
      <w:shd w:val="clear" w:color="auto" w:fill="FFFFFF"/>
    </w:rPr>
  </w:style>
  <w:style w:type="paragraph" w:styleId="Header">
    <w:name w:val="header"/>
    <w:basedOn w:val="Normal"/>
    <w:link w:val="HeaderChar"/>
    <w:uiPriority w:val="99"/>
    <w:unhideWhenUsed/>
    <w:rsid w:val="00B42A11"/>
    <w:pPr>
      <w:tabs>
        <w:tab w:val="center" w:pos="4513"/>
        <w:tab w:val="right" w:pos="9026"/>
      </w:tabs>
    </w:pPr>
  </w:style>
  <w:style w:type="character" w:customStyle="1" w:styleId="HeaderChar">
    <w:name w:val="Header Char"/>
    <w:basedOn w:val="DefaultParagraphFont"/>
    <w:link w:val="Header"/>
    <w:uiPriority w:val="99"/>
    <w:rsid w:val="00B42A1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B42A11"/>
    <w:pPr>
      <w:tabs>
        <w:tab w:val="center" w:pos="4513"/>
        <w:tab w:val="right" w:pos="9026"/>
      </w:tabs>
    </w:pPr>
  </w:style>
  <w:style w:type="character" w:customStyle="1" w:styleId="FooterChar">
    <w:name w:val="Footer Char"/>
    <w:basedOn w:val="DefaultParagraphFont"/>
    <w:link w:val="Footer"/>
    <w:uiPriority w:val="99"/>
    <w:rsid w:val="00B42A11"/>
    <w:rPr>
      <w:rFonts w:ascii="Times New Roman" w:hAnsi="Times New Roman" w:cs="Times New Roman"/>
      <w:sz w:val="24"/>
      <w:szCs w:val="24"/>
      <w:lang w:val="en-GB" w:eastAsia="en-GB"/>
    </w:rPr>
  </w:style>
  <w:style w:type="character" w:styleId="PageNumber">
    <w:name w:val="page number"/>
    <w:basedOn w:val="DefaultParagraphFont"/>
    <w:uiPriority w:val="99"/>
    <w:semiHidden/>
    <w:unhideWhenUsed/>
    <w:rsid w:val="00B42A11"/>
  </w:style>
  <w:style w:type="character" w:customStyle="1" w:styleId="AucunA">
    <w:name w:val="Aucun A"/>
    <w:rsid w:val="00B42A11"/>
    <w:rPr>
      <w:lang w:val="en-US"/>
    </w:rPr>
  </w:style>
  <w:style w:type="paragraph" w:styleId="ListParagraph">
    <w:name w:val="List Paragraph"/>
    <w:basedOn w:val="Normal"/>
    <w:link w:val="ListParagraphChar"/>
    <w:uiPriority w:val="34"/>
    <w:qFormat/>
    <w:rsid w:val="00B42A11"/>
    <w:pPr>
      <w:spacing w:after="200" w:line="276" w:lineRule="auto"/>
      <w:ind w:left="720"/>
      <w:contextualSpacing/>
      <w:jc w:val="left"/>
    </w:pPr>
    <w:rPr>
      <w:rFonts w:ascii="Calibri" w:eastAsia="Calibri" w:hAnsi="Calibri"/>
      <w:sz w:val="22"/>
      <w:szCs w:val="22"/>
      <w:lang w:val="fr-FR" w:eastAsia="en-US"/>
    </w:rPr>
  </w:style>
  <w:style w:type="paragraph" w:styleId="Caption">
    <w:name w:val="caption"/>
    <w:basedOn w:val="Normal"/>
    <w:next w:val="Normal"/>
    <w:uiPriority w:val="35"/>
    <w:unhideWhenUsed/>
    <w:qFormat/>
    <w:rsid w:val="00B42A11"/>
    <w:pPr>
      <w:spacing w:after="200"/>
      <w:jc w:val="left"/>
    </w:pPr>
    <w:rPr>
      <w:rFonts w:ascii="Calibri" w:eastAsia="Calibri" w:hAnsi="Calibri"/>
      <w:i/>
      <w:iCs/>
      <w:color w:val="44546A" w:themeColor="text2"/>
      <w:sz w:val="18"/>
      <w:szCs w:val="18"/>
      <w:lang w:val="fr-FR" w:eastAsia="en-US"/>
    </w:rPr>
  </w:style>
  <w:style w:type="paragraph" w:styleId="NoSpacing">
    <w:name w:val="No Spacing"/>
    <w:uiPriority w:val="1"/>
    <w:qFormat/>
    <w:rsid w:val="00B42A11"/>
    <w:pPr>
      <w:spacing w:after="0" w:line="240" w:lineRule="auto"/>
      <w:jc w:val="both"/>
    </w:pPr>
    <w:rPr>
      <w:rFonts w:ascii="Times New Roman" w:hAnsi="Times New Roman" w:cs="Times New Roman"/>
      <w:sz w:val="24"/>
      <w:szCs w:val="24"/>
      <w:lang w:val="en-GB" w:eastAsia="en-GB"/>
    </w:rPr>
  </w:style>
  <w:style w:type="character" w:styleId="LineNumber">
    <w:name w:val="line number"/>
    <w:basedOn w:val="DefaultParagraphFont"/>
    <w:uiPriority w:val="99"/>
    <w:semiHidden/>
    <w:unhideWhenUsed/>
    <w:rsid w:val="00B42A11"/>
  </w:style>
  <w:style w:type="character" w:styleId="Emphasis">
    <w:name w:val="Emphasis"/>
    <w:basedOn w:val="DefaultParagraphFont"/>
    <w:uiPriority w:val="20"/>
    <w:qFormat/>
    <w:rsid w:val="000A1F2D"/>
    <w:rPr>
      <w:i/>
      <w:iCs/>
    </w:rPr>
  </w:style>
  <w:style w:type="character" w:customStyle="1" w:styleId="ListParagraphChar">
    <w:name w:val="List Paragraph Char"/>
    <w:link w:val="ListParagraph"/>
    <w:uiPriority w:val="34"/>
    <w:rsid w:val="000A1F2D"/>
    <w:rPr>
      <w:rFonts w:ascii="Calibri" w:eastAsia="Calibri" w:hAnsi="Calibri" w:cs="Times New Roman"/>
    </w:rPr>
  </w:style>
  <w:style w:type="table" w:styleId="GridTable6Colorful-Accent5">
    <w:name w:val="Grid Table 6 Colorful Accent 5"/>
    <w:basedOn w:val="TableNormal"/>
    <w:uiPriority w:val="51"/>
    <w:rsid w:val="003C0FF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3">
    <w:name w:val="Grid Table 6 Colorful Accent 3"/>
    <w:basedOn w:val="TableNormal"/>
    <w:uiPriority w:val="51"/>
    <w:rsid w:val="003C0FF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C0FF9"/>
    <w:pPr>
      <w:spacing w:after="0" w:line="240" w:lineRule="auto"/>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3C0FF9"/>
    <w:pPr>
      <w:spacing w:after="0" w:line="240" w:lineRule="auto"/>
    </w:pPr>
    <w:rPr>
      <w:color w:val="2F5496" w:themeColor="accent1" w:themeShade="BF"/>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3C0FF9"/>
    <w:pPr>
      <w:spacing w:after="0" w:line="240" w:lineRule="auto"/>
    </w:pPr>
    <w:rPr>
      <w:color w:val="2F5496" w:themeColor="accent1" w:themeShade="BF"/>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Bibliography">
    <w:name w:val="Bibliography"/>
    <w:basedOn w:val="Normal"/>
    <w:next w:val="Normal"/>
    <w:uiPriority w:val="37"/>
    <w:unhideWhenUsed/>
    <w:rsid w:val="003E7EB1"/>
    <w:pPr>
      <w:spacing w:after="240"/>
    </w:pPr>
  </w:style>
  <w:style w:type="character" w:customStyle="1" w:styleId="Heading5Char">
    <w:name w:val="Heading 5 Char"/>
    <w:basedOn w:val="DefaultParagraphFont"/>
    <w:link w:val="Heading5"/>
    <w:uiPriority w:val="9"/>
    <w:semiHidden/>
    <w:rsid w:val="00D532EE"/>
    <w:rPr>
      <w:rFonts w:asciiTheme="majorHAnsi" w:eastAsiaTheme="majorEastAsia" w:hAnsiTheme="majorHAnsi" w:cstheme="majorBidi"/>
      <w:color w:val="2F5496" w:themeColor="accent1" w:themeShade="BF"/>
      <w:sz w:val="20"/>
      <w:szCs w:val="24"/>
      <w:lang w:val="en-GB" w:eastAsia="en-GB"/>
    </w:rPr>
  </w:style>
  <w:style w:type="character" w:customStyle="1" w:styleId="Heading6Char">
    <w:name w:val="Heading 6 Char"/>
    <w:basedOn w:val="DefaultParagraphFont"/>
    <w:link w:val="Heading6"/>
    <w:uiPriority w:val="9"/>
    <w:semiHidden/>
    <w:rsid w:val="00D532EE"/>
    <w:rPr>
      <w:rFonts w:asciiTheme="majorHAnsi" w:eastAsiaTheme="majorEastAsia" w:hAnsiTheme="majorHAnsi" w:cstheme="majorBidi"/>
      <w:color w:val="1F3763" w:themeColor="accent1" w:themeShade="7F"/>
      <w:sz w:val="20"/>
      <w:szCs w:val="24"/>
      <w:lang w:val="en-GB" w:eastAsia="en-GB"/>
    </w:rPr>
  </w:style>
  <w:style w:type="character" w:customStyle="1" w:styleId="Heading7Char">
    <w:name w:val="Heading 7 Char"/>
    <w:basedOn w:val="DefaultParagraphFont"/>
    <w:link w:val="Heading7"/>
    <w:uiPriority w:val="9"/>
    <w:semiHidden/>
    <w:rsid w:val="00D532EE"/>
    <w:rPr>
      <w:rFonts w:asciiTheme="majorHAnsi" w:eastAsiaTheme="majorEastAsia" w:hAnsiTheme="majorHAnsi" w:cstheme="majorBidi"/>
      <w:i/>
      <w:iCs/>
      <w:color w:val="1F3763" w:themeColor="accent1" w:themeShade="7F"/>
      <w:sz w:val="20"/>
      <w:szCs w:val="24"/>
      <w:lang w:val="en-GB" w:eastAsia="en-GB"/>
    </w:rPr>
  </w:style>
  <w:style w:type="character" w:customStyle="1" w:styleId="Heading8Char">
    <w:name w:val="Heading 8 Char"/>
    <w:basedOn w:val="DefaultParagraphFont"/>
    <w:link w:val="Heading8"/>
    <w:uiPriority w:val="9"/>
    <w:semiHidden/>
    <w:rsid w:val="00D532EE"/>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D532EE"/>
    <w:rPr>
      <w:rFonts w:asciiTheme="majorHAnsi" w:eastAsiaTheme="majorEastAsia" w:hAnsiTheme="majorHAnsi" w:cstheme="majorBidi"/>
      <w:i/>
      <w:iCs/>
      <w:color w:val="272727" w:themeColor="text1" w:themeTint="D8"/>
      <w:sz w:val="21"/>
      <w:szCs w:val="21"/>
      <w:lang w:val="en-GB" w:eastAsia="en-GB"/>
    </w:rPr>
  </w:style>
  <w:style w:type="character" w:styleId="Hyperlink">
    <w:name w:val="Hyperlink"/>
    <w:basedOn w:val="DefaultParagraphFont"/>
    <w:uiPriority w:val="99"/>
    <w:unhideWhenUsed/>
    <w:rsid w:val="001464CE"/>
    <w:rPr>
      <w:color w:val="0563C1" w:themeColor="hyperlink"/>
      <w:u w:val="single"/>
    </w:rPr>
  </w:style>
  <w:style w:type="character" w:styleId="UnresolvedMention">
    <w:name w:val="Unresolved Mention"/>
    <w:basedOn w:val="DefaultParagraphFont"/>
    <w:uiPriority w:val="99"/>
    <w:semiHidden/>
    <w:unhideWhenUsed/>
    <w:rsid w:val="0014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Feuil1!$B$2</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B13-4094-824B-734E96FAE86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B13-4094-824B-734E96FAE866}"/>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F7789722-F1E6-4941-91EF-DB6F54A29E87}" type="CATEGORYNAME">
                      <a:rPr lang="en-US" b="0" i="1">
                        <a:solidFill>
                          <a:schemeClr val="tx1"/>
                        </a:solidFill>
                        <a:latin typeface="Arial" panose="020B0604020202020204" pitchFamily="34" charset="0"/>
                        <a:cs typeface="Arial" panose="020B0604020202020204" pitchFamily="34" charset="0"/>
                      </a:rPr>
                      <a:pPr>
                        <a:defRPr sz="900" b="1" i="0" u="none" strike="noStrike" kern="1200" baseline="0">
                          <a:solidFill>
                            <a:schemeClr val="lt1"/>
                          </a:solidFill>
                          <a:latin typeface="+mn-lt"/>
                          <a:ea typeface="+mn-ea"/>
                          <a:cs typeface="+mn-cs"/>
                        </a:defRPr>
                      </a:pPr>
                      <a:t>[CATEGORY NAME]</a:t>
                    </a:fld>
                    <a:r>
                      <a:rPr lang="en-US" b="0" i="0" baseline="0">
                        <a:solidFill>
                          <a:schemeClr val="tx1"/>
                        </a:solidFill>
                        <a:latin typeface="Arial" panose="020B0604020202020204" pitchFamily="34" charset="0"/>
                        <a:cs typeface="Arial" panose="020B0604020202020204" pitchFamily="34" charset="0"/>
                      </a:rPr>
                      <a:t>; </a:t>
                    </a:r>
                    <a:fld id="{1036C50D-18AA-48C4-80D2-45696EACDCDA}" type="VALUE">
                      <a:rPr lang="en-US" b="0" baseline="0">
                        <a:solidFill>
                          <a:schemeClr val="tx1"/>
                        </a:solidFill>
                        <a:latin typeface="Arial" panose="020B0604020202020204" pitchFamily="34" charset="0"/>
                        <a:cs typeface="Arial" panose="020B0604020202020204" pitchFamily="34" charset="0"/>
                      </a:rPr>
                      <a:pPr>
                        <a:defRPr sz="900" b="1" i="0" u="none" strike="noStrike" kern="1200" baseline="0">
                          <a:solidFill>
                            <a:schemeClr val="lt1"/>
                          </a:solidFill>
                          <a:latin typeface="+mn-lt"/>
                          <a:ea typeface="+mn-ea"/>
                          <a:cs typeface="+mn-cs"/>
                        </a:defRPr>
                      </a:pPr>
                      <a:t>[VALUE]</a:t>
                    </a:fld>
                    <a:endParaRPr lang="en-US" b="0" i="0" baseline="0">
                      <a:solidFill>
                        <a:schemeClr val="tx1"/>
                      </a:solidFill>
                      <a:latin typeface="Arial" panose="020B0604020202020204" pitchFamily="34" charset="0"/>
                      <a:cs typeface="Arial" panose="020B0604020202020204" pitchFamily="34" charset="0"/>
                    </a:endParaRPr>
                  </a:p>
                </c:rich>
              </c:tx>
              <c:spPr>
                <a:noFill/>
                <a:ln>
                  <a:noFill/>
                </a:ln>
                <a:effectLst/>
              </c:spPr>
              <c:dLblPos val="inEnd"/>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7B13-4094-824B-734E96FAE866}"/>
                </c:ext>
              </c:extLst>
            </c:dLbl>
            <c:dLbl>
              <c:idx val="1"/>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E013BBBE-C3E1-427C-9015-7EAA452191FF}" type="CATEGORYNAME">
                      <a:rPr lang="en-US" b="0">
                        <a:solidFill>
                          <a:schemeClr val="tx1"/>
                        </a:solidFill>
                        <a:latin typeface="Arial" panose="020B0604020202020204" pitchFamily="34" charset="0"/>
                        <a:cs typeface="Arial" panose="020B0604020202020204" pitchFamily="34" charset="0"/>
                      </a:rPr>
                      <a:pPr>
                        <a:defRPr sz="900" b="1" i="0" u="none" strike="noStrike" kern="1200" baseline="0">
                          <a:solidFill>
                            <a:schemeClr val="lt1"/>
                          </a:solidFill>
                          <a:latin typeface="+mn-lt"/>
                          <a:ea typeface="+mn-ea"/>
                          <a:cs typeface="+mn-cs"/>
                        </a:defRPr>
                      </a:pPr>
                      <a:t>[CATEGORY NAME]</a:t>
                    </a:fld>
                    <a:r>
                      <a:rPr lang="en-US" b="0" baseline="0">
                        <a:solidFill>
                          <a:schemeClr val="tx1"/>
                        </a:solidFill>
                        <a:latin typeface="Arial" panose="020B0604020202020204" pitchFamily="34" charset="0"/>
                        <a:cs typeface="Arial" panose="020B0604020202020204" pitchFamily="34" charset="0"/>
                      </a:rPr>
                      <a:t>; </a:t>
                    </a:r>
                    <a:fld id="{CB6CBDAC-8335-49D1-810C-0E3ABA4A715D}" type="VALUE">
                      <a:rPr lang="en-US" b="0" baseline="0">
                        <a:solidFill>
                          <a:schemeClr val="tx1"/>
                        </a:solidFill>
                        <a:latin typeface="Arial" panose="020B0604020202020204" pitchFamily="34" charset="0"/>
                        <a:cs typeface="Arial" panose="020B0604020202020204" pitchFamily="34" charset="0"/>
                      </a:rPr>
                      <a:pPr>
                        <a:defRPr sz="900" b="1" i="0" u="none" strike="noStrike" kern="1200" baseline="0">
                          <a:solidFill>
                            <a:schemeClr val="lt1"/>
                          </a:solidFill>
                          <a:latin typeface="+mn-lt"/>
                          <a:ea typeface="+mn-ea"/>
                          <a:cs typeface="+mn-cs"/>
                        </a:defRPr>
                      </a:pPr>
                      <a:t>[VALUE]</a:t>
                    </a:fld>
                    <a:endParaRPr lang="en-US" b="0" baseline="0">
                      <a:solidFill>
                        <a:schemeClr val="tx1"/>
                      </a:solidFill>
                      <a:latin typeface="Arial" panose="020B0604020202020204" pitchFamily="34" charset="0"/>
                      <a:cs typeface="Arial" panose="020B0604020202020204" pitchFamily="34" charset="0"/>
                    </a:endParaRPr>
                  </a:p>
                </c:rich>
              </c:tx>
              <c:spPr>
                <a:noFill/>
                <a:ln>
                  <a:noFill/>
                </a:ln>
                <a:effectLst/>
              </c:spPr>
              <c:dLblPos val="inEnd"/>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3-7B13-4094-824B-734E96FAE86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Feuil1!$A$3:$A$4</c:f>
              <c:strCache>
                <c:ptCount val="2"/>
                <c:pt idx="0">
                  <c:v>Contaminated with E. coli</c:v>
                </c:pt>
                <c:pt idx="1">
                  <c:v>Not contaminated</c:v>
                </c:pt>
              </c:strCache>
            </c:strRef>
          </c:cat>
          <c:val>
            <c:numRef>
              <c:f>Feuil1!$B$3:$B$4</c:f>
              <c:numCache>
                <c:formatCode>0.00%</c:formatCode>
                <c:ptCount val="2"/>
                <c:pt idx="0">
                  <c:v>0.4647</c:v>
                </c:pt>
                <c:pt idx="1">
                  <c:v>0.5353</c:v>
                </c:pt>
              </c:numCache>
            </c:numRef>
          </c:val>
          <c:extLst>
            <c:ext xmlns:c16="http://schemas.microsoft.com/office/drawing/2014/chart" uri="{C3380CC4-5D6E-409C-BE32-E72D297353CC}">
              <c16:uniqueId val="{00000004-7B13-4094-824B-734E96FAE866}"/>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BC5E-FD30-45D8-969F-9025C27E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13</Pages>
  <Words>29786</Words>
  <Characters>169786</Characters>
  <Application>Microsoft Office Word</Application>
  <DocSecurity>0</DocSecurity>
  <Lines>1414</Lines>
  <Paragraphs>398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Bonaventure</dc:creator>
  <cp:keywords/>
  <dc:description/>
  <cp:lastModifiedBy>Editor-1183</cp:lastModifiedBy>
  <cp:revision>21</cp:revision>
  <cp:lastPrinted>2025-12-30T17:01:00Z</cp:lastPrinted>
  <dcterms:created xsi:type="dcterms:W3CDTF">2025-12-30T12:14:00Z</dcterms:created>
  <dcterms:modified xsi:type="dcterms:W3CDTF">2026-01-08T11:03:00Z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id="afLFJHYp"/&gt;&lt;style id="http://www.zotero.org/styles/harvard-cite-them-right" locale="en-GB" hasBibliography="1" bibliographyStyleHasBeenSet="1"/&gt;&lt;prefs&gt;&lt;pref name="fieldType" value="Field"/&gt;&lt;pref </vt:lpwstr>
  </property>
  <property fmtid="{D5CDD505-2E9C-101B-9397-08002B2CF9AE}" pid="3" name="ZOTERO_PREF_2">
    <vt:lpwstr>name="delayCitationUpdates" value="true"/&gt;&lt;pref name="dontAskDelayCitationUpdates" value="true"/&gt;&lt;/prefs&gt;&lt;/data&gt;</vt:lpwstr>
  </property>
</Properties>
</file>